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60" w:firstLineChars="50"/>
        <w:rPr>
          <w:rFonts w:ascii="宋体" w:hAnsi="宋体" w:cs="CESI黑体-GB2312"/>
          <w:color w:val="000000" w:themeColor="text1"/>
          <w:sz w:val="32"/>
          <w:szCs w:val="32"/>
          <w:highlight w:val="none"/>
          <w14:textFill>
            <w14:solidFill>
              <w14:schemeClr w14:val="tx1"/>
            </w14:solidFill>
          </w14:textFill>
        </w:rPr>
      </w:pPr>
      <w:r>
        <w:rPr>
          <w:rFonts w:hint="eastAsia" w:ascii="宋体" w:hAnsi="宋体" w:cs="CESI黑体-GB2312"/>
          <w:color w:val="000000" w:themeColor="text1"/>
          <w:sz w:val="32"/>
          <w:szCs w:val="32"/>
          <w:highlight w:val="none"/>
          <w14:textFill>
            <w14:solidFill>
              <w14:schemeClr w14:val="tx1"/>
            </w14:solidFill>
          </w14:textFill>
        </w:rPr>
        <w:t xml:space="preserve"> </w:t>
      </w:r>
    </w:p>
    <w:p>
      <w:pPr>
        <w:spacing w:line="360" w:lineRule="auto"/>
        <w:ind w:firstLine="300" w:firstLineChars="50"/>
        <w:rPr>
          <w:rFonts w:ascii="宋体" w:hAnsi="宋体"/>
          <w:color w:val="000000" w:themeColor="text1"/>
          <w:sz w:val="60"/>
          <w:szCs w:val="60"/>
          <w:highlight w:val="none"/>
          <w14:textFill>
            <w14:solidFill>
              <w14:schemeClr w14:val="tx1"/>
            </w14:solidFill>
          </w14:textFill>
        </w:rPr>
      </w:pPr>
    </w:p>
    <w:p>
      <w:pPr>
        <w:jc w:val="center"/>
        <w:rPr>
          <w:rFonts w:ascii="宋体" w:hAnsi="宋体"/>
          <w:b/>
          <w:bCs/>
          <w:color w:val="000000" w:themeColor="text1"/>
          <w:sz w:val="60"/>
          <w:szCs w:val="60"/>
          <w:highlight w:val="none"/>
          <w14:textFill>
            <w14:solidFill>
              <w14:schemeClr w14:val="tx1"/>
            </w14:solidFill>
          </w14:textFill>
        </w:rPr>
      </w:pPr>
      <w:r>
        <w:rPr>
          <w:rFonts w:ascii="宋体" w:hAnsi="宋体"/>
          <w:b/>
          <w:bCs/>
          <w:color w:val="000000" w:themeColor="text1"/>
          <w:sz w:val="60"/>
          <w:szCs w:val="60"/>
          <w:highlight w:val="none"/>
          <w14:textFill>
            <w14:solidFill>
              <w14:schemeClr w14:val="tx1"/>
            </w14:solidFill>
          </w14:textFill>
        </w:rPr>
        <w:t>北京市政府采购项目</w:t>
      </w:r>
    </w:p>
    <w:p>
      <w:pPr>
        <w:jc w:val="center"/>
        <w:rPr>
          <w:rFonts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t>公开</w:t>
      </w:r>
      <w:r>
        <w:rPr>
          <w:rFonts w:ascii="宋体" w:hAnsi="宋体"/>
          <w:b/>
          <w:bCs/>
          <w:color w:val="000000" w:themeColor="text1"/>
          <w:sz w:val="60"/>
          <w:szCs w:val="60"/>
          <w:highlight w:val="none"/>
          <w14:textFill>
            <w14:solidFill>
              <w14:schemeClr w14:val="tx1"/>
            </w14:solidFill>
          </w14:textFill>
        </w:rPr>
        <w:t>招标文件</w:t>
      </w:r>
    </w:p>
    <w:p>
      <w:pPr>
        <w:jc w:val="center"/>
        <w:rPr>
          <w:rFonts w:ascii="宋体" w:hAnsi="宋体"/>
          <w:b/>
          <w:bCs/>
          <w:color w:val="000000" w:themeColor="text1"/>
          <w:sz w:val="48"/>
          <w:szCs w:val="48"/>
          <w:highlight w:val="none"/>
          <w14:textFill>
            <w14:solidFill>
              <w14:schemeClr w14:val="tx1"/>
            </w14:solidFill>
          </w14:textFill>
        </w:rPr>
      </w:pPr>
    </w:p>
    <w:p>
      <w:pPr>
        <w:rPr>
          <w:rFonts w:ascii="宋体" w:hAnsi="宋体"/>
          <w:b/>
          <w:bCs/>
          <w:color w:val="000000" w:themeColor="text1"/>
          <w:sz w:val="60"/>
          <w:szCs w:val="60"/>
          <w:highlight w:val="none"/>
          <w14:textFill>
            <w14:solidFill>
              <w14:schemeClr w14:val="tx1"/>
            </w14:solidFill>
          </w14:textFill>
        </w:rPr>
      </w:pPr>
    </w:p>
    <w:p>
      <w:pPr>
        <w:jc w:val="center"/>
        <w:rPr>
          <w:rFonts w:ascii="宋体" w:hAnsi="宋体"/>
          <w:b/>
          <w:bCs/>
          <w:color w:val="000000" w:themeColor="text1"/>
          <w:sz w:val="60"/>
          <w:szCs w:val="60"/>
          <w:highlight w:val="none"/>
          <w14:textFill>
            <w14:solidFill>
              <w14:schemeClr w14:val="tx1"/>
            </w14:solidFill>
          </w14:textFill>
        </w:rPr>
      </w:pPr>
    </w:p>
    <w:p>
      <w:pPr>
        <w:jc w:val="center"/>
        <w:rPr>
          <w:rFonts w:ascii="宋体" w:hAnsi="宋体"/>
          <w:b/>
          <w:bCs/>
          <w:color w:val="000000" w:themeColor="text1"/>
          <w:sz w:val="60"/>
          <w:szCs w:val="60"/>
          <w:highlight w:val="none"/>
          <w14:textFill>
            <w14:solidFill>
              <w14:schemeClr w14:val="tx1"/>
            </w14:solidFill>
          </w14:textFill>
        </w:rPr>
      </w:pPr>
    </w:p>
    <w:p>
      <w:pPr>
        <w:tabs>
          <w:tab w:val="left" w:pos="3240"/>
          <w:tab w:val="left" w:pos="3420"/>
        </w:tabs>
        <w:spacing w:line="360" w:lineRule="auto"/>
        <w:ind w:left="1678" w:hanging="1677" w:hangingChars="466"/>
        <w:jc w:val="left"/>
        <w:rPr>
          <w:rFonts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项目名称：</w:t>
      </w:r>
      <w:r>
        <w:rPr>
          <w:rFonts w:hint="eastAsia" w:ascii="宋体" w:hAnsi="宋体"/>
          <w:bCs/>
          <w:color w:val="000000" w:themeColor="text1"/>
          <w:sz w:val="36"/>
          <w:szCs w:val="36"/>
          <w:highlight w:val="none"/>
          <w14:textFill>
            <w14:solidFill>
              <w14:schemeClr w14:val="tx1"/>
            </w14:solidFill>
          </w14:textFill>
        </w:rPr>
        <w:t>2024年食堂餐饮服务采购项目</w:t>
      </w:r>
    </w:p>
    <w:p>
      <w:pPr>
        <w:tabs>
          <w:tab w:val="left" w:pos="3240"/>
          <w:tab w:val="left" w:pos="3420"/>
        </w:tabs>
        <w:spacing w:line="360" w:lineRule="auto"/>
        <w:jc w:val="left"/>
        <w:rPr>
          <w:rFonts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项目编号：11000024210200075100-XM001</w:t>
      </w:r>
    </w:p>
    <w:p>
      <w:pPr>
        <w:tabs>
          <w:tab w:val="left" w:pos="3240"/>
          <w:tab w:val="left" w:pos="3420"/>
        </w:tabs>
        <w:spacing w:line="360" w:lineRule="auto"/>
        <w:jc w:val="left"/>
        <w:rPr>
          <w:rFonts w:ascii="宋体" w:hAnsi="宋体"/>
          <w:bCs/>
          <w:color w:val="000000" w:themeColor="text1"/>
          <w:sz w:val="36"/>
          <w:szCs w:val="36"/>
          <w:highlight w:val="none"/>
          <w14:textFill>
            <w14:solidFill>
              <w14:schemeClr w14:val="tx1"/>
            </w14:solidFill>
          </w14:textFill>
        </w:rPr>
      </w:pPr>
      <w:r>
        <w:rPr>
          <w:rFonts w:hint="eastAsia" w:ascii="宋体" w:hAnsi="宋体"/>
          <w:bCs/>
          <w:color w:val="000000" w:themeColor="text1"/>
          <w:sz w:val="36"/>
          <w:szCs w:val="36"/>
          <w:highlight w:val="none"/>
          <w14:textFill>
            <w14:solidFill>
              <w14:schemeClr w14:val="tx1"/>
            </w14:solidFill>
          </w14:textFill>
        </w:rPr>
        <w:t xml:space="preserve">项目代理编号：HCZB-2024-ZB0091   </w:t>
      </w:r>
    </w:p>
    <w:p>
      <w:pPr>
        <w:tabs>
          <w:tab w:val="left" w:pos="3240"/>
          <w:tab w:val="left" w:pos="3420"/>
        </w:tabs>
        <w:spacing w:line="360" w:lineRule="auto"/>
        <w:jc w:val="left"/>
        <w:rPr>
          <w:rFonts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采 购 人：</w:t>
      </w:r>
      <w:r>
        <w:rPr>
          <w:rFonts w:hint="eastAsia" w:ascii="宋体" w:hAnsi="宋体"/>
          <w:bCs/>
          <w:color w:val="000000" w:themeColor="text1"/>
          <w:sz w:val="36"/>
          <w:szCs w:val="36"/>
          <w:highlight w:val="none"/>
          <w14:textFill>
            <w14:solidFill>
              <w14:schemeClr w14:val="tx1"/>
            </w14:solidFill>
          </w14:textFill>
        </w:rPr>
        <w:t>北京市食品检验研究院（北京市食品安全监控和风险评估中心）</w:t>
      </w:r>
    </w:p>
    <w:p>
      <w:pPr>
        <w:tabs>
          <w:tab w:val="left" w:pos="3240"/>
          <w:tab w:val="left" w:pos="3420"/>
        </w:tabs>
        <w:spacing w:line="360" w:lineRule="auto"/>
        <w:jc w:val="left"/>
        <w:rPr>
          <w:rFonts w:ascii="宋体" w:hAnsi="宋体"/>
          <w:bCs/>
          <w:color w:val="000000" w:themeColor="text1"/>
          <w:sz w:val="36"/>
          <w:szCs w:val="36"/>
          <w:highlight w:val="none"/>
          <w14:textFill>
            <w14:solidFill>
              <w14:schemeClr w14:val="tx1"/>
            </w14:solidFill>
          </w14:textFill>
        </w:rPr>
      </w:pPr>
      <w:r>
        <w:rPr>
          <w:rFonts w:hint="eastAsia" w:ascii="宋体" w:hAnsi="宋体"/>
          <w:bCs/>
          <w:color w:val="000000" w:themeColor="text1"/>
          <w:sz w:val="36"/>
          <w:szCs w:val="36"/>
          <w:highlight w:val="none"/>
          <w14:textFill>
            <w14:solidFill>
              <w14:schemeClr w14:val="tx1"/>
            </w14:solidFill>
          </w14:textFill>
        </w:rPr>
        <w:t>采购</w:t>
      </w:r>
      <w:r>
        <w:rPr>
          <w:rFonts w:ascii="宋体" w:hAnsi="宋体"/>
          <w:bCs/>
          <w:color w:val="000000" w:themeColor="text1"/>
          <w:sz w:val="36"/>
          <w:szCs w:val="36"/>
          <w:highlight w:val="none"/>
          <w14:textFill>
            <w14:solidFill>
              <w14:schemeClr w14:val="tx1"/>
            </w14:solidFill>
          </w14:textFill>
        </w:rPr>
        <w:t>代理机构：</w:t>
      </w:r>
      <w:r>
        <w:rPr>
          <w:rFonts w:hint="eastAsia" w:ascii="宋体" w:hAnsi="宋体"/>
          <w:bCs/>
          <w:color w:val="000000" w:themeColor="text1"/>
          <w:sz w:val="36"/>
          <w:szCs w:val="36"/>
          <w:highlight w:val="none"/>
          <w14:textFill>
            <w14:solidFill>
              <w14:schemeClr w14:val="tx1"/>
            </w14:solidFill>
          </w14:textFill>
        </w:rPr>
        <w:t>华采招标集团有限公司</w:t>
      </w:r>
    </w:p>
    <w:p>
      <w:pPr>
        <w:widowControl/>
        <w:jc w:val="center"/>
        <w:rPr>
          <w:rFonts w:ascii="宋体" w:hAnsi="宋体"/>
          <w:b/>
          <w:color w:val="000000" w:themeColor="text1"/>
          <w:sz w:val="36"/>
          <w:szCs w:val="36"/>
          <w:highlight w:val="none"/>
          <w14:textFill>
            <w14:solidFill>
              <w14:schemeClr w14:val="tx1"/>
            </w14:solidFill>
          </w14:textFill>
        </w:rPr>
      </w:pPr>
      <w:r>
        <w:rPr>
          <w:rFonts w:ascii="宋体" w:hAnsi="宋体"/>
          <w:b/>
          <w:bCs/>
          <w:color w:val="000000" w:themeColor="text1"/>
          <w:sz w:val="44"/>
          <w:highlight w:val="none"/>
          <w14:textFill>
            <w14:solidFill>
              <w14:schemeClr w14:val="tx1"/>
            </w14:solidFill>
          </w14:textFill>
        </w:rPr>
        <w:br w:type="page"/>
      </w:r>
      <w:bookmarkStart w:id="0" w:name="_Toc99301418"/>
      <w:r>
        <w:rPr>
          <w:rFonts w:ascii="宋体" w:hAnsi="宋体"/>
          <w:b/>
          <w:color w:val="000000" w:themeColor="text1"/>
          <w:sz w:val="36"/>
          <w:szCs w:val="36"/>
          <w:highlight w:val="none"/>
          <w14:textFill>
            <w14:solidFill>
              <w14:schemeClr w14:val="tx1"/>
            </w14:solidFill>
          </w14:textFill>
        </w:rPr>
        <w:t>目      录</w:t>
      </w:r>
      <w:bookmarkEnd w:id="0"/>
    </w:p>
    <w:p>
      <w:pPr>
        <w:rPr>
          <w:rFonts w:ascii="宋体" w:hAnsi="宋体"/>
          <w:color w:val="000000" w:themeColor="text1"/>
          <w:highlight w:val="none"/>
          <w14:textFill>
            <w14:solidFill>
              <w14:schemeClr w14:val="tx1"/>
            </w14:solidFill>
          </w14:textFill>
        </w:rPr>
      </w:pPr>
    </w:p>
    <w:p>
      <w:pPr>
        <w:pStyle w:val="33"/>
        <w:tabs>
          <w:tab w:val="right" w:leader="dot" w:pos="9072"/>
          <w:tab w:val="clear" w:pos="1050"/>
          <w:tab w:val="clear" w:pos="8937"/>
        </w:tabs>
        <w:rPr>
          <w:color w:val="000000" w:themeColor="text1"/>
          <w:highlight w:val="none"/>
          <w14:textFill>
            <w14:solidFill>
              <w14:schemeClr w14:val="tx1"/>
            </w14:solidFill>
          </w14:textFill>
        </w:rPr>
      </w:pPr>
      <w:r>
        <w:rPr>
          <w:b w:val="0"/>
          <w:color w:val="000000" w:themeColor="text1"/>
          <w:highlight w:val="none"/>
          <w14:textFill>
            <w14:solidFill>
              <w14:schemeClr w14:val="tx1"/>
            </w14:solidFill>
          </w14:textFill>
        </w:rPr>
        <w:fldChar w:fldCharType="begin"/>
      </w:r>
      <w:r>
        <w:rPr>
          <w:b w:val="0"/>
          <w:color w:val="000000" w:themeColor="text1"/>
          <w:highlight w:val="none"/>
          <w14:textFill>
            <w14:solidFill>
              <w14:schemeClr w14:val="tx1"/>
            </w14:solidFill>
          </w14:textFill>
        </w:rPr>
        <w:instrText xml:space="preserve"> TOC \o "1-1" \h \z \u </w:instrText>
      </w:r>
      <w:r>
        <w:rPr>
          <w:b w:val="0"/>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"_Toc14497" </w:instrText>
      </w:r>
      <w:r>
        <w:rPr>
          <w:color w:val="000000" w:themeColor="text1"/>
          <w:highlight w:val="none"/>
          <w14:textFill>
            <w14:solidFill>
              <w14:schemeClr w14:val="tx1"/>
            </w14:solidFill>
          </w14:textFill>
        </w:rPr>
        <w:fldChar w:fldCharType="separate"/>
      </w:r>
      <w:r>
        <w:rPr>
          <w:color w:val="000000" w:themeColor="text1"/>
          <w:szCs w:val="36"/>
          <w:highlight w:val="none"/>
          <w14:textFill>
            <w14:solidFill>
              <w14:schemeClr w14:val="tx1"/>
            </w14:solidFill>
          </w14:textFill>
        </w:rPr>
        <w:t>第一章   投标邀请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_Toc14497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33"/>
        <w:tabs>
          <w:tab w:val="right" w:leader="dot" w:pos="9072"/>
          <w:tab w:val="clear" w:pos="1050"/>
          <w:tab w:val="clear" w:pos="8937"/>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"_Toc18952" </w:instrText>
      </w:r>
      <w:r>
        <w:rPr>
          <w:color w:val="000000" w:themeColor="text1"/>
          <w:highlight w:val="none"/>
          <w14:textFill>
            <w14:solidFill>
              <w14:schemeClr w14:val="tx1"/>
            </w14:solidFill>
          </w14:textFill>
        </w:rPr>
        <w:fldChar w:fldCharType="separate"/>
      </w:r>
      <w:r>
        <w:rPr>
          <w:color w:val="000000" w:themeColor="text1"/>
          <w:szCs w:val="36"/>
          <w:highlight w:val="none"/>
          <w14:textFill>
            <w14:solidFill>
              <w14:schemeClr w14:val="tx1"/>
            </w14:solidFill>
          </w14:textFill>
        </w:rPr>
        <w:t>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_Toc18952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33"/>
        <w:tabs>
          <w:tab w:val="right" w:leader="dot" w:pos="9072"/>
          <w:tab w:val="clear" w:pos="1050"/>
          <w:tab w:val="clear" w:pos="8937"/>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"_Toc24676" </w:instrText>
      </w:r>
      <w:r>
        <w:rPr>
          <w:color w:val="000000" w:themeColor="text1"/>
          <w:highlight w:val="none"/>
          <w14:textFill>
            <w14:solidFill>
              <w14:schemeClr w14:val="tx1"/>
            </w14:solidFill>
          </w14:textFill>
        </w:rPr>
        <w:fldChar w:fldCharType="separate"/>
      </w:r>
      <w:r>
        <w:rPr>
          <w:color w:val="000000" w:themeColor="text1"/>
          <w:szCs w:val="36"/>
          <w:highlight w:val="none"/>
          <w14:textFill>
            <w14:solidFill>
              <w14:schemeClr w14:val="tx1"/>
            </w14:solidFill>
          </w14:textFill>
        </w:rPr>
        <w:t>第三章   资格审查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_Toc24676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33"/>
        <w:tabs>
          <w:tab w:val="right" w:leader="dot" w:pos="9072"/>
          <w:tab w:val="clear" w:pos="1050"/>
          <w:tab w:val="clear" w:pos="8937"/>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"_Toc31501" </w:instrText>
      </w:r>
      <w:r>
        <w:rPr>
          <w:color w:val="000000" w:themeColor="text1"/>
          <w:highlight w:val="none"/>
          <w14:textFill>
            <w14:solidFill>
              <w14:schemeClr w14:val="tx1"/>
            </w14:solidFill>
          </w14:textFill>
        </w:rPr>
        <w:fldChar w:fldCharType="separate"/>
      </w:r>
      <w:r>
        <w:rPr>
          <w:color w:val="000000" w:themeColor="text1"/>
          <w:szCs w:val="36"/>
          <w:highlight w:val="none"/>
          <w14:textFill>
            <w14:solidFill>
              <w14:schemeClr w14:val="tx1"/>
            </w14:solidFill>
          </w14:textFill>
        </w:rPr>
        <w:t>第四章   评标程序、评标方法和评标标准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_Toc31501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33"/>
        <w:tabs>
          <w:tab w:val="right" w:leader="dot" w:pos="9072"/>
          <w:tab w:val="clear" w:pos="1050"/>
          <w:tab w:val="clear" w:pos="8937"/>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"_Toc6534" </w:instrText>
      </w:r>
      <w:r>
        <w:rPr>
          <w:color w:val="000000" w:themeColor="text1"/>
          <w:highlight w:val="none"/>
          <w14:textFill>
            <w14:solidFill>
              <w14:schemeClr w14:val="tx1"/>
            </w14:solidFill>
          </w14:textFill>
        </w:rPr>
        <w:fldChar w:fldCharType="separate"/>
      </w:r>
      <w:r>
        <w:rPr>
          <w:rFonts w:hint="eastAsia"/>
          <w:color w:val="000000" w:themeColor="text1"/>
          <w:szCs w:val="36"/>
          <w:highlight w:val="none"/>
          <w14:textFill>
            <w14:solidFill>
              <w14:schemeClr w14:val="tx1"/>
            </w14:solidFill>
          </w14:textFill>
        </w:rPr>
        <w:t xml:space="preserve">第五章   </w:t>
      </w:r>
      <w:r>
        <w:rPr>
          <w:color w:val="000000" w:themeColor="text1"/>
          <w:szCs w:val="36"/>
          <w:highlight w:val="none"/>
          <w14:textFill>
            <w14:solidFill>
              <w14:schemeClr w14:val="tx1"/>
            </w14:solidFill>
          </w14:textFill>
        </w:rPr>
        <w:t>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_Toc6534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33"/>
        <w:tabs>
          <w:tab w:val="right" w:leader="dot" w:pos="9072"/>
          <w:tab w:val="clear" w:pos="1050"/>
          <w:tab w:val="clear" w:pos="8937"/>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"_Toc7085" </w:instrText>
      </w:r>
      <w:r>
        <w:rPr>
          <w:color w:val="000000" w:themeColor="text1"/>
          <w:highlight w:val="none"/>
          <w14:textFill>
            <w14:solidFill>
              <w14:schemeClr w14:val="tx1"/>
            </w14:solidFill>
          </w14:textFill>
        </w:rPr>
        <w:fldChar w:fldCharType="separate"/>
      </w:r>
      <w:r>
        <w:rPr>
          <w:rFonts w:hint="eastAsia"/>
          <w:color w:val="000000" w:themeColor="text1"/>
          <w:szCs w:val="36"/>
          <w:highlight w:val="none"/>
          <w14:textFill>
            <w14:solidFill>
              <w14:schemeClr w14:val="tx1"/>
            </w14:solidFill>
          </w14:textFill>
        </w:rPr>
        <w:t>第六章</w:t>
      </w:r>
      <w:r>
        <w:rPr>
          <w:color w:val="000000" w:themeColor="text1"/>
          <w:szCs w:val="36"/>
          <w:highlight w:val="none"/>
          <w14:textFill>
            <w14:solidFill>
              <w14:schemeClr w14:val="tx1"/>
            </w14:solidFill>
          </w14:textFill>
        </w:rPr>
        <w:t xml:space="preserve"> </w:t>
      </w:r>
      <w:r>
        <w:rPr>
          <w:rFonts w:hint="eastAsia"/>
          <w:color w:val="000000" w:themeColor="text1"/>
          <w:szCs w:val="36"/>
          <w:highlight w:val="none"/>
          <w14:textFill>
            <w14:solidFill>
              <w14:schemeClr w14:val="tx1"/>
            </w14:solidFill>
          </w14:textFill>
        </w:rPr>
        <w:t xml:space="preserve"> </w:t>
      </w:r>
      <w:r>
        <w:rPr>
          <w:color w:val="000000" w:themeColor="text1"/>
          <w:szCs w:val="36"/>
          <w:highlight w:val="none"/>
          <w14:textFill>
            <w14:solidFill>
              <w14:schemeClr w14:val="tx1"/>
            </w14:solidFill>
          </w14:textFill>
        </w:rPr>
        <w:t xml:space="preserve"> 拟签订的合同文本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_Toc7085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33"/>
        <w:tabs>
          <w:tab w:val="right" w:leader="dot" w:pos="9072"/>
          <w:tab w:val="clear" w:pos="1050"/>
          <w:tab w:val="clear" w:pos="8937"/>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"_Toc16825" </w:instrText>
      </w:r>
      <w:r>
        <w:rPr>
          <w:color w:val="000000" w:themeColor="text1"/>
          <w:highlight w:val="none"/>
          <w14:textFill>
            <w14:solidFill>
              <w14:schemeClr w14:val="tx1"/>
            </w14:solidFill>
          </w14:textFill>
        </w:rPr>
        <w:fldChar w:fldCharType="separate"/>
      </w:r>
      <w:r>
        <w:rPr>
          <w:color w:val="000000" w:themeColor="text1"/>
          <w:szCs w:val="36"/>
          <w:highlight w:val="none"/>
          <w14:textFill>
            <w14:solidFill>
              <w14:schemeClr w14:val="tx1"/>
            </w14:solidFill>
          </w14:textFill>
        </w:rPr>
        <w:t>第七章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_Toc16825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33"/>
        <w:tabs>
          <w:tab w:val="right" w:leader="dot" w:pos="9072"/>
          <w:tab w:val="clear" w:pos="1050"/>
          <w:tab w:val="clear" w:pos="8937"/>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"_Toc14976" </w:instrText>
      </w:r>
      <w:r>
        <w:rPr>
          <w:color w:val="000000" w:themeColor="text1"/>
          <w:highlight w:val="none"/>
          <w14:textFill>
            <w14:solidFill>
              <w14:schemeClr w14:val="tx1"/>
            </w14:solidFill>
          </w14:textFill>
        </w:rPr>
        <w:fldChar w:fldCharType="separate"/>
      </w:r>
      <w:r>
        <w:rPr>
          <w:color w:val="000000" w:themeColor="text1"/>
          <w:spacing w:val="20"/>
          <w:highlight w:val="none"/>
          <w14:textFill>
            <w14:solidFill>
              <w14:schemeClr w14:val="tx1"/>
            </w14:solidFill>
          </w14:textFill>
        </w:rPr>
        <w:t>一、资格证明文件格式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_Toc14976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33"/>
        <w:tabs>
          <w:tab w:val="right" w:leader="dot" w:pos="9072"/>
          <w:tab w:val="clear" w:pos="1050"/>
          <w:tab w:val="clear" w:pos="8937"/>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"_Toc32278"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二、商务技术文件格式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_Toc32278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33"/>
        <w:spacing w:line="360" w:lineRule="auto"/>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p>
    <w:p>
      <w:pPr>
        <w:spacing w:line="360" w:lineRule="auto"/>
        <w:jc w:val="center"/>
        <w:outlineLvl w:val="0"/>
        <w:rPr>
          <w:rFonts w:ascii="宋体" w:hAnsi="宋体"/>
          <w:b/>
          <w:color w:val="000000" w:themeColor="text1"/>
          <w:sz w:val="36"/>
          <w:szCs w:val="36"/>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bookmarkStart w:id="1" w:name="_Toc14497"/>
      <w:r>
        <w:rPr>
          <w:rFonts w:ascii="宋体" w:hAnsi="宋体"/>
          <w:b/>
          <w:color w:val="000000" w:themeColor="text1"/>
          <w:sz w:val="36"/>
          <w:szCs w:val="36"/>
          <w:highlight w:val="none"/>
          <w14:textFill>
            <w14:solidFill>
              <w14:schemeClr w14:val="tx1"/>
            </w14:solidFill>
          </w14:textFill>
        </w:rPr>
        <w:t>第一章   投标邀请</w:t>
      </w:r>
      <w:bookmarkEnd w:id="1"/>
    </w:p>
    <w:p>
      <w:pPr>
        <w:spacing w:line="360" w:lineRule="auto"/>
        <w:ind w:firstLine="560" w:firstLineChars="200"/>
        <w:rPr>
          <w:rFonts w:ascii="宋体" w:hAnsi="宋体"/>
          <w:color w:val="000000" w:themeColor="text1"/>
          <w:sz w:val="28"/>
          <w:szCs w:val="28"/>
          <w:highlight w:val="none"/>
          <w14:textFill>
            <w14:solidFill>
              <w14:schemeClr w14:val="tx1"/>
            </w14:solidFill>
          </w14:textFill>
        </w:rPr>
      </w:pPr>
    </w:p>
    <w:p>
      <w:pPr>
        <w:pStyle w:val="3"/>
        <w:spacing w:before="0" w:line="360" w:lineRule="auto"/>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一、项目基本情况</w:t>
      </w:r>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项目编号：</w:t>
      </w:r>
      <w:r>
        <w:rPr>
          <w:rFonts w:hint="eastAsia" w:ascii="宋体" w:hAnsi="宋体"/>
          <w:color w:val="000000" w:themeColor="text1"/>
          <w:sz w:val="24"/>
          <w:highlight w:val="none"/>
          <w14:textFill>
            <w14:solidFill>
              <w14:schemeClr w14:val="tx1"/>
            </w14:solidFill>
          </w14:textFill>
        </w:rPr>
        <w:fldChar w:fldCharType="begin"/>
      </w:r>
      <w:r>
        <w:rPr>
          <w:rFonts w:hint="eastAsia" w:ascii="宋体" w:hAnsi="宋体"/>
          <w:color w:val="000000" w:themeColor="text1"/>
          <w:sz w:val="24"/>
          <w:highlight w:val="none"/>
          <w14:textFill>
            <w14:solidFill>
              <w14:schemeClr w14:val="tx1"/>
            </w14:solidFill>
          </w14:textFill>
        </w:rPr>
        <w:instrText xml:space="preserve"> HYPERLINK "http://219.232.204.193:8080/frontend/plan/project_detail.html?projectUuid=062b412b-b8d6-4096-bb78-c5ed0089bcb0" </w:instrText>
      </w:r>
      <w:r>
        <w:rPr>
          <w:rFonts w:hint="eastAsia" w:ascii="宋体" w:hAnsi="宋体"/>
          <w:color w:val="000000" w:themeColor="text1"/>
          <w:sz w:val="24"/>
          <w:highlight w:val="none"/>
          <w14:textFill>
            <w14:solidFill>
              <w14:schemeClr w14:val="tx1"/>
            </w14:solidFill>
          </w14:textFill>
        </w:rPr>
        <w:fldChar w:fldCharType="separate"/>
      </w:r>
      <w:r>
        <w:rPr>
          <w:rFonts w:hint="eastAsia" w:ascii="宋体" w:hAnsi="宋体"/>
          <w:color w:val="000000" w:themeColor="text1"/>
          <w:sz w:val="24"/>
          <w:highlight w:val="none"/>
          <w14:textFill>
            <w14:solidFill>
              <w14:schemeClr w14:val="tx1"/>
            </w14:solidFill>
          </w14:textFill>
        </w:rPr>
        <w:t>11000024210200075100-XM001</w:t>
      </w:r>
      <w:r>
        <w:rPr>
          <w:rFonts w:hint="eastAsia" w:ascii="宋体" w:hAnsi="宋体"/>
          <w:color w:val="000000" w:themeColor="text1"/>
          <w:sz w:val="24"/>
          <w:highlight w:val="none"/>
          <w14:textFill>
            <w14:solidFill>
              <w14:schemeClr w14:val="tx1"/>
            </w14:solidFill>
          </w14:textFill>
        </w:rPr>
        <w:fldChar w:fldCharType="end"/>
      </w:r>
    </w:p>
    <w:p>
      <w:pPr>
        <w:adjustRightInd w:val="0"/>
        <w:snapToGrid w:val="0"/>
        <w:spacing w:line="360" w:lineRule="auto"/>
        <w:ind w:firstLine="720" w:firstLineChars="3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项目代理编号：HCZB-2024-ZB0091 </w:t>
      </w:r>
    </w:p>
    <w:p>
      <w:pPr>
        <w:adjustRightInd w:val="0"/>
        <w:snapToGrid w:val="0"/>
        <w:spacing w:line="360" w:lineRule="auto"/>
        <w:ind w:left="1919" w:leftChars="228" w:hanging="1440" w:hangingChars="6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2.项目名称：</w:t>
      </w:r>
      <w:r>
        <w:rPr>
          <w:rFonts w:hint="eastAsia" w:ascii="宋体" w:hAnsi="宋体"/>
          <w:color w:val="000000" w:themeColor="text1"/>
          <w:sz w:val="24"/>
          <w:highlight w:val="none"/>
          <w14:textFill>
            <w14:solidFill>
              <w14:schemeClr w14:val="tx1"/>
            </w14:solidFill>
          </w14:textFill>
        </w:rPr>
        <w:t>2024年食堂餐饮服务采购项目</w:t>
      </w:r>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3.项目</w:t>
      </w:r>
      <w:r>
        <w:rPr>
          <w:rFonts w:hint="eastAsia" w:ascii="宋体" w:hAnsi="宋体"/>
          <w:color w:val="000000" w:themeColor="text1"/>
          <w:sz w:val="24"/>
          <w:highlight w:val="none"/>
          <w14:textFill>
            <w14:solidFill>
              <w14:schemeClr w14:val="tx1"/>
            </w14:solidFill>
          </w14:textFill>
        </w:rPr>
        <w:t>总</w:t>
      </w:r>
      <w:r>
        <w:rPr>
          <w:rFonts w:ascii="宋体" w:hAnsi="宋体"/>
          <w:color w:val="000000" w:themeColor="text1"/>
          <w:sz w:val="24"/>
          <w:highlight w:val="none"/>
          <w14:textFill>
            <w14:solidFill>
              <w14:schemeClr w14:val="tx1"/>
            </w14:solidFill>
          </w14:textFill>
        </w:rPr>
        <w:t>预算金额：</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411.108</w:t>
      </w:r>
      <w:r>
        <w:rPr>
          <w:rFonts w:hint="eastAsia" w:ascii="宋体" w:hAnsi="宋体"/>
          <w:color w:val="000000" w:themeColor="text1"/>
          <w:sz w:val="24"/>
          <w:highlight w:val="none"/>
          <w14:textFill>
            <w14:solidFill>
              <w14:schemeClr w14:val="tx1"/>
            </w14:solidFill>
          </w14:textFill>
        </w:rPr>
        <w:t>万元</w:t>
      </w:r>
    </w:p>
    <w:p>
      <w:pPr>
        <w:adjustRightInd w:val="0"/>
        <w:snapToGrid w:val="0"/>
        <w:spacing w:line="360" w:lineRule="auto"/>
        <w:ind w:left="1919" w:leftChars="228" w:hanging="1440" w:hangingChars="600"/>
        <w:rPr>
          <w:rFonts w:hint="eastAsia" w:ascii="宋体" w:hAnsi="宋体" w:eastAsia="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4.采购需求：</w:t>
      </w:r>
      <w:r>
        <w:rPr>
          <w:rFonts w:hint="eastAsia" w:ascii="宋体" w:hAnsi="宋体"/>
          <w:color w:val="000000" w:themeColor="text1"/>
          <w:sz w:val="24"/>
          <w:highlight w:val="none"/>
          <w:lang w:eastAsia="zh-CN"/>
          <w14:textFill>
            <w14:solidFill>
              <w14:schemeClr w14:val="tx1"/>
            </w14:solidFill>
          </w14:textFill>
        </w:rPr>
        <w:t>2024年食堂餐饮服务采购项目</w:t>
      </w:r>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5.合同履行期限：</w:t>
      </w:r>
      <w:r>
        <w:rPr>
          <w:rFonts w:hint="eastAsia" w:ascii="宋体" w:hAnsi="宋体"/>
          <w:color w:val="000000" w:themeColor="text1"/>
          <w:sz w:val="24"/>
          <w:highlight w:val="none"/>
          <w14:textFill>
            <w14:solidFill>
              <w14:schemeClr w14:val="tx1"/>
            </w14:solidFill>
          </w14:textFill>
        </w:rPr>
        <w:t>1年</w:t>
      </w:r>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6.本项目</w:t>
      </w:r>
      <w:r>
        <w:rPr>
          <w:rFonts w:hint="eastAsia" w:ascii="宋体" w:hAnsi="宋体"/>
          <w:color w:val="000000" w:themeColor="text1"/>
          <w:sz w:val="24"/>
          <w:highlight w:val="none"/>
          <w14:textFill>
            <w14:solidFill>
              <w14:schemeClr w14:val="tx1"/>
            </w14:solidFill>
          </w14:textFill>
        </w:rPr>
        <w:t>不</w:t>
      </w:r>
      <w:r>
        <w:rPr>
          <w:rFonts w:ascii="宋体" w:hAnsi="宋体"/>
          <w:color w:val="000000" w:themeColor="text1"/>
          <w:sz w:val="24"/>
          <w:highlight w:val="none"/>
          <w14:textFill>
            <w14:solidFill>
              <w14:schemeClr w14:val="tx1"/>
            </w14:solidFill>
          </w14:textFill>
        </w:rPr>
        <w:t>接受联合体投标。</w:t>
      </w:r>
    </w:p>
    <w:p>
      <w:pPr>
        <w:spacing w:line="360" w:lineRule="auto"/>
        <w:ind w:firstLine="480" w:firstLineChars="200"/>
        <w:rPr>
          <w:rFonts w:ascii="宋体" w:hAnsi="宋体"/>
          <w:color w:val="000000" w:themeColor="text1"/>
          <w:sz w:val="24"/>
          <w:highlight w:val="none"/>
          <w14:textFill>
            <w14:solidFill>
              <w14:schemeClr w14:val="tx1"/>
            </w14:solidFill>
          </w14:textFill>
        </w:rPr>
      </w:pPr>
    </w:p>
    <w:p>
      <w:pPr>
        <w:pStyle w:val="3"/>
        <w:spacing w:before="0" w:line="360" w:lineRule="auto"/>
        <w:jc w:val="left"/>
        <w:rPr>
          <w:rFonts w:ascii="宋体" w:hAnsi="宋体" w:eastAsia="宋体"/>
          <w:color w:val="000000" w:themeColor="text1"/>
          <w:sz w:val="24"/>
          <w:szCs w:val="24"/>
          <w:highlight w:val="none"/>
          <w14:textFill>
            <w14:solidFill>
              <w14:schemeClr w14:val="tx1"/>
            </w14:solidFill>
          </w14:textFill>
        </w:rPr>
      </w:pPr>
      <w:bookmarkStart w:id="2" w:name="_Toc28359003"/>
      <w:bookmarkStart w:id="3" w:name="_Toc28359080"/>
      <w:bookmarkStart w:id="4" w:name="_Toc35393622"/>
      <w:bookmarkStart w:id="5" w:name="_Toc35393791"/>
      <w:r>
        <w:rPr>
          <w:rFonts w:ascii="宋体" w:hAnsi="宋体" w:eastAsia="宋体"/>
          <w:color w:val="000000" w:themeColor="text1"/>
          <w:sz w:val="24"/>
          <w:szCs w:val="24"/>
          <w:highlight w:val="none"/>
          <w14:textFill>
            <w14:solidFill>
              <w14:schemeClr w14:val="tx1"/>
            </w14:solidFill>
          </w14:textFill>
        </w:rPr>
        <w:t>二、申请人的资格要求（须同时满足）</w:t>
      </w:r>
      <w:bookmarkEnd w:id="2"/>
      <w:bookmarkEnd w:id="3"/>
      <w:bookmarkEnd w:id="4"/>
      <w:bookmarkEnd w:id="5"/>
    </w:p>
    <w:p>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1.满足《中华人民共和国政府采购法》第二十二条规定；</w:t>
      </w:r>
    </w:p>
    <w:p>
      <w:pPr>
        <w:spacing w:line="360" w:lineRule="auto"/>
        <w:ind w:firstLine="480" w:firstLineChars="200"/>
        <w:rPr>
          <w:rFonts w:ascii="宋体" w:hAnsi="宋体"/>
          <w:color w:val="000000" w:themeColor="text1"/>
          <w:sz w:val="24"/>
          <w:highlight w:val="none"/>
          <w14:textFill>
            <w14:solidFill>
              <w14:schemeClr w14:val="tx1"/>
            </w14:solidFill>
          </w14:textFill>
        </w:rPr>
      </w:pPr>
      <w:bookmarkStart w:id="6" w:name="_Toc28359081"/>
      <w:bookmarkStart w:id="7" w:name="_Toc28359004"/>
      <w:r>
        <w:rPr>
          <w:rFonts w:ascii="宋体" w:hAnsi="宋体"/>
          <w:color w:val="000000" w:themeColor="text1"/>
          <w:sz w:val="24"/>
          <w:highlight w:val="none"/>
          <w14:textFill>
            <w14:solidFill>
              <w14:schemeClr w14:val="tx1"/>
            </w14:solidFill>
          </w14:textFill>
        </w:rPr>
        <w:t>2.落实政府采购政策需满足的资格要求：</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2.1 中小企业政策</w:t>
      </w:r>
      <w:r>
        <w:rPr>
          <w:rFonts w:hint="eastAsia" w:ascii="宋体"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本项目</w:t>
      </w:r>
      <w:r>
        <w:rPr>
          <w:rFonts w:hint="eastAsia"/>
          <w:color w:val="000000" w:themeColor="text1"/>
          <w:sz w:val="24"/>
          <w:highlight w:val="none"/>
          <w14:textFill>
            <w14:solidFill>
              <w14:schemeClr w14:val="tx1"/>
            </w14:solidFill>
          </w14:textFill>
        </w:rPr>
        <w:t>专门面向小微企业采购。</w:t>
      </w:r>
    </w:p>
    <w:p>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2.2 其它落实政府采购政策的资格要求：</w:t>
      </w:r>
      <w:r>
        <w:rPr>
          <w:rFonts w:ascii="宋体" w:hAnsi="宋体"/>
          <w:color w:val="000000" w:themeColor="text1"/>
          <w:sz w:val="24"/>
          <w:highlight w:val="none"/>
          <w:u w:val="single"/>
          <w14:textFill>
            <w14:solidFill>
              <w14:schemeClr w14:val="tx1"/>
            </w14:solidFill>
          </w14:textFill>
        </w:rPr>
        <w:t>无</w:t>
      </w:r>
      <w:r>
        <w:rPr>
          <w:rFonts w:hint="eastAsia" w:ascii="宋体" w:hAnsi="宋体"/>
          <w:color w:val="000000" w:themeColor="text1"/>
          <w:sz w:val="24"/>
          <w:highlight w:val="none"/>
          <w14:textFill>
            <w14:solidFill>
              <w14:schemeClr w14:val="tx1"/>
            </w14:solidFill>
          </w14:textFill>
        </w:rPr>
        <w:t>。</w:t>
      </w:r>
    </w:p>
    <w:p>
      <w:pPr>
        <w:spacing w:line="360" w:lineRule="auto"/>
        <w:ind w:firstLine="480" w:firstLineChars="200"/>
        <w:rPr>
          <w:rFonts w:ascii="宋体" w:hAnsi="宋体"/>
          <w:i/>
          <w:iCs/>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3.1本项目</w:t>
      </w:r>
      <w:r>
        <w:rPr>
          <w:rFonts w:hint="eastAsia" w:ascii="宋体" w:hAnsi="宋体"/>
          <w:color w:val="000000" w:themeColor="text1"/>
          <w:sz w:val="24"/>
          <w:highlight w:val="none"/>
          <w14:textFill>
            <w14:solidFill>
              <w14:schemeClr w14:val="tx1"/>
            </w14:solidFill>
          </w14:textFill>
        </w:rPr>
        <w:t>不</w:t>
      </w:r>
      <w:r>
        <w:rPr>
          <w:rFonts w:ascii="宋体" w:hAnsi="宋体"/>
          <w:color w:val="000000" w:themeColor="text1"/>
          <w:sz w:val="24"/>
          <w:highlight w:val="none"/>
          <w14:textFill>
            <w14:solidFill>
              <w14:schemeClr w14:val="tx1"/>
            </w14:solidFill>
          </w14:textFill>
        </w:rPr>
        <w:t xml:space="preserve">接受分支机构参与投标； </w:t>
      </w:r>
    </w:p>
    <w:p>
      <w:pPr>
        <w:tabs>
          <w:tab w:val="left" w:pos="900"/>
          <w:tab w:val="left" w:pos="1134"/>
          <w:tab w:val="left" w:pos="1589"/>
          <w:tab w:val="left" w:pos="5521"/>
        </w:tabs>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3.2本项目</w:t>
      </w:r>
      <w:r>
        <w:rPr>
          <w:rFonts w:hint="eastAsia" w:ascii="宋体" w:hAnsi="宋体"/>
          <w:color w:val="000000" w:themeColor="text1"/>
          <w:sz w:val="24"/>
          <w:highlight w:val="none"/>
          <w14:textFill>
            <w14:solidFill>
              <w14:schemeClr w14:val="tx1"/>
            </w14:solidFill>
          </w14:textFill>
        </w:rPr>
        <w:t>不</w:t>
      </w:r>
      <w:r>
        <w:rPr>
          <w:rFonts w:ascii="宋体" w:hAnsi="宋体"/>
          <w:color w:val="000000" w:themeColor="text1"/>
          <w:sz w:val="24"/>
          <w:highlight w:val="none"/>
          <w14:textFill>
            <w14:solidFill>
              <w14:schemeClr w14:val="tx1"/>
            </w14:solidFill>
          </w14:textFill>
        </w:rPr>
        <w:t>属于政府购买服务：</w:t>
      </w:r>
    </w:p>
    <w:p>
      <w:pPr>
        <w:tabs>
          <w:tab w:val="left" w:pos="900"/>
          <w:tab w:val="left" w:pos="1134"/>
          <w:tab w:val="left" w:pos="1589"/>
          <w:tab w:val="left" w:pos="5521"/>
        </w:tabs>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3.3其他特定资格要求：</w:t>
      </w:r>
    </w:p>
    <w:p>
      <w:pPr>
        <w:tabs>
          <w:tab w:val="left" w:pos="900"/>
          <w:tab w:val="left" w:pos="1134"/>
          <w:tab w:val="left" w:pos="1589"/>
          <w:tab w:val="left" w:pos="5521"/>
        </w:tabs>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（1）供应商应具备有效的《卫生许可证》或《餐饮服务许可证》或《食品经营许可证》；</w:t>
      </w:r>
    </w:p>
    <w:p>
      <w:pPr>
        <w:tabs>
          <w:tab w:val="left" w:pos="900"/>
          <w:tab w:val="left" w:pos="1134"/>
          <w:tab w:val="left" w:pos="1589"/>
          <w:tab w:val="left" w:pos="5521"/>
        </w:tabs>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投标人必须为投标文件递交截止之日前未被列入“信用中国”网站（www.creditchina.gov.cn）、中国政府采购网（www.ccgp.gov.cn）信用记录失信被执行人、重大税收违法案件当事人名单、政府采购严重违法失信行为记录名单的；</w:t>
      </w:r>
    </w:p>
    <w:p>
      <w:pPr>
        <w:tabs>
          <w:tab w:val="left" w:pos="900"/>
          <w:tab w:val="left" w:pos="1134"/>
          <w:tab w:val="left" w:pos="1589"/>
          <w:tab w:val="left" w:pos="5521"/>
        </w:tabs>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（3）不同投标人的法人、单位负责人不是同一人也不存在直接控股、管理关系。 </w:t>
      </w:r>
    </w:p>
    <w:bookmarkEnd w:id="6"/>
    <w:bookmarkEnd w:id="7"/>
    <w:p>
      <w:pPr>
        <w:pStyle w:val="3"/>
        <w:widowControl/>
        <w:spacing w:before="0" w:line="360" w:lineRule="auto"/>
        <w:jc w:val="left"/>
        <w:rPr>
          <w:rFonts w:ascii="宋体" w:hAnsi="宋体" w:eastAsia="宋体"/>
          <w:color w:val="000000" w:themeColor="text1"/>
          <w:sz w:val="24"/>
          <w:szCs w:val="24"/>
          <w:highlight w:val="none"/>
          <w14:textFill>
            <w14:solidFill>
              <w14:schemeClr w14:val="tx1"/>
            </w14:solidFill>
          </w14:textFill>
        </w:rPr>
      </w:pPr>
      <w:bookmarkStart w:id="8" w:name="_Toc35393792"/>
      <w:bookmarkStart w:id="9" w:name="_Toc35393623"/>
      <w:r>
        <w:rPr>
          <w:rFonts w:ascii="宋体" w:hAnsi="宋体" w:eastAsia="宋体"/>
          <w:color w:val="000000" w:themeColor="text1"/>
          <w:sz w:val="24"/>
          <w:szCs w:val="24"/>
          <w:highlight w:val="none"/>
          <w14:textFill>
            <w14:solidFill>
              <w14:schemeClr w14:val="tx1"/>
            </w14:solidFill>
          </w14:textFill>
        </w:rPr>
        <w:t>三、获取招标文件</w:t>
      </w:r>
      <w:bookmarkEnd w:id="8"/>
      <w:bookmarkEnd w:id="9"/>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1.时间：</w:t>
      </w:r>
      <w:r>
        <w:rPr>
          <w:rFonts w:hint="eastAsia" w:ascii="宋体" w:hAnsi="宋体"/>
          <w:color w:val="000000" w:themeColor="text1"/>
          <w:sz w:val="24"/>
          <w:highlight w:val="none"/>
          <w:u w:val="single"/>
          <w14:textFill>
            <w14:solidFill>
              <w14:schemeClr w14:val="tx1"/>
            </w14:solidFill>
          </w14:textFill>
        </w:rPr>
        <w:t>2024年2月</w:t>
      </w:r>
      <w:r>
        <w:rPr>
          <w:rFonts w:hint="eastAsia" w:ascii="宋体" w:hAnsi="宋体"/>
          <w:color w:val="000000" w:themeColor="text1"/>
          <w:sz w:val="24"/>
          <w:highlight w:val="none"/>
          <w:u w:val="single"/>
          <w:lang w:val="en-US" w:eastAsia="zh-CN"/>
          <w14:textFill>
            <w14:solidFill>
              <w14:schemeClr w14:val="tx1"/>
            </w14:solidFill>
          </w14:textFill>
        </w:rPr>
        <w:t>2</w:t>
      </w:r>
      <w:r>
        <w:rPr>
          <w:rFonts w:ascii="宋体" w:hAnsi="宋体"/>
          <w:color w:val="000000" w:themeColor="text1"/>
          <w:sz w:val="24"/>
          <w:highlight w:val="none"/>
          <w:u w:val="single"/>
          <w14:textFill>
            <w14:solidFill>
              <w14:schemeClr w14:val="tx1"/>
            </w14:solidFill>
          </w14:textFill>
        </w:rPr>
        <w:t>日至</w:t>
      </w:r>
      <w:r>
        <w:rPr>
          <w:rFonts w:hint="eastAsia" w:ascii="宋体" w:hAnsi="宋体"/>
          <w:color w:val="000000" w:themeColor="text1"/>
          <w:sz w:val="24"/>
          <w:highlight w:val="none"/>
          <w:u w:val="single"/>
          <w14:textFill>
            <w14:solidFill>
              <w14:schemeClr w14:val="tx1"/>
            </w14:solidFill>
          </w14:textFill>
        </w:rPr>
        <w:t>2024年2月</w:t>
      </w:r>
      <w:r>
        <w:rPr>
          <w:rFonts w:hint="eastAsia" w:ascii="宋体" w:hAnsi="宋体"/>
          <w:color w:val="000000" w:themeColor="text1"/>
          <w:sz w:val="24"/>
          <w:highlight w:val="none"/>
          <w:u w:val="single"/>
          <w:lang w:val="en-US" w:eastAsia="zh-CN"/>
          <w14:textFill>
            <w14:solidFill>
              <w14:schemeClr w14:val="tx1"/>
            </w14:solidFill>
          </w14:textFill>
        </w:rPr>
        <w:t>8</w:t>
      </w:r>
      <w:r>
        <w:rPr>
          <w:rFonts w:ascii="宋体" w:hAnsi="宋体"/>
          <w:color w:val="000000" w:themeColor="text1"/>
          <w:sz w:val="24"/>
          <w:highlight w:val="none"/>
          <w:u w:val="single"/>
          <w14:textFill>
            <w14:solidFill>
              <w14:schemeClr w14:val="tx1"/>
            </w14:solidFill>
          </w14:textFill>
        </w:rPr>
        <w:t>日</w:t>
      </w:r>
      <w:r>
        <w:rPr>
          <w:rFonts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u w:val="single"/>
          <w14:textFill>
            <w14:solidFill>
              <w14:schemeClr w14:val="tx1"/>
            </w14:solidFill>
          </w14:textFill>
        </w:rPr>
        <w:t>每天上午</w:t>
      </w:r>
      <w:r>
        <w:rPr>
          <w:rFonts w:hint="eastAsia" w:ascii="宋体" w:hAnsi="宋体"/>
          <w:color w:val="000000" w:themeColor="text1"/>
          <w:sz w:val="24"/>
          <w:highlight w:val="none"/>
          <w:u w:val="single"/>
          <w14:textFill>
            <w14:solidFill>
              <w14:schemeClr w14:val="tx1"/>
            </w14:solidFill>
          </w14:textFill>
        </w:rPr>
        <w:t>09:00</w:t>
      </w:r>
      <w:r>
        <w:rPr>
          <w:rFonts w:ascii="宋体" w:hAnsi="宋体"/>
          <w:color w:val="000000" w:themeColor="text1"/>
          <w:sz w:val="24"/>
          <w:highlight w:val="none"/>
          <w:u w:val="single"/>
          <w14:textFill>
            <w14:solidFill>
              <w14:schemeClr w14:val="tx1"/>
            </w14:solidFill>
          </w14:textFill>
        </w:rPr>
        <w:t>至</w:t>
      </w:r>
      <w:r>
        <w:rPr>
          <w:rFonts w:hint="eastAsia" w:ascii="宋体" w:hAnsi="宋体"/>
          <w:color w:val="000000" w:themeColor="text1"/>
          <w:sz w:val="24"/>
          <w:highlight w:val="none"/>
          <w:u w:val="single"/>
          <w14:textFill>
            <w14:solidFill>
              <w14:schemeClr w14:val="tx1"/>
            </w14:solidFill>
          </w14:textFill>
        </w:rPr>
        <w:t>12:00</w:t>
      </w:r>
      <w:r>
        <w:rPr>
          <w:rFonts w:ascii="宋体" w:hAnsi="宋体"/>
          <w:color w:val="000000" w:themeColor="text1"/>
          <w:sz w:val="24"/>
          <w:highlight w:val="none"/>
          <w:u w:val="single"/>
          <w14:textFill>
            <w14:solidFill>
              <w14:schemeClr w14:val="tx1"/>
            </w14:solidFill>
          </w14:textFill>
        </w:rPr>
        <w:t>，下午</w:t>
      </w:r>
      <w:r>
        <w:rPr>
          <w:rFonts w:hint="eastAsia" w:ascii="宋体" w:hAnsi="宋体"/>
          <w:color w:val="000000" w:themeColor="text1"/>
          <w:sz w:val="24"/>
          <w:highlight w:val="none"/>
          <w:u w:val="single"/>
          <w14:textFill>
            <w14:solidFill>
              <w14:schemeClr w14:val="tx1"/>
            </w14:solidFill>
          </w14:textFill>
        </w:rPr>
        <w:t>13:00</w:t>
      </w:r>
      <w:r>
        <w:rPr>
          <w:rFonts w:ascii="宋体" w:hAnsi="宋体"/>
          <w:color w:val="000000" w:themeColor="text1"/>
          <w:sz w:val="24"/>
          <w:highlight w:val="none"/>
          <w:u w:val="single"/>
          <w14:textFill>
            <w14:solidFill>
              <w14:schemeClr w14:val="tx1"/>
            </w14:solidFill>
          </w14:textFill>
        </w:rPr>
        <w:t>至</w:t>
      </w:r>
      <w:r>
        <w:rPr>
          <w:rFonts w:hint="eastAsia" w:ascii="宋体" w:hAnsi="宋体"/>
          <w:color w:val="000000" w:themeColor="text1"/>
          <w:sz w:val="24"/>
          <w:highlight w:val="none"/>
          <w:u w:val="single"/>
          <w14:textFill>
            <w14:solidFill>
              <w14:schemeClr w14:val="tx1"/>
            </w14:solidFill>
          </w14:textFill>
        </w:rPr>
        <w:t>17:00</w:t>
      </w:r>
      <w:r>
        <w:rPr>
          <w:rFonts w:ascii="宋体" w:hAnsi="宋体"/>
          <w:color w:val="000000" w:themeColor="text1"/>
          <w:sz w:val="24"/>
          <w:highlight w:val="none"/>
          <w:u w:val="single"/>
          <w14:textFill>
            <w14:solidFill>
              <w14:schemeClr w14:val="tx1"/>
            </w14:solidFill>
          </w14:textFill>
        </w:rPr>
        <w:t>（北京时间，法定节假日除外）</w:t>
      </w:r>
      <w:r>
        <w:rPr>
          <w:rFonts w:ascii="宋体" w:hAnsi="宋体"/>
          <w:color w:val="000000" w:themeColor="text1"/>
          <w:sz w:val="24"/>
          <w:highlight w:val="none"/>
          <w14:textFill>
            <w14:solidFill>
              <w14:schemeClr w14:val="tx1"/>
            </w14:solidFill>
          </w14:textFill>
        </w:rPr>
        <w:t>。</w:t>
      </w:r>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2.地点：北京市政府采购电子交易平台</w:t>
      </w:r>
    </w:p>
    <w:p>
      <w:pPr>
        <w:widowControl/>
        <w:adjustRightInd w:val="0"/>
        <w:snapToGrid w:val="0"/>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4.售价：0元。</w:t>
      </w:r>
    </w:p>
    <w:p>
      <w:pPr>
        <w:tabs>
          <w:tab w:val="left" w:pos="900"/>
          <w:tab w:val="left" w:pos="1980"/>
        </w:tabs>
        <w:snapToGrid w:val="0"/>
        <w:spacing w:line="360" w:lineRule="auto"/>
        <w:ind w:left="840"/>
        <w:rPr>
          <w:rFonts w:ascii="宋体" w:hAnsi="宋体"/>
          <w:color w:val="000000" w:themeColor="text1"/>
          <w:sz w:val="24"/>
          <w:highlight w:val="none"/>
          <w14:textFill>
            <w14:solidFill>
              <w14:schemeClr w14:val="tx1"/>
            </w14:solidFill>
          </w14:textFill>
        </w:rPr>
      </w:pPr>
    </w:p>
    <w:p>
      <w:pPr>
        <w:pStyle w:val="3"/>
        <w:widowControl/>
        <w:spacing w:before="0" w:line="360" w:lineRule="auto"/>
        <w:jc w:val="left"/>
        <w:rPr>
          <w:rFonts w:ascii="宋体" w:hAnsi="宋体" w:eastAsia="宋体"/>
          <w:color w:val="000000" w:themeColor="text1"/>
          <w:sz w:val="24"/>
          <w:szCs w:val="24"/>
          <w:highlight w:val="none"/>
          <w14:textFill>
            <w14:solidFill>
              <w14:schemeClr w14:val="tx1"/>
            </w14:solidFill>
          </w14:textFill>
        </w:rPr>
      </w:pPr>
      <w:bookmarkStart w:id="10" w:name="_Toc28359082"/>
      <w:bookmarkStart w:id="11" w:name="_Toc28359005"/>
      <w:bookmarkStart w:id="12" w:name="_Toc35393793"/>
      <w:bookmarkStart w:id="13" w:name="_Toc35393624"/>
      <w:r>
        <w:rPr>
          <w:rFonts w:ascii="宋体" w:hAnsi="宋体" w:eastAsia="宋体"/>
          <w:color w:val="000000" w:themeColor="text1"/>
          <w:sz w:val="24"/>
          <w:szCs w:val="24"/>
          <w:highlight w:val="none"/>
          <w14:textFill>
            <w14:solidFill>
              <w14:schemeClr w14:val="tx1"/>
            </w14:solidFill>
          </w14:textFill>
        </w:rPr>
        <w:t>四、提交投标文件</w:t>
      </w:r>
      <w:bookmarkEnd w:id="10"/>
      <w:bookmarkEnd w:id="11"/>
      <w:r>
        <w:rPr>
          <w:rFonts w:ascii="宋体" w:hAnsi="宋体" w:eastAsia="宋体"/>
          <w:color w:val="000000" w:themeColor="text1"/>
          <w:sz w:val="24"/>
          <w:szCs w:val="24"/>
          <w:highlight w:val="none"/>
          <w14:textFill>
            <w14:solidFill>
              <w14:schemeClr w14:val="tx1"/>
            </w14:solidFill>
          </w14:textFill>
        </w:rPr>
        <w:t>截止时间、开标时间和地点</w:t>
      </w:r>
      <w:bookmarkEnd w:id="12"/>
      <w:bookmarkEnd w:id="13"/>
    </w:p>
    <w:p>
      <w:pPr>
        <w:spacing w:line="360" w:lineRule="auto"/>
        <w:ind w:firstLine="480" w:firstLineChars="200"/>
        <w:rPr>
          <w:rFonts w:ascii="宋体" w:hAnsi="宋体"/>
          <w:bCs/>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投标截止时间、开标时间：</w:t>
      </w:r>
      <w:r>
        <w:rPr>
          <w:rFonts w:hint="eastAsia" w:ascii="宋体" w:hAnsi="宋体"/>
          <w:color w:val="000000" w:themeColor="text1"/>
          <w:sz w:val="24"/>
          <w:highlight w:val="none"/>
          <w:u w:val="single"/>
          <w14:textFill>
            <w14:solidFill>
              <w14:schemeClr w14:val="tx1"/>
            </w14:solidFill>
          </w14:textFill>
        </w:rPr>
        <w:t>2024</w:t>
      </w:r>
      <w:r>
        <w:rPr>
          <w:rFonts w:ascii="宋体" w:hAnsi="宋体"/>
          <w:color w:val="000000" w:themeColor="text1"/>
          <w:sz w:val="24"/>
          <w:highlight w:val="none"/>
          <w:u w:val="singl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2</w:t>
      </w:r>
      <w:r>
        <w:rPr>
          <w:rFonts w:ascii="宋体" w:hAnsi="宋体"/>
          <w:color w:val="000000" w:themeColor="text1"/>
          <w:sz w:val="24"/>
          <w:highlight w:val="none"/>
          <w:u w:val="singl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2</w:t>
      </w:r>
      <w:r>
        <w:rPr>
          <w:rFonts w:hint="eastAsia" w:ascii="宋体" w:hAnsi="宋体"/>
          <w:color w:val="000000" w:themeColor="text1"/>
          <w:sz w:val="24"/>
          <w:highlight w:val="none"/>
          <w:u w:val="single"/>
          <w:lang w:val="en-US" w:eastAsia="zh-CN"/>
          <w14:textFill>
            <w14:solidFill>
              <w14:schemeClr w14:val="tx1"/>
            </w14:solidFill>
          </w14:textFill>
        </w:rPr>
        <w:t>3</w:t>
      </w:r>
      <w:r>
        <w:rPr>
          <w:rFonts w:ascii="宋体" w:hAnsi="宋体"/>
          <w:color w:val="000000" w:themeColor="text1"/>
          <w:sz w:val="24"/>
          <w:highlight w:val="none"/>
          <w:u w:val="single"/>
          <w14:textFill>
            <w14:solidFill>
              <w14:schemeClr w14:val="tx1"/>
            </w14:solidFill>
          </w14:textFill>
        </w:rPr>
        <w:t>日</w:t>
      </w:r>
      <w:r>
        <w:rPr>
          <w:rFonts w:hint="eastAsia" w:ascii="宋体" w:hAnsi="宋体"/>
          <w:color w:val="000000" w:themeColor="text1"/>
          <w:sz w:val="24"/>
          <w:highlight w:val="none"/>
          <w:u w:val="single"/>
          <w:lang w:val="en-US" w:eastAsia="zh-CN"/>
          <w14:textFill>
            <w14:solidFill>
              <w14:schemeClr w14:val="tx1"/>
            </w14:solidFill>
          </w14:textFill>
        </w:rPr>
        <w:t>09</w:t>
      </w:r>
      <w:r>
        <w:rPr>
          <w:rFonts w:hint="eastAsia" w:ascii="宋体" w:hAnsi="宋体"/>
          <w:color w:val="000000" w:themeColor="text1"/>
          <w:sz w:val="24"/>
          <w:highlight w:val="none"/>
          <w:u w:val="single"/>
          <w14:textFill>
            <w14:solidFill>
              <w14:schemeClr w14:val="tx1"/>
            </w14:solidFill>
          </w14:textFill>
        </w:rPr>
        <w:t>:</w:t>
      </w:r>
      <w:r>
        <w:rPr>
          <w:rFonts w:ascii="宋体" w:hAnsi="宋体"/>
          <w:color w:val="000000" w:themeColor="text1"/>
          <w:sz w:val="24"/>
          <w:highlight w:val="none"/>
          <w:u w:val="single"/>
          <w14:textFill>
            <w14:solidFill>
              <w14:schemeClr w14:val="tx1"/>
            </w14:solidFill>
          </w14:textFill>
        </w:rPr>
        <w:t>30</w:t>
      </w:r>
      <w:r>
        <w:rPr>
          <w:rFonts w:ascii="宋体" w:hAnsi="宋体"/>
          <w:bCs/>
          <w:color w:val="000000" w:themeColor="text1"/>
          <w:sz w:val="24"/>
          <w:highlight w:val="none"/>
          <w14:textFill>
            <w14:solidFill>
              <w14:schemeClr w14:val="tx1"/>
            </w14:solidFill>
          </w14:textFill>
        </w:rPr>
        <w:t>（北京时间）</w:t>
      </w:r>
      <w:r>
        <w:rPr>
          <w:rFonts w:ascii="宋体" w:hAnsi="宋体"/>
          <w:iCs/>
          <w:color w:val="000000" w:themeColor="text1"/>
          <w:sz w:val="24"/>
          <w:highlight w:val="none"/>
          <w14:textFill>
            <w14:solidFill>
              <w14:schemeClr w14:val="tx1"/>
            </w14:solidFill>
          </w14:textFill>
        </w:rPr>
        <w:t>。</w:t>
      </w:r>
    </w:p>
    <w:p>
      <w:pPr>
        <w:spacing w:line="360" w:lineRule="auto"/>
        <w:ind w:firstLine="480" w:firstLineChars="200"/>
        <w:rPr>
          <w:rFonts w:ascii="宋体" w:hAnsi="宋体"/>
          <w:color w:val="000000" w:themeColor="text1"/>
          <w:sz w:val="24"/>
          <w:highlight w:val="none"/>
          <w:lang w:val="zh-TW"/>
          <w14:textFill>
            <w14:solidFill>
              <w14:schemeClr w14:val="tx1"/>
            </w14:solidFill>
          </w14:textFill>
        </w:rPr>
      </w:pPr>
      <w:r>
        <w:rPr>
          <w:rFonts w:ascii="宋体" w:hAnsi="宋体"/>
          <w:color w:val="000000" w:themeColor="text1"/>
          <w:sz w:val="24"/>
          <w:highlight w:val="none"/>
          <w14:textFill>
            <w14:solidFill>
              <w14:schemeClr w14:val="tx1"/>
            </w14:solidFill>
          </w14:textFill>
        </w:rPr>
        <w:t>地点：</w:t>
      </w:r>
      <w:r>
        <w:rPr>
          <w:rFonts w:hint="eastAsia" w:ascii="宋体" w:hAnsi="宋体"/>
          <w:color w:val="000000" w:themeColor="text1"/>
          <w:sz w:val="24"/>
          <w:highlight w:val="none"/>
          <w:u w:val="single"/>
          <w14:textFill>
            <w14:solidFill>
              <w14:schemeClr w14:val="tx1"/>
            </w14:solidFill>
          </w14:textFill>
        </w:rPr>
        <w:t>北京市丰台区广安路9号国投财富广场6号楼15层第</w:t>
      </w:r>
      <w:r>
        <w:rPr>
          <w:rFonts w:hint="eastAsia" w:ascii="宋体" w:hAnsi="宋体"/>
          <w:color w:val="000000" w:themeColor="text1"/>
          <w:sz w:val="24"/>
          <w:highlight w:val="none"/>
          <w:u w:val="single"/>
          <w:lang w:val="en-US" w:eastAsia="zh-CN"/>
          <w14:textFill>
            <w14:solidFill>
              <w14:schemeClr w14:val="tx1"/>
            </w14:solidFill>
          </w14:textFill>
        </w:rPr>
        <w:t>二</w:t>
      </w:r>
      <w:r>
        <w:rPr>
          <w:rFonts w:hint="eastAsia" w:ascii="宋体" w:hAnsi="宋体"/>
          <w:color w:val="000000" w:themeColor="text1"/>
          <w:sz w:val="24"/>
          <w:highlight w:val="none"/>
          <w:u w:val="single"/>
          <w14:textFill>
            <w14:solidFill>
              <w14:schemeClr w14:val="tx1"/>
            </w14:solidFill>
          </w14:textFill>
        </w:rPr>
        <w:t>会议室。</w:t>
      </w:r>
    </w:p>
    <w:p>
      <w:pPr>
        <w:spacing w:line="360" w:lineRule="auto"/>
        <w:ind w:firstLine="480" w:firstLineChars="200"/>
        <w:rPr>
          <w:rFonts w:ascii="宋体" w:hAnsi="宋体"/>
          <w:bCs/>
          <w:color w:val="000000" w:themeColor="text1"/>
          <w:sz w:val="24"/>
          <w:highlight w:val="none"/>
          <w:u w:val="single"/>
          <w14:textFill>
            <w14:solidFill>
              <w14:schemeClr w14:val="tx1"/>
            </w14:solidFill>
          </w14:textFill>
        </w:rPr>
      </w:pPr>
    </w:p>
    <w:p>
      <w:pPr>
        <w:pStyle w:val="3"/>
        <w:spacing w:before="0" w:line="360" w:lineRule="auto"/>
        <w:jc w:val="left"/>
        <w:rPr>
          <w:rFonts w:ascii="宋体" w:hAnsi="宋体" w:eastAsia="宋体"/>
          <w:color w:val="000000" w:themeColor="text1"/>
          <w:sz w:val="24"/>
          <w:szCs w:val="24"/>
          <w:highlight w:val="none"/>
          <w14:textFill>
            <w14:solidFill>
              <w14:schemeClr w14:val="tx1"/>
            </w14:solidFill>
          </w14:textFill>
        </w:rPr>
      </w:pPr>
      <w:bookmarkStart w:id="14" w:name="_Toc35393625"/>
      <w:bookmarkStart w:id="15" w:name="_Toc28359084"/>
      <w:bookmarkStart w:id="16" w:name="_Toc35393794"/>
      <w:bookmarkStart w:id="17" w:name="_Toc28359007"/>
      <w:r>
        <w:rPr>
          <w:rFonts w:ascii="宋体" w:hAnsi="宋体" w:eastAsia="宋体"/>
          <w:color w:val="000000" w:themeColor="text1"/>
          <w:sz w:val="24"/>
          <w:szCs w:val="24"/>
          <w:highlight w:val="none"/>
          <w14:textFill>
            <w14:solidFill>
              <w14:schemeClr w14:val="tx1"/>
            </w14:solidFill>
          </w14:textFill>
        </w:rPr>
        <w:t>五、公告期限</w:t>
      </w:r>
      <w:bookmarkEnd w:id="14"/>
      <w:bookmarkEnd w:id="15"/>
      <w:bookmarkEnd w:id="16"/>
      <w:bookmarkEnd w:id="17"/>
    </w:p>
    <w:p>
      <w:pPr>
        <w:spacing w:line="360" w:lineRule="auto"/>
        <w:ind w:firstLine="480" w:firstLineChars="200"/>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自本公告发布之日起5个工作日。</w:t>
      </w:r>
    </w:p>
    <w:p>
      <w:pPr>
        <w:spacing w:line="360" w:lineRule="auto"/>
        <w:ind w:firstLine="480" w:firstLineChars="200"/>
        <w:rPr>
          <w:rFonts w:ascii="宋体" w:hAnsi="宋体"/>
          <w:color w:val="000000" w:themeColor="text1"/>
          <w:kern w:val="0"/>
          <w:sz w:val="24"/>
          <w:highlight w:val="none"/>
          <w14:textFill>
            <w14:solidFill>
              <w14:schemeClr w14:val="tx1"/>
            </w14:solidFill>
          </w14:textFill>
        </w:rPr>
      </w:pPr>
    </w:p>
    <w:p>
      <w:pPr>
        <w:pStyle w:val="3"/>
        <w:spacing w:before="0" w:line="360" w:lineRule="auto"/>
        <w:jc w:val="left"/>
        <w:rPr>
          <w:rFonts w:ascii="宋体" w:hAnsi="宋体" w:eastAsia="宋体"/>
          <w:color w:val="000000" w:themeColor="text1"/>
          <w:sz w:val="24"/>
          <w:szCs w:val="24"/>
          <w:highlight w:val="none"/>
          <w14:textFill>
            <w14:solidFill>
              <w14:schemeClr w14:val="tx1"/>
            </w14:solidFill>
          </w14:textFill>
        </w:rPr>
      </w:pPr>
      <w:bookmarkStart w:id="18" w:name="_Toc35393795"/>
      <w:bookmarkStart w:id="19" w:name="_Toc35393626"/>
      <w:r>
        <w:rPr>
          <w:rFonts w:ascii="宋体" w:hAnsi="宋体" w:eastAsia="宋体"/>
          <w:color w:val="000000" w:themeColor="text1"/>
          <w:sz w:val="24"/>
          <w:szCs w:val="24"/>
          <w:highlight w:val="none"/>
          <w14:textFill>
            <w14:solidFill>
              <w14:schemeClr w14:val="tx1"/>
            </w14:solidFill>
          </w14:textFill>
        </w:rPr>
        <w:t>六、其他补充事宜</w:t>
      </w:r>
      <w:bookmarkEnd w:id="18"/>
      <w:bookmarkEnd w:id="19"/>
    </w:p>
    <w:p>
      <w:pP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本项目需要落实的政府采购政策：</w:t>
      </w:r>
      <w:r>
        <w:rPr>
          <w:rFonts w:hint="eastAsia" w:ascii="宋体" w:hAnsi="宋体"/>
          <w:color w:val="000000" w:themeColor="text1"/>
          <w:sz w:val="24"/>
          <w:highlight w:val="none"/>
          <w14:textFill>
            <w14:solidFill>
              <w14:schemeClr w14:val="tx1"/>
            </w14:solidFill>
          </w14:textFill>
        </w:rPr>
        <w:t>支持节能产品、环境标志产品、促进中小企业发展、支持监狱企业发展、促进残疾人就业等</w:t>
      </w:r>
      <w:r>
        <w:rPr>
          <w:rFonts w:ascii="宋体" w:hAnsi="宋体"/>
          <w:color w:val="000000" w:themeColor="text1"/>
          <w:sz w:val="24"/>
          <w:highlight w:val="none"/>
          <w14:textFill>
            <w14:solidFill>
              <w14:schemeClr w14:val="tx1"/>
            </w14:solidFill>
          </w14:textFill>
        </w:rPr>
        <w:t xml:space="preserve">。 </w:t>
      </w:r>
    </w:p>
    <w:p>
      <w:pPr>
        <w:widowControl/>
        <w:adjustRightInd w:val="0"/>
        <w:snapToGrid w:val="0"/>
        <w:spacing w:line="360" w:lineRule="auto"/>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.本项目</w:t>
      </w:r>
      <w:r>
        <w:rPr>
          <w:rFonts w:hint="eastAsia" w:ascii="宋体" w:hAnsi="宋体" w:cs="宋体"/>
          <w:color w:val="000000" w:themeColor="text1"/>
          <w:kern w:val="0"/>
          <w:sz w:val="24"/>
          <w:highlight w:val="none"/>
          <w14:textFill>
            <w14:solidFill>
              <w14:schemeClr w14:val="tx1"/>
            </w14:solidFill>
          </w14:textFill>
        </w:rPr>
        <w:t>采用电子化与线下流程结合招标方式</w:t>
      </w:r>
      <w:r>
        <w:rPr>
          <w:rFonts w:ascii="宋体" w:hAnsi="宋体"/>
          <w:color w:val="000000" w:themeColor="text1"/>
          <w:sz w:val="24"/>
          <w:highlight w:val="none"/>
          <w14:textFill>
            <w14:solidFill>
              <w14:schemeClr w14:val="tx1"/>
            </w14:solidFill>
          </w14:textFill>
        </w:rPr>
        <w:t>，请供应商认真学习北京市政府采购电子交易平台发布的相关操作手册，办理CA认证证书、进行北京市政府采购电子交易平台注册绑定</w:t>
      </w:r>
      <w:r>
        <w:rPr>
          <w:rFonts w:ascii="宋体" w:hAnsi="宋体"/>
          <w:bCs/>
          <w:color w:val="000000" w:themeColor="text1"/>
          <w:sz w:val="24"/>
          <w:highlight w:val="none"/>
          <w14:textFill>
            <w14:solidFill>
              <w14:schemeClr w14:val="tx1"/>
            </w14:solidFill>
          </w14:textFill>
        </w:rPr>
        <w:t>。</w:t>
      </w:r>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CA认证证书服务热线 010-58511086</w:t>
      </w:r>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技术支持服务热线010-86483801</w:t>
      </w:r>
    </w:p>
    <w:p>
      <w:pPr>
        <w:widowControl/>
        <w:adjustRightInd w:val="0"/>
        <w:snapToGrid w:val="0"/>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.1办理CA认证证书</w:t>
      </w:r>
    </w:p>
    <w:p>
      <w:pPr>
        <w:widowControl/>
        <w:adjustRightInd w:val="0"/>
        <w:snapToGrid w:val="0"/>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.2注册</w:t>
      </w:r>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.3驱动、客户端下载</w:t>
      </w:r>
    </w:p>
    <w:p>
      <w:pPr>
        <w:widowControl/>
        <w:adjustRightInd w:val="0"/>
        <w:snapToGrid w:val="0"/>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.4 获取电子招标文件</w:t>
      </w:r>
    </w:p>
    <w:p>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供应商持CA数字认证证书登录北京市政府采购电子交易平台获取电子招标文件。未在规定期限内通过北京市政府采购电子交易平台获取招标文件的</w:t>
      </w:r>
      <w:r>
        <w:rPr>
          <w:rFonts w:ascii="宋体" w:hAnsi="宋体"/>
          <w:b/>
          <w:color w:val="000000" w:themeColor="text1"/>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w:t>
      </w:r>
    </w:p>
    <w:p>
      <w:pPr>
        <w:adjustRightInd w:val="0"/>
        <w:snapToGrid w:val="0"/>
        <w:spacing w:line="360" w:lineRule="auto"/>
        <w:ind w:firstLine="480" w:firstLineChars="200"/>
        <w:jc w:val="center"/>
        <w:rPr>
          <w:rFonts w:ascii="宋体" w:hAnsi="宋体"/>
          <w:color w:val="000000" w:themeColor="text1"/>
          <w:sz w:val="24"/>
          <w:highlight w:val="none"/>
          <w14:textFill>
            <w14:solidFill>
              <w14:schemeClr w14:val="tx1"/>
            </w14:solidFill>
          </w14:textFill>
        </w:rPr>
      </w:pPr>
    </w:p>
    <w:p>
      <w:pPr>
        <w:pStyle w:val="3"/>
        <w:spacing w:before="0" w:line="360" w:lineRule="auto"/>
        <w:jc w:val="left"/>
        <w:rPr>
          <w:rFonts w:ascii="宋体" w:hAnsi="宋体" w:eastAsia="宋体"/>
          <w:color w:val="000000" w:themeColor="text1"/>
          <w:sz w:val="24"/>
          <w:szCs w:val="24"/>
          <w:highlight w:val="none"/>
          <w14:textFill>
            <w14:solidFill>
              <w14:schemeClr w14:val="tx1"/>
            </w14:solidFill>
          </w14:textFill>
        </w:rPr>
      </w:pPr>
      <w:bookmarkStart w:id="20" w:name="_Toc35393796"/>
      <w:bookmarkStart w:id="21" w:name="_Toc35393627"/>
      <w:bookmarkStart w:id="22" w:name="_Toc28359008"/>
      <w:bookmarkStart w:id="23" w:name="_Toc28359085"/>
      <w:r>
        <w:rPr>
          <w:rFonts w:ascii="宋体" w:hAnsi="宋体" w:eastAsia="宋体"/>
          <w:color w:val="000000" w:themeColor="text1"/>
          <w:sz w:val="24"/>
          <w:szCs w:val="24"/>
          <w:highlight w:val="none"/>
          <w14:textFill>
            <w14:solidFill>
              <w14:schemeClr w14:val="tx1"/>
            </w14:solidFill>
          </w14:textFill>
        </w:rPr>
        <w:t>七、对本次招标提出询问，请按以下方式联系。</w:t>
      </w:r>
      <w:bookmarkEnd w:id="20"/>
      <w:bookmarkEnd w:id="21"/>
      <w:bookmarkEnd w:id="22"/>
      <w:bookmarkEnd w:id="23"/>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1.采购人信息</w:t>
      </w:r>
    </w:p>
    <w:p>
      <w:pPr>
        <w:spacing w:line="360" w:lineRule="auto"/>
        <w:rPr>
          <w:rFonts w:ascii="宋体" w:hAnsi="宋体" w:cs="宋体"/>
          <w:color w:val="000000" w:themeColor="text1"/>
          <w:sz w:val="24"/>
          <w:highlight w:val="none"/>
          <w14:textFill>
            <w14:solidFill>
              <w14:schemeClr w14:val="tx1"/>
            </w14:solidFill>
          </w14:textFill>
        </w:rPr>
      </w:pPr>
      <w:bookmarkStart w:id="24" w:name="_Toc28359086"/>
      <w:bookmarkStart w:id="25" w:name="_Toc28359009"/>
      <w:r>
        <w:rPr>
          <w:rFonts w:hint="eastAsia" w:ascii="宋体" w:hAnsi="宋体" w:cs="宋体"/>
          <w:color w:val="000000" w:themeColor="text1"/>
          <w:sz w:val="24"/>
          <w:highlight w:val="none"/>
          <w14:textFill>
            <w14:solidFill>
              <w14:schemeClr w14:val="tx1"/>
            </w14:solidFill>
          </w14:textFill>
        </w:rPr>
        <w:t>名 称：北京市食品检验研究院（北京市食品安全监控和风险评估中心）</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址：北京市海淀区永丰产业基地丰德东路17号</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联系人及联系方式：马老师, 010-82479321</w:t>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2.采购代理机构信息</w:t>
      </w:r>
      <w:bookmarkEnd w:id="24"/>
      <w:bookmarkEnd w:id="25"/>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称：华采招标集团有限公司</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址：北京市丰台区广安路9号国投财富广场6号楼1601室</w:t>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w:t>
      </w:r>
      <w:bookmarkStart w:id="26" w:name="_Toc28359087"/>
      <w:bookmarkStart w:id="27" w:name="_Toc28359010"/>
      <w:r>
        <w:rPr>
          <w:rFonts w:hint="eastAsia" w:ascii="宋体" w:hAnsi="宋体" w:cs="宋体"/>
          <w:color w:val="000000" w:themeColor="text1"/>
          <w:sz w:val="24"/>
          <w:highlight w:val="none"/>
          <w14:textFill>
            <w14:solidFill>
              <w14:schemeClr w14:val="tx1"/>
            </w14:solidFill>
          </w14:textFill>
        </w:rPr>
        <w:t>贾东敏、侯京松、姚冲、刘金秀18612287807/19833654574</w:t>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3.项目联系方式</w:t>
      </w:r>
      <w:bookmarkEnd w:id="26"/>
      <w:bookmarkEnd w:id="27"/>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项目联系人：贾东敏、侯京松、姚冲、刘金秀  </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项目联系方式：18612287807/19833654574</w:t>
      </w:r>
    </w:p>
    <w:p>
      <w:pPr>
        <w:rPr>
          <w:rFonts w:ascii="宋体" w:hAnsi="宋体"/>
          <w:b/>
          <w:color w:val="000000" w:themeColor="text1"/>
          <w:sz w:val="36"/>
          <w:szCs w:val="36"/>
          <w:highlight w:val="none"/>
          <w14:textFill>
            <w14:solidFill>
              <w14:schemeClr w14:val="tx1"/>
            </w14:solidFill>
          </w14:textFill>
        </w:rPr>
      </w:pPr>
      <w:bookmarkStart w:id="28" w:name="_Toc127151777"/>
      <w:bookmarkStart w:id="29" w:name="_Toc150774783"/>
      <w:bookmarkStart w:id="30" w:name="_Toc512937850"/>
      <w:bookmarkStart w:id="31" w:name="_Toc195842950"/>
      <w:bookmarkStart w:id="32" w:name="_Toc353873938"/>
      <w:bookmarkStart w:id="33" w:name="_Toc127161488"/>
      <w:bookmarkStart w:id="34" w:name="_Toc264969275"/>
      <w:bookmarkStart w:id="35" w:name="_Toc353825548"/>
      <w:bookmarkStart w:id="36" w:name="_Toc226965856"/>
      <w:bookmarkStart w:id="37" w:name="_Toc265228423"/>
      <w:bookmarkStart w:id="38" w:name="_Toc305158928"/>
      <w:bookmarkStart w:id="39" w:name="_Toc305158854"/>
      <w:r>
        <w:rPr>
          <w:rFonts w:ascii="宋体" w:hAnsi="宋体"/>
          <w:b/>
          <w:color w:val="000000" w:themeColor="text1"/>
          <w:sz w:val="36"/>
          <w:szCs w:val="36"/>
          <w:highlight w:val="none"/>
          <w14:textFill>
            <w14:solidFill>
              <w14:schemeClr w14:val="tx1"/>
            </w14:solidFill>
          </w14:textFill>
        </w:rPr>
        <w:br w:type="page"/>
      </w:r>
    </w:p>
    <w:p>
      <w:pPr>
        <w:spacing w:line="360" w:lineRule="auto"/>
        <w:jc w:val="center"/>
        <w:outlineLvl w:val="0"/>
        <w:rPr>
          <w:rFonts w:ascii="宋体" w:hAnsi="宋体"/>
          <w:b/>
          <w:color w:val="000000" w:themeColor="text1"/>
          <w:sz w:val="32"/>
          <w:szCs w:val="32"/>
          <w:highlight w:val="none"/>
          <w14:textFill>
            <w14:solidFill>
              <w14:schemeClr w14:val="tx1"/>
            </w14:solidFill>
          </w14:textFill>
        </w:rPr>
      </w:pPr>
      <w:bookmarkStart w:id="40" w:name="_Toc18952"/>
      <w:r>
        <w:rPr>
          <w:rFonts w:ascii="宋体" w:hAnsi="宋体"/>
          <w:b/>
          <w:color w:val="000000" w:themeColor="text1"/>
          <w:sz w:val="36"/>
          <w:szCs w:val="36"/>
          <w:highlight w:val="none"/>
          <w14:textFill>
            <w14:solidFill>
              <w14:schemeClr w14:val="tx1"/>
            </w14:solidFill>
          </w14:textFill>
        </w:rPr>
        <w:t>第二章   投标人须知</w:t>
      </w:r>
      <w:bookmarkEnd w:id="28"/>
      <w:bookmarkEnd w:id="29"/>
      <w:bookmarkEnd w:id="30"/>
      <w:bookmarkEnd w:id="31"/>
      <w:bookmarkEnd w:id="32"/>
      <w:bookmarkEnd w:id="33"/>
      <w:bookmarkEnd w:id="34"/>
      <w:bookmarkEnd w:id="35"/>
      <w:bookmarkEnd w:id="36"/>
      <w:bookmarkEnd w:id="37"/>
      <w:bookmarkEnd w:id="38"/>
      <w:bookmarkEnd w:id="39"/>
      <w:bookmarkEnd w:id="40"/>
    </w:p>
    <w:p>
      <w:pPr>
        <w:pStyle w:val="3"/>
        <w:tabs>
          <w:tab w:val="center" w:pos="4592"/>
          <w:tab w:val="left" w:pos="7860"/>
        </w:tabs>
        <w:spacing w:before="0" w:line="360" w:lineRule="auto"/>
        <w:rPr>
          <w:rFonts w:ascii="宋体" w:hAnsi="宋体" w:eastAsia="宋体"/>
          <w:color w:val="000000" w:themeColor="text1"/>
          <w:sz w:val="28"/>
          <w:highlight w:val="none"/>
          <w14:textFill>
            <w14:solidFill>
              <w14:schemeClr w14:val="tx1"/>
            </w14:solidFill>
          </w14:textFill>
        </w:rPr>
      </w:pPr>
      <w:bookmarkStart w:id="41" w:name="_Toc151193761"/>
      <w:bookmarkStart w:id="42" w:name="_Toc164608633"/>
      <w:bookmarkStart w:id="43" w:name="_Toc151193689"/>
      <w:bookmarkStart w:id="44" w:name="_Toc151193617"/>
      <w:bookmarkStart w:id="45" w:name="_Toc195842884"/>
      <w:bookmarkStart w:id="46" w:name="_Toc142311021"/>
      <w:bookmarkStart w:id="47" w:name="_Toc151190146"/>
      <w:bookmarkStart w:id="48" w:name="_Toc226309763"/>
      <w:bookmarkStart w:id="49" w:name="_Toc226337215"/>
      <w:bookmarkStart w:id="50" w:name="_Toc164229360"/>
      <w:bookmarkStart w:id="51" w:name="_Toc226965709"/>
      <w:bookmarkStart w:id="52" w:name="_Toc150774724"/>
      <w:bookmarkStart w:id="53" w:name="_Toc226965792"/>
      <w:bookmarkStart w:id="54" w:name="_Toc150480757"/>
      <w:bookmarkStart w:id="55" w:name="_Toc164229214"/>
      <w:bookmarkStart w:id="56" w:name="_Toc164608788"/>
      <w:bookmarkStart w:id="57" w:name="_Toc150509270"/>
      <w:bookmarkStart w:id="58" w:name="_Toc150774619"/>
      <w:bookmarkStart w:id="59" w:name="_Toc149720812"/>
      <w:bookmarkStart w:id="60" w:name="_Toc127151519"/>
      <w:bookmarkStart w:id="61" w:name="_Toc127151720"/>
      <w:bookmarkStart w:id="62" w:name="_Toc164351613"/>
      <w:bookmarkStart w:id="63" w:name="_Toc151193907"/>
      <w:bookmarkStart w:id="64" w:name="_Toc127161433"/>
      <w:bookmarkStart w:id="65" w:name="_Toc151193833"/>
      <w:bookmarkStart w:id="66" w:name="_Toc520356144"/>
      <w:r>
        <w:rPr>
          <w:rFonts w:ascii="宋体" w:hAnsi="宋体" w:eastAsia="宋体"/>
          <w:color w:val="000000" w:themeColor="text1"/>
          <w:sz w:val="28"/>
          <w:highlight w:val="none"/>
          <w14:textFill>
            <w14:solidFill>
              <w14:schemeClr w14:val="tx1"/>
            </w14:solidFill>
          </w14:textFill>
        </w:rPr>
        <w:t>投标人须知资料表</w:t>
      </w:r>
    </w:p>
    <w:p>
      <w:pPr>
        <w:jc w:val="center"/>
        <w:rPr>
          <w:rFonts w:ascii="宋体" w:hAnsi="宋体"/>
          <w:b/>
          <w:color w:val="000000" w:themeColor="text1"/>
          <w:sz w:val="28"/>
          <w:szCs w:val="28"/>
          <w:highlight w:val="none"/>
          <w14:textFill>
            <w14:solidFill>
              <w14:schemeClr w14:val="tx1"/>
            </w14:solidFill>
          </w14:textFill>
        </w:rPr>
      </w:pPr>
    </w:p>
    <w:p>
      <w:pPr>
        <w:spacing w:line="360" w:lineRule="auto"/>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本表是对投标人须知的具体补充和修改，如有矛盾，均以本资料表为准。</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516"/>
        <w:gridCol w:w="6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482" w:type="pct"/>
            <w:vAlign w:val="center"/>
          </w:tcPr>
          <w:p>
            <w:pPr>
              <w:jc w:val="center"/>
              <w:rPr>
                <w:rFonts w:ascii="宋体" w:hAnsi="宋体"/>
                <w:b/>
                <w:bCs/>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条款号</w:t>
            </w:r>
          </w:p>
        </w:tc>
        <w:tc>
          <w:tcPr>
            <w:tcW w:w="827" w:type="pct"/>
            <w:vAlign w:val="center"/>
          </w:tcPr>
          <w:p>
            <w:pPr>
              <w:jc w:val="center"/>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条目</w:t>
            </w:r>
          </w:p>
        </w:tc>
        <w:tc>
          <w:tcPr>
            <w:tcW w:w="3689" w:type="pct"/>
            <w:vAlign w:val="center"/>
          </w:tcPr>
          <w:p>
            <w:pPr>
              <w:jc w:val="center"/>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2.2</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项目属性</w:t>
            </w:r>
          </w:p>
        </w:tc>
        <w:tc>
          <w:tcPr>
            <w:tcW w:w="3689" w:type="pct"/>
            <w:vAlign w:val="center"/>
          </w:tcPr>
          <w:p>
            <w:pPr>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项目属性：</w:t>
            </w:r>
            <w:r>
              <w:rPr>
                <w:rFonts w:hint="eastAsia" w:ascii="宋体" w:hAnsi="宋体"/>
                <w:color w:val="000000" w:themeColor="text1"/>
                <w:sz w:val="24"/>
                <w:highlight w:val="none"/>
                <w14:textFill>
                  <w14:solidFill>
                    <w14:schemeClr w14:val="tx1"/>
                  </w14:solidFill>
                </w14:textFill>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2.3</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科研仪器设备</w:t>
            </w:r>
          </w:p>
        </w:tc>
        <w:tc>
          <w:tcPr>
            <w:tcW w:w="3689" w:type="pct"/>
            <w:vAlign w:val="center"/>
          </w:tcPr>
          <w:p>
            <w:pPr>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是否属于科研仪器设备采购项目：否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2.4</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核心产品</w:t>
            </w:r>
          </w:p>
        </w:tc>
        <w:tc>
          <w:tcPr>
            <w:tcW w:w="3689" w:type="pct"/>
            <w:vAlign w:val="center"/>
          </w:tcPr>
          <w:p>
            <w:pPr>
              <w:jc w:val="left"/>
              <w:rPr>
                <w:rFonts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w:t>
            </w:r>
            <w:r>
              <w:rPr>
                <w:rFonts w:hint="eastAsia"/>
                <w:color w:val="000000" w:themeColor="text1"/>
                <w:sz w:val="24"/>
                <w:highlight w:val="none"/>
                <w14:textFill>
                  <w14:solidFill>
                    <w14:schemeClr w14:val="tx1"/>
                  </w14:solidFill>
                </w14:textFill>
              </w:rPr>
              <w:t>属于服务类</w:t>
            </w:r>
            <w:r>
              <w:rPr>
                <w:color w:val="000000" w:themeColor="text1"/>
                <w:sz w:val="24"/>
                <w:highlight w:val="none"/>
                <w14:textFill>
                  <w14:solidFill>
                    <w14:schemeClr w14:val="tx1"/>
                  </w14:solidFill>
                </w14:textFill>
              </w:rPr>
              <w:t>采购项目，核心产品</w:t>
            </w:r>
            <w:r>
              <w:rPr>
                <w:rFonts w:hint="eastAsia"/>
                <w:color w:val="000000" w:themeColor="text1"/>
                <w:sz w:val="24"/>
                <w:highlight w:val="none"/>
                <w14:textFill>
                  <w14:solidFill>
                    <w14:schemeClr w14:val="tx1"/>
                  </w14:solidFill>
                </w14:textFill>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82" w:type="pct"/>
            <w:vMerge w:val="restar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3.1</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现场考察</w:t>
            </w:r>
          </w:p>
        </w:tc>
        <w:tc>
          <w:tcPr>
            <w:tcW w:w="3689" w:type="pct"/>
            <w:vAlign w:val="center"/>
          </w:tcPr>
          <w:p>
            <w:pPr>
              <w:jc w:val="left"/>
              <w:rPr>
                <w:rFonts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482" w:type="pct"/>
            <w:vMerge w:val="continue"/>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开标前答疑会</w:t>
            </w:r>
          </w:p>
        </w:tc>
        <w:tc>
          <w:tcPr>
            <w:tcW w:w="3689" w:type="pct"/>
            <w:vAlign w:val="center"/>
          </w:tcPr>
          <w:p>
            <w:pPr>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4.1</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样品</w:t>
            </w:r>
          </w:p>
        </w:tc>
        <w:tc>
          <w:tcPr>
            <w:tcW w:w="3689" w:type="pct"/>
            <w:vAlign w:val="center"/>
          </w:tcPr>
          <w:p>
            <w:pPr>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投标样品递交：不需要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5.2.5</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标的所属行业</w:t>
            </w:r>
          </w:p>
        </w:tc>
        <w:tc>
          <w:tcPr>
            <w:tcW w:w="3689" w:type="pct"/>
            <w:vAlign w:val="center"/>
          </w:tcPr>
          <w:p>
            <w:pPr>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本项目采购标的对应的中小企业划分标准所属行业：</w:t>
            </w:r>
            <w:r>
              <w:rPr>
                <w:rFonts w:hint="eastAsia" w:ascii="宋体" w:hAnsi="宋体"/>
                <w:color w:val="000000" w:themeColor="text1"/>
                <w:sz w:val="24"/>
                <w:highlight w:val="none"/>
                <w:u w:val="single"/>
                <w14:textFill>
                  <w14:solidFill>
                    <w14:schemeClr w14:val="tx1"/>
                  </w14:solidFill>
                </w14:textFill>
              </w:rPr>
              <w:t>餐饮业。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default" w:hAnsi="宋体"/>
                <w:color w:val="000000" w:themeColor="text1"/>
                <w:sz w:val="24"/>
                <w:szCs w:val="24"/>
                <w:highlight w:val="none"/>
                <w14:textFill>
                  <w14:solidFill>
                    <w14:schemeClr w14:val="tx1"/>
                  </w14:solidFill>
                </w14:textFill>
              </w:rPr>
              <w:t>1.2</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投标报价</w:t>
            </w:r>
          </w:p>
        </w:tc>
        <w:tc>
          <w:tcPr>
            <w:tcW w:w="3689" w:type="pct"/>
            <w:vAlign w:val="center"/>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投标报价的特殊规定：</w:t>
            </w:r>
            <w:r>
              <w:rPr>
                <w:rFonts w:ascii="宋体" w:hAnsi="宋体"/>
                <w:color w:val="000000" w:themeColor="text1"/>
                <w:sz w:val="24"/>
                <w:highlight w:val="none"/>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12.1</w:t>
            </w:r>
          </w:p>
        </w:tc>
        <w:tc>
          <w:tcPr>
            <w:tcW w:w="827" w:type="pct"/>
            <w:vMerge w:val="restar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投标保证金</w:t>
            </w:r>
          </w:p>
        </w:tc>
        <w:tc>
          <w:tcPr>
            <w:tcW w:w="3689" w:type="pct"/>
            <w:vAlign w:val="center"/>
          </w:tcPr>
          <w:p>
            <w:pPr>
              <w:pStyle w:val="25"/>
              <w:adjustRightInd w:val="0"/>
              <w:snapToGrid w:val="0"/>
              <w:spacing w:line="360" w:lineRule="auto"/>
              <w:rPr>
                <w:rFonts w:hint="default" w:hAnsi="宋体" w:cs="宋体"/>
                <w:color w:val="000000" w:themeColor="text1"/>
                <w:sz w:val="24"/>
                <w:szCs w:val="24"/>
                <w:highlight w:val="none"/>
                <w14:textFill>
                  <w14:solidFill>
                    <w14:schemeClr w14:val="tx1"/>
                  </w14:solidFill>
                </w14:textFill>
              </w:rPr>
            </w:pPr>
            <w:r>
              <w:rPr>
                <w:rFonts w:hint="default" w:hAnsi="宋体" w:cs="宋体"/>
                <w:color w:val="000000" w:themeColor="text1"/>
                <w:sz w:val="24"/>
                <w:szCs w:val="24"/>
                <w:highlight w:val="none"/>
                <w14:textFill>
                  <w14:solidFill>
                    <w14:schemeClr w14:val="tx1"/>
                  </w14:solidFill>
                </w14:textFill>
              </w:rPr>
              <w:t>投标保证金金额：</w:t>
            </w:r>
            <w:r>
              <w:rPr>
                <w:rFonts w:hAnsi="宋体" w:cs="宋体"/>
                <w:color w:val="000000" w:themeColor="text1"/>
                <w:sz w:val="24"/>
                <w:szCs w:val="24"/>
                <w:highlight w:val="none"/>
                <w14:textFill>
                  <w14:solidFill>
                    <w14:schemeClr w14:val="tx1"/>
                  </w14:solidFill>
                </w14:textFill>
              </w:rPr>
              <w:t>80000.00元。</w:t>
            </w:r>
          </w:p>
          <w:p>
            <w:pPr>
              <w:spacing w:line="360" w:lineRule="auto"/>
              <w:ind w:right="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递交时间：同首次递交投标文件截止时间（逾期递交按无效投标处理）</w:t>
            </w:r>
          </w:p>
          <w:p>
            <w:pPr>
              <w:spacing w:line="360" w:lineRule="auto"/>
              <w:ind w:right="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递交地点：华采招标集团有限公司（北京市丰台区广安路9号国投财富广场6号楼15层）。</w:t>
            </w:r>
          </w:p>
          <w:p>
            <w:pPr>
              <w:spacing w:line="360" w:lineRule="auto"/>
              <w:ind w:right="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投标保证金形式：支票、汇票、本票或者金融机构、担保机构出具的保函等非现金形式提交。</w:t>
            </w:r>
          </w:p>
          <w:p>
            <w:pPr>
              <w:spacing w:line="360" w:lineRule="auto"/>
              <w:ind w:right="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投标保证金收受人信息：</w:t>
            </w:r>
          </w:p>
          <w:p>
            <w:pPr>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户  名：华采招标集团有限公司</w:t>
            </w:r>
          </w:p>
          <w:p>
            <w:pPr>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开户行：建行北京西客站支行</w:t>
            </w:r>
          </w:p>
          <w:p>
            <w:pPr>
              <w:spacing w:line="360" w:lineRule="auto"/>
              <w:jc w:val="lef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账  号：1105 0165 5100 0000 0292（请备注：</w:t>
            </w:r>
            <w:r>
              <w:rPr>
                <w:rFonts w:hint="eastAsia" w:ascii="宋体" w:hAnsi="宋体"/>
                <w:b/>
                <w:bCs/>
                <w:color w:val="000000" w:themeColor="text1"/>
                <w:sz w:val="24"/>
                <w:highlight w:val="none"/>
                <w14:textFill>
                  <w14:solidFill>
                    <w14:schemeClr w14:val="tx1"/>
                  </w14:solidFill>
                </w14:textFill>
              </w:rPr>
              <w:t>ZB0091保证金</w:t>
            </w:r>
            <w:r>
              <w:rPr>
                <w:rFonts w:hint="eastAsia"/>
                <w:b/>
                <w:bCs/>
                <w:color w:val="000000" w:themeColor="text1"/>
                <w:sz w:val="24"/>
                <w:highlight w:val="none"/>
                <w14:textFill>
                  <w14:solidFill>
                    <w14:schemeClr w14:val="tx1"/>
                  </w14:solidFill>
                </w14:textFill>
              </w:rPr>
              <w:t>）</w:t>
            </w:r>
          </w:p>
          <w:p>
            <w:pPr>
              <w:spacing w:line="360" w:lineRule="auto"/>
              <w:jc w:val="lef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行号：1051 0000 9047</w:t>
            </w:r>
          </w:p>
          <w:p>
            <w:pPr>
              <w:spacing w:line="360" w:lineRule="auto"/>
              <w:jc w:val="left"/>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退还投标保证金形式：电汇形式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12.7.2</w:t>
            </w:r>
          </w:p>
        </w:tc>
        <w:tc>
          <w:tcPr>
            <w:tcW w:w="827" w:type="pct"/>
            <w:vMerge w:val="continue"/>
            <w:vAlign w:val="center"/>
          </w:tcPr>
          <w:p>
            <w:pPr>
              <w:jc w:val="center"/>
              <w:rPr>
                <w:rFonts w:ascii="宋体" w:hAnsi="宋体"/>
                <w:color w:val="000000" w:themeColor="text1"/>
                <w:sz w:val="24"/>
                <w:highlight w:val="none"/>
                <w14:textFill>
                  <w14:solidFill>
                    <w14:schemeClr w14:val="tx1"/>
                  </w14:solidFill>
                </w14:textFill>
              </w:rPr>
            </w:pPr>
          </w:p>
        </w:tc>
        <w:tc>
          <w:tcPr>
            <w:tcW w:w="3689" w:type="pct"/>
            <w:vAlign w:val="center"/>
          </w:tcPr>
          <w:p>
            <w:pPr>
              <w:pStyle w:val="25"/>
              <w:adjustRightInd w:val="0"/>
              <w:snapToGrid w:val="0"/>
              <w:rPr>
                <w:rFonts w:hint="default" w:hAnsi="宋体"/>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投标保证金可以不予退还的其他情形：无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13.1</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投标有效期</w:t>
            </w:r>
          </w:p>
        </w:tc>
        <w:tc>
          <w:tcPr>
            <w:tcW w:w="3689" w:type="pct"/>
            <w:vAlign w:val="center"/>
          </w:tcPr>
          <w:p>
            <w:pPr>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自提交投标文件的截止之日起算</w:t>
            </w:r>
            <w:r>
              <w:rPr>
                <w:rFonts w:hint="eastAsia" w:ascii="宋体" w:hAnsi="宋体"/>
                <w:color w:val="000000" w:themeColor="text1"/>
                <w:sz w:val="24"/>
                <w:highlight w:val="none"/>
                <w:u w:val="single"/>
                <w14:textFill>
                  <w14:solidFill>
                    <w14:schemeClr w14:val="tx1"/>
                  </w14:solidFill>
                </w14:textFill>
              </w:rPr>
              <w:t>90</w:t>
            </w:r>
            <w:r>
              <w:rPr>
                <w:rFonts w:ascii="宋体" w:hAnsi="宋体"/>
                <w:color w:val="000000" w:themeColor="text1"/>
                <w:sz w:val="24"/>
                <w:highlight w:val="none"/>
                <w14:textFill>
                  <w14:solidFill>
                    <w14:schemeClr w14:val="tx1"/>
                  </w14:solidFill>
                </w14:textFill>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4"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14.1</w:t>
            </w:r>
          </w:p>
        </w:tc>
        <w:tc>
          <w:tcPr>
            <w:tcW w:w="827"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投标文件签署、盖章</w:t>
            </w:r>
          </w:p>
        </w:tc>
        <w:tc>
          <w:tcPr>
            <w:tcW w:w="3689" w:type="pct"/>
            <w:vAlign w:val="center"/>
          </w:tcPr>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投标文件资格册：正本：1份，副本：5份，电子版：1份。</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投标文件商务技术册：正本：1份，副本：5份，电子版：1份。</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（电子文件须提供</w:t>
            </w:r>
            <w:r>
              <w:rPr>
                <w:rFonts w:hint="eastAsia"/>
                <w:b/>
                <w:bCs/>
                <w:color w:val="000000" w:themeColor="text1"/>
                <w:sz w:val="24"/>
                <w:highlight w:val="none"/>
                <w14:textFill>
                  <w14:solidFill>
                    <w14:schemeClr w14:val="tx1"/>
                  </w14:solidFill>
                </w14:textFill>
              </w:rPr>
              <w:t>可编辑word文档和PDF</w:t>
            </w:r>
            <w:r>
              <w:rPr>
                <w:rFonts w:hint="eastAsia"/>
                <w:color w:val="000000" w:themeColor="text1"/>
                <w:sz w:val="24"/>
                <w:highlight w:val="none"/>
                <w14:textFill>
                  <w14:solidFill>
                    <w14:schemeClr w14:val="tx1"/>
                  </w14:solidFill>
                </w14:textFill>
              </w:rPr>
              <w:t>加盖公章扫描版文件，存储载体为U盘）</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电子文件规定格式为：</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（1）文本文件采用DOC、RTF、TXT、PDF格式；</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（2）图像文件采用JPEG、TIFF格式；</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（3）影像文件采用MPEG、AVI格式；</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（4）声音文件采用WAV、MP3格式。</w:t>
            </w:r>
          </w:p>
          <w:p>
            <w:pPr>
              <w:pStyle w:val="25"/>
              <w:adjustRightInd w:val="0"/>
              <w:snapToGrid w:val="0"/>
              <w:spacing w:line="360" w:lineRule="auto"/>
              <w:rPr>
                <w:rFonts w:hint="default" w:hAnsi="宋体"/>
                <w:color w:val="000000" w:themeColor="text1"/>
                <w:sz w:val="24"/>
                <w:szCs w:val="24"/>
                <w:highlight w:val="none"/>
                <w14:textFill>
                  <w14:solidFill>
                    <w14:schemeClr w14:val="tx1"/>
                  </w14:solidFill>
                </w14:textFill>
              </w:rPr>
            </w:pPr>
            <w:r>
              <w:rPr>
                <w:b/>
                <w:bCs/>
                <w:color w:val="000000" w:themeColor="text1"/>
                <w:sz w:val="24"/>
                <w:szCs w:val="32"/>
                <w:highlight w:val="none"/>
                <w14:textFill>
                  <w14:solidFill>
                    <w14:schemeClr w14:val="tx1"/>
                  </w14:solidFill>
                </w14:textFill>
              </w:rPr>
              <w:t>注：</w:t>
            </w:r>
            <w:r>
              <w:rPr>
                <w:rFonts w:hAnsi="宋体" w:cs="宋体"/>
                <w:b/>
                <w:color w:val="000000" w:themeColor="text1"/>
                <w:sz w:val="24"/>
                <w:highlight w:val="none"/>
                <w14:textFill>
                  <w14:solidFill>
                    <w14:schemeClr w14:val="tx1"/>
                  </w14:solidFill>
                </w14:textFill>
              </w:rPr>
              <w:t>投标文件一律采用A4幅面（图纸、彩页等除外），左侧装订。装订应牢固紧密，不易松动散落，不得采用活页式装订，采购人或采购代理机构对因装订不牢造成的文件散失不负责任。副本可以是正本的复印件。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22.1</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确定中标人</w:t>
            </w:r>
          </w:p>
        </w:tc>
        <w:tc>
          <w:tcPr>
            <w:tcW w:w="3689" w:type="pct"/>
            <w:vAlign w:val="center"/>
          </w:tcPr>
          <w:p>
            <w:pPr>
              <w:spacing w:line="360" w:lineRule="auto"/>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中标候选人并列的，按照以下方式确定中标人： </w:t>
            </w:r>
          </w:p>
          <w:p>
            <w:pPr>
              <w:spacing w:line="360" w:lineRule="auto"/>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得分相同的，按投标报价由低到高顺序排列。得分且投标报价相同的并列。投标文件满足招标文件全部实质性要求，且按照评审因素的量化指标评审得分最高的投标人为排名第一的中标候选人。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25.5</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分包</w:t>
            </w:r>
          </w:p>
        </w:tc>
        <w:tc>
          <w:tcPr>
            <w:tcW w:w="3689" w:type="pct"/>
            <w:vAlign w:val="center"/>
          </w:tcPr>
          <w:p>
            <w:pPr>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本项目的非主体、非关键性工作是否允许分包：不允许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26.1.1</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询问</w:t>
            </w:r>
          </w:p>
        </w:tc>
        <w:tc>
          <w:tcPr>
            <w:tcW w:w="3689" w:type="pct"/>
            <w:vAlign w:val="center"/>
          </w:tcPr>
          <w:p>
            <w:pPr>
              <w:jc w:val="left"/>
              <w:rPr>
                <w:rFonts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询问送达形式：</w:t>
            </w:r>
            <w:r>
              <w:rPr>
                <w:rFonts w:hint="eastAsia"/>
                <w:color w:val="000000" w:themeColor="text1"/>
                <w:sz w:val="24"/>
                <w:highlight w:val="none"/>
                <w:u w:val="single"/>
                <w14:textFill>
                  <w14:solidFill>
                    <w14:schemeClr w14:val="tx1"/>
                  </w14:solidFill>
                </w14:textFill>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26.3</w:t>
            </w:r>
          </w:p>
        </w:tc>
        <w:tc>
          <w:tcPr>
            <w:tcW w:w="827" w:type="pct"/>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联系方式</w:t>
            </w:r>
          </w:p>
        </w:tc>
        <w:tc>
          <w:tcPr>
            <w:tcW w:w="3689" w:type="pct"/>
            <w:vAlign w:val="center"/>
          </w:tcPr>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接收询问和质疑的联系方式</w:t>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联系部门：</w:t>
            </w:r>
            <w:r>
              <w:rPr>
                <w:rFonts w:hint="eastAsia"/>
                <w:color w:val="000000" w:themeColor="text1"/>
                <w:sz w:val="24"/>
                <w:highlight w:val="none"/>
                <w14:textFill>
                  <w14:solidFill>
                    <w14:schemeClr w14:val="tx1"/>
                  </w14:solidFill>
                </w14:textFill>
              </w:rPr>
              <w:t>华采招标集团有限公司</w:t>
            </w:r>
            <w:r>
              <w:rPr>
                <w:color w:val="000000" w:themeColor="text1"/>
                <w:sz w:val="24"/>
                <w:highlight w:val="none"/>
                <w14:textFill>
                  <w14:solidFill>
                    <w14:schemeClr w14:val="tx1"/>
                  </w14:solidFill>
                </w14:textFill>
              </w:rPr>
              <w:t>；</w:t>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w:t>
            </w:r>
            <w:r>
              <w:rPr>
                <w:rFonts w:hint="eastAsia"/>
                <w:color w:val="000000" w:themeColor="text1"/>
                <w:sz w:val="24"/>
                <w:highlight w:val="none"/>
                <w14:textFill>
                  <w14:solidFill>
                    <w14:schemeClr w14:val="tx1"/>
                  </w14:solidFill>
                </w14:textFill>
              </w:rPr>
              <w:t>186-1228-7807/19833654574</w:t>
            </w:r>
            <w:r>
              <w:rPr>
                <w:color w:val="000000" w:themeColor="text1"/>
                <w:sz w:val="24"/>
                <w:highlight w:val="none"/>
                <w14:textFill>
                  <w14:solidFill>
                    <w14:schemeClr w14:val="tx1"/>
                  </w14:solidFill>
                </w14:textFill>
              </w:rPr>
              <w:t>；</w:t>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通讯地址：</w:t>
            </w:r>
            <w:r>
              <w:rPr>
                <w:rFonts w:hint="eastAsia"/>
                <w:color w:val="000000" w:themeColor="text1"/>
                <w:sz w:val="24"/>
                <w:highlight w:val="none"/>
                <w14:textFill>
                  <w14:solidFill>
                    <w14:schemeClr w14:val="tx1"/>
                  </w14:solidFill>
                </w14:textFill>
              </w:rPr>
              <w:t>北京市丰台区广安路9号国投财富广场6号楼1601室</w:t>
            </w:r>
            <w:r>
              <w:rPr>
                <w:color w:val="000000" w:themeColor="text1"/>
                <w:sz w:val="24"/>
                <w:highlight w:val="none"/>
                <w14:textFill>
                  <w14:solidFill>
                    <w14:schemeClr w14:val="tx1"/>
                  </w14:solidFill>
                </w14:textFill>
              </w:rPr>
              <w:t>。</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邮    箱：</w:t>
            </w:r>
            <w:r>
              <w:rPr>
                <w:rFonts w:hint="eastAsia" w:ascii="宋体" w:hAnsi="宋体" w:cs="宋体"/>
                <w:color w:val="000000" w:themeColor="text1"/>
                <w:sz w:val="24"/>
                <w:highlight w:val="none"/>
                <w14:textFill>
                  <w14:solidFill>
                    <w14:schemeClr w14:val="tx1"/>
                  </w14:solidFill>
                </w14:textFill>
              </w:rPr>
              <w:t>hczb104@163.com</w:t>
            </w:r>
          </w:p>
          <w:p>
            <w:pPr>
              <w:jc w:val="left"/>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联 系 人： 贾东敏、侯京松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27</w:t>
            </w:r>
          </w:p>
        </w:tc>
        <w:tc>
          <w:tcPr>
            <w:tcW w:w="82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代理费</w:t>
            </w:r>
          </w:p>
        </w:tc>
        <w:tc>
          <w:tcPr>
            <w:tcW w:w="3689" w:type="pct"/>
            <w:tcBorders>
              <w:top w:val="single" w:color="auto" w:sz="4" w:space="0"/>
              <w:left w:val="single" w:color="auto" w:sz="4" w:space="0"/>
              <w:bottom w:val="single" w:color="auto" w:sz="4" w:space="0"/>
              <w:right w:val="single" w:color="auto" w:sz="4" w:space="0"/>
            </w:tcBorders>
            <w:vAlign w:val="center"/>
          </w:tcPr>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收费对象：中标人</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收费标准：中标人须向采购代理机构按如下标准和规定交纳成交服务费。</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（1）以买卖双方签定的合同总额作为收费的计算基数。</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（2）采购代理机构参照原计价格[2002]1980号文、发改办价格[2003]857号文及发改办价格[2011]534号文有关规定下浮20%向成交供应商收取成交服务费用。</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（3）成交服务费币种与成交签订合同的币种相同或招标机构同意的币种。</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缴纳时间：在递交响应文件时，供应商向采购代理机构送交成交服务费承诺书。成交供应商在领取成交通知书时一次向采购代理机构交纳所有成交服务费。</w:t>
            </w:r>
          </w:p>
          <w:p>
            <w:pPr>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户  名：华采招标集团有限公司</w:t>
            </w:r>
          </w:p>
          <w:p>
            <w:pPr>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开户行：建设银行北京保福寺支行</w:t>
            </w:r>
          </w:p>
          <w:p>
            <w:pPr>
              <w:spacing w:line="360" w:lineRule="auto"/>
              <w:jc w:val="lef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账  号：1105 0163 9900 0000 0889（请备注：</w:t>
            </w:r>
            <w:r>
              <w:rPr>
                <w:rFonts w:hint="eastAsia" w:ascii="宋体" w:hAnsi="宋体"/>
                <w:b/>
                <w:bCs/>
                <w:color w:val="000000" w:themeColor="text1"/>
                <w:sz w:val="24"/>
                <w:highlight w:val="none"/>
                <w14:textFill>
                  <w14:solidFill>
                    <w14:schemeClr w14:val="tx1"/>
                  </w14:solidFill>
                </w14:textFill>
              </w:rPr>
              <w:t>ZB0091服务费</w:t>
            </w:r>
            <w:r>
              <w:rPr>
                <w:rFonts w:hint="eastAsia"/>
                <w:b/>
                <w:bCs/>
                <w:color w:val="000000" w:themeColor="text1"/>
                <w:sz w:val="24"/>
                <w:highlight w:val="none"/>
                <w14:textFill>
                  <w14:solidFill>
                    <w14:schemeClr w14:val="tx1"/>
                  </w14:solidFill>
                </w14:textFill>
              </w:rPr>
              <w:t>）</w:t>
            </w:r>
          </w:p>
          <w:p>
            <w:pPr>
              <w:spacing w:line="360" w:lineRule="auto"/>
              <w:jc w:val="left"/>
              <w:rPr>
                <w:color w:val="000000" w:themeColor="text1"/>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行号：1051 0005 0245</w:t>
            </w:r>
          </w:p>
        </w:tc>
      </w:tr>
    </w:tbl>
    <w:p>
      <w:pPr>
        <w:tabs>
          <w:tab w:val="left" w:pos="5580"/>
        </w:tabs>
        <w:adjustRightInd w:val="0"/>
        <w:spacing w:line="360" w:lineRule="auto"/>
        <w:jc w:val="distribute"/>
        <w:rPr>
          <w:rFonts w:ascii="宋体" w:hAnsi="宋体"/>
          <w:color w:val="000000" w:themeColor="text1"/>
          <w:sz w:val="24"/>
          <w:highlight w:val="none"/>
          <w14:textFill>
            <w14:solidFill>
              <w14:schemeClr w14:val="tx1"/>
            </w14:solidFill>
          </w14:textFill>
        </w:rPr>
        <w:sectPr>
          <w:headerReference r:id="rId4" w:type="first"/>
          <w:footerReference r:id="rId6" w:type="first"/>
          <w:footerReference r:id="rId5" w:type="default"/>
          <w:type w:val="nextColumn"/>
          <w:pgSz w:w="11907" w:h="16840"/>
          <w:pgMar w:top="1417" w:right="1134" w:bottom="1417" w:left="1701" w:header="851" w:footer="850" w:gutter="0"/>
          <w:pgNumType w:start="0"/>
          <w:cols w:space="0" w:num="1"/>
          <w:titlePg/>
          <w:docGrid w:linePitch="462" w:charSpace="0"/>
        </w:sectPr>
      </w:pPr>
    </w:p>
    <w:p>
      <w:pPr>
        <w:spacing w:before="240" w:beforeLines="100" w:after="240" w:afterLines="100"/>
        <w:jc w:val="center"/>
        <w:rPr>
          <w:rFonts w:ascii="宋体" w:hAnsi="宋体"/>
          <w:b/>
          <w:color w:val="000000" w:themeColor="text1"/>
          <w:sz w:val="28"/>
          <w:szCs w:val="28"/>
          <w:highlight w:val="none"/>
          <w14:textFill>
            <w14:solidFill>
              <w14:schemeClr w14:val="tx1"/>
            </w14:solidFill>
          </w14:textFill>
        </w:rPr>
      </w:pPr>
      <w:bookmarkStart w:id="67" w:name="_Toc226965790"/>
      <w:bookmarkStart w:id="68" w:name="_Toc305158859"/>
      <w:bookmarkStart w:id="69" w:name="_Toc195842882"/>
      <w:bookmarkStart w:id="70" w:name="_Toc353873662"/>
      <w:bookmarkStart w:id="71" w:name="_Toc305158785"/>
      <w:bookmarkStart w:id="72" w:name="_Toc226337213"/>
      <w:bookmarkStart w:id="73" w:name="_Toc353825542"/>
      <w:bookmarkStart w:id="74" w:name="_Toc353873932"/>
      <w:bookmarkStart w:id="75" w:name="_Toc265228355"/>
      <w:bookmarkStart w:id="76" w:name="_Toc127151517"/>
      <w:bookmarkStart w:id="77" w:name="_Toc142311019"/>
      <w:bookmarkStart w:id="78" w:name="_Toc150480755"/>
      <w:bookmarkStart w:id="79" w:name="_Toc150774722"/>
      <w:bookmarkStart w:id="80" w:name="_Toc264969207"/>
      <w:r>
        <w:rPr>
          <w:rFonts w:ascii="宋体" w:hAnsi="宋体"/>
          <w:b/>
          <w:color w:val="000000" w:themeColor="text1"/>
          <w:sz w:val="28"/>
          <w:szCs w:val="28"/>
          <w:highlight w:val="none"/>
          <w14:textFill>
            <w14:solidFill>
              <w14:schemeClr w14:val="tx1"/>
            </w14:solidFill>
          </w14:textFill>
        </w:rPr>
        <w:t>投标人须知</w:t>
      </w:r>
      <w:bookmarkEnd w:id="67"/>
      <w:bookmarkEnd w:id="68"/>
      <w:bookmarkEnd w:id="69"/>
      <w:bookmarkEnd w:id="70"/>
      <w:bookmarkEnd w:id="71"/>
      <w:bookmarkEnd w:id="72"/>
      <w:bookmarkEnd w:id="73"/>
      <w:bookmarkEnd w:id="74"/>
      <w:bookmarkEnd w:id="75"/>
      <w:bookmarkEnd w:id="76"/>
      <w:bookmarkEnd w:id="77"/>
      <w:bookmarkEnd w:id="78"/>
      <w:bookmarkEnd w:id="79"/>
      <w:bookmarkEnd w:id="80"/>
    </w:p>
    <w:p>
      <w:pPr>
        <w:pStyle w:val="3"/>
        <w:tabs>
          <w:tab w:val="center" w:pos="4592"/>
          <w:tab w:val="left" w:pos="7860"/>
        </w:tabs>
        <w:spacing w:before="0" w:line="360" w:lineRule="auto"/>
        <w:jc w:val="left"/>
        <w:rPr>
          <w:rFonts w:ascii="宋体" w:hAnsi="宋体" w:eastAsia="宋体"/>
          <w:color w:val="000000" w:themeColor="text1"/>
          <w:sz w:val="28"/>
          <w:highlight w:val="none"/>
          <w14:textFill>
            <w14:solidFill>
              <w14:schemeClr w14:val="tx1"/>
            </w14:solidFill>
          </w14:textFill>
        </w:rPr>
      </w:pPr>
      <w:bookmarkStart w:id="81" w:name="_Toc127151518"/>
      <w:bookmarkStart w:id="82" w:name="_Toc520356143"/>
      <w:r>
        <w:rPr>
          <w:rFonts w:ascii="宋体" w:hAnsi="宋体" w:eastAsia="宋体"/>
          <w:color w:val="000000" w:themeColor="text1"/>
          <w:sz w:val="28"/>
          <w:highlight w:val="none"/>
          <w14:textFill>
            <w14:solidFill>
              <w14:schemeClr w14:val="tx1"/>
            </w14:solidFill>
          </w14:textFill>
        </w:rPr>
        <w:tab/>
      </w:r>
      <w:bookmarkStart w:id="83" w:name="_Toc151193760"/>
      <w:bookmarkStart w:id="84" w:name="_Toc151193906"/>
      <w:bookmarkStart w:id="85" w:name="_Toc150774723"/>
      <w:bookmarkStart w:id="86" w:name="_Toc142311020"/>
      <w:bookmarkStart w:id="87" w:name="_Toc151193616"/>
      <w:bookmarkStart w:id="88" w:name="_Toc305158860"/>
      <w:bookmarkStart w:id="89" w:name="_Toc226965791"/>
      <w:bookmarkStart w:id="90" w:name="_Toc150480756"/>
      <w:bookmarkStart w:id="91" w:name="_Toc265228356"/>
      <w:bookmarkStart w:id="92" w:name="_Toc226337214"/>
      <w:bookmarkStart w:id="93" w:name="_Toc151190145"/>
      <w:bookmarkStart w:id="94" w:name="_Toc264969208"/>
      <w:bookmarkStart w:id="95" w:name="_Toc150509269"/>
      <w:bookmarkStart w:id="96" w:name="_Toc226965708"/>
      <w:bookmarkStart w:id="97" w:name="_Toc150774618"/>
      <w:bookmarkStart w:id="98" w:name="_Toc226309762"/>
      <w:bookmarkStart w:id="99" w:name="_Toc151193832"/>
      <w:bookmarkStart w:id="100" w:name="_Toc195842883"/>
      <w:bookmarkStart w:id="101" w:name="_Toc305158786"/>
      <w:bookmarkStart w:id="102" w:name="_Toc151193688"/>
      <w:r>
        <w:rPr>
          <w:rFonts w:ascii="宋体" w:hAnsi="宋体" w:eastAsia="宋体"/>
          <w:color w:val="000000" w:themeColor="text1"/>
          <w:sz w:val="28"/>
          <w:highlight w:val="none"/>
          <w14:textFill>
            <w14:solidFill>
              <w14:schemeClr w14:val="tx1"/>
            </w14:solidFill>
          </w14:textFill>
        </w:rPr>
        <w:t>一   说  明</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ascii="宋体" w:hAnsi="宋体" w:eastAsia="宋体"/>
          <w:color w:val="000000" w:themeColor="text1"/>
          <w:sz w:val="28"/>
          <w:highlight w:val="none"/>
          <w14:textFill>
            <w14:solidFill>
              <w14:schemeClr w14:val="tx1"/>
            </w14:solidFill>
          </w14:textFill>
        </w:rPr>
        <w:tab/>
      </w:r>
    </w:p>
    <w:p>
      <w:pPr>
        <w:numPr>
          <w:ilvl w:val="0"/>
          <w:numId w:val="8"/>
        </w:numPr>
        <w:tabs>
          <w:tab w:val="left" w:pos="360"/>
          <w:tab w:val="clear" w:pos="90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103" w:name="_Toc265228357"/>
      <w:bookmarkStart w:id="104" w:name="_Toc264969209"/>
      <w:bookmarkStart w:id="105" w:name="_Toc305158861"/>
      <w:bookmarkStart w:id="106" w:name="_Toc305158787"/>
      <w:r>
        <w:rPr>
          <w:rFonts w:ascii="宋体" w:hAnsi="宋体"/>
          <w:color w:val="000000" w:themeColor="text1"/>
          <w:sz w:val="24"/>
          <w:highlight w:val="none"/>
          <w14:textFill>
            <w14:solidFill>
              <w14:schemeClr w14:val="tx1"/>
            </w14:solidFill>
          </w14:textFill>
        </w:rPr>
        <w:t>采购人、采购代理机构、投标人</w:t>
      </w:r>
      <w:bookmarkEnd w:id="103"/>
      <w:bookmarkEnd w:id="104"/>
      <w:bookmarkEnd w:id="105"/>
      <w:bookmarkEnd w:id="106"/>
      <w:r>
        <w:rPr>
          <w:rFonts w:hint="eastAsia" w:ascii="宋体" w:hAnsi="宋体"/>
          <w:color w:val="000000" w:themeColor="text1"/>
          <w:sz w:val="24"/>
          <w:highlight w:val="none"/>
          <w14:textFill>
            <w14:solidFill>
              <w14:schemeClr w14:val="tx1"/>
            </w14:solidFill>
          </w14:textFill>
        </w:rPr>
        <w:t>、联合体</w:t>
      </w:r>
    </w:p>
    <w:p>
      <w:pPr>
        <w:numPr>
          <w:ilvl w:val="1"/>
          <w:numId w:val="8"/>
        </w:numPr>
        <w:tabs>
          <w:tab w:val="left" w:pos="1080"/>
          <w:tab w:val="left" w:pos="2014"/>
          <w:tab w:val="left" w:pos="5521"/>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投标人（也称</w:t>
      </w:r>
      <w:r>
        <w:rPr>
          <w:rFonts w:hint="eastAsia" w:ascii="宋体" w:hAnsi="宋体"/>
          <w:color w:val="000000" w:themeColor="text1"/>
          <w:sz w:val="24"/>
          <w:highlight w:val="none"/>
          <w14:textFill>
            <w14:solidFill>
              <w14:schemeClr w14:val="tx1"/>
            </w14:solidFill>
          </w14:textFill>
        </w:rPr>
        <w:t>“供应商”、“</w:t>
      </w:r>
      <w:r>
        <w:rPr>
          <w:rFonts w:ascii="宋体" w:hAnsi="宋体"/>
          <w:color w:val="000000" w:themeColor="text1"/>
          <w:sz w:val="24"/>
          <w:highlight w:val="none"/>
          <w14:textFill>
            <w14:solidFill>
              <w14:schemeClr w14:val="tx1"/>
            </w14:solidFill>
          </w14:textFill>
        </w:rPr>
        <w:t>申请人</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107" w:name="_Toc164229361"/>
      <w:bookmarkStart w:id="108" w:name="_Toc226965793"/>
      <w:bookmarkStart w:id="109" w:name="_Toc127161434"/>
      <w:bookmarkStart w:id="110" w:name="_Toc150509271"/>
      <w:bookmarkStart w:id="111" w:name="_Toc151193908"/>
      <w:bookmarkStart w:id="112" w:name="_Toc264969210"/>
      <w:bookmarkStart w:id="113" w:name="_Toc151193690"/>
      <w:bookmarkStart w:id="114" w:name="_Toc150774620"/>
      <w:bookmarkStart w:id="115" w:name="_Toc164608634"/>
      <w:bookmarkStart w:id="116" w:name="_Toc142311022"/>
      <w:bookmarkStart w:id="117" w:name="_Toc305158862"/>
      <w:bookmarkStart w:id="118" w:name="_Toc127151520"/>
      <w:bookmarkStart w:id="119" w:name="_Toc150480758"/>
      <w:bookmarkStart w:id="120" w:name="_Toc226965710"/>
      <w:bookmarkStart w:id="121" w:name="_Toc127151721"/>
      <w:bookmarkStart w:id="122" w:name="_Toc305158788"/>
      <w:bookmarkStart w:id="123" w:name="_Toc151193834"/>
      <w:bookmarkStart w:id="124" w:name="_Toc226337216"/>
      <w:bookmarkStart w:id="125" w:name="_Toc151190147"/>
      <w:bookmarkStart w:id="126" w:name="_Toc151193618"/>
      <w:bookmarkStart w:id="127" w:name="_Toc164229215"/>
      <w:bookmarkStart w:id="128" w:name="_Toc149720813"/>
      <w:bookmarkStart w:id="129" w:name="_Toc150774725"/>
      <w:bookmarkStart w:id="130" w:name="_Toc164608789"/>
      <w:bookmarkStart w:id="131" w:name="_Toc151193762"/>
      <w:bookmarkStart w:id="132" w:name="_Toc195842885"/>
      <w:bookmarkStart w:id="133" w:name="_Toc265228358"/>
      <w:bookmarkStart w:id="134" w:name="_Toc226309764"/>
      <w:bookmarkStart w:id="135" w:name="_Toc164351614"/>
      <w:r>
        <w:rPr>
          <w:rFonts w:ascii="宋体" w:hAnsi="宋体"/>
          <w:color w:val="000000" w:themeColor="text1"/>
          <w:sz w:val="24"/>
          <w:highlight w:val="none"/>
          <w14:textFill>
            <w14:solidFill>
              <w14:schemeClr w14:val="tx1"/>
            </w14:solidFill>
          </w14:textFill>
        </w:rPr>
        <w:t>资金来源</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Pr>
          <w:rFonts w:ascii="宋体" w:hAnsi="宋体"/>
          <w:color w:val="000000" w:themeColor="text1"/>
          <w:sz w:val="24"/>
          <w:highlight w:val="none"/>
          <w14:textFill>
            <w14:solidFill>
              <w14:schemeClr w14:val="tx1"/>
            </w14:solidFill>
          </w14:textFill>
        </w:rPr>
        <w:t>、项目属性、科研仪器设备采购、核心产品</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项目属性见《投标人须知资料表》。</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核心产品见《投标人须知资料表》。</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现场考察、开标前答疑会</w:t>
      </w:r>
    </w:p>
    <w:p>
      <w:pPr>
        <w:numPr>
          <w:ilvl w:val="1"/>
          <w:numId w:val="8"/>
        </w:numPr>
        <w:tabs>
          <w:tab w:val="left" w:pos="1080"/>
          <w:tab w:val="left" w:pos="2014"/>
        </w:tabs>
        <w:snapToGrid w:val="0"/>
        <w:spacing w:line="360" w:lineRule="auto"/>
        <w:ind w:left="1080" w:hanging="720"/>
        <w:rPr>
          <w:rFonts w:ascii="宋体" w:hAnsi="宋体"/>
          <w:color w:val="000000" w:themeColor="text1"/>
          <w:sz w:val="28"/>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若《投标人须知资料表》中规定了组织现场考察、召开开标前答疑会，则投标人应按要求在规定的时间和地点参加。</w:t>
      </w:r>
      <w:bookmarkStart w:id="136" w:name="_Toc226965712"/>
      <w:bookmarkStart w:id="137" w:name="_Toc265228360"/>
      <w:bookmarkStart w:id="138" w:name="_Toc264969212"/>
      <w:bookmarkStart w:id="139" w:name="_Toc151193836"/>
      <w:bookmarkStart w:id="140" w:name="_Toc520356146"/>
      <w:bookmarkStart w:id="141" w:name="_Toc151193692"/>
      <w:bookmarkStart w:id="142" w:name="_Toc305158864"/>
      <w:bookmarkStart w:id="143" w:name="_Toc142311024"/>
      <w:bookmarkStart w:id="144" w:name="_Toc127151522"/>
      <w:bookmarkStart w:id="145" w:name="_Toc226965795"/>
      <w:bookmarkStart w:id="146" w:name="_Toc151193620"/>
      <w:bookmarkStart w:id="147" w:name="_Toc151193764"/>
      <w:bookmarkStart w:id="148" w:name="_Toc305158790"/>
      <w:bookmarkStart w:id="149" w:name="_Toc151193910"/>
      <w:bookmarkStart w:id="150" w:name="_Toc226337218"/>
      <w:bookmarkStart w:id="151" w:name="_Toc150774622"/>
      <w:bookmarkStart w:id="152" w:name="_Toc150480760"/>
      <w:bookmarkStart w:id="153" w:name="_Toc150509273"/>
      <w:bookmarkStart w:id="154" w:name="_Toc195842887"/>
      <w:bookmarkStart w:id="155" w:name="_Toc150774727"/>
      <w:bookmarkStart w:id="156" w:name="_Toc151190149"/>
      <w:bookmarkStart w:id="157" w:name="_Toc226309766"/>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样品</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本项目是否要求投标人提供样品，以及样品制作的标准和要求、是否需要随样品提交相关检测报告、样品的递交与退还等要求见《投标人须知资料表》</w:t>
      </w:r>
      <w:r>
        <w:rPr>
          <w:rFonts w:hint="eastAsia" w:ascii="宋体" w:hAnsi="宋体"/>
          <w:color w:val="000000" w:themeColor="text1"/>
          <w:sz w:val="24"/>
          <w:highlight w:val="none"/>
          <w14:textFill>
            <w14:solidFill>
              <w14:schemeClr w14:val="tx1"/>
            </w14:solidFill>
          </w14:textFill>
        </w:rPr>
        <w:t>。</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政府采购政策（包括但不限于下列具体政策要求）</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进口产品</w:t>
      </w:r>
    </w:p>
    <w:p>
      <w:pPr>
        <w:numPr>
          <w:ilvl w:val="2"/>
          <w:numId w:val="8"/>
        </w:numPr>
        <w:tabs>
          <w:tab w:val="left" w:pos="2014"/>
        </w:tabs>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本项目是否接受进口产品见第五章《采购需求》。</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中小企业、监狱企业及残疾人福利性单位</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中小企业定义：</w:t>
      </w:r>
    </w:p>
    <w:p>
      <w:pPr>
        <w:pStyle w:val="132"/>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highlight w:val="none"/>
          <w14:textFill>
            <w14:solidFill>
              <w14:schemeClr w14:val="tx1"/>
            </w14:solidFill>
          </w14:textFill>
        </w:rPr>
      </w:pPr>
    </w:p>
    <w:p>
      <w:pPr>
        <w:pStyle w:val="132"/>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highlight w:val="none"/>
          <w14:textFill>
            <w14:solidFill>
              <w14:schemeClr w14:val="tx1"/>
            </w14:solidFill>
          </w14:textFill>
        </w:rPr>
      </w:pPr>
    </w:p>
    <w:p>
      <w:pPr>
        <w:pStyle w:val="132"/>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highlight w:val="none"/>
          <w14:textFill>
            <w14:solidFill>
              <w14:schemeClr w14:val="tx1"/>
            </w14:solidFill>
          </w14:textFill>
        </w:rPr>
      </w:pPr>
    </w:p>
    <w:p>
      <w:pPr>
        <w:pStyle w:val="132"/>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highlight w:val="none"/>
          <w14:textFill>
            <w14:solidFill>
              <w14:schemeClr w14:val="tx1"/>
            </w14:solidFill>
          </w14:textFill>
        </w:rPr>
      </w:pPr>
    </w:p>
    <w:p>
      <w:pPr>
        <w:pStyle w:val="132"/>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highlight w:val="none"/>
          <w14:textFill>
            <w14:solidFill>
              <w14:schemeClr w14:val="tx1"/>
            </w14:solidFill>
          </w14:textFill>
        </w:rPr>
      </w:pPr>
    </w:p>
    <w:p>
      <w:pPr>
        <w:pStyle w:val="132"/>
        <w:numPr>
          <w:ilvl w:val="1"/>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highlight w:val="none"/>
          <w14:textFill>
            <w14:solidFill>
              <w14:schemeClr w14:val="tx1"/>
            </w14:solidFill>
          </w14:textFill>
        </w:rPr>
      </w:pPr>
    </w:p>
    <w:p>
      <w:pPr>
        <w:pStyle w:val="132"/>
        <w:numPr>
          <w:ilvl w:val="1"/>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highlight w:val="none"/>
          <w14:textFill>
            <w14:solidFill>
              <w14:schemeClr w14:val="tx1"/>
            </w14:solidFill>
          </w14:textFill>
        </w:rPr>
      </w:pPr>
    </w:p>
    <w:p>
      <w:pPr>
        <w:pStyle w:val="132"/>
        <w:numPr>
          <w:ilvl w:val="2"/>
          <w:numId w:val="9"/>
        </w:numPr>
        <w:tabs>
          <w:tab w:val="left" w:pos="2035"/>
          <w:tab w:val="left" w:pos="2977"/>
        </w:tabs>
        <w:snapToGrid w:val="0"/>
        <w:spacing w:line="360" w:lineRule="auto"/>
        <w:ind w:firstLineChars="0"/>
        <w:rPr>
          <w:rFonts w:ascii="宋体" w:hAnsi="宋体"/>
          <w:vanish/>
          <w:color w:val="000000" w:themeColor="text1"/>
          <w:sz w:val="24"/>
          <w:szCs w:val="24"/>
          <w:highlight w:val="none"/>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供应商提供的货物、工程或者服务符合下列情形的，享受中小企业扶持政策：</w:t>
      </w:r>
    </w:p>
    <w:p>
      <w:pPr>
        <w:tabs>
          <w:tab w:val="left" w:pos="1980"/>
        </w:tabs>
        <w:snapToGrid w:val="0"/>
        <w:spacing w:line="360" w:lineRule="auto"/>
        <w:ind w:left="2835" w:leftChars="13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（3）在服务采购项目中，服务由中小企业承接，即提供服务的人员为中小企业依照《中华人民共和国劳动</w:t>
      </w:r>
      <w:r>
        <w:rPr>
          <w:rFonts w:hint="eastAsia" w:ascii="宋体" w:hAnsi="宋体"/>
          <w:color w:val="000000" w:themeColor="text1"/>
          <w:sz w:val="24"/>
          <w:highlight w:val="none"/>
          <w14:textFill>
            <w14:solidFill>
              <w14:schemeClr w14:val="tx1"/>
            </w14:solidFill>
          </w14:textFill>
        </w:rPr>
        <w:t>合同法</w:t>
      </w:r>
      <w:r>
        <w:rPr>
          <w:rFonts w:ascii="宋体" w:hAnsi="宋体"/>
          <w:color w:val="000000" w:themeColor="text1"/>
          <w:sz w:val="24"/>
          <w:highlight w:val="none"/>
          <w14:textFill>
            <w14:solidFill>
              <w14:schemeClr w14:val="tx1"/>
            </w14:solidFill>
          </w14:textFill>
        </w:rPr>
        <w:t>》订立劳动合同的从业人员。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残疾人福利单位定义：享受政府采购支持政策的残疾人福利性单位应当同时满足以下条件：</w:t>
      </w:r>
    </w:p>
    <w:p>
      <w:pPr>
        <w:pStyle w:val="132"/>
        <w:numPr>
          <w:ilvl w:val="2"/>
          <w:numId w:val="9"/>
        </w:numPr>
        <w:tabs>
          <w:tab w:val="left" w:pos="2035"/>
          <w:tab w:val="left" w:pos="2977"/>
        </w:tabs>
        <w:snapToGrid w:val="0"/>
        <w:spacing w:line="360" w:lineRule="auto"/>
        <w:ind w:firstLineChars="0"/>
        <w:rPr>
          <w:rFonts w:ascii="宋体" w:hAnsi="宋体"/>
          <w:vanish/>
          <w:color w:val="000000" w:themeColor="text1"/>
          <w:sz w:val="24"/>
          <w:szCs w:val="24"/>
          <w:highlight w:val="none"/>
          <w14:textFill>
            <w14:solidFill>
              <w14:schemeClr w14:val="tx1"/>
            </w14:solidFill>
          </w14:textFill>
        </w:rPr>
      </w:pPr>
    </w:p>
    <w:p>
      <w:pPr>
        <w:pStyle w:val="132"/>
        <w:numPr>
          <w:ilvl w:val="2"/>
          <w:numId w:val="9"/>
        </w:numPr>
        <w:tabs>
          <w:tab w:val="left" w:pos="2035"/>
          <w:tab w:val="left" w:pos="2977"/>
        </w:tabs>
        <w:snapToGrid w:val="0"/>
        <w:spacing w:line="360" w:lineRule="auto"/>
        <w:ind w:firstLineChars="0"/>
        <w:rPr>
          <w:rFonts w:ascii="宋体" w:hAnsi="宋体"/>
          <w:vanish/>
          <w:color w:val="000000" w:themeColor="text1"/>
          <w:sz w:val="24"/>
          <w:szCs w:val="24"/>
          <w:highlight w:val="none"/>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本项目是否专门面向中小企业预留采购份额见第一章《投标邀请》。</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采购标的对应的中小企业划分标准所属行业见《投标人须知资料表》。</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政府采购节能产品、环境标志产品</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w:t>
      </w:r>
      <w:r>
        <w:rPr>
          <w:rFonts w:ascii="宋体" w:hAnsi="宋体"/>
          <w:color w:val="000000" w:themeColor="text1"/>
          <w:kern w:val="0"/>
          <w:sz w:val="24"/>
          <w:highlight w:val="none"/>
          <w14:textFill>
            <w14:solidFill>
              <w14:schemeClr w14:val="tx1"/>
            </w14:solidFill>
          </w14:textFill>
        </w:rPr>
        <w:t>否则</w:t>
      </w:r>
      <w:r>
        <w:rPr>
          <w:rFonts w:ascii="宋体" w:hAnsi="宋体"/>
          <w:b/>
          <w:color w:val="000000" w:themeColor="text1"/>
          <w:kern w:val="0"/>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非政府强制采购的节能产品或环境标志产品，依据品目清单和认证证书实施政府优先采购。优先采购的具体规定见第四章《评标方法和评标标准》（如涉及）。</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支持乡村产业振兴管理</w:t>
      </w:r>
    </w:p>
    <w:p>
      <w:pPr>
        <w:numPr>
          <w:ilvl w:val="2"/>
          <w:numId w:val="8"/>
        </w:numPr>
        <w:tabs>
          <w:tab w:val="left" w:pos="2014"/>
        </w:tabs>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正版软件</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themeColor="text1"/>
          <w:kern w:val="0"/>
          <w:sz w:val="24"/>
          <w:highlight w:val="none"/>
          <w14:textFill>
            <w14:solidFill>
              <w14:schemeClr w14:val="tx1"/>
            </w14:solidFill>
          </w14:textFill>
        </w:rPr>
        <w:t>否则</w:t>
      </w:r>
      <w:r>
        <w:rPr>
          <w:rFonts w:ascii="宋体" w:hAnsi="宋体"/>
          <w:b/>
          <w:color w:val="000000" w:themeColor="text1"/>
          <w:kern w:val="0"/>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信息安全产品</w:t>
      </w:r>
    </w:p>
    <w:p>
      <w:pPr>
        <w:numPr>
          <w:ilvl w:val="2"/>
          <w:numId w:val="8"/>
        </w:numPr>
        <w:tabs>
          <w:tab w:val="left" w:pos="2014"/>
        </w:tabs>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所投产品属于《关于调整信息安全产品强制性认证实施要求的公告》（2009 年第33 号）范围的，采购经国家认证的信息安全产品，</w:t>
      </w:r>
      <w:r>
        <w:rPr>
          <w:rFonts w:ascii="宋体" w:hAnsi="宋体"/>
          <w:color w:val="000000" w:themeColor="text1"/>
          <w:kern w:val="0"/>
          <w:sz w:val="24"/>
          <w:highlight w:val="none"/>
          <w14:textFill>
            <w14:solidFill>
              <w14:schemeClr w14:val="tx1"/>
            </w14:solidFill>
          </w14:textFill>
        </w:rPr>
        <w:t>否则</w:t>
      </w:r>
      <w:r>
        <w:rPr>
          <w:rFonts w:ascii="宋体" w:hAnsi="宋体"/>
          <w:b/>
          <w:color w:val="000000" w:themeColor="text1"/>
          <w:kern w:val="0"/>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推广使用低挥发性有机化合物（VOCs）</w:t>
      </w:r>
    </w:p>
    <w:p>
      <w:pPr>
        <w:numPr>
          <w:ilvl w:val="2"/>
          <w:numId w:val="8"/>
        </w:numPr>
        <w:tabs>
          <w:tab w:val="left" w:pos="2014"/>
        </w:tabs>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color w:val="000000" w:themeColor="text1"/>
          <w:kern w:val="0"/>
          <w:sz w:val="24"/>
          <w:highlight w:val="none"/>
          <w14:textFill>
            <w14:solidFill>
              <w14:schemeClr w14:val="tx1"/>
            </w14:solidFill>
          </w14:textFill>
        </w:rPr>
        <w:t>否则</w:t>
      </w:r>
      <w:r>
        <w:rPr>
          <w:rFonts w:ascii="宋体" w:hAnsi="宋体"/>
          <w:b/>
          <w:color w:val="000000" w:themeColor="text1"/>
          <w:kern w:val="0"/>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；属于推荐性标准的，优先采购，具体见第四章《评标方法和评标标准》。</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投标费用</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ascii="宋体" w:hAnsi="宋体"/>
          <w:color w:val="000000" w:themeColor="text1"/>
          <w:sz w:val="28"/>
          <w:highlight w:val="none"/>
          <w14:textFill>
            <w14:solidFill>
              <w14:schemeClr w14:val="tx1"/>
            </w14:solidFill>
          </w14:textFill>
        </w:rPr>
      </w:pPr>
      <w:bookmarkStart w:id="158" w:name="_1.8_计量单位"/>
      <w:bookmarkEnd w:id="158"/>
    </w:p>
    <w:p>
      <w:pPr>
        <w:pStyle w:val="3"/>
        <w:spacing w:before="0" w:line="360" w:lineRule="auto"/>
        <w:rPr>
          <w:rFonts w:ascii="宋体" w:hAnsi="宋体" w:eastAsia="宋体"/>
          <w:color w:val="000000" w:themeColor="text1"/>
          <w:sz w:val="28"/>
          <w:highlight w:val="none"/>
          <w14:textFill>
            <w14:solidFill>
              <w14:schemeClr w14:val="tx1"/>
            </w14:solidFill>
          </w14:textFill>
        </w:rPr>
      </w:pPr>
      <w:r>
        <w:rPr>
          <w:rFonts w:ascii="宋体" w:hAnsi="宋体" w:eastAsia="宋体"/>
          <w:color w:val="000000" w:themeColor="text1"/>
          <w:sz w:val="28"/>
          <w:highlight w:val="none"/>
          <w14:textFill>
            <w14:solidFill>
              <w14:schemeClr w14:val="tx1"/>
            </w14:solidFill>
          </w14:textFill>
        </w:rPr>
        <w:t>二   招标文件</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159" w:name="_Toc151193765"/>
      <w:bookmarkStart w:id="160" w:name="_Toc265228361"/>
      <w:bookmarkStart w:id="161" w:name="_Toc149720816"/>
      <w:bookmarkStart w:id="162" w:name="_Toc151193621"/>
      <w:bookmarkStart w:id="163" w:name="_Toc142311025"/>
      <w:bookmarkStart w:id="164" w:name="_Toc151190150"/>
      <w:bookmarkStart w:id="165" w:name="_Toc164608792"/>
      <w:bookmarkStart w:id="166" w:name="_Toc164229364"/>
      <w:bookmarkStart w:id="167" w:name="_Toc127151724"/>
      <w:bookmarkStart w:id="168" w:name="_Toc164608637"/>
      <w:bookmarkStart w:id="169" w:name="_Toc127161437"/>
      <w:bookmarkStart w:id="170" w:name="_Toc150509274"/>
      <w:bookmarkStart w:id="171" w:name="_Toc127151523"/>
      <w:bookmarkStart w:id="172" w:name="_Toc226965796"/>
      <w:bookmarkStart w:id="173" w:name="_Toc305158791"/>
      <w:bookmarkStart w:id="174" w:name="_Toc520356147"/>
      <w:bookmarkStart w:id="175" w:name="_Toc151193693"/>
      <w:bookmarkStart w:id="176" w:name="_Toc226337219"/>
      <w:bookmarkStart w:id="177" w:name="_Toc305158865"/>
      <w:bookmarkStart w:id="178" w:name="_Toc164229218"/>
      <w:bookmarkStart w:id="179" w:name="_Toc226309767"/>
      <w:bookmarkStart w:id="180" w:name="_Toc226965713"/>
      <w:bookmarkStart w:id="181" w:name="_Toc164351617"/>
      <w:bookmarkStart w:id="182" w:name="_Toc150774623"/>
      <w:bookmarkStart w:id="183" w:name="_Toc195842888"/>
      <w:bookmarkStart w:id="184" w:name="_Toc150480761"/>
      <w:bookmarkStart w:id="185" w:name="_Toc151193837"/>
      <w:bookmarkStart w:id="186" w:name="_Toc151193911"/>
      <w:bookmarkStart w:id="187" w:name="_Toc264969213"/>
      <w:bookmarkStart w:id="188" w:name="_Toc150774728"/>
      <w:r>
        <w:rPr>
          <w:rFonts w:ascii="宋体" w:hAnsi="宋体"/>
          <w:color w:val="000000" w:themeColor="text1"/>
          <w:sz w:val="24"/>
          <w:highlight w:val="none"/>
          <w14:textFill>
            <w14:solidFill>
              <w14:schemeClr w14:val="tx1"/>
            </w14:solidFill>
          </w14:textFill>
        </w:rPr>
        <w:t>招标文件构</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Fonts w:ascii="宋体" w:hAnsi="宋体"/>
          <w:color w:val="000000" w:themeColor="text1"/>
          <w:sz w:val="24"/>
          <w:highlight w:val="none"/>
          <w14:textFill>
            <w14:solidFill>
              <w14:schemeClr w14:val="tx1"/>
            </w14:solidFill>
          </w14:textFill>
        </w:rPr>
        <w:t>成</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招标文件包括以下部分：</w:t>
      </w:r>
    </w:p>
    <w:p>
      <w:pPr>
        <w:numPr>
          <w:ilvl w:val="0"/>
          <w:numId w:val="10"/>
        </w:numPr>
        <w:tabs>
          <w:tab w:val="left" w:pos="1980"/>
          <w:tab w:val="left" w:pos="2520"/>
        </w:tabs>
        <w:snapToGrid w:val="0"/>
        <w:spacing w:line="360" w:lineRule="auto"/>
        <w:ind w:left="1440" w:firstLine="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投标邀请</w:t>
      </w:r>
    </w:p>
    <w:p>
      <w:pPr>
        <w:numPr>
          <w:ilvl w:val="0"/>
          <w:numId w:val="10"/>
        </w:numPr>
        <w:tabs>
          <w:tab w:val="left" w:pos="1980"/>
          <w:tab w:val="left" w:pos="2520"/>
        </w:tabs>
        <w:snapToGrid w:val="0"/>
        <w:spacing w:line="360" w:lineRule="auto"/>
        <w:ind w:left="1440" w:firstLine="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投标人须知</w:t>
      </w:r>
    </w:p>
    <w:p>
      <w:pPr>
        <w:numPr>
          <w:ilvl w:val="0"/>
          <w:numId w:val="10"/>
        </w:numPr>
        <w:tabs>
          <w:tab w:val="left" w:pos="1980"/>
          <w:tab w:val="left" w:pos="2520"/>
        </w:tabs>
        <w:snapToGrid w:val="0"/>
        <w:spacing w:line="360" w:lineRule="auto"/>
        <w:ind w:left="1440" w:firstLine="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资格审查</w:t>
      </w:r>
    </w:p>
    <w:p>
      <w:pPr>
        <w:numPr>
          <w:ilvl w:val="0"/>
          <w:numId w:val="10"/>
        </w:numPr>
        <w:tabs>
          <w:tab w:val="left" w:pos="1980"/>
          <w:tab w:val="left" w:pos="2520"/>
        </w:tabs>
        <w:snapToGrid w:val="0"/>
        <w:spacing w:line="360" w:lineRule="auto"/>
        <w:ind w:left="1440" w:firstLine="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评标程序、评标方法和评标标准</w:t>
      </w:r>
    </w:p>
    <w:p>
      <w:pPr>
        <w:numPr>
          <w:ilvl w:val="0"/>
          <w:numId w:val="10"/>
        </w:numPr>
        <w:tabs>
          <w:tab w:val="left" w:pos="1980"/>
          <w:tab w:val="left" w:pos="2520"/>
        </w:tabs>
        <w:snapToGrid w:val="0"/>
        <w:spacing w:line="360" w:lineRule="auto"/>
        <w:ind w:left="1440" w:firstLine="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采购需求</w:t>
      </w:r>
    </w:p>
    <w:p>
      <w:pPr>
        <w:numPr>
          <w:ilvl w:val="0"/>
          <w:numId w:val="10"/>
        </w:numPr>
        <w:tabs>
          <w:tab w:val="left" w:pos="1980"/>
          <w:tab w:val="left" w:pos="2520"/>
        </w:tabs>
        <w:snapToGrid w:val="0"/>
        <w:spacing w:line="360" w:lineRule="auto"/>
        <w:ind w:left="1440" w:firstLine="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拟签订的合同文本</w:t>
      </w:r>
    </w:p>
    <w:p>
      <w:pPr>
        <w:numPr>
          <w:ilvl w:val="0"/>
          <w:numId w:val="10"/>
        </w:numPr>
        <w:tabs>
          <w:tab w:val="left" w:pos="1980"/>
          <w:tab w:val="left" w:pos="2520"/>
        </w:tabs>
        <w:snapToGrid w:val="0"/>
        <w:spacing w:line="360" w:lineRule="auto"/>
        <w:ind w:left="1440" w:firstLine="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投标文件格式</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投标人应认真阅读招标文件的全部内容。投标人应按照招标文件要求提交投标文件并保证所提供的全部资料的真实性，并对招标文件</w:t>
      </w:r>
      <w:r>
        <w:rPr>
          <w:rFonts w:hint="eastAsia" w:ascii="宋体" w:hAnsi="宋体"/>
          <w:color w:val="000000" w:themeColor="text1"/>
          <w:sz w:val="24"/>
          <w:highlight w:val="none"/>
          <w14:textFill>
            <w14:solidFill>
              <w14:schemeClr w14:val="tx1"/>
            </w14:solidFill>
          </w14:textFill>
        </w:rPr>
        <w:t>作出</w:t>
      </w:r>
      <w:r>
        <w:rPr>
          <w:rFonts w:ascii="宋体" w:hAnsi="宋体"/>
          <w:color w:val="000000" w:themeColor="text1"/>
          <w:sz w:val="24"/>
          <w:highlight w:val="none"/>
          <w14:textFill>
            <w14:solidFill>
              <w14:schemeClr w14:val="tx1"/>
            </w14:solidFill>
          </w14:textFill>
        </w:rPr>
        <w:t>实质性响应，否则</w:t>
      </w:r>
      <w:r>
        <w:rPr>
          <w:rFonts w:ascii="宋体" w:hAnsi="宋体"/>
          <w:b/>
          <w:color w:val="000000" w:themeColor="text1"/>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w:t>
      </w:r>
    </w:p>
    <w:p>
      <w:pPr>
        <w:numPr>
          <w:ilvl w:val="0"/>
          <w:numId w:val="8"/>
        </w:numPr>
        <w:tabs>
          <w:tab w:val="left" w:pos="1080"/>
          <w:tab w:val="left" w:pos="2014"/>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对招标文件的澄清或修改</w:t>
      </w:r>
    </w:p>
    <w:p>
      <w:pPr>
        <w:numPr>
          <w:ilvl w:val="1"/>
          <w:numId w:val="8"/>
        </w:numPr>
        <w:tabs>
          <w:tab w:val="left" w:pos="1080"/>
          <w:tab w:val="left" w:pos="1561"/>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ascii="宋体" w:hAnsi="宋体"/>
          <w:color w:val="000000" w:themeColor="text1"/>
          <w:sz w:val="28"/>
          <w:highlight w:val="none"/>
          <w14:textFill>
            <w14:solidFill>
              <w14:schemeClr w14:val="tx1"/>
            </w14:solidFill>
          </w14:textFill>
        </w:rPr>
      </w:pPr>
      <w:bookmarkStart w:id="189" w:name="_Toc516367020"/>
      <w:bookmarkStart w:id="190" w:name="_Toc151193624"/>
      <w:bookmarkStart w:id="191" w:name="_Toc305158868"/>
      <w:bookmarkStart w:id="192" w:name="_Toc305158794"/>
      <w:bookmarkStart w:id="193" w:name="_Toc226965716"/>
      <w:bookmarkStart w:id="194" w:name="_Toc226337222"/>
      <w:bookmarkStart w:id="195" w:name="_Toc150480764"/>
      <w:bookmarkStart w:id="196" w:name="_Toc151193696"/>
      <w:bookmarkStart w:id="197" w:name="_Toc226965799"/>
      <w:bookmarkStart w:id="198" w:name="_Toc265228364"/>
      <w:bookmarkStart w:id="199" w:name="_Toc151193914"/>
      <w:bookmarkStart w:id="200" w:name="_Toc150774731"/>
      <w:bookmarkStart w:id="201" w:name="_Toc150774626"/>
      <w:bookmarkStart w:id="202" w:name="_Toc127151526"/>
      <w:bookmarkStart w:id="203" w:name="_Toc195842891"/>
      <w:bookmarkStart w:id="204" w:name="_Toc520356150"/>
      <w:bookmarkStart w:id="205" w:name="_Toc151193840"/>
      <w:bookmarkStart w:id="206" w:name="_Toc264969216"/>
      <w:bookmarkStart w:id="207" w:name="_Toc142311028"/>
      <w:bookmarkStart w:id="208" w:name="_Toc226309770"/>
      <w:bookmarkStart w:id="209" w:name="_Toc151190153"/>
      <w:bookmarkStart w:id="210" w:name="_Toc151193768"/>
      <w:bookmarkStart w:id="211" w:name="_Toc150509277"/>
    </w:p>
    <w:p>
      <w:pPr>
        <w:pStyle w:val="3"/>
        <w:spacing w:before="0" w:line="360" w:lineRule="auto"/>
        <w:rPr>
          <w:rFonts w:ascii="宋体" w:hAnsi="宋体" w:eastAsia="宋体"/>
          <w:color w:val="000000" w:themeColor="text1"/>
          <w:sz w:val="28"/>
          <w:highlight w:val="none"/>
          <w14:textFill>
            <w14:solidFill>
              <w14:schemeClr w14:val="tx1"/>
            </w14:solidFill>
          </w14:textFill>
        </w:rPr>
      </w:pPr>
      <w:r>
        <w:rPr>
          <w:rFonts w:ascii="宋体" w:hAnsi="宋体" w:eastAsia="宋体"/>
          <w:color w:val="000000" w:themeColor="text1"/>
          <w:sz w:val="28"/>
          <w:highlight w:val="none"/>
          <w14:textFill>
            <w14:solidFill>
              <w14:schemeClr w14:val="tx1"/>
            </w14:solidFill>
          </w14:textFill>
        </w:rPr>
        <w:t>三   投标文件</w:t>
      </w:r>
      <w:bookmarkEnd w:id="189"/>
      <w:r>
        <w:rPr>
          <w:rFonts w:ascii="宋体" w:hAnsi="宋体" w:eastAsia="宋体"/>
          <w:color w:val="000000" w:themeColor="text1"/>
          <w:sz w:val="28"/>
          <w:highlight w:val="none"/>
          <w14:textFill>
            <w14:solidFill>
              <w14:schemeClr w14:val="tx1"/>
            </w14:solidFill>
          </w14:textFill>
        </w:rPr>
        <w:t>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212" w:name="_Toc520356151"/>
      <w:bookmarkStart w:id="213" w:name="_Toc164229368"/>
      <w:bookmarkStart w:id="214" w:name="_Toc164229222"/>
      <w:bookmarkStart w:id="215" w:name="_Toc127151728"/>
      <w:bookmarkStart w:id="216" w:name="_Toc516367021"/>
      <w:bookmarkStart w:id="217" w:name="_Toc151193915"/>
      <w:bookmarkStart w:id="218" w:name="_Toc151193841"/>
      <w:bookmarkStart w:id="219" w:name="_Toc226337223"/>
      <w:bookmarkStart w:id="220" w:name="_Toc226965717"/>
      <w:bookmarkStart w:id="221" w:name="_Toc151193769"/>
      <w:bookmarkStart w:id="222" w:name="_Toc149720820"/>
      <w:bookmarkStart w:id="223" w:name="_Toc164608641"/>
      <w:bookmarkStart w:id="224" w:name="_Toc265228365"/>
      <w:bookmarkStart w:id="225" w:name="_Toc195842892"/>
      <w:bookmarkStart w:id="226" w:name="_Toc164351621"/>
      <w:bookmarkStart w:id="227" w:name="_Toc226309771"/>
      <w:bookmarkStart w:id="228" w:name="_Toc127161441"/>
      <w:bookmarkStart w:id="229" w:name="_Toc127151527"/>
      <w:bookmarkStart w:id="230" w:name="_Toc164608796"/>
      <w:bookmarkStart w:id="231" w:name="_Toc150774627"/>
      <w:bookmarkStart w:id="232" w:name="_Toc151193697"/>
      <w:bookmarkStart w:id="233" w:name="_Toc150509278"/>
      <w:bookmarkStart w:id="234" w:name="_Toc150774732"/>
      <w:bookmarkStart w:id="235" w:name="_Toc305158795"/>
      <w:bookmarkStart w:id="236" w:name="_Toc305158869"/>
      <w:bookmarkStart w:id="237" w:name="_Toc226965800"/>
      <w:bookmarkStart w:id="238" w:name="_Toc151190154"/>
      <w:bookmarkStart w:id="239" w:name="_Toc142311029"/>
      <w:bookmarkStart w:id="240" w:name="_Toc151193625"/>
      <w:bookmarkStart w:id="241" w:name="_Toc264969217"/>
      <w:bookmarkStart w:id="242" w:name="_Toc150480765"/>
      <w:r>
        <w:rPr>
          <w:rFonts w:ascii="宋体" w:hAnsi="宋体"/>
          <w:color w:val="000000" w:themeColor="text1"/>
          <w:sz w:val="24"/>
          <w:highlight w:val="none"/>
          <w14:textFill>
            <w14:solidFill>
              <w14:schemeClr w14:val="tx1"/>
            </w14:solidFill>
          </w14:textFill>
        </w:rPr>
        <w:t>投标范围、投标文件中计量单位的使用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ascii="宋体" w:hAnsi="宋体"/>
          <w:color w:val="000000" w:themeColor="text1"/>
          <w:sz w:val="24"/>
          <w:highlight w:val="none"/>
          <w14:textFill>
            <w14:solidFill>
              <w14:schemeClr w14:val="tx1"/>
            </w14:solidFill>
          </w14:textFill>
        </w:rPr>
        <w:t>及投标语言</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000000" w:themeColor="text1"/>
          <w:sz w:val="24"/>
          <w:highlight w:val="none"/>
          <w14:textFill>
            <w14:solidFill>
              <w14:schemeClr w14:val="tx1"/>
            </w14:solidFill>
          </w14:textFill>
        </w:rPr>
        <w:t>无效投标</w:t>
      </w:r>
      <w:r>
        <w:rPr>
          <w:rFonts w:ascii="宋体" w:hAnsi="宋体"/>
          <w:color w:val="000000" w:themeColor="text1"/>
          <w:sz w:val="24"/>
          <w:highlight w:val="none"/>
          <w14:textFill>
            <w14:solidFill>
              <w14:schemeClr w14:val="tx1"/>
            </w14:solidFill>
          </w14:textFill>
        </w:rPr>
        <w:t>。</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243" w:name="_Ref467306195"/>
      <w:bookmarkStart w:id="244" w:name="_Toc516367022"/>
      <w:bookmarkStart w:id="245" w:name="_Ref467306676"/>
      <w:bookmarkStart w:id="246" w:name="_Toc151193770"/>
      <w:bookmarkStart w:id="247" w:name="_Toc305158796"/>
      <w:bookmarkStart w:id="248" w:name="_Toc264969218"/>
      <w:bookmarkStart w:id="249" w:name="_Toc226965718"/>
      <w:bookmarkStart w:id="250" w:name="_Toc164608797"/>
      <w:bookmarkStart w:id="251" w:name="_Toc150774628"/>
      <w:bookmarkStart w:id="252" w:name="_Toc151193842"/>
      <w:bookmarkStart w:id="253" w:name="_Toc149720821"/>
      <w:bookmarkStart w:id="254" w:name="_Toc151190155"/>
      <w:bookmarkStart w:id="255" w:name="_Toc151193916"/>
      <w:bookmarkStart w:id="256" w:name="_Toc164229369"/>
      <w:bookmarkStart w:id="257" w:name="_Toc226337224"/>
      <w:bookmarkStart w:id="258" w:name="_Toc164229223"/>
      <w:bookmarkStart w:id="259" w:name="_Toc265228366"/>
      <w:bookmarkStart w:id="260" w:name="_Toc151193698"/>
      <w:bookmarkStart w:id="261" w:name="_Toc164608642"/>
      <w:bookmarkStart w:id="262" w:name="_Toc195842893"/>
      <w:bookmarkStart w:id="263" w:name="_Toc164351622"/>
      <w:bookmarkStart w:id="264" w:name="_Toc305158870"/>
      <w:bookmarkStart w:id="265" w:name="_Toc520356152"/>
      <w:bookmarkStart w:id="266" w:name="_Toc151193626"/>
      <w:bookmarkStart w:id="267" w:name="_Toc127161442"/>
      <w:bookmarkStart w:id="268" w:name="_Toc226965801"/>
      <w:bookmarkStart w:id="269" w:name="_Toc226309772"/>
      <w:bookmarkStart w:id="270" w:name="_Toc127151729"/>
      <w:bookmarkStart w:id="271" w:name="_Toc127151528"/>
      <w:bookmarkStart w:id="272" w:name="_Toc142311030"/>
      <w:bookmarkStart w:id="273" w:name="_Toc150509279"/>
      <w:bookmarkStart w:id="274" w:name="_Toc150480766"/>
      <w:bookmarkStart w:id="275" w:name="_Toc150774733"/>
      <w:r>
        <w:rPr>
          <w:rFonts w:ascii="宋体" w:hAnsi="宋体"/>
          <w:color w:val="000000" w:themeColor="text1"/>
          <w:sz w:val="24"/>
          <w:highlight w:val="none"/>
          <w14:textFill>
            <w14:solidFill>
              <w14:schemeClr w14:val="tx1"/>
            </w14:solidFill>
          </w14:textFill>
        </w:rPr>
        <w:t>投标文件</w:t>
      </w:r>
      <w:bookmarkEnd w:id="243"/>
      <w:bookmarkEnd w:id="244"/>
      <w:bookmarkEnd w:id="245"/>
      <w:r>
        <w:rPr>
          <w:rFonts w:ascii="宋体" w:hAnsi="宋体"/>
          <w:color w:val="000000" w:themeColor="text1"/>
          <w:sz w:val="24"/>
          <w:highlight w:val="none"/>
          <w14:textFill>
            <w14:solidFill>
              <w14:schemeClr w14:val="tx1"/>
            </w14:solidFill>
          </w14:textFill>
        </w:rPr>
        <w:t>构成</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bookmarkStart w:id="276" w:name="_Ref467052588"/>
      <w:r>
        <w:rPr>
          <w:rFonts w:ascii="宋体" w:hAnsi="宋体"/>
          <w:color w:val="000000" w:themeColor="text1"/>
          <w:sz w:val="24"/>
          <w:highlight w:val="none"/>
          <w14:textFill>
            <w14:solidFill>
              <w14:schemeClr w14:val="tx1"/>
            </w14:solidFill>
          </w14:textFill>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对于招标文件中标记了“实质性格式”文件的，</w:t>
      </w:r>
      <w:r>
        <w:rPr>
          <w:rFonts w:ascii="宋体" w:hAnsi="宋体"/>
          <w:color w:val="000000" w:themeColor="text1"/>
          <w:sz w:val="24"/>
          <w:highlight w:val="none"/>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kern w:val="0"/>
          <w:sz w:val="24"/>
          <w:highlight w:val="none"/>
          <w14:textFill>
            <w14:solidFill>
              <w14:schemeClr w14:val="tx1"/>
            </w14:solidFill>
          </w14:textFill>
        </w:rPr>
        <w:t>否则</w:t>
      </w:r>
      <w:r>
        <w:rPr>
          <w:rFonts w:ascii="宋体" w:hAnsi="宋体"/>
          <w:b/>
          <w:color w:val="000000" w:themeColor="text1"/>
          <w:kern w:val="0"/>
          <w:sz w:val="24"/>
          <w:highlight w:val="none"/>
          <w14:textFill>
            <w14:solidFill>
              <w14:schemeClr w14:val="tx1"/>
            </w14:solidFill>
          </w14:textFill>
        </w:rPr>
        <w:t>投标无效</w:t>
      </w:r>
      <w:r>
        <w:rPr>
          <w:rFonts w:ascii="宋体" w:hAnsi="宋体"/>
          <w:color w:val="000000" w:themeColor="text1"/>
          <w:kern w:val="0"/>
          <w:sz w:val="24"/>
          <w:highlight w:val="none"/>
          <w14:textFill>
            <w14:solidFill>
              <w14:schemeClr w14:val="tx1"/>
            </w14:solidFill>
          </w14:textFill>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第四章《评标程序、评标方法和评标标准》中涉及的证明文件。</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投标人认为应附的其他材料。</w:t>
      </w:r>
      <w:bookmarkEnd w:id="276"/>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277" w:name="_Toc164608644"/>
      <w:bookmarkStart w:id="278" w:name="_Toc151193700"/>
      <w:bookmarkStart w:id="279" w:name="_Toc150480768"/>
      <w:bookmarkStart w:id="280" w:name="_Toc164608799"/>
      <w:bookmarkStart w:id="281" w:name="_Toc164229225"/>
      <w:bookmarkStart w:id="282" w:name="_Toc151193918"/>
      <w:bookmarkStart w:id="283" w:name="_Toc195842895"/>
      <w:bookmarkStart w:id="284" w:name="_Toc127151731"/>
      <w:bookmarkStart w:id="285" w:name="_Toc150774735"/>
      <w:bookmarkStart w:id="286" w:name="_Toc149720823"/>
      <w:bookmarkStart w:id="287" w:name="_Toc150509281"/>
      <w:bookmarkStart w:id="288" w:name="_Toc150774630"/>
      <w:bookmarkStart w:id="289" w:name="_Toc127161444"/>
      <w:bookmarkStart w:id="290" w:name="_Toc151193772"/>
      <w:bookmarkStart w:id="291" w:name="_Toc142311032"/>
      <w:bookmarkStart w:id="292" w:name="_Toc127151530"/>
      <w:bookmarkStart w:id="293" w:name="_Toc164351624"/>
      <w:bookmarkStart w:id="294" w:name="_Toc520356155"/>
      <w:bookmarkStart w:id="295" w:name="_Toc151193628"/>
      <w:bookmarkStart w:id="296" w:name="_Toc151193844"/>
      <w:bookmarkStart w:id="297" w:name="_Toc151190157"/>
      <w:bookmarkStart w:id="298" w:name="_Toc164229371"/>
      <w:r>
        <w:rPr>
          <w:rFonts w:ascii="宋体" w:hAnsi="宋体"/>
          <w:color w:val="000000" w:themeColor="text1"/>
          <w:sz w:val="24"/>
          <w:highlight w:val="none"/>
          <w14:textFill>
            <w14:solidFill>
              <w14:schemeClr w14:val="tx1"/>
            </w14:solidFill>
          </w14:textFill>
        </w:rPr>
        <w:t>投标报价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所有投标均以人民币报价。</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投标人的报价应包括为完成本项目所发生的一切费用和税费，招标人将不再支付报价以外的任何费用。</w:t>
      </w:r>
      <w:r>
        <w:rPr>
          <w:rFonts w:hint="eastAsia" w:ascii="宋体" w:hAnsi="宋体"/>
          <w:color w:val="000000" w:themeColor="text1"/>
          <w:sz w:val="24"/>
          <w:highlight w:val="none"/>
          <w14:textFill>
            <w14:solidFill>
              <w14:schemeClr w14:val="tx1"/>
            </w14:solidFill>
          </w14:textFill>
        </w:rPr>
        <w:t>投标人的报价应包括但不限于下列内容，《投标人须知资料表》中有特殊规定的，从其规定。</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投标货物及标准附件、备品备件、专用工具等的出厂价（包括已在中国国内的进口货物完税后的仓库交货价、</w:t>
      </w:r>
      <w:r>
        <w:rPr>
          <w:rFonts w:hint="eastAsia" w:ascii="宋体" w:hAnsi="宋体"/>
          <w:color w:val="000000" w:themeColor="text1"/>
          <w:sz w:val="24"/>
          <w:highlight w:val="none"/>
          <w14:textFill>
            <w14:solidFill>
              <w14:schemeClr w14:val="tx1"/>
            </w14:solidFill>
          </w14:textFill>
        </w:rPr>
        <w:t>展示</w:t>
      </w:r>
      <w:r>
        <w:rPr>
          <w:rFonts w:ascii="宋体" w:hAnsi="宋体"/>
          <w:color w:val="000000" w:themeColor="text1"/>
          <w:sz w:val="24"/>
          <w:highlight w:val="none"/>
          <w14:textFill>
            <w14:solidFill>
              <w14:schemeClr w14:val="tx1"/>
            </w14:solidFill>
          </w14:textFill>
        </w:rPr>
        <w:t>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投标人不能提供任何有选择性或可调整的报价，否则其</w:t>
      </w:r>
      <w:r>
        <w:rPr>
          <w:rFonts w:ascii="宋体" w:hAnsi="宋体"/>
          <w:b/>
          <w:color w:val="000000" w:themeColor="text1"/>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299" w:name="_Toc127151531"/>
      <w:bookmarkStart w:id="300" w:name="_Toc151193701"/>
      <w:bookmarkStart w:id="301" w:name="_Toc164229372"/>
      <w:bookmarkStart w:id="302" w:name="_Toc150774736"/>
      <w:bookmarkStart w:id="303" w:name="_Toc151193845"/>
      <w:bookmarkStart w:id="304" w:name="_Toc151193773"/>
      <w:bookmarkStart w:id="305" w:name="_Ref467306513"/>
      <w:bookmarkStart w:id="306" w:name="_Toc520356156"/>
      <w:bookmarkStart w:id="307" w:name="_Toc149720824"/>
      <w:bookmarkStart w:id="308" w:name="_Toc195842896"/>
      <w:bookmarkStart w:id="309" w:name="_Toc150480769"/>
      <w:bookmarkStart w:id="310" w:name="_Toc226309775"/>
      <w:bookmarkStart w:id="311" w:name="_Toc151193629"/>
      <w:bookmarkStart w:id="312" w:name="_Toc150774631"/>
      <w:bookmarkStart w:id="313" w:name="_Toc305158799"/>
      <w:bookmarkStart w:id="314" w:name="_Toc226965804"/>
      <w:bookmarkStart w:id="315" w:name="_Toc164229226"/>
      <w:bookmarkStart w:id="316" w:name="_Toc264969221"/>
      <w:bookmarkStart w:id="317" w:name="_Toc226965721"/>
      <w:bookmarkStart w:id="318" w:name="_Toc164351625"/>
      <w:bookmarkStart w:id="319" w:name="_Toc226337227"/>
      <w:bookmarkStart w:id="320" w:name="_Toc151193919"/>
      <w:bookmarkStart w:id="321" w:name="_Toc305158873"/>
      <w:bookmarkStart w:id="322" w:name="_Toc265228369"/>
      <w:bookmarkStart w:id="323" w:name="_Toc127161445"/>
      <w:bookmarkStart w:id="324" w:name="_Toc127151732"/>
      <w:bookmarkStart w:id="325" w:name="_Toc151190158"/>
      <w:bookmarkStart w:id="326" w:name="_Toc142311033"/>
      <w:bookmarkStart w:id="327" w:name="_Toc150509282"/>
      <w:bookmarkStart w:id="328" w:name="_Toc164608645"/>
      <w:bookmarkStart w:id="329" w:name="_Toc164608800"/>
      <w:r>
        <w:rPr>
          <w:rFonts w:ascii="宋体" w:hAnsi="宋体"/>
          <w:color w:val="000000" w:themeColor="text1"/>
          <w:sz w:val="24"/>
          <w:highlight w:val="none"/>
          <w14:textFill>
            <w14:solidFill>
              <w14:schemeClr w14:val="tx1"/>
            </w14:solidFill>
          </w14:textFill>
        </w:rPr>
        <w:t>投标保证金</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bookmarkStart w:id="330" w:name="_Ref467306302"/>
      <w:r>
        <w:rPr>
          <w:rFonts w:ascii="宋体" w:hAnsi="宋体"/>
          <w:color w:val="000000" w:themeColor="text1"/>
          <w:sz w:val="24"/>
          <w:highlight w:val="none"/>
          <w14:textFill>
            <w14:solidFill>
              <w14:schemeClr w14:val="tx1"/>
            </w14:solidFill>
          </w14:textFill>
        </w:rPr>
        <w:t>投标人应按《投标人须知资料表》中规定的金额及要求交纳投标保证金</w:t>
      </w:r>
      <w:bookmarkEnd w:id="330"/>
      <w:r>
        <w:rPr>
          <w:rFonts w:ascii="宋体" w:hAnsi="宋体"/>
          <w:color w:val="000000" w:themeColor="text1"/>
          <w:sz w:val="24"/>
          <w:highlight w:val="none"/>
          <w14:textFill>
            <w14:solidFill>
              <w14:schemeClr w14:val="tx1"/>
            </w14:solidFill>
          </w14:textFill>
        </w:rPr>
        <w:t>，并作为其投标的一部分。</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投标保证金到账（保函提交）截止时间同投标截止时间。以支票、汇票、本票、网上银行支付等形式提交投标保证金的，应在投标截止时间前</w:t>
      </w:r>
      <w:r>
        <w:rPr>
          <w:rFonts w:hint="eastAsia" w:ascii="宋体" w:hAnsi="宋体"/>
          <w:color w:val="000000" w:themeColor="text1"/>
          <w:sz w:val="24"/>
          <w:highlight w:val="none"/>
          <w14:textFill>
            <w14:solidFill>
              <w14:schemeClr w14:val="tx1"/>
            </w14:solidFill>
          </w14:textFill>
        </w:rPr>
        <w:t>到账</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以</w:t>
      </w:r>
      <w:r>
        <w:rPr>
          <w:rFonts w:ascii="宋体" w:hAnsi="宋体"/>
          <w:color w:val="000000" w:themeColor="text1"/>
          <w:sz w:val="24"/>
          <w:highlight w:val="none"/>
          <w14:textFill>
            <w14:solidFill>
              <w14:schemeClr w14:val="tx1"/>
            </w14:solidFill>
          </w14:textFill>
        </w:rPr>
        <w:t>金融机构、担保机构出具的保函等形式提交投标保证金的，应在投标截止时间前将原件提交至</w:t>
      </w:r>
      <w:r>
        <w:rPr>
          <w:rFonts w:hint="eastAsia" w:ascii="宋体" w:hAnsi="宋体"/>
          <w:color w:val="000000" w:themeColor="text1"/>
          <w:sz w:val="24"/>
          <w:highlight w:val="none"/>
          <w14:textFill>
            <w14:solidFill>
              <w14:schemeClr w14:val="tx1"/>
            </w14:solidFill>
          </w14:textFill>
        </w:rPr>
        <w:t>采购代理机构。由于到账时间晚于投标截止时间的，或者票据错误、印鉴不清等原因导致不能到账的，其</w:t>
      </w:r>
      <w:r>
        <w:rPr>
          <w:rFonts w:hint="eastAsia" w:ascii="宋体" w:hAnsi="宋体"/>
          <w:b/>
          <w:color w:val="000000" w:themeColor="text1"/>
          <w:sz w:val="24"/>
          <w:highlight w:val="none"/>
          <w14:textFill>
            <w14:solidFill>
              <w14:schemeClr w14:val="tx1"/>
            </w14:solidFill>
          </w14:textFill>
        </w:rPr>
        <w:t>投标无效</w:t>
      </w:r>
      <w:r>
        <w:rPr>
          <w:rFonts w:hint="eastAsia" w:ascii="宋体" w:hAnsi="宋体"/>
          <w:color w:val="000000" w:themeColor="text1"/>
          <w:sz w:val="24"/>
          <w:highlight w:val="none"/>
          <w14:textFill>
            <w14:solidFill>
              <w14:schemeClr w14:val="tx1"/>
            </w14:solidFill>
          </w14:textFill>
        </w:rPr>
        <w:t>。</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投标保证金（保函）有效期同投标有效期。</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采购人、采购代理机构将及时退还投标人的投标保证金，采用银行保函、担保机构担保函等形式递交的</w:t>
      </w:r>
      <w:r>
        <w:rPr>
          <w:rFonts w:hint="eastAsia" w:ascii="宋体" w:hAnsi="宋体"/>
          <w:color w:val="000000" w:themeColor="text1"/>
          <w:sz w:val="24"/>
          <w:highlight w:val="none"/>
          <w14:textFill>
            <w14:solidFill>
              <w14:schemeClr w14:val="tx1"/>
            </w14:solidFill>
          </w14:textFill>
        </w:rPr>
        <w:t>投标</w:t>
      </w:r>
      <w:r>
        <w:rPr>
          <w:rFonts w:ascii="宋体" w:hAnsi="宋体"/>
          <w:color w:val="000000" w:themeColor="text1"/>
          <w:sz w:val="24"/>
          <w:highlight w:val="none"/>
          <w14:textFill>
            <w14:solidFill>
              <w14:schemeClr w14:val="tx1"/>
            </w14:solidFill>
          </w14:textFill>
        </w:rPr>
        <w:t>保证金，经供应商同意后采购人、采购代理机构可以不再退还，但因投标人自身原因导致无法及时退还的除外：</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中标人的投标保证金，自采购合同签订之日起5个工作日内退还中标人；</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未中标投标人的投标保证金，自中标通知书发出之日起5个工作日内退还未中标人；</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有下列情形之一的，采购人或采购代理机构可以不予退还投标保证金：</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投标有效期内投标人撤销投标文件的；</w:t>
      </w:r>
    </w:p>
    <w:p>
      <w:pPr>
        <w:numPr>
          <w:ilvl w:val="2"/>
          <w:numId w:val="8"/>
        </w:numPr>
        <w:tabs>
          <w:tab w:val="left" w:pos="900"/>
          <w:tab w:val="left" w:pos="1080"/>
          <w:tab w:val="left" w:pos="2014"/>
        </w:tabs>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《投标人须知资料表》中规定的其他情形。</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331" w:name="_Toc195842897"/>
      <w:bookmarkStart w:id="332" w:name="_Toc151193630"/>
      <w:bookmarkStart w:id="333" w:name="_Toc150774632"/>
      <w:bookmarkStart w:id="334" w:name="_Toc127161446"/>
      <w:bookmarkStart w:id="335" w:name="_Toc150774737"/>
      <w:bookmarkStart w:id="336" w:name="_Toc151190159"/>
      <w:bookmarkStart w:id="337" w:name="_Toc305158800"/>
      <w:bookmarkStart w:id="338" w:name="_Toc164351626"/>
      <w:bookmarkStart w:id="339" w:name="_Toc150509283"/>
      <w:bookmarkStart w:id="340" w:name="_Toc226965805"/>
      <w:bookmarkStart w:id="341" w:name="_Toc149720825"/>
      <w:bookmarkStart w:id="342" w:name="_Toc151193702"/>
      <w:bookmarkStart w:id="343" w:name="_Toc164608801"/>
      <w:bookmarkStart w:id="344" w:name="_Toc127151532"/>
      <w:bookmarkStart w:id="345" w:name="_Toc226965722"/>
      <w:bookmarkStart w:id="346" w:name="_Toc151193846"/>
      <w:bookmarkStart w:id="347" w:name="_Toc520356157"/>
      <w:bookmarkStart w:id="348" w:name="_Toc127151733"/>
      <w:bookmarkStart w:id="349" w:name="_Toc226337228"/>
      <w:bookmarkStart w:id="350" w:name="_Toc151193920"/>
      <w:bookmarkStart w:id="351" w:name="_Toc226309776"/>
      <w:bookmarkStart w:id="352" w:name="_Toc164229373"/>
      <w:bookmarkStart w:id="353" w:name="_Toc150480770"/>
      <w:bookmarkStart w:id="354" w:name="_Toc305158874"/>
      <w:bookmarkStart w:id="355" w:name="_Toc151193774"/>
      <w:bookmarkStart w:id="356" w:name="_Toc142311034"/>
      <w:bookmarkStart w:id="357" w:name="_Toc164229227"/>
      <w:bookmarkStart w:id="358" w:name="_Toc265228370"/>
      <w:bookmarkStart w:id="359" w:name="_Toc164608646"/>
      <w:bookmarkStart w:id="360" w:name="_Toc264969222"/>
      <w:r>
        <w:rPr>
          <w:rFonts w:ascii="宋体" w:hAnsi="宋体"/>
          <w:color w:val="000000" w:themeColor="text1"/>
          <w:sz w:val="24"/>
          <w:highlight w:val="none"/>
          <w14:textFill>
            <w14:solidFill>
              <w14:schemeClr w14:val="tx1"/>
            </w14:solidFill>
          </w14:textFill>
        </w:rPr>
        <w:t>投标有效期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文件</w:t>
      </w:r>
      <w:r>
        <w:rPr>
          <w:rFonts w:ascii="宋体" w:hAnsi="宋体"/>
          <w:color w:val="000000" w:themeColor="text1"/>
          <w:sz w:val="24"/>
          <w:highlight w:val="none"/>
          <w14:textFill>
            <w14:solidFill>
              <w14:schemeClr w14:val="tx1"/>
            </w14:solidFill>
          </w14:textFill>
        </w:rPr>
        <w:t>应在本招标文件《投标人须知资料表》中规定的投标有效期内保持有效，投标有效期少于招标文件规定期限的，其</w:t>
      </w:r>
      <w:r>
        <w:rPr>
          <w:rFonts w:ascii="宋体" w:hAnsi="宋体"/>
          <w:b/>
          <w:color w:val="000000" w:themeColor="text1"/>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361" w:name="_Toc150774633"/>
      <w:bookmarkStart w:id="362" w:name="_Toc195842898"/>
      <w:bookmarkStart w:id="363" w:name="_Toc142311035"/>
      <w:bookmarkStart w:id="364" w:name="_Toc226965723"/>
      <w:bookmarkStart w:id="365" w:name="_Toc150774738"/>
      <w:bookmarkStart w:id="366" w:name="_Toc151190160"/>
      <w:bookmarkStart w:id="367" w:name="_Toc520356158"/>
      <w:bookmarkStart w:id="368" w:name="_Toc127151734"/>
      <w:bookmarkStart w:id="369" w:name="_Toc149720826"/>
      <w:bookmarkStart w:id="370" w:name="_Toc305158801"/>
      <w:bookmarkStart w:id="371" w:name="_Toc305158875"/>
      <w:bookmarkStart w:id="372" w:name="_Toc150480771"/>
      <w:bookmarkStart w:id="373" w:name="_Toc151193921"/>
      <w:bookmarkStart w:id="374" w:name="_Toc164608647"/>
      <w:bookmarkStart w:id="375" w:name="_Toc127161447"/>
      <w:bookmarkStart w:id="376" w:name="_Toc151193703"/>
      <w:bookmarkStart w:id="377" w:name="_Toc226965806"/>
      <w:bookmarkStart w:id="378" w:name="_Toc151193775"/>
      <w:bookmarkStart w:id="379" w:name="_Toc226309777"/>
      <w:bookmarkStart w:id="380" w:name="_Toc164351627"/>
      <w:bookmarkStart w:id="381" w:name="_Toc127151533"/>
      <w:bookmarkStart w:id="382" w:name="_Toc265228371"/>
      <w:bookmarkStart w:id="383" w:name="_Toc151193631"/>
      <w:bookmarkStart w:id="384" w:name="_Toc164229374"/>
      <w:bookmarkStart w:id="385" w:name="_Toc226337229"/>
      <w:bookmarkStart w:id="386" w:name="_Toc164229228"/>
      <w:bookmarkStart w:id="387" w:name="_Toc151193847"/>
      <w:bookmarkStart w:id="388" w:name="_Toc264969223"/>
      <w:bookmarkStart w:id="389" w:name="_Toc164608802"/>
      <w:bookmarkStart w:id="390" w:name="_Toc150509284"/>
      <w:r>
        <w:rPr>
          <w:rFonts w:ascii="宋体" w:hAnsi="宋体"/>
          <w:color w:val="000000" w:themeColor="text1"/>
          <w:sz w:val="24"/>
          <w:highlight w:val="none"/>
          <w14:textFill>
            <w14:solidFill>
              <w14:schemeClr w14:val="tx1"/>
            </w14:solidFill>
          </w14:textFill>
        </w:rPr>
        <w:t>投标文件的签署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rFonts w:ascii="宋体" w:hAnsi="宋体"/>
          <w:color w:val="000000" w:themeColor="text1"/>
          <w:sz w:val="24"/>
          <w:highlight w:val="none"/>
          <w14:textFill>
            <w14:solidFill>
              <w14:schemeClr w14:val="tx1"/>
            </w14:solidFill>
          </w14:textFill>
        </w:rPr>
        <w:t>、盖章</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bookmarkStart w:id="391" w:name="_Toc127151534"/>
      <w:bookmarkStart w:id="392" w:name="_Toc151193704"/>
      <w:bookmarkStart w:id="393" w:name="_Toc151193922"/>
      <w:bookmarkStart w:id="394" w:name="_Toc151190161"/>
      <w:bookmarkStart w:id="395" w:name="_Toc226337230"/>
      <w:bookmarkStart w:id="396" w:name="_Toc142311036"/>
      <w:bookmarkStart w:id="397" w:name="_Toc226965807"/>
      <w:bookmarkStart w:id="398" w:name="_Toc265228372"/>
      <w:bookmarkStart w:id="399" w:name="_Toc151193848"/>
      <w:bookmarkStart w:id="400" w:name="_Toc150509285"/>
      <w:bookmarkStart w:id="401" w:name="_Toc150480772"/>
      <w:bookmarkStart w:id="402" w:name="_Toc150774634"/>
      <w:bookmarkStart w:id="403" w:name="_Toc151193632"/>
      <w:bookmarkStart w:id="404" w:name="_Toc151193776"/>
      <w:bookmarkStart w:id="405" w:name="_Toc150774739"/>
      <w:bookmarkStart w:id="406" w:name="_Toc226309778"/>
      <w:bookmarkStart w:id="407" w:name="_Toc264969224"/>
      <w:bookmarkStart w:id="408" w:name="_Toc305158876"/>
      <w:bookmarkStart w:id="409" w:name="_Toc226965724"/>
      <w:bookmarkStart w:id="410" w:name="_Toc520356159"/>
      <w:bookmarkStart w:id="411" w:name="_Toc305158802"/>
      <w:bookmarkStart w:id="412" w:name="_Toc195842899"/>
      <w:r>
        <w:rPr>
          <w:rFonts w:hint="eastAsia" w:ascii="宋体" w:hAnsi="宋体"/>
          <w:color w:val="000000" w:themeColor="text1"/>
          <w:sz w:val="24"/>
          <w:highlight w:val="none"/>
          <w14:textFill>
            <w14:solidFill>
              <w14:schemeClr w14:val="tx1"/>
            </w14:solidFill>
          </w14:textFill>
        </w:rPr>
        <w:t>投标人应按招标文件第二章投标人须知资料表的规定准备投标文件的正本、副本、电子版，每份投标文件须清楚地标明“正本”、“副本”、“电子版”。副本可以为正本的复印件，若正本和副本、电子文件不符，以纸质正本为准。投标文件可双面打印。</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投标文件的正本需打印或用不褪色墨水书写。</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任何对投标文件行间插字、涂改和增删，必须由法定代表人或其授权代表签字或加盖本单位公章后有效。</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投标文件因字迹潦草或表达不清所引起的后果由投标人负责。</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招标文件中所要求加盖的投标人公章是指与投标人名称全称相一致的“行政公章”，不得加盖其他“合同专用章、投标专用章、财务专用章”等非行政公章，否则将被视为无效投标。</w:t>
      </w:r>
    </w:p>
    <w:p>
      <w:pPr>
        <w:tabs>
          <w:tab w:val="left" w:pos="900"/>
          <w:tab w:val="left" w:pos="1080"/>
        </w:tabs>
        <w:snapToGrid w:val="0"/>
        <w:spacing w:line="360" w:lineRule="auto"/>
        <w:ind w:left="357"/>
        <w:rPr>
          <w:rFonts w:ascii="宋体" w:hAnsi="宋体"/>
          <w:color w:val="000000" w:themeColor="text1"/>
          <w:highlight w:val="none"/>
          <w14:textFill>
            <w14:solidFill>
              <w14:schemeClr w14:val="tx1"/>
            </w14:solidFill>
          </w14:textFill>
        </w:rPr>
      </w:pPr>
    </w:p>
    <w:p>
      <w:pPr>
        <w:pStyle w:val="3"/>
        <w:spacing w:before="0" w:line="360" w:lineRule="auto"/>
        <w:rPr>
          <w:rFonts w:ascii="宋体" w:hAnsi="宋体" w:eastAsia="宋体"/>
          <w:color w:val="000000" w:themeColor="text1"/>
          <w:sz w:val="28"/>
          <w:highlight w:val="none"/>
          <w14:textFill>
            <w14:solidFill>
              <w14:schemeClr w14:val="tx1"/>
            </w14:solidFill>
          </w14:textFill>
        </w:rPr>
      </w:pPr>
      <w:r>
        <w:rPr>
          <w:rFonts w:ascii="宋体" w:hAnsi="宋体" w:eastAsia="宋体"/>
          <w:color w:val="000000" w:themeColor="text1"/>
          <w:sz w:val="28"/>
          <w:highlight w:val="none"/>
          <w14:textFill>
            <w14:solidFill>
              <w14:schemeClr w14:val="tx1"/>
            </w14:solidFill>
          </w14:textFill>
        </w:rPr>
        <w:t>四   投标文件的提交</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413" w:name="_Toc226965808"/>
      <w:bookmarkStart w:id="414" w:name="_Toc151193923"/>
      <w:bookmarkStart w:id="415" w:name="_Toc305158803"/>
      <w:bookmarkStart w:id="416" w:name="_Toc164608649"/>
      <w:bookmarkStart w:id="417" w:name="_Toc151190162"/>
      <w:bookmarkStart w:id="418" w:name="_Toc164229376"/>
      <w:bookmarkStart w:id="419" w:name="_Toc151193849"/>
      <w:bookmarkStart w:id="420" w:name="_Toc164351629"/>
      <w:bookmarkStart w:id="421" w:name="_Toc151193633"/>
      <w:bookmarkStart w:id="422" w:name="_Toc150480773"/>
      <w:bookmarkStart w:id="423" w:name="_Toc151193777"/>
      <w:bookmarkStart w:id="424" w:name="_Toc151193705"/>
      <w:bookmarkStart w:id="425" w:name="_Toc164608804"/>
      <w:bookmarkStart w:id="426" w:name="_Toc127151736"/>
      <w:bookmarkStart w:id="427" w:name="_Toc226309779"/>
      <w:bookmarkStart w:id="428" w:name="_Toc264969225"/>
      <w:bookmarkStart w:id="429" w:name="_Toc150774740"/>
      <w:bookmarkStart w:id="430" w:name="_Toc226337231"/>
      <w:bookmarkStart w:id="431" w:name="_Toc150509286"/>
      <w:bookmarkStart w:id="432" w:name="_Toc127151535"/>
      <w:bookmarkStart w:id="433" w:name="_Toc226965725"/>
      <w:bookmarkStart w:id="434" w:name="_Toc142311037"/>
      <w:bookmarkStart w:id="435" w:name="_Toc150774635"/>
      <w:bookmarkStart w:id="436" w:name="_Toc305158877"/>
      <w:bookmarkStart w:id="437" w:name="_Toc127161449"/>
      <w:bookmarkStart w:id="438" w:name="_Toc520356160"/>
      <w:bookmarkStart w:id="439" w:name="_Toc164229230"/>
      <w:bookmarkStart w:id="440" w:name="_Toc195842900"/>
      <w:bookmarkStart w:id="441" w:name="_Toc149720828"/>
      <w:bookmarkStart w:id="442" w:name="_Toc265228373"/>
      <w:r>
        <w:rPr>
          <w:rFonts w:ascii="宋体" w:hAnsi="宋体"/>
          <w:color w:val="000000" w:themeColor="text1"/>
          <w:sz w:val="24"/>
          <w:highlight w:val="none"/>
          <w14:textFill>
            <w14:solidFill>
              <w14:schemeClr w14:val="tx1"/>
            </w14:solidFill>
          </w14:textFill>
        </w:rPr>
        <w:t>投标文件的</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ascii="宋体" w:hAnsi="宋体"/>
          <w:color w:val="000000" w:themeColor="text1"/>
          <w:sz w:val="24"/>
          <w:highlight w:val="none"/>
          <w14:textFill>
            <w14:solidFill>
              <w14:schemeClr w14:val="tx1"/>
            </w14:solidFill>
          </w14:textFill>
        </w:rPr>
        <w:t>提交</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投标文件一律采用A4幅面（图纸、彩页等除外）左侧装订。装订应牢固紧密，不易散落，不得采用活页式装订，采购人或采购代理机构对因装订不牢造成的文件散失不负责任。响应文件可双面打印。</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应将“开标一览表”、“投标文件资格册正本”、“投标文件资格册副本”、“投标文件商务技术册正本”、“投标文件商务技术册副本”、“投标保证金复印件（如有）”、“投标文件电子版”、“样品（如有）”分开单独密封，并在密封袋/箱上分别标明“开标一览表”、“投标文件资格册正本”、“投标文件资格册副本”、“投标保证金复印件（如有）”、“投标文件电子版”、“投标文件商务技术册正本”、“投标文件商务技术册副本”、“样品（如有）”字样，在投标时统一提交。</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所有密封袋/箱上均应：</w:t>
      </w:r>
    </w:p>
    <w:p>
      <w:pPr>
        <w:tabs>
          <w:tab w:val="left" w:pos="1080"/>
          <w:tab w:val="left" w:pos="1589"/>
          <w:tab w:val="left" w:pos="2014"/>
        </w:tabs>
        <w:snapToGrid w:val="0"/>
        <w:spacing w:line="360" w:lineRule="auto"/>
        <w:ind w:left="1077"/>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1）清楚标明投标文件递交地点暨开标地点。</w:t>
      </w:r>
    </w:p>
    <w:p>
      <w:pPr>
        <w:tabs>
          <w:tab w:val="left" w:pos="1080"/>
          <w:tab w:val="left" w:pos="1589"/>
          <w:tab w:val="left" w:pos="2014"/>
        </w:tabs>
        <w:snapToGrid w:val="0"/>
        <w:spacing w:line="360" w:lineRule="auto"/>
        <w:ind w:left="1077"/>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2）注明招标的项目名称、项目代理编号和投标人名称和地址，以及“在（开标时间）之前不得启封”的字样。如果投标人未按上述要求加写标记的，采购代理机构对投标文件的误投概不负责。</w:t>
      </w:r>
    </w:p>
    <w:p>
      <w:pPr>
        <w:pStyle w:val="37"/>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15.4  </w:t>
      </w:r>
      <w:r>
        <w:rPr>
          <w:color w:val="000000" w:themeColor="text1"/>
          <w:sz w:val="24"/>
          <w:highlight w:val="none"/>
          <w14:textFill>
            <w14:solidFill>
              <w14:schemeClr w14:val="tx1"/>
            </w14:solidFill>
          </w14:textFill>
        </w:rPr>
        <w:t>投标人根据招标文件要求编制并提交投标文件</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443" w:name="_Toc142311038"/>
      <w:bookmarkStart w:id="444" w:name="_Toc520356161"/>
      <w:bookmarkStart w:id="445" w:name="_Toc305158804"/>
      <w:bookmarkStart w:id="446" w:name="_Toc226309780"/>
      <w:bookmarkStart w:id="447" w:name="_Toc151193778"/>
      <w:bookmarkStart w:id="448" w:name="_Toc164229231"/>
      <w:bookmarkStart w:id="449" w:name="_Toc164229377"/>
      <w:bookmarkStart w:id="450" w:name="_Toc264969226"/>
      <w:bookmarkStart w:id="451" w:name="_Toc127151536"/>
      <w:bookmarkStart w:id="452" w:name="_Toc164608650"/>
      <w:bookmarkStart w:id="453" w:name="_Toc151193850"/>
      <w:bookmarkStart w:id="454" w:name="_Toc195842901"/>
      <w:bookmarkStart w:id="455" w:name="_Toc226337232"/>
      <w:bookmarkStart w:id="456" w:name="_Toc151193924"/>
      <w:bookmarkStart w:id="457" w:name="_Toc226965809"/>
      <w:bookmarkStart w:id="458" w:name="_Toc149720829"/>
      <w:bookmarkStart w:id="459" w:name="_Toc164351630"/>
      <w:bookmarkStart w:id="460" w:name="_Toc151193634"/>
      <w:bookmarkStart w:id="461" w:name="_Toc127151737"/>
      <w:bookmarkStart w:id="462" w:name="_Toc265228374"/>
      <w:bookmarkStart w:id="463" w:name="_Toc164608805"/>
      <w:bookmarkStart w:id="464" w:name="_Toc150774636"/>
      <w:bookmarkStart w:id="465" w:name="_Toc305158878"/>
      <w:bookmarkStart w:id="466" w:name="_Toc226965726"/>
      <w:bookmarkStart w:id="467" w:name="_Toc151190163"/>
      <w:bookmarkStart w:id="468" w:name="_Toc127161450"/>
      <w:bookmarkStart w:id="469" w:name="_Toc150774741"/>
      <w:bookmarkStart w:id="470" w:name="_Toc151193706"/>
      <w:bookmarkStart w:id="471" w:name="_Toc150509287"/>
      <w:bookmarkStart w:id="472" w:name="_Toc150480774"/>
      <w:r>
        <w:rPr>
          <w:rFonts w:ascii="宋体" w:hAnsi="宋体"/>
          <w:color w:val="000000" w:themeColor="text1"/>
          <w:sz w:val="24"/>
          <w:highlight w:val="none"/>
          <w14:textFill>
            <w14:solidFill>
              <w14:schemeClr w14:val="tx1"/>
            </w14:solidFill>
          </w14:textFill>
        </w:rPr>
        <w:t>投标截止</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Pr>
          <w:rFonts w:ascii="宋体" w:hAnsi="宋体"/>
          <w:color w:val="000000" w:themeColor="text1"/>
          <w:sz w:val="24"/>
          <w:highlight w:val="none"/>
          <w14:textFill>
            <w14:solidFill>
              <w14:schemeClr w14:val="tx1"/>
            </w14:solidFill>
          </w14:textFill>
        </w:rPr>
        <w:t>时间</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投标人应在招标文件要求提交投标文件截止时间前，</w:t>
      </w:r>
      <w:r>
        <w:rPr>
          <w:rFonts w:hint="eastAsia" w:ascii="宋体" w:hAnsi="宋体"/>
          <w:color w:val="000000" w:themeColor="text1"/>
          <w:sz w:val="24"/>
          <w:highlight w:val="none"/>
          <w14:textFill>
            <w14:solidFill>
              <w14:schemeClr w14:val="tx1"/>
            </w14:solidFill>
          </w14:textFill>
        </w:rPr>
        <w:t>将投标文件按招标公告或投标邀请书中规定的投标地点递交</w:t>
      </w:r>
      <w:r>
        <w:rPr>
          <w:rFonts w:ascii="宋体" w:hAnsi="宋体"/>
          <w:color w:val="000000" w:themeColor="text1"/>
          <w:sz w:val="24"/>
          <w:highlight w:val="none"/>
          <w14:textFill>
            <w14:solidFill>
              <w14:schemeClr w14:val="tx1"/>
            </w14:solidFill>
          </w14:textFill>
        </w:rPr>
        <w:t>。</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473" w:name="_Toc151193925"/>
      <w:bookmarkStart w:id="474" w:name="_Toc305158879"/>
      <w:bookmarkStart w:id="475" w:name="_Toc151193779"/>
      <w:bookmarkStart w:id="476" w:name="_Toc164608806"/>
      <w:bookmarkStart w:id="477" w:name="_Toc150509288"/>
      <w:bookmarkStart w:id="478" w:name="_Toc264969227"/>
      <w:bookmarkStart w:id="479" w:name="_Toc195842902"/>
      <w:bookmarkStart w:id="480" w:name="_Toc226965727"/>
      <w:bookmarkStart w:id="481" w:name="_Toc151193707"/>
      <w:bookmarkStart w:id="482" w:name="_Toc305158805"/>
      <w:bookmarkStart w:id="483" w:name="_Toc226965810"/>
      <w:bookmarkStart w:id="484" w:name="_Toc127151537"/>
      <w:bookmarkStart w:id="485" w:name="_Toc151190164"/>
      <w:bookmarkStart w:id="486" w:name="_Toc226337233"/>
      <w:bookmarkStart w:id="487" w:name="_Toc149720830"/>
      <w:bookmarkStart w:id="488" w:name="_Toc164608651"/>
      <w:bookmarkStart w:id="489" w:name="_Toc150480775"/>
      <w:bookmarkStart w:id="490" w:name="_Toc127151738"/>
      <w:bookmarkStart w:id="491" w:name="_Toc520356162"/>
      <w:bookmarkStart w:id="492" w:name="_Toc265228375"/>
      <w:bookmarkStart w:id="493" w:name="_Toc142311039"/>
      <w:bookmarkStart w:id="494" w:name="_Toc164351631"/>
      <w:bookmarkStart w:id="495" w:name="_Toc151193851"/>
      <w:bookmarkStart w:id="496" w:name="_Toc150774742"/>
      <w:bookmarkStart w:id="497" w:name="_Toc151193635"/>
      <w:bookmarkStart w:id="498" w:name="_Toc164229232"/>
      <w:bookmarkStart w:id="499" w:name="_Toc226309781"/>
      <w:bookmarkStart w:id="500" w:name="_Toc150774637"/>
      <w:bookmarkStart w:id="501" w:name="_Toc164229378"/>
      <w:bookmarkStart w:id="502" w:name="_Toc127161451"/>
      <w:r>
        <w:rPr>
          <w:rFonts w:ascii="宋体" w:hAnsi="宋体"/>
          <w:color w:val="000000" w:themeColor="text1"/>
          <w:sz w:val="24"/>
          <w:highlight w:val="none"/>
          <w14:textFill>
            <w14:solidFill>
              <w14:schemeClr w14:val="tx1"/>
            </w14:solidFill>
          </w14:textFill>
        </w:rPr>
        <w:t>投标文件的修改与撤回</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投标截止时间前，投标人可以对所提交的投标文件进行补充、修改或者撤回。</w:t>
      </w:r>
      <w:r>
        <w:rPr>
          <w:rFonts w:hint="eastAsia" w:ascii="宋体" w:hAnsi="宋体"/>
          <w:color w:val="000000" w:themeColor="text1"/>
          <w:sz w:val="24"/>
          <w:highlight w:val="none"/>
          <w14:textFill>
            <w14:solidFill>
              <w14:schemeClr w14:val="tx1"/>
            </w14:solidFill>
          </w14:textFill>
        </w:rPr>
        <w:t>并</w:t>
      </w:r>
      <w:r>
        <w:rPr>
          <w:rFonts w:ascii="宋体" w:hAnsi="宋体"/>
          <w:color w:val="000000" w:themeColor="text1"/>
          <w:sz w:val="24"/>
          <w:highlight w:val="none"/>
          <w14:textFill>
            <w14:solidFill>
              <w14:schemeClr w14:val="tx1"/>
            </w14:solidFill>
          </w14:textFill>
        </w:rPr>
        <w:t>修改或者撤回</w:t>
      </w:r>
      <w:r>
        <w:rPr>
          <w:rFonts w:hint="eastAsia" w:ascii="宋体" w:hAnsi="宋体"/>
          <w:color w:val="000000" w:themeColor="text1"/>
          <w:sz w:val="24"/>
          <w:highlight w:val="none"/>
          <w14:textFill>
            <w14:solidFill>
              <w14:schemeClr w14:val="tx1"/>
            </w14:solidFill>
          </w14:textFill>
        </w:rPr>
        <w:t>通知</w:t>
      </w:r>
      <w:r>
        <w:rPr>
          <w:rFonts w:ascii="宋体" w:hAnsi="宋体"/>
          <w:color w:val="000000" w:themeColor="text1"/>
          <w:sz w:val="24"/>
          <w:highlight w:val="none"/>
          <w14:textFill>
            <w14:solidFill>
              <w14:schemeClr w14:val="tx1"/>
            </w14:solidFill>
          </w14:textFill>
        </w:rPr>
        <w:t>采购人或采购代理机构。</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投标人对投标文件的补充、修改的内容应当按照招标文件要求签署、盖章，作为投标文件的组成部分。</w:t>
      </w:r>
    </w:p>
    <w:p>
      <w:pPr>
        <w:spacing w:line="360" w:lineRule="auto"/>
        <w:rPr>
          <w:rFonts w:ascii="宋体" w:hAnsi="宋体"/>
          <w:color w:val="000000" w:themeColor="text1"/>
          <w:sz w:val="24"/>
          <w:highlight w:val="none"/>
          <w14:textFill>
            <w14:solidFill>
              <w14:schemeClr w14:val="tx1"/>
            </w14:solidFill>
          </w14:textFill>
        </w:rPr>
      </w:pPr>
    </w:p>
    <w:p>
      <w:pPr>
        <w:pStyle w:val="3"/>
        <w:spacing w:before="0" w:line="360" w:lineRule="auto"/>
        <w:rPr>
          <w:rFonts w:ascii="宋体" w:hAnsi="宋体" w:eastAsia="宋体"/>
          <w:color w:val="000000" w:themeColor="text1"/>
          <w:sz w:val="28"/>
          <w:highlight w:val="none"/>
          <w14:textFill>
            <w14:solidFill>
              <w14:schemeClr w14:val="tx1"/>
            </w14:solidFill>
          </w14:textFill>
        </w:rPr>
      </w:pPr>
      <w:bookmarkStart w:id="503" w:name="_Toc305158880"/>
      <w:bookmarkStart w:id="504" w:name="_Toc305158806"/>
      <w:bookmarkStart w:id="505" w:name="_Toc151193852"/>
      <w:bookmarkStart w:id="506" w:name="_Toc151193926"/>
      <w:bookmarkStart w:id="507" w:name="_Toc226965728"/>
      <w:bookmarkStart w:id="508" w:name="_Toc150509289"/>
      <w:bookmarkStart w:id="509" w:name="_Toc151193780"/>
      <w:bookmarkStart w:id="510" w:name="_Toc226309782"/>
      <w:bookmarkStart w:id="511" w:name="_Toc151193636"/>
      <w:bookmarkStart w:id="512" w:name="_Toc151190165"/>
      <w:bookmarkStart w:id="513" w:name="_Toc265228376"/>
      <w:bookmarkStart w:id="514" w:name="_Toc151193708"/>
      <w:bookmarkStart w:id="515" w:name="_Toc150774638"/>
      <w:bookmarkStart w:id="516" w:name="_Toc127151538"/>
      <w:bookmarkStart w:id="517" w:name="_Toc150480776"/>
      <w:bookmarkStart w:id="518" w:name="_Toc226965811"/>
      <w:bookmarkStart w:id="519" w:name="_Toc150774743"/>
      <w:bookmarkStart w:id="520" w:name="_Toc226337234"/>
      <w:bookmarkStart w:id="521" w:name="_Toc195842903"/>
      <w:bookmarkStart w:id="522" w:name="_Toc142311040"/>
      <w:bookmarkStart w:id="523" w:name="_Toc520356163"/>
      <w:bookmarkStart w:id="524" w:name="_Toc264969228"/>
      <w:r>
        <w:rPr>
          <w:rFonts w:ascii="宋体" w:hAnsi="宋体" w:eastAsia="宋体"/>
          <w:color w:val="000000" w:themeColor="text1"/>
          <w:sz w:val="28"/>
          <w:highlight w:val="none"/>
          <w14:textFill>
            <w14:solidFill>
              <w14:schemeClr w14:val="tx1"/>
            </w14:solidFill>
          </w14:textFill>
        </w:rPr>
        <w:t>五   开标、资格审查及评标</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525" w:name="_Toc226337235"/>
      <w:bookmarkStart w:id="526" w:name="_Toc226965812"/>
      <w:bookmarkStart w:id="527" w:name="_Toc142311041"/>
      <w:bookmarkStart w:id="528" w:name="_Toc151193927"/>
      <w:bookmarkStart w:id="529" w:name="_Toc226309783"/>
      <w:bookmarkStart w:id="530" w:name="_Toc164608808"/>
      <w:bookmarkStart w:id="531" w:name="_Toc164351633"/>
      <w:bookmarkStart w:id="532" w:name="_Toc151190166"/>
      <w:bookmarkStart w:id="533" w:name="_Toc150509290"/>
      <w:bookmarkStart w:id="534" w:name="_Toc151193853"/>
      <w:bookmarkStart w:id="535" w:name="_Toc164608653"/>
      <w:bookmarkStart w:id="536" w:name="_Toc164229380"/>
      <w:bookmarkStart w:id="537" w:name="_Toc305158881"/>
      <w:bookmarkStart w:id="538" w:name="_Toc264969229"/>
      <w:bookmarkStart w:id="539" w:name="_Toc150480777"/>
      <w:bookmarkStart w:id="540" w:name="_Toc127151539"/>
      <w:bookmarkStart w:id="541" w:name="_Toc150774744"/>
      <w:bookmarkStart w:id="542" w:name="_Toc305158807"/>
      <w:bookmarkStart w:id="543" w:name="_Toc151193637"/>
      <w:bookmarkStart w:id="544" w:name="_Toc164229234"/>
      <w:bookmarkStart w:id="545" w:name="_Toc265228377"/>
      <w:bookmarkStart w:id="546" w:name="_Toc226965729"/>
      <w:bookmarkStart w:id="547" w:name="_Toc151193781"/>
      <w:bookmarkStart w:id="548" w:name="_Toc127161453"/>
      <w:bookmarkStart w:id="549" w:name="_Toc195842904"/>
      <w:bookmarkStart w:id="550" w:name="_Toc150774639"/>
      <w:bookmarkStart w:id="551" w:name="_Toc127151740"/>
      <w:bookmarkStart w:id="552" w:name="_Toc151193709"/>
      <w:bookmarkStart w:id="553" w:name="_Toc149720832"/>
      <w:bookmarkStart w:id="554" w:name="_Toc520356164"/>
      <w:r>
        <w:rPr>
          <w:rFonts w:ascii="宋体" w:hAnsi="宋体"/>
          <w:color w:val="000000" w:themeColor="text1"/>
          <w:sz w:val="24"/>
          <w:highlight w:val="none"/>
          <w14:textFill>
            <w14:solidFill>
              <w14:schemeClr w14:val="tx1"/>
            </w14:solidFill>
          </w14:textFill>
        </w:rPr>
        <w:t>开标</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开标过程将宣布投标人名称、投标价格和招标文件规定的需要宣布的其他内容并进行记录，并由参加开标的各投标人代表确认</w:t>
      </w:r>
      <w:bookmarkStart w:id="555" w:name="_Toc520356165"/>
      <w:r>
        <w:rPr>
          <w:rFonts w:ascii="宋体" w:hAnsi="宋体"/>
          <w:color w:val="000000" w:themeColor="text1"/>
          <w:sz w:val="24"/>
          <w:highlight w:val="none"/>
          <w14:textFill>
            <w14:solidFill>
              <w14:schemeClr w14:val="tx1"/>
            </w14:solidFill>
          </w14:textFill>
        </w:rPr>
        <w:t>。</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投标人不足3家的，不予开标。</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资格审查</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见第三章《资格审查》。</w:t>
      </w:r>
      <w:bookmarkEnd w:id="555"/>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556" w:name="_Toc265228378"/>
      <w:bookmarkStart w:id="557" w:name="_Toc149720833"/>
      <w:bookmarkStart w:id="558" w:name="_Toc164229381"/>
      <w:bookmarkStart w:id="559" w:name="_Toc164608654"/>
      <w:bookmarkStart w:id="560" w:name="_Toc226337236"/>
      <w:bookmarkStart w:id="561" w:name="_Toc226965730"/>
      <w:bookmarkStart w:id="562" w:name="_Toc150509291"/>
      <w:bookmarkStart w:id="563" w:name="_Toc151193638"/>
      <w:bookmarkStart w:id="564" w:name="_Toc150774640"/>
      <w:bookmarkStart w:id="565" w:name="_Toc151193782"/>
      <w:bookmarkStart w:id="566" w:name="_Toc264969230"/>
      <w:bookmarkStart w:id="567" w:name="_Toc226309784"/>
      <w:bookmarkStart w:id="568" w:name="_Toc150774745"/>
      <w:bookmarkStart w:id="569" w:name="_Toc164351634"/>
      <w:bookmarkStart w:id="570" w:name="_Toc142311042"/>
      <w:bookmarkStart w:id="571" w:name="_Toc151193928"/>
      <w:bookmarkStart w:id="572" w:name="_Toc164608809"/>
      <w:bookmarkStart w:id="573" w:name="_Toc127161454"/>
      <w:bookmarkStart w:id="574" w:name="_Toc151190167"/>
      <w:bookmarkStart w:id="575" w:name="_Toc195842905"/>
      <w:bookmarkStart w:id="576" w:name="_Toc151193710"/>
      <w:bookmarkStart w:id="577" w:name="_Toc127151540"/>
      <w:bookmarkStart w:id="578" w:name="_Toc305158882"/>
      <w:bookmarkStart w:id="579" w:name="_Toc127151741"/>
      <w:bookmarkStart w:id="580" w:name="_Toc226965813"/>
      <w:bookmarkStart w:id="581" w:name="_Toc151193854"/>
      <w:bookmarkStart w:id="582" w:name="_Toc150480778"/>
      <w:bookmarkStart w:id="583" w:name="_Toc305158808"/>
      <w:bookmarkStart w:id="584" w:name="_Toc164229235"/>
      <w:r>
        <w:rPr>
          <w:rFonts w:ascii="宋体" w:hAnsi="宋体"/>
          <w:color w:val="000000" w:themeColor="text1"/>
          <w:sz w:val="24"/>
          <w:highlight w:val="none"/>
          <w14:textFill>
            <w14:solidFill>
              <w14:schemeClr w14:val="tx1"/>
            </w14:solidFill>
          </w14:textFill>
        </w:rPr>
        <w:t>评标委员会</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评标委员会根据政府采购有关规定和本次招标采购项目的特点进行组建，并负责具体评标事务，独立履行职责。</w:t>
      </w:r>
      <w:bookmarkStart w:id="585" w:name="_Toc520356166"/>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85"/>
      <w:bookmarkStart w:id="586" w:name="_Toc520356169"/>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评标程序、评标方法和评标标准</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见第四章《评标程序、评标方法和评标标准》。</w:t>
      </w:r>
    </w:p>
    <w:p>
      <w:pPr>
        <w:tabs>
          <w:tab w:val="left" w:pos="360"/>
          <w:tab w:val="left" w:pos="1080"/>
        </w:tabs>
        <w:snapToGrid w:val="0"/>
        <w:spacing w:line="360" w:lineRule="auto"/>
        <w:ind w:left="1080"/>
        <w:rPr>
          <w:rFonts w:ascii="宋体" w:hAnsi="宋体"/>
          <w:color w:val="000000" w:themeColor="text1"/>
          <w:sz w:val="24"/>
          <w:highlight w:val="none"/>
          <w14:textFill>
            <w14:solidFill>
              <w14:schemeClr w14:val="tx1"/>
            </w14:solidFill>
          </w14:textFill>
        </w:rPr>
      </w:pPr>
    </w:p>
    <w:p>
      <w:pPr>
        <w:pStyle w:val="3"/>
        <w:spacing w:before="0" w:line="360" w:lineRule="auto"/>
        <w:rPr>
          <w:rFonts w:ascii="宋体" w:hAnsi="宋体" w:eastAsia="宋体"/>
          <w:color w:val="000000" w:themeColor="text1"/>
          <w:sz w:val="28"/>
          <w:highlight w:val="none"/>
          <w14:textFill>
            <w14:solidFill>
              <w14:schemeClr w14:val="tx1"/>
            </w14:solidFill>
          </w14:textFill>
        </w:rPr>
      </w:pPr>
      <w:bookmarkStart w:id="587" w:name="_Toc195842910"/>
      <w:bookmarkStart w:id="588" w:name="_Toc142311047"/>
      <w:bookmarkStart w:id="589" w:name="_Toc151193715"/>
      <w:bookmarkStart w:id="590" w:name="_Toc150480783"/>
      <w:bookmarkStart w:id="591" w:name="_Toc305158887"/>
      <w:bookmarkStart w:id="592" w:name="_Toc151193859"/>
      <w:bookmarkStart w:id="593" w:name="_Toc226337241"/>
      <w:bookmarkStart w:id="594" w:name="_Toc264969235"/>
      <w:bookmarkStart w:id="595" w:name="_Toc226309789"/>
      <w:bookmarkStart w:id="596" w:name="_Toc151193787"/>
      <w:bookmarkStart w:id="597" w:name="_Toc151193933"/>
      <w:bookmarkStart w:id="598" w:name="_Toc151190172"/>
      <w:bookmarkStart w:id="599" w:name="_Toc150509296"/>
      <w:bookmarkStart w:id="600" w:name="_Toc226965735"/>
      <w:bookmarkStart w:id="601" w:name="_Toc226965818"/>
      <w:bookmarkStart w:id="602" w:name="_Toc150774645"/>
      <w:bookmarkStart w:id="603" w:name="_Toc151193643"/>
      <w:bookmarkStart w:id="604" w:name="_Toc265228383"/>
      <w:bookmarkStart w:id="605" w:name="_Toc305158813"/>
      <w:bookmarkStart w:id="606" w:name="_Toc150774750"/>
      <w:bookmarkStart w:id="607" w:name="_Toc127151545"/>
      <w:r>
        <w:rPr>
          <w:rFonts w:ascii="宋体" w:hAnsi="宋体" w:eastAsia="宋体"/>
          <w:color w:val="000000" w:themeColor="text1"/>
          <w:sz w:val="28"/>
          <w:highlight w:val="none"/>
          <w14:textFill>
            <w14:solidFill>
              <w14:schemeClr w14:val="tx1"/>
            </w14:solidFill>
          </w14:textFill>
        </w:rPr>
        <w:t xml:space="preserve">六   </w:t>
      </w:r>
      <w:bookmarkEnd w:id="586"/>
      <w:r>
        <w:rPr>
          <w:rFonts w:ascii="宋体" w:hAnsi="宋体" w:eastAsia="宋体"/>
          <w:color w:val="000000" w:themeColor="text1"/>
          <w:sz w:val="28"/>
          <w:highlight w:val="none"/>
          <w14:textFill>
            <w14:solidFill>
              <w14:schemeClr w14:val="tx1"/>
            </w14:solidFill>
          </w14:textFill>
        </w:rPr>
        <w:t>确定中标</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Start w:id="608" w:name="_Toc149720840"/>
      <w:bookmarkStart w:id="609" w:name="_Toc226309791"/>
      <w:bookmarkStart w:id="610" w:name="_Toc226965820"/>
      <w:bookmarkStart w:id="611" w:name="_Toc265228385"/>
      <w:bookmarkStart w:id="612" w:name="_Toc264969237"/>
      <w:bookmarkStart w:id="613" w:name="_Toc127161461"/>
      <w:bookmarkStart w:id="614" w:name="_Toc142311049"/>
      <w:bookmarkStart w:id="615" w:name="_Toc195842912"/>
      <w:bookmarkStart w:id="616" w:name="_Toc127151547"/>
      <w:bookmarkStart w:id="617" w:name="_Toc150480785"/>
      <w:bookmarkStart w:id="618" w:name="_Toc164608661"/>
      <w:bookmarkStart w:id="619" w:name="_Toc127151748"/>
      <w:bookmarkStart w:id="620" w:name="_Toc150774752"/>
      <w:bookmarkStart w:id="621" w:name="_Toc164608816"/>
      <w:bookmarkStart w:id="622" w:name="_Toc305158815"/>
      <w:bookmarkStart w:id="623" w:name="_Toc150774647"/>
      <w:bookmarkStart w:id="624" w:name="_Toc151193861"/>
      <w:bookmarkStart w:id="625" w:name="_Toc150509298"/>
      <w:bookmarkStart w:id="626" w:name="_Toc164229388"/>
      <w:bookmarkStart w:id="627" w:name="_Toc151193645"/>
      <w:bookmarkStart w:id="628" w:name="_Toc305158889"/>
      <w:bookmarkStart w:id="629" w:name="_Toc151193935"/>
      <w:bookmarkStart w:id="630" w:name="_Toc226965737"/>
      <w:bookmarkStart w:id="631" w:name="_Toc164229242"/>
      <w:bookmarkStart w:id="632" w:name="_Toc151193717"/>
      <w:bookmarkStart w:id="633" w:name="_Toc151190174"/>
      <w:bookmarkStart w:id="634" w:name="_Toc164351641"/>
      <w:bookmarkStart w:id="635" w:name="_Toc226337243"/>
      <w:bookmarkStart w:id="636" w:name="_Toc151193789"/>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确定中标人</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采购人是否委托评标委员会直接确定</w:t>
      </w:r>
      <w:r>
        <w:rPr>
          <w:rFonts w:hint="eastAsia" w:ascii="宋体" w:hAnsi="宋体"/>
          <w:color w:val="000000" w:themeColor="text1"/>
          <w:sz w:val="24"/>
          <w:highlight w:val="none"/>
          <w14:textFill>
            <w14:solidFill>
              <w14:schemeClr w14:val="tx1"/>
            </w14:solidFill>
          </w14:textFill>
        </w:rPr>
        <w:t>中标人</w:t>
      </w:r>
      <w:r>
        <w:rPr>
          <w:rFonts w:ascii="宋体" w:hAnsi="宋体"/>
          <w:color w:val="000000" w:themeColor="text1"/>
          <w:sz w:val="24"/>
          <w:highlight w:val="none"/>
          <w14:textFill>
            <w14:solidFill>
              <w14:schemeClr w14:val="tx1"/>
            </w14:solidFill>
          </w14:textFill>
        </w:rPr>
        <w:t>，见《</w:t>
      </w:r>
      <w:r>
        <w:rPr>
          <w:rFonts w:hint="eastAsia" w:ascii="宋体" w:hAnsi="宋体"/>
          <w:color w:val="000000" w:themeColor="text1"/>
          <w:sz w:val="24"/>
          <w:highlight w:val="none"/>
          <w14:textFill>
            <w14:solidFill>
              <w14:schemeClr w14:val="tx1"/>
            </w14:solidFill>
          </w14:textFill>
        </w:rPr>
        <w:t>投标人</w:t>
      </w:r>
      <w:r>
        <w:rPr>
          <w:rFonts w:ascii="宋体" w:hAnsi="宋体"/>
          <w:color w:val="000000" w:themeColor="text1"/>
          <w:sz w:val="24"/>
          <w:highlight w:val="none"/>
          <w14:textFill>
            <w14:solidFill>
              <w14:schemeClr w14:val="tx1"/>
            </w14:solidFill>
          </w14:textFill>
        </w:rPr>
        <w:t>须知资料表》。</w:t>
      </w:r>
      <w:r>
        <w:rPr>
          <w:rFonts w:hint="eastAsia" w:ascii="宋体" w:hAnsi="宋体"/>
          <w:color w:val="000000" w:themeColor="text1"/>
          <w:sz w:val="24"/>
          <w:highlight w:val="none"/>
          <w14:textFill>
            <w14:solidFill>
              <w14:schemeClr w14:val="tx1"/>
            </w14:solidFill>
          </w14:textFill>
        </w:rPr>
        <w:t>中标</w:t>
      </w:r>
      <w:r>
        <w:rPr>
          <w:rFonts w:ascii="宋体" w:hAnsi="宋体"/>
          <w:color w:val="000000" w:themeColor="text1"/>
          <w:sz w:val="24"/>
          <w:highlight w:val="none"/>
          <w14:textFill>
            <w14:solidFill>
              <w14:schemeClr w14:val="tx1"/>
            </w14:solidFill>
          </w14:textFill>
        </w:rPr>
        <w:t>候选人并列的，按照《</w:t>
      </w:r>
      <w:r>
        <w:rPr>
          <w:rFonts w:hint="eastAsia" w:ascii="宋体" w:hAnsi="宋体"/>
          <w:color w:val="000000" w:themeColor="text1"/>
          <w:sz w:val="24"/>
          <w:highlight w:val="none"/>
          <w14:textFill>
            <w14:solidFill>
              <w14:schemeClr w14:val="tx1"/>
            </w14:solidFill>
          </w14:textFill>
        </w:rPr>
        <w:t>投标人</w:t>
      </w:r>
      <w:r>
        <w:rPr>
          <w:rFonts w:ascii="宋体" w:hAnsi="宋体"/>
          <w:color w:val="000000" w:themeColor="text1"/>
          <w:sz w:val="24"/>
          <w:highlight w:val="none"/>
          <w14:textFill>
            <w14:solidFill>
              <w14:schemeClr w14:val="tx1"/>
            </w14:solidFill>
          </w14:textFill>
        </w:rPr>
        <w:t>须知资料表》要求确定成交供应商。</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637" w:name="_Toc305158891"/>
      <w:bookmarkStart w:id="638" w:name="_Toc305158817"/>
      <w:bookmarkStart w:id="639" w:name="_Toc164608663"/>
      <w:bookmarkStart w:id="640" w:name="_Toc164229244"/>
      <w:bookmarkStart w:id="641" w:name="_Toc150509300"/>
      <w:bookmarkStart w:id="642" w:name="_Toc127161463"/>
      <w:bookmarkStart w:id="643" w:name="_Toc265228387"/>
      <w:bookmarkStart w:id="644" w:name="_Toc195842914"/>
      <w:bookmarkStart w:id="645" w:name="_Toc150774649"/>
      <w:bookmarkStart w:id="646" w:name="_Toc142311051"/>
      <w:bookmarkStart w:id="647" w:name="_Toc151193863"/>
      <w:bookmarkStart w:id="648" w:name="_Toc127151549"/>
      <w:bookmarkStart w:id="649" w:name="_Toc226965739"/>
      <w:bookmarkStart w:id="650" w:name="_Toc127151750"/>
      <w:bookmarkStart w:id="651" w:name="_Toc164229390"/>
      <w:bookmarkStart w:id="652" w:name="_Toc226337245"/>
      <w:bookmarkStart w:id="653" w:name="_Toc151190176"/>
      <w:bookmarkStart w:id="654" w:name="_Toc264969239"/>
      <w:bookmarkStart w:id="655" w:name="_Toc226309793"/>
      <w:bookmarkStart w:id="656" w:name="_Toc151193719"/>
      <w:bookmarkStart w:id="657" w:name="_Toc149720842"/>
      <w:bookmarkStart w:id="658" w:name="_Toc150480787"/>
      <w:bookmarkStart w:id="659" w:name="_Toc164351643"/>
      <w:bookmarkStart w:id="660" w:name="_Toc164608818"/>
      <w:bookmarkStart w:id="661" w:name="_Toc151193791"/>
      <w:bookmarkStart w:id="662" w:name="_Toc151193647"/>
      <w:bookmarkStart w:id="663" w:name="_Toc151193937"/>
      <w:bookmarkStart w:id="664" w:name="_Toc226965822"/>
      <w:bookmarkStart w:id="665" w:name="_Toc150774754"/>
      <w:bookmarkStart w:id="666" w:name="_Toc520356176"/>
      <w:bookmarkStart w:id="667" w:name="_Ref467306425"/>
      <w:bookmarkStart w:id="668" w:name="_Ref467307090"/>
      <w:r>
        <w:rPr>
          <w:rFonts w:ascii="宋体" w:hAnsi="宋体"/>
          <w:color w:val="000000" w:themeColor="text1"/>
          <w:sz w:val="24"/>
          <w:highlight w:val="none"/>
          <w14:textFill>
            <w14:solidFill>
              <w14:schemeClr w14:val="tx1"/>
            </w14:solidFill>
          </w14:textFill>
        </w:rPr>
        <w:t>中标公告与中标通知书</w:t>
      </w:r>
      <w:bookmarkEnd w:id="637"/>
      <w:bookmarkEnd w:id="638"/>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采购人或采购代理机构自中标人确定之日起2个工作日内，</w:t>
      </w:r>
      <w:r>
        <w:rPr>
          <w:rFonts w:ascii="宋体" w:hAnsi="宋体"/>
          <w:color w:val="000000" w:themeColor="text1"/>
          <w:kern w:val="0"/>
          <w:sz w:val="24"/>
          <w:highlight w:val="none"/>
          <w14:textFill>
            <w14:solidFill>
              <w14:schemeClr w14:val="tx1"/>
            </w14:solidFill>
          </w14:textFill>
        </w:rPr>
        <w:t>在</w:t>
      </w:r>
      <w:r>
        <w:rPr>
          <w:rFonts w:hint="eastAsia" w:ascii="宋体" w:hAnsi="宋体"/>
          <w:color w:val="000000" w:themeColor="text1"/>
          <w:kern w:val="0"/>
          <w:sz w:val="24"/>
          <w:highlight w:val="none"/>
          <w14:textFill>
            <w14:solidFill>
              <w14:schemeClr w14:val="tx1"/>
            </w14:solidFill>
          </w14:textFill>
        </w:rPr>
        <w:t>北京市政府采购网</w:t>
      </w:r>
      <w:r>
        <w:rPr>
          <w:rFonts w:ascii="宋体" w:hAnsi="宋体"/>
          <w:color w:val="000000" w:themeColor="text1"/>
          <w:kern w:val="0"/>
          <w:sz w:val="24"/>
          <w:highlight w:val="none"/>
          <w14:textFill>
            <w14:solidFill>
              <w14:schemeClr w14:val="tx1"/>
            </w14:solidFill>
          </w14:textFill>
        </w:rPr>
        <w:t>公告中标结果</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同时向中标人发出中标通知书，</w:t>
      </w:r>
      <w:r>
        <w:rPr>
          <w:rFonts w:ascii="宋体" w:hAnsi="宋体"/>
          <w:color w:val="000000" w:themeColor="text1"/>
          <w:sz w:val="24"/>
          <w:highlight w:val="none"/>
          <w14:textFill>
            <w14:solidFill>
              <w14:schemeClr w14:val="tx1"/>
            </w14:solidFill>
          </w14:textFill>
        </w:rPr>
        <w:t>中标公告期限为1个工作日。</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废标</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在招标采购中，出现下列情形之一的，应予废标：</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符合专业条件的供应商或者对招标文件作实质响应的供应商不足三家的；</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出现影响采购公正的违法、违规行为的；</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投标人的报价均超过了采购预算，采购人不能支付的；</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因重大变故，采购任务取消的。</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废标后，采购人将废标理由通知所有投标人。</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bookmarkStart w:id="669" w:name="_Toc226965823"/>
      <w:bookmarkStart w:id="670" w:name="_Toc151193864"/>
      <w:bookmarkStart w:id="671" w:name="_Ref467306377"/>
      <w:bookmarkStart w:id="672" w:name="_Toc226965740"/>
      <w:bookmarkStart w:id="673" w:name="_Toc149720843"/>
      <w:bookmarkStart w:id="674" w:name="_Toc226309794"/>
      <w:bookmarkStart w:id="675" w:name="_Toc264969240"/>
      <w:bookmarkStart w:id="676" w:name="_Toc150509301"/>
      <w:bookmarkStart w:id="677" w:name="_Toc195842915"/>
      <w:bookmarkStart w:id="678" w:name="_Toc520356175"/>
      <w:bookmarkStart w:id="679" w:name="_Toc164608664"/>
      <w:bookmarkStart w:id="680" w:name="_Ref467307204"/>
      <w:bookmarkStart w:id="681" w:name="_Toc151193648"/>
      <w:bookmarkStart w:id="682" w:name="_Toc305158818"/>
      <w:bookmarkStart w:id="683" w:name="_Toc127161464"/>
      <w:bookmarkStart w:id="684" w:name="_Toc142311052"/>
      <w:bookmarkStart w:id="685" w:name="_Toc164229245"/>
      <w:bookmarkStart w:id="686" w:name="_Toc151193938"/>
      <w:bookmarkStart w:id="687" w:name="_Toc265228388"/>
      <w:bookmarkStart w:id="688" w:name="_Toc150774650"/>
      <w:bookmarkStart w:id="689" w:name="_Toc151190177"/>
      <w:bookmarkStart w:id="690" w:name="_Toc151193792"/>
      <w:bookmarkStart w:id="691" w:name="_Toc151193720"/>
      <w:bookmarkStart w:id="692" w:name="_Toc127151550"/>
      <w:bookmarkStart w:id="693" w:name="_Toc164608819"/>
      <w:bookmarkStart w:id="694" w:name="_Ref467307062"/>
      <w:bookmarkStart w:id="695" w:name="_Toc150480788"/>
      <w:bookmarkStart w:id="696" w:name="_Toc305158892"/>
      <w:bookmarkStart w:id="697" w:name="_Toc164351644"/>
      <w:bookmarkStart w:id="698" w:name="_Toc164229391"/>
      <w:bookmarkStart w:id="699" w:name="_Toc226337246"/>
      <w:bookmarkStart w:id="700" w:name="_Toc150774755"/>
      <w:bookmarkStart w:id="701" w:name="_Ref467306978"/>
      <w:bookmarkStart w:id="702" w:name="_Toc127151751"/>
      <w:r>
        <w:rPr>
          <w:rFonts w:ascii="宋体" w:hAnsi="宋体"/>
          <w:color w:val="000000" w:themeColor="text1"/>
          <w:sz w:val="24"/>
          <w:highlight w:val="none"/>
          <w14:textFill>
            <w14:solidFill>
              <w14:schemeClr w14:val="tx1"/>
            </w14:solidFill>
          </w14:textFill>
        </w:rPr>
        <w:t>签订合同</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中标人</w:t>
      </w:r>
      <w:r>
        <w:rPr>
          <w:rFonts w:hint="eastAsia" w:ascii="宋体" w:hAnsi="宋体"/>
          <w:color w:val="000000" w:themeColor="text1"/>
          <w:sz w:val="24"/>
          <w:highlight w:val="none"/>
          <w14:textFill>
            <w14:solidFill>
              <w14:schemeClr w14:val="tx1"/>
            </w14:solidFill>
          </w14:textFill>
        </w:rPr>
        <w:t>拒绝</w:t>
      </w:r>
      <w:r>
        <w:rPr>
          <w:rFonts w:ascii="宋体" w:hAnsi="宋体"/>
          <w:color w:val="000000" w:themeColor="text1"/>
          <w:sz w:val="24"/>
          <w:highlight w:val="none"/>
          <w14:textFill>
            <w14:solidFill>
              <w14:schemeClr w14:val="tx1"/>
            </w14:solidFill>
          </w14:textFill>
        </w:rPr>
        <w:t>与采购人签订合同的，采购人</w:t>
      </w:r>
      <w:r>
        <w:rPr>
          <w:rFonts w:hint="eastAsia" w:ascii="宋体" w:hAnsi="宋体"/>
          <w:color w:val="000000" w:themeColor="text1"/>
          <w:sz w:val="24"/>
          <w:highlight w:val="none"/>
          <w14:textFill>
            <w14:solidFill>
              <w14:schemeClr w14:val="tx1"/>
            </w14:solidFill>
          </w14:textFill>
        </w:rPr>
        <w:t>可以</w:t>
      </w:r>
      <w:r>
        <w:rPr>
          <w:rFonts w:ascii="宋体" w:hAnsi="宋体"/>
          <w:color w:val="000000" w:themeColor="text1"/>
          <w:sz w:val="24"/>
          <w:highlight w:val="none"/>
          <w14:textFill>
            <w14:solidFill>
              <w14:schemeClr w14:val="tx1"/>
            </w14:solidFill>
          </w14:textFill>
        </w:rPr>
        <w:t>按照评</w:t>
      </w:r>
      <w:r>
        <w:rPr>
          <w:rFonts w:hint="eastAsia" w:ascii="宋体" w:hAnsi="宋体"/>
          <w:color w:val="000000" w:themeColor="text1"/>
          <w:sz w:val="24"/>
          <w:highlight w:val="none"/>
          <w14:textFill>
            <w14:solidFill>
              <w14:schemeClr w14:val="tx1"/>
            </w14:solidFill>
          </w14:textFill>
        </w:rPr>
        <w:t>标</w:t>
      </w:r>
      <w:r>
        <w:rPr>
          <w:rFonts w:ascii="宋体" w:hAnsi="宋体"/>
          <w:color w:val="000000" w:themeColor="text1"/>
          <w:sz w:val="24"/>
          <w:highlight w:val="none"/>
          <w14:textFill>
            <w14:solidFill>
              <w14:schemeClr w14:val="tx1"/>
            </w14:solidFill>
          </w14:textFill>
        </w:rPr>
        <w:t>报告推荐的中标候选人名单排序，确定下一候选人为中标人，</w:t>
      </w:r>
      <w:r>
        <w:rPr>
          <w:rFonts w:hint="eastAsia" w:ascii="宋体" w:hAnsi="宋体"/>
          <w:color w:val="000000" w:themeColor="text1"/>
          <w:sz w:val="24"/>
          <w:highlight w:val="none"/>
          <w14:textFill>
            <w14:solidFill>
              <w14:schemeClr w14:val="tx1"/>
            </w14:solidFill>
          </w14:textFill>
        </w:rPr>
        <w:t>也可以</w:t>
      </w:r>
      <w:r>
        <w:rPr>
          <w:rFonts w:ascii="宋体" w:hAnsi="宋体"/>
          <w:color w:val="000000" w:themeColor="text1"/>
          <w:sz w:val="24"/>
          <w:highlight w:val="none"/>
          <w14:textFill>
            <w14:solidFill>
              <w14:schemeClr w14:val="tx1"/>
            </w14:solidFill>
          </w14:textFill>
        </w:rPr>
        <w:t>重新开展政府采购活动。</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政府采购合同不能转包。</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否则</w:t>
      </w:r>
      <w:r>
        <w:rPr>
          <w:rFonts w:ascii="宋体" w:hAnsi="宋体"/>
          <w:b/>
          <w:color w:val="000000" w:themeColor="text1"/>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。中标人就采购项目和分包项目向采购人负责，分包供应商就分包项目承担责任。</w:t>
      </w:r>
      <w:bookmarkEnd w:id="666"/>
      <w:bookmarkEnd w:id="667"/>
      <w:bookmarkEnd w:id="668"/>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询问与质疑</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询问</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投标人对政府采购活动事项有疑问的，可依法提出询问，并按《投标人须知资料表》载明的形式送达采购人或采购代理机构。</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质疑</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质疑函须使用财政部制定的范本文件。</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接收询问和质疑的联系部门、联系电话和通讯地址见《投标人须知资料表》</w:t>
      </w:r>
      <w:r>
        <w:rPr>
          <w:rFonts w:hint="eastAsia" w:ascii="宋体" w:hAnsi="宋体"/>
          <w:color w:val="000000" w:themeColor="text1"/>
          <w:sz w:val="24"/>
          <w:highlight w:val="none"/>
          <w14:textFill>
            <w14:solidFill>
              <w14:schemeClr w14:val="tx1"/>
            </w14:solidFill>
          </w14:textFill>
        </w:rPr>
        <w:t>。</w:t>
      </w:r>
    </w:p>
    <w:p>
      <w:pPr>
        <w:numPr>
          <w:ilvl w:val="0"/>
          <w:numId w:val="8"/>
        </w:numPr>
        <w:tabs>
          <w:tab w:val="left" w:pos="360"/>
        </w:tabs>
        <w:snapToGrid w:val="0"/>
        <w:spacing w:line="360" w:lineRule="auto"/>
        <w:ind w:left="357" w:hanging="357"/>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代理费</w:t>
      </w:r>
    </w:p>
    <w:p>
      <w:pPr>
        <w:numPr>
          <w:ilvl w:val="1"/>
          <w:numId w:val="8"/>
        </w:numPr>
        <w:tabs>
          <w:tab w:val="left" w:pos="1080"/>
          <w:tab w:val="left" w:pos="2014"/>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rFonts w:ascii="宋体" w:hAnsi="宋体"/>
          <w:color w:val="000000" w:themeColor="text1"/>
          <w:sz w:val="24"/>
          <w:highlight w:val="none"/>
          <w14:textFill>
            <w14:solidFill>
              <w14:schemeClr w14:val="tx1"/>
            </w14:solidFill>
          </w14:textFill>
        </w:rPr>
      </w:pPr>
    </w:p>
    <w:p>
      <w:pPr>
        <w:tabs>
          <w:tab w:val="left" w:pos="360"/>
          <w:tab w:val="left" w:pos="1080"/>
        </w:tabs>
        <w:snapToGrid w:val="0"/>
        <w:spacing w:line="360" w:lineRule="auto"/>
        <w:ind w:left="360"/>
        <w:rPr>
          <w:rFonts w:ascii="宋体" w:hAnsi="宋体"/>
          <w:color w:val="000000" w:themeColor="text1"/>
          <w:sz w:val="24"/>
          <w:highlight w:val="none"/>
          <w14:textFill>
            <w14:solidFill>
              <w14:schemeClr w14:val="tx1"/>
            </w14:solidFill>
          </w14:textFill>
        </w:rPr>
      </w:pPr>
    </w:p>
    <w:p>
      <w:pPr>
        <w:spacing w:line="360" w:lineRule="auto"/>
        <w:jc w:val="center"/>
        <w:outlineLvl w:val="0"/>
        <w:rPr>
          <w:rFonts w:ascii="宋体" w:hAnsi="宋体"/>
          <w:b/>
          <w:color w:val="000000" w:themeColor="text1"/>
          <w:sz w:val="36"/>
          <w:szCs w:val="36"/>
          <w:highlight w:val="none"/>
          <w14:textFill>
            <w14:solidFill>
              <w14:schemeClr w14:val="tx1"/>
            </w14:solidFill>
          </w14:textFill>
        </w:rPr>
      </w:pPr>
      <w:bookmarkStart w:id="703" w:name="_Toc265228392"/>
      <w:bookmarkStart w:id="704" w:name="_Toc264969244"/>
      <w:bookmarkStart w:id="705" w:name="_Toc305158822"/>
      <w:bookmarkStart w:id="706" w:name="_Toc150774759"/>
      <w:bookmarkStart w:id="707" w:name="_Toc142311056"/>
      <w:bookmarkStart w:id="708" w:name="_Toc353825544"/>
      <w:bookmarkStart w:id="709" w:name="_Toc353873664"/>
      <w:bookmarkStart w:id="710" w:name="_Toc150480792"/>
      <w:bookmarkStart w:id="711" w:name="_Toc127151554"/>
      <w:bookmarkStart w:id="712" w:name="_Toc226965827"/>
      <w:bookmarkStart w:id="713" w:name="_Toc226337250"/>
      <w:bookmarkStart w:id="714" w:name="_Toc353873934"/>
      <w:bookmarkStart w:id="715" w:name="_Toc305158896"/>
      <w:r>
        <w:rPr>
          <w:rFonts w:ascii="宋体" w:hAnsi="宋体"/>
          <w:color w:val="000000" w:themeColor="text1"/>
          <w:sz w:val="24"/>
          <w:highlight w:val="none"/>
          <w14:textFill>
            <w14:solidFill>
              <w14:schemeClr w14:val="tx1"/>
            </w14:solidFill>
          </w14:textFill>
        </w:rPr>
        <w:br w:type="page"/>
      </w:r>
      <w:bookmarkStart w:id="716" w:name="_Toc24676"/>
      <w:r>
        <w:rPr>
          <w:rFonts w:ascii="宋体" w:hAnsi="宋体"/>
          <w:b/>
          <w:color w:val="000000" w:themeColor="text1"/>
          <w:sz w:val="36"/>
          <w:szCs w:val="36"/>
          <w:highlight w:val="none"/>
          <w14:textFill>
            <w14:solidFill>
              <w14:schemeClr w14:val="tx1"/>
            </w14:solidFill>
          </w14:textFill>
        </w:rPr>
        <w:t xml:space="preserve">第三章   </w:t>
      </w:r>
      <w:bookmarkEnd w:id="703"/>
      <w:bookmarkEnd w:id="704"/>
      <w:bookmarkEnd w:id="705"/>
      <w:bookmarkEnd w:id="706"/>
      <w:bookmarkEnd w:id="707"/>
      <w:bookmarkEnd w:id="708"/>
      <w:bookmarkEnd w:id="709"/>
      <w:bookmarkEnd w:id="710"/>
      <w:bookmarkEnd w:id="711"/>
      <w:bookmarkEnd w:id="712"/>
      <w:bookmarkEnd w:id="713"/>
      <w:bookmarkEnd w:id="714"/>
      <w:bookmarkEnd w:id="715"/>
      <w:r>
        <w:rPr>
          <w:rFonts w:ascii="宋体" w:hAnsi="宋体"/>
          <w:b/>
          <w:color w:val="000000" w:themeColor="text1"/>
          <w:sz w:val="36"/>
          <w:szCs w:val="36"/>
          <w:highlight w:val="none"/>
          <w14:textFill>
            <w14:solidFill>
              <w14:schemeClr w14:val="tx1"/>
            </w14:solidFill>
          </w14:textFill>
        </w:rPr>
        <w:t>资格审查</w:t>
      </w:r>
      <w:bookmarkEnd w:id="716"/>
      <w:bookmarkStart w:id="717" w:name="_Toc487900382"/>
    </w:p>
    <w:p>
      <w:pPr>
        <w:tabs>
          <w:tab w:val="left" w:pos="360"/>
          <w:tab w:val="left" w:pos="900"/>
        </w:tabs>
        <w:snapToGrid w:val="0"/>
        <w:spacing w:line="360" w:lineRule="auto"/>
        <w:jc w:val="center"/>
        <w:outlineLvl w:val="1"/>
        <w:rPr>
          <w:rFonts w:ascii="宋体" w:hAnsi="宋体"/>
          <w:b/>
          <w:color w:val="000000" w:themeColor="text1"/>
          <w:sz w:val="24"/>
          <w:highlight w:val="none"/>
          <w14:textFill>
            <w14:solidFill>
              <w14:schemeClr w14:val="tx1"/>
            </w14:solidFill>
          </w14:textFill>
        </w:rPr>
      </w:pPr>
      <w:bookmarkStart w:id="718" w:name="_Toc99301422"/>
      <w:r>
        <w:rPr>
          <w:rFonts w:ascii="宋体" w:hAnsi="宋体"/>
          <w:b/>
          <w:color w:val="000000" w:themeColor="text1"/>
          <w:sz w:val="24"/>
          <w:highlight w:val="none"/>
          <w14:textFill>
            <w14:solidFill>
              <w14:schemeClr w14:val="tx1"/>
            </w14:solidFill>
          </w14:textFill>
        </w:rPr>
        <w:t>一、资格审查程序</w:t>
      </w:r>
      <w:bookmarkEnd w:id="718"/>
    </w:p>
    <w:p>
      <w:pPr>
        <w:numPr>
          <w:ilvl w:val="0"/>
          <w:numId w:val="11"/>
        </w:numPr>
        <w:tabs>
          <w:tab w:val="left" w:pos="426"/>
          <w:tab w:val="left" w:pos="851"/>
          <w:tab w:val="clear" w:pos="900"/>
        </w:tabs>
        <w:snapToGrid w:val="0"/>
        <w:spacing w:line="360" w:lineRule="auto"/>
        <w:ind w:left="426" w:hanging="426"/>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投标人《资格证明文件》有任何一项不符合《资格审查要求》的，资格审查不合格，其</w:t>
      </w:r>
      <w:r>
        <w:rPr>
          <w:rFonts w:ascii="宋体" w:hAnsi="宋体"/>
          <w:b/>
          <w:color w:val="000000" w:themeColor="text1"/>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w:t>
      </w:r>
    </w:p>
    <w:p>
      <w:pPr>
        <w:numPr>
          <w:ilvl w:val="0"/>
          <w:numId w:val="11"/>
        </w:numPr>
        <w:tabs>
          <w:tab w:val="left" w:pos="426"/>
          <w:tab w:val="left" w:pos="851"/>
          <w:tab w:val="clear" w:pos="900"/>
        </w:tabs>
        <w:snapToGrid w:val="0"/>
        <w:spacing w:line="360" w:lineRule="auto"/>
        <w:ind w:left="426" w:hanging="426"/>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资格审查合格的投标人不足3家的，不进行评标。</w:t>
      </w:r>
    </w:p>
    <w:p>
      <w:pPr>
        <w:widowControl/>
        <w:jc w:val="left"/>
        <w:rPr>
          <w:rFonts w:ascii="宋体" w:hAnsi="宋体"/>
          <w:color w:val="000000" w:themeColor="text1"/>
          <w:sz w:val="24"/>
          <w:highlight w:val="none"/>
          <w14:textFill>
            <w14:solidFill>
              <w14:schemeClr w14:val="tx1"/>
            </w14:solidFill>
          </w14:textFill>
        </w:rPr>
      </w:pPr>
    </w:p>
    <w:p>
      <w:pPr>
        <w:tabs>
          <w:tab w:val="left" w:pos="360"/>
          <w:tab w:val="left" w:pos="900"/>
        </w:tabs>
        <w:snapToGrid w:val="0"/>
        <w:spacing w:line="360" w:lineRule="auto"/>
        <w:jc w:val="center"/>
        <w:outlineLvl w:val="1"/>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二、资格审查要求</w:t>
      </w:r>
    </w:p>
    <w:tbl>
      <w:tblPr>
        <w:tblStyle w:val="46"/>
        <w:tblW w:w="5000" w:type="pct"/>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5"/>
        <w:gridCol w:w="1745"/>
        <w:gridCol w:w="5060"/>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blHeader/>
        </w:trPr>
        <w:tc>
          <w:tcPr>
            <w:tcW w:w="455" w:type="pct"/>
            <w:vAlign w:val="center"/>
          </w:tcPr>
          <w:p>
            <w:pPr>
              <w:tabs>
                <w:tab w:val="left" w:pos="1080"/>
              </w:tabs>
              <w:snapToGrid w:val="0"/>
              <w:jc w:val="center"/>
              <w:rPr>
                <w:rFonts w:ascii="宋体" w:hAnsi="宋体"/>
                <w:b/>
                <w:color w:val="000000" w:themeColor="text1"/>
                <w:sz w:val="24"/>
                <w:highlight w:val="none"/>
                <w14:textFill>
                  <w14:solidFill>
                    <w14:schemeClr w14:val="tx1"/>
                  </w14:solidFill>
                </w14:textFill>
              </w:rPr>
            </w:pPr>
            <w:bookmarkStart w:id="719" w:name="_Hlt487972895"/>
            <w:bookmarkEnd w:id="719"/>
            <w:r>
              <w:rPr>
                <w:rFonts w:ascii="宋体" w:hAnsi="宋体"/>
                <w:b/>
                <w:color w:val="000000" w:themeColor="text1"/>
                <w:sz w:val="24"/>
                <w:highlight w:val="none"/>
                <w14:textFill>
                  <w14:solidFill>
                    <w14:schemeClr w14:val="tx1"/>
                  </w14:solidFill>
                </w14:textFill>
              </w:rPr>
              <w:t>序号</w:t>
            </w:r>
          </w:p>
        </w:tc>
        <w:tc>
          <w:tcPr>
            <w:tcW w:w="939" w:type="pct"/>
            <w:vAlign w:val="center"/>
          </w:tcPr>
          <w:p>
            <w:pPr>
              <w:tabs>
                <w:tab w:val="left" w:pos="1080"/>
              </w:tabs>
              <w:snapToGrid w:val="0"/>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审查因素</w:t>
            </w:r>
          </w:p>
        </w:tc>
        <w:tc>
          <w:tcPr>
            <w:tcW w:w="2722" w:type="pct"/>
            <w:vAlign w:val="center"/>
          </w:tcPr>
          <w:p>
            <w:pPr>
              <w:tabs>
                <w:tab w:val="left" w:pos="1080"/>
              </w:tabs>
              <w:snapToGrid w:val="0"/>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审查内容</w:t>
            </w:r>
          </w:p>
        </w:tc>
        <w:tc>
          <w:tcPr>
            <w:tcW w:w="881" w:type="pct"/>
            <w:vAlign w:val="center"/>
          </w:tcPr>
          <w:p>
            <w:pPr>
              <w:tabs>
                <w:tab w:val="left" w:pos="1080"/>
              </w:tabs>
              <w:snapToGrid w:val="0"/>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满足《中华人民共和国政府采购法》第二十二条规定及法律法规的其他规定</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具体规定见第一章《投标邀请》</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1-1</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营业执照等证明文件</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投标人为企业（包括合伙企业）的，应提供有效的“营业执照”；</w:t>
            </w:r>
          </w:p>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投标人为事业单位的，应提供有效的“事业单位法人证书”；</w:t>
            </w:r>
          </w:p>
          <w:p>
            <w:pPr>
              <w:tabs>
                <w:tab w:val="left" w:pos="1080"/>
              </w:tabs>
              <w:snapToGrid w:val="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投标人是非企业机构的，应提供有效的“执业许可证”、“登记证书”等证明文件；</w:t>
            </w:r>
          </w:p>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投标人是个体工商户的，应提供有效的“个体工商户营业执照”；</w:t>
            </w:r>
          </w:p>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投标人是自然人的，应提供有效的自然人身份证明。</w:t>
            </w:r>
          </w:p>
          <w:p>
            <w:pPr>
              <w:tabs>
                <w:tab w:val="left" w:pos="1080"/>
              </w:tabs>
              <w:snapToGrid w:val="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若本项目允许分支机构参加投标，则分支机构参加投标的，此处可提供该分支机构或其所属法人或其他组织的相应证明文件。</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提供证明文件的</w:t>
            </w:r>
            <w:r>
              <w:rPr>
                <w:rFonts w:hint="eastAsia" w:ascii="宋体" w:hAnsi="宋体"/>
                <w:color w:val="000000" w:themeColor="text1"/>
                <w:sz w:val="24"/>
                <w:highlight w:val="none"/>
                <w14:textFill>
                  <w14:solidFill>
                    <w14:schemeClr w14:val="tx1"/>
                  </w14:solidFill>
                </w14:textFill>
              </w:rPr>
              <w:t>扫描件或复印件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1-2</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投标人资格声明书</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提供了符合招标文件要求的《投标人资格声明书》。</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3</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投标人信用记录</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查询渠道：信用中国网站和中国政府采购网（</w:t>
            </w:r>
            <w:r>
              <w:rPr>
                <w:rFonts w:ascii="宋体" w:hAnsi="宋体"/>
                <w:color w:val="000000" w:themeColor="text1"/>
                <w:szCs w:val="21"/>
                <w:highlight w:val="none"/>
                <w14:textFill>
                  <w14:solidFill>
                    <w14:schemeClr w14:val="tx1"/>
                  </w14:solidFill>
                </w14:textFill>
              </w:rPr>
              <w:t>www.creditchina.gov.cn、www.ccgp.gov.cn）；</w:t>
            </w:r>
          </w:p>
          <w:p>
            <w:pPr>
              <w:tabs>
                <w:tab w:val="left" w:pos="900"/>
                <w:tab w:val="left" w:pos="19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截止时点：投标截止时间以后、</w:t>
            </w:r>
            <w:r>
              <w:rPr>
                <w:rFonts w:hint="eastAsia" w:ascii="宋体" w:hAnsi="宋体"/>
                <w:color w:val="000000" w:themeColor="text1"/>
                <w:sz w:val="24"/>
                <w:highlight w:val="none"/>
                <w14:textFill>
                  <w14:solidFill>
                    <w14:schemeClr w14:val="tx1"/>
                  </w14:solidFill>
                </w14:textFill>
              </w:rPr>
              <w:t>资格审查阶段采购人或</w:t>
            </w:r>
            <w:r>
              <w:rPr>
                <w:rFonts w:ascii="宋体" w:hAnsi="宋体"/>
                <w:color w:val="000000" w:themeColor="text1"/>
                <w:sz w:val="24"/>
                <w:highlight w:val="none"/>
                <w14:textFill>
                  <w14:solidFill>
                    <w14:schemeClr w14:val="tx1"/>
                  </w14:solidFill>
                </w14:textFill>
              </w:rPr>
              <w:t>采购代理机构的实际查询时间；</w:t>
            </w:r>
          </w:p>
          <w:p>
            <w:pPr>
              <w:tabs>
                <w:tab w:val="left" w:pos="900"/>
                <w:tab w:val="left" w:pos="19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信用信息查询记录和证据留存具体方式：查询结果网页打印页作为查询记录和证据，与其他采购文件一并保存；</w:t>
            </w:r>
          </w:p>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信用信息的使用原则：经认定的被列入失信被执行人、重大税收违法案件当事人名单、政府采购严重违法失信行为记录名单的投标人，其</w:t>
            </w:r>
            <w:r>
              <w:rPr>
                <w:rFonts w:ascii="宋体" w:hAnsi="宋体"/>
                <w:b/>
                <w:color w:val="000000" w:themeColor="text1"/>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。联合体形式投标的，联合体成员存在不良信用记录，视同联合体存在不良信用记录。</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落实政府采购政策需满足的资格要求</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具体要求见第一章《投标邀请》</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2-1</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中小企业声明函</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当本项目（包）涉及预留份额专门面向中小企业采购</w:t>
            </w:r>
            <w:r>
              <w:rPr>
                <w:rFonts w:hint="eastAsia" w:ascii="宋体" w:hAnsi="宋体"/>
                <w:color w:val="000000" w:themeColor="text1"/>
                <w:sz w:val="24"/>
                <w:highlight w:val="none"/>
                <w14:textFill>
                  <w14:solidFill>
                    <w14:schemeClr w14:val="tx1"/>
                  </w14:solidFill>
                </w14:textFill>
              </w:rPr>
              <w:t>，应</w:t>
            </w:r>
            <w:r>
              <w:rPr>
                <w:rFonts w:ascii="宋体" w:hAnsi="宋体"/>
                <w:color w:val="000000" w:themeColor="text1"/>
                <w:sz w:val="24"/>
                <w:highlight w:val="none"/>
                <w14:textFill>
                  <w14:solidFill>
                    <w14:schemeClr w14:val="tx1"/>
                  </w14:solidFill>
                </w14:textFill>
              </w:rPr>
              <w:t>在《资格证明文件》中提供。</w:t>
            </w:r>
          </w:p>
          <w:p>
            <w:pPr>
              <w:tabs>
                <w:tab w:val="left" w:pos="1080"/>
              </w:tabs>
              <w:snapToGrid w:val="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1、投标人单独投标的，应提供中小企业声明函；如为监狱企业或</w:t>
            </w:r>
            <w:r>
              <w:rPr>
                <w:rFonts w:ascii="宋体" w:hAnsi="宋体"/>
                <w:color w:val="000000" w:themeColor="text1"/>
                <w:sz w:val="24"/>
                <w:highlight w:val="none"/>
                <w14:textFill>
                  <w14:solidFill>
                    <w14:schemeClr w14:val="tx1"/>
                  </w14:solidFill>
                </w14:textFill>
              </w:rPr>
              <w:t>残疾人福利性单位</w:t>
            </w:r>
            <w:r>
              <w:rPr>
                <w:rFonts w:hint="eastAsia" w:ascii="宋体" w:hAnsi="宋体"/>
                <w:color w:val="000000" w:themeColor="text1"/>
                <w:sz w:val="24"/>
                <w:highlight w:val="none"/>
                <w14:textFill>
                  <w14:solidFill>
                    <w14:schemeClr w14:val="tx1"/>
                  </w14:solidFill>
                </w14:textFill>
              </w:rPr>
              <w:t>，不必提供中小企业声明函，但须按注1或注2要求提供证明材料。</w:t>
            </w:r>
          </w:p>
          <w:p>
            <w:pPr>
              <w:tabs>
                <w:tab w:val="left" w:pos="1080"/>
              </w:tabs>
              <w:snapToGrid w:val="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2、如招标文件</w:t>
            </w:r>
            <w:r>
              <w:rPr>
                <w:rFonts w:ascii="宋体" w:hAnsi="宋体"/>
                <w:color w:val="000000" w:themeColor="text1"/>
                <w:sz w:val="24"/>
                <w:highlight w:val="none"/>
                <w14:textFill>
                  <w14:solidFill>
                    <w14:schemeClr w14:val="tx1"/>
                  </w14:solidFill>
                </w14:textFill>
              </w:rPr>
              <w:t>要求以联合体形式参加或者要求合同分包的，</w:t>
            </w:r>
            <w:r>
              <w:rPr>
                <w:rFonts w:hint="eastAsia" w:ascii="宋体" w:hAnsi="宋体"/>
                <w:color w:val="000000" w:themeColor="text1"/>
                <w:sz w:val="24"/>
                <w:highlight w:val="none"/>
                <w14:textFill>
                  <w14:solidFill>
                    <w14:schemeClr w14:val="tx1"/>
                  </w14:solidFill>
                </w14:textFill>
              </w:rPr>
              <w:t>且投标人为联合体或拟进行合同分包的，则</w:t>
            </w:r>
            <w:r>
              <w:rPr>
                <w:rFonts w:ascii="宋体" w:hAnsi="宋体"/>
                <w:color w:val="000000" w:themeColor="text1"/>
                <w:sz w:val="24"/>
                <w:highlight w:val="none"/>
                <w14:textFill>
                  <w14:solidFill>
                    <w14:schemeClr w14:val="tx1"/>
                  </w14:solidFill>
                </w14:textFill>
              </w:rPr>
              <w:t>联合体中的中小企业、签订分包意向协议的中小企业具体情况须在《中小企业声明函》中如实填报。</w:t>
            </w:r>
            <w:r>
              <w:rPr>
                <w:rFonts w:hint="eastAsia" w:ascii="宋体" w:hAnsi="宋体"/>
                <w:color w:val="000000" w:themeColor="text1"/>
                <w:sz w:val="24"/>
                <w:highlight w:val="none"/>
                <w14:textFill>
                  <w14:solidFill>
                    <w14:schemeClr w14:val="tx1"/>
                  </w14:solidFill>
                </w14:textFill>
              </w:rPr>
              <w:t>上述中小企业如为监狱企业或</w:t>
            </w:r>
            <w:r>
              <w:rPr>
                <w:rFonts w:ascii="宋体" w:hAnsi="宋体"/>
                <w:color w:val="000000" w:themeColor="text1"/>
                <w:sz w:val="24"/>
                <w:highlight w:val="none"/>
                <w14:textFill>
                  <w14:solidFill>
                    <w14:schemeClr w14:val="tx1"/>
                  </w14:solidFill>
                </w14:textFill>
              </w:rPr>
              <w:t>残疾人福利性单位</w:t>
            </w:r>
            <w:r>
              <w:rPr>
                <w:rFonts w:hint="eastAsia" w:ascii="宋体" w:hAnsi="宋体"/>
                <w:color w:val="000000" w:themeColor="text1"/>
                <w:sz w:val="24"/>
                <w:highlight w:val="none"/>
                <w14:textFill>
                  <w14:solidFill>
                    <w14:schemeClr w14:val="tx1"/>
                  </w14:solidFill>
                </w14:textFill>
              </w:rPr>
              <w:t>应在声明函中如实列明单位性质，并按注1或注2要求提供证明材料。</w:t>
            </w:r>
          </w:p>
          <w:p>
            <w:pPr>
              <w:tabs>
                <w:tab w:val="left" w:pos="1080"/>
              </w:tabs>
              <w:snapToGrid w:val="0"/>
              <w:rPr>
                <w:rFonts w:ascii="宋体" w:hAnsi="宋体"/>
                <w:color w:val="000000" w:themeColor="text1"/>
                <w:sz w:val="24"/>
                <w:highlight w:val="none"/>
                <w14:textFill>
                  <w14:solidFill>
                    <w14:schemeClr w14:val="tx1"/>
                  </w14:solidFill>
                </w14:textFill>
              </w:rPr>
            </w:pPr>
          </w:p>
          <w:p>
            <w:pPr>
              <w:tabs>
                <w:tab w:val="left" w:pos="1080"/>
              </w:tabs>
              <w:snapToGrid w:val="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注1：</w:t>
            </w:r>
            <w:r>
              <w:rPr>
                <w:rFonts w:ascii="宋体" w:hAnsi="宋体"/>
                <w:color w:val="000000" w:themeColor="text1"/>
                <w:sz w:val="24"/>
                <w:highlight w:val="none"/>
                <w14:textFill>
                  <w14:solidFill>
                    <w14:schemeClr w14:val="tx1"/>
                  </w14:solidFill>
                </w14:textFill>
              </w:rPr>
              <w:t>监狱企业须提供由省级以上监狱管理局（北京市含教育矫治局）、戒毒管理局（含新疆生产建设兵团）出具的属于监狱企业的证明文件。</w:t>
            </w:r>
          </w:p>
          <w:p>
            <w:pPr>
              <w:tabs>
                <w:tab w:val="left" w:pos="1080"/>
              </w:tabs>
              <w:snapToGrid w:val="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注2：</w:t>
            </w:r>
            <w:r>
              <w:rPr>
                <w:rFonts w:ascii="宋体" w:hAnsi="宋体"/>
                <w:color w:val="000000" w:themeColor="text1"/>
                <w:sz w:val="24"/>
                <w:highlight w:val="none"/>
                <w14:textFill>
                  <w14:solidFill>
                    <w14:schemeClr w14:val="tx1"/>
                  </w14:solidFill>
                </w14:textFill>
              </w:rPr>
              <w:t>残疾人福利性单位须按招标文件要求提供《残疾人福利性单位声明函》。</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2-2</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拟分包情况说明及分包意向协议（类型一）</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如本项目（包）要求通过分包措施预留部分采购份额面向中小企业采购</w:t>
            </w:r>
            <w:r>
              <w:rPr>
                <w:rFonts w:hint="eastAsia" w:ascii="宋体" w:hAnsi="宋体"/>
                <w:color w:val="000000" w:themeColor="text1"/>
                <w:sz w:val="24"/>
                <w:highlight w:val="none"/>
                <w14:textFill>
                  <w14:solidFill>
                    <w14:schemeClr w14:val="tx1"/>
                  </w14:solidFill>
                </w14:textFill>
              </w:rPr>
              <w:t>、且</w:t>
            </w:r>
            <w:r>
              <w:rPr>
                <w:rFonts w:ascii="宋体" w:hAnsi="宋体"/>
                <w:color w:val="000000" w:themeColor="text1"/>
                <w:sz w:val="24"/>
                <w:highlight w:val="none"/>
                <w14:textFill>
                  <w14:solidFill>
                    <w14:schemeClr w14:val="tx1"/>
                  </w14:solidFill>
                </w14:textFill>
              </w:rPr>
              <w:t>投标人因落实政府采购政策拟进行分包的，必须提供；否则无须提供。</w:t>
            </w:r>
          </w:p>
          <w:p>
            <w:pPr>
              <w:tabs>
                <w:tab w:val="left" w:pos="1080"/>
              </w:tabs>
              <w:snapToGrid w:val="0"/>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对于预留份额专门面向中小企业采购的项目（包），组成联合体或者接受分包合同的中小企业与联合体内其他企业、分包企业之间不得存在直接控股、管理关系。</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2-3</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其它落实政府采购政策的资格要求</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见第一章《投标邀请》</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提供证明文件的</w:t>
            </w:r>
            <w:r>
              <w:rPr>
                <w:rFonts w:hint="eastAsia" w:ascii="宋体" w:hAnsi="宋体"/>
                <w:color w:val="000000" w:themeColor="text1"/>
                <w:sz w:val="24"/>
                <w:highlight w:val="none"/>
                <w14:textFill>
                  <w14:solidFill>
                    <w14:schemeClr w14:val="tx1"/>
                  </w14:solidFill>
                </w14:textFill>
              </w:rPr>
              <w:t>扫描件或复印件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本项目的特定资格要求</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见第一章《投标邀请》</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提供证明文件的</w:t>
            </w:r>
            <w:r>
              <w:rPr>
                <w:rFonts w:hint="eastAsia" w:ascii="宋体" w:hAnsi="宋体"/>
                <w:color w:val="000000" w:themeColor="text1"/>
                <w:sz w:val="24"/>
                <w:highlight w:val="none"/>
                <w14:textFill>
                  <w14:solidFill>
                    <w14:schemeClr w14:val="tx1"/>
                  </w14:solidFill>
                </w14:textFill>
              </w:rPr>
              <w:t>扫描件或复印件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3-1</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是否接受联合体投标</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color w:val="000000" w:themeColor="text1"/>
                <w:sz w:val="24"/>
                <w:highlight w:val="none"/>
                <w14:textFill>
                  <w14:solidFill>
                    <w14:schemeClr w14:val="tx1"/>
                  </w14:solidFill>
                </w14:textFill>
              </w:rPr>
              <w:t>牵头</w:t>
            </w:r>
            <w:r>
              <w:rPr>
                <w:rFonts w:ascii="宋体" w:hAnsi="宋体"/>
                <w:color w:val="000000" w:themeColor="text1"/>
                <w:sz w:val="24"/>
                <w:highlight w:val="none"/>
                <w14:textFill>
                  <w14:solidFill>
                    <w14:schemeClr w14:val="tx1"/>
                  </w14:solidFill>
                </w14:textFill>
              </w:rPr>
              <w:t>、协调工作。该联合协议应当作为投标文件的组成部分，与投标文件其他内容同时递交。</w:t>
            </w:r>
          </w:p>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联合体各成员单位均须提供本表中序号1-1、1-2的证明文件。</w:t>
            </w:r>
          </w:p>
          <w:p>
            <w:pPr>
              <w:tabs>
                <w:tab w:val="left" w:pos="1080"/>
              </w:tabs>
              <w:snapToGrid w:val="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3、本表序号3-2项规定的其他特定资格要求中的每一小项要求，联合体各方中至少应当有一方符合本表中其他资格要求并提供证明文件。</w:t>
            </w:r>
          </w:p>
          <w:p>
            <w:pPr>
              <w:tabs>
                <w:tab w:val="left" w:pos="1080"/>
              </w:tabs>
              <w:snapToGrid w:val="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r>
              <w:rPr>
                <w:rFonts w:ascii="宋体" w:hAnsi="宋体"/>
                <w:color w:val="000000" w:themeColor="text1"/>
                <w:sz w:val="24"/>
                <w:highlight w:val="none"/>
                <w14:textFill>
                  <w14:solidFill>
                    <w14:schemeClr w14:val="tx1"/>
                  </w14:solidFill>
                </w14:textFill>
              </w:rPr>
              <w:t>、联合体中有同类资质的供应商按照联合体分工承担相同工作的，应当按照资质等级较低的供应商确定资质等级。</w:t>
            </w:r>
          </w:p>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6、若联合体中任一成员单位中途退出，则该联合体的</w:t>
            </w:r>
            <w:r>
              <w:rPr>
                <w:rFonts w:ascii="宋体" w:hAnsi="宋体"/>
                <w:b/>
                <w:color w:val="000000" w:themeColor="text1"/>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w:t>
            </w:r>
          </w:p>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7、本项目不接受联合体投标</w:t>
            </w:r>
            <w:r>
              <w:rPr>
                <w:rFonts w:hint="eastAsia" w:ascii="宋体" w:hAnsi="宋体"/>
                <w:color w:val="000000" w:themeColor="text1"/>
                <w:sz w:val="24"/>
                <w:highlight w:val="none"/>
                <w14:textFill>
                  <w14:solidFill>
                    <w14:schemeClr w14:val="tx1"/>
                  </w14:solidFill>
                </w14:textFill>
              </w:rPr>
              <w:t>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投标人不得为联合体</w:t>
            </w:r>
            <w:r>
              <w:rPr>
                <w:rFonts w:ascii="宋体" w:hAnsi="宋体"/>
                <w:color w:val="000000" w:themeColor="text1"/>
                <w:sz w:val="24"/>
                <w:highlight w:val="none"/>
                <w14:textFill>
                  <w14:solidFill>
                    <w14:schemeClr w14:val="tx1"/>
                  </w14:solidFill>
                </w14:textFill>
              </w:rPr>
              <w:t>。</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提供《联合协议》</w:t>
            </w:r>
            <w:r>
              <w:rPr>
                <w:rFonts w:hint="eastAsia" w:ascii="宋体" w:hAnsi="宋体"/>
                <w:color w:val="000000" w:themeColor="text1"/>
                <w:sz w:val="24"/>
                <w:highlight w:val="none"/>
                <w14:textFill>
                  <w14:solidFill>
                    <w14:schemeClr w14:val="tx1"/>
                  </w14:solidFill>
                </w14:textFill>
              </w:rPr>
              <w:t>原</w:t>
            </w:r>
            <w:r>
              <w:rPr>
                <w:rFonts w:ascii="宋体" w:hAnsi="宋体"/>
                <w:color w:val="000000" w:themeColor="text1"/>
                <w:sz w:val="24"/>
                <w:highlight w:val="none"/>
                <w14:textFill>
                  <w14:solidFill>
                    <w14:schemeClr w14:val="tx1"/>
                  </w14:solidFill>
                </w14:textFill>
              </w:rPr>
              <w:t>件的</w:t>
            </w:r>
            <w:r>
              <w:rPr>
                <w:rFonts w:hint="eastAsia" w:ascii="宋体" w:hAnsi="宋体"/>
                <w:color w:val="000000" w:themeColor="text1"/>
                <w:sz w:val="24"/>
                <w:highlight w:val="none"/>
                <w14:textFill>
                  <w14:solidFill>
                    <w14:schemeClr w14:val="tx1"/>
                  </w14:solidFill>
                </w14:textFill>
              </w:rPr>
              <w:t>扫描件或复印件</w:t>
            </w:r>
          </w:p>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3-2</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其他特定资格要求</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见第一章《投标邀请》</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提供证明文件的</w:t>
            </w:r>
            <w:r>
              <w:rPr>
                <w:rFonts w:hint="eastAsia" w:ascii="宋体" w:hAnsi="宋体"/>
                <w:color w:val="000000" w:themeColor="text1"/>
                <w:sz w:val="24"/>
                <w:highlight w:val="none"/>
                <w14:textFill>
                  <w14:solidFill>
                    <w14:schemeClr w14:val="tx1"/>
                  </w14:solidFill>
                </w14:textFill>
              </w:rPr>
              <w:t>扫描件或复印件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w:t>
            </w:r>
          </w:p>
        </w:tc>
        <w:tc>
          <w:tcPr>
            <w:tcW w:w="939"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投标保证金</w:t>
            </w:r>
          </w:p>
        </w:tc>
        <w:tc>
          <w:tcPr>
            <w:tcW w:w="2722"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按照招标文件的规定提交投标保证金</w:t>
            </w:r>
            <w:r>
              <w:rPr>
                <w:rFonts w:hint="eastAsia" w:ascii="宋体" w:hAnsi="宋体"/>
                <w:color w:val="000000" w:themeColor="text1"/>
                <w:kern w:val="0"/>
                <w:sz w:val="24"/>
                <w:highlight w:val="none"/>
                <w14:textFill>
                  <w14:solidFill>
                    <w14:schemeClr w14:val="tx1"/>
                  </w14:solidFill>
                </w14:textFill>
              </w:rPr>
              <w:t>。</w:t>
            </w:r>
          </w:p>
        </w:tc>
        <w:tc>
          <w:tcPr>
            <w:tcW w:w="881" w:type="pct"/>
            <w:vAlign w:val="center"/>
          </w:tcPr>
          <w:p>
            <w:pPr>
              <w:tabs>
                <w:tab w:val="left" w:pos="1080"/>
              </w:tabs>
              <w:snapToGrid w:val="0"/>
              <w:rPr>
                <w:rFonts w:ascii="宋体" w:hAnsi="宋体"/>
                <w:color w:val="000000" w:themeColor="text1"/>
                <w:sz w:val="24"/>
                <w:highlight w:val="none"/>
                <w14:textFill>
                  <w14:solidFill>
                    <w14:schemeClr w14:val="tx1"/>
                  </w14:solidFill>
                </w14:textFill>
              </w:rPr>
            </w:pPr>
          </w:p>
        </w:tc>
      </w:t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717"/>
    </w:tbl>
    <w:p>
      <w:pPr>
        <w:widowControl/>
        <w:jc w:val="left"/>
        <w:rPr>
          <w:rFonts w:ascii="宋体" w:hAnsi="宋体"/>
          <w:color w:val="000000" w:themeColor="text1"/>
          <w:sz w:val="24"/>
          <w:highlight w:val="none"/>
          <w14:textFill>
            <w14:solidFill>
              <w14:schemeClr w14:val="tx1"/>
            </w14:solidFill>
          </w14:textFill>
        </w:rPr>
      </w:pPr>
      <w:bookmarkStart w:id="720" w:name="_Toc353825550"/>
      <w:bookmarkStart w:id="721" w:name="_Toc127151779"/>
      <w:bookmarkStart w:id="722" w:name="_Toc226965858"/>
      <w:bookmarkStart w:id="723" w:name="_Toc353873940"/>
      <w:bookmarkStart w:id="724" w:name="_Toc127161490"/>
      <w:r>
        <w:rPr>
          <w:rFonts w:ascii="宋体" w:hAnsi="宋体"/>
          <w:color w:val="000000" w:themeColor="text1"/>
          <w:sz w:val="24"/>
          <w:highlight w:val="none"/>
          <w14:textFill>
            <w14:solidFill>
              <w14:schemeClr w14:val="tx1"/>
            </w14:solidFill>
          </w14:textFill>
        </w:rPr>
        <w:br w:type="page"/>
      </w:r>
    </w:p>
    <w:p>
      <w:pPr>
        <w:spacing w:line="360" w:lineRule="auto"/>
        <w:jc w:val="center"/>
        <w:outlineLvl w:val="0"/>
        <w:rPr>
          <w:rFonts w:ascii="宋体" w:hAnsi="宋体"/>
          <w:b/>
          <w:color w:val="000000" w:themeColor="text1"/>
          <w:sz w:val="36"/>
          <w:szCs w:val="36"/>
          <w:highlight w:val="none"/>
          <w14:textFill>
            <w14:solidFill>
              <w14:schemeClr w14:val="tx1"/>
            </w14:solidFill>
          </w14:textFill>
        </w:rPr>
      </w:pPr>
      <w:bookmarkStart w:id="725" w:name="_Toc31501"/>
      <w:r>
        <w:rPr>
          <w:rFonts w:ascii="宋体" w:hAnsi="宋体"/>
          <w:b/>
          <w:color w:val="000000" w:themeColor="text1"/>
          <w:sz w:val="36"/>
          <w:szCs w:val="36"/>
          <w:highlight w:val="none"/>
          <w14:textFill>
            <w14:solidFill>
              <w14:schemeClr w14:val="tx1"/>
            </w14:solidFill>
          </w14:textFill>
        </w:rPr>
        <w:t xml:space="preserve">第四章   </w:t>
      </w:r>
      <w:bookmarkEnd w:id="720"/>
      <w:bookmarkEnd w:id="721"/>
      <w:bookmarkEnd w:id="722"/>
      <w:bookmarkEnd w:id="723"/>
      <w:bookmarkEnd w:id="724"/>
      <w:bookmarkStart w:id="726" w:name="_Hlt164229061"/>
      <w:bookmarkEnd w:id="726"/>
      <w:r>
        <w:rPr>
          <w:rFonts w:ascii="宋体" w:hAnsi="宋体"/>
          <w:b/>
          <w:color w:val="000000" w:themeColor="text1"/>
          <w:sz w:val="36"/>
          <w:szCs w:val="36"/>
          <w:highlight w:val="none"/>
          <w14:textFill>
            <w14:solidFill>
              <w14:schemeClr w14:val="tx1"/>
            </w14:solidFill>
          </w14:textFill>
        </w:rPr>
        <w:t>评标程序、评标方法和评标标准</w:t>
      </w:r>
      <w:bookmarkEnd w:id="725"/>
    </w:p>
    <w:p>
      <w:pPr>
        <w:tabs>
          <w:tab w:val="left" w:pos="360"/>
          <w:tab w:val="left" w:pos="900"/>
        </w:tabs>
        <w:snapToGrid w:val="0"/>
        <w:spacing w:line="360" w:lineRule="auto"/>
        <w:jc w:val="center"/>
        <w:outlineLvl w:val="1"/>
        <w:rPr>
          <w:rFonts w:ascii="宋体" w:hAnsi="宋体"/>
          <w:b/>
          <w:color w:val="000000" w:themeColor="text1"/>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一、评标方法</w:t>
      </w:r>
    </w:p>
    <w:p>
      <w:pPr>
        <w:numPr>
          <w:ilvl w:val="0"/>
          <w:numId w:val="12"/>
        </w:numPr>
        <w:tabs>
          <w:tab w:val="left" w:pos="360"/>
        </w:tabs>
        <w:snapToGrid w:val="0"/>
        <w:spacing w:line="360" w:lineRule="auto"/>
        <w:outlineLvl w:val="1"/>
        <w:rPr>
          <w:rFonts w:ascii="宋体" w:hAnsi="宋体"/>
          <w:color w:val="000000" w:themeColor="text1"/>
          <w:sz w:val="24"/>
          <w:highlight w:val="none"/>
          <w14:textFill>
            <w14:solidFill>
              <w14:schemeClr w14:val="tx1"/>
            </w14:solidFill>
          </w14:textFill>
        </w:rPr>
      </w:pPr>
      <w:bookmarkStart w:id="727" w:name="_Toc150480779"/>
      <w:bookmarkStart w:id="728" w:name="_Toc164351635"/>
      <w:bookmarkStart w:id="729" w:name="_Toc127161455"/>
      <w:bookmarkStart w:id="730" w:name="_Toc151193639"/>
      <w:bookmarkStart w:id="731" w:name="_Toc164229382"/>
      <w:bookmarkStart w:id="732" w:name="_Toc226309785"/>
      <w:bookmarkStart w:id="733" w:name="_Toc264969231"/>
      <w:bookmarkStart w:id="734" w:name="_Toc195842906"/>
      <w:bookmarkStart w:id="735" w:name="_Toc127151541"/>
      <w:bookmarkStart w:id="736" w:name="_Toc151193929"/>
      <w:bookmarkStart w:id="737" w:name="_Toc151193783"/>
      <w:bookmarkStart w:id="738" w:name="_Toc265228379"/>
      <w:bookmarkStart w:id="739" w:name="_Toc226337237"/>
      <w:bookmarkStart w:id="740" w:name="_Toc305158883"/>
      <w:bookmarkStart w:id="741" w:name="_Toc127151742"/>
      <w:bookmarkStart w:id="742" w:name="_Toc164229236"/>
      <w:bookmarkStart w:id="743" w:name="_Toc142311043"/>
      <w:bookmarkStart w:id="744" w:name="_Toc164608655"/>
      <w:bookmarkStart w:id="745" w:name="_Toc151193855"/>
      <w:bookmarkStart w:id="746" w:name="_Toc164608810"/>
      <w:bookmarkStart w:id="747" w:name="_Toc150774641"/>
      <w:bookmarkStart w:id="748" w:name="_Toc226965731"/>
      <w:bookmarkStart w:id="749" w:name="_Toc151193711"/>
      <w:bookmarkStart w:id="750" w:name="_Toc149720834"/>
      <w:bookmarkStart w:id="751" w:name="_Toc151190168"/>
      <w:bookmarkStart w:id="752" w:name="_Toc226965814"/>
      <w:bookmarkStart w:id="753" w:name="_Toc305158809"/>
      <w:bookmarkStart w:id="754" w:name="_Toc150509292"/>
      <w:bookmarkStart w:id="755" w:name="_Toc150774746"/>
      <w:bookmarkStart w:id="756" w:name="_Toc353825551"/>
      <w:bookmarkStart w:id="757" w:name="_Toc353873941"/>
      <w:bookmarkStart w:id="758" w:name="_Toc150774760"/>
      <w:bookmarkStart w:id="759" w:name="_Toc353873935"/>
      <w:bookmarkStart w:id="760" w:name="_Toc195842920"/>
      <w:bookmarkStart w:id="761" w:name="_Toc150480793"/>
      <w:bookmarkStart w:id="762" w:name="_Toc142311057"/>
      <w:bookmarkStart w:id="763" w:name="_Toc226337251"/>
      <w:bookmarkStart w:id="764" w:name="_Toc305158823"/>
      <w:bookmarkStart w:id="765" w:name="_Toc265228393"/>
      <w:bookmarkStart w:id="766" w:name="_Toc305158897"/>
      <w:bookmarkStart w:id="767" w:name="_Toc264969245"/>
      <w:bookmarkStart w:id="768" w:name="_Toc353825545"/>
      <w:bookmarkStart w:id="769" w:name="_Toc353873665"/>
      <w:bookmarkStart w:id="770" w:name="_Toc127151555"/>
      <w:bookmarkStart w:id="771" w:name="_Toc226965828"/>
      <w:r>
        <w:rPr>
          <w:rFonts w:ascii="宋体" w:hAnsi="宋体"/>
          <w:color w:val="000000" w:themeColor="text1"/>
          <w:sz w:val="24"/>
          <w:highlight w:val="none"/>
          <w14:textFill>
            <w14:solidFill>
              <w14:schemeClr w14:val="tx1"/>
            </w14:solidFill>
          </w14:textFill>
        </w:rPr>
        <w:t>投标文件的符合性审查</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评标委员会对资格审查合格的投标人的投标文件进行符合性审查，以确定其是否满足招标文件的实质性要求。</w:t>
      </w:r>
      <w:bookmarkStart w:id="772" w:name="_Toc520356167"/>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评标委员会根据《符合性审查</w:t>
      </w:r>
      <w:r>
        <w:rPr>
          <w:rFonts w:hint="eastAsia" w:ascii="宋体" w:hAnsi="宋体"/>
          <w:color w:val="000000" w:themeColor="text1"/>
          <w:sz w:val="24"/>
          <w:highlight w:val="none"/>
          <w14:textFill>
            <w14:solidFill>
              <w14:schemeClr w14:val="tx1"/>
            </w14:solidFill>
          </w14:textFill>
        </w:rPr>
        <w:t>要求</w:t>
      </w:r>
      <w:r>
        <w:rPr>
          <w:rFonts w:ascii="宋体" w:hAnsi="宋体"/>
          <w:color w:val="000000" w:themeColor="text1"/>
          <w:sz w:val="24"/>
          <w:highlight w:val="none"/>
          <w14:textFill>
            <w14:solidFill>
              <w14:schemeClr w14:val="tx1"/>
            </w14:solidFill>
          </w14:textFill>
        </w:rPr>
        <w:t>》中规定的审查因素和审查内容，对投标人的投标文件是否实质上响应招标文件进行符合性审查，并形成符合性审查评审结果。</w:t>
      </w:r>
      <w:r>
        <w:rPr>
          <w:rFonts w:hint="eastAsia" w:ascii="宋体" w:hAnsi="宋体"/>
          <w:color w:val="000000" w:themeColor="text1"/>
          <w:sz w:val="24"/>
          <w:highlight w:val="none"/>
          <w14:textFill>
            <w14:solidFill>
              <w14:schemeClr w14:val="tx1"/>
            </w14:solidFill>
          </w14:textFill>
        </w:rPr>
        <w:t>投标人《商务技术文件》有任何一项不符合</w:t>
      </w:r>
      <w:r>
        <w:rPr>
          <w:rFonts w:ascii="宋体" w:hAnsi="宋体"/>
          <w:color w:val="000000" w:themeColor="text1"/>
          <w:sz w:val="24"/>
          <w:highlight w:val="none"/>
          <w14:textFill>
            <w14:solidFill>
              <w14:schemeClr w14:val="tx1"/>
            </w14:solidFill>
          </w14:textFill>
        </w:rPr>
        <w:t>《符合性审查</w:t>
      </w:r>
      <w:r>
        <w:rPr>
          <w:rFonts w:hint="eastAsia" w:ascii="宋体" w:hAnsi="宋体"/>
          <w:color w:val="000000" w:themeColor="text1"/>
          <w:sz w:val="24"/>
          <w:highlight w:val="none"/>
          <w14:textFill>
            <w14:solidFill>
              <w14:schemeClr w14:val="tx1"/>
            </w14:solidFill>
          </w14:textFill>
        </w:rPr>
        <w:t>要求</w:t>
      </w:r>
      <w:r>
        <w:rPr>
          <w:rFonts w:ascii="宋体" w:hAnsi="宋体"/>
          <w:color w:val="000000" w:themeColor="text1"/>
          <w:sz w:val="24"/>
          <w:highlight w:val="none"/>
          <w14:textFill>
            <w14:solidFill>
              <w14:schemeClr w14:val="tx1"/>
            </w14:solidFill>
          </w14:textFill>
        </w:rPr>
        <w:t>》</w:t>
      </w:r>
      <w:bookmarkEnd w:id="772"/>
      <w:r>
        <w:rPr>
          <w:rFonts w:hint="eastAsia" w:ascii="宋体" w:hAnsi="宋体"/>
          <w:color w:val="000000" w:themeColor="text1"/>
          <w:sz w:val="24"/>
          <w:highlight w:val="none"/>
          <w14:textFill>
            <w14:solidFill>
              <w14:schemeClr w14:val="tx1"/>
            </w14:solidFill>
          </w14:textFill>
        </w:rPr>
        <w:t>要求的，</w:t>
      </w:r>
      <w:r>
        <w:rPr>
          <w:rFonts w:hint="eastAsia" w:ascii="宋体" w:hAnsi="宋体"/>
          <w:b/>
          <w:color w:val="000000" w:themeColor="text1"/>
          <w:sz w:val="24"/>
          <w:highlight w:val="none"/>
          <w14:textFill>
            <w14:solidFill>
              <w14:schemeClr w14:val="tx1"/>
            </w14:solidFill>
          </w14:textFill>
        </w:rPr>
        <w:t>投标无效</w:t>
      </w:r>
      <w:r>
        <w:rPr>
          <w:rFonts w:hint="eastAsia" w:ascii="宋体" w:hAnsi="宋体"/>
          <w:color w:val="000000" w:themeColor="text1"/>
          <w:sz w:val="24"/>
          <w:highlight w:val="none"/>
          <w14:textFill>
            <w14:solidFill>
              <w14:schemeClr w14:val="tx1"/>
            </w14:solidFill>
          </w14:textFill>
        </w:rPr>
        <w:t>。</w:t>
      </w:r>
    </w:p>
    <w:p>
      <w:pPr>
        <w:tabs>
          <w:tab w:val="left" w:pos="900"/>
          <w:tab w:val="left" w:pos="1080"/>
          <w:tab w:val="left" w:pos="1589"/>
        </w:tabs>
        <w:snapToGrid w:val="0"/>
        <w:spacing w:line="360" w:lineRule="auto"/>
        <w:ind w:leftChars="-170" w:hanging="357" w:hangingChars="148"/>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符合性审查</w:t>
      </w:r>
      <w:r>
        <w:rPr>
          <w:rFonts w:hint="eastAsia" w:ascii="宋体" w:hAnsi="宋体"/>
          <w:b/>
          <w:color w:val="000000" w:themeColor="text1"/>
          <w:sz w:val="24"/>
          <w:highlight w:val="none"/>
          <w14:textFill>
            <w14:solidFill>
              <w14:schemeClr w14:val="tx1"/>
            </w14:solidFill>
          </w14:textFill>
        </w:rPr>
        <w:t>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pPr>
              <w:widowControl/>
              <w:jc w:val="center"/>
              <w:rPr>
                <w:rFonts w:ascii="宋体" w:hAnsi="宋体"/>
                <w:b/>
                <w:color w:val="000000" w:themeColor="text1"/>
                <w:kern w:val="0"/>
                <w:sz w:val="24"/>
                <w:highlight w:val="none"/>
                <w14:textFill>
                  <w14:solidFill>
                    <w14:schemeClr w14:val="tx1"/>
                  </w14:solidFill>
                </w14:textFill>
              </w:rPr>
            </w:pPr>
            <w:r>
              <w:rPr>
                <w:rFonts w:ascii="宋体" w:hAnsi="宋体"/>
                <w:b/>
                <w:color w:val="000000" w:themeColor="text1"/>
                <w:kern w:val="0"/>
                <w:sz w:val="24"/>
                <w:highlight w:val="none"/>
                <w14:textFill>
                  <w14:solidFill>
                    <w14:schemeClr w14:val="tx1"/>
                  </w14:solidFill>
                </w14:textFill>
              </w:rPr>
              <w:t>序号</w:t>
            </w:r>
          </w:p>
        </w:tc>
        <w:tc>
          <w:tcPr>
            <w:tcW w:w="975" w:type="pct"/>
            <w:vAlign w:val="center"/>
          </w:tcPr>
          <w:p>
            <w:pPr>
              <w:widowControl/>
              <w:jc w:val="center"/>
              <w:rPr>
                <w:rFonts w:ascii="宋体" w:hAnsi="宋体"/>
                <w:b/>
                <w:color w:val="000000" w:themeColor="text1"/>
                <w:kern w:val="0"/>
                <w:sz w:val="24"/>
                <w:highlight w:val="none"/>
                <w14:textFill>
                  <w14:solidFill>
                    <w14:schemeClr w14:val="tx1"/>
                  </w14:solidFill>
                </w14:textFill>
              </w:rPr>
            </w:pPr>
            <w:r>
              <w:rPr>
                <w:rFonts w:ascii="宋体" w:hAnsi="宋体"/>
                <w:b/>
                <w:color w:val="000000" w:themeColor="text1"/>
                <w:kern w:val="0"/>
                <w:sz w:val="24"/>
                <w:highlight w:val="none"/>
                <w14:textFill>
                  <w14:solidFill>
                    <w14:schemeClr w14:val="tx1"/>
                  </w14:solidFill>
                </w14:textFill>
              </w:rPr>
              <w:t>审查因素</w:t>
            </w:r>
          </w:p>
        </w:tc>
        <w:tc>
          <w:tcPr>
            <w:tcW w:w="3620" w:type="pct"/>
            <w:vAlign w:val="center"/>
          </w:tcPr>
          <w:p>
            <w:pPr>
              <w:widowControl/>
              <w:jc w:val="center"/>
              <w:rPr>
                <w:rFonts w:ascii="宋体" w:hAnsi="宋体"/>
                <w:b/>
                <w:color w:val="000000" w:themeColor="text1"/>
                <w:kern w:val="0"/>
                <w:sz w:val="24"/>
                <w:highlight w:val="none"/>
                <w14:textFill>
                  <w14:solidFill>
                    <w14:schemeClr w14:val="tx1"/>
                  </w14:solidFill>
                </w14:textFill>
              </w:rPr>
            </w:pPr>
            <w:r>
              <w:rPr>
                <w:rFonts w:ascii="宋体" w:hAnsi="宋体"/>
                <w:b/>
                <w:color w:val="000000" w:themeColor="text1"/>
                <w:kern w:val="0"/>
                <w:sz w:val="24"/>
                <w:highlight w:val="none"/>
                <w14:textFill>
                  <w14:solidFill>
                    <w14:schemeClr w14:val="tx1"/>
                  </w14:solidFill>
                </w14:textFill>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1</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授权委托书</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2</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投标完整性</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未</w:t>
            </w:r>
            <w:r>
              <w:rPr>
                <w:rFonts w:ascii="宋体" w:hAnsi="宋体"/>
                <w:color w:val="000000" w:themeColor="text1"/>
                <w:sz w:val="24"/>
                <w:highlight w:val="none"/>
                <w14:textFill>
                  <w14:solidFill>
                    <w14:schemeClr w14:val="tx1"/>
                  </w14:solidFill>
                </w14:textFill>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投标报价</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投标报价</w:t>
            </w:r>
            <w:r>
              <w:rPr>
                <w:rFonts w:hint="eastAsia" w:ascii="宋体" w:hAnsi="宋体"/>
                <w:color w:val="000000" w:themeColor="text1"/>
                <w:kern w:val="0"/>
                <w:sz w:val="24"/>
                <w:highlight w:val="none"/>
                <w14:textFill>
                  <w14:solidFill>
                    <w14:schemeClr w14:val="tx1"/>
                  </w14:solidFill>
                </w14:textFill>
              </w:rPr>
              <w:t>未</w:t>
            </w:r>
            <w:r>
              <w:rPr>
                <w:rFonts w:ascii="宋体" w:hAnsi="宋体"/>
                <w:color w:val="000000" w:themeColor="text1"/>
                <w:sz w:val="24"/>
                <w:highlight w:val="none"/>
                <w14:textFill>
                  <w14:solidFill>
                    <w14:schemeClr w14:val="tx1"/>
                  </w14:solidFill>
                </w14:textFill>
              </w:rPr>
              <w:t>超过招标文件中规定的项目/采购包预算金额或者项目/采购包最高限价</w:t>
            </w:r>
            <w:r>
              <w:rPr>
                <w:rFonts w:ascii="宋体" w:hAnsi="宋体"/>
                <w:color w:val="000000" w:themeColor="text1"/>
                <w:kern w:val="0"/>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4</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报价唯一性</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投标文件</w:t>
            </w:r>
            <w:r>
              <w:rPr>
                <w:rFonts w:hint="eastAsia" w:ascii="宋体" w:hAnsi="宋体"/>
                <w:color w:val="000000" w:themeColor="text1"/>
                <w:kern w:val="0"/>
                <w:sz w:val="24"/>
                <w:highlight w:val="none"/>
                <w14:textFill>
                  <w14:solidFill>
                    <w14:schemeClr w14:val="tx1"/>
                  </w14:solidFill>
                </w14:textFill>
              </w:rPr>
              <w:t>未</w:t>
            </w:r>
            <w:r>
              <w:rPr>
                <w:rFonts w:hint="eastAsia" w:ascii="宋体" w:hAnsi="宋体"/>
                <w:color w:val="000000" w:themeColor="text1"/>
                <w:sz w:val="24"/>
                <w:highlight w:val="none"/>
                <w14:textFill>
                  <w14:solidFill>
                    <w14:schemeClr w14:val="tx1"/>
                  </w14:solidFill>
                </w14:textFill>
              </w:rPr>
              <w:t>出现可选择性或可调整的报价（招标文件另有规定的除外）</w:t>
            </w:r>
            <w:r>
              <w:rPr>
                <w:rFonts w:ascii="宋体" w:hAnsi="宋体"/>
                <w:color w:val="000000" w:themeColor="text1"/>
                <w:kern w:val="0"/>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5</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投标有效期</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投标文件中承诺的投标有效期</w:t>
            </w:r>
            <w:r>
              <w:rPr>
                <w:rFonts w:hint="eastAsia" w:ascii="宋体" w:hAnsi="宋体"/>
                <w:color w:val="000000" w:themeColor="text1"/>
                <w:kern w:val="0"/>
                <w:sz w:val="24"/>
                <w:highlight w:val="none"/>
                <w14:textFill>
                  <w14:solidFill>
                    <w14:schemeClr w14:val="tx1"/>
                  </w14:solidFill>
                </w14:textFill>
              </w:rPr>
              <w:t>满足</w:t>
            </w:r>
            <w:r>
              <w:rPr>
                <w:rFonts w:ascii="宋体" w:hAnsi="宋体"/>
                <w:color w:val="000000" w:themeColor="text1"/>
                <w:kern w:val="0"/>
                <w:sz w:val="24"/>
                <w:highlight w:val="none"/>
                <w14:textFill>
                  <w14:solidFill>
                    <w14:schemeClr w14:val="tx1"/>
                  </w14:solidFill>
                </w14:textFill>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6</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签署、盖章</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7</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实质性格式</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标记为</w:t>
            </w:r>
            <w:r>
              <w:rPr>
                <w:rFonts w:ascii="宋体" w:hAnsi="宋体"/>
                <w:color w:val="000000" w:themeColor="text1"/>
                <w:kern w:val="0"/>
                <w:sz w:val="24"/>
                <w:highlight w:val="none"/>
                <w14:textFill>
                  <w14:solidFill>
                    <w14:schemeClr w14:val="tx1"/>
                  </w14:solidFill>
                </w14:textFill>
              </w:rPr>
              <w:t>“实质性格式”的</w:t>
            </w:r>
            <w:r>
              <w:rPr>
                <w:rFonts w:hint="eastAsia" w:ascii="宋体" w:hAnsi="宋体"/>
                <w:color w:val="000000" w:themeColor="text1"/>
                <w:kern w:val="0"/>
                <w:sz w:val="24"/>
                <w:highlight w:val="none"/>
                <w14:textFill>
                  <w14:solidFill>
                    <w14:schemeClr w14:val="tx1"/>
                  </w14:solidFill>
                </w14:textFill>
              </w:rPr>
              <w:t>文件均按</w:t>
            </w:r>
            <w:r>
              <w:rPr>
                <w:rFonts w:ascii="宋体" w:hAnsi="宋体"/>
                <w:color w:val="000000" w:themeColor="text1"/>
                <w:kern w:val="0"/>
                <w:sz w:val="24"/>
                <w:highlight w:val="none"/>
                <w14:textFill>
                  <w14:solidFill>
                    <w14:schemeClr w14:val="tx1"/>
                  </w14:solidFill>
                </w14:textFill>
              </w:rPr>
              <w:t>招标文件</w:t>
            </w:r>
            <w:r>
              <w:rPr>
                <w:rFonts w:hint="eastAsia" w:ascii="宋体" w:hAnsi="宋体"/>
                <w:color w:val="000000" w:themeColor="text1"/>
                <w:kern w:val="0"/>
                <w:sz w:val="24"/>
                <w:highlight w:val="none"/>
                <w14:textFill>
                  <w14:solidFill>
                    <w14:schemeClr w14:val="tx1"/>
                  </w14:solidFill>
                </w14:textFill>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8</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hint="eastAsia" w:ascii="宋体" w:hAnsi="宋体" w:cs="Segoe UI Symbol"/>
                <w:color w:val="000000" w:themeColor="text1"/>
                <w:kern w:val="0"/>
                <w:sz w:val="24"/>
                <w:highlight w:val="none"/>
                <w14:textFill>
                  <w14:solidFill>
                    <w14:schemeClr w14:val="tx1"/>
                  </w14:solidFill>
                </w14:textFill>
              </w:rPr>
              <w:t>*</w:t>
            </w:r>
            <w:r>
              <w:rPr>
                <w:rFonts w:ascii="宋体" w:hAnsi="宋体"/>
                <w:color w:val="000000" w:themeColor="text1"/>
                <w:kern w:val="0"/>
                <w:sz w:val="24"/>
                <w:highlight w:val="none"/>
                <w14:textFill>
                  <w14:solidFill>
                    <w14:schemeClr w14:val="tx1"/>
                  </w14:solidFill>
                </w14:textFill>
              </w:rPr>
              <w:t>号条款响应</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投标文件满足招标文件</w:t>
            </w:r>
            <w:r>
              <w:rPr>
                <w:rFonts w:ascii="宋体" w:hAnsi="宋体"/>
                <w:color w:val="000000" w:themeColor="text1"/>
                <w:sz w:val="24"/>
                <w:highlight w:val="none"/>
                <w14:textFill>
                  <w14:solidFill>
                    <w14:schemeClr w14:val="tx1"/>
                  </w14:solidFill>
                </w14:textFill>
              </w:rPr>
              <w:t>第五章《采购需求》</w:t>
            </w:r>
            <w:r>
              <w:rPr>
                <w:rFonts w:ascii="宋体" w:hAnsi="宋体"/>
                <w:color w:val="000000" w:themeColor="text1"/>
                <w:kern w:val="0"/>
                <w:sz w:val="24"/>
                <w:highlight w:val="none"/>
                <w14:textFill>
                  <w14:solidFill>
                    <w14:schemeClr w14:val="tx1"/>
                  </w14:solidFill>
                </w14:textFill>
              </w:rPr>
              <w:t>中</w:t>
            </w:r>
            <w:r>
              <w:rPr>
                <w:rFonts w:hint="eastAsia" w:ascii="宋体" w:hAnsi="宋体" w:cs="Segoe UI Symbol"/>
                <w:color w:val="000000" w:themeColor="text1"/>
                <w:kern w:val="0"/>
                <w:sz w:val="24"/>
                <w:highlight w:val="none"/>
                <w14:textFill>
                  <w14:solidFill>
                    <w14:schemeClr w14:val="tx1"/>
                  </w14:solidFill>
                </w14:textFill>
              </w:rPr>
              <w:t>*</w:t>
            </w:r>
            <w:r>
              <w:rPr>
                <w:rFonts w:ascii="宋体" w:hAnsi="宋体"/>
                <w:color w:val="000000" w:themeColor="text1"/>
                <w:kern w:val="0"/>
                <w:sz w:val="24"/>
                <w:highlight w:val="none"/>
                <w14:textFill>
                  <w14:solidFill>
                    <w14:schemeClr w14:val="tx1"/>
                  </w14:solidFill>
                </w14:textFill>
              </w:rPr>
              <w:t>号条款要求的（</w:t>
            </w:r>
            <w:r>
              <w:rPr>
                <w:rFonts w:hint="eastAsia" w:ascii="宋体" w:hAnsi="宋体"/>
                <w:color w:val="000000" w:themeColor="text1"/>
                <w:kern w:val="0"/>
                <w:sz w:val="24"/>
                <w:highlight w:val="none"/>
                <w:lang w:eastAsia="zh-Hans"/>
                <w14:textFill>
                  <w14:solidFill>
                    <w14:schemeClr w14:val="tx1"/>
                  </w14:solidFill>
                </w14:textFill>
              </w:rPr>
              <w:t>如有</w:t>
            </w:r>
            <w:r>
              <w:rPr>
                <w:rFonts w:ascii="宋体" w:hAnsi="宋体"/>
                <w:color w:val="000000" w:themeColor="text1"/>
                <w:kern w:val="0"/>
                <w:sz w:val="24"/>
                <w:highlight w:val="none"/>
                <w:lang w:eastAsia="zh-Hans"/>
                <w14:textFill>
                  <w14:solidFill>
                    <w14:schemeClr w14:val="tx1"/>
                  </w14:solidFill>
                </w14:textFill>
              </w:rPr>
              <w:t>）</w:t>
            </w:r>
            <w:r>
              <w:rPr>
                <w:rFonts w:ascii="宋体" w:hAnsi="宋体"/>
                <w:color w:val="000000" w:themeColor="text1"/>
                <w:kern w:val="0"/>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9</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分包承担主体资质（如有）</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分包承担主体具备《投标人须知资料表》载明的资质条件</w:t>
            </w:r>
            <w:r>
              <w:rPr>
                <w:rFonts w:hint="eastAsia" w:ascii="宋体" w:hAnsi="宋体"/>
                <w:color w:val="000000" w:themeColor="text1"/>
                <w:sz w:val="24"/>
                <w:highlight w:val="none"/>
                <w14:textFill>
                  <w14:solidFill>
                    <w14:schemeClr w14:val="tx1"/>
                  </w14:solidFill>
                </w14:textFill>
              </w:rPr>
              <w:t>且</w:t>
            </w:r>
            <w:r>
              <w:rPr>
                <w:rFonts w:ascii="宋体" w:hAnsi="宋体"/>
                <w:color w:val="000000" w:themeColor="text1"/>
                <w:sz w:val="24"/>
                <w:highlight w:val="none"/>
                <w14:textFill>
                  <w14:solidFill>
                    <w14:schemeClr w14:val="tx1"/>
                  </w14:solidFill>
                </w14:textFill>
              </w:rPr>
              <w:t>提供</w:t>
            </w:r>
            <w:r>
              <w:rPr>
                <w:rFonts w:hint="eastAsia" w:ascii="宋体" w:hAnsi="宋体"/>
                <w:color w:val="000000" w:themeColor="text1"/>
                <w:sz w:val="24"/>
                <w:highlight w:val="none"/>
                <w14:textFill>
                  <w14:solidFill>
                    <w14:schemeClr w14:val="tx1"/>
                  </w14:solidFill>
                </w14:textFill>
              </w:rPr>
              <w:t>了</w:t>
            </w:r>
            <w:r>
              <w:rPr>
                <w:rFonts w:ascii="宋体" w:hAnsi="宋体"/>
                <w:color w:val="000000" w:themeColor="text1"/>
                <w:sz w:val="24"/>
                <w:highlight w:val="none"/>
                <w14:textFill>
                  <w14:solidFill>
                    <w14:schemeClr w14:val="tx1"/>
                  </w14:solidFill>
                </w14:textFill>
              </w:rPr>
              <w:t>资质证书</w:t>
            </w:r>
            <w:r>
              <w:rPr>
                <w:rFonts w:hint="eastAsia" w:ascii="宋体" w:hAnsi="宋体"/>
                <w:color w:val="000000" w:themeColor="text1"/>
                <w:sz w:val="24"/>
                <w:highlight w:val="none"/>
                <w14:textFill>
                  <w14:solidFill>
                    <w14:schemeClr w14:val="tx1"/>
                  </w14:solidFill>
                </w14:textFill>
              </w:rPr>
              <w:t>扫描件或复印件（如有）</w:t>
            </w:r>
            <w:r>
              <w:rPr>
                <w:rFonts w:ascii="宋体" w:hAnsi="宋体"/>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10</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分包意向协议</w:t>
            </w:r>
          </w:p>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（如有）</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按招标文件规定签订并提供分包意向协议原件的</w:t>
            </w:r>
            <w:r>
              <w:rPr>
                <w:rFonts w:hint="eastAsia" w:ascii="宋体" w:hAnsi="宋体"/>
                <w:color w:val="000000" w:themeColor="text1"/>
                <w:sz w:val="24"/>
                <w:highlight w:val="none"/>
                <w14:textFill>
                  <w14:solidFill>
                    <w14:schemeClr w14:val="tx1"/>
                  </w14:solidFill>
                </w14:textFill>
              </w:rPr>
              <w:t>扫描件或复印件</w:t>
            </w:r>
            <w:r>
              <w:rPr>
                <w:rFonts w:ascii="宋体" w:hAnsi="宋体"/>
                <w:color w:val="000000" w:themeColor="text1"/>
                <w:kern w:val="0"/>
                <w:sz w:val="24"/>
                <w:highlight w:val="none"/>
                <w14:textFill>
                  <w14:solidFill>
                    <w14:schemeClr w14:val="tx1"/>
                  </w14:solidFill>
                </w14:textFill>
              </w:rPr>
              <w:t>的；</w:t>
            </w:r>
            <w:r>
              <w:rPr>
                <w:rFonts w:hint="eastAsia" w:ascii="宋体" w:hAnsi="宋体"/>
                <w:color w:val="000000" w:themeColor="text1"/>
                <w:sz w:val="24"/>
                <w:highlight w:val="none"/>
                <w14:textFill>
                  <w14:solidFill>
                    <w14:schemeClr w14:val="tx1"/>
                  </w14:solidFill>
                </w14:textFill>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11</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报价的修正（如有）</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不涉及报价修正</w:t>
            </w:r>
            <w:r>
              <w:rPr>
                <w:rFonts w:ascii="宋体" w:hAnsi="宋体"/>
                <w:color w:val="000000" w:themeColor="text1"/>
                <w:kern w:val="0"/>
                <w:sz w:val="24"/>
                <w:highlight w:val="none"/>
                <w14:textFill>
                  <w14:solidFill>
                    <w14:schemeClr w14:val="tx1"/>
                  </w14:solidFill>
                </w14:textFill>
              </w:rPr>
              <w:t>，或投标文件报价出现前后不一致</w:t>
            </w:r>
            <w:r>
              <w:rPr>
                <w:rFonts w:hint="eastAsia" w:ascii="宋体" w:hAnsi="宋体"/>
                <w:color w:val="000000" w:themeColor="text1"/>
                <w:kern w:val="0"/>
                <w:sz w:val="24"/>
                <w:highlight w:val="none"/>
                <w14:textFill>
                  <w14:solidFill>
                    <w14:schemeClr w14:val="tx1"/>
                  </w14:solidFill>
                </w14:textFill>
              </w:rPr>
              <w:t>时</w:t>
            </w:r>
            <w:r>
              <w:rPr>
                <w:rFonts w:ascii="宋体" w:hAnsi="宋体"/>
                <w:color w:val="000000" w:themeColor="text1"/>
                <w:kern w:val="0"/>
                <w:sz w:val="24"/>
                <w:highlight w:val="none"/>
                <w14:textFill>
                  <w14:solidFill>
                    <w14:schemeClr w14:val="tx1"/>
                  </w14:solidFill>
                </w14:textFill>
              </w:rPr>
              <w:t>，投标人对修正后的报价予</w:t>
            </w:r>
            <w:r>
              <w:rPr>
                <w:rFonts w:hint="eastAsia" w:ascii="宋体" w:hAnsi="宋体"/>
                <w:color w:val="000000" w:themeColor="text1"/>
                <w:kern w:val="0"/>
                <w:sz w:val="24"/>
                <w:highlight w:val="none"/>
                <w14:textFill>
                  <w14:solidFill>
                    <w14:schemeClr w14:val="tx1"/>
                  </w14:solidFill>
                </w14:textFill>
              </w:rPr>
              <w:t>以</w:t>
            </w:r>
            <w:r>
              <w:rPr>
                <w:rFonts w:ascii="宋体" w:hAnsi="宋体"/>
                <w:color w:val="000000" w:themeColor="text1"/>
                <w:kern w:val="0"/>
                <w:sz w:val="24"/>
                <w:highlight w:val="none"/>
                <w14:textFill>
                  <w14:solidFill>
                    <w14:schemeClr w14:val="tx1"/>
                  </w14:solidFill>
                </w14:textFill>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12</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报价合理性</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报价合理，或</w:t>
            </w:r>
            <w:r>
              <w:rPr>
                <w:rFonts w:hint="eastAsia" w:ascii="宋体" w:hAnsi="宋体"/>
                <w:color w:val="000000" w:themeColor="text1"/>
                <w:sz w:val="24"/>
                <w:highlight w:val="none"/>
                <w14:textFill>
                  <w14:solidFill>
                    <w14:schemeClr w14:val="tx1"/>
                  </w14:solidFill>
                </w14:textFill>
              </w:rPr>
              <w:t>投标人的报价明显低于其他通过符合性审查投标人的报价，</w:t>
            </w:r>
            <w:r>
              <w:rPr>
                <w:rFonts w:ascii="宋体" w:hAnsi="宋体"/>
                <w:color w:val="000000" w:themeColor="text1"/>
                <w:sz w:val="24"/>
                <w:highlight w:val="none"/>
                <w14:textFill>
                  <w14:solidFill>
                    <w14:schemeClr w14:val="tx1"/>
                  </w14:solidFill>
                </w14:textFill>
              </w:rPr>
              <w:t>有可能影响产品质量或者不能诚信履约的</w:t>
            </w:r>
            <w:r>
              <w:rPr>
                <w:rFonts w:hint="eastAsia" w:ascii="宋体" w:hAnsi="宋体"/>
                <w:color w:val="000000" w:themeColor="text1"/>
                <w:sz w:val="24"/>
                <w:highlight w:val="none"/>
                <w14:textFill>
                  <w14:solidFill>
                    <w14:schemeClr w14:val="tx1"/>
                  </w14:solidFill>
                </w14:textFill>
              </w:rPr>
              <w:t>，能够应评标委员会要求在规定时间内证明其报价合理性的</w:t>
            </w:r>
            <w:r>
              <w:rPr>
                <w:rFonts w:ascii="宋体" w:hAnsi="宋体"/>
                <w:color w:val="000000" w:themeColor="text1"/>
                <w:kern w:val="0"/>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13</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进口产品</w:t>
            </w:r>
          </w:p>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（如有）</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招标文件</w:t>
            </w:r>
            <w:r>
              <w:rPr>
                <w:rFonts w:ascii="宋体" w:hAnsi="宋体"/>
                <w:color w:val="000000" w:themeColor="text1"/>
                <w:sz w:val="24"/>
                <w:highlight w:val="none"/>
                <w14:textFill>
                  <w14:solidFill>
                    <w14:schemeClr w14:val="tx1"/>
                  </w14:solidFill>
                </w14:textFill>
              </w:rPr>
              <w:t>不接受进口产品投标</w:t>
            </w:r>
            <w:r>
              <w:rPr>
                <w:rFonts w:hint="eastAsia" w:ascii="宋体" w:hAnsi="宋体"/>
                <w:color w:val="000000" w:themeColor="text1"/>
                <w:sz w:val="24"/>
                <w:highlight w:val="none"/>
                <w14:textFill>
                  <w14:solidFill>
                    <w14:schemeClr w14:val="tx1"/>
                  </w14:solidFill>
                </w14:textFill>
              </w:rPr>
              <w:t>的内容时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14</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国家有关部门对投标人的投标产品有强制性规定或要求的</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国家有关部门对投标人的投标产品有强制性规定或要求的（如相应技术、安全、节能和环保等），投标人的投标产品</w:t>
            </w:r>
            <w:r>
              <w:rPr>
                <w:rFonts w:hint="eastAsia" w:ascii="宋体" w:hAnsi="宋体"/>
                <w:color w:val="000000" w:themeColor="text1"/>
                <w:kern w:val="0"/>
                <w:sz w:val="24"/>
                <w:highlight w:val="none"/>
                <w14:textFill>
                  <w14:solidFill>
                    <w14:schemeClr w14:val="tx1"/>
                  </w14:solidFill>
                </w14:textFill>
              </w:rPr>
              <w:t>应</w:t>
            </w:r>
            <w:r>
              <w:rPr>
                <w:rFonts w:ascii="宋体" w:hAnsi="宋体"/>
                <w:color w:val="000000" w:themeColor="text1"/>
                <w:kern w:val="0"/>
                <w:sz w:val="24"/>
                <w:highlight w:val="none"/>
                <w14:textFill>
                  <w14:solidFill>
                    <w14:schemeClr w14:val="tx1"/>
                  </w14:solidFill>
                </w14:textFill>
              </w:rPr>
              <w:t>符合相应规定或要求</w:t>
            </w:r>
            <w:r>
              <w:rPr>
                <w:rFonts w:hint="eastAsia" w:ascii="宋体" w:hAnsi="宋体"/>
                <w:color w:val="000000" w:themeColor="text1"/>
                <w:kern w:val="0"/>
                <w:sz w:val="24"/>
                <w:highlight w:val="none"/>
                <w14:textFill>
                  <w14:solidFill>
                    <w14:schemeClr w14:val="tx1"/>
                  </w14:solidFill>
                </w14:textFill>
              </w:rPr>
              <w:t>，并提供证明文件</w:t>
            </w:r>
            <w:r>
              <w:rPr>
                <w:rFonts w:hint="eastAsia" w:ascii="宋体" w:hAnsi="宋体"/>
                <w:color w:val="000000" w:themeColor="text1"/>
                <w:sz w:val="24"/>
                <w:highlight w:val="none"/>
                <w14:textFill>
                  <w14:solidFill>
                    <w14:schemeClr w14:val="tx1"/>
                  </w14:solidFill>
                </w14:textFill>
              </w:rPr>
              <w:t>扫描件或复印件</w:t>
            </w:r>
            <w:r>
              <w:rPr>
                <w:rFonts w:hint="eastAsia" w:ascii="宋体" w:hAnsi="宋体"/>
                <w:color w:val="000000" w:themeColor="text1"/>
                <w:kern w:val="0"/>
                <w:sz w:val="24"/>
                <w:highlight w:val="none"/>
                <w14:textFill>
                  <w14:solidFill>
                    <w14:schemeClr w14:val="tx1"/>
                  </w14:solidFill>
                </w14:textFill>
              </w:rPr>
              <w:t>：</w:t>
            </w:r>
          </w:p>
          <w:p>
            <w:pPr>
              <w:widowControl/>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1）</w:t>
            </w:r>
            <w:r>
              <w:rPr>
                <w:rFonts w:ascii="宋体" w:hAnsi="宋体"/>
                <w:color w:val="000000" w:themeColor="text1"/>
                <w:kern w:val="0"/>
                <w:sz w:val="24"/>
                <w:highlight w:val="none"/>
                <w14:textFill>
                  <w14:solidFill>
                    <w14:schemeClr w14:val="tx1"/>
                  </w14:solidFill>
                </w14:textFill>
              </w:rPr>
              <w:t>采购的产品若属于《节能产品政府采购品目清单》范围中政府强制采购产品，则投标人所报产品必须获得国家确定的认证机构出具的、处于有效期之内的节能产品认证证书；</w:t>
            </w:r>
          </w:p>
          <w:p>
            <w:pPr>
              <w:widowControl/>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2）</w:t>
            </w:r>
            <w:r>
              <w:rPr>
                <w:rFonts w:ascii="宋体" w:hAnsi="宋体"/>
                <w:color w:val="000000" w:themeColor="text1"/>
                <w:kern w:val="0"/>
                <w:sz w:val="24"/>
                <w:highlight w:val="none"/>
                <w14:textFill>
                  <w14:solidFill>
                    <w14:schemeClr w14:val="tx1"/>
                  </w14:solidFill>
                </w14:textFill>
              </w:rPr>
              <w:t>投标产品如涉及计算机信息系统安全专用产品的，须</w:t>
            </w:r>
            <w:r>
              <w:rPr>
                <w:rFonts w:hint="eastAsia" w:ascii="宋体" w:hAnsi="宋体"/>
                <w:color w:val="000000" w:themeColor="text1"/>
                <w:kern w:val="0"/>
                <w:sz w:val="24"/>
                <w:highlight w:val="none"/>
                <w14:textFill>
                  <w14:solidFill>
                    <w14:schemeClr w14:val="tx1"/>
                  </w14:solidFill>
                </w14:textFill>
              </w:rPr>
              <w:t>提供</w:t>
            </w:r>
            <w:r>
              <w:rPr>
                <w:rFonts w:ascii="宋体" w:hAnsi="宋体"/>
                <w:color w:val="000000" w:themeColor="text1"/>
                <w:kern w:val="0"/>
                <w:sz w:val="24"/>
                <w:highlight w:val="none"/>
                <w14:textFill>
                  <w14:solidFill>
                    <w14:schemeClr w14:val="tx1"/>
                  </w14:solidFill>
                </w14:textFill>
              </w:rPr>
              <w:t>公安部颁发的计算机信息系统安全专用产品销售许可证；</w:t>
            </w:r>
          </w:p>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w:t>
            </w:r>
            <w:r>
              <w:rPr>
                <w:rFonts w:hint="eastAsia" w:ascii="宋体" w:hAnsi="宋体"/>
                <w:color w:val="000000" w:themeColor="text1"/>
                <w:kern w:val="0"/>
                <w:sz w:val="24"/>
                <w:highlight w:val="none"/>
                <w14:textFill>
                  <w14:solidFill>
                    <w14:schemeClr w14:val="tx1"/>
                  </w14:solidFill>
                </w14:textFill>
              </w:rPr>
              <w:t>）</w:t>
            </w:r>
            <w:r>
              <w:rPr>
                <w:rFonts w:ascii="宋体" w:hAnsi="宋体"/>
                <w:color w:val="000000" w:themeColor="text1"/>
                <w:kern w:val="0"/>
                <w:sz w:val="24"/>
                <w:highlight w:val="none"/>
                <w14:textFill>
                  <w14:solidFill>
                    <w14:schemeClr w14:val="tx1"/>
                  </w14:solidFill>
                </w14:textFill>
              </w:rPr>
              <w:t>投标产品如有属于开展国家信息安全产品认证产品范围的，须</w:t>
            </w:r>
            <w:r>
              <w:rPr>
                <w:rFonts w:hint="eastAsia" w:ascii="宋体" w:hAnsi="宋体"/>
                <w:color w:val="000000" w:themeColor="text1"/>
                <w:kern w:val="0"/>
                <w:sz w:val="24"/>
                <w:highlight w:val="none"/>
                <w14:textFill>
                  <w14:solidFill>
                    <w14:schemeClr w14:val="tx1"/>
                  </w14:solidFill>
                </w14:textFill>
              </w:rPr>
              <w:t>提供</w:t>
            </w:r>
            <w:r>
              <w:rPr>
                <w:rFonts w:ascii="宋体" w:hAnsi="宋体"/>
                <w:color w:val="000000" w:themeColor="text1"/>
                <w:kern w:val="0"/>
                <w:sz w:val="24"/>
                <w:highlight w:val="none"/>
                <w14:textFill>
                  <w14:solidFill>
                    <w14:schemeClr w14:val="tx1"/>
                  </w14:solidFill>
                </w14:textFill>
              </w:rPr>
              <w:t>由中国网络安全审查技术与认证中心（原中国信息安全认证中心）按国家标准认证颁发的有效认证证书等）；</w:t>
            </w:r>
          </w:p>
          <w:p>
            <w:pPr>
              <w:widowControl/>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r>
              <w:rPr>
                <w:rFonts w:ascii="宋体" w:hAnsi="宋体"/>
                <w:color w:val="000000" w:themeColor="text1"/>
                <w:sz w:val="24"/>
                <w:highlight w:val="none"/>
                <w14:textFill>
                  <w14:solidFill>
                    <w14:schemeClr w14:val="tx1"/>
                  </w14:solidFill>
                </w14:textFill>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项目中涉及涂料、胶黏剂、油墨、清洗剂等挥发性有机物产品，且属于强制性标准的，供应商应执行符合本市和国家的VOCs 含量限制标准</w:t>
            </w:r>
            <w:r>
              <w:rPr>
                <w:rFonts w:hint="eastAsia" w:ascii="宋体" w:hAnsi="宋体"/>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15</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公平竞争</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16</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串通投标</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17</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附加条件</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投标文件</w:t>
            </w:r>
            <w:r>
              <w:rPr>
                <w:rFonts w:hint="eastAsia" w:ascii="宋体" w:hAnsi="宋体"/>
                <w:color w:val="000000" w:themeColor="text1"/>
                <w:kern w:val="0"/>
                <w:sz w:val="24"/>
                <w:highlight w:val="none"/>
                <w14:textFill>
                  <w14:solidFill>
                    <w14:schemeClr w14:val="tx1"/>
                  </w14:solidFill>
                </w14:textFill>
              </w:rPr>
              <w:t>未</w:t>
            </w:r>
            <w:r>
              <w:rPr>
                <w:rFonts w:ascii="宋体" w:hAnsi="宋体"/>
                <w:color w:val="000000" w:themeColor="text1"/>
                <w:kern w:val="0"/>
                <w:sz w:val="24"/>
                <w:highlight w:val="none"/>
                <w14:textFill>
                  <w14:solidFill>
                    <w14:schemeClr w14:val="tx1"/>
                  </w14:solidFill>
                </w14:textFill>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1</w:t>
            </w:r>
            <w:r>
              <w:rPr>
                <w:rFonts w:ascii="宋体" w:hAnsi="宋体"/>
                <w:color w:val="000000" w:themeColor="text1"/>
                <w:kern w:val="0"/>
                <w:sz w:val="24"/>
                <w:highlight w:val="none"/>
                <w14:textFill>
                  <w14:solidFill>
                    <w14:schemeClr w14:val="tx1"/>
                  </w14:solidFill>
                </w14:textFill>
              </w:rPr>
              <w:t>8</w:t>
            </w:r>
          </w:p>
        </w:tc>
        <w:tc>
          <w:tcPr>
            <w:tcW w:w="975"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其他无效情形</w:t>
            </w:r>
          </w:p>
        </w:tc>
        <w:tc>
          <w:tcPr>
            <w:tcW w:w="3620" w:type="pct"/>
            <w:vAlign w:val="center"/>
          </w:tcPr>
          <w:p>
            <w:pPr>
              <w:widowControl/>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投标人、投标文件</w:t>
            </w:r>
            <w:r>
              <w:rPr>
                <w:rFonts w:hint="eastAsia" w:ascii="宋体" w:hAnsi="宋体"/>
                <w:color w:val="000000" w:themeColor="text1"/>
                <w:sz w:val="24"/>
                <w:highlight w:val="none"/>
                <w14:textFill>
                  <w14:solidFill>
                    <w14:schemeClr w14:val="tx1"/>
                  </w14:solidFill>
                </w14:textFill>
              </w:rPr>
              <w:t>不存在</w:t>
            </w:r>
            <w:r>
              <w:rPr>
                <w:rFonts w:ascii="宋体" w:hAnsi="宋体"/>
                <w:color w:val="000000" w:themeColor="text1"/>
                <w:sz w:val="24"/>
                <w:highlight w:val="none"/>
                <w14:textFill>
                  <w14:solidFill>
                    <w14:schemeClr w14:val="tx1"/>
                  </w14:solidFill>
                </w14:textFill>
              </w:rPr>
              <w:t>不符合法律、法规和招标文件规定的其他无效情形。</w:t>
            </w:r>
          </w:p>
        </w:tc>
      </w:tr>
    </w:tbl>
    <w:p>
      <w:pPr>
        <w:numPr>
          <w:ilvl w:val="0"/>
          <w:numId w:val="13"/>
        </w:numPr>
        <w:tabs>
          <w:tab w:val="left" w:pos="1080"/>
          <w:tab w:val="left" w:pos="1589"/>
        </w:tabs>
        <w:snapToGrid w:val="0"/>
        <w:spacing w:line="360" w:lineRule="auto"/>
        <w:rPr>
          <w:rFonts w:ascii="宋体" w:hAnsi="宋体"/>
          <w:color w:val="000000" w:themeColor="text1"/>
          <w:sz w:val="24"/>
          <w:highlight w:val="none"/>
          <w14:textFill>
            <w14:solidFill>
              <w14:schemeClr w14:val="tx1"/>
            </w14:solidFill>
          </w14:textFill>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投标文件有关事项的澄清或者说明</w:t>
      </w:r>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color w:val="000000" w:themeColor="text1"/>
          <w:sz w:val="24"/>
          <w:highlight w:val="none"/>
          <w14:textFill>
            <w14:solidFill>
              <w14:schemeClr w14:val="tx1"/>
            </w14:solidFill>
          </w14:textFill>
        </w:rPr>
        <w:t>无效投标处理</w:t>
      </w:r>
      <w:r>
        <w:rPr>
          <w:rFonts w:ascii="宋体" w:hAnsi="宋体"/>
          <w:color w:val="000000" w:themeColor="text1"/>
          <w:sz w:val="24"/>
          <w:highlight w:val="none"/>
          <w14:textFill>
            <w14:solidFill>
              <w14:schemeClr w14:val="tx1"/>
            </w14:solidFill>
          </w14:textFill>
        </w:rPr>
        <w:t>。</w:t>
      </w:r>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color w:val="000000" w:themeColor="text1"/>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w:t>
      </w:r>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招标文件对于报价修正是否另有规定：</w:t>
      </w:r>
    </w:p>
    <w:p>
      <w:pPr>
        <w:tabs>
          <w:tab w:val="left" w:pos="1080"/>
          <w:tab w:val="left" w:pos="1589"/>
          <w:tab w:val="left" w:pos="2035"/>
          <w:tab w:val="left" w:pos="2114"/>
        </w:tabs>
        <w:snapToGrid w:val="0"/>
        <w:spacing w:line="360" w:lineRule="auto"/>
        <w:ind w:left="2035"/>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□有，具体规定为：______________</w:t>
      </w:r>
    </w:p>
    <w:p>
      <w:pPr>
        <w:tabs>
          <w:tab w:val="left" w:pos="1080"/>
          <w:tab w:val="left" w:pos="1589"/>
          <w:tab w:val="left" w:pos="2035"/>
          <w:tab w:val="left" w:pos="2114"/>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无，按下述2.4.2-2.4.7项规定修正。</w:t>
      </w:r>
    </w:p>
    <w:p>
      <w:pPr>
        <w:numPr>
          <w:ilvl w:val="2"/>
          <w:numId w:val="12"/>
        </w:numPr>
        <w:tabs>
          <w:tab w:val="left" w:pos="2035"/>
          <w:tab w:val="left" w:pos="2114"/>
          <w:tab w:val="left" w:pos="2977"/>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大写金额和小写金额不一致的，以大写金额为准；</w:t>
      </w:r>
    </w:p>
    <w:p>
      <w:pPr>
        <w:numPr>
          <w:ilvl w:val="2"/>
          <w:numId w:val="12"/>
        </w:numPr>
        <w:tabs>
          <w:tab w:val="left" w:pos="2035"/>
          <w:tab w:val="left" w:pos="2114"/>
          <w:tab w:val="left" w:pos="2977"/>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同时出现两种以上不一致的，按照前款规定的顺序修正。修正后的报价经投标人书面确认后产生约束力，投标人不确认的，其</w:t>
      </w:r>
      <w:r>
        <w:rPr>
          <w:rFonts w:ascii="宋体" w:hAnsi="宋体"/>
          <w:b/>
          <w:color w:val="000000" w:themeColor="text1"/>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w:t>
      </w:r>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对于未预留份额专门面向中小企业采购的采购项目，以及预留份额项目中的非预留部分采购包，对小微企业报价给予</w:t>
      </w:r>
      <w:r>
        <w:rPr>
          <w:rFonts w:hint="eastAsia" w:ascii="宋体" w:hAnsi="宋体"/>
          <w:color w:val="000000" w:themeColor="text1"/>
          <w:sz w:val="24"/>
          <w:highlight w:val="none"/>
          <w:u w:val="single"/>
          <w14:textFill>
            <w14:solidFill>
              <w14:schemeClr w14:val="tx1"/>
            </w14:solidFill>
          </w14:textFill>
        </w:rPr>
        <w:t>10</w:t>
      </w:r>
      <w:r>
        <w:rPr>
          <w:rFonts w:ascii="宋体" w:hAnsi="宋体"/>
          <w:color w:val="000000" w:themeColor="text1"/>
          <w:sz w:val="24"/>
          <w:highlight w:val="none"/>
          <w14:textFill>
            <w14:solidFill>
              <w14:schemeClr w14:val="tx1"/>
            </w14:solidFill>
          </w14:textFill>
        </w:rPr>
        <w:t>%的扣除，用扣除后的价格参加评审。</w:t>
      </w:r>
    </w:p>
    <w:p>
      <w:pPr>
        <w:numPr>
          <w:ilvl w:val="2"/>
          <w:numId w:val="12"/>
        </w:num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olor w:val="000000" w:themeColor="text1"/>
          <w:sz w:val="24"/>
          <w:highlight w:val="none"/>
          <w:u w:val="single"/>
          <w14:textFill>
            <w14:solidFill>
              <w14:schemeClr w14:val="tx1"/>
            </w14:solidFill>
          </w14:textFill>
        </w:rPr>
        <w:t>4</w:t>
      </w:r>
      <w:r>
        <w:rPr>
          <w:rFonts w:ascii="宋体" w:hAnsi="宋体"/>
          <w:color w:val="000000" w:themeColor="text1"/>
          <w:sz w:val="24"/>
          <w:highlight w:val="none"/>
          <w14:textFill>
            <w14:solidFill>
              <w14:schemeClr w14:val="tx1"/>
            </w14:solidFill>
          </w14:textFill>
        </w:rPr>
        <w:t>%的扣除，用扣除后的价格参加评审。</w:t>
      </w:r>
    </w:p>
    <w:p>
      <w:pPr>
        <w:numPr>
          <w:ilvl w:val="2"/>
          <w:numId w:val="12"/>
        </w:num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监狱企业提供了由省级以上监狱管理局（北京市含教育矫治局）、戒毒管理局（含新疆生产建设兵团）出具的属于监狱企业的证明文件的，视同小微企业。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残疾人福利性单位按招标文件要求提供了《残疾人福利性单位声明函》（见附件）的，视同小微企业。</w:t>
      </w:r>
    </w:p>
    <w:p>
      <w:pPr>
        <w:numPr>
          <w:ilvl w:val="2"/>
          <w:numId w:val="12"/>
        </w:numPr>
        <w:tabs>
          <w:tab w:val="left" w:pos="1080"/>
          <w:tab w:val="left" w:pos="1589"/>
          <w:tab w:val="left" w:pos="2014"/>
          <w:tab w:val="clear" w:pos="1980"/>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投标文件的比较和评价</w:t>
      </w:r>
      <w:bookmarkEnd w:id="756"/>
      <w:bookmarkEnd w:id="757"/>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评标方法和评标标准</w:t>
      </w:r>
    </w:p>
    <w:p>
      <w:pPr>
        <w:numPr>
          <w:ilvl w:val="2"/>
          <w:numId w:val="12"/>
        </w:num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本项目采用的评标方法为：</w:t>
      </w:r>
    </w:p>
    <w:p>
      <w:pPr>
        <w:tabs>
          <w:tab w:val="left" w:pos="900"/>
          <w:tab w:val="left" w:pos="1589"/>
          <w:tab w:val="left" w:pos="1701"/>
        </w:tabs>
        <w:snapToGrid w:val="0"/>
        <w:spacing w:line="360" w:lineRule="auto"/>
        <w:ind w:left="1985"/>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综合评分法，指投标文件满足招标文件全部实质性要求，且按照评审因素的量化指标评审得分最高的投标人为中标候选人的评标方法，见《评标标准》</w:t>
      </w:r>
      <w:r>
        <w:rPr>
          <w:rFonts w:hint="eastAsia" w:ascii="宋体" w:hAnsi="宋体"/>
          <w:color w:val="000000" w:themeColor="text1"/>
          <w:sz w:val="24"/>
          <w:highlight w:val="none"/>
          <w14:textFill>
            <w14:solidFill>
              <w14:schemeClr w14:val="tx1"/>
            </w14:solidFill>
          </w14:textFill>
        </w:rPr>
        <w:t>，招标文件中没有规定的评标标准不得作为评审的依据。</w:t>
      </w:r>
    </w:p>
    <w:p>
      <w:pPr>
        <w:tabs>
          <w:tab w:val="left" w:pos="900"/>
          <w:tab w:val="left" w:pos="1589"/>
          <w:tab w:val="left" w:pos="1701"/>
        </w:tabs>
        <w:snapToGrid w:val="0"/>
        <w:spacing w:line="360" w:lineRule="auto"/>
        <w:ind w:left="198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000000" w:themeColor="text1"/>
          <w:sz w:val="24"/>
          <w:highlight w:val="none"/>
          <w14:textFill>
            <w14:solidFill>
              <w14:schemeClr w14:val="tx1"/>
            </w14:solidFill>
          </w14:textFill>
        </w:rPr>
        <w:t>投标无效</w:t>
      </w:r>
      <w:r>
        <w:rPr>
          <w:rFonts w:ascii="宋体" w:hAnsi="宋体"/>
          <w:color w:val="000000" w:themeColor="text1"/>
          <w:sz w:val="24"/>
          <w:highlight w:val="none"/>
          <w14:textFill>
            <w14:solidFill>
              <w14:schemeClr w14:val="tx1"/>
            </w14:solidFill>
          </w14:textFill>
        </w:rPr>
        <w:t>。</w:t>
      </w:r>
    </w:p>
    <w:p>
      <w:p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□随机抽取</w:t>
      </w:r>
    </w:p>
    <w:p>
      <w:pPr>
        <w:tabs>
          <w:tab w:val="left" w:pos="1080"/>
          <w:tab w:val="left" w:pos="1589"/>
          <w:tab w:val="left" w:pos="2035"/>
        </w:tabs>
        <w:snapToGrid w:val="0"/>
        <w:spacing w:line="360" w:lineRule="auto"/>
        <w:ind w:left="2035"/>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□其他方式，具体要求：_____</w:t>
      </w:r>
    </w:p>
    <w:p>
      <w:pPr>
        <w:numPr>
          <w:ilvl w:val="2"/>
          <w:numId w:val="12"/>
        </w:num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非政府强制采购的节能产品或环境标志产品，依据品目清单和认证证书实施政府优先采购。优先采购的具体规定（如涉及）</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w:t>
      </w:r>
    </w:p>
    <w:p>
      <w:pPr>
        <w:numPr>
          <w:ilvl w:val="2"/>
          <w:numId w:val="12"/>
        </w:numPr>
        <w:tabs>
          <w:tab w:val="left" w:pos="1080"/>
          <w:tab w:val="left" w:pos="1589"/>
          <w:tab w:val="left" w:pos="2035"/>
        </w:tabs>
        <w:snapToGrid w:val="0"/>
        <w:spacing w:line="360" w:lineRule="auto"/>
        <w:ind w:left="20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关于无线局域网认证产品政府采购清单中的产品，优先采购的具体规定（如涉及）</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w:t>
      </w:r>
    </w:p>
    <w:p>
      <w:pPr>
        <w:numPr>
          <w:ilvl w:val="0"/>
          <w:numId w:val="12"/>
        </w:numPr>
        <w:tabs>
          <w:tab w:val="left" w:pos="360"/>
        </w:tabs>
        <w:snapToGrid w:val="0"/>
        <w:spacing w:line="360" w:lineRule="auto"/>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确定</w:t>
      </w:r>
      <w:bookmarkStart w:id="773" w:name="_Toc520356170"/>
      <w:bookmarkStart w:id="774" w:name="_Toc151193644"/>
      <w:bookmarkStart w:id="775" w:name="_Toc164229241"/>
      <w:bookmarkStart w:id="776" w:name="_Toc305158814"/>
      <w:bookmarkStart w:id="777" w:name="_Toc149720839"/>
      <w:bookmarkStart w:id="778" w:name="_Toc127161460"/>
      <w:bookmarkStart w:id="779" w:name="_Toc226965819"/>
      <w:bookmarkStart w:id="780" w:name="_Toc164229387"/>
      <w:bookmarkStart w:id="781" w:name="_Ref467307010"/>
      <w:bookmarkStart w:id="782" w:name="_Toc150509297"/>
      <w:bookmarkStart w:id="783" w:name="_Toc164608815"/>
      <w:bookmarkStart w:id="784" w:name="_Toc151193934"/>
      <w:bookmarkStart w:id="785" w:name="_Toc127151747"/>
      <w:bookmarkStart w:id="786" w:name="_Toc142311048"/>
      <w:bookmarkStart w:id="787" w:name="_Toc226309790"/>
      <w:bookmarkStart w:id="788" w:name="_Toc150480784"/>
      <w:bookmarkStart w:id="789" w:name="_Toc195842911"/>
      <w:bookmarkStart w:id="790" w:name="_Toc150774646"/>
      <w:bookmarkStart w:id="791" w:name="_Toc226337242"/>
      <w:bookmarkStart w:id="792" w:name="_Toc151193716"/>
      <w:bookmarkStart w:id="793" w:name="_Toc226965736"/>
      <w:bookmarkStart w:id="794" w:name="_Toc265228384"/>
      <w:bookmarkStart w:id="795" w:name="_Toc127151546"/>
      <w:bookmarkStart w:id="796" w:name="_Toc164608660"/>
      <w:bookmarkStart w:id="797" w:name="_Toc264969236"/>
      <w:bookmarkStart w:id="798" w:name="_Toc150774751"/>
      <w:bookmarkStart w:id="799" w:name="_Toc151190173"/>
      <w:bookmarkStart w:id="800" w:name="_Toc305158888"/>
      <w:bookmarkStart w:id="801" w:name="_Toc164351640"/>
      <w:bookmarkStart w:id="802" w:name="_Toc151193860"/>
      <w:bookmarkStart w:id="803" w:name="_Toc151193788"/>
      <w:r>
        <w:rPr>
          <w:rFonts w:ascii="宋体" w:hAnsi="宋体"/>
          <w:color w:val="000000" w:themeColor="text1"/>
          <w:sz w:val="24"/>
          <w:highlight w:val="none"/>
          <w14:textFill>
            <w14:solidFill>
              <w14:schemeClr w14:val="tx1"/>
            </w14:solidFill>
          </w14:textFill>
        </w:rPr>
        <w:t>中标候选人名单</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□随机抽取</w:t>
      </w:r>
    </w:p>
    <w:p>
      <w:pPr>
        <w:pStyle w:val="25"/>
        <w:tabs>
          <w:tab w:val="left" w:pos="900"/>
          <w:tab w:val="left" w:pos="2127"/>
        </w:tabs>
        <w:adjustRightInd w:val="0"/>
        <w:snapToGrid w:val="0"/>
        <w:spacing w:line="360" w:lineRule="auto"/>
        <w:ind w:left="993" w:firstLine="136" w:firstLineChars="57"/>
        <w:rPr>
          <w:rFonts w:hint="default"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□其他方式，具体要求：_____</w:t>
      </w:r>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评标委员会要对评分汇总情况进行复核，特别是对排名第一的、报价最低的、投标或</w:t>
      </w:r>
      <w:r>
        <w:rPr>
          <w:rFonts w:hint="eastAsia" w:ascii="宋体" w:hAnsi="宋体"/>
          <w:color w:val="000000" w:themeColor="text1"/>
          <w:sz w:val="24"/>
          <w:highlight w:val="none"/>
          <w14:textFill>
            <w14:solidFill>
              <w14:schemeClr w14:val="tx1"/>
            </w14:solidFill>
          </w14:textFill>
        </w:rPr>
        <w:t>响应</w:t>
      </w:r>
      <w:r>
        <w:rPr>
          <w:rFonts w:ascii="宋体" w:hAnsi="宋体"/>
          <w:color w:val="000000" w:themeColor="text1"/>
          <w:sz w:val="24"/>
          <w:highlight w:val="none"/>
          <w14:textFill>
            <w14:solidFill>
              <w14:schemeClr w14:val="tx1"/>
            </w14:solidFill>
          </w14:textFill>
        </w:rPr>
        <w:t>文件被认定为无效的情形进行重点复核。</w:t>
      </w:r>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评标委员会将根据各投标人的评标排序，依次推荐本项目（</w:t>
      </w:r>
      <w:r>
        <w:rPr>
          <w:rFonts w:hint="eastAsia" w:ascii="宋体" w:hAnsi="宋体"/>
          <w:color w:val="000000" w:themeColor="text1"/>
          <w:sz w:val="24"/>
          <w:highlight w:val="none"/>
          <w14:textFill>
            <w14:solidFill>
              <w14:schemeClr w14:val="tx1"/>
            </w14:solidFill>
          </w14:textFill>
        </w:rPr>
        <w:t>各</w:t>
      </w:r>
      <w:r>
        <w:rPr>
          <w:rFonts w:ascii="宋体" w:hAnsi="宋体"/>
          <w:color w:val="000000" w:themeColor="text1"/>
          <w:sz w:val="24"/>
          <w:highlight w:val="none"/>
          <w14:textFill>
            <w14:solidFill>
              <w14:schemeClr w14:val="tx1"/>
            </w14:solidFill>
          </w14:textFill>
        </w:rPr>
        <w:t>采购包）的中标候选人，起草并签署评标报告。本项目（</w:t>
      </w:r>
      <w:r>
        <w:rPr>
          <w:rFonts w:hint="eastAsia" w:ascii="宋体" w:hAnsi="宋体"/>
          <w:color w:val="000000" w:themeColor="text1"/>
          <w:sz w:val="24"/>
          <w:highlight w:val="none"/>
          <w14:textFill>
            <w14:solidFill>
              <w14:schemeClr w14:val="tx1"/>
            </w14:solidFill>
          </w14:textFill>
        </w:rPr>
        <w:t>各</w:t>
      </w:r>
      <w:r>
        <w:rPr>
          <w:rFonts w:ascii="宋体" w:hAnsi="宋体"/>
          <w:color w:val="000000" w:themeColor="text1"/>
          <w:sz w:val="24"/>
          <w:highlight w:val="none"/>
          <w14:textFill>
            <w14:solidFill>
              <w14:schemeClr w14:val="tx1"/>
            </w14:solidFill>
          </w14:textFill>
        </w:rPr>
        <w:t>采购包）评标委员会共（各）推荐</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3 </w:t>
      </w:r>
      <w:r>
        <w:rPr>
          <w:rFonts w:ascii="宋体" w:hAnsi="宋体"/>
          <w:color w:val="000000" w:themeColor="text1"/>
          <w:sz w:val="24"/>
          <w:highlight w:val="none"/>
          <w14:textFill>
            <w14:solidFill>
              <w14:schemeClr w14:val="tx1"/>
            </w14:solidFill>
          </w14:textFill>
        </w:rPr>
        <w:t>名中标候选人。</w:t>
      </w:r>
    </w:p>
    <w:p>
      <w:pPr>
        <w:numPr>
          <w:ilvl w:val="0"/>
          <w:numId w:val="12"/>
        </w:numPr>
        <w:tabs>
          <w:tab w:val="left" w:pos="360"/>
        </w:tabs>
        <w:snapToGrid w:val="0"/>
        <w:spacing w:line="360" w:lineRule="auto"/>
        <w:outlineLvl w:val="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报告违法行为</w:t>
      </w:r>
    </w:p>
    <w:p>
      <w:pPr>
        <w:numPr>
          <w:ilvl w:val="1"/>
          <w:numId w:val="12"/>
        </w:numPr>
        <w:tabs>
          <w:tab w:val="left" w:pos="1080"/>
        </w:tabs>
        <w:snapToGrid w:val="0"/>
        <w:spacing w:line="360" w:lineRule="auto"/>
        <w:ind w:left="1077" w:hanging="7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评标委员会在评标过程中发现投标人有行贿、提供虚假材料或者串通等违法行为时，有向采购人、采购代理机构或者有关部门报告的职责。</w:t>
      </w:r>
    </w:p>
    <w:p>
      <w:pPr>
        <w:widowControl/>
        <w:jc w:val="lef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br w:type="page"/>
      </w:r>
    </w:p>
    <w:p>
      <w:pPr>
        <w:numPr>
          <w:ilvl w:val="0"/>
          <w:numId w:val="14"/>
        </w:numPr>
        <w:tabs>
          <w:tab w:val="left" w:pos="360"/>
          <w:tab w:val="left" w:pos="900"/>
        </w:tabs>
        <w:snapToGrid w:val="0"/>
        <w:spacing w:line="360" w:lineRule="auto"/>
        <w:jc w:val="center"/>
        <w:outlineLvl w:val="1"/>
        <w:rPr>
          <w:color w:val="000000" w:themeColor="text1"/>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评标标准</w:t>
      </w:r>
    </w:p>
    <w:p>
      <w:pPr>
        <w:pStyle w:val="37"/>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采用综合评分法，满分为100分，由以下部分组成：</w:t>
      </w:r>
    </w:p>
    <w:p>
      <w:pPr>
        <w:rPr>
          <w:color w:val="000000" w:themeColor="text1"/>
          <w:highlight w:val="none"/>
          <w14:textFill>
            <w14:solidFill>
              <w14:schemeClr w14:val="tx1"/>
            </w14:solidFill>
          </w14:textFill>
        </w:rPr>
      </w:pPr>
    </w:p>
    <w:tbl>
      <w:tblPr>
        <w:tblStyle w:val="4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4"/>
        <w:gridCol w:w="1206"/>
        <w:gridCol w:w="936"/>
        <w:gridCol w:w="741"/>
        <w:gridCol w:w="5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Align w:val="center"/>
          </w:tcPr>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序号</w:t>
            </w:r>
          </w:p>
        </w:tc>
        <w:tc>
          <w:tcPr>
            <w:tcW w:w="650" w:type="pct"/>
            <w:vAlign w:val="center"/>
          </w:tcPr>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评分因素</w:t>
            </w:r>
          </w:p>
        </w:tc>
        <w:tc>
          <w:tcPr>
            <w:tcW w:w="4007" w:type="pct"/>
            <w:gridSpan w:val="3"/>
            <w:vAlign w:val="center"/>
          </w:tcPr>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评价指标和分值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restar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650" w:type="pct"/>
            <w:vMerge w:val="restar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商务</w:t>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（20分）</w:t>
            </w:r>
          </w:p>
        </w:tc>
        <w:tc>
          <w:tcPr>
            <w:tcW w:w="504"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企业业绩及经验</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分</w:t>
            </w:r>
          </w:p>
        </w:tc>
        <w:tc>
          <w:tcPr>
            <w:tcW w:w="3103" w:type="pct"/>
            <w:vAlign w:val="center"/>
          </w:tcPr>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综合考虑供应商近3年（2021年1月1日至今）承担的与本项目类似的业绩及经验，每提供1个有效证明材料的，得2分，本项最多得</w:t>
            </w:r>
            <w:r>
              <w:rPr>
                <w:rFonts w:ascii="宋体" w:hAnsi="宋体" w:cs="宋体"/>
                <w:color w:val="000000" w:themeColor="text1"/>
                <w:kern w:val="0"/>
                <w:sz w:val="24"/>
                <w:highlight w:val="none"/>
                <w14:textFill>
                  <w14:solidFill>
                    <w14:schemeClr w14:val="tx1"/>
                  </w14:solidFill>
                </w14:textFill>
              </w:rPr>
              <w:t>10</w:t>
            </w:r>
            <w:r>
              <w:rPr>
                <w:rFonts w:hint="eastAsia" w:ascii="宋体" w:hAnsi="宋体" w:cs="宋体"/>
                <w:color w:val="000000" w:themeColor="text1"/>
                <w:kern w:val="0"/>
                <w:sz w:val="24"/>
                <w:highlight w:val="none"/>
                <w14:textFill>
                  <w14:solidFill>
                    <w14:schemeClr w14:val="tx1"/>
                  </w14:solidFill>
                </w14:textFill>
              </w:rPr>
              <w:t>分。</w:t>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注：须提供合同复印件并加盖供应商公章。每一个合同必须至少包含服务内容、服务时间、合同金额、合同双方印章、签字、签订时间等信息内容（以上内容缺少一项，案例不予承认）。合同提供服务方必须是供应商本身。不符合上述要求或未按要求提供有效证明文件的案例在评审时将不予承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504"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资质认证</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分</w:t>
            </w:r>
          </w:p>
        </w:tc>
        <w:tc>
          <w:tcPr>
            <w:tcW w:w="3103" w:type="pct"/>
            <w:vAlign w:val="center"/>
          </w:tcPr>
          <w:p>
            <w:pPr>
              <w:jc w:val="left"/>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供应商具有有效的质量管理体系认证、环境管理体系认证、职业健康安全管理体系认证、食品安全管理体系认证、HACCP危害分析与关键控制点体系认证，每提供一个有效的认证证书的，得1分。</w:t>
            </w:r>
          </w:p>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注：须提供相应资质认证证书复印件并加盖供应商公章。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504"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采购需求响应</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5分</w:t>
            </w:r>
          </w:p>
        </w:tc>
        <w:tc>
          <w:tcPr>
            <w:tcW w:w="3103" w:type="pct"/>
            <w:vAlign w:val="center"/>
          </w:tcPr>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全部响应采购需求中条款得5分；每有一项负偏离扣0.5分，扣完为止。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restar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650" w:type="pct"/>
            <w:vMerge w:val="restar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服务方案</w:t>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（54分）</w:t>
            </w:r>
          </w:p>
        </w:tc>
        <w:tc>
          <w:tcPr>
            <w:tcW w:w="504" w:type="pct"/>
            <w:vAlign w:val="center"/>
          </w:tcPr>
          <w:p>
            <w:pPr>
              <w:adjustRightInd w:val="0"/>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项目需求理解分析</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7分</w:t>
            </w:r>
          </w:p>
        </w:tc>
        <w:tc>
          <w:tcPr>
            <w:tcW w:w="3103" w:type="pct"/>
            <w:vAlign w:val="center"/>
          </w:tcPr>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供应商需结合本项目实际情况，充分分析本项目的需求特点，结合自身现有条件，清晰阐述针对</w:t>
            </w:r>
            <w:r>
              <w:rPr>
                <w:rFonts w:hint="eastAsia"/>
                <w:color w:val="000000" w:themeColor="text1"/>
                <w:sz w:val="24"/>
                <w:highlight w:val="none"/>
                <w14:textFill>
                  <w14:solidFill>
                    <w14:schemeClr w14:val="tx1"/>
                  </w14:solidFill>
                </w14:textFill>
              </w:rPr>
              <w:t>市食检院</w:t>
            </w:r>
            <w:r>
              <w:rPr>
                <w:rFonts w:hint="eastAsia" w:ascii="宋体" w:hAnsi="宋体" w:cs="宋体"/>
                <w:color w:val="000000" w:themeColor="text1"/>
                <w:sz w:val="24"/>
                <w:highlight w:val="none"/>
                <w14:textFill>
                  <w14:solidFill>
                    <w14:schemeClr w14:val="tx1"/>
                  </w14:solidFill>
                </w14:textFill>
              </w:rPr>
              <w:t>海淀工作区职工及物业安保人员食堂餐饮服务工作重点难点的理解和认识，并对其</w:t>
            </w:r>
            <w:r>
              <w:rPr>
                <w:rFonts w:hint="eastAsia" w:ascii="宋体" w:hAnsi="宋体" w:cs="宋体"/>
                <w:color w:val="000000" w:themeColor="text1"/>
                <w:kern w:val="0"/>
                <w:sz w:val="24"/>
                <w:highlight w:val="none"/>
                <w14:textFill>
                  <w14:solidFill>
                    <w14:schemeClr w14:val="tx1"/>
                  </w14:solidFill>
                </w14:textFill>
              </w:rPr>
              <w:t>所承担的义务和责任感有深刻认知</w:t>
            </w:r>
            <w:r>
              <w:rPr>
                <w:rFonts w:hint="eastAsia" w:ascii="宋体" w:hAnsi="宋体" w:cs="宋体"/>
                <w:color w:val="000000" w:themeColor="text1"/>
                <w:sz w:val="24"/>
                <w:highlight w:val="none"/>
                <w14:textFill>
                  <w14:solidFill>
                    <w14:schemeClr w14:val="tx1"/>
                  </w14:solidFill>
                </w14:textFill>
              </w:rPr>
              <w:t>。</w:t>
            </w:r>
          </w:p>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（1）理解分析全面清晰透彻，针对性、合理性、操作性强，对其所承担的义务和责任感认识深刻的，得7分；</w:t>
            </w:r>
          </w:p>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（2）理解分析较为全面清晰，针对性、合理性、操作性较强，对其所承担的义务和责任感认识深刻的，得5分；</w:t>
            </w:r>
          </w:p>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（3）理解分析基本清晰准确，针对性、合理性、操作性一般</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对其所承担的义务和责任感有较深刻认识的，得3分；</w:t>
            </w:r>
          </w:p>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（4）理解分析模糊，针对性、合理性、操作性较差，对其所承担的义务和责任感认识不深刻的，得1分；</w:t>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504"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餐饮服务方案（含接待餐服务方案）</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8分</w:t>
            </w:r>
          </w:p>
        </w:tc>
        <w:tc>
          <w:tcPr>
            <w:tcW w:w="3103" w:type="pct"/>
            <w:vAlign w:val="center"/>
          </w:tcPr>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综合考虑供应商针对</w:t>
            </w:r>
            <w:r>
              <w:rPr>
                <w:rFonts w:hint="eastAsia"/>
                <w:color w:val="000000" w:themeColor="text1"/>
                <w:sz w:val="24"/>
                <w:highlight w:val="none"/>
                <w14:textFill>
                  <w14:solidFill>
                    <w14:schemeClr w14:val="tx1"/>
                  </w14:solidFill>
                </w14:textFill>
              </w:rPr>
              <w:t>市食检院</w:t>
            </w:r>
            <w:r>
              <w:rPr>
                <w:rFonts w:hint="eastAsia" w:ascii="宋体" w:hAnsi="宋体" w:cs="宋体"/>
                <w:color w:val="000000" w:themeColor="text1"/>
                <w:sz w:val="24"/>
                <w:highlight w:val="none"/>
                <w14:textFill>
                  <w14:solidFill>
                    <w14:schemeClr w14:val="tx1"/>
                  </w14:solidFill>
                </w14:textFill>
              </w:rPr>
              <w:t>海淀工作区职工及物业安保人员食堂餐饮服务工作所提出的服务方案的</w:t>
            </w:r>
            <w:r>
              <w:rPr>
                <w:rFonts w:hint="eastAsia" w:ascii="宋体" w:hAnsi="宋体" w:cs="宋体"/>
                <w:color w:val="000000" w:themeColor="text1"/>
                <w:kern w:val="0"/>
                <w:sz w:val="24"/>
                <w:highlight w:val="none"/>
                <w14:textFill>
                  <w14:solidFill>
                    <w14:schemeClr w14:val="tx1"/>
                  </w14:solidFill>
                </w14:textFill>
              </w:rPr>
              <w:t>科学性、合理性、可操作性等</w:t>
            </w:r>
            <w:r>
              <w:rPr>
                <w:rFonts w:hint="eastAsia" w:ascii="宋体" w:hAnsi="宋体" w:cs="宋体"/>
                <w:color w:val="000000" w:themeColor="text1"/>
                <w:sz w:val="24"/>
                <w:highlight w:val="none"/>
                <w14:textFill>
                  <w14:solidFill>
                    <w14:schemeClr w14:val="tx1"/>
                  </w14:solidFill>
                </w14:textFill>
              </w:rPr>
              <w:t>。</w:t>
            </w:r>
          </w:p>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（1）方案内容完整详实，考虑细致周全，科学合理性、可行性、针对性强的，得8分；</w:t>
            </w:r>
          </w:p>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（2）方案内容较完整详实，考虑较细致全面，科学合理性、可行性、针对性较强的，得6分；</w:t>
            </w:r>
          </w:p>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（3）方案内容基本完整，科学合理性、可行性、针对性一般的，得4分；</w:t>
            </w:r>
          </w:p>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（4）方案内容及条理性有所欠缺，可行性和针对性较差的，得2分；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504"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菜谱设计</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8分</w:t>
            </w:r>
          </w:p>
        </w:tc>
        <w:tc>
          <w:tcPr>
            <w:tcW w:w="3103" w:type="pct"/>
            <w:vAlign w:val="center"/>
          </w:tcPr>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综合考虑供应商针对</w:t>
            </w:r>
            <w:r>
              <w:rPr>
                <w:rFonts w:hint="eastAsia"/>
                <w:color w:val="000000" w:themeColor="text1"/>
                <w:sz w:val="24"/>
                <w:highlight w:val="none"/>
                <w14:textFill>
                  <w14:solidFill>
                    <w14:schemeClr w14:val="tx1"/>
                  </w14:solidFill>
                </w14:textFill>
              </w:rPr>
              <w:t>市食检院</w:t>
            </w:r>
            <w:r>
              <w:rPr>
                <w:rFonts w:hint="eastAsia" w:ascii="宋体" w:hAnsi="宋体" w:cs="宋体"/>
                <w:color w:val="000000" w:themeColor="text1"/>
                <w:sz w:val="24"/>
                <w:highlight w:val="none"/>
                <w14:textFill>
                  <w14:solidFill>
                    <w14:schemeClr w14:val="tx1"/>
                  </w14:solidFill>
                </w14:textFill>
              </w:rPr>
              <w:t>海淀工作区职工及物业安保人员食堂餐饮服务</w:t>
            </w:r>
            <w:r>
              <w:rPr>
                <w:rFonts w:hint="eastAsia" w:ascii="宋体" w:hAnsi="宋体" w:cs="宋体"/>
                <w:color w:val="000000" w:themeColor="text1"/>
                <w:kern w:val="0"/>
                <w:sz w:val="24"/>
                <w:highlight w:val="none"/>
                <w14:textFill>
                  <w14:solidFill>
                    <w14:schemeClr w14:val="tx1"/>
                  </w14:solidFill>
                </w14:textFill>
              </w:rPr>
              <w:t>工作所提出的菜谱设计方案（包括但不限于品种丰富、营养均衡、特色创新等方面）的科学性、合理性、可操作性等。</w:t>
            </w:r>
          </w:p>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（1）菜谱设计丰富合理，有创新、营养价值高，具有特色创新，食材利用科学合理，不浪费，完全满足采购人实际需要的，得8分；</w:t>
            </w:r>
          </w:p>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（2）菜谱设计较丰富合理，有一定的营养价值，食材利用较科学合理，基本满足采购人实际需要的，得5分；</w:t>
            </w:r>
          </w:p>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（3）菜谱设计品种多样性、营养价值有所欠缺，勉强满足采购人实际需要的，得2分；</w:t>
            </w:r>
          </w:p>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（4）未提供不得分。</w:t>
            </w:r>
          </w:p>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注：须提供一周不重复菜谱示例并加盖供应商公章。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504"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工作制度体系</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5分</w:t>
            </w:r>
          </w:p>
        </w:tc>
        <w:tc>
          <w:tcPr>
            <w:tcW w:w="3103" w:type="pct"/>
            <w:vAlign w:val="center"/>
          </w:tcPr>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为保障项目顺利进行，供应商应建立能够切实有效保障本项目顺利完成的工作体系、管理制度和工作模式。</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（1）具有科学完整的工作体系，</w:t>
            </w:r>
            <w:r>
              <w:rPr>
                <w:rFonts w:hint="eastAsia" w:ascii="宋体" w:hAnsi="宋体" w:cs="宋体"/>
                <w:bCs/>
                <w:iCs/>
                <w:color w:val="000000" w:themeColor="text1"/>
                <w:kern w:val="0"/>
                <w:sz w:val="24"/>
                <w:highlight w:val="none"/>
                <w14:textFill>
                  <w14:solidFill>
                    <w14:schemeClr w14:val="tx1"/>
                  </w14:solidFill>
                </w14:textFill>
              </w:rPr>
              <w:t>建立了详细完善的工作管理制度和工作模式，严格按照相关规范要求执行</w:t>
            </w:r>
            <w:r>
              <w:rPr>
                <w:rFonts w:hint="eastAsia" w:ascii="宋体" w:hAnsi="宋体" w:cs="宋体"/>
                <w:color w:val="000000" w:themeColor="text1"/>
                <w:sz w:val="24"/>
                <w:highlight w:val="none"/>
                <w14:textFill>
                  <w14:solidFill>
                    <w14:schemeClr w14:val="tx1"/>
                  </w14:solidFill>
                </w14:textFill>
              </w:rPr>
              <w:t>的，得5分；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bCs/>
                <w:iCs/>
                <w:color w:val="000000" w:themeColor="text1"/>
                <w:kern w:val="0"/>
                <w:sz w:val="24"/>
                <w:highlight w:val="none"/>
                <w14:textFill>
                  <w14:solidFill>
                    <w14:schemeClr w14:val="tx1"/>
                  </w14:solidFill>
                </w14:textFill>
              </w:rPr>
              <w:t>具有较为科学完整的工作体系，建立了相对完善的工作管理制度和工作模式，符合相关规范要求</w:t>
            </w:r>
            <w:r>
              <w:rPr>
                <w:rFonts w:hint="eastAsia" w:ascii="宋体" w:hAnsi="宋体" w:cs="宋体"/>
                <w:color w:val="000000" w:themeColor="text1"/>
                <w:sz w:val="24"/>
                <w:highlight w:val="none"/>
                <w14:textFill>
                  <w14:solidFill>
                    <w14:schemeClr w14:val="tx1"/>
                  </w14:solidFill>
                </w14:textFill>
              </w:rPr>
              <w:t>的，得3分；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bCs/>
                <w:iCs/>
                <w:color w:val="000000" w:themeColor="text1"/>
                <w:kern w:val="0"/>
                <w:sz w:val="24"/>
                <w:highlight w:val="none"/>
                <w14:textFill>
                  <w14:solidFill>
                    <w14:schemeClr w14:val="tx1"/>
                  </w14:solidFill>
                </w14:textFill>
              </w:rPr>
              <w:t>具有相关工作体系、工作管理制度和工作模式但有所欠缺，对相关规范要求执行力度不够</w:t>
            </w:r>
            <w:r>
              <w:rPr>
                <w:rFonts w:hint="eastAsia" w:ascii="宋体" w:hAnsi="宋体" w:cs="宋体"/>
                <w:color w:val="000000" w:themeColor="text1"/>
                <w:sz w:val="24"/>
                <w:highlight w:val="none"/>
                <w14:textFill>
                  <w14:solidFill>
                    <w14:schemeClr w14:val="tx1"/>
                  </w14:solidFill>
                </w14:textFill>
              </w:rPr>
              <w:t>的，得2分；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hint="eastAsia" w:ascii="宋体" w:hAnsi="宋体" w:cs="宋体"/>
                <w:bCs/>
                <w:iCs/>
                <w:color w:val="000000" w:themeColor="text1"/>
                <w:kern w:val="0"/>
                <w:sz w:val="24"/>
                <w:highlight w:val="none"/>
                <w14:textFill>
                  <w14:solidFill>
                    <w14:schemeClr w14:val="tx1"/>
                  </w14:solidFill>
                </w14:textFill>
              </w:rPr>
              <w:t>具有相关工作体系、工作管理制度和工作模式但与本项目具体情况有较大差异</w:t>
            </w:r>
            <w:r>
              <w:rPr>
                <w:rFonts w:hint="eastAsia" w:ascii="宋体" w:hAnsi="宋体" w:cs="宋体"/>
                <w:color w:val="000000" w:themeColor="text1"/>
                <w:sz w:val="24"/>
                <w:highlight w:val="none"/>
                <w14:textFill>
                  <w14:solidFill>
                    <w14:schemeClr w14:val="tx1"/>
                  </w14:solidFill>
                </w14:textFill>
              </w:rPr>
              <w:t>的，得1分；</w:t>
            </w:r>
          </w:p>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504"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质量保障措施</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5分</w:t>
            </w:r>
          </w:p>
        </w:tc>
        <w:tc>
          <w:tcPr>
            <w:tcW w:w="3103" w:type="pct"/>
            <w:vAlign w:val="center"/>
          </w:tcPr>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供应商应具备规范完善的质量保障措施（包括但不限于食品加工制作标准与流程、菜品质量控制、质检管理措施等内容），保证</w:t>
            </w:r>
            <w:r>
              <w:rPr>
                <w:rFonts w:hint="eastAsia" w:ascii="宋体" w:hAnsi="宋体" w:cs="宋体"/>
                <w:color w:val="000000" w:themeColor="text1"/>
                <w:kern w:val="0"/>
                <w:sz w:val="24"/>
                <w:highlight w:val="none"/>
                <w14:textFill>
                  <w14:solidFill>
                    <w14:schemeClr w14:val="tx1"/>
                  </w14:solidFill>
                </w14:textFill>
              </w:rPr>
              <w:t>职工餐厅餐饮服务</w:t>
            </w:r>
            <w:r>
              <w:rPr>
                <w:rFonts w:hint="eastAsia" w:ascii="宋体" w:hAnsi="宋体" w:cs="宋体"/>
                <w:color w:val="000000" w:themeColor="text1"/>
                <w:sz w:val="24"/>
                <w:highlight w:val="none"/>
                <w14:textFill>
                  <w14:solidFill>
                    <w14:schemeClr w14:val="tx1"/>
                  </w14:solidFill>
                </w14:textFill>
              </w:rPr>
              <w:t>工作高质高效顺利进行。</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（1）保障措施内容完善、合理可行，流程严谨规范的，得5分；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（2）保障措施内容较完善、合理可行性较强，流程较严谨规范的，得3分；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（3）保障措施内容及合理可行性一般，流程严谨规范性一般的，得2分；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（4）保障措施欠缺，流程严谨规范性有所缺失的，得1分；</w:t>
            </w:r>
          </w:p>
          <w:p>
            <w:pPr>
              <w:adjustRightInd w:val="0"/>
              <w:snapToGrid w:val="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504"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设施维护及节能措施</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4分</w:t>
            </w:r>
          </w:p>
        </w:tc>
        <w:tc>
          <w:tcPr>
            <w:tcW w:w="3103" w:type="pct"/>
            <w:vAlign w:val="center"/>
          </w:tcPr>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根据供应商提供的设备定期、日常养护计划，长期、中期维修保养计划和方案，食堂运营过程中的水、电等能源节约措施计划和方案进行综合打分。</w:t>
            </w:r>
          </w:p>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（1）方案内容完整详实，考虑细致周全，科学合理性、可行性、针对性强的，得4分；</w:t>
            </w:r>
          </w:p>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（2）方案内容基本完整，科学合理性、可行性、针对性一般的，得2分；</w:t>
            </w:r>
          </w:p>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（3）方案内容及条理性有所欠缺，可行性和针对性较差的，得1分；</w:t>
            </w:r>
          </w:p>
          <w:p>
            <w:pPr>
              <w:jc w:val="left"/>
              <w:rPr>
                <w:rFonts w:cs="宋体"/>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504"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承包接管及合同期满退出方案</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4分</w:t>
            </w:r>
          </w:p>
        </w:tc>
        <w:tc>
          <w:tcPr>
            <w:tcW w:w="3103" w:type="pct"/>
            <w:vAlign w:val="center"/>
          </w:tcPr>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根据供应商提供的</w:t>
            </w:r>
            <w:r>
              <w:rPr>
                <w:rFonts w:hint="eastAsia" w:ascii="宋体" w:hAnsi="宋体" w:cs="宋体"/>
                <w:color w:val="000000" w:themeColor="text1"/>
                <w:sz w:val="24"/>
                <w:highlight w:val="none"/>
                <w14:textFill>
                  <w14:solidFill>
                    <w14:schemeClr w14:val="tx1"/>
                  </w14:solidFill>
                </w14:textFill>
              </w:rPr>
              <w:t>承包接管及合同期满退出方案进行综合打分。</w:t>
            </w:r>
          </w:p>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（1）方案内容完整详实，考虑细致周全，科学合理性、可行性、针对性强的，得4分；</w:t>
            </w:r>
          </w:p>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（2）方案内容基本完整，科学合理性、可行性、针对性一般的，得2分；</w:t>
            </w:r>
          </w:p>
          <w:p>
            <w:pPr>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（3）方案内容及条理性有所欠缺，可行性和针对性较差的，得1分；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504"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应急预案</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7分</w:t>
            </w:r>
          </w:p>
        </w:tc>
        <w:tc>
          <w:tcPr>
            <w:tcW w:w="3103" w:type="pct"/>
            <w:vAlign w:val="center"/>
          </w:tcPr>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综合考虑供应商针对消防、安全、停水停电、食物中毒等突发情况所提供的应急预案。</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（1）应急预案全面完善，科学先进、合理可行，措施得力，能够完全满足采购需求的，得7分；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（2）应急预案较全面完善，较科学先进、合理可行，措施较得力，能够较好满足采购需求的，得5分；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（3）应急预案内容的全面完善性、科学先进性、合理可行性一般，措施基本得力，基本满足采购需求的，得3分；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（4）应急预案内容有所欠缺，合理可行性弱，措施存在缺陷，与采购需求差距较大的，得1分；</w:t>
            </w:r>
          </w:p>
          <w:p>
            <w:pP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504" w:type="pct"/>
            <w:vAlign w:val="center"/>
          </w:tcPr>
          <w:p>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卫生防疫措施</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6分</w:t>
            </w:r>
          </w:p>
        </w:tc>
        <w:tc>
          <w:tcPr>
            <w:tcW w:w="3103" w:type="pct"/>
            <w:vAlign w:val="center"/>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综合考虑供应商结合当地疫情实际情况，针对本项目涉及的餐具消毒、卫生保持、设备设施维护保养等方面所提供的卫生防疫措施。</w:t>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（1）卫生防疫措施科学完善、切实可行、针对性强的，得6分；</w:t>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（2）卫生防疫措施较为科学完善、切实可行、针对性较强的，得4分；</w:t>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（3）卫生防疫措施有所欠缺，合理性、可行性、针对性差的，得2分；</w:t>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（4）未提供不得分。</w:t>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注：须列明日常消毒及卫生流程图等相关证明材料并加盖供应商公章。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restar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650" w:type="pct"/>
            <w:vMerge w:val="restar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服务团队</w:t>
            </w:r>
          </w:p>
          <w:p>
            <w:pPr>
              <w:pStyle w:val="19"/>
              <w:spacing w:line="24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（16分）</w:t>
            </w:r>
          </w:p>
        </w:tc>
        <w:tc>
          <w:tcPr>
            <w:tcW w:w="504" w:type="pct"/>
            <w:vAlign w:val="center"/>
          </w:tcPr>
          <w:p>
            <w:pPr>
              <w:adjustRightInd w:val="0"/>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主管级人员</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2分</w:t>
            </w:r>
          </w:p>
        </w:tc>
        <w:tc>
          <w:tcPr>
            <w:tcW w:w="3103" w:type="pct"/>
            <w:vAlign w:val="center"/>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供应商拟派主管级人员具有3年及以上餐饮服务管理经验的，得2分。未提供不得分。</w:t>
            </w:r>
          </w:p>
          <w:p>
            <w:pPr>
              <w:jc w:val="left"/>
              <w:rPr>
                <w:rFonts w:ascii="宋体" w:hAnsi="宋体" w:cs="宋体"/>
                <w:bCs/>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注：须提供相关证明材料复印件并加盖供应商公章。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pStyle w:val="19"/>
              <w:spacing w:line="240" w:lineRule="auto"/>
              <w:jc w:val="center"/>
              <w:rPr>
                <w:rFonts w:cs="宋体"/>
                <w:color w:val="000000" w:themeColor="text1"/>
                <w:highlight w:val="none"/>
                <w14:textFill>
                  <w14:solidFill>
                    <w14:schemeClr w14:val="tx1"/>
                  </w14:solidFill>
                </w14:textFill>
              </w:rPr>
            </w:pPr>
          </w:p>
        </w:tc>
        <w:tc>
          <w:tcPr>
            <w:tcW w:w="504" w:type="pct"/>
            <w:vAlign w:val="center"/>
          </w:tcPr>
          <w:p>
            <w:pPr>
              <w:adjustRightInd w:val="0"/>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厨师长</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3分</w:t>
            </w:r>
          </w:p>
        </w:tc>
        <w:tc>
          <w:tcPr>
            <w:tcW w:w="3103" w:type="pct"/>
            <w:vAlign w:val="center"/>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厨师长（含副厨师长）均具有2年及以上担任厨师长的工作经验、及5年以上从事厨师工作的经验，同时均具有高级厨师（或相当于）资格的，得</w:t>
            </w:r>
            <w:bookmarkStart w:id="899" w:name="_GoBack"/>
            <w:r>
              <w:rPr>
                <w:rFonts w:hint="eastAsia" w:ascii="宋体" w:hAnsi="宋体" w:cs="宋体"/>
                <w:color w:val="000000" w:themeColor="text1"/>
                <w:sz w:val="24"/>
                <w:highlight w:val="none"/>
                <w:lang w:val="en-US" w:eastAsia="zh-CN"/>
                <w14:textFill>
                  <w14:solidFill>
                    <w14:schemeClr w14:val="tx1"/>
                  </w14:solidFill>
                </w14:textFill>
              </w:rPr>
              <w:t>3</w:t>
            </w:r>
            <w:bookmarkEnd w:id="899"/>
            <w:r>
              <w:rPr>
                <w:rFonts w:hint="eastAsia" w:ascii="宋体" w:hAnsi="宋体" w:cs="宋体"/>
                <w:color w:val="000000" w:themeColor="text1"/>
                <w:sz w:val="24"/>
                <w:highlight w:val="none"/>
                <w14:textFill>
                  <w14:solidFill>
                    <w14:schemeClr w14:val="tx1"/>
                  </w14:solidFill>
                </w14:textFill>
              </w:rPr>
              <w:t>分。未提供不得分。</w:t>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注：须提供相关证明材料复印件并加盖供应商公章。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pStyle w:val="19"/>
              <w:spacing w:line="240" w:lineRule="auto"/>
              <w:jc w:val="center"/>
              <w:rPr>
                <w:rFonts w:cs="宋体"/>
                <w:color w:val="000000" w:themeColor="text1"/>
                <w:highlight w:val="none"/>
                <w14:textFill>
                  <w14:solidFill>
                    <w14:schemeClr w14:val="tx1"/>
                  </w14:solidFill>
                </w14:textFill>
              </w:rPr>
            </w:pPr>
          </w:p>
        </w:tc>
        <w:tc>
          <w:tcPr>
            <w:tcW w:w="504" w:type="pct"/>
            <w:vAlign w:val="center"/>
          </w:tcPr>
          <w:p>
            <w:pPr>
              <w:adjustRightInd w:val="0"/>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其他厨师</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2分</w:t>
            </w:r>
          </w:p>
        </w:tc>
        <w:tc>
          <w:tcPr>
            <w:tcW w:w="3103" w:type="pct"/>
            <w:vAlign w:val="center"/>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厨房其他各类厨师均具有4年及以上工作经验，同时均具备中级以上厨师资格，掌握两种以上风味菜肴的制作的，得2分。未提供不得分。</w:t>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注：须提供相关证明材料复印件并加盖供应商公章。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pStyle w:val="19"/>
              <w:spacing w:line="240" w:lineRule="auto"/>
              <w:jc w:val="center"/>
              <w:rPr>
                <w:rFonts w:cs="宋体"/>
                <w:color w:val="000000" w:themeColor="text1"/>
                <w:highlight w:val="none"/>
                <w14:textFill>
                  <w14:solidFill>
                    <w14:schemeClr w14:val="tx1"/>
                  </w14:solidFill>
                </w14:textFill>
              </w:rPr>
            </w:pPr>
          </w:p>
        </w:tc>
        <w:tc>
          <w:tcPr>
            <w:tcW w:w="504" w:type="pct"/>
            <w:vAlign w:val="center"/>
          </w:tcPr>
          <w:p>
            <w:pPr>
              <w:adjustRightInd w:val="0"/>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健康证明</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2分</w:t>
            </w:r>
          </w:p>
        </w:tc>
        <w:tc>
          <w:tcPr>
            <w:tcW w:w="3103" w:type="pct"/>
            <w:vAlign w:val="center"/>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供应商拟派服务团队所有员工均持有餐饮从业人员健康证的，得2分。未提供不得分。</w:t>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注：须提供所有员工健康证复印件并加盖供应商公章。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650" w:type="pct"/>
            <w:vMerge w:val="continue"/>
            <w:vAlign w:val="center"/>
          </w:tcPr>
          <w:p>
            <w:pPr>
              <w:jc w:val="center"/>
              <w:rPr>
                <w:rFonts w:ascii="宋体" w:hAnsi="宋体" w:cs="宋体"/>
                <w:color w:val="000000" w:themeColor="text1"/>
                <w:sz w:val="24"/>
                <w:highlight w:val="none"/>
                <w14:textFill>
                  <w14:solidFill>
                    <w14:schemeClr w14:val="tx1"/>
                  </w14:solidFill>
                </w14:textFill>
              </w:rPr>
            </w:pPr>
          </w:p>
        </w:tc>
        <w:tc>
          <w:tcPr>
            <w:tcW w:w="504" w:type="pct"/>
            <w:vAlign w:val="center"/>
          </w:tcPr>
          <w:p>
            <w:pPr>
              <w:adjustRightInd w:val="0"/>
              <w:snapToGrid w:val="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人员配备</w:t>
            </w:r>
          </w:p>
        </w:tc>
        <w:tc>
          <w:tcPr>
            <w:tcW w:w="399"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7分</w:t>
            </w:r>
          </w:p>
        </w:tc>
        <w:tc>
          <w:tcPr>
            <w:tcW w:w="3103" w:type="pct"/>
            <w:vAlign w:val="center"/>
          </w:tcPr>
          <w:p>
            <w:pPr>
              <w:rPr>
                <w:rFonts w:ascii="宋体" w:hAnsi="宋体" w:cs="宋体"/>
                <w:bCs/>
                <w:iCs/>
                <w:color w:val="000000" w:themeColor="text1"/>
                <w:sz w:val="24"/>
                <w:highlight w:val="none"/>
                <w14:textFill>
                  <w14:solidFill>
                    <w14:schemeClr w14:val="tx1"/>
                  </w14:solidFill>
                </w14:textFill>
              </w:rPr>
            </w:pPr>
            <w:r>
              <w:rPr>
                <w:rFonts w:hint="eastAsia" w:ascii="宋体" w:hAnsi="宋体" w:cs="宋体"/>
                <w:bCs/>
                <w:iCs/>
                <w:color w:val="000000" w:themeColor="text1"/>
                <w:sz w:val="24"/>
                <w:highlight w:val="none"/>
                <w14:textFill>
                  <w14:solidFill>
                    <w14:schemeClr w14:val="tx1"/>
                  </w14:solidFill>
                </w14:textFill>
              </w:rPr>
              <w:t>综合考虑供应商拟派</w:t>
            </w:r>
            <w:r>
              <w:rPr>
                <w:rFonts w:hint="eastAsia" w:ascii="宋体" w:hAnsi="宋体" w:cs="宋体"/>
                <w:color w:val="000000" w:themeColor="text1"/>
                <w:sz w:val="24"/>
                <w:highlight w:val="none"/>
                <w14:textFill>
                  <w14:solidFill>
                    <w14:schemeClr w14:val="tx1"/>
                  </w14:solidFill>
                </w14:textFill>
              </w:rPr>
              <w:t>团队成员</w:t>
            </w:r>
            <w:r>
              <w:rPr>
                <w:rFonts w:hint="eastAsia" w:ascii="宋体" w:hAnsi="宋体" w:cs="宋体"/>
                <w:bCs/>
                <w:iCs/>
                <w:color w:val="000000" w:themeColor="text1"/>
                <w:sz w:val="24"/>
                <w:highlight w:val="none"/>
                <w14:textFill>
                  <w14:solidFill>
                    <w14:schemeClr w14:val="tx1"/>
                  </w14:solidFill>
                </w14:textFill>
              </w:rPr>
              <w:t>的经验及能力。</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（1）人员组成科学合理，人员综合素质高、能力和专业性强，职责分工清晰明确，经验丰富的，得7分；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（2）人员组成较科学合理，人员综合素质较高、能力和专业性较强，职责分工较清晰明确，经验较丰富的，得5分；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（3）人员组成科学合理性有所欠缺，人员综合素质一般、能力和专业性一般，职责分工一般，人员经验一般的，得3分；</w:t>
            </w:r>
          </w:p>
          <w:p>
            <w:pPr>
              <w:adjustRightInd w:val="0"/>
              <w:snapToGrid w:val="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（4）人员组成科学合理性较差，人员综合素质一般、能力和专业性较差，职责分工不明确，人员经验欠缺的，得1分；</w:t>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（5）未提供不得分。</w:t>
            </w:r>
          </w:p>
          <w:p>
            <w:pPr>
              <w:jc w:val="left"/>
              <w:rPr>
                <w:rFonts w:ascii="宋体" w:hAnsi="宋体" w:cs="宋体"/>
                <w:bCs/>
                <w:iCs/>
                <w:color w:val="000000" w:themeColor="text1"/>
                <w:sz w:val="24"/>
                <w:highlight w:val="none"/>
                <w14:textFill>
                  <w14:solidFill>
                    <w14:schemeClr w14:val="tx1"/>
                  </w14:solidFill>
                </w14:textFill>
              </w:rPr>
            </w:pPr>
            <w:r>
              <w:rPr>
                <w:rFonts w:hint="eastAsia" w:ascii="宋体" w:hAnsi="宋体" w:cs="宋体"/>
                <w:bCs/>
                <w:iCs/>
                <w:color w:val="000000" w:themeColor="text1"/>
                <w:sz w:val="24"/>
                <w:highlight w:val="none"/>
                <w14:textFill>
                  <w14:solidFill>
                    <w14:schemeClr w14:val="tx1"/>
                  </w14:solidFill>
                </w14:textFill>
              </w:rPr>
              <w:t>注：须提供人员清单、经验介绍等相关材料并加盖供应商公章。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2"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p>
        </w:tc>
        <w:tc>
          <w:tcPr>
            <w:tcW w:w="650" w:type="pct"/>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价格</w:t>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（10分）</w:t>
            </w:r>
          </w:p>
        </w:tc>
        <w:tc>
          <w:tcPr>
            <w:tcW w:w="4007" w:type="pct"/>
            <w:gridSpan w:val="3"/>
            <w:vAlign w:val="center"/>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jc w:val="left"/>
              <w:rPr>
                <w:rFonts w:ascii="宋体" w:hAnsi="宋体" w:cs="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w:t>
            </w:r>
            <w:r>
              <w:rPr>
                <w:rFonts w:hint="eastAsia"/>
                <w:color w:val="000000" w:themeColor="text1"/>
                <w:sz w:val="24"/>
                <w:highlight w:val="none"/>
                <w14:textFill>
                  <w14:solidFill>
                    <w14:schemeClr w14:val="tx1"/>
                  </w14:solidFill>
                </w14:textFill>
              </w:rPr>
              <w:t>10</w:t>
            </w:r>
            <w:r>
              <w:rPr>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vAlign w:val="center"/>
          </w:tcPr>
          <w:p>
            <w:pPr>
              <w:ind w:left="71" w:leftChars="34" w:firstLine="1"/>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合计100分</w:t>
            </w:r>
          </w:p>
        </w:tc>
      </w:tr>
    </w:tbl>
    <w:p>
      <w:pPr>
        <w:spacing w:line="360" w:lineRule="auto"/>
        <w:rPr>
          <w:rFonts w:ascii="宋体" w:hAnsi="宋体" w:cs="宋体"/>
          <w:b/>
          <w:bCs/>
          <w:color w:val="000000" w:themeColor="text1"/>
          <w:sz w:val="24"/>
          <w:highlight w:val="none"/>
          <w14:textFill>
            <w14:solidFill>
              <w14:schemeClr w14:val="tx1"/>
            </w14:solidFill>
          </w14:textFill>
        </w:rPr>
      </w:pPr>
    </w:p>
    <w:p>
      <w:pP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br w:type="page"/>
      </w:r>
    </w:p>
    <w:p>
      <w:pPr>
        <w:numPr>
          <w:ilvl w:val="0"/>
          <w:numId w:val="15"/>
        </w:numPr>
        <w:spacing w:line="360" w:lineRule="auto"/>
        <w:jc w:val="center"/>
        <w:outlineLvl w:val="0"/>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   </w:t>
      </w:r>
      <w:bookmarkStart w:id="804" w:name="_Toc6534"/>
      <w:r>
        <w:rPr>
          <w:rFonts w:ascii="宋体" w:hAnsi="宋体"/>
          <w:b/>
          <w:color w:val="000000" w:themeColor="text1"/>
          <w:sz w:val="36"/>
          <w:szCs w:val="36"/>
          <w:highlight w:val="none"/>
          <w14:textFill>
            <w14:solidFill>
              <w14:schemeClr w14:val="tx1"/>
            </w14:solidFill>
          </w14:textFill>
        </w:rPr>
        <w:t>采购需求</w:t>
      </w:r>
      <w:bookmarkEnd w:id="804"/>
    </w:p>
    <w:p>
      <w:pPr>
        <w:numPr>
          <w:ilvl w:val="0"/>
          <w:numId w:val="16"/>
        </w:numPr>
        <w:spacing w:line="56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采购标的</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食堂餐饮服务，1项服务</w:t>
      </w:r>
      <w:r>
        <w:rPr>
          <w:rFonts w:hint="eastAsia"/>
          <w:color w:val="000000" w:themeColor="text1"/>
          <w:sz w:val="24"/>
          <w:highlight w:val="none"/>
          <w14:textFill>
            <w14:solidFill>
              <w14:schemeClr w14:val="tx1"/>
            </w14:solidFill>
          </w14:textFill>
        </w:rPr>
        <w:t>。</w:t>
      </w:r>
    </w:p>
    <w:p>
      <w:pPr>
        <w:numPr>
          <w:ilvl w:val="0"/>
          <w:numId w:val="16"/>
        </w:numPr>
        <w:spacing w:line="56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商务要求</w:t>
      </w:r>
    </w:p>
    <w:p>
      <w:pPr>
        <w:spacing w:line="560" w:lineRule="exact"/>
        <w:rPr>
          <w:b/>
          <w:i/>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1.实施的时间和地点</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时间：一年。</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地点：</w:t>
      </w:r>
      <w:r>
        <w:rPr>
          <w:rFonts w:hint="eastAsia"/>
          <w:color w:val="000000" w:themeColor="text1"/>
          <w:sz w:val="24"/>
          <w:highlight w:val="none"/>
          <w14:textFill>
            <w14:solidFill>
              <w14:schemeClr w14:val="tx1"/>
            </w14:solidFill>
          </w14:textFill>
        </w:rPr>
        <w:t>北京市海淀区永丰基地丰德东路1</w:t>
      </w:r>
      <w:r>
        <w:rPr>
          <w:color w:val="000000" w:themeColor="text1"/>
          <w:sz w:val="24"/>
          <w:highlight w:val="none"/>
          <w14:textFill>
            <w14:solidFill>
              <w14:schemeClr w14:val="tx1"/>
            </w14:solidFill>
          </w14:textFill>
        </w:rPr>
        <w:t>7</w:t>
      </w:r>
      <w:r>
        <w:rPr>
          <w:rFonts w:hint="eastAsia"/>
          <w:color w:val="000000" w:themeColor="text1"/>
          <w:sz w:val="24"/>
          <w:highlight w:val="none"/>
          <w14:textFill>
            <w14:solidFill>
              <w14:schemeClr w14:val="tx1"/>
            </w14:solidFill>
          </w14:textFill>
        </w:rPr>
        <w:t>号</w:t>
      </w:r>
    </w:p>
    <w:p>
      <w:pPr>
        <w:spacing w:line="56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 付款条件（进度和方式）</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详见第六章合同相关规定</w:t>
      </w:r>
    </w:p>
    <w:p>
      <w:pPr>
        <w:numPr>
          <w:ilvl w:val="0"/>
          <w:numId w:val="16"/>
        </w:numPr>
        <w:spacing w:line="56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技术要求</w:t>
      </w:r>
    </w:p>
    <w:p>
      <w:pPr>
        <w:spacing w:line="56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1. 基本要求</w:t>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 采购标的需实现的功能或者目标</w:t>
      </w:r>
    </w:p>
    <w:p>
      <w:pPr>
        <w:spacing w:line="56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食堂餐饮服务内容主要包括为市食检院海淀工作区职工及物业安保人员提供早、中工作餐，为加值班人员和外部人员提供早、中、晚餐。</w:t>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 需执行的国家相关标准、行业标准、地方标准或者其他标准、规范</w:t>
      </w:r>
    </w:p>
    <w:p>
      <w:pPr>
        <w:spacing w:line="56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供应商的经营活动须遵守中华人民共和国及地方、行业的有关法律法规、行业标准。</w:t>
      </w:r>
    </w:p>
    <w:p>
      <w:pPr>
        <w:spacing w:line="56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 服务内容及要求</w:t>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 采购标的需满足的服务标准、期限、效率等要求</w:t>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2.1.1工作需求</w:t>
      </w:r>
    </w:p>
    <w:p>
      <w:pPr>
        <w:spacing w:line="56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为市食检院海淀工作区职工及物业安保人员提供早、中工作餐，为加值班人员和外部人员提供早、中、晚餐。就餐人次约</w:t>
      </w:r>
      <w:r>
        <w:rPr>
          <w:color w:val="000000" w:themeColor="text1"/>
          <w:sz w:val="24"/>
          <w:highlight w:val="none"/>
          <w14:textFill>
            <w14:solidFill>
              <w14:schemeClr w14:val="tx1"/>
            </w14:solidFill>
          </w14:textFill>
        </w:rPr>
        <w:t>400人。</w:t>
      </w:r>
    </w:p>
    <w:p>
      <w:pPr>
        <w:spacing w:line="56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职工食堂早、中、晚餐均采取刷卡形式就餐。</w:t>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2.1.2伙食费标准</w:t>
      </w:r>
    </w:p>
    <w:p>
      <w:pPr>
        <w:spacing w:line="56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早餐1</w:t>
      </w:r>
      <w:r>
        <w:rPr>
          <w:color w:val="000000" w:themeColor="text1"/>
          <w:sz w:val="24"/>
          <w:highlight w:val="none"/>
          <w14:textFill>
            <w14:solidFill>
              <w14:schemeClr w14:val="tx1"/>
            </w14:solidFill>
          </w14:textFill>
        </w:rPr>
        <w:t>0</w:t>
      </w:r>
      <w:r>
        <w:rPr>
          <w:rFonts w:hint="eastAsia"/>
          <w:color w:val="000000" w:themeColor="text1"/>
          <w:sz w:val="24"/>
          <w:highlight w:val="none"/>
          <w14:textFill>
            <w14:solidFill>
              <w14:schemeClr w14:val="tx1"/>
            </w14:solidFill>
          </w14:textFill>
        </w:rPr>
        <w:t>元，午餐3</w:t>
      </w:r>
      <w:r>
        <w:rPr>
          <w:color w:val="000000" w:themeColor="text1"/>
          <w:sz w:val="24"/>
          <w:highlight w:val="none"/>
          <w14:textFill>
            <w14:solidFill>
              <w14:schemeClr w14:val="tx1"/>
            </w14:solidFill>
          </w14:textFill>
        </w:rPr>
        <w:t>0</w:t>
      </w:r>
      <w:r>
        <w:rPr>
          <w:rFonts w:hint="eastAsia"/>
          <w:color w:val="000000" w:themeColor="text1"/>
          <w:sz w:val="24"/>
          <w:highlight w:val="none"/>
          <w14:textFill>
            <w14:solidFill>
              <w14:schemeClr w14:val="tx1"/>
            </w14:solidFill>
          </w14:textFill>
        </w:rPr>
        <w:t>元，晚餐3</w:t>
      </w:r>
      <w:r>
        <w:rPr>
          <w:color w:val="000000" w:themeColor="text1"/>
          <w:sz w:val="24"/>
          <w:highlight w:val="none"/>
          <w14:textFill>
            <w14:solidFill>
              <w14:schemeClr w14:val="tx1"/>
            </w14:solidFill>
          </w14:textFill>
        </w:rPr>
        <w:t>0</w:t>
      </w:r>
      <w:r>
        <w:rPr>
          <w:rFonts w:hint="eastAsia"/>
          <w:color w:val="000000" w:themeColor="text1"/>
          <w:sz w:val="24"/>
          <w:highlight w:val="none"/>
          <w14:textFill>
            <w14:solidFill>
              <w14:schemeClr w14:val="tx1"/>
            </w14:solidFill>
          </w14:textFill>
        </w:rPr>
        <w:t>元。</w:t>
      </w:r>
    </w:p>
    <w:p>
      <w:pPr>
        <w:widowControl/>
        <w:spacing w:line="560" w:lineRule="exact"/>
        <w:contextualSpacing/>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2.2采购标的需满足的技术规格等要求；</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2.2.1为采购人职工提供工作日自助早餐、自助午餐和加班晚餐服务</w:t>
      </w:r>
      <w:r>
        <w:rPr>
          <w:rFonts w:hint="eastAsia"/>
          <w:color w:val="000000" w:themeColor="text1"/>
          <w:sz w:val="24"/>
          <w:highlight w:val="none"/>
          <w14:textFill>
            <w14:solidFill>
              <w14:schemeClr w14:val="tx1"/>
            </w14:solidFill>
          </w14:textFill>
        </w:rPr>
        <w:t>：</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早餐不少于</w:t>
      </w:r>
      <w:r>
        <w:rPr>
          <w:color w:val="000000" w:themeColor="text1"/>
          <w:sz w:val="24"/>
          <w:highlight w:val="none"/>
          <w14:textFill>
            <w14:solidFill>
              <w14:schemeClr w14:val="tx1"/>
            </w14:solidFill>
          </w14:textFill>
        </w:rPr>
        <w:t>2种汤粥，4种早点，</w:t>
      </w:r>
      <w:r>
        <w:rPr>
          <w:rFonts w:hint="eastAsia"/>
          <w:color w:val="000000" w:themeColor="text1"/>
          <w:sz w:val="24"/>
          <w:highlight w:val="none"/>
          <w14:textFill>
            <w14:solidFill>
              <w14:schemeClr w14:val="tx1"/>
            </w14:solidFill>
          </w14:textFill>
        </w:rPr>
        <w:t>2种凉菜，1种热菜，</w:t>
      </w:r>
      <w:r>
        <w:rPr>
          <w:color w:val="000000" w:themeColor="text1"/>
          <w:sz w:val="24"/>
          <w:highlight w:val="none"/>
          <w14:textFill>
            <w14:solidFill>
              <w14:schemeClr w14:val="tx1"/>
            </w14:solidFill>
          </w14:textFill>
        </w:rPr>
        <w:t>4种</w:t>
      </w:r>
      <w:r>
        <w:rPr>
          <w:rFonts w:hint="eastAsia"/>
          <w:color w:val="000000" w:themeColor="text1"/>
          <w:sz w:val="24"/>
          <w:highlight w:val="none"/>
          <w14:textFill>
            <w14:solidFill>
              <w14:schemeClr w14:val="tx1"/>
            </w14:solidFill>
          </w14:textFill>
        </w:rPr>
        <w:t>咸菜</w:t>
      </w:r>
      <w:r>
        <w:rPr>
          <w:color w:val="000000" w:themeColor="text1"/>
          <w:sz w:val="24"/>
          <w:highlight w:val="none"/>
          <w14:textFill>
            <w14:solidFill>
              <w14:schemeClr w14:val="tx1"/>
            </w14:solidFill>
          </w14:textFill>
        </w:rPr>
        <w:t>，每天有豆浆、牛奶和鸡蛋；每天至少有1种主食现场制作，每周不少于3种现场加工制作食品（非流食）</w:t>
      </w:r>
      <w:r>
        <w:rPr>
          <w:rFonts w:hint="eastAsia"/>
          <w:color w:val="000000" w:themeColor="text1"/>
          <w:sz w:val="24"/>
          <w:highlight w:val="none"/>
          <w14:textFill>
            <w14:solidFill>
              <w14:schemeClr w14:val="tx1"/>
            </w14:solidFill>
          </w14:textFill>
        </w:rPr>
        <w:t>；</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午餐不少于</w:t>
      </w:r>
      <w:r>
        <w:rPr>
          <w:rFonts w:hint="eastAsia"/>
          <w:color w:val="000000" w:themeColor="text1"/>
          <w:sz w:val="24"/>
          <w:highlight w:val="none"/>
          <w14:textFill>
            <w14:solidFill>
              <w14:schemeClr w14:val="tx1"/>
            </w14:solidFill>
          </w14:textFill>
        </w:rPr>
        <w:t>2种</w:t>
      </w:r>
      <w:r>
        <w:rPr>
          <w:color w:val="000000" w:themeColor="text1"/>
          <w:sz w:val="24"/>
          <w:highlight w:val="none"/>
          <w14:textFill>
            <w14:solidFill>
              <w14:schemeClr w14:val="tx1"/>
            </w14:solidFill>
          </w14:textFill>
        </w:rPr>
        <w:t>凉菜，6</w:t>
      </w:r>
      <w:r>
        <w:rPr>
          <w:rFonts w:hint="eastAsia"/>
          <w:color w:val="000000" w:themeColor="text1"/>
          <w:sz w:val="24"/>
          <w:highlight w:val="none"/>
          <w14:textFill>
            <w14:solidFill>
              <w14:schemeClr w14:val="tx1"/>
            </w14:solidFill>
          </w14:textFill>
        </w:rPr>
        <w:t>种</w:t>
      </w:r>
      <w:r>
        <w:rPr>
          <w:color w:val="000000" w:themeColor="text1"/>
          <w:sz w:val="24"/>
          <w:highlight w:val="none"/>
          <w14:textFill>
            <w14:solidFill>
              <w14:schemeClr w14:val="tx1"/>
            </w14:solidFill>
          </w14:textFill>
        </w:rPr>
        <w:t>热菜</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主荤2个，副荤2个</w:t>
      </w:r>
      <w:r>
        <w:rPr>
          <w:rFonts w:hint="eastAsia"/>
          <w:color w:val="000000" w:themeColor="text1"/>
          <w:sz w:val="24"/>
          <w:highlight w:val="none"/>
          <w14:textFill>
            <w14:solidFill>
              <w14:schemeClr w14:val="tx1"/>
            </w14:solidFill>
          </w14:textFill>
        </w:rPr>
        <w:t>，素菜2个）</w:t>
      </w:r>
      <w:r>
        <w:rPr>
          <w:color w:val="000000" w:themeColor="text1"/>
          <w:sz w:val="24"/>
          <w:highlight w:val="none"/>
          <w14:textFill>
            <w14:solidFill>
              <w14:schemeClr w14:val="tx1"/>
            </w14:solidFill>
          </w14:textFill>
        </w:rPr>
        <w:t>，2种汤粥，4种主食，</w:t>
      </w:r>
      <w:r>
        <w:rPr>
          <w:rFonts w:hint="eastAsia"/>
          <w:color w:val="000000" w:themeColor="text1"/>
          <w:sz w:val="24"/>
          <w:highlight w:val="none"/>
          <w14:textFill>
            <w14:solidFill>
              <w14:schemeClr w14:val="tx1"/>
            </w14:solidFill>
          </w14:textFill>
        </w:rPr>
        <w:t>2种特色小吃，</w:t>
      </w:r>
      <w:r>
        <w:rPr>
          <w:color w:val="000000" w:themeColor="text1"/>
          <w:sz w:val="24"/>
          <w:highlight w:val="none"/>
          <w14:textFill>
            <w14:solidFill>
              <w14:schemeClr w14:val="tx1"/>
            </w14:solidFill>
          </w14:textFill>
        </w:rPr>
        <w:t>一种时令的水果或酸奶；</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晚餐</w:t>
      </w:r>
      <w:r>
        <w:rPr>
          <w:color w:val="000000" w:themeColor="text1"/>
          <w:sz w:val="24"/>
          <w:highlight w:val="none"/>
          <w14:textFill>
            <w14:solidFill>
              <w14:schemeClr w14:val="tx1"/>
            </w14:solidFill>
          </w14:textFill>
        </w:rPr>
        <w:t>不少于</w:t>
      </w:r>
      <w:r>
        <w:rPr>
          <w:rFonts w:hint="eastAsia"/>
          <w:color w:val="000000" w:themeColor="text1"/>
          <w:sz w:val="24"/>
          <w:highlight w:val="none"/>
          <w14:textFill>
            <w14:solidFill>
              <w14:schemeClr w14:val="tx1"/>
            </w14:solidFill>
          </w14:textFill>
        </w:rPr>
        <w:t>2种</w:t>
      </w:r>
      <w:r>
        <w:rPr>
          <w:color w:val="000000" w:themeColor="text1"/>
          <w:sz w:val="24"/>
          <w:highlight w:val="none"/>
          <w14:textFill>
            <w14:solidFill>
              <w14:schemeClr w14:val="tx1"/>
            </w14:solidFill>
          </w14:textFill>
        </w:rPr>
        <w:t>凉菜，6</w:t>
      </w:r>
      <w:r>
        <w:rPr>
          <w:rFonts w:hint="eastAsia"/>
          <w:color w:val="000000" w:themeColor="text1"/>
          <w:sz w:val="24"/>
          <w:highlight w:val="none"/>
          <w14:textFill>
            <w14:solidFill>
              <w14:schemeClr w14:val="tx1"/>
            </w14:solidFill>
          </w14:textFill>
        </w:rPr>
        <w:t>种</w:t>
      </w:r>
      <w:r>
        <w:rPr>
          <w:color w:val="000000" w:themeColor="text1"/>
          <w:sz w:val="24"/>
          <w:highlight w:val="none"/>
          <w14:textFill>
            <w14:solidFill>
              <w14:schemeClr w14:val="tx1"/>
            </w14:solidFill>
          </w14:textFill>
        </w:rPr>
        <w:t>热菜</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主荤2个，副荤2个</w:t>
      </w:r>
      <w:r>
        <w:rPr>
          <w:rFonts w:hint="eastAsia"/>
          <w:color w:val="000000" w:themeColor="text1"/>
          <w:sz w:val="24"/>
          <w:highlight w:val="none"/>
          <w14:textFill>
            <w14:solidFill>
              <w14:schemeClr w14:val="tx1"/>
            </w14:solidFill>
          </w14:textFill>
        </w:rPr>
        <w:t>，素菜2个）</w:t>
      </w:r>
      <w:r>
        <w:rPr>
          <w:color w:val="000000" w:themeColor="text1"/>
          <w:sz w:val="24"/>
          <w:highlight w:val="none"/>
          <w14:textFill>
            <w14:solidFill>
              <w14:schemeClr w14:val="tx1"/>
            </w14:solidFill>
          </w14:textFill>
        </w:rPr>
        <w:t>，2种汤粥，4种主食，</w:t>
      </w:r>
      <w:r>
        <w:rPr>
          <w:rFonts w:hint="eastAsia"/>
          <w:color w:val="000000" w:themeColor="text1"/>
          <w:sz w:val="24"/>
          <w:highlight w:val="none"/>
          <w14:textFill>
            <w14:solidFill>
              <w14:schemeClr w14:val="tx1"/>
            </w14:solidFill>
          </w14:textFill>
        </w:rPr>
        <w:t>2种特色小吃，</w:t>
      </w:r>
      <w:r>
        <w:rPr>
          <w:color w:val="000000" w:themeColor="text1"/>
          <w:sz w:val="24"/>
          <w:highlight w:val="none"/>
          <w14:textFill>
            <w14:solidFill>
              <w14:schemeClr w14:val="tx1"/>
            </w14:solidFill>
          </w14:textFill>
        </w:rPr>
        <w:t>一种时令的水果或酸奶；</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每逢传统节假日当日（遇休息日需提前）需提供与传统节日相对应的小吃，并适当改善伙食。每年举办不少于二次美食节。</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清真按照专人专用工具制作。</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膳食供应时间：早餐：</w:t>
      </w:r>
      <w:r>
        <w:rPr>
          <w:color w:val="000000" w:themeColor="text1"/>
          <w:sz w:val="24"/>
          <w:highlight w:val="none"/>
          <w14:textFill>
            <w14:solidFill>
              <w14:schemeClr w14:val="tx1"/>
            </w14:solidFill>
          </w14:textFill>
        </w:rPr>
        <w:t>7:00-9:00,午餐：</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00-13:30，晚餐：18:00-19:00。我院有重大活动时，提出变更就餐时间，餐饮公司应予以积极配合，必须准时开餐，做到饭热菜香。对因餐饮公司造成的延误开餐，将按照规定进行处罚。</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2.2.2为采购人职工提供周末和节假日加班或值班人员提供餐饮服务。</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自助早餐、午餐、晚餐标准参照工作日标准。</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2.2.3为采购人提供</w:t>
      </w:r>
      <w:r>
        <w:rPr>
          <w:rFonts w:hint="eastAsia"/>
          <w:color w:val="000000" w:themeColor="text1"/>
          <w:sz w:val="24"/>
          <w:highlight w:val="none"/>
          <w14:textFill>
            <w14:solidFill>
              <w14:schemeClr w14:val="tx1"/>
            </w14:solidFill>
          </w14:textFill>
        </w:rPr>
        <w:t>外来人员</w:t>
      </w:r>
      <w:r>
        <w:rPr>
          <w:color w:val="000000" w:themeColor="text1"/>
          <w:sz w:val="24"/>
          <w:highlight w:val="none"/>
          <w14:textFill>
            <w14:solidFill>
              <w14:schemeClr w14:val="tx1"/>
            </w14:solidFill>
          </w14:textFill>
        </w:rPr>
        <w:t>用餐服务。</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餐饮服务标准依据参照工作日</w:t>
      </w:r>
      <w:r>
        <w:rPr>
          <w:rFonts w:hint="eastAsia"/>
          <w:color w:val="000000" w:themeColor="text1"/>
          <w:sz w:val="24"/>
          <w:highlight w:val="none"/>
          <w14:textFill>
            <w14:solidFill>
              <w14:schemeClr w14:val="tx1"/>
            </w14:solidFill>
          </w14:textFill>
        </w:rPr>
        <w:t>自助餐</w:t>
      </w:r>
      <w:r>
        <w:rPr>
          <w:color w:val="000000" w:themeColor="text1"/>
          <w:sz w:val="24"/>
          <w:highlight w:val="none"/>
          <w14:textFill>
            <w14:solidFill>
              <w14:schemeClr w14:val="tx1"/>
            </w14:solidFill>
          </w14:textFill>
        </w:rPr>
        <w:t>标准。</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.2.4</w:t>
      </w:r>
      <w:r>
        <w:rPr>
          <w:rFonts w:hint="eastAsia"/>
          <w:color w:val="000000" w:themeColor="text1"/>
          <w:sz w:val="24"/>
          <w:highlight w:val="none"/>
          <w14:textFill>
            <w14:solidFill>
              <w14:schemeClr w14:val="tx1"/>
            </w14:solidFill>
          </w14:textFill>
        </w:rPr>
        <w:t>投标文件中须提供两周不重复食谱，同时应承诺实际工作中两周食谱不重复（提供承诺书并加盖投标人公章）。</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.2.5食品原材料调料必须从正规渠道采购，并严格落实出入库登记手续。</w:t>
      </w:r>
      <w:r>
        <w:rPr>
          <w:rFonts w:hint="eastAsia"/>
          <w:color w:val="000000" w:themeColor="text1"/>
          <w:sz w:val="24"/>
          <w:highlight w:val="none"/>
          <w14:textFill>
            <w14:solidFill>
              <w14:schemeClr w14:val="tx1"/>
            </w14:solidFill>
          </w14:textFill>
        </w:rPr>
        <w:t>我方可对粮、油指定品牌规格。采购的数量以及质量，要有专人做好食品质量验收保管工作，我院会定期和不定期对食品入库时的生产日期、数量、产品包装是否符合规定，产品出库时检查是否包装完好、是否在保质期内、是否有霉变等方面进行检查，餐饮公司应负责好库房管理的职责，如有违规行为将按照规定处罚。</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.2.6每月的清账需提供食品原材料相关的有效货证。</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2.2.7食品加工、销售卫生“五四”制</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1）投标人必须做到供货渠道合法有效，投标人所进货的供货单位必须有国家颁发的供货资质，采购人有权对投标人使用过期、变质原材料的行为进行经济处罚和法律追究权利。</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2）由原料到成品实行“四不制度”</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采购人员不买腐烂变质的原料；保管验收员不收腐烂变质的原料；加工人员不用腐烂变质的原料；服务人员不提供腐烂变质的食品（不用手拿食品，不用废纸、污物包装食品）。</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3）成品（食物）实行四隔离和与熟隔离；成品与半成品隔离；食品与杂物、药物隔离；食品与天然冰隔离。</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4）用（食）具实行“四过关”：一洗涤、二消毒、三冲洗、四消毒柜消毒。</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5）环境卫生采取“四定”办法：定人、定物、定时间、定质量、划片分工包干负责。</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6）个人卫生做到“四勤”：勤洗手、剪指甲；勤洗澡、理发；勤洗衣服、被褥；勤换工作服；</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7）五专：专人、专室、专工具、专消毒、专冷藏。</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2.2.8供餐的基本原则要求</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1）针对餐标、就餐者的口味及营养要求和季节，设计不同的菜谱，以满足就餐职工的要求。</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2）就餐口味需求以家常菜为主，满足各方就餐职工的多样化口味需求。</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3）根据每天不同时间段内人体所需营养需求，提供营养食谱、应季食谱、特色套餐等多角度、全方位的膳食搭配。不仅要让职工吃好，还要吃得健康。</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4）规范的餐饮管理运作流程，既保持食品规格、口味的标准化，同时保证供餐食品的质量，减少食品交叉污染的机会。</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5）在食谱设计中充足考虑机关人员的口味，特点和营养需求，做到主副食和荤菜肴的合理搭配，力求营养、适量与平衡。</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6）能够提供丰富的特色风味小吃，以调节和丰富用餐口味。</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7）能够定期调换各类厨师。</w:t>
      </w:r>
    </w:p>
    <w:p>
      <w:pPr>
        <w:spacing w:line="56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8）定期在食堂内进行各种形式的营养知识、倡导节约、厨余垃圾分类的宣传。</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2.2.9其它服务。</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中标单位应当依照法律、法规、食品安全标准及有关要求从事餐饮服务活动，遵守食品安全操作规范，保障食品安全；应符合阳光餐饮管理制度；协助采购人</w:t>
      </w:r>
      <w:r>
        <w:rPr>
          <w:rFonts w:hint="eastAsia"/>
          <w:color w:val="000000" w:themeColor="text1"/>
          <w:sz w:val="24"/>
          <w:highlight w:val="none"/>
          <w14:textFill>
            <w14:solidFill>
              <w14:schemeClr w14:val="tx1"/>
            </w14:solidFill>
          </w14:textFill>
        </w:rPr>
        <w:t>进行</w:t>
      </w:r>
      <w:r>
        <w:rPr>
          <w:color w:val="000000" w:themeColor="text1"/>
          <w:sz w:val="24"/>
          <w:highlight w:val="none"/>
          <w14:textFill>
            <w14:solidFill>
              <w14:schemeClr w14:val="tx1"/>
            </w14:solidFill>
          </w14:textFill>
        </w:rPr>
        <w:t>餐饮满意度</w:t>
      </w:r>
      <w:r>
        <w:rPr>
          <w:rFonts w:hint="eastAsia"/>
          <w:color w:val="000000" w:themeColor="text1"/>
          <w:sz w:val="24"/>
          <w:highlight w:val="none"/>
          <w14:textFill>
            <w14:solidFill>
              <w14:schemeClr w14:val="tx1"/>
            </w14:solidFill>
          </w14:textFill>
        </w:rPr>
        <w:t>评价</w:t>
      </w:r>
      <w:r>
        <w:rPr>
          <w:color w:val="000000" w:themeColor="text1"/>
          <w:sz w:val="24"/>
          <w:highlight w:val="none"/>
          <w14:textFill>
            <w14:solidFill>
              <w14:schemeClr w14:val="tx1"/>
            </w14:solidFill>
          </w14:textFill>
        </w:rPr>
        <w:t>调查，并及时根据意见建议进行相应整改。配合采购人开展食堂安全生产工作，定期进行安全教育、消防演练和设备使用培训。</w:t>
      </w:r>
    </w:p>
    <w:p>
      <w:pPr>
        <w:widowControl/>
        <w:spacing w:line="560" w:lineRule="exact"/>
        <w:contextualSpacing/>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2.3 采购标的需满足的服务标准、期限、效率等要求；</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厨房设备设施和厨杂用品管理的有关要求</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厨房设备、厨杂用品供应由采购人提供，由</w:t>
      </w:r>
      <w:r>
        <w:rPr>
          <w:rFonts w:hint="eastAsia"/>
          <w:color w:val="000000" w:themeColor="text1"/>
          <w:sz w:val="24"/>
          <w:highlight w:val="none"/>
          <w14:textFill>
            <w14:solidFill>
              <w14:schemeClr w14:val="tx1"/>
            </w14:solidFill>
          </w14:textFill>
        </w:rPr>
        <w:t>投标人</w:t>
      </w:r>
      <w:r>
        <w:rPr>
          <w:color w:val="000000" w:themeColor="text1"/>
          <w:sz w:val="24"/>
          <w:highlight w:val="none"/>
          <w14:textFill>
            <w14:solidFill>
              <w14:schemeClr w14:val="tx1"/>
            </w14:solidFill>
          </w14:textFill>
        </w:rPr>
        <w:t>使用</w:t>
      </w:r>
      <w:r>
        <w:rPr>
          <w:rFonts w:hint="eastAsia"/>
          <w:color w:val="000000" w:themeColor="text1"/>
          <w:sz w:val="24"/>
          <w:highlight w:val="none"/>
          <w14:textFill>
            <w14:solidFill>
              <w14:schemeClr w14:val="tx1"/>
            </w14:solidFill>
          </w14:textFill>
        </w:rPr>
        <w:t>。采购人后厨现有双眼大灶1台、双眼地灶1台、煮锅2台、四门冰柜5台、玻璃门消毒柜2台、微波炉1台、饼铛2台、双门电烤箱1台、双门蒸饭车1台、单门蒸饭车1台、和面机1台、压面机1台、家用粉碎机1台、壁挂式热水器4台、双门高温消毒柜1台、大型打蛋器1台、电子地磅1台、电加热售饭台2台、家用1.5匹分体式空调1台。</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采购人负责对食堂每月所发生的水、电、气</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空调和电视的费用进行结算。提供食堂、厨房的场地、餐饮服务所需的厨房设备及相关设备、设施，餐具，厨杂等物品（含后厨人员物品，如刀、炒勺等）。</w:t>
      </w:r>
    </w:p>
    <w:p>
      <w:pPr>
        <w:spacing w:line="560" w:lineRule="exact"/>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餐饮服务供应商应做好设备物品的清单和日常维护管理，并对餐厅及后厨的环境卫生负责。</w:t>
      </w:r>
    </w:p>
    <w:p>
      <w:pPr>
        <w:widowControl/>
        <w:spacing w:line="560" w:lineRule="exact"/>
        <w:contextualSpacing/>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2.4 为落实政府采购政策需满足的要求；</w:t>
      </w:r>
    </w:p>
    <w:p>
      <w:pPr>
        <w:spacing w:line="560" w:lineRule="exact"/>
        <w:rPr>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（一）本项目需要落实的政府采购政策：节约能源、保护环境、促进中小企业及监狱企业发展、促进残疾人就业、</w:t>
      </w:r>
      <w:r>
        <w:rPr>
          <w:bCs/>
          <w:color w:val="000000" w:themeColor="text1"/>
          <w:sz w:val="24"/>
          <w:highlight w:val="none"/>
          <w14:textFill>
            <w14:solidFill>
              <w14:schemeClr w14:val="tx1"/>
            </w14:solidFill>
          </w14:textFill>
        </w:rPr>
        <w:t>支持乡村产业振兴等。</w:t>
      </w:r>
    </w:p>
    <w:p>
      <w:pPr>
        <w:spacing w:line="5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（二）具体要求</w:t>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（1）节约能源、保护环境</w:t>
      </w:r>
    </w:p>
    <w:p>
      <w:pPr>
        <w:spacing w:line="5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根据财政部《关于调整优化节能产品、环境标志产品政府采购执行机制的通知》（财库〔2019〕9 号），本项目采购货物：</w:t>
      </w:r>
    </w:p>
    <w:p>
      <w:pPr>
        <w:spacing w:line="560" w:lineRule="exact"/>
        <w:rPr>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①</w:t>
      </w:r>
      <w:r>
        <w:rPr>
          <w:bCs/>
          <w:color w:val="000000" w:themeColor="text1"/>
          <w:sz w:val="24"/>
          <w:highlight w:val="none"/>
          <w14:textFill>
            <w14:solidFill>
              <w14:schemeClr w14:val="tx1"/>
            </w14:solidFill>
          </w14:textFill>
        </w:rPr>
        <w:t xml:space="preserve"> 如属于《关于印发节能产品政府采购品目清单的通知》（财库〔2019〕19 号）规定清单中</w:t>
      </w:r>
      <w:r>
        <w:rPr>
          <w:rFonts w:ascii="Segoe UI Symbol" w:hAnsi="Segoe UI Symbol" w:cs="Segoe UI Symbol"/>
          <w:bCs/>
          <w:color w:val="000000" w:themeColor="text1"/>
          <w:sz w:val="24"/>
          <w:highlight w:val="none"/>
          <w14:textFill>
            <w14:solidFill>
              <w14:schemeClr w14:val="tx1"/>
            </w14:solidFill>
          </w14:textFill>
        </w:rPr>
        <w:t>★</w:t>
      </w:r>
      <w:r>
        <w:rPr>
          <w:bCs/>
          <w:color w:val="000000" w:themeColor="text1"/>
          <w:sz w:val="24"/>
          <w:highlight w:val="none"/>
          <w14:textFill>
            <w14:solidFill>
              <w14:schemeClr w14:val="tx1"/>
            </w14:solidFill>
          </w14:textFill>
        </w:rPr>
        <w:t>标记产品的，为政府强制采购产品。供应商须提供国家确定的认证机构出具的、处于有效期之内的节能产品认证证书；</w:t>
      </w:r>
    </w:p>
    <w:p>
      <w:pPr>
        <w:spacing w:line="560" w:lineRule="exact"/>
        <w:rPr>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②</w:t>
      </w:r>
      <w:r>
        <w:rPr>
          <w:bCs/>
          <w:color w:val="000000" w:themeColor="text1"/>
          <w:sz w:val="24"/>
          <w:highlight w:val="none"/>
          <w14:textFill>
            <w14:solidFill>
              <w14:schemeClr w14:val="tx1"/>
            </w14:solidFill>
          </w14:textFill>
        </w:rPr>
        <w:t xml:space="preserve"> 如属于《关于印发节能产品政府采购品目清单的通知》（财库〔2019〕19 号）规定清单中非</w:t>
      </w:r>
      <w:r>
        <w:rPr>
          <w:rFonts w:ascii="Segoe UI Symbol" w:hAnsi="Segoe UI Symbol" w:cs="Segoe UI Symbol"/>
          <w:bCs/>
          <w:color w:val="000000" w:themeColor="text1"/>
          <w:sz w:val="24"/>
          <w:highlight w:val="none"/>
          <w14:textFill>
            <w14:solidFill>
              <w14:schemeClr w14:val="tx1"/>
            </w14:solidFill>
          </w14:textFill>
        </w:rPr>
        <w:t>★</w:t>
      </w:r>
      <w:r>
        <w:rPr>
          <w:bCs/>
          <w:color w:val="000000" w:themeColor="text1"/>
          <w:sz w:val="24"/>
          <w:highlight w:val="none"/>
          <w14:textFill>
            <w14:solidFill>
              <w14:schemeClr w14:val="tx1"/>
            </w14:solidFill>
          </w14:textFill>
        </w:rPr>
        <w:t>标记产品的，为政府优先采购产品。供应商需提供国家确定的认证机构出具的、处于有效期之内的节能产品认证证书；优先采购的</w:t>
      </w:r>
      <w:r>
        <w:rPr>
          <w:color w:val="000000" w:themeColor="text1"/>
          <w:sz w:val="24"/>
          <w:highlight w:val="none"/>
          <w14:textFill>
            <w14:solidFill>
              <w14:schemeClr w14:val="tx1"/>
            </w14:solidFill>
          </w14:textFill>
        </w:rPr>
        <w:t>具体办法（如有）在采购文件《评标程序、评标方法和评标标准》中具体规定。</w:t>
      </w:r>
      <w:r>
        <w:rPr>
          <w:bCs/>
          <w:color w:val="000000" w:themeColor="text1"/>
          <w:sz w:val="24"/>
          <w:highlight w:val="none"/>
          <w14:textFill>
            <w14:solidFill>
              <w14:schemeClr w14:val="tx1"/>
            </w14:solidFill>
          </w14:textFill>
        </w:rPr>
        <w:t>；</w:t>
      </w:r>
    </w:p>
    <w:p>
      <w:pPr>
        <w:spacing w:line="560" w:lineRule="exact"/>
        <w:rPr>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③</w:t>
      </w:r>
      <w:r>
        <w:rPr>
          <w:bCs/>
          <w:color w:val="000000" w:themeColor="text1"/>
          <w:sz w:val="24"/>
          <w:highlight w:val="none"/>
          <w14:textFill>
            <w14:solidFill>
              <w14:schemeClr w14:val="tx1"/>
            </w14:solidFill>
          </w14:textFill>
        </w:rPr>
        <w:t xml:space="preserve"> 如属于《关于印发环境标志产品政府采购品目清单的通知》（财库〔2019〕18 号）规定清单中产品的，为政府优先采购产品。供应商需提供国家确定的认证机构出具的、处于有效期之内的环境标志产品认证证书优先采购的</w:t>
      </w:r>
      <w:r>
        <w:rPr>
          <w:color w:val="000000" w:themeColor="text1"/>
          <w:sz w:val="24"/>
          <w:highlight w:val="none"/>
          <w14:textFill>
            <w14:solidFill>
              <w14:schemeClr w14:val="tx1"/>
            </w14:solidFill>
          </w14:textFill>
        </w:rPr>
        <w:t>具体办法（如有）在采购文件《评标程序、评标方法和评标标准》中具体规定。</w:t>
      </w:r>
    </w:p>
    <w:p>
      <w:pPr>
        <w:spacing w:line="560" w:lineRule="exact"/>
        <w:rPr>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（2） </w:t>
      </w:r>
      <w:r>
        <w:rPr>
          <w:color w:val="000000" w:themeColor="text1"/>
          <w:sz w:val="24"/>
          <w:highlight w:val="none"/>
          <w14:textFill>
            <w14:solidFill>
              <w14:schemeClr w14:val="tx1"/>
            </w14:solidFill>
          </w14:textFill>
        </w:rPr>
        <w:t>促进中小企业及监狱企业发展、促进残疾人就业</w:t>
      </w:r>
    </w:p>
    <w:p>
      <w:pPr>
        <w:spacing w:line="560" w:lineRule="exact"/>
        <w:ind w:firstLine="480" w:firstLineChars="200"/>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根据《中华人民共和国中小企业促进法》、《政府采购促进中小企业发展管理办法》（财库〔2020〕46号）、《关于印发中小企业划型标准规定的通知》（工信部联企业〔2011〕300 号）、《国务院关于进一步促进中小企业发展的若干意见》等关于中小企业的相关规定，本项目执行中小企业相关政策。符合政策规定的监狱企业和残疾人福利性单位视同小型、微型企业，享受预留份额、评审中价格扣除等政府采购促进中小企业发展的政府采购政策。</w:t>
      </w:r>
    </w:p>
    <w:p>
      <w:pPr>
        <w:snapToGrid w:val="0"/>
        <w:spacing w:line="560" w:lineRule="exac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本项目是否专门面向中小企业预留采购份额，见第一章《投标邀请》。</w:t>
      </w:r>
    </w:p>
    <w:p>
      <w:pPr>
        <w:snapToGrid w:val="0"/>
        <w:spacing w:line="560" w:lineRule="exac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采购标的对应的中小企业划分标准所属行业，见第二章《投标人须知》。</w:t>
      </w:r>
    </w:p>
    <w:p>
      <w:pPr>
        <w:snapToGrid w:val="0"/>
        <w:spacing w:line="560" w:lineRule="exac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③</w:t>
      </w:r>
      <w:r>
        <w:rPr>
          <w:color w:val="000000" w:themeColor="text1"/>
          <w:sz w:val="24"/>
          <w:highlight w:val="none"/>
          <w14:textFill>
            <w14:solidFill>
              <w14:schemeClr w14:val="tx1"/>
            </w14:solidFill>
          </w14:textFill>
        </w:rPr>
        <w:t>小微企业价格评审优惠的政策调整，见第四章《评标程序、评标方法和评标标准》。</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（3）支持乡村产业振兴</w:t>
      </w:r>
    </w:p>
    <w:p>
      <w:pPr>
        <w:snapToGrid w:val="0"/>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根据《关于运用政府采购政策支持乡村产业振兴的通知》（财库〔2021〕19号）</w:t>
      </w:r>
      <w:r>
        <w:rPr>
          <w:rFonts w:hint="eastAsia"/>
          <w:color w:val="000000" w:themeColor="text1"/>
          <w:sz w:val="24"/>
          <w:highlight w:val="none"/>
          <w14:textFill>
            <w14:solidFill>
              <w14:schemeClr w14:val="tx1"/>
            </w14:solidFill>
          </w14:textFill>
        </w:rPr>
        <w:t>及北京市</w:t>
      </w:r>
      <w:r>
        <w:rPr>
          <w:color w:val="000000" w:themeColor="text1"/>
          <w:sz w:val="24"/>
          <w:highlight w:val="none"/>
          <w14:textFill>
            <w14:solidFill>
              <w14:schemeClr w14:val="tx1"/>
            </w14:solidFill>
          </w14:textFill>
        </w:rPr>
        <w:t>有关要求，为进一步做好运用政府采购政策支持乡村产业振兴工作，本项目采购活动中：涉及采购农副产品的，供应商应承诺所供</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农副产品</w:t>
      </w:r>
      <w:r>
        <w:rPr>
          <w:rFonts w:hint="eastAsia"/>
          <w:color w:val="000000" w:themeColor="text1"/>
          <w:sz w:val="24"/>
          <w:highlight w:val="none"/>
          <w14:textFill>
            <w14:solidFill>
              <w14:schemeClr w14:val="tx1"/>
            </w14:solidFill>
          </w14:textFill>
        </w:rPr>
        <w:t>按照甲方要求的预留比例</w:t>
      </w:r>
      <w:r>
        <w:rPr>
          <w:color w:val="000000" w:themeColor="text1"/>
          <w:sz w:val="24"/>
          <w:highlight w:val="none"/>
          <w14:textFill>
            <w14:solidFill>
              <w14:schemeClr w14:val="tx1"/>
            </w14:solidFill>
          </w14:textFill>
        </w:rPr>
        <w:t>通过脱贫地区农副产品网络销售平台（原贫困地区农副产品网络销售平台）采购脱贫地区农副产品。如遇北京市扶贫政策调整，则甲乙双方需按照最新政策执行。</w:t>
      </w:r>
    </w:p>
    <w:p>
      <w:pPr>
        <w:widowControl/>
        <w:spacing w:line="560" w:lineRule="exact"/>
        <w:ind w:firstLine="482"/>
        <w:contextualSpacing/>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5</w:t>
      </w:r>
      <w:r>
        <w:rPr>
          <w:rFonts w:hint="eastAsia"/>
          <w:color w:val="000000" w:themeColor="text1"/>
          <w:sz w:val="24"/>
          <w:highlight w:val="none"/>
          <w14:textFill>
            <w14:solidFill>
              <w14:schemeClr w14:val="tx1"/>
            </w14:solidFill>
          </w14:textFill>
        </w:rPr>
        <w:t>采购标的的其他技术、服务等要求；</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.5.1有关原材料采购的特殊规定</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（1）投标人在采购食堂原材料时，必须从具有相应食品供货资格的商家进行采购，并妥善留存许可信息。原材料采购、运输、保存必须符合相关食品安全管理规定，确保原材料安全、卫生。</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（2）食堂原材料采购的方式为自主采购方式。自主采购方式是指，由投标人自行从符合食品卫生要求，具备食品生产、加工、流通资质的供应商处采购并结算货款的采购方式。</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（3）采购人按月与投标人结算食堂原材料货款（伙食费）。结算时，采购人从餐卡管理系统中提取记录的当月消费人数，计算材料货款，支付投标人。</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（4）投标人在采购食堂原材料时应保留相关凭证，供甲方查验核实。</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（5）如投标人在原材料采购过程中未遵守上述规定，采购人有权拒绝接受投标人采购的原材料并拒绝结算伙食费，同时按照本合同的约定追究投标人违约责任。</w:t>
      </w:r>
    </w:p>
    <w:p>
      <w:pPr>
        <w:widowControl/>
        <w:spacing w:line="560" w:lineRule="exact"/>
        <w:ind w:firstLine="482"/>
        <w:contextualSpacing/>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6</w:t>
      </w:r>
      <w:r>
        <w:rPr>
          <w:rFonts w:hint="eastAsia"/>
          <w:color w:val="000000" w:themeColor="text1"/>
          <w:sz w:val="24"/>
          <w:highlight w:val="none"/>
          <w14:textFill>
            <w14:solidFill>
              <w14:schemeClr w14:val="tx1"/>
            </w14:solidFill>
          </w14:textFill>
        </w:rPr>
        <w:t xml:space="preserve"> 需由供应商提供设计方案、解决方案或者组织方案的采购项目，应当说明采购标的的功能、应用场景、目标等基本要求。</w:t>
      </w:r>
    </w:p>
    <w:p>
      <w:pPr>
        <w:widowControl/>
        <w:spacing w:line="560" w:lineRule="exact"/>
        <w:ind w:firstLine="482"/>
        <w:contextualSpacing/>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6</w:t>
      </w:r>
      <w:r>
        <w:rPr>
          <w:rFonts w:hint="eastAsia"/>
          <w:color w:val="000000" w:themeColor="text1"/>
          <w:sz w:val="24"/>
          <w:highlight w:val="none"/>
          <w14:textFill>
            <w14:solidFill>
              <w14:schemeClr w14:val="tx1"/>
            </w14:solidFill>
          </w14:textFill>
        </w:rPr>
        <w:t>.1餐饮制作服务组织</w:t>
      </w:r>
      <w:r>
        <w:rPr>
          <w:color w:val="000000" w:themeColor="text1"/>
          <w:sz w:val="24"/>
          <w:highlight w:val="none"/>
          <w14:textFill>
            <w14:solidFill>
              <w14:schemeClr w14:val="tx1"/>
            </w14:solidFill>
          </w14:textFill>
        </w:rPr>
        <w:t>方案</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食材</w:t>
      </w:r>
      <w:r>
        <w:rPr>
          <w:rFonts w:hint="eastAsia"/>
          <w:color w:val="000000" w:themeColor="text1"/>
          <w:sz w:val="24"/>
          <w:highlight w:val="none"/>
          <w14:textFill>
            <w14:solidFill>
              <w14:schemeClr w14:val="tx1"/>
            </w14:solidFill>
          </w14:textFill>
        </w:rPr>
        <w:t>供应</w:t>
      </w:r>
      <w:r>
        <w:rPr>
          <w:color w:val="000000" w:themeColor="text1"/>
          <w:sz w:val="24"/>
          <w:highlight w:val="none"/>
          <w14:textFill>
            <w14:solidFill>
              <w14:schemeClr w14:val="tx1"/>
            </w14:solidFill>
          </w14:textFill>
        </w:rPr>
        <w:t>组织方案</w:t>
      </w:r>
      <w:r>
        <w:rPr>
          <w:rFonts w:hint="eastAsia"/>
          <w:color w:val="000000" w:themeColor="text1"/>
          <w:sz w:val="24"/>
          <w:highlight w:val="none"/>
          <w14:textFill>
            <w14:solidFill>
              <w14:schemeClr w14:val="tx1"/>
            </w14:solidFill>
          </w14:textFill>
        </w:rPr>
        <w:t>、</w:t>
      </w:r>
      <w:r>
        <w:rPr>
          <w:rFonts w:hint="eastAsia"/>
          <w:color w:val="000000" w:themeColor="text1"/>
          <w:kern w:val="0"/>
          <w:sz w:val="24"/>
          <w:highlight w:val="none"/>
          <w14:textFill>
            <w14:solidFill>
              <w14:schemeClr w14:val="tx1"/>
            </w14:solidFill>
          </w14:textFill>
        </w:rPr>
        <w:t>安全生产工作组织</w:t>
      </w:r>
      <w:r>
        <w:rPr>
          <w:color w:val="000000" w:themeColor="text1"/>
          <w:kern w:val="0"/>
          <w:sz w:val="24"/>
          <w:highlight w:val="none"/>
          <w14:textFill>
            <w14:solidFill>
              <w14:schemeClr w14:val="tx1"/>
            </w14:solidFill>
          </w14:textFill>
        </w:rPr>
        <w:t>方案</w:t>
      </w:r>
      <w:r>
        <w:rPr>
          <w:rFonts w:hint="eastAsia"/>
          <w:color w:val="000000" w:themeColor="text1"/>
          <w:kern w:val="0"/>
          <w:sz w:val="24"/>
          <w:highlight w:val="none"/>
          <w14:textFill>
            <w14:solidFill>
              <w14:schemeClr w14:val="tx1"/>
            </w14:solidFill>
          </w14:textFill>
        </w:rPr>
        <w:t>、餐饮满意度调查解决方案、日常维护管理</w:t>
      </w:r>
      <w:r>
        <w:rPr>
          <w:color w:val="000000" w:themeColor="text1"/>
          <w:kern w:val="0"/>
          <w:sz w:val="24"/>
          <w:highlight w:val="none"/>
          <w14:textFill>
            <w14:solidFill>
              <w14:schemeClr w14:val="tx1"/>
            </w14:solidFill>
          </w14:textFill>
        </w:rPr>
        <w:t>解决方案</w:t>
      </w:r>
      <w:r>
        <w:rPr>
          <w:rFonts w:hint="eastAsia"/>
          <w:color w:val="000000" w:themeColor="text1"/>
          <w:kern w:val="0"/>
          <w:sz w:val="24"/>
          <w:highlight w:val="none"/>
          <w14:textFill>
            <w14:solidFill>
              <w14:schemeClr w14:val="tx1"/>
            </w14:solidFill>
          </w14:textFill>
        </w:rPr>
        <w:t>、环境卫生解决方案。</w:t>
      </w:r>
    </w:p>
    <w:p>
      <w:pPr>
        <w:widowControl/>
        <w:spacing w:line="560" w:lineRule="exact"/>
        <w:ind w:firstLine="482"/>
        <w:contextualSpacing/>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功能、应用场景、目标：详见本章第三部分。</w:t>
      </w:r>
    </w:p>
    <w:p>
      <w:pPr>
        <w:widowControl/>
        <w:spacing w:line="560" w:lineRule="exact"/>
        <w:ind w:firstLine="482"/>
        <w:contextualSpacing/>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6</w:t>
      </w:r>
      <w:r>
        <w:rPr>
          <w:rFonts w:hint="eastAsia"/>
          <w:color w:val="000000" w:themeColor="text1"/>
          <w:sz w:val="24"/>
          <w:highlight w:val="none"/>
          <w14:textFill>
            <w14:solidFill>
              <w14:schemeClr w14:val="tx1"/>
            </w14:solidFill>
          </w14:textFill>
        </w:rPr>
        <w:t>.2需求分析解决方案</w:t>
      </w:r>
    </w:p>
    <w:p>
      <w:pPr>
        <w:widowControl/>
        <w:spacing w:line="560" w:lineRule="exact"/>
        <w:ind w:firstLine="482"/>
        <w:contextualSpacing/>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功能、应用场景、目标：供应商应针对本项目实际情况结合过往经验分析并指出项目实施过程中潜在的困难点、风险点，并能够给出妥善的解决方案。</w:t>
      </w:r>
    </w:p>
    <w:p>
      <w:pPr>
        <w:widowControl/>
        <w:spacing w:line="560" w:lineRule="exact"/>
        <w:ind w:firstLine="482"/>
        <w:contextualSpacing/>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6</w:t>
      </w:r>
      <w:r>
        <w:rPr>
          <w:rFonts w:hint="eastAsia"/>
          <w:color w:val="000000" w:themeColor="text1"/>
          <w:sz w:val="24"/>
          <w:highlight w:val="none"/>
          <w14:textFill>
            <w14:solidFill>
              <w14:schemeClr w14:val="tx1"/>
            </w14:solidFill>
          </w14:textFill>
        </w:rPr>
        <w:t>.3应急服务解决方案</w:t>
      </w:r>
    </w:p>
    <w:p>
      <w:pPr>
        <w:widowControl/>
        <w:spacing w:line="560" w:lineRule="exact"/>
        <w:ind w:firstLine="482"/>
        <w:contextualSpacing/>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功能、应用场景、目标：供应商能够针对各类紧急、突发情况提供解决方案，妥善处理各种应急情况。</w:t>
      </w:r>
    </w:p>
    <w:p>
      <w:pPr>
        <w:spacing w:line="56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3. 履约验收方案</w:t>
      </w:r>
    </w:p>
    <w:p>
      <w:pPr>
        <w:adjustRightInd w:val="0"/>
        <w:snapToGrid w:val="0"/>
        <w:spacing w:line="560" w:lineRule="exact"/>
        <w:ind w:firstLine="424" w:firstLineChars="177"/>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见《拟签订的合同文本》。</w:t>
      </w:r>
    </w:p>
    <w:p>
      <w:pPr>
        <w:spacing w:line="56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4. </w:t>
      </w:r>
      <w:r>
        <w:rPr>
          <w:rFonts w:hint="eastAsia"/>
          <w:b/>
          <w:color w:val="000000" w:themeColor="text1"/>
          <w:sz w:val="24"/>
          <w:highlight w:val="none"/>
          <w14:textFill>
            <w14:solidFill>
              <w14:schemeClr w14:val="tx1"/>
            </w14:solidFill>
          </w14:textFill>
        </w:rPr>
        <w:t>项目团队</w:t>
      </w:r>
      <w:r>
        <w:rPr>
          <w:b/>
          <w:color w:val="000000" w:themeColor="text1"/>
          <w:sz w:val="24"/>
          <w:highlight w:val="none"/>
          <w14:textFill>
            <w14:solidFill>
              <w14:schemeClr w14:val="tx1"/>
            </w14:solidFill>
          </w14:textFill>
        </w:rPr>
        <w:t>要求</w:t>
      </w:r>
    </w:p>
    <w:p>
      <w:pPr>
        <w:spacing w:line="560" w:lineRule="exact"/>
        <w:ind w:firstLine="480" w:firstLineChars="20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4.1</w:t>
      </w:r>
      <w:r>
        <w:rPr>
          <w:color w:val="000000" w:themeColor="text1"/>
          <w:sz w:val="24"/>
          <w:highlight w:val="none"/>
          <w:lang w:val="zh-CN"/>
          <w14:textFill>
            <w14:solidFill>
              <w14:schemeClr w14:val="tx1"/>
            </w14:solidFill>
          </w14:textFill>
        </w:rPr>
        <w:t>餐饮服务供应商应安排固定的、符合资质要求的服务人员服务本项目，包括项目经理、厨师长、</w:t>
      </w:r>
      <w:r>
        <w:rPr>
          <w:rFonts w:hint="eastAsia"/>
          <w:color w:val="000000" w:themeColor="text1"/>
          <w:sz w:val="24"/>
          <w:highlight w:val="none"/>
          <w:lang w:val="zh-CN"/>
          <w14:textFill>
            <w14:solidFill>
              <w14:schemeClr w14:val="tx1"/>
            </w14:solidFill>
          </w14:textFill>
        </w:rPr>
        <w:t>厨师、面点师、</w:t>
      </w:r>
      <w:r>
        <w:rPr>
          <w:color w:val="000000" w:themeColor="text1"/>
          <w:sz w:val="24"/>
          <w:highlight w:val="none"/>
          <w:lang w:val="zh-CN"/>
          <w14:textFill>
            <w14:solidFill>
              <w14:schemeClr w14:val="tx1"/>
            </w14:solidFill>
          </w14:textFill>
        </w:rPr>
        <w:t>消防安全员及其他主要工作人员，人数不少于14人。</w:t>
      </w:r>
      <w:r>
        <w:rPr>
          <w:rFonts w:hint="eastAsia"/>
          <w:color w:val="000000" w:themeColor="text1"/>
          <w:sz w:val="24"/>
          <w:highlight w:val="none"/>
          <w:lang w:val="zh-CN"/>
          <w14:textFill>
            <w14:solidFill>
              <w14:schemeClr w14:val="tx1"/>
            </w14:solidFill>
          </w14:textFill>
        </w:rPr>
        <w:t>供应商应</w:t>
      </w:r>
      <w:r>
        <w:rPr>
          <w:color w:val="000000" w:themeColor="text1"/>
          <w:sz w:val="24"/>
          <w:highlight w:val="none"/>
          <w:lang w:val="zh-CN"/>
          <w14:textFill>
            <w14:solidFill>
              <w14:schemeClr w14:val="tx1"/>
            </w14:solidFill>
          </w14:textFill>
        </w:rPr>
        <w:t>建立保险档案，遵守</w:t>
      </w:r>
      <w:r>
        <w:rPr>
          <w:rFonts w:hint="eastAsia"/>
          <w:color w:val="000000" w:themeColor="text1"/>
          <w:sz w:val="24"/>
          <w:highlight w:val="none"/>
          <w:lang w:val="zh-CN"/>
          <w14:textFill>
            <w14:solidFill>
              <w14:schemeClr w14:val="tx1"/>
            </w14:solidFill>
          </w14:textFill>
        </w:rPr>
        <w:t>采购人</w:t>
      </w:r>
      <w:r>
        <w:rPr>
          <w:color w:val="000000" w:themeColor="text1"/>
          <w:sz w:val="24"/>
          <w:highlight w:val="none"/>
          <w:lang w:val="zh-CN"/>
          <w14:textFill>
            <w14:solidFill>
              <w14:schemeClr w14:val="tx1"/>
            </w14:solidFill>
          </w14:textFill>
        </w:rPr>
        <w:t>各项规章制度，执行餐饮行业制定的仪容仪表规范标准，着装要统一并符合餐饮人员服务要求。</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lang w:val="zh-CN"/>
          <w14:textFill>
            <w14:solidFill>
              <w14:schemeClr w14:val="tx1"/>
            </w14:solidFill>
          </w14:textFill>
        </w:rPr>
        <w:t>4.2</w:t>
      </w:r>
      <w:r>
        <w:rPr>
          <w:rFonts w:hint="eastAsia"/>
          <w:color w:val="000000" w:themeColor="text1"/>
          <w:sz w:val="24"/>
          <w:highlight w:val="none"/>
          <w14:textFill>
            <w14:solidFill>
              <w14:schemeClr w14:val="tx1"/>
            </w14:solidFill>
          </w14:textFill>
        </w:rPr>
        <w:t>投标文件须提供项目人员配置情况表（格式自拟），内容包含职工餐厅各岗位的数量和基本情况（专业岗位、性别、年龄等），各专业人员须提供职业资格证书及健康证明。</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餐饮公司根据项目需求，提供人员配置计划表，加强管理，确保人员到位率</w:t>
      </w:r>
      <w:r>
        <w:rPr>
          <w:color w:val="000000" w:themeColor="text1"/>
          <w:sz w:val="24"/>
          <w:highlight w:val="none"/>
          <w14:textFill>
            <w14:solidFill>
              <w14:schemeClr w14:val="tx1"/>
            </w14:solidFill>
          </w14:textFill>
        </w:rPr>
        <w:t>100%，我院对餐饮公司配置人员进行不定期检查。餐饮公司出现调整人员情况，需向我院</w:t>
      </w:r>
      <w:r>
        <w:rPr>
          <w:rFonts w:hint="eastAsia"/>
          <w:color w:val="000000" w:themeColor="text1"/>
          <w:sz w:val="24"/>
          <w:highlight w:val="none"/>
          <w14:textFill>
            <w14:solidFill>
              <w14:schemeClr w14:val="tx1"/>
            </w14:solidFill>
          </w14:textFill>
        </w:rPr>
        <w:t>后勤服务部</w:t>
      </w:r>
      <w:r>
        <w:rPr>
          <w:color w:val="000000" w:themeColor="text1"/>
          <w:sz w:val="24"/>
          <w:highlight w:val="none"/>
          <w14:textFill>
            <w14:solidFill>
              <w14:schemeClr w14:val="tx1"/>
            </w14:solidFill>
          </w14:textFill>
        </w:rPr>
        <w:t>请示和通报，并提供相应人员的健康证明。如发现人员在位率不符合要求，按每人每次500元的标准处罚，罚金从合同金额中扣除。经三次通知后餐饮公司依旧没有达到约定人数的，我院有权解除合作关系。</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.4</w:t>
      </w:r>
      <w:r>
        <w:rPr>
          <w:rFonts w:hint="eastAsia"/>
          <w:color w:val="000000" w:themeColor="text1"/>
          <w:sz w:val="24"/>
          <w:highlight w:val="none"/>
          <w14:textFill>
            <w14:solidFill>
              <w14:schemeClr w14:val="tx1"/>
            </w14:solidFill>
          </w14:textFill>
        </w:rPr>
        <w:t>餐饮服务人员条件</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1）服务领班应具有食堂高级服务员资格，有5年以上餐饮管理经验。</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2）厨师长及各主管应身体健康，组织能力强，个人技术好，厨师长必须具有高级中式烹调师资格证书，并具有较强的协调管理能力；大灶厨师、主食（面点）厨师应具备中级以上厨师资质证书，具有熟练掌握主要菜系制作、主要面点、食品、冷荤制作、主要配制方法的能力。</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3）员工应体貌端正、口齿清楚，懂得礼仪的基本要求（男女不限），并做到身体健康，必须持有卫生部门颁发的健康证。</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4）熟知《中华人民共和国消防法》、《中华人民共和国食品卫生法》、和食品卫生监督量化分级管理制度等。</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5）精通餐饮成本核算和营养学知识，能够合理配餐，保障厨房正常运行，为就餐者提供物美价廉、营养安全的食品。</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6）根据现场情况，采购人有权对餐饮服务人员岗位和数量的配置进行必要的调整。</w:t>
      </w:r>
    </w:p>
    <w:p>
      <w:pPr>
        <w:spacing w:line="560" w:lineRule="exac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5</w:t>
      </w:r>
      <w:r>
        <w:rPr>
          <w:b/>
          <w:color w:val="000000" w:themeColor="text1"/>
          <w:sz w:val="24"/>
          <w:highlight w:val="none"/>
          <w14:textFill>
            <w14:solidFill>
              <w14:schemeClr w14:val="tx1"/>
            </w14:solidFill>
          </w14:textFill>
        </w:rPr>
        <w:t>.</w:t>
      </w:r>
      <w:r>
        <w:rPr>
          <w:rFonts w:hint="eastAsia"/>
          <w:b/>
          <w:color w:val="000000" w:themeColor="text1"/>
          <w:sz w:val="24"/>
          <w:highlight w:val="none"/>
          <w14:textFill>
            <w14:solidFill>
              <w14:schemeClr w14:val="tx1"/>
            </w14:solidFill>
          </w14:textFill>
        </w:rPr>
        <w:t>食品储存、加工与供应</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食品应分类摆放，生熟分开，容易腐烂变质食品在加工前要特别做好冷藏保鲜工作，所有食品要注意防火、防盗、防鼠、防虫、防霉变、防残损。</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食品加工要加强计划性，建立每周食谱制，制定食品质量标准，建立各项操作规程，采用先进的生产技术，做到食品加工时间省，损耗小，质量优。</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食品供应坚持文明服务，建立服务规范，改善服务方式，努力为干部职工提供热情、方便、快捷的服务。做到就餐环境干净舒适、秩序良好。</w:t>
      </w:r>
      <w:r>
        <w:rPr>
          <w:color w:val="000000" w:themeColor="text1"/>
          <w:sz w:val="24"/>
          <w:highlight w:val="none"/>
          <w14:textFill>
            <w14:solidFill>
              <w14:schemeClr w14:val="tx1"/>
            </w14:solidFill>
          </w14:textFill>
        </w:rPr>
        <w:t xml:space="preserve"> </w:t>
      </w:r>
    </w:p>
    <w:p>
      <w:pPr>
        <w:spacing w:line="560" w:lineRule="exac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6</w:t>
      </w:r>
      <w:r>
        <w:rPr>
          <w:b/>
          <w:color w:val="000000" w:themeColor="text1"/>
          <w:sz w:val="24"/>
          <w:highlight w:val="none"/>
          <w14:textFill>
            <w14:solidFill>
              <w14:schemeClr w14:val="tx1"/>
            </w14:solidFill>
          </w14:textFill>
        </w:rPr>
        <w:t>.</w:t>
      </w:r>
      <w:r>
        <w:rPr>
          <w:rFonts w:hint="eastAsia"/>
          <w:b/>
          <w:color w:val="000000" w:themeColor="text1"/>
          <w:sz w:val="24"/>
          <w:highlight w:val="none"/>
          <w14:textFill>
            <w14:solidFill>
              <w14:schemeClr w14:val="tx1"/>
            </w14:solidFill>
          </w14:textFill>
        </w:rPr>
        <w:t>卫生与安全</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建立健全卫生制度，使卫生工作经常化，防止疾病传染和食物中毒。</w:t>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6.1.1.从业人员卫生要求：</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1）每年必须进行健康检查，持证上岗。</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2）工作时间穿戴清洁的工作衣帽，戴好口罩及操作手套。</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3）不得留长指甲、涂指甲油、戴戒指加工食品，保证每天洗澡1次。</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4）不得在餐厅内吸烟。</w:t>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6.1.2.厨房、餐厅卫生管理：</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1）食品、餐具彻底清洗、消毒。</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2）卫生区域责任到人，并与个人的绩效工资挂钩。</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3）食品必须做到生熟分开，并有明显标志。</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4）中标公司要建立完备的食品卫生安全监督检查机制，要具有完善的监督检查标准和程序，严格遵守食品卫生法律法规的规定，严格落实食品留样制度，杜绝任何食品卫生安全隐患的产生。</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5）餐饮公司负责利用我院已安装的餐厨废弃物处理设备对餐厨垃圾进行处理。负责本餐厅相关的设备、厨具、食具、物资的使用管理和保养，如由于餐饮公司操作不当造成设备损坏，由餐饮公司承担维修费用。</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建立严格的安全保卫制度，做好防火、防盗、防毒和防意外伤害工作。</w:t>
      </w:r>
    </w:p>
    <w:p>
      <w:pPr>
        <w:spacing w:line="560" w:lineRule="exac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7</w:t>
      </w:r>
      <w:r>
        <w:rPr>
          <w:b/>
          <w:color w:val="000000" w:themeColor="text1"/>
          <w:sz w:val="24"/>
          <w:highlight w:val="none"/>
          <w14:textFill>
            <w14:solidFill>
              <w14:schemeClr w14:val="tx1"/>
            </w14:solidFill>
          </w14:textFill>
        </w:rPr>
        <w:t>.</w:t>
      </w:r>
      <w:r>
        <w:rPr>
          <w:rFonts w:hint="eastAsia"/>
          <w:b/>
          <w:color w:val="000000" w:themeColor="text1"/>
          <w:sz w:val="24"/>
          <w:highlight w:val="none"/>
          <w14:textFill>
            <w14:solidFill>
              <w14:schemeClr w14:val="tx1"/>
            </w14:solidFill>
          </w14:textFill>
        </w:rPr>
        <w:t>其他需要说明事项</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餐饮服务费用内容主要包括：人工成本费、管理成本费、原材料成本、其他成本费（如保鲜膜、酒精、垃圾袋、洗涤灵、洗碗液、餐巾纸、牙签、调料瓶等易损耗类物品）及税金。</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报价方式为综合报价，包括日常及各种加班的服务费用，我院不再另行支付其他费用。</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费用结算时需提供</w:t>
      </w: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正式</w:t>
      </w:r>
      <w:r>
        <w:rPr>
          <w:rFonts w:hint="eastAsia"/>
          <w:color w:val="000000" w:themeColor="text1"/>
          <w:sz w:val="24"/>
          <w:highlight w:val="none"/>
          <w14:textFill>
            <w14:solidFill>
              <w14:schemeClr w14:val="tx1"/>
            </w14:solidFill>
          </w14:textFill>
        </w:rPr>
        <w:t>发票。</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r>
        <w:rPr>
          <w:color w:val="000000" w:themeColor="text1"/>
          <w:sz w:val="24"/>
          <w:highlight w:val="none"/>
          <w14:textFill>
            <w14:solidFill>
              <w14:schemeClr w14:val="tx1"/>
            </w14:solidFill>
          </w14:textFill>
        </w:rPr>
        <w:t>.4</w:t>
      </w:r>
      <w:r>
        <w:rPr>
          <w:rFonts w:hint="eastAsia"/>
          <w:color w:val="000000" w:themeColor="text1"/>
          <w:sz w:val="24"/>
          <w:highlight w:val="none"/>
          <w14:textFill>
            <w14:solidFill>
              <w14:schemeClr w14:val="tx1"/>
            </w14:solidFill>
          </w14:textFill>
        </w:rPr>
        <w:t>如因乙方服务质量等原因造成职工用餐消费低于合同金额，则按实际支出支付费用。</w:t>
      </w:r>
    </w:p>
    <w:p>
      <w:pPr>
        <w:spacing w:line="560" w:lineRule="exac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8</w:t>
      </w:r>
      <w:r>
        <w:rPr>
          <w:b/>
          <w:color w:val="000000" w:themeColor="text1"/>
          <w:sz w:val="24"/>
          <w:highlight w:val="none"/>
          <w14:textFill>
            <w14:solidFill>
              <w14:schemeClr w14:val="tx1"/>
            </w14:solidFill>
          </w14:textFill>
        </w:rPr>
        <w:t>.</w:t>
      </w:r>
      <w:r>
        <w:rPr>
          <w:rFonts w:hint="eastAsia"/>
          <w:b/>
          <w:color w:val="000000" w:themeColor="text1"/>
          <w:sz w:val="24"/>
          <w:highlight w:val="none"/>
          <w14:textFill>
            <w14:solidFill>
              <w14:schemeClr w14:val="tx1"/>
            </w14:solidFill>
          </w14:textFill>
        </w:rPr>
        <w:t>参照法律法规</w:t>
      </w:r>
      <w:r>
        <w:rPr>
          <w:b/>
          <w:color w:val="000000" w:themeColor="text1"/>
          <w:sz w:val="24"/>
          <w:highlight w:val="none"/>
          <w14:textFill>
            <w14:solidFill>
              <w14:schemeClr w14:val="tx1"/>
            </w14:solidFill>
          </w14:textFill>
        </w:rPr>
        <w:t xml:space="preserve"> </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8</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投标人应严格执行《劳动法》及《劳动合同法》等相关法律法规的规定。中标单位对于用工过程中发生的劳务纠纷及工伤等事故与我院无关。</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8</w:t>
      </w: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投标人应遵守相关行业的其它法律法规和行业规范。</w:t>
      </w:r>
    </w:p>
    <w:p>
      <w:pPr>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8</w:t>
      </w: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以上条款未尽事宜，需按照国家和北京市下发的餐饮行业相关政策执行。</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p>
    <w:p>
      <w:pPr>
        <w:rPr>
          <w:rFonts w:hAnsi="宋体"/>
          <w:color w:val="000000" w:themeColor="text1"/>
          <w:sz w:val="36"/>
          <w:szCs w:val="36"/>
          <w:highlight w:val="none"/>
          <w14:textFill>
            <w14:solidFill>
              <w14:schemeClr w14:val="tx1"/>
            </w14:solidFill>
          </w14:textFill>
        </w:rPr>
      </w:pPr>
      <w:r>
        <w:rPr>
          <w:rFonts w:hint="eastAsia" w:hAnsi="宋体"/>
          <w:color w:val="000000" w:themeColor="text1"/>
          <w:sz w:val="36"/>
          <w:szCs w:val="36"/>
          <w:highlight w:val="none"/>
          <w14:textFill>
            <w14:solidFill>
              <w14:schemeClr w14:val="tx1"/>
            </w14:solidFill>
          </w14:textFill>
        </w:rPr>
        <w:br w:type="page"/>
      </w:r>
    </w:p>
    <w:p>
      <w:pPr>
        <w:pStyle w:val="2"/>
        <w:rPr>
          <w:rFonts w:hAnsi="宋体"/>
          <w:b w:val="0"/>
          <w:color w:val="000000" w:themeColor="text1"/>
          <w:sz w:val="36"/>
          <w:szCs w:val="36"/>
          <w:highlight w:val="none"/>
          <w14:textFill>
            <w14:solidFill>
              <w14:schemeClr w14:val="tx1"/>
            </w14:solidFill>
          </w14:textFill>
        </w:rPr>
      </w:pPr>
      <w:bookmarkStart w:id="805" w:name="_Toc7085"/>
      <w:r>
        <w:rPr>
          <w:rFonts w:hint="eastAsia" w:hAnsi="宋体"/>
          <w:b w:val="0"/>
          <w:color w:val="000000" w:themeColor="text1"/>
          <w:sz w:val="36"/>
          <w:szCs w:val="36"/>
          <w:highlight w:val="none"/>
          <w14:textFill>
            <w14:solidFill>
              <w14:schemeClr w14:val="tx1"/>
            </w14:solidFill>
          </w14:textFill>
        </w:rPr>
        <w:t>第六章</w:t>
      </w:r>
      <w:r>
        <w:rPr>
          <w:rFonts w:hAnsi="宋体"/>
          <w:b w:val="0"/>
          <w:color w:val="000000" w:themeColor="text1"/>
          <w:sz w:val="36"/>
          <w:szCs w:val="36"/>
          <w:highlight w:val="none"/>
          <w14:textFill>
            <w14:solidFill>
              <w14:schemeClr w14:val="tx1"/>
            </w14:solidFill>
          </w14:textFill>
        </w:rPr>
        <w:t xml:space="preserve"> </w:t>
      </w:r>
      <w:r>
        <w:rPr>
          <w:rFonts w:hint="eastAsia" w:hAnsi="宋体"/>
          <w:b w:val="0"/>
          <w:color w:val="000000" w:themeColor="text1"/>
          <w:sz w:val="36"/>
          <w:szCs w:val="36"/>
          <w:highlight w:val="none"/>
          <w14:textFill>
            <w14:solidFill>
              <w14:schemeClr w14:val="tx1"/>
            </w14:solidFill>
          </w14:textFill>
        </w:rPr>
        <w:t xml:space="preserve"> </w:t>
      </w:r>
      <w:r>
        <w:rPr>
          <w:rFonts w:hAnsi="宋体"/>
          <w:b w:val="0"/>
          <w:color w:val="000000" w:themeColor="text1"/>
          <w:sz w:val="36"/>
          <w:szCs w:val="36"/>
          <w:highlight w:val="none"/>
          <w14:textFill>
            <w14:solidFill>
              <w14:schemeClr w14:val="tx1"/>
            </w14:solidFill>
          </w14:textFill>
        </w:rPr>
        <w:t xml:space="preserve"> 拟签订的合同文本</w:t>
      </w:r>
      <w:bookmarkEnd w:id="805"/>
    </w:p>
    <w:p>
      <w:pPr>
        <w:rPr>
          <w:color w:val="000000" w:themeColor="text1"/>
          <w:highlight w:val="none"/>
          <w14:textFill>
            <w14:solidFill>
              <w14:schemeClr w14:val="tx1"/>
            </w14:solidFill>
          </w14:textFill>
        </w:rPr>
      </w:pPr>
    </w:p>
    <w:p>
      <w:pPr>
        <w:pStyle w:val="278"/>
        <w:ind w:firstLine="0" w:firstLineChars="0"/>
        <w:jc w:val="center"/>
        <w:rPr>
          <w:rFonts w:ascii="黑体" w:hAnsi="黑体" w:eastAsia="黑体"/>
          <w:bCs/>
          <w:color w:val="000000" w:themeColor="text1"/>
          <w:sz w:val="56"/>
          <w:szCs w:val="56"/>
          <w:highlight w:val="none"/>
          <w14:textFill>
            <w14:solidFill>
              <w14:schemeClr w14:val="tx1"/>
            </w14:solidFill>
          </w14:textFill>
        </w:rPr>
      </w:pPr>
      <w:r>
        <w:rPr>
          <w:rFonts w:ascii="黑体" w:hAnsi="黑体" w:eastAsia="黑体"/>
          <w:bCs/>
          <w:color w:val="000000" w:themeColor="text1"/>
          <w:sz w:val="56"/>
          <w:szCs w:val="56"/>
          <w:highlight w:val="none"/>
          <w14:textFill>
            <w14:solidFill>
              <w14:schemeClr w14:val="tx1"/>
            </w14:solidFill>
          </w14:textFill>
        </w:rPr>
        <w:t>食堂餐饮服务合同</w:t>
      </w:r>
    </w:p>
    <w:p>
      <w:pPr>
        <w:spacing w:line="360" w:lineRule="auto"/>
        <w:rPr>
          <w:rFonts w:eastAsia="仿宋"/>
          <w:b/>
          <w:color w:val="000000" w:themeColor="text1"/>
          <w:szCs w:val="22"/>
          <w:highlight w:val="none"/>
          <w14:textFill>
            <w14:solidFill>
              <w14:schemeClr w14:val="tx1"/>
            </w14:solidFill>
          </w14:textFill>
        </w:rPr>
      </w:pPr>
    </w:p>
    <w:p>
      <w:pPr>
        <w:spacing w:line="360" w:lineRule="auto"/>
        <w:jc w:val="center"/>
        <w:rPr>
          <w:rFonts w:ascii="黑体" w:hAnsi="黑体" w:eastAsia="黑体"/>
          <w:bCs/>
          <w:color w:val="000000" w:themeColor="text1"/>
          <w:kern w:val="0"/>
          <w:sz w:val="56"/>
          <w:szCs w:val="56"/>
          <w:highlight w:val="none"/>
          <w14:textFill>
            <w14:solidFill>
              <w14:schemeClr w14:val="tx1"/>
            </w14:solidFill>
          </w14:textFill>
        </w:rPr>
      </w:pPr>
      <w:r>
        <w:rPr>
          <w:rFonts w:ascii="黑体" w:hAnsi="黑体" w:eastAsia="黑体"/>
          <w:bCs/>
          <w:color w:val="000000" w:themeColor="text1"/>
          <w:kern w:val="0"/>
          <w:sz w:val="56"/>
          <w:szCs w:val="56"/>
          <w:highlight w:val="none"/>
          <w14:textFill>
            <w14:solidFill>
              <w14:schemeClr w14:val="tx1"/>
            </w14:solidFill>
          </w14:textFill>
        </w:rPr>
        <w:t>项目编号：</w:t>
      </w:r>
    </w:p>
    <w:p>
      <w:pPr>
        <w:spacing w:line="360" w:lineRule="auto"/>
        <w:jc w:val="center"/>
        <w:rPr>
          <w:rFonts w:eastAsia="仿宋"/>
          <w:b/>
          <w:color w:val="000000" w:themeColor="text1"/>
          <w:sz w:val="48"/>
          <w:szCs w:val="48"/>
          <w:highlight w:val="none"/>
          <w14:textFill>
            <w14:solidFill>
              <w14:schemeClr w14:val="tx1"/>
            </w14:solidFill>
          </w14:textFill>
        </w:rPr>
      </w:pPr>
      <w:r>
        <w:rPr>
          <w:rFonts w:eastAsia="仿宋"/>
          <w:b/>
          <w:color w:val="000000" w:themeColor="text1"/>
          <w:sz w:val="44"/>
          <w:szCs w:val="44"/>
          <w:highlight w:val="none"/>
          <w14:textFill>
            <w14:solidFill>
              <w14:schemeClr w14:val="tx1"/>
            </w14:solidFill>
          </w14:textFill>
        </w:rPr>
        <w:t xml:space="preserve"> </w:t>
      </w:r>
    </w:p>
    <w:p>
      <w:pPr>
        <w:spacing w:line="360" w:lineRule="auto"/>
        <w:rPr>
          <w:rFonts w:eastAsia="仿宋"/>
          <w:color w:val="000000" w:themeColor="text1"/>
          <w:szCs w:val="22"/>
          <w:highlight w:val="none"/>
          <w14:textFill>
            <w14:solidFill>
              <w14:schemeClr w14:val="tx1"/>
            </w14:solidFill>
          </w14:textFill>
        </w:rPr>
      </w:pPr>
    </w:p>
    <w:p>
      <w:pPr>
        <w:spacing w:line="360" w:lineRule="auto"/>
        <w:jc w:val="center"/>
        <w:rPr>
          <w:rFonts w:eastAsia="仿宋"/>
          <w:color w:val="000000" w:themeColor="text1"/>
          <w:sz w:val="48"/>
          <w:szCs w:val="48"/>
          <w:highlight w:val="none"/>
          <w14:textFill>
            <w14:solidFill>
              <w14:schemeClr w14:val="tx1"/>
            </w14:solidFill>
          </w14:textFill>
        </w:rPr>
      </w:pPr>
    </w:p>
    <w:p>
      <w:pPr>
        <w:spacing w:line="360" w:lineRule="auto"/>
        <w:jc w:val="center"/>
        <w:rPr>
          <w:rFonts w:eastAsia="仿宋"/>
          <w:color w:val="000000" w:themeColor="text1"/>
          <w:sz w:val="48"/>
          <w:szCs w:val="48"/>
          <w:highlight w:val="none"/>
          <w14:textFill>
            <w14:solidFill>
              <w14:schemeClr w14:val="tx1"/>
            </w14:solidFill>
          </w14:textFill>
        </w:rPr>
      </w:pPr>
    </w:p>
    <w:p>
      <w:pPr>
        <w:spacing w:line="360" w:lineRule="auto"/>
        <w:jc w:val="center"/>
        <w:rPr>
          <w:rFonts w:eastAsia="仿宋"/>
          <w:color w:val="000000" w:themeColor="text1"/>
          <w:sz w:val="48"/>
          <w:szCs w:val="48"/>
          <w:highlight w:val="none"/>
          <w14:textFill>
            <w14:solidFill>
              <w14:schemeClr w14:val="tx1"/>
            </w14:solidFill>
          </w14:textFill>
        </w:rPr>
      </w:pPr>
    </w:p>
    <w:p>
      <w:pPr>
        <w:spacing w:line="360" w:lineRule="auto"/>
        <w:jc w:val="center"/>
        <w:rPr>
          <w:rFonts w:eastAsia="仿宋"/>
          <w:color w:val="000000" w:themeColor="text1"/>
          <w:sz w:val="44"/>
          <w:szCs w:val="44"/>
          <w:highlight w:val="none"/>
          <w14:textFill>
            <w14:solidFill>
              <w14:schemeClr w14:val="tx1"/>
            </w14:solidFill>
          </w14:textFill>
        </w:rPr>
      </w:pPr>
    </w:p>
    <w:p>
      <w:pPr>
        <w:spacing w:line="360" w:lineRule="auto"/>
        <w:jc w:val="center"/>
        <w:rPr>
          <w:rFonts w:eastAsia="仿宋"/>
          <w:color w:val="000000" w:themeColor="text1"/>
          <w:sz w:val="44"/>
          <w:szCs w:val="44"/>
          <w:highlight w:val="none"/>
          <w14:textFill>
            <w14:solidFill>
              <w14:schemeClr w14:val="tx1"/>
            </w14:solidFill>
          </w14:textFill>
        </w:rPr>
      </w:pPr>
    </w:p>
    <w:p>
      <w:pPr>
        <w:spacing w:line="360" w:lineRule="auto"/>
        <w:jc w:val="center"/>
        <w:rPr>
          <w:rFonts w:eastAsia="仿宋"/>
          <w:color w:val="000000" w:themeColor="text1"/>
          <w:sz w:val="44"/>
          <w:szCs w:val="44"/>
          <w:highlight w:val="none"/>
          <w14:textFill>
            <w14:solidFill>
              <w14:schemeClr w14:val="tx1"/>
            </w14:solidFill>
          </w14:textFill>
        </w:rPr>
      </w:pPr>
    </w:p>
    <w:p>
      <w:pPr>
        <w:spacing w:line="360" w:lineRule="auto"/>
        <w:jc w:val="center"/>
        <w:rPr>
          <w:rFonts w:eastAsia="仿宋"/>
          <w:color w:val="000000" w:themeColor="text1"/>
          <w:sz w:val="44"/>
          <w:szCs w:val="44"/>
          <w:highlight w:val="none"/>
          <w14:textFill>
            <w14:solidFill>
              <w14:schemeClr w14:val="tx1"/>
            </w14:solidFill>
          </w14:textFill>
        </w:rPr>
      </w:pPr>
    </w:p>
    <w:p>
      <w:pPr>
        <w:spacing w:line="360" w:lineRule="auto"/>
        <w:rPr>
          <w:rFonts w:ascii="黑体" w:hAnsi="黑体" w:eastAsia="黑体"/>
          <w:color w:val="000000" w:themeColor="text1"/>
          <w:sz w:val="28"/>
          <w:szCs w:val="28"/>
          <w:highlight w:val="none"/>
          <w:u w:val="singl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t>甲方：</w:t>
      </w:r>
      <w:r>
        <w:rPr>
          <w:rFonts w:ascii="黑体" w:hAnsi="黑体" w:eastAsia="黑体"/>
          <w:color w:val="000000" w:themeColor="text1"/>
          <w:sz w:val="28"/>
          <w:szCs w:val="28"/>
          <w:highlight w:val="none"/>
          <w:u w:val="single"/>
          <w14:textFill>
            <w14:solidFill>
              <w14:schemeClr w14:val="tx1"/>
            </w14:solidFill>
          </w14:textFill>
        </w:rPr>
        <w:t>北京市食品检验研究院（北京市食品安全监控和风险评估中心）</w:t>
      </w:r>
    </w:p>
    <w:p>
      <w:pPr>
        <w:spacing w:line="360" w:lineRule="auto"/>
        <w:rPr>
          <w:rFonts w:ascii="黑体" w:hAnsi="黑体" w:eastAsia="黑体"/>
          <w:color w:val="000000" w:themeColor="text1"/>
          <w:sz w:val="28"/>
          <w:szCs w:val="28"/>
          <w:highlight w:val="none"/>
          <w:u w:val="singl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t>乙方：</w:t>
      </w:r>
      <w:r>
        <w:rPr>
          <w:rFonts w:ascii="黑体" w:hAnsi="黑体" w:eastAsia="黑体"/>
          <w:color w:val="000000" w:themeColor="text1"/>
          <w:sz w:val="28"/>
          <w:szCs w:val="28"/>
          <w:highlight w:val="none"/>
          <w:u w:val="single"/>
          <w14:textFill>
            <w14:solidFill>
              <w14:schemeClr w14:val="tx1"/>
            </w14:solidFill>
          </w14:textFill>
        </w:rPr>
        <w:t xml:space="preserve"> </w:t>
      </w:r>
    </w:p>
    <w:p>
      <w:pPr>
        <w:spacing w:line="360" w:lineRule="auto"/>
        <w:ind w:firstLine="562"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br w:type="page"/>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经</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20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2024 年食堂餐饮服务采购项目（招标编号：  ）招标</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工作，由</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及专家确定</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为本次</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食堂餐饮服务</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的中标单位，并以此投标方案及投标价格组成为基础，依据《中华人民共和国民法典》及其他有关法律、行政法规、遵循平等、自愿、公平和诚实信用的原则，甲方根据需要对本单位食堂进行监督管理、乙方派专业技术及服务人员提供餐饮服务，经双方友好协商，签订本合同。</w:t>
      </w:r>
    </w:p>
    <w:p>
      <w:pPr>
        <w:spacing w:line="360" w:lineRule="auto"/>
        <w:ind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甲、乙双方应共同遵守，执行下列之条款：</w:t>
      </w:r>
    </w:p>
    <w:p>
      <w:pPr>
        <w:numPr>
          <w:ilvl w:val="0"/>
          <w:numId w:val="17"/>
        </w:numPr>
        <w:spacing w:line="360" w:lineRule="auto"/>
        <w:ind w:left="0" w:firstLine="200"/>
        <w:contextualSpacing/>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经营方式</w:t>
      </w:r>
    </w:p>
    <w:p>
      <w:pPr>
        <w:spacing w:line="360" w:lineRule="auto"/>
        <w:ind w:left="240" w:hanging="240" w:hangingChars="1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1)甲方提供所有的厨房用具，并负责水、电、燃气等费用的支出。</w:t>
      </w:r>
    </w:p>
    <w:p>
      <w:pPr>
        <w:spacing w:line="360" w:lineRule="auto"/>
        <w:ind w:left="240" w:hanging="240" w:hangingChars="1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乙方负责采购食品原材料、为市食检院海淀工作区职工及物业安保人员提供早、中工作餐，为加值班人员和外部人员提供早、中、晚餐。保证办公人员正常用餐，控制经营成本，定期进行成本核算，及时向甲方汇报核算结果。</w:t>
      </w:r>
    </w:p>
    <w:p>
      <w:pPr>
        <w:numPr>
          <w:ilvl w:val="0"/>
          <w:numId w:val="17"/>
        </w:numPr>
        <w:spacing w:line="360" w:lineRule="auto"/>
        <w:ind w:left="0" w:firstLine="200"/>
        <w:contextualSpacing/>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服务项目及承诺</w:t>
      </w:r>
    </w:p>
    <w:p>
      <w:pPr>
        <w:numPr>
          <w:ilvl w:val="0"/>
          <w:numId w:val="18"/>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为项目单位职工提供工作日自助早餐、自助午餐和加班晚餐服务。</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早餐不少于2种汤粥，4种早点，2种凉菜，1种热菜，4种咸菜，每天有豆浆、牛奶和鸡蛋；每天至少有1种主食现场制作，每周不少于3种现场加工制作食品（非流食）；</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午餐不少于2种凉菜，6种热菜（主荤2个，副荤2个，素菜2个），2种汤粥，4种主食，2种特色小吃，一种时令的水果或酸奶；</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晚餐不少于2种凉菜，6种热菜（主荤2个，副荤2个，素菜2个），2种汤粥，4种主食，2种特色小吃，一种时令的水果或酸奶；</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每逢传统节假日当日（遇休息日需提前）需提供与传统节日相对应的小吃，并适当改善伙食。每年举办不少于二次美食节。</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清真餐按照专人专用工具制作。</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膳食供应时间：早餐：7:00-9:00,午餐：12：00-13:30，晚餐：18:00-19:00。我院有重大活动时，提出变更就餐时间，餐饮公司应予以积极配合，必须准时开餐，做到饭热菜香。对因餐饮公司造成的延误开餐，将按照规定进行处罚。</w:t>
      </w:r>
    </w:p>
    <w:p>
      <w:pPr>
        <w:numPr>
          <w:ilvl w:val="0"/>
          <w:numId w:val="18"/>
        </w:numPr>
        <w:spacing w:line="360" w:lineRule="auto"/>
        <w:ind w:left="220" w:firstLine="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为项目单位职工提供周末和节假日加班或值班人员提供餐饮制作服务。自助早餐、午餐、晚餐标准参照工作日标准。</w:t>
      </w:r>
    </w:p>
    <w:p>
      <w:pPr>
        <w:numPr>
          <w:ilvl w:val="0"/>
          <w:numId w:val="18"/>
        </w:numPr>
        <w:spacing w:line="360" w:lineRule="auto"/>
        <w:ind w:hanging="1132"/>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为项目单位提供外部人员用餐服务。餐饮服务标准参照工作日标准。</w:t>
      </w:r>
    </w:p>
    <w:p>
      <w:pPr>
        <w:numPr>
          <w:ilvl w:val="0"/>
          <w:numId w:val="18"/>
        </w:numPr>
        <w:spacing w:line="360" w:lineRule="auto"/>
        <w:ind w:hanging="1132"/>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须提供两周不重复食谱，同时实际工作中两周食谱不重复。</w:t>
      </w:r>
    </w:p>
    <w:p>
      <w:pPr>
        <w:numPr>
          <w:ilvl w:val="0"/>
          <w:numId w:val="18"/>
        </w:numPr>
        <w:spacing w:line="360" w:lineRule="auto"/>
        <w:ind w:left="232" w:hanging="12"/>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食品原材料调料必须从正规渠道采购，并严格落实出入库登记手续。我方可对粮、油指定品牌规格。采购的数量以及质量，要有专人做好食品质量验收保管工作，我院会定期和不定期对食品入库时的生产日期、数量、产品包装是否符合规定，产品出库时检查是否包装完好、是否在保质期内、是否有霉变等方面进行检查，餐饮公司应负责好库房管理的职责，如有违规行为将按照规定处罚。</w:t>
      </w:r>
    </w:p>
    <w:p>
      <w:pPr>
        <w:numPr>
          <w:ilvl w:val="0"/>
          <w:numId w:val="18"/>
        </w:numPr>
        <w:spacing w:line="360" w:lineRule="auto"/>
        <w:ind w:hanging="1132"/>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每月的清账需提供食品原材料相关的有效货证。</w:t>
      </w:r>
    </w:p>
    <w:p>
      <w:pPr>
        <w:numPr>
          <w:ilvl w:val="0"/>
          <w:numId w:val="18"/>
        </w:numPr>
        <w:spacing w:line="360" w:lineRule="auto"/>
        <w:ind w:hanging="1132"/>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食品加工、销售卫生“五四”制</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（1）投标人必须做到供货渠道合法有效，投标人所进货的供货单位必须有国家颁发的供货资质，采购人有权对投标人使用过期、变质原材料的行为进行经济处罚和法律追究权利。</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（2）由原料到成品实行“四不制度”</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采购人员不买腐烂变质的原料；保管验收员不收腐烂变质的原料；加工人员不用腐烂变质的原料；服务人员不提供腐烂变质的食品（不用手拿食品，不用废纸、污物包装食品）。</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（3）成品（食物）实行四隔离和与熟隔离；成品与半成品隔离；食品与杂物、药物隔离；食品与天然冰隔离。</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（4）用（食）具实行“四过关”：一洗涤、二消毒、三冲洗、四消毒柜消毒。</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（5）环境卫生采取“四定”办法：定人、定物、定时间、定质量、划片分工包干负责。</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（6）个人卫生做到“四勤”：勤洗手、剪指甲；勤洗澡、理发；勤洗衣服、被褥；勤换工作服；</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（7）五专：专人、专室、专工具、专消毒、专冷藏。</w:t>
      </w:r>
    </w:p>
    <w:p>
      <w:pPr>
        <w:numPr>
          <w:ilvl w:val="0"/>
          <w:numId w:val="18"/>
        </w:numPr>
        <w:spacing w:line="360" w:lineRule="auto"/>
        <w:ind w:hanging="1132"/>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供餐的基本原则要求</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（1）针对餐标、就餐者的口味及营养要求和季节，设计不同的菜谱，以满足就餐职工的要求。</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（2）就餐口味需求以家常菜为主，满足各方就餐职工的多样化口味需求。</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（3）根据每天不同时间段内人体所需营养需求，提供营养食谱、应季食谱、特色套餐等多角度、全方位的膳食搭配。不仅要让职工吃好，还要吃得健康。</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（4）规范的餐饮管理运作流程，既保持食品规格、口味的标准化，同时保证供餐食品的质量，减少食品交叉污染的机会。</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（5）在食谱设计中充足考虑我院人员的口味，特点和营养需求，做到主副食和荤菜肴的合理搭配，力求营养、适量与平衡。</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（6）能够提供丰富的特色风味小吃，以调节和丰富用餐口味。</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（7）能够定期调换各类厨师。</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（8）定期在食堂内进行各种形式的营养知识、倡导节约、厨余垃圾分类的宣传。</w:t>
      </w:r>
    </w:p>
    <w:p>
      <w:pPr>
        <w:numPr>
          <w:ilvl w:val="0"/>
          <w:numId w:val="18"/>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其它服务。</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中标单位应当依照法律、法规、食品安全标准及有关要求从事餐饮服务活动，遵守食品安全操作规范，保障食品安全；应符合阳光餐饮管理制度；协助项目单位进行餐饮满意度评价调查，并及时根据意见建议进行相应整改。配合项目单位开展食堂安全生产工作，定期进行安全教育、消防演练和设备使用培训。</w:t>
      </w:r>
    </w:p>
    <w:p>
      <w:pPr>
        <w:numPr>
          <w:ilvl w:val="0"/>
          <w:numId w:val="17"/>
        </w:numPr>
        <w:spacing w:line="360" w:lineRule="auto"/>
        <w:ind w:left="0" w:firstLine="200"/>
        <w:contextualSpacing/>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甲方的权利和义务</w:t>
      </w:r>
    </w:p>
    <w:p>
      <w:pPr>
        <w:widowControl/>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1)负责支付食堂餐饮服务费，该费用包括食材原料费、食堂人员工资、加班费、社保保险等全部支出。</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2)负责制订用餐标准。</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3)提供职工用餐及饭菜加工用房.</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4)提供食堂所用的水、电、燃气，并承担此费用。</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5)不得无故停止合作或增加合作项目。</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6)甲方有权对乙方管理的食堂进行监督检查，如“卫生、安全、治安、消防”等。</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7)甲方有权对饭菜质量、数量、卫生、服务等情况进行检查，如乙方未达到标准，甲方有权要求乙方进行改正和完善；如乙方拒不改正，甲方有权单方终止本合同，重新选聘食堂工作人员。</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8)因乙方工作人员失职影响到甲方的正常工作，甲方有权追究乙方的责任。</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9)甲方要求乙方工作人员按卫生部门规定进行健康检查，持证上岗。</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10)按甲方要求规定作息时间，准时开餐，开餐时间由甲方规定，如有变动应及时通知乙方。</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11)如乙方工作人员出现违纪、违章或工作失误，甲方有权通知乙方及时更换人员。</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12)因乙方原因造成误餐或停餐，甲方有权扣除乙方一定数额的服务费作为对甲方的经济补偿。</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13)甲方在本协议签订后10日内有权将乙方全体工作人员有效的“健康证、暂住证、身份证”复印件留存办公室备案。</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14）履约验收方案</w:t>
      </w:r>
    </w:p>
    <w:p>
      <w:pPr>
        <w:spacing w:line="360" w:lineRule="auto"/>
        <w:ind w:firstLine="480" w:firstLineChars="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在合同期内，甲方可通过开展满意度调查或其他形式进行对乙方提供服务的考核，满意度调查不满意度比例达10%及以上的为考核不合格，当月出现考核不合格时，甲方有权要求乙方进行整改，经整改后仍不合格的，甲方有权扣除当月餐饮服务费的5%作为违约金。</w:t>
      </w:r>
    </w:p>
    <w:p>
      <w:pPr>
        <w:numPr>
          <w:ilvl w:val="0"/>
          <w:numId w:val="17"/>
        </w:numPr>
        <w:spacing w:line="360" w:lineRule="auto"/>
        <w:ind w:left="0" w:firstLine="200"/>
        <w:contextualSpacing/>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乙方的权利和义务</w:t>
      </w:r>
    </w:p>
    <w:p>
      <w:pPr>
        <w:numPr>
          <w:ilvl w:val="0"/>
          <w:numId w:val="19"/>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执行食堂管理制度，严格按食堂操作规程及卫生管理制度实施。</w:t>
      </w:r>
    </w:p>
    <w:p>
      <w:pPr>
        <w:numPr>
          <w:ilvl w:val="0"/>
          <w:numId w:val="19"/>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工作人员须穿着统一工服，讲究个人卫生，不留长头发、长指甲；由乙方承担食堂人员的住宿费。</w:t>
      </w:r>
    </w:p>
    <w:p>
      <w:pPr>
        <w:numPr>
          <w:ilvl w:val="0"/>
          <w:numId w:val="19"/>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工作人员按卫生部门规定定期进行健康检查，持证上岗。</w:t>
      </w:r>
    </w:p>
    <w:p>
      <w:pPr>
        <w:numPr>
          <w:ilvl w:val="0"/>
          <w:numId w:val="19"/>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严格遵守甲方的规章制度，乙方有权按公司规定给予违反者相应的处罚。乙方自行更换服务人员应提前三天通知甲方，在新员工入职前应将该员工的“健康证、暂住证、身份证”复印件交甲方备查。</w:t>
      </w:r>
    </w:p>
    <w:p>
      <w:pPr>
        <w:numPr>
          <w:ilvl w:val="0"/>
          <w:numId w:val="19"/>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在经营场所内定期进行防鼠灭蝇工作，保证食品及餐具卫生达标。</w:t>
      </w:r>
    </w:p>
    <w:p>
      <w:pPr>
        <w:numPr>
          <w:ilvl w:val="0"/>
          <w:numId w:val="19"/>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每天按甲方通知的就餐人数进行备餐，保证办公人员按时用餐。</w:t>
      </w:r>
    </w:p>
    <w:p>
      <w:pPr>
        <w:numPr>
          <w:ilvl w:val="0"/>
          <w:numId w:val="19"/>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每天下午向甲方提供次日所用饭菜原料的采购计划单，甲方根据采购计划单所列品种及数量向供应商预定。</w:t>
      </w:r>
    </w:p>
    <w:p>
      <w:pPr>
        <w:numPr>
          <w:ilvl w:val="0"/>
          <w:numId w:val="19"/>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乙方应合理储备饭菜原料，避免浪费，随时接受甲方检查，如发现乙方在储存和加工操作过程中有故意浪费现象，甲方有权根据实际情况给予乙方每次200元以上的处罚。</w:t>
      </w:r>
    </w:p>
    <w:p>
      <w:pPr>
        <w:numPr>
          <w:ilvl w:val="0"/>
          <w:numId w:val="19"/>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乙方员工在服务过程中要严格执行安全操作规程，避免安全事故的发生。如发生安全事故给乙方员工造成人身伤害，后果由乙方自负。</w:t>
      </w:r>
    </w:p>
    <w:p>
      <w:pPr>
        <w:numPr>
          <w:ilvl w:val="0"/>
          <w:numId w:val="19"/>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乙方对厨房现有设备及餐具，应合理使用，妥善保管，严格管理，不得人为损坏和丢失，否则甲方有权要求其照价赔偿。</w:t>
      </w:r>
    </w:p>
    <w:p>
      <w:pPr>
        <w:numPr>
          <w:ilvl w:val="0"/>
          <w:numId w:val="19"/>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乙方每月应及时给食堂员工足额发放工资、加班费、交纳保险，确保食堂餐饮服务正常运行。</w:t>
      </w:r>
    </w:p>
    <w:p>
      <w:pPr>
        <w:numPr>
          <w:ilvl w:val="0"/>
          <w:numId w:val="17"/>
        </w:numPr>
        <w:spacing w:line="360" w:lineRule="auto"/>
        <w:ind w:left="0"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结算方式</w:t>
      </w:r>
    </w:p>
    <w:p>
      <w:pPr>
        <w:spacing w:line="360" w:lineRule="auto"/>
        <w:ind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1）甲方按照餐标和实际就餐人数结算餐饮服务费。</w:t>
      </w:r>
    </w:p>
    <w:p>
      <w:pPr>
        <w:spacing w:line="360" w:lineRule="auto"/>
        <w:ind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2）餐饮标准早餐10元/人/餐，午餐30元/人/餐、晚餐30元/人/餐。</w:t>
      </w:r>
    </w:p>
    <w:p>
      <w:pPr>
        <w:autoSpaceDE w:val="0"/>
        <w:autoSpaceDN w:val="0"/>
        <w:spacing w:line="360" w:lineRule="auto"/>
        <w:ind w:firstLine="200"/>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3）甲方所有人员每天就餐时刷卡就餐，每天就餐结束后由甲方指定负责人签字确认，结算周期为每月1日至31日。</w:t>
      </w:r>
    </w:p>
    <w:p>
      <w:pPr>
        <w:autoSpaceDE w:val="0"/>
        <w:autoSpaceDN w:val="0"/>
        <w:spacing w:line="360" w:lineRule="auto"/>
        <w:ind w:firstLine="200"/>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4）每月结算日后三个工作日内，双方核对上月总就餐费用明细，核对无误后，乙方向甲方出具正式发票，甲方在收到乙方发票五个工作日内，通过支票/转账形式向乙方支付餐饮管理服务费。</w:t>
      </w:r>
    </w:p>
    <w:p>
      <w:pPr>
        <w:autoSpaceDE w:val="0"/>
        <w:autoSpaceDN w:val="0"/>
        <w:spacing w:line="360" w:lineRule="auto"/>
        <w:ind w:firstLine="200"/>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5）其它方式的财务结算双方另行协商。</w:t>
      </w:r>
    </w:p>
    <w:p>
      <w:pPr>
        <w:autoSpaceDE w:val="0"/>
        <w:autoSpaceDN w:val="0"/>
        <w:spacing w:line="360" w:lineRule="auto"/>
        <w:ind w:firstLine="200"/>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6）合同期内结算餐饮服务费用不超过合同总金额</w:t>
      </w:r>
      <w:r>
        <w:rPr>
          <w:rFonts w:hint="eastAsia" w:asciiTheme="minorEastAsia" w:hAnsiTheme="minorEastAsia" w:eastAsiaTheme="minorEastAsia" w:cstheme="minorEastAsia"/>
          <w:color w:val="000000" w:themeColor="text1"/>
          <w:kern w:val="0"/>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 xml:space="preserve"> 。</w:t>
      </w:r>
    </w:p>
    <w:p>
      <w:pPr>
        <w:spacing w:line="360" w:lineRule="auto"/>
        <w:ind w:firstLine="241" w:firstLineChars="100"/>
        <w:contextualSpacing/>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八、委托管理期限</w:t>
      </w:r>
    </w:p>
    <w:p>
      <w:pPr>
        <w:spacing w:line="360" w:lineRule="auto"/>
        <w:ind w:firstLine="200"/>
        <w:contextualSpacing/>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自</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日至</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年</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日止。</w:t>
      </w:r>
    </w:p>
    <w:p>
      <w:pPr>
        <w:tabs>
          <w:tab w:val="left" w:pos="1680"/>
        </w:tabs>
        <w:spacing w:line="360" w:lineRule="auto"/>
        <w:ind w:firstLine="200"/>
        <w:outlineLvl w:val="1"/>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九、合同的变更、终止与解除</w:t>
      </w:r>
    </w:p>
    <w:p>
      <w:pPr>
        <w:tabs>
          <w:tab w:val="left" w:pos="540"/>
          <w:tab w:val="left" w:pos="84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1）本合同任何内容的变更需要双方协商一致并签订书面补充协议方为有效。</w:t>
      </w:r>
    </w:p>
    <w:p>
      <w:pPr>
        <w:tabs>
          <w:tab w:val="left" w:pos="540"/>
          <w:tab w:val="left" w:pos="84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如果非因乙方原因甲方对乙方的服务提出新的要求或变更，并由于该要求或变更而导致乙方不得不与其雇员解除劳动关系，并不得不向其雇员支付解除劳动关系的经济补偿费时，甲方应对乙方予以补偿，以使乙方免受该经济损失。</w:t>
      </w:r>
    </w:p>
    <w:p>
      <w:pPr>
        <w:tabs>
          <w:tab w:val="left" w:pos="540"/>
          <w:tab w:val="left" w:pos="84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3）本合同出现下列情况时终止：</w:t>
      </w:r>
    </w:p>
    <w:p>
      <w:pPr>
        <w:tabs>
          <w:tab w:val="left" w:pos="540"/>
          <w:tab w:val="left" w:pos="84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出现合同中所列的终止事由；法律规定的终止事由。</w:t>
      </w:r>
    </w:p>
    <w:p>
      <w:pPr>
        <w:tabs>
          <w:tab w:val="left" w:pos="540"/>
          <w:tab w:val="left" w:pos="84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4）本合同终止时，乙方应将甲方提供的食堂经营场地、设施、设备、工具等全部清还甲方，乙方配合甲方完成清算工作。。</w:t>
      </w:r>
    </w:p>
    <w:p>
      <w:pPr>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乙方出现下列任何一种情况时，甲方有权单方面终止或解除本合同，且乙方应按照甲方合同期内已付费用的5%向甲方支付违约金，该违约金不足以弥补甲方损失的，乙方应当向甲方补足该部分损失的赔偿。甲方终止或解除本合同的通知应提前30天以书面形式做出：</w:t>
      </w:r>
    </w:p>
    <w:p>
      <w:pPr>
        <w:tabs>
          <w:tab w:val="left" w:pos="540"/>
          <w:tab w:val="left" w:pos="84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未经甲方书面同意，乙方转包、转租或采取与第三人合作方式变相转包转租餐厅或承租场地的；</w:t>
      </w:r>
    </w:p>
    <w:p>
      <w:pPr>
        <w:tabs>
          <w:tab w:val="left" w:pos="540"/>
          <w:tab w:val="left" w:pos="84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未经甲方同意，乙方擅自改变本合同经营场地的用途的；</w:t>
      </w:r>
    </w:p>
    <w:p>
      <w:pPr>
        <w:tabs>
          <w:tab w:val="left" w:pos="540"/>
          <w:tab w:val="left" w:pos="84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发生因乙方原因导致餐厅被政府部门查处等情况的；</w:t>
      </w:r>
    </w:p>
    <w:p>
      <w:pPr>
        <w:tabs>
          <w:tab w:val="left" w:pos="540"/>
          <w:tab w:val="left" w:pos="84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乙方违反中华人民共和国法律法规进行不法经营活动的。</w:t>
      </w:r>
    </w:p>
    <w:p>
      <w:pPr>
        <w:tabs>
          <w:tab w:val="left" w:pos="540"/>
          <w:tab w:val="left" w:pos="84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6）甲方未按照合同约定期限支付乙方餐费、餐饮管理服务费或其它费用，并经乙方两次催讨仍未支付的，乙方有权在提前30天书面通知后，解除本合同。</w:t>
      </w:r>
    </w:p>
    <w:p>
      <w:pPr>
        <w:tabs>
          <w:tab w:val="left" w:pos="540"/>
          <w:tab w:val="left" w:pos="840"/>
        </w:tabs>
        <w:spacing w:line="360" w:lineRule="auto"/>
        <w:ind w:firstLine="200"/>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7)在本合同执行过程中，经甲、乙双方协商一致，可以提前解除本合同；或者是甲、乙一方因经营问题确实不能继续履行本合同，可以提前解除本合同。</w:t>
      </w:r>
    </w:p>
    <w:p>
      <w:pPr>
        <w:tabs>
          <w:tab w:val="left" w:pos="1680"/>
        </w:tabs>
        <w:spacing w:line="360" w:lineRule="auto"/>
        <w:ind w:firstLine="200"/>
        <w:outlineLvl w:val="1"/>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十、违约责任</w:t>
      </w:r>
    </w:p>
    <w:p>
      <w:pPr>
        <w:tabs>
          <w:tab w:val="left" w:pos="168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1）甲、乙双方应谨慎行使和履行在本合同中约定的权利、义务，任何一方因未履行或未完全履行其本合同中的权利、义务，而给对方造成损失的，违约方应当负责赔偿，且守约方有权解除本合同。</w:t>
      </w:r>
    </w:p>
    <w:p>
      <w:pPr>
        <w:tabs>
          <w:tab w:val="left" w:pos="168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2）如果本协议因甲方原因在合同期满前单方面终止，甲方应就乙方由于本协议的提前终止所产生的一切直接损失，给予乙方补偿并使其免受损失。</w:t>
      </w:r>
    </w:p>
    <w:p>
      <w:pPr>
        <w:tabs>
          <w:tab w:val="left" w:pos="168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3）如果本协议因乙方原因在合同期满前单方面终止，乙方应就甲方由于本协议的提前终止所产生一切损失给予甲方补偿并使其免受损失。</w:t>
      </w:r>
    </w:p>
    <w:p>
      <w:pPr>
        <w:tabs>
          <w:tab w:val="left" w:pos="168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甲、乙任何一方未按合同约定按期向对方支付相关费用，并经对方两次催讨仍未支付的，守约方有权解除本合同。违约方应在本合同解除后的一个月内一次性支付所欠费用，并因按照所欠费用的5%向守约方支付违约金，该违约金不足以弥补守约方损失的，违约方应当向守约方补足该部分损失的赔偿。</w:t>
      </w:r>
    </w:p>
    <w:p>
      <w:pPr>
        <w:tabs>
          <w:tab w:val="left" w:pos="168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5）在任何一方终止或解除本合同的情况下，乙方必须保持正常的服务，直到新的承包方进场交接完毕为止。</w:t>
      </w:r>
    </w:p>
    <w:p>
      <w:pPr>
        <w:tabs>
          <w:tab w:val="left" w:pos="168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6）如因甲方服务场地之基础设施（如照明、水电、供暖等）出现（非乙方人为原因）故障而影响到甲方员工就餐时，乙方不承担责任。同时甲、乙双方应就出现的紧急情况积极协商解决。</w:t>
      </w:r>
    </w:p>
    <w:p>
      <w:pPr>
        <w:tabs>
          <w:tab w:val="left" w:pos="168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7）对于甲、乙双方均没有故意或过失的意外事故，如果甲、乙双方或第三方因该事故受到了损失的，双方各自承担法律规定的双方应当承担的法律责任。</w:t>
      </w:r>
    </w:p>
    <w:p>
      <w:pPr>
        <w:tabs>
          <w:tab w:val="left" w:pos="1680"/>
        </w:tabs>
        <w:spacing w:line="360" w:lineRule="auto"/>
        <w:ind w:firstLine="200"/>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8）双方同意，在任何情况下，甲、乙双方都不应负担对方间接的商业损失、附带的利润或收入的损失、以及其它附带的或间接的损失；但是法律另有规定的除外。</w:t>
      </w:r>
    </w:p>
    <w:p>
      <w:pPr>
        <w:tabs>
          <w:tab w:val="left" w:pos="1680"/>
        </w:tabs>
        <w:spacing w:line="360" w:lineRule="auto"/>
        <w:ind w:firstLine="200"/>
        <w:outlineLvl w:val="1"/>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十一、不可抗力</w:t>
      </w:r>
    </w:p>
    <w:p>
      <w:pPr>
        <w:tabs>
          <w:tab w:val="left" w:pos="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甲、乙双方同意，在本合同有效期内，不可抗力的范围是：由于地震、台风、水灾、火灾、雷击、瘟疫、战争、政府行为以及其他不能预见，并且对其发生和后果不能防止、或避免和克服的人力不可抗拒事件。</w:t>
      </w:r>
    </w:p>
    <w:p>
      <w:pPr>
        <w:tabs>
          <w:tab w:val="left" w:pos="0"/>
          <w:tab w:val="left" w:pos="540"/>
        </w:tabs>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遇有上述不可抗力的一方应立即以书面形式通知另一方，并在1个月内提供不可抗力详情及本合同不能履行、或部分不能履行、或者需要延期履行的理由的有效证明文件，按该不可抗力事件对履行本合同的影响程度，由双方协商决定是否解除本合同，或者部分履行或对本合同进行修改。</w:t>
      </w:r>
    </w:p>
    <w:p>
      <w:pPr>
        <w:autoSpaceDE w:val="0"/>
        <w:autoSpaceDN w:val="0"/>
        <w:spacing w:line="360" w:lineRule="auto"/>
        <w:ind w:firstLine="200"/>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3）由于不可抗力造成任何一方的损失，另外一方不承担任何责任，由各自的保险公司负责。</w:t>
      </w:r>
    </w:p>
    <w:p>
      <w:pPr>
        <w:spacing w:line="360" w:lineRule="auto"/>
        <w:ind w:firstLine="241" w:firstLineChars="100"/>
        <w:contextualSpacing/>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十二、争议解决</w:t>
      </w:r>
    </w:p>
    <w:p>
      <w:pP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在履行本合同的过程中发生争议，双方应友好协商解决，若协商不一致，任何一方均可向甲方所在地人民法院提起诉讼。</w:t>
      </w:r>
    </w:p>
    <w:p>
      <w:pPr>
        <w:tabs>
          <w:tab w:val="left" w:pos="1680"/>
        </w:tabs>
        <w:spacing w:line="360" w:lineRule="auto"/>
        <w:ind w:firstLine="200"/>
        <w:outlineLvl w:val="1"/>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十三、附则</w:t>
      </w:r>
    </w:p>
    <w:p>
      <w:pPr>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1）本合同附件包括：附件一费用表；附件二供餐服务方案；合同附件是本合同不可分割的一部分，与本合同具有同等法律效力。</w:t>
      </w:r>
    </w:p>
    <w:p>
      <w:pPr>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若本合同的部分条款根据法律规定成为无效或不能执行的，则本合同其他条款的有效性、合法性和可执行性不受影响，在不影响整体合同继续履行的前提下，任何一方不得以此为理由拒绝履行该合同其他条款。</w:t>
      </w:r>
    </w:p>
    <w:p>
      <w:pPr>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3）本合同未尽事宜，经甲、乙双方协商解决，并由甲、乙双方另行签订补充协议，作为本合同的附件，与本合同具有同等法律效力。</w:t>
      </w:r>
    </w:p>
    <w:p>
      <w:pPr>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4）本合同一式肆份，甲、乙双方各执贰份，具有同等法律效力。</w:t>
      </w:r>
    </w:p>
    <w:p>
      <w:pPr>
        <w:spacing w:line="360" w:lineRule="auto"/>
        <w:ind w:firstLine="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5）本合同自甲、乙双方签字、盖章之日起生效。</w:t>
      </w:r>
    </w:p>
    <w:p>
      <w:pPr>
        <w:autoSpaceDE w:val="0"/>
        <w:autoSpaceDN w:val="0"/>
        <w:spacing w:line="360" w:lineRule="auto"/>
        <w:ind w:firstLine="42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p>
    <w:p>
      <w:pPr>
        <w:spacing w:line="360" w:lineRule="auto"/>
        <w:contextualSpacing/>
        <w:jc w:val="left"/>
        <w:rPr>
          <w:rFonts w:asciiTheme="minorEastAsia" w:hAnsiTheme="minorEastAsia" w:eastAsiaTheme="minorEastAsia" w:cstheme="minorEastAsia"/>
          <w:color w:val="000000" w:themeColor="text1"/>
          <w:sz w:val="24"/>
          <w:highlight w:val="none"/>
          <w14:textFill>
            <w14:solidFill>
              <w14:schemeClr w14:val="tx1"/>
            </w14:solidFill>
          </w14:textFill>
        </w:rPr>
      </w:pPr>
    </w:p>
    <w:p>
      <w:pPr>
        <w:spacing w:line="360" w:lineRule="auto"/>
        <w:contextualSpacing/>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（以下无正文）</w:t>
      </w:r>
    </w:p>
    <w:p>
      <w:pPr>
        <w:autoSpaceDE w:val="0"/>
        <w:autoSpaceDN w:val="0"/>
        <w:jc w:val="left"/>
        <w:rPr>
          <w:rFonts w:asciiTheme="minorEastAsia" w:hAnsiTheme="minorEastAsia" w:eastAsiaTheme="minorEastAsia" w:cstheme="minorEastAsia"/>
          <w:color w:val="000000" w:themeColor="text1"/>
          <w:kern w:val="0"/>
          <w:sz w:val="24"/>
          <w:highlight w:val="none"/>
          <w14:textFill>
            <w14:solidFill>
              <w14:schemeClr w14:val="tx1"/>
            </w14:solidFill>
          </w14:textFill>
        </w:rPr>
      </w:pPr>
    </w:p>
    <w:p>
      <w:pPr>
        <w:spacing w:line="360" w:lineRule="auto"/>
        <w:ind w:firstLine="240" w:firstLineChars="100"/>
        <w:contextualSpacing/>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甲方单位（盖章）                       乙方单位（盖章）</w:t>
      </w:r>
    </w:p>
    <w:p>
      <w:pPr>
        <w:spacing w:line="360" w:lineRule="auto"/>
        <w:contextualSpacing/>
        <w:jc w:val="left"/>
        <w:rPr>
          <w:rFonts w:asciiTheme="minorEastAsia" w:hAnsiTheme="minorEastAsia" w:eastAsiaTheme="minorEastAsia" w:cstheme="minorEastAsia"/>
          <w:color w:val="000000" w:themeColor="text1"/>
          <w:sz w:val="24"/>
          <w:highlight w:val="none"/>
          <w14:textFill>
            <w14:solidFill>
              <w14:schemeClr w14:val="tx1"/>
            </w14:solidFill>
          </w14:textFill>
        </w:rPr>
      </w:pPr>
    </w:p>
    <w:p>
      <w:pPr>
        <w:spacing w:line="360" w:lineRule="auto"/>
        <w:contextualSpacing/>
        <w:jc w:val="left"/>
        <w:rPr>
          <w:rFonts w:asciiTheme="minorEastAsia" w:hAnsiTheme="minorEastAsia" w:eastAsiaTheme="minorEastAsia" w:cstheme="minorEastAsia"/>
          <w:color w:val="000000" w:themeColor="text1"/>
          <w:sz w:val="24"/>
          <w:highlight w:val="none"/>
          <w14:textFill>
            <w14:solidFill>
              <w14:schemeClr w14:val="tx1"/>
            </w14:solidFill>
          </w14:textFill>
        </w:rPr>
      </w:pPr>
    </w:p>
    <w:p>
      <w:pPr>
        <w:spacing w:line="360" w:lineRule="auto"/>
        <w:ind w:firstLine="240" w:firstLineChars="100"/>
        <w:contextualSpacing/>
        <w:jc w:val="left"/>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代表（签字）                           代表（签字）</w:t>
      </w:r>
    </w:p>
    <w:p>
      <w:pPr>
        <w:spacing w:line="360" w:lineRule="auto"/>
        <w:contextualSpacing/>
        <w:jc w:val="left"/>
        <w:rPr>
          <w:rFonts w:asciiTheme="minorEastAsia" w:hAnsiTheme="minorEastAsia" w:eastAsiaTheme="minorEastAsia" w:cstheme="minorEastAsia"/>
          <w:color w:val="000000" w:themeColor="text1"/>
          <w:sz w:val="24"/>
          <w:highlight w:val="none"/>
          <w:u w:val="single"/>
          <w14:textFill>
            <w14:solidFill>
              <w14:schemeClr w14:val="tx1"/>
            </w14:solidFill>
          </w14:textFill>
        </w:rPr>
      </w:pPr>
    </w:p>
    <w:p>
      <w:pPr>
        <w:spacing w:line="360" w:lineRule="auto"/>
        <w:contextualSpacing/>
        <w:jc w:val="left"/>
        <w:rPr>
          <w:rFonts w:asciiTheme="minorEastAsia" w:hAnsiTheme="minorEastAsia" w:eastAsiaTheme="minorEastAsia" w:cstheme="minorEastAsia"/>
          <w:color w:val="000000" w:themeColor="text1"/>
          <w:sz w:val="24"/>
          <w:highlight w:val="none"/>
          <w14:textFill>
            <w14:solidFill>
              <w14:schemeClr w14:val="tx1"/>
            </w14:solidFill>
          </w14:textFill>
        </w:rPr>
      </w:pPr>
    </w:p>
    <w:p>
      <w:pPr>
        <w:spacing w:line="360" w:lineRule="auto"/>
        <w:ind w:firstLine="240" w:firstLineChars="100"/>
        <w:contextualSpacing/>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  月  日                              年  月  日</w:t>
      </w:r>
    </w:p>
    <w:p>
      <w:pPr>
        <w:autoSpaceDE w:val="0"/>
        <w:autoSpaceDN w:val="0"/>
        <w:ind w:firstLine="420"/>
        <w:jc w:val="left"/>
        <w:rPr>
          <w:color w:val="000000" w:themeColor="text1"/>
          <w:kern w:val="0"/>
          <w:sz w:val="22"/>
          <w:szCs w:val="22"/>
          <w:highlight w:val="none"/>
          <w14:textFill>
            <w14:solidFill>
              <w14:schemeClr w14:val="tx1"/>
            </w14:solidFill>
          </w14:textFill>
        </w:rPr>
      </w:pPr>
      <w:r>
        <w:rPr>
          <w:color w:val="000000" w:themeColor="text1"/>
          <w:kern w:val="0"/>
          <w:sz w:val="22"/>
          <w:szCs w:val="22"/>
          <w:highlight w:val="none"/>
          <w14:textFill>
            <w14:solidFill>
              <w14:schemeClr w14:val="tx1"/>
            </w14:solidFill>
          </w14:textFill>
        </w:rPr>
        <w:br w:type="page"/>
      </w:r>
    </w:p>
    <w:p>
      <w:pPr>
        <w:tabs>
          <w:tab w:val="left" w:pos="900"/>
          <w:tab w:val="left" w:pos="1080"/>
        </w:tabs>
        <w:snapToGrid w:val="0"/>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附件一 费用表</w:t>
      </w:r>
    </w:p>
    <w:p>
      <w:pPr>
        <w:tabs>
          <w:tab w:val="left" w:pos="900"/>
          <w:tab w:val="left" w:pos="1080"/>
        </w:tabs>
        <w:snapToGrid w:val="0"/>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附件二 供餐服务方案</w:t>
      </w:r>
    </w:p>
    <w:p>
      <w:pPr>
        <w:spacing w:line="360" w:lineRule="auto"/>
        <w:rPr>
          <w:color w:val="000000" w:themeColor="text1"/>
          <w:highlight w:val="none"/>
          <w14:textFill>
            <w14:solidFill>
              <w14:schemeClr w14:val="tx1"/>
            </w14:solidFill>
          </w14:textFill>
        </w:rPr>
      </w:pPr>
    </w:p>
    <w:p>
      <w:pPr>
        <w:spacing w:line="360" w:lineRule="auto"/>
        <w:jc w:val="center"/>
        <w:rPr>
          <w:b/>
          <w:bCs/>
          <w:color w:val="000000" w:themeColor="text1"/>
          <w:kern w:val="0"/>
          <w:sz w:val="24"/>
          <w:highlight w:val="none"/>
          <w:lang w:bidi="ar"/>
          <w14:textFill>
            <w14:solidFill>
              <w14:schemeClr w14:val="tx1"/>
            </w14:solidFill>
          </w14:textFill>
        </w:rPr>
      </w:pPr>
    </w:p>
    <w:p>
      <w:pPr>
        <w:jc w:val="left"/>
        <w:rPr>
          <w:rFonts w:ascii="宋体" w:hAnsi="宋体"/>
          <w:b/>
          <w:color w:val="000000" w:themeColor="text1"/>
          <w:sz w:val="36"/>
          <w:szCs w:val="36"/>
          <w:highlight w:val="none"/>
          <w14:textFill>
            <w14:solidFill>
              <w14:schemeClr w14:val="tx1"/>
            </w14:solidFill>
          </w14:textFill>
        </w:rPr>
      </w:pPr>
    </w:p>
    <w:p>
      <w:pPr>
        <w:rPr>
          <w:rFonts w:ascii="宋体" w:hAnsi="宋体"/>
          <w:b/>
          <w:color w:val="000000" w:themeColor="text1"/>
          <w:sz w:val="36"/>
          <w:szCs w:val="36"/>
          <w:highlight w:val="none"/>
          <w14:textFill>
            <w14:solidFill>
              <w14:schemeClr w14:val="tx1"/>
            </w14:solidFill>
          </w14:textFill>
        </w:rPr>
      </w:pPr>
      <w:bookmarkStart w:id="806" w:name="_Toc16825"/>
      <w:r>
        <w:rPr>
          <w:rFonts w:ascii="宋体" w:hAnsi="宋体"/>
          <w:b/>
          <w:color w:val="000000" w:themeColor="text1"/>
          <w:sz w:val="36"/>
          <w:szCs w:val="36"/>
          <w:highlight w:val="none"/>
          <w14:textFill>
            <w14:solidFill>
              <w14:schemeClr w14:val="tx1"/>
            </w14:solidFill>
          </w14:textFill>
        </w:rPr>
        <w:br w:type="page"/>
      </w:r>
    </w:p>
    <w:p>
      <w:pPr>
        <w:spacing w:line="360" w:lineRule="auto"/>
        <w:ind w:firstLine="723" w:firstLineChars="200"/>
        <w:jc w:val="center"/>
        <w:outlineLvl w:val="0"/>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t>第七章   投标文件格式</w:t>
      </w:r>
      <w:bookmarkEnd w:id="806"/>
    </w:p>
    <w:p>
      <w:pPr>
        <w:tabs>
          <w:tab w:val="left" w:pos="900"/>
          <w:tab w:val="left" w:pos="1980"/>
        </w:tabs>
        <w:snapToGrid w:val="0"/>
        <w:spacing w:line="360" w:lineRule="auto"/>
        <w:ind w:left="142"/>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投标人编制文件须知</w:t>
      </w:r>
    </w:p>
    <w:p>
      <w:pPr>
        <w:tabs>
          <w:tab w:val="left" w:pos="900"/>
          <w:tab w:val="left" w:pos="1980"/>
        </w:tabs>
        <w:snapToGrid w:val="0"/>
        <w:spacing w:line="360" w:lineRule="auto"/>
        <w:ind w:left="14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olor w:val="000000" w:themeColor="text1"/>
          <w:kern w:val="0"/>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ascii="宋体" w:hAnsi="宋体"/>
          <w:color w:val="000000" w:themeColor="text1"/>
          <w:kern w:val="0"/>
          <w:sz w:val="24"/>
          <w:highlight w:val="none"/>
          <w14:textFill>
            <w14:solidFill>
              <w14:schemeClr w14:val="tx1"/>
            </w14:solidFill>
          </w14:textFill>
        </w:rPr>
        <w:t>对于招标文件中标记了“实质性格式”文件的，</w:t>
      </w:r>
      <w:r>
        <w:rPr>
          <w:rFonts w:ascii="宋体" w:hAnsi="宋体"/>
          <w:color w:val="000000" w:themeColor="text1"/>
          <w:sz w:val="24"/>
          <w:highlight w:val="none"/>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kern w:val="0"/>
          <w:sz w:val="24"/>
          <w:highlight w:val="none"/>
          <w14:textFill>
            <w14:solidFill>
              <w14:schemeClr w14:val="tx1"/>
            </w14:solidFill>
          </w14:textFill>
        </w:rPr>
        <w:t>否则</w:t>
      </w:r>
      <w:r>
        <w:rPr>
          <w:rFonts w:ascii="宋体" w:hAnsi="宋体"/>
          <w:b/>
          <w:color w:val="000000" w:themeColor="text1"/>
          <w:kern w:val="0"/>
          <w:sz w:val="24"/>
          <w:highlight w:val="none"/>
          <w14:textFill>
            <w14:solidFill>
              <w14:schemeClr w14:val="tx1"/>
            </w14:solidFill>
          </w14:textFill>
        </w:rPr>
        <w:t>投标无效</w:t>
      </w:r>
      <w:r>
        <w:rPr>
          <w:rFonts w:ascii="宋体" w:hAnsi="宋体"/>
          <w:color w:val="000000" w:themeColor="text1"/>
          <w:kern w:val="0"/>
          <w:sz w:val="24"/>
          <w:highlight w:val="none"/>
          <w14:textFill>
            <w14:solidFill>
              <w14:schemeClr w14:val="tx1"/>
            </w14:solidFill>
          </w14:textFill>
        </w:rPr>
        <w:t>。未标记“实质性格式”的文件和招标文件未提供格式的内容，可由投标人自行编写。</w:t>
      </w:r>
    </w:p>
    <w:p>
      <w:pPr>
        <w:tabs>
          <w:tab w:val="left" w:pos="900"/>
          <w:tab w:val="left" w:pos="1980"/>
        </w:tabs>
        <w:snapToGrid w:val="0"/>
        <w:spacing w:line="360" w:lineRule="auto"/>
        <w:ind w:left="14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3、全部声明和问题的回答及所附材料必须是真实的、准确的和完整的。</w:t>
      </w:r>
    </w:p>
    <w:p>
      <w:pPr>
        <w:pStyle w:val="2"/>
        <w:jc w:val="left"/>
        <w:rPr>
          <w:rFonts w:hAnsi="宋体"/>
          <w:b w:val="0"/>
          <w:color w:val="000000" w:themeColor="text1"/>
          <w:kern w:val="0"/>
          <w:sz w:val="30"/>
          <w:highlight w:val="none"/>
          <w14:textFill>
            <w14:solidFill>
              <w14:schemeClr w14:val="tx1"/>
            </w14:solidFill>
          </w14:textFill>
        </w:rPr>
      </w:pPr>
      <w:r>
        <w:rPr>
          <w:rFonts w:hAnsi="宋体"/>
          <w:color w:val="000000" w:themeColor="text1"/>
          <w:sz w:val="24"/>
          <w:highlight w:val="none"/>
          <w14:textFill>
            <w14:solidFill>
              <w14:schemeClr w14:val="tx1"/>
            </w14:solidFill>
          </w14:textFill>
        </w:rPr>
        <w:br w:type="page"/>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Start w:id="807" w:name="_Toc14976"/>
      <w:r>
        <w:rPr>
          <w:rFonts w:hAnsi="宋体"/>
          <w:color w:val="000000" w:themeColor="text1"/>
          <w:spacing w:val="20"/>
          <w:kern w:val="2"/>
          <w:sz w:val="24"/>
          <w:szCs w:val="24"/>
          <w:highlight w:val="none"/>
          <w14:textFill>
            <w14:solidFill>
              <w14:schemeClr w14:val="tx1"/>
            </w14:solidFill>
          </w14:textFill>
        </w:rPr>
        <w:t>一、资格证明文件格式</w:t>
      </w:r>
      <w:bookmarkEnd w:id="807"/>
    </w:p>
    <w:p>
      <w:pPr>
        <w:rPr>
          <w:rFonts w:ascii="宋体" w:hAnsi="宋体"/>
          <w:b/>
          <w:color w:val="000000" w:themeColor="text1"/>
          <w:spacing w:val="20"/>
          <w:szCs w:val="21"/>
          <w:highlight w:val="none"/>
          <w14:textFill>
            <w14:solidFill>
              <w14:schemeClr w14:val="tx1"/>
            </w14:solidFill>
          </w14:textFill>
        </w:rPr>
      </w:pPr>
    </w:p>
    <w:p>
      <w:pPr>
        <w:rPr>
          <w:rFonts w:ascii="宋体" w:hAnsi="宋体"/>
          <w:b/>
          <w:color w:val="000000" w:themeColor="text1"/>
          <w:sz w:val="24"/>
          <w:highlight w:val="none"/>
          <w14:textFill>
            <w14:solidFill>
              <w14:schemeClr w14:val="tx1"/>
            </w14:solidFill>
          </w14:textFill>
        </w:rPr>
      </w:pPr>
      <w:r>
        <w:rPr>
          <w:rFonts w:ascii="宋体" w:hAnsi="宋体"/>
          <w:b/>
          <w:color w:val="000000" w:themeColor="text1"/>
          <w:spacing w:val="20"/>
          <w:sz w:val="24"/>
          <w:highlight w:val="none"/>
          <w14:textFill>
            <w14:solidFill>
              <w14:schemeClr w14:val="tx1"/>
            </w14:solidFill>
          </w14:textFill>
        </w:rPr>
        <w:t>投标文件（资格证明文件）</w:t>
      </w:r>
      <w:r>
        <w:rPr>
          <w:rFonts w:ascii="宋体" w:hAnsi="宋体"/>
          <w:b/>
          <w:color w:val="000000" w:themeColor="text1"/>
          <w:sz w:val="24"/>
          <w:highlight w:val="none"/>
          <w14:textFill>
            <w14:solidFill>
              <w14:schemeClr w14:val="tx1"/>
            </w14:solidFill>
          </w14:textFill>
        </w:rPr>
        <w:t>封面（非实质性格式）</w:t>
      </w:r>
    </w:p>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b/>
          <w:color w:val="000000" w:themeColor="text1"/>
          <w:spacing w:val="60"/>
          <w:sz w:val="84"/>
          <w:szCs w:val="84"/>
          <w:highlight w:val="none"/>
          <w14:textFill>
            <w14:solidFill>
              <w14:schemeClr w14:val="tx1"/>
            </w14:solidFill>
          </w14:textFill>
        </w:rPr>
      </w:pPr>
      <w:r>
        <w:rPr>
          <w:rFonts w:ascii="宋体" w:hAnsi="宋体"/>
          <w:b/>
          <w:color w:val="000000" w:themeColor="text1"/>
          <w:spacing w:val="60"/>
          <w:sz w:val="84"/>
          <w:szCs w:val="84"/>
          <w:highlight w:val="none"/>
          <w14:textFill>
            <w14:solidFill>
              <w14:schemeClr w14:val="tx1"/>
            </w14:solidFill>
          </w14:textFill>
        </w:rPr>
        <w:t>投 标 文 件</w:t>
      </w:r>
    </w:p>
    <w:p>
      <w:pPr>
        <w:jc w:val="center"/>
        <w:rPr>
          <w:rFonts w:ascii="宋体" w:hAnsi="宋体"/>
          <w:b/>
          <w:color w:val="000000" w:themeColor="text1"/>
          <w:spacing w:val="60"/>
          <w:sz w:val="52"/>
          <w:szCs w:val="52"/>
          <w:highlight w:val="none"/>
          <w14:textFill>
            <w14:solidFill>
              <w14:schemeClr w14:val="tx1"/>
            </w14:solidFill>
          </w14:textFill>
        </w:rPr>
      </w:pPr>
      <w:r>
        <w:rPr>
          <w:rFonts w:ascii="宋体" w:hAnsi="宋体"/>
          <w:b/>
          <w:color w:val="000000" w:themeColor="text1"/>
          <w:spacing w:val="60"/>
          <w:sz w:val="52"/>
          <w:szCs w:val="52"/>
          <w:highlight w:val="none"/>
          <w14:textFill>
            <w14:solidFill>
              <w14:schemeClr w14:val="tx1"/>
            </w14:solidFill>
          </w14:textFill>
        </w:rPr>
        <w:t>（资格证明文件）</w:t>
      </w:r>
    </w:p>
    <w:p>
      <w:pPr>
        <w:ind w:firstLine="542" w:firstLineChars="150"/>
        <w:rPr>
          <w:rFonts w:ascii="宋体" w:hAnsi="宋体"/>
          <w:b/>
          <w:color w:val="000000" w:themeColor="text1"/>
          <w:spacing w:val="20"/>
          <w:sz w:val="32"/>
          <w:szCs w:val="32"/>
          <w:highlight w:val="none"/>
          <w14:textFill>
            <w14:solidFill>
              <w14:schemeClr w14:val="tx1"/>
            </w14:solidFill>
          </w14:textFill>
        </w:rPr>
      </w:pPr>
    </w:p>
    <w:p>
      <w:pPr>
        <w:ind w:firstLine="542" w:firstLineChars="150"/>
        <w:rPr>
          <w:rFonts w:ascii="宋体" w:hAnsi="宋体"/>
          <w:b/>
          <w:color w:val="000000" w:themeColor="text1"/>
          <w:spacing w:val="20"/>
          <w:sz w:val="32"/>
          <w:szCs w:val="32"/>
          <w:highlight w:val="none"/>
          <w14:textFill>
            <w14:solidFill>
              <w14:schemeClr w14:val="tx1"/>
            </w14:solidFill>
          </w14:textFill>
        </w:rPr>
      </w:pPr>
    </w:p>
    <w:p>
      <w:pPr>
        <w:ind w:firstLine="542" w:firstLineChars="150"/>
        <w:rPr>
          <w:rFonts w:ascii="宋体" w:hAnsi="宋体"/>
          <w:b/>
          <w:color w:val="000000" w:themeColor="text1"/>
          <w:spacing w:val="20"/>
          <w:sz w:val="32"/>
          <w:szCs w:val="32"/>
          <w:highlight w:val="none"/>
          <w14:textFill>
            <w14:solidFill>
              <w14:schemeClr w14:val="tx1"/>
            </w14:solidFill>
          </w14:textFill>
        </w:rPr>
      </w:pPr>
      <w:r>
        <w:rPr>
          <w:rFonts w:ascii="宋体" w:hAnsi="宋体"/>
          <w:b/>
          <w:color w:val="000000" w:themeColor="text1"/>
          <w:spacing w:val="20"/>
          <w:sz w:val="32"/>
          <w:szCs w:val="32"/>
          <w:highlight w:val="none"/>
          <w14:textFill>
            <w14:solidFill>
              <w14:schemeClr w14:val="tx1"/>
            </w14:solidFill>
          </w14:textFill>
        </w:rPr>
        <w:t>项目名称:</w:t>
      </w:r>
    </w:p>
    <w:p>
      <w:pPr>
        <w:ind w:firstLine="542" w:firstLineChars="150"/>
        <w:rPr>
          <w:rFonts w:ascii="宋体" w:hAnsi="宋体"/>
          <w:b/>
          <w:color w:val="000000" w:themeColor="text1"/>
          <w:spacing w:val="20"/>
          <w:sz w:val="32"/>
          <w:szCs w:val="32"/>
          <w:highlight w:val="none"/>
          <w14:textFill>
            <w14:solidFill>
              <w14:schemeClr w14:val="tx1"/>
            </w14:solidFill>
          </w14:textFill>
        </w:rPr>
      </w:pPr>
      <w:r>
        <w:rPr>
          <w:rFonts w:ascii="宋体" w:hAnsi="宋体"/>
          <w:b/>
          <w:color w:val="000000" w:themeColor="text1"/>
          <w:spacing w:val="20"/>
          <w:sz w:val="32"/>
          <w:szCs w:val="32"/>
          <w:highlight w:val="none"/>
          <w14:textFill>
            <w14:solidFill>
              <w14:schemeClr w14:val="tx1"/>
            </w14:solidFill>
          </w14:textFill>
        </w:rPr>
        <w:t>项目</w:t>
      </w:r>
      <w:r>
        <w:rPr>
          <w:rFonts w:hint="eastAsia" w:ascii="宋体" w:hAnsi="宋体"/>
          <w:b/>
          <w:color w:val="000000" w:themeColor="text1"/>
          <w:spacing w:val="20"/>
          <w:sz w:val="32"/>
          <w:szCs w:val="32"/>
          <w:highlight w:val="none"/>
          <w14:textFill>
            <w14:solidFill>
              <w14:schemeClr w14:val="tx1"/>
            </w14:solidFill>
          </w14:textFill>
        </w:rPr>
        <w:t>代理</w:t>
      </w:r>
      <w:r>
        <w:rPr>
          <w:rFonts w:ascii="宋体" w:hAnsi="宋体"/>
          <w:b/>
          <w:color w:val="000000" w:themeColor="text1"/>
          <w:spacing w:val="20"/>
          <w:sz w:val="32"/>
          <w:szCs w:val="32"/>
          <w:highlight w:val="none"/>
          <w14:textFill>
            <w14:solidFill>
              <w14:schemeClr w14:val="tx1"/>
            </w14:solidFill>
          </w14:textFill>
        </w:rPr>
        <w:t>编号：</w:t>
      </w:r>
    </w:p>
    <w:p>
      <w:pPr>
        <w:ind w:firstLine="542" w:firstLineChars="150"/>
        <w:rPr>
          <w:rFonts w:ascii="宋体" w:hAnsi="宋体"/>
          <w:b/>
          <w:color w:val="000000" w:themeColor="text1"/>
          <w:spacing w:val="20"/>
          <w:sz w:val="32"/>
          <w:szCs w:val="32"/>
          <w:highlight w:val="none"/>
          <w14:textFill>
            <w14:solidFill>
              <w14:schemeClr w14:val="tx1"/>
            </w14:solidFill>
          </w14:textFill>
        </w:rPr>
      </w:pPr>
    </w:p>
    <w:p>
      <w:pPr>
        <w:ind w:firstLine="542" w:firstLineChars="150"/>
        <w:rPr>
          <w:rFonts w:ascii="宋体" w:hAnsi="宋体"/>
          <w:b/>
          <w:color w:val="000000" w:themeColor="text1"/>
          <w:spacing w:val="20"/>
          <w:sz w:val="32"/>
          <w:szCs w:val="32"/>
          <w:highlight w:val="none"/>
          <w14:textFill>
            <w14:solidFill>
              <w14:schemeClr w14:val="tx1"/>
            </w14:solidFill>
          </w14:textFill>
        </w:rPr>
      </w:pPr>
    </w:p>
    <w:p>
      <w:pPr>
        <w:jc w:val="center"/>
        <w:rPr>
          <w:rFonts w:ascii="宋体" w:hAnsi="宋体"/>
          <w:b/>
          <w:color w:val="000000" w:themeColor="text1"/>
          <w:sz w:val="32"/>
          <w:szCs w:val="32"/>
          <w:highlight w:val="none"/>
          <w14:textFill>
            <w14:solidFill>
              <w14:schemeClr w14:val="tx1"/>
            </w14:solidFill>
          </w14:textFill>
        </w:rPr>
      </w:pPr>
    </w:p>
    <w:p>
      <w:pPr>
        <w:jc w:val="center"/>
        <w:rPr>
          <w:rFonts w:ascii="宋体" w:hAnsi="宋体"/>
          <w:b/>
          <w:color w:val="000000" w:themeColor="text1"/>
          <w:sz w:val="32"/>
          <w:szCs w:val="32"/>
          <w:highlight w:val="none"/>
          <w14:textFill>
            <w14:solidFill>
              <w14:schemeClr w14:val="tx1"/>
            </w14:solidFill>
          </w14:textFill>
        </w:rPr>
      </w:pPr>
    </w:p>
    <w:p>
      <w:pPr>
        <w:jc w:val="center"/>
        <w:rPr>
          <w:rFonts w:ascii="宋体" w:hAnsi="宋体"/>
          <w:b/>
          <w:color w:val="000000" w:themeColor="text1"/>
          <w:sz w:val="32"/>
          <w:szCs w:val="32"/>
          <w:highlight w:val="none"/>
          <w14:textFill>
            <w14:solidFill>
              <w14:schemeClr w14:val="tx1"/>
            </w14:solidFill>
          </w14:textFill>
        </w:rPr>
      </w:pPr>
    </w:p>
    <w:p>
      <w:pPr>
        <w:jc w:val="center"/>
        <w:rPr>
          <w:rFonts w:ascii="宋体" w:hAnsi="宋体"/>
          <w:b/>
          <w:color w:val="000000" w:themeColor="text1"/>
          <w:spacing w:val="20"/>
          <w:sz w:val="32"/>
          <w:szCs w:val="32"/>
          <w:highlight w:val="none"/>
          <w14:textFill>
            <w14:solidFill>
              <w14:schemeClr w14:val="tx1"/>
            </w14:solidFill>
          </w14:textFill>
        </w:rPr>
      </w:pPr>
    </w:p>
    <w:p>
      <w:pPr>
        <w:jc w:val="center"/>
        <w:rPr>
          <w:rFonts w:ascii="宋体" w:hAnsi="宋体"/>
          <w:b/>
          <w:color w:val="000000" w:themeColor="text1"/>
          <w:spacing w:val="20"/>
          <w:sz w:val="32"/>
          <w:szCs w:val="32"/>
          <w:highlight w:val="none"/>
          <w14:textFill>
            <w14:solidFill>
              <w14:schemeClr w14:val="tx1"/>
            </w14:solidFill>
          </w14:textFill>
        </w:rPr>
      </w:pPr>
    </w:p>
    <w:p>
      <w:pPr>
        <w:jc w:val="center"/>
        <w:rPr>
          <w:rFonts w:ascii="宋体" w:hAnsi="宋体"/>
          <w:b/>
          <w:color w:val="000000" w:themeColor="text1"/>
          <w:spacing w:val="20"/>
          <w:sz w:val="32"/>
          <w:szCs w:val="32"/>
          <w:highlight w:val="none"/>
          <w14:textFill>
            <w14:solidFill>
              <w14:schemeClr w14:val="tx1"/>
            </w14:solidFill>
          </w14:textFill>
        </w:rPr>
      </w:pPr>
    </w:p>
    <w:p>
      <w:pPr>
        <w:spacing w:line="360" w:lineRule="auto"/>
        <w:ind w:firstLine="1445" w:firstLineChars="400"/>
        <w:jc w:val="left"/>
        <w:rPr>
          <w:rFonts w:ascii="宋体" w:hAnsi="宋体"/>
          <w:b/>
          <w:color w:val="000000" w:themeColor="text1"/>
          <w:spacing w:val="20"/>
          <w:sz w:val="32"/>
          <w:szCs w:val="32"/>
          <w:highlight w:val="none"/>
          <w14:textFill>
            <w14:solidFill>
              <w14:schemeClr w14:val="tx1"/>
            </w14:solidFill>
          </w14:textFill>
        </w:rPr>
      </w:pPr>
      <w:r>
        <w:rPr>
          <w:rFonts w:ascii="宋体" w:hAnsi="宋体"/>
          <w:b/>
          <w:color w:val="000000" w:themeColor="text1"/>
          <w:spacing w:val="20"/>
          <w:sz w:val="32"/>
          <w:szCs w:val="32"/>
          <w:highlight w:val="none"/>
          <w14:textFill>
            <w14:solidFill>
              <w14:schemeClr w14:val="tx1"/>
            </w14:solidFill>
          </w14:textFill>
        </w:rPr>
        <w:t>投标人名称：</w:t>
      </w:r>
    </w:p>
    <w:p>
      <w:pPr>
        <w:jc w:val="center"/>
        <w:rPr>
          <w:rFonts w:ascii="宋体" w:hAnsi="宋体"/>
          <w:b/>
          <w:color w:val="000000" w:themeColor="text1"/>
          <w:sz w:val="32"/>
          <w:szCs w:val="32"/>
          <w:highlight w:val="none"/>
          <w14:textFill>
            <w14:solidFill>
              <w14:schemeClr w14:val="tx1"/>
            </w14:solidFill>
          </w14:textFill>
        </w:rPr>
      </w:pPr>
    </w:p>
    <w:p>
      <w:pPr>
        <w:rPr>
          <w:rFonts w:ascii="宋体" w:hAnsi="宋体"/>
          <w:b/>
          <w:color w:val="000000" w:themeColor="text1"/>
          <w:highlight w:val="none"/>
          <w14:textFill>
            <w14:solidFill>
              <w14:schemeClr w14:val="tx1"/>
            </w14:solidFill>
          </w14:textFill>
        </w:rPr>
      </w:pPr>
      <w:r>
        <w:rPr>
          <w:rFonts w:ascii="宋体" w:hAnsi="宋体"/>
          <w:b/>
          <w:color w:val="000000" w:themeColor="text1"/>
          <w:spacing w:val="20"/>
          <w:sz w:val="32"/>
          <w:szCs w:val="32"/>
          <w:highlight w:val="none"/>
          <w14:textFill>
            <w14:solidFill>
              <w14:schemeClr w14:val="tx1"/>
            </w14:solidFill>
          </w14:textFill>
        </w:rPr>
        <w:br w:type="page"/>
      </w: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 </w:t>
      </w:r>
      <w:r>
        <w:rPr>
          <w:rFonts w:ascii="宋体" w:hAnsi="宋体"/>
          <w:color w:val="000000" w:themeColor="text1"/>
          <w:sz w:val="24"/>
          <w:highlight w:val="none"/>
          <w14:textFill>
            <w14:solidFill>
              <w14:schemeClr w14:val="tx1"/>
            </w14:solidFill>
          </w14:textFill>
        </w:rPr>
        <w:t>满足《中华人民共和国政府采购法》第二十二条规定及法律法规的其他规定</w:t>
      </w: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1-1营业执照等证明文件</w:t>
      </w:r>
    </w:p>
    <w:p>
      <w:pPr>
        <w:tabs>
          <w:tab w:val="left" w:pos="1080"/>
        </w:tabs>
        <w:snapToGrid w:val="0"/>
        <w:rPr>
          <w:rFonts w:ascii="宋体" w:hAnsi="宋体"/>
          <w:color w:val="000000" w:themeColor="text1"/>
          <w:sz w:val="24"/>
          <w:highlight w:val="none"/>
          <w14:textFill>
            <w14:solidFill>
              <w14:schemeClr w14:val="tx1"/>
            </w14:solidFill>
          </w14:textFill>
        </w:rPr>
      </w:pPr>
    </w:p>
    <w:p>
      <w:pPr>
        <w:pStyle w:val="5"/>
        <w:rPr>
          <w:rFonts w:hAnsi="宋体"/>
          <w:b w:val="0"/>
          <w:color w:val="000000" w:themeColor="text1"/>
          <w:highlight w:val="none"/>
          <w:u w:val="none"/>
          <w14:textFill>
            <w14:solidFill>
              <w14:schemeClr w14:val="tx1"/>
            </w14:solidFill>
          </w14:textFill>
        </w:rPr>
      </w:pPr>
    </w:p>
    <w:p>
      <w:pPr>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br w:type="page"/>
      </w:r>
    </w:p>
    <w:p>
      <w:pPr>
        <w:pStyle w:val="5"/>
        <w:rPr>
          <w:rFonts w:hAnsi="宋体"/>
          <w:b w:val="0"/>
          <w:bCs/>
          <w:color w:val="000000" w:themeColor="text1"/>
          <w:highlight w:val="none"/>
          <w:u w:val="none"/>
          <w14:textFill>
            <w14:solidFill>
              <w14:schemeClr w14:val="tx1"/>
            </w14:solidFill>
          </w14:textFill>
        </w:rPr>
      </w:pPr>
      <w:r>
        <w:rPr>
          <w:rFonts w:hAnsi="宋体"/>
          <w:b w:val="0"/>
          <w:color w:val="000000" w:themeColor="text1"/>
          <w:highlight w:val="none"/>
          <w:u w:val="none"/>
          <w14:textFill>
            <w14:solidFill>
              <w14:schemeClr w14:val="tx1"/>
            </w14:solidFill>
          </w14:textFill>
        </w:rPr>
        <w:t>1-2 投标人资格声明书（实质性格式）</w:t>
      </w:r>
    </w:p>
    <w:p>
      <w:pPr>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投标人资格声明书</w:t>
      </w:r>
    </w:p>
    <w:p>
      <w:pPr>
        <w:tabs>
          <w:tab w:val="left" w:pos="5580"/>
        </w:tabs>
        <w:spacing w:line="360" w:lineRule="auto"/>
        <w:rPr>
          <w:rFonts w:ascii="宋体" w:hAnsi="宋体"/>
          <w:color w:val="000000" w:themeColor="text1"/>
          <w:sz w:val="24"/>
          <w:highlight w:val="none"/>
          <w14:textFill>
            <w14:solidFill>
              <w14:schemeClr w14:val="tx1"/>
            </w14:solidFill>
          </w14:textFill>
        </w:rPr>
      </w:pPr>
    </w:p>
    <w:p>
      <w:pPr>
        <w:tabs>
          <w:tab w:val="left" w:pos="5580"/>
        </w:tabs>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致：</w:t>
      </w:r>
      <w:r>
        <w:rPr>
          <w:rFonts w:ascii="宋体" w:hAnsi="宋体"/>
          <w:color w:val="000000" w:themeColor="text1"/>
          <w:sz w:val="24"/>
          <w:highlight w:val="none"/>
          <w:u w:val="single"/>
          <w14:textFill>
            <w14:solidFill>
              <w14:schemeClr w14:val="tx1"/>
            </w14:solidFill>
          </w14:textFill>
        </w:rPr>
        <w:t>采购人或采购代理机构</w:t>
      </w:r>
    </w:p>
    <w:p>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在参与本次项目投标中，我单位承诺：</w:t>
      </w:r>
    </w:p>
    <w:p>
      <w:pPr>
        <w:numPr>
          <w:ilvl w:val="0"/>
          <w:numId w:val="20"/>
        </w:numPr>
        <w:spacing w:line="360" w:lineRule="auto"/>
        <w:ind w:left="1134"/>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t>具有良好的商业信誉和健全的财务会计制度；</w:t>
      </w:r>
    </w:p>
    <w:p>
      <w:pPr>
        <w:numPr>
          <w:ilvl w:val="0"/>
          <w:numId w:val="20"/>
        </w:numPr>
        <w:spacing w:line="360" w:lineRule="auto"/>
        <w:ind w:left="1134"/>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t>具有履行合同所必需的设备和专业技术能力；</w:t>
      </w:r>
    </w:p>
    <w:p>
      <w:pPr>
        <w:numPr>
          <w:ilvl w:val="0"/>
          <w:numId w:val="20"/>
        </w:numPr>
        <w:spacing w:line="360" w:lineRule="auto"/>
        <w:ind w:left="1134"/>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t>有依法缴纳税收和社会保障资金的良好记录；</w:t>
      </w:r>
    </w:p>
    <w:p>
      <w:pPr>
        <w:numPr>
          <w:ilvl w:val="0"/>
          <w:numId w:val="20"/>
        </w:numPr>
        <w:spacing w:line="360" w:lineRule="auto"/>
        <w:ind w:left="1134"/>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0"/>
        </w:numPr>
        <w:spacing w:line="360" w:lineRule="auto"/>
        <w:ind w:left="1134"/>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t>我单位不属于政府采购法律、行政法规规定的公益一类事业单位、或使用事业编制且由财政拨款保障的群团组织（仅适用于政府购买服务项目）；</w:t>
      </w:r>
    </w:p>
    <w:p>
      <w:pPr>
        <w:numPr>
          <w:ilvl w:val="0"/>
          <w:numId w:val="20"/>
        </w:numPr>
        <w:spacing w:line="360" w:lineRule="auto"/>
        <w:ind w:left="1134"/>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pPr>
        <w:numPr>
          <w:ilvl w:val="0"/>
          <w:numId w:val="20"/>
        </w:numPr>
        <w:spacing w:line="360" w:lineRule="auto"/>
        <w:ind w:left="1134"/>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szCs w:val="22"/>
          <w:highlight w:val="none"/>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序号</w:t>
            </w:r>
          </w:p>
        </w:tc>
        <w:tc>
          <w:tcPr>
            <w:tcW w:w="4574" w:type="dxa"/>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单位名称</w:t>
            </w:r>
          </w:p>
        </w:tc>
        <w:tc>
          <w:tcPr>
            <w:tcW w:w="2976" w:type="dxa"/>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p>
        </w:tc>
        <w:tc>
          <w:tcPr>
            <w:tcW w:w="4574" w:type="dxa"/>
            <w:vAlign w:val="center"/>
          </w:tcPr>
          <w:p>
            <w:pPr>
              <w:jc w:val="center"/>
              <w:rPr>
                <w:rFonts w:ascii="宋体" w:hAnsi="宋体"/>
                <w:color w:val="000000" w:themeColor="text1"/>
                <w:sz w:val="24"/>
                <w:highlight w:val="none"/>
                <w14:textFill>
                  <w14:solidFill>
                    <w14:schemeClr w14:val="tx1"/>
                  </w14:solidFill>
                </w14:textFill>
              </w:rPr>
            </w:pPr>
          </w:p>
        </w:tc>
        <w:tc>
          <w:tcPr>
            <w:tcW w:w="2976" w:type="dxa"/>
            <w:vAlign w:val="center"/>
          </w:tcPr>
          <w:p>
            <w:pPr>
              <w:jc w:val="center"/>
              <w:rPr>
                <w:rFonts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p>
        </w:tc>
        <w:tc>
          <w:tcPr>
            <w:tcW w:w="4574" w:type="dxa"/>
            <w:vAlign w:val="center"/>
          </w:tcPr>
          <w:p>
            <w:pPr>
              <w:jc w:val="center"/>
              <w:rPr>
                <w:rFonts w:ascii="宋体" w:hAnsi="宋体"/>
                <w:color w:val="000000" w:themeColor="text1"/>
                <w:sz w:val="24"/>
                <w:highlight w:val="none"/>
                <w14:textFill>
                  <w14:solidFill>
                    <w14:schemeClr w14:val="tx1"/>
                  </w14:solidFill>
                </w14:textFill>
              </w:rPr>
            </w:pPr>
          </w:p>
        </w:tc>
        <w:tc>
          <w:tcPr>
            <w:tcW w:w="2976" w:type="dxa"/>
            <w:vAlign w:val="center"/>
          </w:tcPr>
          <w:p>
            <w:pPr>
              <w:jc w:val="center"/>
              <w:rPr>
                <w:rFonts w:ascii="宋体" w:hAnsi="宋体"/>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w:t>
            </w:r>
          </w:p>
        </w:tc>
        <w:tc>
          <w:tcPr>
            <w:tcW w:w="4574" w:type="dxa"/>
            <w:vAlign w:val="center"/>
          </w:tcPr>
          <w:p>
            <w:pPr>
              <w:jc w:val="center"/>
              <w:rPr>
                <w:rFonts w:ascii="宋体" w:hAnsi="宋体"/>
                <w:color w:val="000000" w:themeColor="text1"/>
                <w:sz w:val="24"/>
                <w:highlight w:val="none"/>
                <w14:textFill>
                  <w14:solidFill>
                    <w14:schemeClr w14:val="tx1"/>
                  </w14:solidFill>
                </w14:textFill>
              </w:rPr>
            </w:pPr>
          </w:p>
        </w:tc>
        <w:tc>
          <w:tcPr>
            <w:tcW w:w="2976" w:type="dxa"/>
            <w:vAlign w:val="center"/>
          </w:tcPr>
          <w:p>
            <w:pPr>
              <w:jc w:val="center"/>
              <w:rPr>
                <w:rFonts w:ascii="宋体" w:hAnsi="宋体"/>
                <w:color w:val="000000" w:themeColor="text1"/>
                <w:sz w:val="24"/>
                <w:highlight w:val="none"/>
                <w14:textFill>
                  <w14:solidFill>
                    <w14:schemeClr w14:val="tx1"/>
                  </w14:solidFill>
                </w14:textFill>
              </w:rPr>
            </w:pPr>
          </w:p>
        </w:tc>
      </w:tr>
    </w:tbl>
    <w:p>
      <w:pPr>
        <w:rPr>
          <w:rFonts w:ascii="宋体" w:hAnsi="宋体"/>
          <w:color w:val="000000" w:themeColor="text1"/>
          <w:highlight w:val="none"/>
          <w14:textFill>
            <w14:solidFill>
              <w14:schemeClr w14:val="tx1"/>
            </w14:solidFill>
          </w14:textFill>
        </w:rPr>
      </w:pPr>
    </w:p>
    <w:p>
      <w:pPr>
        <w:ind w:firstLine="480" w:firstLineChars="200"/>
        <w:rPr>
          <w:rFonts w:ascii="宋体" w:hAnsi="宋体"/>
          <w:color w:val="000000" w:themeColor="text1"/>
          <w:sz w:val="24"/>
          <w:szCs w:val="22"/>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上述声明真实有效，否则我方负全部责任。</w:t>
      </w:r>
    </w:p>
    <w:p>
      <w:pPr>
        <w:spacing w:line="360" w:lineRule="auto"/>
        <w:rPr>
          <w:rFonts w:ascii="宋体" w:hAnsi="宋体"/>
          <w:color w:val="000000" w:themeColor="text1"/>
          <w:sz w:val="24"/>
          <w:highlight w:val="none"/>
          <w14:textFill>
            <w14:solidFill>
              <w14:schemeClr w14:val="tx1"/>
            </w14:solidFill>
          </w14:textFill>
        </w:rPr>
      </w:pPr>
    </w:p>
    <w:p>
      <w:pPr>
        <w:autoSpaceDE w:val="0"/>
        <w:autoSpaceDN w:val="0"/>
        <w:adjustRightInd w:val="0"/>
        <w:snapToGrid w:val="0"/>
        <w:spacing w:before="25" w:after="25" w:line="360" w:lineRule="auto"/>
        <w:jc w:val="right"/>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投标人名称（加盖公章）</w:t>
      </w:r>
      <w:r>
        <w:rPr>
          <w:rFonts w:ascii="宋体" w:hAnsi="宋体"/>
          <w:color w:val="000000" w:themeColor="text1"/>
          <w:sz w:val="24"/>
          <w:highlight w:val="none"/>
          <w:lang w:val="zh-CN"/>
          <w14:textFill>
            <w14:solidFill>
              <w14:schemeClr w14:val="tx1"/>
            </w14:solidFill>
          </w14:textFill>
        </w:rPr>
        <w:t>：    ____________</w:t>
      </w:r>
    </w:p>
    <w:p>
      <w:pPr>
        <w:spacing w:line="360" w:lineRule="auto"/>
        <w:ind w:right="360" w:firstLine="480"/>
        <w:jc w:val="right"/>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p>
    <w:p>
      <w:pPr>
        <w:widowControl/>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说明：</w:t>
      </w:r>
      <w:r>
        <w:rPr>
          <w:rFonts w:hint="eastAsia" w:ascii="宋体" w:hAnsi="宋体"/>
          <w:color w:val="000000" w:themeColor="text1"/>
          <w:sz w:val="24"/>
          <w:highlight w:val="none"/>
          <w14:textFill>
            <w14:solidFill>
              <w14:schemeClr w14:val="tx1"/>
            </w14:solidFill>
          </w14:textFill>
        </w:rPr>
        <w:t>供应商承诺不实的，依据《政府采购法》第七十七条“提供虚假材料谋取中标、成交的”有关规定予以处理</w:t>
      </w:r>
      <w:r>
        <w:rPr>
          <w:rFonts w:ascii="宋体" w:hAnsi="宋体"/>
          <w:color w:val="000000" w:themeColor="text1"/>
          <w:sz w:val="24"/>
          <w:highlight w:val="none"/>
          <w14:textFill>
            <w14:solidFill>
              <w14:schemeClr w14:val="tx1"/>
            </w14:solidFill>
          </w14:textFill>
        </w:rPr>
        <w:t>。</w:t>
      </w:r>
    </w:p>
    <w:p>
      <w:pPr>
        <w:tabs>
          <w:tab w:val="left" w:pos="5580"/>
        </w:tabs>
        <w:spacing w:line="360" w:lineRule="auto"/>
        <w:rPr>
          <w:rFonts w:ascii="宋体" w:hAnsi="宋体"/>
          <w:color w:val="000000" w:themeColor="text1"/>
          <w:sz w:val="24"/>
          <w:highlight w:val="none"/>
          <w14:textFill>
            <w14:solidFill>
              <w14:schemeClr w14:val="tx1"/>
            </w14:solidFill>
          </w14:textFill>
        </w:rPr>
        <w:sectPr>
          <w:headerReference r:id="rId11" w:type="default"/>
          <w:footerReference r:id="rId12" w:type="default"/>
          <w:pgSz w:w="11907" w:h="16840"/>
          <w:pgMar w:top="1418" w:right="1134" w:bottom="1418" w:left="1701" w:header="851" w:footer="851" w:gutter="0"/>
          <w:cols w:space="720" w:num="1"/>
          <w:docGrid w:linePitch="462" w:charSpace="0"/>
        </w:sectPr>
      </w:pP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2 落实政府采购政策需满足的资格要求（如有）</w:t>
      </w:r>
    </w:p>
    <w:p>
      <w:pPr>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2-1中小企业声明函</w:t>
      </w:r>
    </w:p>
    <w:p>
      <w:pPr>
        <w:tabs>
          <w:tab w:val="left" w:pos="5580"/>
        </w:tabs>
        <w:rPr>
          <w:rFonts w:ascii="宋体" w:hAnsi="宋体"/>
          <w:color w:val="000000" w:themeColor="text1"/>
          <w:sz w:val="24"/>
          <w:highlight w:val="none"/>
          <w14:textFill>
            <w14:solidFill>
              <w14:schemeClr w14:val="tx1"/>
            </w14:solidFill>
          </w14:textFill>
        </w:rPr>
      </w:pPr>
    </w:p>
    <w:p>
      <w:pPr>
        <w:tabs>
          <w:tab w:val="left" w:pos="5580"/>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说明：</w:t>
      </w:r>
    </w:p>
    <w:p>
      <w:pPr>
        <w:tabs>
          <w:tab w:val="left" w:pos="5580"/>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（1）如本项目（包）不专门面向中小企业预留采购份额，</w:t>
      </w:r>
      <w:r>
        <w:rPr>
          <w:rFonts w:hint="eastAsia" w:ascii="宋体" w:hAnsi="宋体"/>
          <w:color w:val="000000" w:themeColor="text1"/>
          <w:sz w:val="24"/>
          <w:highlight w:val="none"/>
          <w14:textFill>
            <w14:solidFill>
              <w14:schemeClr w14:val="tx1"/>
            </w14:solidFill>
          </w14:textFill>
        </w:rPr>
        <w:t>资格证明文件部分</w:t>
      </w:r>
      <w:r>
        <w:rPr>
          <w:rFonts w:ascii="宋体" w:hAnsi="宋体"/>
          <w:color w:val="000000" w:themeColor="text1"/>
          <w:sz w:val="24"/>
          <w:highlight w:val="none"/>
          <w14:textFill>
            <w14:solidFill>
              <w14:schemeClr w14:val="tx1"/>
            </w14:solidFill>
          </w14:textFill>
        </w:rPr>
        <w:t>无需提供《中小企业声明函》。</w:t>
      </w:r>
    </w:p>
    <w:p>
      <w:pPr>
        <w:tabs>
          <w:tab w:val="left" w:pos="5580"/>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（2）如本项目（包）专门面向中小/小微企业采购，须提供《中小企业声明函》</w:t>
      </w:r>
      <w:r>
        <w:rPr>
          <w:rFonts w:ascii="宋体" w:hAnsi="宋体"/>
          <w:color w:val="000000" w:themeColor="text1"/>
          <w:sz w:val="24"/>
          <w:szCs w:val="20"/>
          <w:highlight w:val="none"/>
          <w14:textFill>
            <w14:solidFill>
              <w14:schemeClr w14:val="tx1"/>
            </w14:solidFill>
          </w14:textFill>
        </w:rPr>
        <w:t>（实质性格式）</w:t>
      </w:r>
      <w:r>
        <w:rPr>
          <w:rFonts w:ascii="宋体" w:hAnsi="宋体"/>
          <w:color w:val="000000" w:themeColor="text1"/>
          <w:sz w:val="24"/>
          <w:highlight w:val="none"/>
          <w14:textFill>
            <w14:solidFill>
              <w14:schemeClr w14:val="tx1"/>
            </w14:solidFill>
          </w14:textFill>
        </w:rPr>
        <w:t>。</w:t>
      </w:r>
    </w:p>
    <w:p>
      <w:pPr>
        <w:tabs>
          <w:tab w:val="left" w:pos="5580"/>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（4）其他</w:t>
      </w:r>
    </w:p>
    <w:p>
      <w:pPr>
        <w:tabs>
          <w:tab w:val="left" w:pos="5580"/>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1）中小企业参加政府采购活动，应当出具此格式文件。《中小企业声明函》由参加政府采购活动的投标人出具。联合体投标的，《中小企业声明函》由牵头人出具。</w:t>
      </w:r>
    </w:p>
    <w:p>
      <w:pPr>
        <w:tabs>
          <w:tab w:val="left" w:pos="5580"/>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3）对于多标的的采购项目，投标人应充分、准确地了解所投产品制造企业信息。对相关情况了解不清楚的，不建议填报本声明函。</w:t>
      </w:r>
    </w:p>
    <w:p>
      <w:pPr>
        <w:tabs>
          <w:tab w:val="left" w:pos="5580"/>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p>
    <w:p>
      <w:pPr>
        <w:spacing w:before="462" w:beforeLines="100" w:after="462" w:afterLines="100" w:line="360" w:lineRule="auto"/>
        <w:jc w:val="center"/>
        <w:rPr>
          <w:b/>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中小企业声明函（服务）格式</w:t>
      </w:r>
    </w:p>
    <w:p>
      <w:pPr>
        <w:widowControl/>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本公司（联合体）郑重声明，根据《政府采购促进中小企业发展管理办法》（财库﹝2020﹞46 号）的规定，本公司 （联合体）参加</w:t>
      </w:r>
      <w:r>
        <w:rPr>
          <w:rFonts w:hint="eastAsia" w:ascii="宋体" w:hAnsi="宋体"/>
          <w:color w:val="000000" w:themeColor="text1"/>
          <w:sz w:val="24"/>
          <w:highlight w:val="none"/>
          <w:u w:val="single"/>
          <w14:textFill>
            <w14:solidFill>
              <w14:schemeClr w14:val="tx1"/>
            </w14:solidFill>
          </w14:textFill>
        </w:rPr>
        <w:t>（单位名称）</w:t>
      </w:r>
      <w:r>
        <w:rPr>
          <w:rFonts w:hint="eastAsia" w:ascii="宋体" w:hAnsi="宋体"/>
          <w:color w:val="000000" w:themeColor="text1"/>
          <w:sz w:val="24"/>
          <w:highlight w:val="none"/>
          <w14:textFill>
            <w14:solidFill>
              <w14:schemeClr w14:val="tx1"/>
            </w14:solidFill>
          </w14:textFill>
        </w:rPr>
        <w:t>的</w:t>
      </w:r>
      <w:r>
        <w:rPr>
          <w:rFonts w:hint="eastAsia" w:ascii="宋体" w:hAnsi="宋体"/>
          <w:color w:val="000000" w:themeColor="text1"/>
          <w:sz w:val="24"/>
          <w:highlight w:val="none"/>
          <w:u w:val="single"/>
          <w14:textFill>
            <w14:solidFill>
              <w14:schemeClr w14:val="tx1"/>
            </w14:solidFill>
          </w14:textFill>
        </w:rPr>
        <w:t>（项目名称）</w:t>
      </w:r>
      <w:r>
        <w:rPr>
          <w:rFonts w:hint="eastAsia" w:ascii="宋体" w:hAnsi="宋体"/>
          <w:color w:val="000000" w:themeColor="text1"/>
          <w:sz w:val="24"/>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pP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w:t>
      </w:r>
      <w:r>
        <w:rPr>
          <w:rFonts w:hint="eastAsia" w:ascii="宋体" w:hAnsi="宋体"/>
          <w:color w:val="000000" w:themeColor="text1"/>
          <w:sz w:val="24"/>
          <w:highlight w:val="none"/>
          <w:u w:val="single"/>
          <w14:textFill>
            <w14:solidFill>
              <w14:schemeClr w14:val="tx1"/>
            </w14:solidFill>
          </w14:textFill>
        </w:rPr>
        <w:t>（标的名称）</w:t>
      </w:r>
      <w:r>
        <w:rPr>
          <w:rFonts w:hint="eastAsia" w:ascii="宋体" w:hAnsi="宋体"/>
          <w:color w:val="000000" w:themeColor="text1"/>
          <w:sz w:val="24"/>
          <w:highlight w:val="none"/>
          <w14:textFill>
            <w14:solidFill>
              <w14:schemeClr w14:val="tx1"/>
            </w14:solidFill>
          </w14:textFill>
        </w:rPr>
        <w:t xml:space="preserve"> ，属于</w:t>
      </w:r>
      <w:r>
        <w:rPr>
          <w:rFonts w:hint="eastAsia" w:ascii="宋体" w:hAnsi="宋体"/>
          <w:color w:val="000000" w:themeColor="text1"/>
          <w:sz w:val="24"/>
          <w:highlight w:val="none"/>
          <w:u w:val="single"/>
          <w14:textFill>
            <w14:solidFill>
              <w14:schemeClr w14:val="tx1"/>
            </w14:solidFill>
          </w14:textFill>
        </w:rPr>
        <w:t>（餐饮业）</w:t>
      </w:r>
      <w:r>
        <w:rPr>
          <w:rFonts w:hint="eastAsia" w:ascii="宋体" w:hAnsi="宋体"/>
          <w:color w:val="000000" w:themeColor="text1"/>
          <w:sz w:val="24"/>
          <w:highlight w:val="none"/>
          <w14:textFill>
            <w14:solidFill>
              <w14:schemeClr w14:val="tx1"/>
            </w14:solidFill>
          </w14:textFill>
        </w:rPr>
        <w:t>；承建（承接）企业为</w:t>
      </w:r>
      <w:r>
        <w:rPr>
          <w:rFonts w:hint="eastAsia" w:ascii="宋体" w:hAnsi="宋体"/>
          <w:color w:val="000000" w:themeColor="text1"/>
          <w:sz w:val="24"/>
          <w:highlight w:val="none"/>
          <w:u w:val="single"/>
          <w14:textFill>
            <w14:solidFill>
              <w14:schemeClr w14:val="tx1"/>
            </w14:solidFill>
          </w14:textFill>
        </w:rPr>
        <w:t>（企业名称）</w:t>
      </w:r>
      <w:r>
        <w:rPr>
          <w:rFonts w:hint="eastAsia" w:ascii="宋体" w:hAnsi="宋体"/>
          <w:color w:val="000000" w:themeColor="text1"/>
          <w:sz w:val="24"/>
          <w:highlight w:val="none"/>
          <w14:textFill>
            <w14:solidFill>
              <w14:schemeClr w14:val="tx1"/>
            </w14:solidFill>
          </w14:textFill>
        </w:rPr>
        <w:t>，从业人员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w:t>
      </w:r>
      <w:r>
        <w:rPr>
          <w:rFonts w:hint="eastAsia" w:ascii="宋体" w:hAnsi="宋体"/>
          <w:color w:val="000000" w:themeColor="text1"/>
          <w:sz w:val="24"/>
          <w:highlight w:val="none"/>
          <w14:textFill>
            <w14:solidFill>
              <w14:schemeClr w14:val="tx1"/>
            </w14:solidFill>
          </w14:textFill>
        </w:rPr>
        <w:footnoteReference w:id="0"/>
      </w:r>
      <w:r>
        <w:rPr>
          <w:rFonts w:hint="eastAsia" w:ascii="宋体" w:hAnsi="宋体"/>
          <w:color w:val="000000" w:themeColor="text1"/>
          <w:sz w:val="24"/>
          <w:highlight w:val="none"/>
          <w14:textFill>
            <w14:solidFill>
              <w14:schemeClr w14:val="tx1"/>
            </w14:solidFill>
          </w14:textFill>
        </w:rPr>
        <w:t>，属于</w:t>
      </w:r>
      <w:r>
        <w:rPr>
          <w:rFonts w:hint="eastAsia" w:ascii="宋体" w:hAnsi="宋体"/>
          <w:color w:val="000000" w:themeColor="text1"/>
          <w:sz w:val="24"/>
          <w:highlight w:val="none"/>
          <w:u w:val="single"/>
          <w14:textFill>
            <w14:solidFill>
              <w14:schemeClr w14:val="tx1"/>
            </w14:solidFill>
          </w14:textFill>
        </w:rPr>
        <w:t>（中型企业、小型企业、微型企业）</w:t>
      </w:r>
      <w:r>
        <w:rPr>
          <w:rFonts w:hint="eastAsia" w:ascii="宋体" w:hAnsi="宋体"/>
          <w:color w:val="000000" w:themeColor="text1"/>
          <w:sz w:val="24"/>
          <w:highlight w:val="none"/>
          <w14:textFill>
            <w14:solidFill>
              <w14:schemeClr w14:val="tx1"/>
            </w14:solidFill>
          </w14:textFill>
        </w:rPr>
        <w:t xml:space="preserve">； </w:t>
      </w:r>
    </w:p>
    <w:p>
      <w:pP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u w:val="single"/>
          <w14:textFill>
            <w14:solidFill>
              <w14:schemeClr w14:val="tx1"/>
            </w14:solidFill>
          </w14:textFill>
        </w:rPr>
        <w:t>（标的名称）</w:t>
      </w:r>
      <w:r>
        <w:rPr>
          <w:rFonts w:hint="eastAsia" w:ascii="宋体" w:hAnsi="宋体"/>
          <w:color w:val="000000" w:themeColor="text1"/>
          <w:sz w:val="24"/>
          <w:highlight w:val="none"/>
          <w14:textFill>
            <w14:solidFill>
              <w14:schemeClr w14:val="tx1"/>
            </w14:solidFill>
          </w14:textFill>
        </w:rPr>
        <w:t xml:space="preserve"> ，属于</w:t>
      </w:r>
      <w:r>
        <w:rPr>
          <w:rFonts w:hint="eastAsia" w:ascii="宋体" w:hAnsi="宋体"/>
          <w:color w:val="000000" w:themeColor="text1"/>
          <w:sz w:val="24"/>
          <w:highlight w:val="none"/>
          <w:u w:val="single"/>
          <w14:textFill>
            <w14:solidFill>
              <w14:schemeClr w14:val="tx1"/>
            </w14:solidFill>
          </w14:textFill>
        </w:rPr>
        <w:t>（餐饮业）</w:t>
      </w:r>
      <w:r>
        <w:rPr>
          <w:rFonts w:hint="eastAsia" w:ascii="宋体" w:hAnsi="宋体"/>
          <w:color w:val="000000" w:themeColor="text1"/>
          <w:sz w:val="24"/>
          <w:highlight w:val="none"/>
          <w14:textFill>
            <w14:solidFill>
              <w14:schemeClr w14:val="tx1"/>
            </w14:solidFill>
          </w14:textFill>
        </w:rPr>
        <w:t>；承建（承接）企业为（企业名称），从业人员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万元，属于</w:t>
      </w:r>
      <w:r>
        <w:rPr>
          <w:rFonts w:hint="eastAsia" w:ascii="宋体" w:hAnsi="宋体"/>
          <w:color w:val="000000" w:themeColor="text1"/>
          <w:sz w:val="24"/>
          <w:highlight w:val="none"/>
          <w:u w:val="single"/>
          <w14:textFill>
            <w14:solidFill>
              <w14:schemeClr w14:val="tx1"/>
            </w14:solidFill>
          </w14:textFill>
        </w:rPr>
        <w:t>（中型企业、小型企业、微型企业）</w:t>
      </w:r>
      <w:r>
        <w:rPr>
          <w:rFonts w:hint="eastAsia" w:ascii="宋体" w:hAnsi="宋体"/>
          <w:color w:val="000000" w:themeColor="text1"/>
          <w:sz w:val="24"/>
          <w:highlight w:val="none"/>
          <w14:textFill>
            <w14:solidFill>
              <w14:schemeClr w14:val="tx1"/>
            </w14:solidFill>
          </w14:textFill>
        </w:rPr>
        <w:t xml:space="preserve">； </w:t>
      </w:r>
    </w:p>
    <w:p>
      <w:pP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p>
    <w:p>
      <w:pPr>
        <w:widowControl/>
        <w:ind w:firstLine="720" w:firstLineChars="3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pP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 </w:t>
      </w:r>
    </w:p>
    <w:p>
      <w:pPr>
        <w:widowControl/>
        <w:rPr>
          <w:rFonts w:ascii="宋体" w:hAnsi="宋体"/>
          <w:color w:val="000000" w:themeColor="text1"/>
          <w:sz w:val="24"/>
          <w:highlight w:val="none"/>
          <w14:textFill>
            <w14:solidFill>
              <w14:schemeClr w14:val="tx1"/>
            </w14:solidFill>
          </w14:textFill>
        </w:rPr>
      </w:pPr>
    </w:p>
    <w:p>
      <w:pPr>
        <w:widowControl/>
        <w:rPr>
          <w:rFonts w:ascii="宋体" w:hAnsi="宋体"/>
          <w:color w:val="000000" w:themeColor="text1"/>
          <w:sz w:val="24"/>
          <w:highlight w:val="none"/>
          <w14:textFill>
            <w14:solidFill>
              <w14:schemeClr w14:val="tx1"/>
            </w14:solidFill>
          </w14:textFill>
        </w:rPr>
      </w:pPr>
    </w:p>
    <w:p>
      <w:pPr>
        <w:widowControl/>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企业名称（盖章）： </w:t>
      </w:r>
    </w:p>
    <w:p>
      <w:pPr>
        <w:widowControl/>
        <w:jc w:val="right"/>
        <w:rPr>
          <w:rFonts w:ascii="宋体" w:hAnsi="宋体"/>
          <w:color w:val="000000" w:themeColor="text1"/>
          <w:sz w:val="24"/>
          <w:highlight w:val="none"/>
          <w14:textFill>
            <w14:solidFill>
              <w14:schemeClr w14:val="tx1"/>
            </w14:solidFill>
          </w14:textFill>
        </w:rPr>
      </w:pPr>
    </w:p>
    <w:p>
      <w:pPr>
        <w:spacing w:line="360" w:lineRule="auto"/>
        <w:ind w:right="360"/>
        <w:jc w:val="center"/>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 期：</w:t>
      </w:r>
    </w:p>
    <w:p>
      <w:pPr>
        <w:spacing w:line="360" w:lineRule="auto"/>
        <w:ind w:right="360" w:firstLine="480"/>
        <w:jc w:val="right"/>
        <w:rPr>
          <w:color w:val="000000" w:themeColor="text1"/>
          <w:sz w:val="24"/>
          <w:highlight w:val="none"/>
          <w14:textFill>
            <w14:solidFill>
              <w14:schemeClr w14:val="tx1"/>
            </w14:solidFill>
          </w14:textFill>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1</w:t>
            </w:r>
            <w:r>
              <w:rPr>
                <w:color w:val="000000" w:themeColor="text1"/>
                <w:szCs w:val="21"/>
                <w:highlight w:val="none"/>
                <w14:textFill>
                  <w14:solidFill>
                    <w14:schemeClr w14:val="tx1"/>
                  </w14:solidFill>
                </w14:textFill>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olor w:val="000000" w:themeColor="text1"/>
          <w:sz w:val="24"/>
          <w:highlight w:val="none"/>
          <w14:textFill>
            <w14:solidFill>
              <w14:schemeClr w14:val="tx1"/>
            </w14:solidFill>
          </w14:textFill>
        </w:rPr>
      </w:pPr>
    </w:p>
    <w:p>
      <w:pPr>
        <w:spacing w:before="462" w:beforeLines="100" w:after="462" w:afterLines="100" w:line="360" w:lineRule="auto"/>
        <w:jc w:val="center"/>
        <w:rPr>
          <w:rFonts w:ascii="宋体" w:hAnsi="宋体"/>
          <w:b/>
          <w:color w:val="000000" w:themeColor="text1"/>
          <w:sz w:val="36"/>
          <w:szCs w:val="36"/>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br w:type="page"/>
      </w:r>
      <w:r>
        <w:rPr>
          <w:rFonts w:hint="eastAsia" w:ascii="宋体" w:hAnsi="宋体"/>
          <w:b/>
          <w:bCs/>
          <w:color w:val="000000" w:themeColor="text1"/>
          <w:sz w:val="36"/>
          <w:szCs w:val="36"/>
          <w:highlight w:val="none"/>
          <w14:textFill>
            <w14:solidFill>
              <w14:schemeClr w14:val="tx1"/>
            </w14:solidFill>
          </w14:textFill>
        </w:rPr>
        <w:t>残疾人福利性单位声明函格式</w:t>
      </w:r>
      <w:r>
        <w:rPr>
          <w:rFonts w:ascii="宋体" w:hAnsi="宋体"/>
          <w:b/>
          <w:color w:val="000000" w:themeColor="text1"/>
          <w:sz w:val="36"/>
          <w:szCs w:val="36"/>
          <w:highlight w:val="none"/>
          <w14:textFill>
            <w14:solidFill>
              <w14:schemeClr w14:val="tx1"/>
            </w14:solidFill>
          </w14:textFill>
        </w:rPr>
        <w:t xml:space="preserve">       </w:t>
      </w:r>
    </w:p>
    <w:p>
      <w:pPr>
        <w:spacing w:line="588" w:lineRule="exact"/>
        <w:ind w:firstLine="504"/>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〔2017〕 141</w:t>
      </w:r>
      <w:r>
        <w:rPr>
          <w:rFonts w:ascii="宋体" w:hAnsi="宋体"/>
          <w:color w:val="000000" w:themeColor="text1"/>
          <w:spacing w:val="6"/>
          <w:sz w:val="24"/>
          <w:highlight w:val="none"/>
          <w14:textFill>
            <w14:solidFill>
              <w14:schemeClr w14:val="tx1"/>
            </w14:solidFill>
          </w14:textFill>
        </w:rPr>
        <w:t>号）的规定，本单位</w:t>
      </w:r>
      <w:r>
        <w:rPr>
          <w:rFonts w:ascii="宋体" w:hAnsi="宋体"/>
          <w:b/>
          <w:color w:val="000000" w:themeColor="text1"/>
          <w:sz w:val="24"/>
          <w:highlight w:val="none"/>
          <w14:textFill>
            <w14:solidFill>
              <w14:schemeClr w14:val="tx1"/>
            </w14:solidFill>
          </w14:textFill>
        </w:rPr>
        <w:t>（请进行勾选）</w:t>
      </w:r>
      <w:r>
        <w:rPr>
          <w:rFonts w:ascii="宋体" w:hAnsi="宋体"/>
          <w:color w:val="000000" w:themeColor="text1"/>
          <w:spacing w:val="6"/>
          <w:sz w:val="24"/>
          <w:highlight w:val="none"/>
          <w14:textFill>
            <w14:solidFill>
              <w14:schemeClr w14:val="tx1"/>
            </w14:solidFill>
          </w14:textFill>
        </w:rPr>
        <w:t>：</w:t>
      </w:r>
    </w:p>
    <w:p>
      <w:pPr>
        <w:spacing w:line="588" w:lineRule="exact"/>
        <w:ind w:firstLine="482"/>
        <w:rPr>
          <w:rFonts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w:t>
      </w:r>
      <w:r>
        <w:rPr>
          <w:rFonts w:ascii="宋体" w:hAnsi="宋体"/>
          <w:b/>
          <w:color w:val="000000" w:themeColor="text1"/>
          <w:spacing w:val="6"/>
          <w:sz w:val="24"/>
          <w:highlight w:val="none"/>
          <w14:textFill>
            <w14:solidFill>
              <w14:schemeClr w14:val="tx1"/>
            </w14:solidFill>
          </w14:textFill>
        </w:rPr>
        <w:t>不属于符合条件的残疾人福利性单位。</w:t>
      </w:r>
    </w:p>
    <w:p>
      <w:pPr>
        <w:spacing w:line="588" w:lineRule="exact"/>
        <w:ind w:firstLine="482"/>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w:t>
      </w:r>
      <w:r>
        <w:rPr>
          <w:rFonts w:ascii="宋体" w:hAnsi="宋体"/>
          <w:b/>
          <w:color w:val="000000" w:themeColor="text1"/>
          <w:spacing w:val="6"/>
          <w:sz w:val="24"/>
          <w:highlight w:val="none"/>
          <w14:textFill>
            <w14:solidFill>
              <w14:schemeClr w14:val="tx1"/>
            </w14:solidFill>
          </w14:textFill>
        </w:rPr>
        <w:t>属于符合条件的残疾人福利性单位，</w:t>
      </w:r>
      <w:r>
        <w:rPr>
          <w:rFonts w:ascii="宋体" w:hAnsi="宋体"/>
          <w:color w:val="000000" w:themeColor="text1"/>
          <w:spacing w:val="6"/>
          <w:sz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本单位对上述声明的真实性负责。如有虚假，将依法承担相应责任。</w:t>
      </w:r>
    </w:p>
    <w:p>
      <w:pPr>
        <w:spacing w:line="588" w:lineRule="exact"/>
        <w:ind w:firstLine="504" w:firstLineChars="200"/>
        <w:rPr>
          <w:rFonts w:ascii="宋体" w:hAnsi="宋体"/>
          <w:color w:val="000000" w:themeColor="text1"/>
          <w:spacing w:val="6"/>
          <w:sz w:val="24"/>
          <w:highlight w:val="none"/>
          <w14:textFill>
            <w14:solidFill>
              <w14:schemeClr w14:val="tx1"/>
            </w14:solidFill>
          </w14:textFill>
        </w:rPr>
      </w:pPr>
    </w:p>
    <w:p>
      <w:pPr>
        <w:spacing w:line="588" w:lineRule="exact"/>
        <w:ind w:firstLine="504" w:firstLineChars="200"/>
        <w:rPr>
          <w:rFonts w:ascii="宋体" w:hAnsi="宋体"/>
          <w:color w:val="000000" w:themeColor="text1"/>
          <w:spacing w:val="6"/>
          <w:sz w:val="24"/>
          <w:highlight w:val="none"/>
          <w14:textFill>
            <w14:solidFill>
              <w14:schemeClr w14:val="tx1"/>
            </w14:solidFill>
          </w14:textFill>
        </w:rPr>
      </w:pPr>
    </w:p>
    <w:p>
      <w:pPr>
        <w:tabs>
          <w:tab w:val="left" w:pos="4860"/>
        </w:tabs>
        <w:spacing w:line="588" w:lineRule="exact"/>
        <w:ind w:right="1560" w:firstLine="504" w:firstLineChars="200"/>
        <w:jc w:val="center"/>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单位名称（盖章）：</w:t>
      </w:r>
    </w:p>
    <w:p>
      <w:pPr>
        <w:tabs>
          <w:tab w:val="left" w:pos="4860"/>
        </w:tabs>
        <w:spacing w:line="588" w:lineRule="exact"/>
        <w:ind w:right="1560" w:firstLine="504" w:firstLineChars="200"/>
        <w:jc w:val="center"/>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日  期：</w:t>
      </w:r>
    </w:p>
    <w:p>
      <w:pPr>
        <w:widowControl/>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br w:type="page"/>
      </w: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2-</w:t>
      </w:r>
      <w:r>
        <w:rPr>
          <w:rFonts w:hint="eastAsia" w:ascii="宋体" w:hAnsi="宋体"/>
          <w:color w:val="000000" w:themeColor="text1"/>
          <w:sz w:val="24"/>
          <w:szCs w:val="20"/>
          <w:highlight w:val="none"/>
          <w14:textFill>
            <w14:solidFill>
              <w14:schemeClr w14:val="tx1"/>
            </w14:solidFill>
          </w14:textFill>
        </w:rPr>
        <w:t>2</w:t>
      </w:r>
      <w:r>
        <w:rPr>
          <w:rFonts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其它落实政府采购政策的资格要求</w:t>
      </w:r>
      <w:r>
        <w:rPr>
          <w:rFonts w:ascii="宋体" w:hAnsi="宋体"/>
          <w:color w:val="000000" w:themeColor="text1"/>
          <w:sz w:val="24"/>
          <w:szCs w:val="20"/>
          <w:highlight w:val="none"/>
          <w14:textFill>
            <w14:solidFill>
              <w14:schemeClr w14:val="tx1"/>
            </w14:solidFill>
          </w14:textFill>
        </w:rPr>
        <w:t>（如有）</w:t>
      </w:r>
    </w:p>
    <w:p>
      <w:pPr>
        <w:widowControl/>
        <w:jc w:val="left"/>
        <w:rPr>
          <w:rFonts w:ascii="宋体" w:hAnsi="宋体"/>
          <w:color w:val="000000" w:themeColor="text1"/>
          <w:sz w:val="24"/>
          <w:highlight w:val="none"/>
          <w14:textFill>
            <w14:solidFill>
              <w14:schemeClr w14:val="tx1"/>
            </w14:solidFill>
          </w14:textFill>
        </w:rPr>
      </w:pPr>
    </w:p>
    <w:p>
      <w:pPr>
        <w:widowControl/>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p>
    <w:p>
      <w:pPr>
        <w:spacing w:line="360" w:lineRule="auto"/>
        <w:outlineLvl w:val="2"/>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3 </w:t>
      </w:r>
      <w:r>
        <w:rPr>
          <w:rFonts w:ascii="宋体" w:hAnsi="宋体"/>
          <w:color w:val="000000" w:themeColor="text1"/>
          <w:sz w:val="24"/>
          <w:highlight w:val="none"/>
          <w14:textFill>
            <w14:solidFill>
              <w14:schemeClr w14:val="tx1"/>
            </w14:solidFill>
          </w14:textFill>
        </w:rPr>
        <w:t>本项目的特定资格要求</w:t>
      </w:r>
      <w:r>
        <w:rPr>
          <w:rFonts w:ascii="宋体" w:hAnsi="宋体"/>
          <w:color w:val="000000" w:themeColor="text1"/>
          <w:sz w:val="24"/>
          <w:szCs w:val="20"/>
          <w:highlight w:val="none"/>
          <w14:textFill>
            <w14:solidFill>
              <w14:schemeClr w14:val="tx1"/>
            </w14:solidFill>
          </w14:textFill>
        </w:rPr>
        <w:t>（如有）</w:t>
      </w: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3-1联合协议（如有）（实质性格式）</w:t>
      </w:r>
    </w:p>
    <w:p>
      <w:pPr>
        <w:autoSpaceDE w:val="0"/>
        <w:autoSpaceDN w:val="0"/>
        <w:adjustRightInd w:val="0"/>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联合协议（若本项目适用）</w:t>
      </w:r>
    </w:p>
    <w:p>
      <w:pPr>
        <w:spacing w:line="360" w:lineRule="auto"/>
        <w:ind w:firstLine="828" w:firstLineChars="345"/>
        <w:rPr>
          <w:rFonts w:ascii="宋体" w:hAnsi="宋体"/>
          <w:bCs/>
          <w:color w:val="000000" w:themeColor="text1"/>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______ 、 _____ 及 _____就“________（项目名称）</w:t>
      </w:r>
      <w:r>
        <w:rPr>
          <w:rFonts w:ascii="宋体" w:hAnsi="宋体"/>
          <w:color w:val="000000" w:themeColor="text1"/>
          <w:sz w:val="24"/>
          <w:highlight w:val="none"/>
          <w14:textFill>
            <w14:solidFill>
              <w14:schemeClr w14:val="tx1"/>
            </w14:solidFill>
          </w14:textFill>
        </w:rPr>
        <w:t>”____包</w:t>
      </w:r>
      <w:r>
        <w:rPr>
          <w:rFonts w:ascii="宋体" w:hAnsi="宋体"/>
          <w:bCs/>
          <w:color w:val="000000" w:themeColor="text1"/>
          <w:sz w:val="24"/>
          <w:highlight w:val="none"/>
          <w14:textFill>
            <w14:solidFill>
              <w14:schemeClr w14:val="tx1"/>
            </w14:solidFill>
          </w14:textFill>
        </w:rPr>
        <w:t>招标项目的投标事宜，经各方充分协商一致，达成如下协议：</w:t>
      </w:r>
    </w:p>
    <w:p>
      <w:pPr>
        <w:numPr>
          <w:ilvl w:val="0"/>
          <w:numId w:val="21"/>
        </w:num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由_________牵头，_________、__________参加，组成联合体共同进行招标项目的投标工作。</w:t>
      </w:r>
    </w:p>
    <w:p>
      <w:pPr>
        <w:numPr>
          <w:ilvl w:val="0"/>
          <w:numId w:val="21"/>
        </w:num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______为本次投标的牵头人，联合体以牵头人的名义参加投标，联合体中标后，联合体各方共同与采购人签订合同，就</w:t>
      </w:r>
      <w:r>
        <w:rPr>
          <w:rFonts w:hint="eastAsia" w:ascii="宋体" w:hAnsi="宋体"/>
          <w:bCs/>
          <w:color w:val="000000" w:themeColor="text1"/>
          <w:sz w:val="24"/>
          <w:highlight w:val="none"/>
          <w14:textFill>
            <w14:solidFill>
              <w14:schemeClr w14:val="tx1"/>
            </w14:solidFill>
          </w14:textFill>
        </w:rPr>
        <w:t>采购合同约定的事项</w:t>
      </w:r>
      <w:r>
        <w:rPr>
          <w:rFonts w:ascii="宋体" w:hAnsi="宋体"/>
          <w:bCs/>
          <w:color w:val="000000" w:themeColor="text1"/>
          <w:sz w:val="24"/>
          <w:highlight w:val="none"/>
          <w14:textFill>
            <w14:solidFill>
              <w14:schemeClr w14:val="tx1"/>
            </w14:solidFill>
          </w14:textFill>
        </w:rPr>
        <w:t>对采购人承担连带责任。</w:t>
      </w:r>
    </w:p>
    <w:p>
      <w:pPr>
        <w:numPr>
          <w:ilvl w:val="0"/>
          <w:numId w:val="21"/>
        </w:num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联合体各方均同意由牵头人代表其他联合体成员单位按招标文件要求出具《授权委托书》。</w:t>
      </w:r>
    </w:p>
    <w:p>
      <w:pPr>
        <w:numPr>
          <w:ilvl w:val="0"/>
          <w:numId w:val="21"/>
        </w:num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牵头人为项目的总负责单位；组织各参加方进行项目实施工作。</w:t>
      </w:r>
    </w:p>
    <w:p>
      <w:pPr>
        <w:numPr>
          <w:ilvl w:val="0"/>
          <w:numId w:val="21"/>
        </w:num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______负责_____，具体工作范围、内容以投标文件及合同为准。</w:t>
      </w:r>
    </w:p>
    <w:p>
      <w:pPr>
        <w:numPr>
          <w:ilvl w:val="0"/>
          <w:numId w:val="21"/>
        </w:num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______负责_____，具体工作范围、内容以投标文件及合同为准。</w:t>
      </w:r>
    </w:p>
    <w:p>
      <w:pPr>
        <w:numPr>
          <w:ilvl w:val="0"/>
          <w:numId w:val="21"/>
        </w:num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______负责_____（如有），具体工作范围、内容以投标文件及合同为准。</w:t>
      </w:r>
    </w:p>
    <w:p>
      <w:pPr>
        <w:numPr>
          <w:ilvl w:val="0"/>
          <w:numId w:val="21"/>
        </w:num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本项目联合协议合同总额为________元，联合体各成员按照如下比例分摊（按联合体成员分别列明）：</w:t>
      </w:r>
    </w:p>
    <w:p>
      <w:pPr>
        <w:tabs>
          <w:tab w:val="left" w:pos="720"/>
          <w:tab w:val="left" w:pos="900"/>
        </w:tabs>
        <w:spacing w:line="360" w:lineRule="auto"/>
        <w:ind w:left="851"/>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（1）</w:t>
      </w:r>
      <w:r>
        <w:rPr>
          <w:rFonts w:ascii="宋体" w:hAnsi="宋体"/>
          <w:bCs/>
          <w:color w:val="000000" w:themeColor="text1"/>
          <w:sz w:val="24"/>
          <w:szCs w:val="20"/>
          <w:highlight w:val="none"/>
          <w14:textFill>
            <w14:solidFill>
              <w14:schemeClr w14:val="tx1"/>
            </w14:solidFill>
          </w14:textFill>
        </w:rPr>
        <w:t>______</w:t>
      </w:r>
      <w:r>
        <w:rPr>
          <w:rFonts w:ascii="宋体" w:hAnsi="宋体"/>
          <w:color w:val="000000" w:themeColor="text1"/>
          <w:sz w:val="24"/>
          <w:szCs w:val="20"/>
          <w:highlight w:val="none"/>
          <w14:textFill>
            <w14:solidFill>
              <w14:schemeClr w14:val="tx1"/>
            </w14:solidFill>
          </w14:textFill>
        </w:rPr>
        <w:t>为□大型企业□中型企业、□小微企业（包含监狱企业、残疾人福利性单位）、□其他，合同金额为_____元；</w:t>
      </w:r>
    </w:p>
    <w:p>
      <w:pPr>
        <w:tabs>
          <w:tab w:val="left" w:pos="720"/>
          <w:tab w:val="left" w:pos="900"/>
        </w:tabs>
        <w:spacing w:line="360" w:lineRule="auto"/>
        <w:ind w:left="851"/>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（2）</w:t>
      </w:r>
      <w:r>
        <w:rPr>
          <w:rFonts w:ascii="宋体" w:hAnsi="宋体"/>
          <w:bCs/>
          <w:color w:val="000000" w:themeColor="text1"/>
          <w:sz w:val="24"/>
          <w:szCs w:val="20"/>
          <w:highlight w:val="none"/>
          <w14:textFill>
            <w14:solidFill>
              <w14:schemeClr w14:val="tx1"/>
            </w14:solidFill>
          </w14:textFill>
        </w:rPr>
        <w:t>______</w:t>
      </w:r>
      <w:r>
        <w:rPr>
          <w:rFonts w:ascii="宋体" w:hAnsi="宋体"/>
          <w:color w:val="000000" w:themeColor="text1"/>
          <w:sz w:val="24"/>
          <w:szCs w:val="20"/>
          <w:highlight w:val="none"/>
          <w14:textFill>
            <w14:solidFill>
              <w14:schemeClr w14:val="tx1"/>
            </w14:solidFill>
          </w14:textFill>
        </w:rPr>
        <w:t>为□大型企业□中型企业、□小微企业（包含监狱企业、残疾人福利性单位）、□其他，合同金额为_____元；</w:t>
      </w:r>
    </w:p>
    <w:p>
      <w:pPr>
        <w:tabs>
          <w:tab w:val="left" w:pos="720"/>
          <w:tab w:val="left" w:pos="900"/>
        </w:tabs>
        <w:spacing w:line="360" w:lineRule="auto"/>
        <w:ind w:left="851"/>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w:t>
      </w:r>
      <w:r>
        <w:rPr>
          <w:rFonts w:ascii="宋体" w:hAnsi="宋体"/>
          <w:bCs/>
          <w:color w:val="000000" w:themeColor="text1"/>
          <w:sz w:val="24"/>
          <w:szCs w:val="20"/>
          <w:highlight w:val="none"/>
          <w14:textFill>
            <w14:solidFill>
              <w14:schemeClr w14:val="tx1"/>
            </w14:solidFill>
          </w14:textFill>
        </w:rPr>
        <w:t>______</w:t>
      </w:r>
      <w:r>
        <w:rPr>
          <w:rFonts w:ascii="宋体" w:hAnsi="宋体"/>
          <w:color w:val="000000" w:themeColor="text1"/>
          <w:sz w:val="24"/>
          <w:szCs w:val="20"/>
          <w:highlight w:val="none"/>
          <w14:textFill>
            <w14:solidFill>
              <w14:schemeClr w14:val="tx1"/>
            </w14:solidFill>
          </w14:textFill>
        </w:rPr>
        <w:t>为□大型企业□中型企业、□小微企业（包含监狱企业、残疾人福利性单位）、□其他，合同金额为_____元。</w:t>
      </w:r>
    </w:p>
    <w:p>
      <w:pPr>
        <w:numPr>
          <w:ilvl w:val="0"/>
          <w:numId w:val="21"/>
        </w:numPr>
        <w:tabs>
          <w:tab w:val="left" w:pos="993"/>
        </w:tabs>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以联合体形式参加政府采购活动的，联合体各方不得再单独参加或者与其他供应商另外组成联合体参加同一合同项下的政府采购活动</w:t>
      </w:r>
      <w:r>
        <w:rPr>
          <w:rFonts w:ascii="宋体" w:hAnsi="宋体"/>
          <w:bCs/>
          <w:color w:val="000000" w:themeColor="text1"/>
          <w:sz w:val="24"/>
          <w:highlight w:val="none"/>
          <w14:textFill>
            <w14:solidFill>
              <w14:schemeClr w14:val="tx1"/>
            </w14:solidFill>
          </w14:textFill>
        </w:rPr>
        <w:t>。</w:t>
      </w:r>
    </w:p>
    <w:p>
      <w:pPr>
        <w:numPr>
          <w:ilvl w:val="0"/>
          <w:numId w:val="21"/>
        </w:num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其他约定（如有）：_______</w:t>
      </w:r>
      <w:r>
        <w:rPr>
          <w:rFonts w:hint="eastAsia" w:ascii="宋体" w:hAnsi="宋体"/>
          <w:bCs/>
          <w:color w:val="000000" w:themeColor="text1"/>
          <w:sz w:val="24"/>
          <w:highlight w:val="none"/>
          <w14:textFill>
            <w14:solidFill>
              <w14:schemeClr w14:val="tx1"/>
            </w14:solidFill>
          </w14:textFill>
        </w:rPr>
        <w:t>。</w:t>
      </w:r>
    </w:p>
    <w:p>
      <w:pPr>
        <w:tabs>
          <w:tab w:val="left" w:pos="780"/>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本协议自各方盖章后生效，</w:t>
      </w:r>
      <w:r>
        <w:rPr>
          <w:rFonts w:hint="eastAsia" w:ascii="宋体" w:hAnsi="宋体"/>
          <w:bCs/>
          <w:color w:val="000000" w:themeColor="text1"/>
          <w:sz w:val="24"/>
          <w:highlight w:val="none"/>
          <w14:textFill>
            <w14:solidFill>
              <w14:schemeClr w14:val="tx1"/>
            </w14:solidFill>
          </w14:textFill>
        </w:rPr>
        <w:t>采购合同履行完毕后自动失效。</w:t>
      </w:r>
      <w:r>
        <w:rPr>
          <w:rFonts w:ascii="宋体" w:hAnsi="宋体"/>
          <w:bCs/>
          <w:color w:val="000000" w:themeColor="text1"/>
          <w:sz w:val="24"/>
          <w:highlight w:val="none"/>
          <w14:textFill>
            <w14:solidFill>
              <w14:schemeClr w14:val="tx1"/>
            </w14:solidFill>
          </w14:textFill>
        </w:rPr>
        <w:t>如未中标，本协议自动终止。</w:t>
      </w:r>
      <w:r>
        <w:rPr>
          <w:rFonts w:ascii="宋体" w:hAnsi="宋体"/>
          <w:color w:val="000000" w:themeColor="text1"/>
          <w:sz w:val="24"/>
          <w:highlight w:val="none"/>
          <w14:textFill>
            <w14:solidFill>
              <w14:schemeClr w14:val="tx1"/>
            </w14:solidFill>
          </w14:textFill>
        </w:rPr>
        <w:br w:type="page"/>
      </w:r>
    </w:p>
    <w:p>
      <w:pPr>
        <w:spacing w:line="360" w:lineRule="auto"/>
        <w:ind w:firstLine="47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联合体</w:t>
      </w:r>
      <w:r>
        <w:rPr>
          <w:rFonts w:ascii="宋体" w:hAnsi="宋体"/>
          <w:color w:val="000000" w:themeColor="text1"/>
          <w:sz w:val="24"/>
          <w:highlight w:val="none"/>
          <w14:textFill>
            <w14:solidFill>
              <w14:schemeClr w14:val="tx1"/>
            </w14:solidFill>
          </w14:textFill>
        </w:rPr>
        <w:t>牵头人</w:t>
      </w:r>
      <w:r>
        <w:rPr>
          <w:rFonts w:hint="eastAsia" w:ascii="宋体" w:hAnsi="宋体"/>
          <w:color w:val="000000" w:themeColor="text1"/>
          <w:sz w:val="24"/>
          <w:highlight w:val="none"/>
          <w14:textFill>
            <w14:solidFill>
              <w14:schemeClr w14:val="tx1"/>
            </w14:solidFill>
          </w14:textFill>
        </w:rPr>
        <w:t>名称：</w:t>
      </w:r>
      <w:r>
        <w:rPr>
          <w:rFonts w:ascii="宋体" w:hAnsi="宋体"/>
          <w:color w:val="000000" w:themeColor="text1"/>
          <w:sz w:val="24"/>
          <w:szCs w:val="20"/>
          <w:highlight w:val="none"/>
          <w14:textFill>
            <w14:solidFill>
              <w14:schemeClr w14:val="tx1"/>
            </w14:solidFill>
          </w14:textFill>
        </w:rPr>
        <w:t>______</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联合体成员名称</w:t>
      </w:r>
      <w:r>
        <w:rPr>
          <w:rFonts w:ascii="宋体" w:hAnsi="宋体"/>
          <w:color w:val="000000" w:themeColor="text1"/>
          <w:sz w:val="24"/>
          <w:highlight w:val="none"/>
          <w14:textFill>
            <w14:solidFill>
              <w14:schemeClr w14:val="tx1"/>
            </w14:solidFill>
          </w14:textFill>
        </w:rPr>
        <w:t>：</w:t>
      </w:r>
      <w:r>
        <w:rPr>
          <w:rFonts w:ascii="宋体" w:hAnsi="宋体"/>
          <w:color w:val="000000" w:themeColor="text1"/>
          <w:sz w:val="24"/>
          <w:szCs w:val="20"/>
          <w:highlight w:val="none"/>
          <w14:textFill>
            <w14:solidFill>
              <w14:schemeClr w14:val="tx1"/>
            </w14:solidFill>
          </w14:textFill>
        </w:rPr>
        <w:t>______</w:t>
      </w:r>
    </w:p>
    <w:p>
      <w:pPr>
        <w:spacing w:line="360" w:lineRule="auto"/>
        <w:ind w:firstLine="47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盖章：</w:t>
      </w:r>
      <w:r>
        <w:rPr>
          <w:rFonts w:ascii="宋体" w:hAnsi="宋体"/>
          <w:color w:val="000000" w:themeColor="text1"/>
          <w:sz w:val="24"/>
          <w:szCs w:val="20"/>
          <w:highlight w:val="none"/>
          <w14:textFill>
            <w14:solidFill>
              <w14:schemeClr w14:val="tx1"/>
            </w14:solidFill>
          </w14:textFill>
        </w:rPr>
        <w:t>______</w:t>
      </w:r>
      <w:r>
        <w:rPr>
          <w:rFonts w:ascii="宋体" w:hAnsi="宋体"/>
          <w:color w:val="000000" w:themeColor="text1"/>
          <w:sz w:val="24"/>
          <w:highlight w:val="none"/>
          <w14:textFill>
            <w14:solidFill>
              <w14:schemeClr w14:val="tx1"/>
            </w14:solidFill>
          </w14:textFill>
        </w:rPr>
        <w:t xml:space="preserve">                           盖章：</w:t>
      </w:r>
      <w:r>
        <w:rPr>
          <w:rFonts w:ascii="宋体" w:hAnsi="宋体"/>
          <w:color w:val="000000" w:themeColor="text1"/>
          <w:sz w:val="24"/>
          <w:szCs w:val="20"/>
          <w:highlight w:val="none"/>
          <w14:textFill>
            <w14:solidFill>
              <w14:schemeClr w14:val="tx1"/>
            </w14:solidFill>
          </w14:textFill>
        </w:rPr>
        <w:t>______</w:t>
      </w:r>
    </w:p>
    <w:p>
      <w:pPr>
        <w:spacing w:line="360" w:lineRule="auto"/>
        <w:ind w:firstLine="471"/>
        <w:rPr>
          <w:rFonts w:ascii="宋体" w:hAnsi="宋体"/>
          <w:color w:val="000000" w:themeColor="text1"/>
          <w:sz w:val="24"/>
          <w:highlight w:val="none"/>
          <w14:textFill>
            <w14:solidFill>
              <w14:schemeClr w14:val="tx1"/>
            </w14:solidFill>
          </w14:textFill>
        </w:rPr>
      </w:pPr>
    </w:p>
    <w:p>
      <w:pPr>
        <w:spacing w:line="360" w:lineRule="auto"/>
        <w:ind w:firstLine="471"/>
        <w:rPr>
          <w:rFonts w:ascii="宋体" w:hAnsi="宋体"/>
          <w:color w:val="000000" w:themeColor="text1"/>
          <w:sz w:val="24"/>
          <w:highlight w:val="none"/>
          <w14:textFill>
            <w14:solidFill>
              <w14:schemeClr w14:val="tx1"/>
            </w14:solidFill>
          </w14:textFill>
        </w:rPr>
      </w:pPr>
    </w:p>
    <w:p>
      <w:pPr>
        <w:spacing w:line="360" w:lineRule="auto"/>
        <w:ind w:firstLine="47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联合体成员名称</w:t>
      </w:r>
      <w:r>
        <w:rPr>
          <w:rFonts w:ascii="宋体" w:hAnsi="宋体"/>
          <w:color w:val="000000" w:themeColor="text1"/>
          <w:sz w:val="24"/>
          <w:highlight w:val="none"/>
          <w14:textFill>
            <w14:solidFill>
              <w14:schemeClr w14:val="tx1"/>
            </w14:solidFill>
          </w14:textFill>
        </w:rPr>
        <w:t>：</w:t>
      </w:r>
      <w:r>
        <w:rPr>
          <w:rFonts w:ascii="宋体" w:hAnsi="宋体"/>
          <w:color w:val="000000" w:themeColor="text1"/>
          <w:sz w:val="24"/>
          <w:szCs w:val="20"/>
          <w:highlight w:val="none"/>
          <w14:textFill>
            <w14:solidFill>
              <w14:schemeClr w14:val="tx1"/>
            </w14:solidFill>
          </w14:textFill>
        </w:rPr>
        <w:t>______</w:t>
      </w:r>
    </w:p>
    <w:p>
      <w:pPr>
        <w:spacing w:line="360" w:lineRule="auto"/>
        <w:ind w:firstLine="47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盖章：</w:t>
      </w:r>
      <w:r>
        <w:rPr>
          <w:rFonts w:ascii="宋体" w:hAnsi="宋体"/>
          <w:color w:val="000000" w:themeColor="text1"/>
          <w:sz w:val="24"/>
          <w:szCs w:val="20"/>
          <w:highlight w:val="none"/>
          <w14:textFill>
            <w14:solidFill>
              <w14:schemeClr w14:val="tx1"/>
            </w14:solidFill>
          </w14:textFill>
        </w:rPr>
        <w:t>______</w:t>
      </w:r>
      <w:r>
        <w:rPr>
          <w:rFonts w:ascii="宋体" w:hAnsi="宋体"/>
          <w:color w:val="000000" w:themeColor="text1"/>
          <w:sz w:val="24"/>
          <w:highlight w:val="none"/>
          <w14:textFill>
            <w14:solidFill>
              <w14:schemeClr w14:val="tx1"/>
            </w14:solidFill>
          </w14:textFill>
        </w:rPr>
        <w:t xml:space="preserve">                                </w:t>
      </w:r>
    </w:p>
    <w:p>
      <w:pPr>
        <w:spacing w:line="360" w:lineRule="auto"/>
        <w:ind w:firstLine="471"/>
        <w:rPr>
          <w:rFonts w:ascii="宋体" w:hAnsi="宋体"/>
          <w:color w:val="000000" w:themeColor="text1"/>
          <w:sz w:val="24"/>
          <w:highlight w:val="none"/>
          <w14:textFill>
            <w14:solidFill>
              <w14:schemeClr w14:val="tx1"/>
            </w14:solidFill>
          </w14:textFill>
        </w:rPr>
      </w:pPr>
    </w:p>
    <w:p>
      <w:pPr>
        <w:spacing w:line="360" w:lineRule="auto"/>
        <w:ind w:firstLine="471"/>
        <w:rPr>
          <w:rFonts w:ascii="宋体" w:hAnsi="宋体"/>
          <w:color w:val="000000" w:themeColor="text1"/>
          <w:sz w:val="24"/>
          <w:highlight w:val="none"/>
          <w14:textFill>
            <w14:solidFill>
              <w14:schemeClr w14:val="tx1"/>
            </w14:solidFill>
          </w14:textFill>
        </w:rPr>
      </w:pPr>
    </w:p>
    <w:p>
      <w:pPr>
        <w:spacing w:line="360" w:lineRule="auto"/>
        <w:ind w:left="480"/>
        <w:jc w:val="right"/>
        <w:rPr>
          <w:rFonts w:ascii="宋体" w:hAnsi="宋体"/>
          <w:color w:val="000000" w:themeColor="text1"/>
          <w:sz w:val="24"/>
          <w:highlight w:val="none"/>
          <w14:textFill>
            <w14:solidFill>
              <w14:schemeClr w14:val="tx1"/>
            </w14:solidFill>
          </w14:textFill>
        </w:rPr>
      </w:pPr>
    </w:p>
    <w:p>
      <w:pPr>
        <w:spacing w:line="360" w:lineRule="auto"/>
        <w:ind w:left="480"/>
        <w:jc w:val="right"/>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日期：_____年______月______日</w:t>
      </w:r>
    </w:p>
    <w:p>
      <w:pPr>
        <w:spacing w:line="360" w:lineRule="auto"/>
        <w:ind w:left="480"/>
        <w:jc w:val="right"/>
        <w:rPr>
          <w:rFonts w:ascii="宋体" w:hAnsi="宋体"/>
          <w:b/>
          <w:color w:val="000000" w:themeColor="text1"/>
          <w:sz w:val="24"/>
          <w:highlight w:val="none"/>
          <w14:textFill>
            <w14:solidFill>
              <w14:schemeClr w14:val="tx1"/>
            </w14:solidFill>
          </w14:textFill>
        </w:rPr>
      </w:pPr>
    </w:p>
    <w:p>
      <w:pPr>
        <w:tabs>
          <w:tab w:val="left" w:pos="8280"/>
        </w:tabs>
        <w:spacing w:line="360" w:lineRule="auto"/>
        <w:ind w:firstLine="480"/>
        <w:rPr>
          <w:rFonts w:ascii="宋体" w:hAnsi="宋体"/>
          <w:color w:val="000000" w:themeColor="text1"/>
          <w:sz w:val="24"/>
          <w:highlight w:val="none"/>
          <w14:textFill>
            <w14:solidFill>
              <w14:schemeClr w14:val="tx1"/>
            </w14:solidFill>
          </w14:textFill>
        </w:rPr>
      </w:pPr>
    </w:p>
    <w:p>
      <w:pPr>
        <w:tabs>
          <w:tab w:val="left" w:pos="8280"/>
        </w:tabs>
        <w:spacing w:line="360" w:lineRule="auto"/>
        <w:ind w:firstLine="480"/>
        <w:rPr>
          <w:rFonts w:ascii="宋体" w:hAnsi="宋体"/>
          <w:color w:val="000000" w:themeColor="text1"/>
          <w:sz w:val="24"/>
          <w:highlight w:val="none"/>
          <w14:textFill>
            <w14:solidFill>
              <w14:schemeClr w14:val="tx1"/>
            </w14:solidFill>
          </w14:textFill>
        </w:rPr>
      </w:pPr>
    </w:p>
    <w:p>
      <w:pPr>
        <w:spacing w:line="360" w:lineRule="auto"/>
        <w:ind w:left="719" w:leftChars="228" w:hanging="240" w:hangingChars="1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注：联合体各方成员应在本协议上共同盖章，不得分别签署协议书。</w:t>
      </w:r>
    </w:p>
    <w:p>
      <w:pPr>
        <w:spacing w:line="360" w:lineRule="auto"/>
        <w:ind w:left="719" w:leftChars="228" w:hanging="240" w:hangingChars="1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3-2其他特定资格要求</w:t>
      </w:r>
    </w:p>
    <w:p>
      <w:pPr>
        <w:widowControl/>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br w:type="page"/>
      </w: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4 投标保证金</w:t>
      </w:r>
      <w:r>
        <w:rPr>
          <w:rFonts w:hint="eastAsia" w:ascii="宋体" w:hAnsi="宋体"/>
          <w:color w:val="000000" w:themeColor="text1"/>
          <w:sz w:val="24"/>
          <w:szCs w:val="20"/>
          <w:highlight w:val="none"/>
          <w14:textFill>
            <w14:solidFill>
              <w14:schemeClr w14:val="tx1"/>
            </w14:solidFill>
          </w14:textFill>
        </w:rPr>
        <w:t>凭证/</w:t>
      </w:r>
      <w:r>
        <w:rPr>
          <w:rFonts w:ascii="宋体" w:hAnsi="宋体"/>
          <w:color w:val="000000" w:themeColor="text1"/>
          <w:sz w:val="24"/>
          <w:szCs w:val="20"/>
          <w:highlight w:val="none"/>
          <w14:textFill>
            <w14:solidFill>
              <w14:schemeClr w14:val="tx1"/>
            </w14:solidFill>
          </w14:textFill>
        </w:rPr>
        <w:t>交款单据</w:t>
      </w:r>
      <w:r>
        <w:rPr>
          <w:rFonts w:hint="eastAsia" w:ascii="宋体" w:hAnsi="宋体"/>
          <w:color w:val="000000" w:themeColor="text1"/>
          <w:sz w:val="24"/>
          <w:highlight w:val="none"/>
          <w14:textFill>
            <w14:solidFill>
              <w14:schemeClr w14:val="tx1"/>
            </w14:solidFill>
          </w14:textFill>
        </w:rPr>
        <w:t>扫描件或复印件（如有）</w:t>
      </w:r>
    </w:p>
    <w:p>
      <w:pPr>
        <w:spacing w:line="360" w:lineRule="auto"/>
        <w:rPr>
          <w:rFonts w:ascii="宋体" w:hAnsi="宋体"/>
          <w:color w:val="000000" w:themeColor="text1"/>
          <w:sz w:val="24"/>
          <w:szCs w:val="20"/>
          <w:highlight w:val="none"/>
          <w14:textFill>
            <w14:solidFill>
              <w14:schemeClr w14:val="tx1"/>
            </w14:solidFill>
          </w14:textFill>
        </w:rPr>
      </w:pPr>
    </w:p>
    <w:p>
      <w:pPr>
        <w:spacing w:line="360" w:lineRule="auto"/>
        <w:rPr>
          <w:rFonts w:ascii="宋体" w:hAnsi="宋体"/>
          <w:color w:val="000000" w:themeColor="text1"/>
          <w:sz w:val="24"/>
          <w:szCs w:val="20"/>
          <w:highlight w:val="none"/>
          <w14:textFill>
            <w14:solidFill>
              <w14:schemeClr w14:val="tx1"/>
            </w14:solidFill>
          </w14:textFill>
        </w:rPr>
      </w:pPr>
    </w:p>
    <w:p>
      <w:pPr>
        <w:widowControl/>
        <w:jc w:val="left"/>
        <w:rPr>
          <w:rFonts w:ascii="宋体" w:hAnsi="宋体"/>
          <w:color w:val="000000" w:themeColor="text1"/>
          <w:kern w:val="0"/>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br w:type="page"/>
      </w:r>
    </w:p>
    <w:p>
      <w:pPr>
        <w:pStyle w:val="2"/>
        <w:jc w:val="left"/>
        <w:rPr>
          <w:color w:val="000000" w:themeColor="text1"/>
          <w:highlight w:val="none"/>
          <w14:textFill>
            <w14:solidFill>
              <w14:schemeClr w14:val="tx1"/>
            </w14:solidFill>
          </w14:textFill>
        </w:rPr>
      </w:pPr>
      <w:bookmarkStart w:id="808" w:name="_Toc32278"/>
      <w:r>
        <w:rPr>
          <w:color w:val="000000" w:themeColor="text1"/>
          <w:highlight w:val="none"/>
          <w14:textFill>
            <w14:solidFill>
              <w14:schemeClr w14:val="tx1"/>
            </w14:solidFill>
          </w14:textFill>
        </w:rPr>
        <w:t>二、商务技术文件格式</w:t>
      </w:r>
      <w:bookmarkEnd w:id="808"/>
    </w:p>
    <w:p>
      <w:pPr>
        <w:rPr>
          <w:rFonts w:ascii="宋体" w:hAnsi="宋体"/>
          <w:b/>
          <w:color w:val="000000" w:themeColor="text1"/>
          <w:spacing w:val="20"/>
          <w:szCs w:val="21"/>
          <w:highlight w:val="none"/>
          <w14:textFill>
            <w14:solidFill>
              <w14:schemeClr w14:val="tx1"/>
            </w14:solidFill>
          </w14:textFill>
        </w:rPr>
      </w:pPr>
    </w:p>
    <w:p>
      <w:pPr>
        <w:rPr>
          <w:rFonts w:ascii="宋体" w:hAnsi="宋体"/>
          <w:b/>
          <w:color w:val="000000" w:themeColor="text1"/>
          <w:sz w:val="24"/>
          <w:highlight w:val="none"/>
          <w14:textFill>
            <w14:solidFill>
              <w14:schemeClr w14:val="tx1"/>
            </w14:solidFill>
          </w14:textFill>
        </w:rPr>
      </w:pPr>
      <w:r>
        <w:rPr>
          <w:rFonts w:ascii="宋体" w:hAnsi="宋体"/>
          <w:b/>
          <w:color w:val="000000" w:themeColor="text1"/>
          <w:spacing w:val="20"/>
          <w:sz w:val="24"/>
          <w:highlight w:val="none"/>
          <w14:textFill>
            <w14:solidFill>
              <w14:schemeClr w14:val="tx1"/>
            </w14:solidFill>
          </w14:textFill>
        </w:rPr>
        <w:t>投标文件（商务技术文件）</w:t>
      </w:r>
      <w:r>
        <w:rPr>
          <w:rFonts w:ascii="宋体" w:hAnsi="宋体"/>
          <w:b/>
          <w:color w:val="000000" w:themeColor="text1"/>
          <w:sz w:val="24"/>
          <w:highlight w:val="none"/>
          <w14:textFill>
            <w14:solidFill>
              <w14:schemeClr w14:val="tx1"/>
            </w14:solidFill>
          </w14:textFill>
        </w:rPr>
        <w:t>封面（非实质性格式）</w:t>
      </w:r>
    </w:p>
    <w:p>
      <w:pPr>
        <w:jc w:val="center"/>
        <w:rPr>
          <w:rFonts w:ascii="宋体" w:hAnsi="宋体"/>
          <w:color w:val="000000" w:themeColor="text1"/>
          <w:szCs w:val="21"/>
          <w:highlight w:val="none"/>
          <w14:textFill>
            <w14:solidFill>
              <w14:schemeClr w14:val="tx1"/>
            </w14:solidFill>
          </w14:textFill>
        </w:rPr>
      </w:pPr>
    </w:p>
    <w:p>
      <w:pPr>
        <w:jc w:val="center"/>
        <w:rPr>
          <w:rFonts w:ascii="宋体" w:hAnsi="宋体"/>
          <w:b/>
          <w:color w:val="000000" w:themeColor="text1"/>
          <w:spacing w:val="60"/>
          <w:sz w:val="84"/>
          <w:szCs w:val="84"/>
          <w:highlight w:val="none"/>
          <w14:textFill>
            <w14:solidFill>
              <w14:schemeClr w14:val="tx1"/>
            </w14:solidFill>
          </w14:textFill>
        </w:rPr>
      </w:pPr>
      <w:r>
        <w:rPr>
          <w:rFonts w:ascii="宋体" w:hAnsi="宋体"/>
          <w:b/>
          <w:color w:val="000000" w:themeColor="text1"/>
          <w:spacing w:val="60"/>
          <w:sz w:val="84"/>
          <w:szCs w:val="84"/>
          <w:highlight w:val="none"/>
          <w14:textFill>
            <w14:solidFill>
              <w14:schemeClr w14:val="tx1"/>
            </w14:solidFill>
          </w14:textFill>
        </w:rPr>
        <w:t>投 标 文 件</w:t>
      </w:r>
    </w:p>
    <w:p>
      <w:pPr>
        <w:jc w:val="center"/>
        <w:rPr>
          <w:rFonts w:ascii="宋体" w:hAnsi="宋体"/>
          <w:b/>
          <w:color w:val="000000" w:themeColor="text1"/>
          <w:spacing w:val="60"/>
          <w:sz w:val="52"/>
          <w:szCs w:val="52"/>
          <w:highlight w:val="none"/>
          <w14:textFill>
            <w14:solidFill>
              <w14:schemeClr w14:val="tx1"/>
            </w14:solidFill>
          </w14:textFill>
        </w:rPr>
      </w:pPr>
      <w:r>
        <w:rPr>
          <w:rFonts w:ascii="宋体" w:hAnsi="宋体"/>
          <w:b/>
          <w:color w:val="000000" w:themeColor="text1"/>
          <w:spacing w:val="60"/>
          <w:sz w:val="52"/>
          <w:szCs w:val="52"/>
          <w:highlight w:val="none"/>
          <w14:textFill>
            <w14:solidFill>
              <w14:schemeClr w14:val="tx1"/>
            </w14:solidFill>
          </w14:textFill>
        </w:rPr>
        <w:t>（商务技术文件）</w:t>
      </w:r>
    </w:p>
    <w:p>
      <w:pPr>
        <w:ind w:firstLine="542" w:firstLineChars="150"/>
        <w:rPr>
          <w:rFonts w:ascii="宋体" w:hAnsi="宋体"/>
          <w:b/>
          <w:color w:val="000000" w:themeColor="text1"/>
          <w:spacing w:val="20"/>
          <w:sz w:val="32"/>
          <w:szCs w:val="32"/>
          <w:highlight w:val="none"/>
          <w14:textFill>
            <w14:solidFill>
              <w14:schemeClr w14:val="tx1"/>
            </w14:solidFill>
          </w14:textFill>
        </w:rPr>
      </w:pPr>
    </w:p>
    <w:p>
      <w:pPr>
        <w:ind w:firstLine="542" w:firstLineChars="150"/>
        <w:rPr>
          <w:rFonts w:ascii="宋体" w:hAnsi="宋体"/>
          <w:b/>
          <w:color w:val="000000" w:themeColor="text1"/>
          <w:spacing w:val="20"/>
          <w:sz w:val="32"/>
          <w:szCs w:val="32"/>
          <w:highlight w:val="none"/>
          <w14:textFill>
            <w14:solidFill>
              <w14:schemeClr w14:val="tx1"/>
            </w14:solidFill>
          </w14:textFill>
        </w:rPr>
      </w:pPr>
    </w:p>
    <w:p>
      <w:pPr>
        <w:ind w:firstLine="542" w:firstLineChars="150"/>
        <w:rPr>
          <w:rFonts w:ascii="宋体" w:hAnsi="宋体"/>
          <w:b/>
          <w:color w:val="000000" w:themeColor="text1"/>
          <w:spacing w:val="20"/>
          <w:sz w:val="32"/>
          <w:szCs w:val="32"/>
          <w:highlight w:val="none"/>
          <w14:textFill>
            <w14:solidFill>
              <w14:schemeClr w14:val="tx1"/>
            </w14:solidFill>
          </w14:textFill>
        </w:rPr>
      </w:pPr>
      <w:r>
        <w:rPr>
          <w:rFonts w:ascii="宋体" w:hAnsi="宋体"/>
          <w:b/>
          <w:color w:val="000000" w:themeColor="text1"/>
          <w:spacing w:val="20"/>
          <w:sz w:val="32"/>
          <w:szCs w:val="32"/>
          <w:highlight w:val="none"/>
          <w14:textFill>
            <w14:solidFill>
              <w14:schemeClr w14:val="tx1"/>
            </w14:solidFill>
          </w14:textFill>
        </w:rPr>
        <w:t>项目名称:</w:t>
      </w:r>
    </w:p>
    <w:p>
      <w:pPr>
        <w:ind w:firstLine="542" w:firstLineChars="150"/>
        <w:rPr>
          <w:rFonts w:ascii="宋体" w:hAnsi="宋体"/>
          <w:b/>
          <w:color w:val="000000" w:themeColor="text1"/>
          <w:spacing w:val="20"/>
          <w:sz w:val="32"/>
          <w:szCs w:val="32"/>
          <w:highlight w:val="none"/>
          <w14:textFill>
            <w14:solidFill>
              <w14:schemeClr w14:val="tx1"/>
            </w14:solidFill>
          </w14:textFill>
        </w:rPr>
      </w:pPr>
      <w:r>
        <w:rPr>
          <w:rFonts w:ascii="宋体" w:hAnsi="宋体"/>
          <w:b/>
          <w:color w:val="000000" w:themeColor="text1"/>
          <w:spacing w:val="20"/>
          <w:sz w:val="32"/>
          <w:szCs w:val="32"/>
          <w:highlight w:val="none"/>
          <w14:textFill>
            <w14:solidFill>
              <w14:schemeClr w14:val="tx1"/>
            </w14:solidFill>
          </w14:textFill>
        </w:rPr>
        <w:t>项目</w:t>
      </w:r>
      <w:r>
        <w:rPr>
          <w:rFonts w:hint="eastAsia" w:ascii="宋体" w:hAnsi="宋体"/>
          <w:b/>
          <w:color w:val="000000" w:themeColor="text1"/>
          <w:spacing w:val="20"/>
          <w:sz w:val="32"/>
          <w:szCs w:val="32"/>
          <w:highlight w:val="none"/>
          <w14:textFill>
            <w14:solidFill>
              <w14:schemeClr w14:val="tx1"/>
            </w14:solidFill>
          </w14:textFill>
        </w:rPr>
        <w:t>代理</w:t>
      </w:r>
      <w:r>
        <w:rPr>
          <w:rFonts w:ascii="宋体" w:hAnsi="宋体"/>
          <w:b/>
          <w:color w:val="000000" w:themeColor="text1"/>
          <w:spacing w:val="20"/>
          <w:sz w:val="32"/>
          <w:szCs w:val="32"/>
          <w:highlight w:val="none"/>
          <w14:textFill>
            <w14:solidFill>
              <w14:schemeClr w14:val="tx1"/>
            </w14:solidFill>
          </w14:textFill>
        </w:rPr>
        <w:t>编号：</w:t>
      </w:r>
    </w:p>
    <w:p>
      <w:pPr>
        <w:ind w:firstLine="542" w:firstLineChars="150"/>
        <w:rPr>
          <w:rFonts w:ascii="宋体" w:hAnsi="宋体"/>
          <w:b/>
          <w:color w:val="000000" w:themeColor="text1"/>
          <w:spacing w:val="20"/>
          <w:sz w:val="32"/>
          <w:szCs w:val="32"/>
          <w:highlight w:val="none"/>
          <w14:textFill>
            <w14:solidFill>
              <w14:schemeClr w14:val="tx1"/>
            </w14:solidFill>
          </w14:textFill>
        </w:rPr>
      </w:pPr>
    </w:p>
    <w:p>
      <w:pPr>
        <w:ind w:firstLine="542" w:firstLineChars="150"/>
        <w:rPr>
          <w:rFonts w:ascii="宋体" w:hAnsi="宋体"/>
          <w:b/>
          <w:color w:val="000000" w:themeColor="text1"/>
          <w:spacing w:val="20"/>
          <w:sz w:val="32"/>
          <w:szCs w:val="32"/>
          <w:highlight w:val="none"/>
          <w14:textFill>
            <w14:solidFill>
              <w14:schemeClr w14:val="tx1"/>
            </w14:solidFill>
          </w14:textFill>
        </w:rPr>
      </w:pPr>
    </w:p>
    <w:p>
      <w:pPr>
        <w:jc w:val="center"/>
        <w:rPr>
          <w:rFonts w:ascii="宋体" w:hAnsi="宋体"/>
          <w:b/>
          <w:color w:val="000000" w:themeColor="text1"/>
          <w:sz w:val="32"/>
          <w:szCs w:val="32"/>
          <w:highlight w:val="none"/>
          <w14:textFill>
            <w14:solidFill>
              <w14:schemeClr w14:val="tx1"/>
            </w14:solidFill>
          </w14:textFill>
        </w:rPr>
      </w:pPr>
    </w:p>
    <w:p>
      <w:pPr>
        <w:jc w:val="center"/>
        <w:rPr>
          <w:rFonts w:ascii="宋体" w:hAnsi="宋体"/>
          <w:b/>
          <w:color w:val="000000" w:themeColor="text1"/>
          <w:sz w:val="32"/>
          <w:szCs w:val="32"/>
          <w:highlight w:val="none"/>
          <w14:textFill>
            <w14:solidFill>
              <w14:schemeClr w14:val="tx1"/>
            </w14:solidFill>
          </w14:textFill>
        </w:rPr>
      </w:pPr>
    </w:p>
    <w:p>
      <w:pPr>
        <w:jc w:val="center"/>
        <w:rPr>
          <w:rFonts w:ascii="宋体" w:hAnsi="宋体"/>
          <w:b/>
          <w:color w:val="000000" w:themeColor="text1"/>
          <w:sz w:val="32"/>
          <w:szCs w:val="32"/>
          <w:highlight w:val="none"/>
          <w14:textFill>
            <w14:solidFill>
              <w14:schemeClr w14:val="tx1"/>
            </w14:solidFill>
          </w14:textFill>
        </w:rPr>
      </w:pPr>
    </w:p>
    <w:p>
      <w:pPr>
        <w:jc w:val="center"/>
        <w:rPr>
          <w:rFonts w:ascii="宋体" w:hAnsi="宋体"/>
          <w:b/>
          <w:color w:val="000000" w:themeColor="text1"/>
          <w:spacing w:val="20"/>
          <w:sz w:val="32"/>
          <w:szCs w:val="32"/>
          <w:highlight w:val="none"/>
          <w14:textFill>
            <w14:solidFill>
              <w14:schemeClr w14:val="tx1"/>
            </w14:solidFill>
          </w14:textFill>
        </w:rPr>
      </w:pPr>
    </w:p>
    <w:p>
      <w:pPr>
        <w:jc w:val="center"/>
        <w:rPr>
          <w:rFonts w:ascii="宋体" w:hAnsi="宋体"/>
          <w:b/>
          <w:color w:val="000000" w:themeColor="text1"/>
          <w:spacing w:val="20"/>
          <w:sz w:val="32"/>
          <w:szCs w:val="32"/>
          <w:highlight w:val="none"/>
          <w14:textFill>
            <w14:solidFill>
              <w14:schemeClr w14:val="tx1"/>
            </w14:solidFill>
          </w14:textFill>
        </w:rPr>
      </w:pPr>
    </w:p>
    <w:p>
      <w:pPr>
        <w:jc w:val="center"/>
        <w:rPr>
          <w:rFonts w:ascii="宋体" w:hAnsi="宋体"/>
          <w:b/>
          <w:color w:val="000000" w:themeColor="text1"/>
          <w:spacing w:val="20"/>
          <w:sz w:val="32"/>
          <w:szCs w:val="32"/>
          <w:highlight w:val="none"/>
          <w14:textFill>
            <w14:solidFill>
              <w14:schemeClr w14:val="tx1"/>
            </w14:solidFill>
          </w14:textFill>
        </w:rPr>
      </w:pPr>
    </w:p>
    <w:p>
      <w:pPr>
        <w:spacing w:line="360" w:lineRule="auto"/>
        <w:ind w:firstLine="1445" w:firstLineChars="400"/>
        <w:jc w:val="left"/>
        <w:rPr>
          <w:rFonts w:ascii="宋体" w:hAnsi="宋体"/>
          <w:b/>
          <w:color w:val="000000" w:themeColor="text1"/>
          <w:spacing w:val="20"/>
          <w:sz w:val="32"/>
          <w:szCs w:val="32"/>
          <w:highlight w:val="none"/>
          <w14:textFill>
            <w14:solidFill>
              <w14:schemeClr w14:val="tx1"/>
            </w14:solidFill>
          </w14:textFill>
        </w:rPr>
      </w:pPr>
      <w:r>
        <w:rPr>
          <w:rFonts w:ascii="宋体" w:hAnsi="宋体"/>
          <w:b/>
          <w:color w:val="000000" w:themeColor="text1"/>
          <w:spacing w:val="20"/>
          <w:sz w:val="32"/>
          <w:szCs w:val="32"/>
          <w:highlight w:val="none"/>
          <w14:textFill>
            <w14:solidFill>
              <w14:schemeClr w14:val="tx1"/>
            </w14:solidFill>
          </w14:textFill>
        </w:rPr>
        <w:t>投标人名称：</w:t>
      </w:r>
    </w:p>
    <w:p>
      <w:pPr>
        <w:jc w:val="center"/>
        <w:rPr>
          <w:rFonts w:ascii="宋体" w:hAnsi="宋体"/>
          <w:b/>
          <w:color w:val="000000" w:themeColor="text1"/>
          <w:sz w:val="32"/>
          <w:szCs w:val="32"/>
          <w:highlight w:val="none"/>
          <w14:textFill>
            <w14:solidFill>
              <w14:schemeClr w14:val="tx1"/>
            </w14:solidFill>
          </w14:textFill>
        </w:rPr>
      </w:pPr>
    </w:p>
    <w:p>
      <w:pPr>
        <w:widowControl/>
        <w:jc w:val="lef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br w:type="page"/>
      </w:r>
    </w:p>
    <w:p>
      <w:pPr>
        <w:spacing w:line="360" w:lineRule="auto"/>
        <w:outlineLvl w:val="2"/>
        <w:rPr>
          <w:rFonts w:ascii="宋体" w:hAnsi="宋体"/>
          <w:color w:val="000000" w:themeColor="text1"/>
          <w:sz w:val="24"/>
          <w:szCs w:val="20"/>
          <w:highlight w:val="none"/>
          <w14:textFill>
            <w14:solidFill>
              <w14:schemeClr w14:val="tx1"/>
            </w14:solidFill>
          </w14:textFill>
        </w:rPr>
      </w:pPr>
      <w:bookmarkStart w:id="809" w:name="_Hlt520274121"/>
      <w:bookmarkEnd w:id="809"/>
      <w:bookmarkStart w:id="810" w:name="_Hlt520274065"/>
      <w:bookmarkEnd w:id="810"/>
      <w:bookmarkStart w:id="811" w:name="_Hlt520274407"/>
      <w:bookmarkEnd w:id="811"/>
      <w:bookmarkStart w:id="812" w:name="_Hlt520274393"/>
      <w:bookmarkEnd w:id="812"/>
      <w:bookmarkStart w:id="813" w:name="_Hlt520350918"/>
      <w:bookmarkEnd w:id="813"/>
      <w:bookmarkStart w:id="814" w:name="_Hlt520271212"/>
      <w:bookmarkEnd w:id="814"/>
      <w:bookmarkStart w:id="815" w:name="_Hlt520343000"/>
      <w:bookmarkEnd w:id="815"/>
      <w:bookmarkStart w:id="816" w:name="_Hlt520355504"/>
      <w:bookmarkEnd w:id="816"/>
      <w:bookmarkStart w:id="817" w:name="_Hlt520343392"/>
      <w:bookmarkEnd w:id="817"/>
      <w:bookmarkStart w:id="818" w:name="_Hlt520273711"/>
      <w:bookmarkEnd w:id="818"/>
      <w:bookmarkStart w:id="819" w:name="_Ref467988698"/>
      <w:bookmarkStart w:id="820" w:name="_Toc480942349"/>
      <w:bookmarkStart w:id="821" w:name="_Toc150774761"/>
      <w:bookmarkStart w:id="822" w:name="_Toc127151556"/>
      <w:bookmarkStart w:id="823" w:name="_Toc150480794"/>
      <w:bookmarkStart w:id="824" w:name="_Toc195842921"/>
      <w:bookmarkStart w:id="825" w:name="_Toc226965746"/>
      <w:bookmarkStart w:id="826" w:name="_Toc142311058"/>
      <w:bookmarkStart w:id="827" w:name="_Toc226965829"/>
      <w:bookmarkStart w:id="828" w:name="_Toc520356217"/>
      <w:bookmarkStart w:id="829" w:name="_Toc226309800"/>
      <w:bookmarkStart w:id="830" w:name="_Toc226337252"/>
      <w:r>
        <w:rPr>
          <w:rFonts w:ascii="宋体" w:hAnsi="宋体"/>
          <w:color w:val="000000" w:themeColor="text1"/>
          <w:sz w:val="24"/>
          <w:highlight w:val="none"/>
          <w14:textFill>
            <w14:solidFill>
              <w14:schemeClr w14:val="tx1"/>
            </w14:solidFill>
          </w14:textFill>
        </w:rPr>
        <w:t>1</w:t>
      </w:r>
      <w:r>
        <w:rPr>
          <w:rFonts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投标</w:t>
      </w:r>
      <w:bookmarkEnd w:id="819"/>
      <w:bookmarkEnd w:id="820"/>
      <w:r>
        <w:rPr>
          <w:rFonts w:ascii="宋体" w:hAnsi="宋体"/>
          <w:color w:val="000000" w:themeColor="text1"/>
          <w:sz w:val="24"/>
          <w:highlight w:val="none"/>
          <w14:textFill>
            <w14:solidFill>
              <w14:schemeClr w14:val="tx1"/>
            </w14:solidFill>
          </w14:textFill>
        </w:rPr>
        <w:t>书</w:t>
      </w:r>
      <w:bookmarkEnd w:id="821"/>
      <w:bookmarkEnd w:id="822"/>
      <w:bookmarkEnd w:id="823"/>
      <w:bookmarkEnd w:id="824"/>
      <w:bookmarkEnd w:id="825"/>
      <w:bookmarkEnd w:id="826"/>
      <w:bookmarkEnd w:id="827"/>
      <w:bookmarkEnd w:id="828"/>
      <w:bookmarkEnd w:id="829"/>
      <w:bookmarkEnd w:id="830"/>
      <w:r>
        <w:rPr>
          <w:rFonts w:ascii="宋体" w:hAnsi="宋体"/>
          <w:color w:val="000000" w:themeColor="text1"/>
          <w:sz w:val="24"/>
          <w:szCs w:val="20"/>
          <w:highlight w:val="none"/>
          <w14:textFill>
            <w14:solidFill>
              <w14:schemeClr w14:val="tx1"/>
            </w14:solidFill>
          </w14:textFill>
        </w:rPr>
        <w:t>（实质性格式）</w:t>
      </w:r>
    </w:p>
    <w:p>
      <w:pPr>
        <w:tabs>
          <w:tab w:val="left" w:pos="5580"/>
        </w:tabs>
        <w:spacing w:line="360" w:lineRule="auto"/>
        <w:rPr>
          <w:rFonts w:ascii="宋体" w:hAnsi="宋体"/>
          <w:color w:val="000000" w:themeColor="text1"/>
          <w:sz w:val="24"/>
          <w:highlight w:val="none"/>
          <w14:textFill>
            <w14:solidFill>
              <w14:schemeClr w14:val="tx1"/>
            </w14:solidFill>
          </w14:textFill>
        </w:rPr>
      </w:pPr>
    </w:p>
    <w:p>
      <w:pPr>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投标书</w:t>
      </w:r>
    </w:p>
    <w:p>
      <w:pPr>
        <w:tabs>
          <w:tab w:val="left" w:pos="5580"/>
        </w:tabs>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致：</w:t>
      </w:r>
      <w:r>
        <w:rPr>
          <w:rFonts w:ascii="宋体" w:hAnsi="宋体"/>
          <w:color w:val="000000" w:themeColor="text1"/>
          <w:sz w:val="24"/>
          <w:highlight w:val="none"/>
          <w:u w:val="single"/>
          <w14:textFill>
            <w14:solidFill>
              <w14:schemeClr w14:val="tx1"/>
            </w14:solidFill>
          </w14:textFill>
        </w:rPr>
        <w:t>（采购人或采购代理机构）</w:t>
      </w:r>
    </w:p>
    <w:p>
      <w:pPr>
        <w:tabs>
          <w:tab w:val="left" w:pos="5580"/>
        </w:tabs>
        <w:spacing w:line="360" w:lineRule="auto"/>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ind w:firstLine="408"/>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我方参加你方就___________（项目名称，项目</w:t>
      </w:r>
      <w:r>
        <w:rPr>
          <w:rFonts w:hint="eastAsia" w:ascii="宋体" w:hAnsi="宋体"/>
          <w:color w:val="000000" w:themeColor="text1"/>
          <w:sz w:val="24"/>
          <w:highlight w:val="none"/>
          <w14:textFill>
            <w14:solidFill>
              <w14:schemeClr w14:val="tx1"/>
            </w14:solidFill>
          </w14:textFill>
        </w:rPr>
        <w:t>代理</w:t>
      </w:r>
      <w:r>
        <w:rPr>
          <w:rFonts w:ascii="宋体" w:hAnsi="宋体"/>
          <w:color w:val="000000" w:themeColor="text1"/>
          <w:sz w:val="24"/>
          <w:szCs w:val="20"/>
          <w:highlight w:val="none"/>
          <w14:textFill>
            <w14:solidFill>
              <w14:schemeClr w14:val="tx1"/>
            </w14:solidFill>
          </w14:textFill>
        </w:rPr>
        <w:t>编号）组织的招标活动，并对此项目进行投标。</w:t>
      </w:r>
    </w:p>
    <w:p>
      <w:pPr>
        <w:tabs>
          <w:tab w:val="left" w:pos="5580"/>
        </w:tabs>
        <w:spacing w:line="360" w:lineRule="auto"/>
        <w:ind w:firstLine="408"/>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1. 我方</w:t>
      </w:r>
      <w:r>
        <w:rPr>
          <w:rFonts w:ascii="宋体" w:hAnsi="宋体"/>
          <w:color w:val="000000" w:themeColor="text1"/>
          <w:sz w:val="24"/>
          <w:highlight w:val="none"/>
          <w14:textFill>
            <w14:solidFill>
              <w14:schemeClr w14:val="tx1"/>
            </w14:solidFill>
          </w14:textFill>
        </w:rPr>
        <w:t>已详细审查全部招标文件</w:t>
      </w:r>
      <w:r>
        <w:rPr>
          <w:rFonts w:ascii="宋体" w:hAnsi="宋体"/>
          <w:color w:val="000000" w:themeColor="text1"/>
          <w:sz w:val="24"/>
          <w:szCs w:val="20"/>
          <w:highlight w:val="none"/>
          <w14:textFill>
            <w14:solidFill>
              <w14:schemeClr w14:val="tx1"/>
            </w14:solidFill>
          </w14:textFill>
        </w:rPr>
        <w:t>，自愿参与投标并承诺如下：</w:t>
      </w:r>
    </w:p>
    <w:p>
      <w:pPr>
        <w:tabs>
          <w:tab w:val="left" w:pos="720"/>
          <w:tab w:val="left" w:pos="900"/>
        </w:tabs>
        <w:spacing w:line="360" w:lineRule="auto"/>
        <w:ind w:left="360" w:firstLine="72" w:firstLineChars="30"/>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（1）本投标有效期为自提交投标文件的截止之日起</w:t>
      </w:r>
      <w:r>
        <w:rPr>
          <w:rFonts w:ascii="宋体" w:hAnsi="宋体"/>
          <w:color w:val="000000" w:themeColor="text1"/>
          <w:sz w:val="24"/>
          <w:highlight w:val="none"/>
          <w14:textFill>
            <w14:solidFill>
              <w14:schemeClr w14:val="tx1"/>
            </w14:solidFill>
          </w14:textFill>
        </w:rPr>
        <w:t>_____</w:t>
      </w:r>
      <w:r>
        <w:rPr>
          <w:rFonts w:ascii="宋体" w:hAnsi="宋体"/>
          <w:color w:val="000000" w:themeColor="text1"/>
          <w:sz w:val="24"/>
          <w:szCs w:val="20"/>
          <w:highlight w:val="none"/>
          <w14:textFill>
            <w14:solidFill>
              <w14:schemeClr w14:val="tx1"/>
            </w14:solidFill>
          </w14:textFill>
        </w:rPr>
        <w:t>个日历日。</w:t>
      </w:r>
    </w:p>
    <w:p>
      <w:pPr>
        <w:tabs>
          <w:tab w:val="left" w:pos="720"/>
          <w:tab w:val="left" w:pos="900"/>
        </w:tabs>
        <w:spacing w:line="360" w:lineRule="auto"/>
        <w:ind w:left="360" w:firstLine="72" w:firstLineChars="30"/>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（2）除合同条款及采购需求偏离表列出的偏离外，我方响应招标文件的全部要求。</w:t>
      </w:r>
    </w:p>
    <w:p>
      <w:pPr>
        <w:tabs>
          <w:tab w:val="left" w:pos="5580"/>
        </w:tabs>
        <w:spacing w:line="360" w:lineRule="auto"/>
        <w:ind w:firstLine="420" w:firstLineChars="175"/>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（3）我方已提供的全部文件资料是真实、准确的，并对此承担一切法律后果。</w:t>
      </w:r>
    </w:p>
    <w:p>
      <w:pPr>
        <w:tabs>
          <w:tab w:val="left" w:pos="5580"/>
        </w:tabs>
        <w:spacing w:line="360" w:lineRule="auto"/>
        <w:ind w:firstLine="420" w:firstLineChars="175"/>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（4）如我方中标，我方将在法律规定的期限内与你方签订合同，按照招标文件要求提交履约保证金，并在合同约定的期限内完成合同规定的全部义务。</w:t>
      </w:r>
    </w:p>
    <w:p>
      <w:pPr>
        <w:spacing w:line="360" w:lineRule="auto"/>
        <w:ind w:left="4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 其他补充条款（如有）：</w:t>
      </w:r>
      <w:r>
        <w:rPr>
          <w:rFonts w:ascii="宋体" w:hAnsi="宋体"/>
          <w:color w:val="000000" w:themeColor="text1"/>
          <w:sz w:val="24"/>
          <w:szCs w:val="20"/>
          <w:highlight w:val="none"/>
          <w14:textFill>
            <w14:solidFill>
              <w14:schemeClr w14:val="tx1"/>
            </w14:solidFill>
          </w14:textFill>
        </w:rPr>
        <w:t>___________</w:t>
      </w:r>
      <w:r>
        <w:rPr>
          <w:rFonts w:ascii="宋体" w:hAnsi="宋体"/>
          <w:color w:val="000000" w:themeColor="text1"/>
          <w:sz w:val="24"/>
          <w:highlight w:val="none"/>
          <w14:textFill>
            <w14:solidFill>
              <w14:schemeClr w14:val="tx1"/>
            </w14:solidFill>
          </w14:textFill>
        </w:rPr>
        <w:t>。</w:t>
      </w:r>
    </w:p>
    <w:p>
      <w:pPr>
        <w:spacing w:line="360" w:lineRule="auto"/>
        <w:ind w:firstLine="480" w:firstLineChars="200"/>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与本投标有关的一切正式往来信函请寄：</w:t>
      </w:r>
    </w:p>
    <w:p>
      <w:pPr>
        <w:tabs>
          <w:tab w:val="left" w:pos="5580"/>
        </w:tabs>
        <w:spacing w:line="360" w:lineRule="auto"/>
        <w:ind w:left="420"/>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地址_________________________     传真____________________________</w:t>
      </w:r>
    </w:p>
    <w:p>
      <w:pPr>
        <w:tabs>
          <w:tab w:val="left" w:pos="5580"/>
        </w:tabs>
        <w:spacing w:line="360" w:lineRule="auto"/>
        <w:ind w:left="420"/>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电话_________________________     电子函件________________________</w:t>
      </w:r>
    </w:p>
    <w:p>
      <w:pPr>
        <w:tabs>
          <w:tab w:val="left" w:pos="5580"/>
        </w:tabs>
        <w:spacing w:line="360" w:lineRule="auto"/>
        <w:ind w:left="420"/>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投标人名称（加盖公章） ___________</w:t>
      </w:r>
    </w:p>
    <w:p>
      <w:pPr>
        <w:tabs>
          <w:tab w:val="left" w:pos="5580"/>
        </w:tabs>
        <w:spacing w:line="360" w:lineRule="auto"/>
        <w:ind w:left="420"/>
        <w:rPr>
          <w:rFonts w:ascii="宋体" w:hAnsi="宋体"/>
          <w:color w:val="000000" w:themeColor="text1"/>
          <w:sz w:val="24"/>
          <w:szCs w:val="20"/>
          <w:highlight w:val="none"/>
          <w:u w:val="singl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p>
    <w:p>
      <w:pPr>
        <w:widowControl/>
        <w:jc w:val="left"/>
        <w:rPr>
          <w:rFonts w:ascii="宋体" w:hAnsi="宋体"/>
          <w:color w:val="000000" w:themeColor="text1"/>
          <w:sz w:val="24"/>
          <w:highlight w:val="none"/>
          <w14:textFill>
            <w14:solidFill>
              <w14:schemeClr w14:val="tx1"/>
            </w14:solidFill>
          </w14:textFill>
        </w:rPr>
      </w:pPr>
      <w:bookmarkStart w:id="831" w:name="_Hlt520355938"/>
      <w:bookmarkEnd w:id="831"/>
      <w:bookmarkStart w:id="832" w:name="_Hlt520356243"/>
      <w:bookmarkEnd w:id="832"/>
      <w:bookmarkStart w:id="833" w:name="_Toc226309801"/>
      <w:bookmarkStart w:id="834" w:name="_Toc520356218"/>
      <w:bookmarkStart w:id="835" w:name="_Toc305158899"/>
      <w:bookmarkStart w:id="836" w:name="_Toc142311059"/>
      <w:bookmarkStart w:id="837" w:name="_Toc127151557"/>
      <w:bookmarkStart w:id="838" w:name="_Toc226965830"/>
      <w:bookmarkStart w:id="839" w:name="_Toc305158825"/>
      <w:bookmarkStart w:id="840" w:name="_Ref467988705"/>
      <w:bookmarkStart w:id="841" w:name="_Toc480942350"/>
      <w:bookmarkStart w:id="842" w:name="_Toc195842922"/>
      <w:bookmarkStart w:id="843" w:name="_Toc264969247"/>
      <w:bookmarkStart w:id="844" w:name="_Toc226337253"/>
      <w:bookmarkStart w:id="845" w:name="_Toc226965747"/>
      <w:bookmarkStart w:id="846" w:name="_Toc150774762"/>
      <w:bookmarkStart w:id="847" w:name="_Toc265228395"/>
      <w:bookmarkStart w:id="848" w:name="_Toc150480795"/>
      <w:r>
        <w:rPr>
          <w:rFonts w:ascii="宋体" w:hAnsi="宋体"/>
          <w:color w:val="000000" w:themeColor="text1"/>
          <w:sz w:val="24"/>
          <w:highlight w:val="none"/>
          <w14:textFill>
            <w14:solidFill>
              <w14:schemeClr w14:val="tx1"/>
            </w14:solidFill>
          </w14:textFill>
        </w:rPr>
        <w:br w:type="page"/>
      </w:r>
    </w:p>
    <w:p>
      <w:pPr>
        <w:spacing w:line="360" w:lineRule="auto"/>
        <w:outlineLvl w:val="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  授权委托书（实质性格式）</w:t>
      </w:r>
    </w:p>
    <w:p>
      <w:pPr>
        <w:spacing w:line="360" w:lineRule="exact"/>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授权委托书</w:t>
      </w:r>
    </w:p>
    <w:p>
      <w:pPr>
        <w:spacing w:line="360" w:lineRule="auto"/>
        <w:ind w:firstLine="420"/>
        <w:rPr>
          <w:rFonts w:ascii="宋体" w:hAnsi="宋体"/>
          <w:color w:val="000000" w:themeColor="text1"/>
          <w:sz w:val="24"/>
          <w:szCs w:val="20"/>
          <w:highlight w:val="none"/>
          <w14:textFill>
            <w14:solidFill>
              <w14:schemeClr w14:val="tx1"/>
            </w14:solidFill>
          </w14:textFill>
        </w:rPr>
      </w:pPr>
    </w:p>
    <w:p>
      <w:pPr>
        <w:spacing w:line="360" w:lineRule="auto"/>
        <w:ind w:firstLine="420"/>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本人</w:t>
      </w:r>
      <w:r>
        <w:rPr>
          <w:rFonts w:ascii="宋体" w:hAnsi="宋体"/>
          <w:color w:val="000000" w:themeColor="text1"/>
          <w:sz w:val="24"/>
          <w:highlight w:val="none"/>
          <w:lang w:val="zh-CN"/>
          <w14:textFill>
            <w14:solidFill>
              <w14:schemeClr w14:val="tx1"/>
            </w14:solidFill>
          </w14:textFill>
        </w:rPr>
        <w:t>_______</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姓名</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系</w:t>
      </w:r>
      <w:r>
        <w:rPr>
          <w:rFonts w:ascii="宋体" w:hAnsi="宋体"/>
          <w:color w:val="000000" w:themeColor="text1"/>
          <w:sz w:val="24"/>
          <w:highlight w:val="none"/>
          <w:lang w:val="zh-CN"/>
          <w14:textFill>
            <w14:solidFill>
              <w14:schemeClr w14:val="tx1"/>
            </w14:solidFill>
          </w14:textFill>
        </w:rPr>
        <w:t>________________</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投标人</w:t>
      </w:r>
      <w:r>
        <w:rPr>
          <w:rFonts w:ascii="宋体" w:hAnsi="宋体"/>
          <w:color w:val="000000" w:themeColor="text1"/>
          <w:sz w:val="24"/>
          <w:szCs w:val="20"/>
          <w:highlight w:val="none"/>
          <w14:textFill>
            <w14:solidFill>
              <w14:schemeClr w14:val="tx1"/>
            </w14:solidFill>
          </w14:textFill>
        </w:rPr>
        <w:t>名称）</w:t>
      </w:r>
      <w:r>
        <w:rPr>
          <w:rFonts w:hint="eastAsia" w:ascii="宋体" w:hAnsi="宋体"/>
          <w:color w:val="000000" w:themeColor="text1"/>
          <w:sz w:val="24"/>
          <w:szCs w:val="20"/>
          <w:highlight w:val="none"/>
          <w14:textFill>
            <w14:solidFill>
              <w14:schemeClr w14:val="tx1"/>
            </w14:solidFill>
          </w14:textFill>
        </w:rPr>
        <w:t>的</w:t>
      </w:r>
      <w:r>
        <w:rPr>
          <w:rFonts w:ascii="宋体" w:hAnsi="宋体"/>
          <w:color w:val="000000" w:themeColor="text1"/>
          <w:sz w:val="24"/>
          <w:szCs w:val="20"/>
          <w:highlight w:val="none"/>
          <w14:textFill>
            <w14:solidFill>
              <w14:schemeClr w14:val="tx1"/>
            </w14:solidFill>
          </w14:textFill>
        </w:rPr>
        <w:t>法定代表人（</w:t>
      </w:r>
      <w:r>
        <w:rPr>
          <w:rFonts w:hint="eastAsia" w:ascii="宋体" w:hAnsi="宋体"/>
          <w:color w:val="000000" w:themeColor="text1"/>
          <w:sz w:val="24"/>
          <w:szCs w:val="20"/>
          <w:highlight w:val="none"/>
          <w14:textFill>
            <w14:solidFill>
              <w14:schemeClr w14:val="tx1"/>
            </w14:solidFill>
          </w14:textFill>
        </w:rPr>
        <w:t>单位</w:t>
      </w:r>
      <w:r>
        <w:rPr>
          <w:rFonts w:ascii="宋体" w:hAnsi="宋体"/>
          <w:color w:val="000000" w:themeColor="text1"/>
          <w:sz w:val="24"/>
          <w:szCs w:val="20"/>
          <w:highlight w:val="none"/>
          <w14:textFill>
            <w14:solidFill>
              <w14:schemeClr w14:val="tx1"/>
            </w14:solidFill>
          </w14:textFill>
        </w:rPr>
        <w:t>负责人）</w:t>
      </w:r>
      <w:r>
        <w:rPr>
          <w:rFonts w:hint="eastAsia" w:ascii="宋体" w:hAnsi="宋体"/>
          <w:color w:val="000000" w:themeColor="text1"/>
          <w:sz w:val="24"/>
          <w:szCs w:val="20"/>
          <w:highlight w:val="none"/>
          <w14:textFill>
            <w14:solidFill>
              <w14:schemeClr w14:val="tx1"/>
            </w14:solidFill>
          </w14:textFill>
        </w:rPr>
        <w:t>，</w:t>
      </w:r>
      <w:r>
        <w:rPr>
          <w:rFonts w:ascii="宋体" w:hAnsi="宋体"/>
          <w:color w:val="000000" w:themeColor="text1"/>
          <w:sz w:val="24"/>
          <w:szCs w:val="20"/>
          <w:highlight w:val="none"/>
          <w14:textFill>
            <w14:solidFill>
              <w14:schemeClr w14:val="tx1"/>
            </w14:solidFill>
          </w14:textFill>
        </w:rPr>
        <w:t>现委托</w:t>
      </w:r>
      <w:r>
        <w:rPr>
          <w:rFonts w:ascii="宋体" w:hAnsi="宋体"/>
          <w:color w:val="000000" w:themeColor="text1"/>
          <w:sz w:val="24"/>
          <w:highlight w:val="none"/>
          <w:lang w:val="zh-CN"/>
          <w14:textFill>
            <w14:solidFill>
              <w14:schemeClr w14:val="tx1"/>
            </w14:solidFill>
          </w14:textFill>
        </w:rPr>
        <w:t>_______</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姓名</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为</w:t>
      </w:r>
      <w:r>
        <w:rPr>
          <w:rFonts w:ascii="宋体" w:hAnsi="宋体"/>
          <w:color w:val="000000" w:themeColor="text1"/>
          <w:sz w:val="24"/>
          <w:szCs w:val="20"/>
          <w:highlight w:val="none"/>
          <w14:textFill>
            <w14:solidFill>
              <w14:schemeClr w14:val="tx1"/>
            </w14:solidFill>
          </w14:textFill>
        </w:rPr>
        <w:t>我方代理人。</w:t>
      </w:r>
      <w:r>
        <w:rPr>
          <w:rFonts w:hint="eastAsia" w:ascii="宋体" w:hAnsi="宋体"/>
          <w:color w:val="000000" w:themeColor="text1"/>
          <w:sz w:val="24"/>
          <w:szCs w:val="20"/>
          <w:highlight w:val="none"/>
          <w14:textFill>
            <w14:solidFill>
              <w14:schemeClr w14:val="tx1"/>
            </w14:solidFill>
          </w14:textFill>
        </w:rPr>
        <w:t>代理人根据</w:t>
      </w:r>
      <w:r>
        <w:rPr>
          <w:rFonts w:ascii="宋体" w:hAnsi="宋体"/>
          <w:color w:val="000000" w:themeColor="text1"/>
          <w:sz w:val="24"/>
          <w:szCs w:val="20"/>
          <w:highlight w:val="none"/>
          <w14:textFill>
            <w14:solidFill>
              <w14:schemeClr w14:val="tx1"/>
            </w14:solidFill>
          </w14:textFill>
        </w:rPr>
        <w:t>授权，以我方名义签署、澄清确认、递交、撤回、修改</w:t>
      </w:r>
      <w:r>
        <w:rPr>
          <w:rFonts w:ascii="宋体" w:hAnsi="宋体"/>
          <w:color w:val="000000" w:themeColor="text1"/>
          <w:sz w:val="24"/>
          <w:highlight w:val="none"/>
          <w:lang w:val="zh-CN"/>
          <w14:textFill>
            <w14:solidFill>
              <w14:schemeClr w14:val="tx1"/>
            </w14:solidFill>
          </w14:textFill>
        </w:rPr>
        <w:t>________________</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项目</w:t>
      </w:r>
      <w:r>
        <w:rPr>
          <w:rFonts w:ascii="宋体" w:hAnsi="宋体"/>
          <w:color w:val="000000" w:themeColor="text1"/>
          <w:sz w:val="24"/>
          <w:szCs w:val="20"/>
          <w:highlight w:val="none"/>
          <w14:textFill>
            <w14:solidFill>
              <w14:schemeClr w14:val="tx1"/>
            </w14:solidFill>
          </w14:textFill>
        </w:rPr>
        <w:t>名称）</w:t>
      </w:r>
      <w:r>
        <w:rPr>
          <w:rFonts w:hint="eastAsia" w:ascii="宋体" w:hAnsi="宋体"/>
          <w:color w:val="000000" w:themeColor="text1"/>
          <w:sz w:val="24"/>
          <w:szCs w:val="20"/>
          <w:highlight w:val="none"/>
          <w14:textFill>
            <w14:solidFill>
              <w14:schemeClr w14:val="tx1"/>
            </w14:solidFill>
          </w14:textFill>
        </w:rPr>
        <w:t>响应</w:t>
      </w:r>
      <w:r>
        <w:rPr>
          <w:rFonts w:ascii="宋体" w:hAnsi="宋体"/>
          <w:color w:val="000000" w:themeColor="text1"/>
          <w:sz w:val="24"/>
          <w:szCs w:val="20"/>
          <w:highlight w:val="none"/>
          <w14:textFill>
            <w14:solidFill>
              <w14:schemeClr w14:val="tx1"/>
            </w14:solidFill>
          </w14:textFill>
        </w:rPr>
        <w:t>文件</w:t>
      </w:r>
      <w:r>
        <w:rPr>
          <w:rFonts w:hint="eastAsia" w:ascii="宋体" w:hAnsi="宋体"/>
          <w:color w:val="000000" w:themeColor="text1"/>
          <w:sz w:val="24"/>
          <w:szCs w:val="20"/>
          <w:highlight w:val="none"/>
          <w14:textFill>
            <w14:solidFill>
              <w14:schemeClr w14:val="tx1"/>
            </w14:solidFill>
          </w14:textFill>
        </w:rPr>
        <w:t>和</w:t>
      </w:r>
      <w:r>
        <w:rPr>
          <w:rFonts w:ascii="宋体" w:hAnsi="宋体"/>
          <w:color w:val="000000" w:themeColor="text1"/>
          <w:sz w:val="24"/>
          <w:szCs w:val="20"/>
          <w:highlight w:val="none"/>
          <w14:textFill>
            <w14:solidFill>
              <w14:schemeClr w14:val="tx1"/>
            </w14:solidFill>
          </w14:textFill>
        </w:rPr>
        <w:t>处理有关事宜，其法律后果由我方承担。</w:t>
      </w:r>
    </w:p>
    <w:p>
      <w:pPr>
        <w:spacing w:line="360" w:lineRule="auto"/>
        <w:ind w:firstLine="420"/>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委托</w:t>
      </w:r>
      <w:r>
        <w:rPr>
          <w:rFonts w:ascii="宋体" w:hAnsi="宋体"/>
          <w:color w:val="000000" w:themeColor="text1"/>
          <w:sz w:val="24"/>
          <w:szCs w:val="20"/>
          <w:highlight w:val="none"/>
          <w14:textFill>
            <w14:solidFill>
              <w14:schemeClr w14:val="tx1"/>
            </w14:solidFill>
          </w14:textFill>
        </w:rPr>
        <w:t>期限：自本</w:t>
      </w:r>
      <w:r>
        <w:rPr>
          <w:rFonts w:hint="eastAsia" w:ascii="宋体" w:hAnsi="宋体"/>
          <w:color w:val="000000" w:themeColor="text1"/>
          <w:sz w:val="24"/>
          <w:szCs w:val="20"/>
          <w:highlight w:val="none"/>
          <w14:textFill>
            <w14:solidFill>
              <w14:schemeClr w14:val="tx1"/>
            </w14:solidFill>
          </w14:textFill>
        </w:rPr>
        <w:t>授权</w:t>
      </w:r>
      <w:r>
        <w:rPr>
          <w:rFonts w:ascii="宋体" w:hAnsi="宋体"/>
          <w:color w:val="000000" w:themeColor="text1"/>
          <w:sz w:val="24"/>
          <w:szCs w:val="20"/>
          <w:highlight w:val="none"/>
          <w14:textFill>
            <w14:solidFill>
              <w14:schemeClr w14:val="tx1"/>
            </w14:solidFill>
          </w14:textFill>
        </w:rPr>
        <w:t>委托书签署之日起至</w:t>
      </w:r>
      <w:r>
        <w:rPr>
          <w:rFonts w:hint="eastAsia" w:ascii="宋体" w:hAnsi="宋体"/>
          <w:color w:val="000000" w:themeColor="text1"/>
          <w:sz w:val="24"/>
          <w:szCs w:val="20"/>
          <w:highlight w:val="none"/>
          <w14:textFill>
            <w14:solidFill>
              <w14:schemeClr w14:val="tx1"/>
            </w14:solidFill>
          </w14:textFill>
        </w:rPr>
        <w:t>响应</w:t>
      </w:r>
      <w:r>
        <w:rPr>
          <w:rFonts w:ascii="宋体" w:hAnsi="宋体"/>
          <w:color w:val="000000" w:themeColor="text1"/>
          <w:sz w:val="24"/>
          <w:szCs w:val="20"/>
          <w:highlight w:val="none"/>
          <w14:textFill>
            <w14:solidFill>
              <w14:schemeClr w14:val="tx1"/>
            </w14:solidFill>
          </w14:textFill>
        </w:rPr>
        <w:t>有效期</w:t>
      </w:r>
      <w:r>
        <w:rPr>
          <w:rFonts w:hint="eastAsia" w:ascii="宋体" w:hAnsi="宋体"/>
          <w:color w:val="000000" w:themeColor="text1"/>
          <w:sz w:val="24"/>
          <w:szCs w:val="20"/>
          <w:highlight w:val="none"/>
          <w14:textFill>
            <w14:solidFill>
              <w14:schemeClr w14:val="tx1"/>
            </w14:solidFill>
          </w14:textFill>
        </w:rPr>
        <w:t>届满</w:t>
      </w:r>
      <w:r>
        <w:rPr>
          <w:rFonts w:ascii="宋体" w:hAnsi="宋体"/>
          <w:color w:val="000000" w:themeColor="text1"/>
          <w:sz w:val="24"/>
          <w:szCs w:val="20"/>
          <w:highlight w:val="none"/>
          <w14:textFill>
            <w14:solidFill>
              <w14:schemeClr w14:val="tx1"/>
            </w14:solidFill>
          </w14:textFill>
        </w:rPr>
        <w:t>之日止。</w:t>
      </w:r>
    </w:p>
    <w:p>
      <w:pPr>
        <w:spacing w:line="360" w:lineRule="auto"/>
        <w:ind w:firstLine="420"/>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代理人</w:t>
      </w:r>
      <w:r>
        <w:rPr>
          <w:rFonts w:ascii="宋体" w:hAnsi="宋体"/>
          <w:color w:val="000000" w:themeColor="text1"/>
          <w:sz w:val="24"/>
          <w:szCs w:val="20"/>
          <w:highlight w:val="none"/>
          <w14:textFill>
            <w14:solidFill>
              <w14:schemeClr w14:val="tx1"/>
            </w14:solidFill>
          </w14:textFill>
        </w:rPr>
        <w:t>无转委托权。</w:t>
      </w:r>
      <w:r>
        <w:rPr>
          <w:rFonts w:ascii="宋体" w:hAnsi="宋体"/>
          <w:color w:val="000000" w:themeColor="text1"/>
          <w:sz w:val="24"/>
          <w:szCs w:val="20"/>
          <w:highlight w:val="none"/>
          <w14:textFill>
            <w14:solidFill>
              <w14:schemeClr w14:val="tx1"/>
            </w14:solidFill>
          </w14:textFill>
        </w:rPr>
        <w:cr/>
      </w:r>
    </w:p>
    <w:p>
      <w:pPr>
        <w:spacing w:line="360" w:lineRule="auto"/>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w:t>
      </w:r>
      <w:r>
        <w:rPr>
          <w:rFonts w:ascii="宋体" w:hAnsi="宋体"/>
          <w:color w:val="000000" w:themeColor="text1"/>
          <w:sz w:val="24"/>
          <w:highlight w:val="none"/>
          <w14:textFill>
            <w14:solidFill>
              <w14:schemeClr w14:val="tx1"/>
            </w14:solidFill>
          </w14:textFill>
        </w:rPr>
        <w:t>名称（加盖公章）</w:t>
      </w:r>
      <w:r>
        <w:rPr>
          <w:rFonts w:ascii="宋体" w:hAnsi="宋体"/>
          <w:color w:val="000000" w:themeColor="text1"/>
          <w:sz w:val="24"/>
          <w:highlight w:val="none"/>
          <w:lang w:val="zh-CN"/>
          <w14:textFill>
            <w14:solidFill>
              <w14:schemeClr w14:val="tx1"/>
            </w14:solidFill>
          </w14:textFill>
        </w:rPr>
        <w:t>：________________</w:t>
      </w:r>
    </w:p>
    <w:p>
      <w:pPr>
        <w:spacing w:line="360" w:lineRule="auto"/>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法定代表人（单位负责人）（签字或</w:t>
      </w:r>
      <w:r>
        <w:rPr>
          <w:rFonts w:hint="eastAsia" w:ascii="宋体" w:hAnsi="宋体"/>
          <w:color w:val="000000" w:themeColor="text1"/>
          <w:sz w:val="24"/>
          <w:szCs w:val="20"/>
          <w:highlight w:val="none"/>
          <w14:textFill>
            <w14:solidFill>
              <w14:schemeClr w14:val="tx1"/>
            </w14:solidFill>
          </w14:textFill>
        </w:rPr>
        <w:t>盖章）</w:t>
      </w:r>
      <w:r>
        <w:rPr>
          <w:rFonts w:ascii="宋体" w:hAnsi="宋体"/>
          <w:color w:val="000000" w:themeColor="text1"/>
          <w:sz w:val="24"/>
          <w:szCs w:val="20"/>
          <w:highlight w:val="none"/>
          <w14:textFill>
            <w14:solidFill>
              <w14:schemeClr w14:val="tx1"/>
            </w14:solidFill>
          </w14:textFill>
        </w:rPr>
        <w:t>：</w:t>
      </w:r>
      <w:r>
        <w:rPr>
          <w:rFonts w:ascii="宋体" w:hAnsi="宋体"/>
          <w:color w:val="000000" w:themeColor="text1"/>
          <w:sz w:val="24"/>
          <w:highlight w:val="none"/>
          <w:lang w:val="zh-CN"/>
          <w14:textFill>
            <w14:solidFill>
              <w14:schemeClr w14:val="tx1"/>
            </w14:solidFill>
          </w14:textFill>
        </w:rPr>
        <w:t>________________</w:t>
      </w:r>
    </w:p>
    <w:p>
      <w:pPr>
        <w:autoSpaceDE w:val="0"/>
        <w:autoSpaceDN w:val="0"/>
        <w:adjustRightInd w:val="0"/>
        <w:snapToGrid w:val="0"/>
        <w:spacing w:line="360" w:lineRule="auto"/>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委托代理</w:t>
      </w:r>
      <w:r>
        <w:rPr>
          <w:rFonts w:ascii="宋体" w:hAnsi="宋体"/>
          <w:color w:val="000000" w:themeColor="text1"/>
          <w:sz w:val="24"/>
          <w:highlight w:val="none"/>
          <w14:textFill>
            <w14:solidFill>
              <w14:schemeClr w14:val="tx1"/>
            </w14:solidFill>
          </w14:textFill>
        </w:rPr>
        <w:t>人（签字</w:t>
      </w:r>
      <w:r>
        <w:rPr>
          <w:rFonts w:hint="eastAsia" w:ascii="宋体" w:hAnsi="宋体"/>
          <w:color w:val="000000" w:themeColor="text1"/>
          <w:sz w:val="24"/>
          <w:highlight w:val="none"/>
          <w14:textFill>
            <w14:solidFill>
              <w14:schemeClr w14:val="tx1"/>
            </w14:solidFill>
          </w14:textFill>
        </w:rPr>
        <w:t>/签章</w:t>
      </w:r>
      <w:r>
        <w:rPr>
          <w:rFonts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lang w:val="zh-CN"/>
          <w14:textFill>
            <w14:solidFill>
              <w14:schemeClr w14:val="tx1"/>
            </w14:solidFill>
          </w14:textFill>
        </w:rPr>
        <w:t>________________</w:t>
      </w: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                      </w:t>
      </w:r>
    </w:p>
    <w:p>
      <w:pPr>
        <w:autoSpaceDE w:val="0"/>
        <w:autoSpaceDN w:val="0"/>
        <w:adjustRightInd w:val="0"/>
        <w:snapToGrid w:val="0"/>
        <w:spacing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日期：_____年______月______日</w:t>
      </w:r>
    </w:p>
    <w:p>
      <w:pPr>
        <w:tabs>
          <w:tab w:val="left" w:pos="5580"/>
        </w:tabs>
        <w:spacing w:line="360" w:lineRule="auto"/>
        <w:ind w:firstLine="480" w:firstLineChars="200"/>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法定代表人（单位负责人）有效期内的身份证</w:t>
      </w:r>
      <w:r>
        <w:rPr>
          <w:rFonts w:ascii="宋体" w:hAnsi="宋体"/>
          <w:b/>
          <w:color w:val="000000" w:themeColor="text1"/>
          <w:sz w:val="24"/>
          <w:szCs w:val="20"/>
          <w:highlight w:val="none"/>
          <w14:textFill>
            <w14:solidFill>
              <w14:schemeClr w14:val="tx1"/>
            </w14:solidFill>
          </w14:textFill>
        </w:rPr>
        <w:t>正反面</w:t>
      </w:r>
      <w:r>
        <w:rPr>
          <w:rFonts w:hint="eastAsia" w:ascii="宋体" w:hAnsi="宋体"/>
          <w:color w:val="000000" w:themeColor="text1"/>
          <w:sz w:val="24"/>
          <w:highlight w:val="none"/>
          <w14:textFill>
            <w14:solidFill>
              <w14:schemeClr w14:val="tx1"/>
            </w14:solidFill>
          </w14:textFill>
        </w:rPr>
        <w:t>扫描件或复印件</w:t>
      </w:r>
      <w:r>
        <w:rPr>
          <w:rFonts w:ascii="宋体" w:hAnsi="宋体"/>
          <w:color w:val="000000" w:themeColor="text1"/>
          <w:sz w:val="24"/>
          <w:szCs w:val="20"/>
          <w:highlight w:val="none"/>
          <w14:textFill>
            <w14:solidFill>
              <w14:schemeClr w14:val="tx1"/>
            </w14:solidFill>
          </w14:textFill>
        </w:rPr>
        <w:t>：</w:t>
      </w:r>
    </w:p>
    <w:tbl>
      <w:tblPr>
        <w:tblStyle w:val="46"/>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tcPr>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委托代理人</w:t>
      </w:r>
      <w:r>
        <w:rPr>
          <w:rFonts w:ascii="宋体" w:hAnsi="宋体"/>
          <w:color w:val="000000" w:themeColor="text1"/>
          <w:sz w:val="24"/>
          <w:szCs w:val="20"/>
          <w:highlight w:val="none"/>
          <w14:textFill>
            <w14:solidFill>
              <w14:schemeClr w14:val="tx1"/>
            </w14:solidFill>
          </w14:textFill>
        </w:rPr>
        <w:t>有效期内的身份证</w:t>
      </w:r>
      <w:r>
        <w:rPr>
          <w:rFonts w:ascii="宋体" w:hAnsi="宋体"/>
          <w:b/>
          <w:color w:val="000000" w:themeColor="text1"/>
          <w:sz w:val="24"/>
          <w:szCs w:val="20"/>
          <w:highlight w:val="none"/>
          <w14:textFill>
            <w14:solidFill>
              <w14:schemeClr w14:val="tx1"/>
            </w14:solidFill>
          </w14:textFill>
        </w:rPr>
        <w:t>正反面</w:t>
      </w:r>
      <w:r>
        <w:rPr>
          <w:rFonts w:hint="eastAsia" w:ascii="宋体" w:hAnsi="宋体"/>
          <w:color w:val="000000" w:themeColor="text1"/>
          <w:sz w:val="24"/>
          <w:highlight w:val="none"/>
          <w14:textFill>
            <w14:solidFill>
              <w14:schemeClr w14:val="tx1"/>
            </w14:solidFill>
          </w14:textFill>
        </w:rPr>
        <w:t>扫描件或复印件</w:t>
      </w:r>
      <w:r>
        <w:rPr>
          <w:rFonts w:ascii="宋体" w:hAnsi="宋体"/>
          <w:color w:val="000000" w:themeColor="text1"/>
          <w:sz w:val="24"/>
          <w:szCs w:val="20"/>
          <w:highlight w:val="none"/>
          <w14:textFill>
            <w14:solidFill>
              <w14:schemeClr w14:val="tx1"/>
            </w14:solidFill>
          </w14:textFill>
        </w:rPr>
        <w:t>：</w:t>
      </w:r>
    </w:p>
    <w:tbl>
      <w:tblPr>
        <w:tblStyle w:val="46"/>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tcPr>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说明</w:t>
      </w:r>
      <w:r>
        <w:rPr>
          <w:rFonts w:ascii="宋体" w:hAnsi="宋体"/>
          <w:color w:val="000000" w:themeColor="text1"/>
          <w:sz w:val="24"/>
          <w:szCs w:val="20"/>
          <w:highlight w:val="none"/>
          <w14:textFill>
            <w14:solidFill>
              <w14:schemeClr w14:val="tx1"/>
            </w14:solidFill>
          </w14:textFill>
        </w:rPr>
        <w:t>：</w:t>
      </w: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招标</w:t>
      </w:r>
      <w:r>
        <w:rPr>
          <w:rFonts w:ascii="宋体" w:hAnsi="宋体"/>
          <w:color w:val="000000" w:themeColor="text1"/>
          <w:sz w:val="24"/>
          <w:szCs w:val="20"/>
          <w:highlight w:val="none"/>
          <w14:textFill>
            <w14:solidFill>
              <w14:schemeClr w14:val="tx1"/>
            </w14:solidFill>
          </w14:textFill>
        </w:rPr>
        <w:t>文件注明允许分支机构</w:t>
      </w:r>
      <w:r>
        <w:rPr>
          <w:rFonts w:hint="eastAsia" w:ascii="宋体" w:hAnsi="宋体"/>
          <w:color w:val="000000" w:themeColor="text1"/>
          <w:sz w:val="24"/>
          <w:szCs w:val="20"/>
          <w:highlight w:val="none"/>
          <w14:textFill>
            <w14:solidFill>
              <w14:schemeClr w14:val="tx1"/>
            </w14:solidFill>
          </w14:textFill>
        </w:rPr>
        <w:t>投标</w:t>
      </w:r>
      <w:r>
        <w:rPr>
          <w:rFonts w:ascii="宋体" w:hAnsi="宋体"/>
          <w:color w:val="000000" w:themeColor="text1"/>
          <w:sz w:val="24"/>
          <w:szCs w:val="20"/>
          <w:highlight w:val="none"/>
          <w14:textFill>
            <w14:solidFill>
              <w14:schemeClr w14:val="tx1"/>
            </w14:solidFill>
          </w14:textFill>
        </w:rPr>
        <w:t>的），则法定代表人（单位负责人）</w:t>
      </w:r>
      <w:r>
        <w:rPr>
          <w:rFonts w:hint="eastAsia" w:ascii="宋体" w:hAnsi="宋体"/>
          <w:color w:val="000000" w:themeColor="text1"/>
          <w:sz w:val="24"/>
          <w:szCs w:val="20"/>
          <w:highlight w:val="none"/>
          <w14:textFill>
            <w14:solidFill>
              <w14:schemeClr w14:val="tx1"/>
            </w14:solidFill>
          </w14:textFill>
        </w:rPr>
        <w:t>处</w:t>
      </w:r>
      <w:r>
        <w:rPr>
          <w:rFonts w:ascii="宋体" w:hAnsi="宋体"/>
          <w:color w:val="000000" w:themeColor="text1"/>
          <w:sz w:val="24"/>
          <w:szCs w:val="20"/>
          <w:highlight w:val="none"/>
          <w14:textFill>
            <w14:solidFill>
              <w14:schemeClr w14:val="tx1"/>
            </w14:solidFill>
          </w14:textFill>
        </w:rPr>
        <w:t>的签署人可为单位负责人</w:t>
      </w:r>
      <w:r>
        <w:rPr>
          <w:rFonts w:hint="eastAsia" w:ascii="宋体" w:hAnsi="宋体"/>
          <w:color w:val="000000" w:themeColor="text1"/>
          <w:sz w:val="24"/>
          <w:szCs w:val="20"/>
          <w:highlight w:val="none"/>
          <w14:textFill>
            <w14:solidFill>
              <w14:schemeClr w14:val="tx1"/>
            </w14:solidFill>
          </w14:textFill>
        </w:rPr>
        <w:t>。</w:t>
      </w: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2.</w:t>
      </w:r>
      <w:r>
        <w:rPr>
          <w:rFonts w:ascii="宋体" w:hAnsi="宋体"/>
          <w:color w:val="000000" w:themeColor="text1"/>
          <w:sz w:val="24"/>
          <w:szCs w:val="20"/>
          <w:highlight w:val="none"/>
          <w14:textFill>
            <w14:solidFill>
              <w14:schemeClr w14:val="tx1"/>
            </w14:solidFill>
          </w14:textFill>
        </w:rPr>
        <w:t>若</w:t>
      </w:r>
      <w:r>
        <w:rPr>
          <w:rFonts w:hint="eastAsia" w:ascii="宋体" w:hAnsi="宋体"/>
          <w:color w:val="000000" w:themeColor="text1"/>
          <w:sz w:val="24"/>
          <w:szCs w:val="20"/>
          <w:highlight w:val="none"/>
          <w14:textFill>
            <w14:solidFill>
              <w14:schemeClr w14:val="tx1"/>
            </w14:solidFill>
          </w14:textFill>
        </w:rPr>
        <w:t>投标</w:t>
      </w:r>
      <w:r>
        <w:rPr>
          <w:rFonts w:ascii="宋体" w:hAnsi="宋体"/>
          <w:color w:val="000000" w:themeColor="text1"/>
          <w:sz w:val="24"/>
          <w:szCs w:val="20"/>
          <w:highlight w:val="none"/>
          <w14:textFill>
            <w14:solidFill>
              <w14:schemeClr w14:val="tx1"/>
            </w14:solidFill>
          </w14:textFill>
        </w:rPr>
        <w:t>文件中签字之处均为法定代表人（单位负责人）本人签署，则可不提供本《</w:t>
      </w:r>
      <w:r>
        <w:rPr>
          <w:rFonts w:hint="eastAsia" w:ascii="宋体" w:hAnsi="宋体"/>
          <w:color w:val="000000" w:themeColor="text1"/>
          <w:sz w:val="24"/>
          <w:szCs w:val="20"/>
          <w:highlight w:val="none"/>
          <w14:textFill>
            <w14:solidFill>
              <w14:schemeClr w14:val="tx1"/>
            </w14:solidFill>
          </w14:textFill>
        </w:rPr>
        <w:t>授权委托书</w:t>
      </w:r>
      <w:r>
        <w:rPr>
          <w:rFonts w:ascii="宋体" w:hAnsi="宋体"/>
          <w:color w:val="000000" w:themeColor="text1"/>
          <w:sz w:val="24"/>
          <w:szCs w:val="20"/>
          <w:highlight w:val="none"/>
          <w14:textFill>
            <w14:solidFill>
              <w14:schemeClr w14:val="tx1"/>
            </w14:solidFill>
          </w14:textFill>
        </w:rPr>
        <w:t>》，但须提供</w:t>
      </w:r>
      <w:r>
        <w:rPr>
          <w:rFonts w:hint="eastAsia" w:ascii="宋体" w:hAnsi="宋体"/>
          <w:color w:val="000000" w:themeColor="text1"/>
          <w:sz w:val="24"/>
          <w:szCs w:val="20"/>
          <w:highlight w:val="none"/>
          <w14:textFill>
            <w14:solidFill>
              <w14:schemeClr w14:val="tx1"/>
            </w14:solidFill>
          </w14:textFill>
        </w:rPr>
        <w:t>《</w:t>
      </w:r>
      <w:r>
        <w:rPr>
          <w:rFonts w:ascii="宋体" w:hAnsi="宋体"/>
          <w:color w:val="000000" w:themeColor="text1"/>
          <w:sz w:val="24"/>
          <w:szCs w:val="20"/>
          <w:highlight w:val="none"/>
          <w14:textFill>
            <w14:solidFill>
              <w14:schemeClr w14:val="tx1"/>
            </w14:solidFill>
          </w14:textFill>
        </w:rPr>
        <w:t>法定代表人（单位负责人）身份证</w:t>
      </w:r>
      <w:r>
        <w:rPr>
          <w:rFonts w:hint="eastAsia" w:ascii="宋体" w:hAnsi="宋体"/>
          <w:color w:val="000000" w:themeColor="text1"/>
          <w:sz w:val="24"/>
          <w:szCs w:val="20"/>
          <w:highlight w:val="none"/>
          <w14:textFill>
            <w14:solidFill>
              <w14:schemeClr w14:val="tx1"/>
            </w14:solidFill>
          </w14:textFill>
        </w:rPr>
        <w:t>明》</w:t>
      </w:r>
      <w:r>
        <w:rPr>
          <w:rFonts w:ascii="宋体" w:hAnsi="宋体"/>
          <w:color w:val="000000" w:themeColor="text1"/>
          <w:sz w:val="24"/>
          <w:szCs w:val="20"/>
          <w:highlight w:val="none"/>
          <w14:textFill>
            <w14:solidFill>
              <w14:schemeClr w14:val="tx1"/>
            </w14:solidFill>
          </w14:textFill>
        </w:rPr>
        <w:t>（实质性格式）。</w:t>
      </w:r>
    </w:p>
    <w:p>
      <w:pPr>
        <w:tabs>
          <w:tab w:val="left" w:pos="5580"/>
        </w:tabs>
        <w:spacing w:line="360" w:lineRule="auto"/>
        <w:jc w:val="left"/>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3.</w:t>
      </w:r>
      <w:r>
        <w:rPr>
          <w:rFonts w:hint="eastAsia" w:ascii="宋体" w:hAnsi="宋体"/>
          <w:color w:val="000000" w:themeColor="text1"/>
          <w:sz w:val="24"/>
          <w:szCs w:val="20"/>
          <w:highlight w:val="none"/>
          <w14:textFill>
            <w14:solidFill>
              <w14:schemeClr w14:val="tx1"/>
            </w14:solidFill>
          </w14:textFill>
        </w:rPr>
        <w:t>供应商为自然人的情形，可不提供本</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授权委托书</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w:t>
      </w:r>
      <w:r>
        <w:rPr>
          <w:rFonts w:ascii="宋体" w:hAnsi="宋体"/>
          <w:color w:val="000000" w:themeColor="text1"/>
          <w:sz w:val="30"/>
          <w:szCs w:val="30"/>
          <w:highlight w:val="none"/>
          <w14:textFill>
            <w14:solidFill>
              <w14:schemeClr w14:val="tx1"/>
            </w14:solidFill>
          </w14:textFill>
        </w:rPr>
        <w:br w:type="page"/>
      </w:r>
    </w:p>
    <w:p>
      <w:pPr>
        <w:spacing w:line="360" w:lineRule="exact"/>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附：</w:t>
      </w:r>
      <w:r>
        <w:rPr>
          <w:rFonts w:ascii="宋体" w:hAnsi="宋体"/>
          <w:b/>
          <w:color w:val="000000" w:themeColor="text1"/>
          <w:sz w:val="36"/>
          <w:szCs w:val="36"/>
          <w:highlight w:val="none"/>
          <w14:textFill>
            <w14:solidFill>
              <w14:schemeClr w14:val="tx1"/>
            </w14:solidFill>
          </w14:textFill>
        </w:rPr>
        <w:t>法定代表人（单位负责人）身份证明</w:t>
      </w:r>
    </w:p>
    <w:p>
      <w:pPr>
        <w:kinsoku w:val="0"/>
        <w:overflowPunct w:val="0"/>
        <w:spacing w:line="200" w:lineRule="exact"/>
        <w:rPr>
          <w:rFonts w:ascii="宋体" w:hAnsi="宋体"/>
          <w:color w:val="000000" w:themeColor="text1"/>
          <w:sz w:val="20"/>
          <w:szCs w:val="20"/>
          <w:highlight w:val="none"/>
          <w14:textFill>
            <w14:solidFill>
              <w14:schemeClr w14:val="tx1"/>
            </w14:solidFill>
          </w14:textFill>
        </w:rPr>
      </w:pPr>
    </w:p>
    <w:p>
      <w:pPr>
        <w:tabs>
          <w:tab w:val="left" w:pos="5580"/>
        </w:tabs>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致：</w:t>
      </w:r>
      <w:r>
        <w:rPr>
          <w:rFonts w:ascii="宋体" w:hAnsi="宋体"/>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u w:val="single"/>
          <w14:textFill>
            <w14:solidFill>
              <w14:schemeClr w14:val="tx1"/>
            </w14:solidFill>
          </w14:textFill>
        </w:rPr>
        <w:t>采购人或</w:t>
      </w:r>
      <w:r>
        <w:rPr>
          <w:rFonts w:ascii="宋体" w:hAnsi="宋体"/>
          <w:color w:val="000000" w:themeColor="text1"/>
          <w:sz w:val="24"/>
          <w:highlight w:val="none"/>
          <w:u w:val="single"/>
          <w14:textFill>
            <w14:solidFill>
              <w14:schemeClr w14:val="tx1"/>
            </w14:solidFill>
          </w14:textFill>
        </w:rPr>
        <w:t>采购代理机构）</w:t>
      </w:r>
    </w:p>
    <w:p>
      <w:pPr>
        <w:pStyle w:val="19"/>
        <w:tabs>
          <w:tab w:val="left" w:pos="2412"/>
          <w:tab w:val="left" w:pos="3883"/>
          <w:tab w:val="left" w:pos="5352"/>
          <w:tab w:val="left" w:pos="6821"/>
        </w:tabs>
        <w:kinsoku w:val="0"/>
        <w:overflowPunct w:val="0"/>
        <w:spacing w:line="335" w:lineRule="exact"/>
        <w:ind w:firstLine="48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兹证明，</w:t>
      </w:r>
    </w:p>
    <w:p>
      <w:pPr>
        <w:pStyle w:val="19"/>
        <w:tabs>
          <w:tab w:val="left" w:pos="1690"/>
          <w:tab w:val="left" w:pos="3400"/>
          <w:tab w:val="left" w:pos="5110"/>
          <w:tab w:val="left" w:pos="6821"/>
        </w:tabs>
        <w:kinsoku w:val="0"/>
        <w:overflowPunct w:val="0"/>
        <w:spacing w:line="335"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姓名</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____性别：____年龄：____职务：____</w:t>
      </w:r>
    </w:p>
    <w:p>
      <w:pPr>
        <w:pStyle w:val="19"/>
        <w:tabs>
          <w:tab w:val="left" w:pos="2412"/>
          <w:tab w:val="left" w:pos="3883"/>
          <w:tab w:val="left" w:pos="5352"/>
          <w:tab w:val="left" w:pos="6821"/>
        </w:tabs>
        <w:kinsoku w:val="0"/>
        <w:overflowPunct w:val="0"/>
        <w:spacing w:line="335" w:lineRule="exact"/>
        <w:rPr>
          <w:color w:val="000000" w:themeColor="text1"/>
          <w:highlight w:val="none"/>
          <w14:textFill>
            <w14:solidFill>
              <w14:schemeClr w14:val="tx1"/>
            </w14:solidFill>
          </w14:textFill>
        </w:rPr>
      </w:pPr>
    </w:p>
    <w:p>
      <w:pPr>
        <w:pStyle w:val="19"/>
        <w:tabs>
          <w:tab w:val="left" w:pos="2250"/>
          <w:tab w:val="left" w:pos="2412"/>
          <w:tab w:val="left" w:pos="3883"/>
          <w:tab w:val="left" w:pos="5352"/>
          <w:tab w:val="left" w:pos="6821"/>
          <w:tab w:val="clear" w:pos="567"/>
        </w:tabs>
        <w:kinsoku w:val="0"/>
        <w:overflowPunct w:val="0"/>
        <w:spacing w:line="335"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系</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投标人</w:t>
      </w:r>
      <w:r>
        <w:rPr>
          <w:color w:val="000000" w:themeColor="text1"/>
          <w:highlight w:val="none"/>
          <w14:textFill>
            <w14:solidFill>
              <w14:schemeClr w14:val="tx1"/>
            </w14:solidFill>
          </w14:textFill>
        </w:rPr>
        <w:t>名称）的法定代表人（单位负责人）。</w:t>
      </w:r>
    </w:p>
    <w:p>
      <w:pPr>
        <w:pStyle w:val="19"/>
        <w:tabs>
          <w:tab w:val="left" w:pos="2412"/>
          <w:tab w:val="left" w:pos="3883"/>
          <w:tab w:val="left" w:pos="5352"/>
          <w:tab w:val="left" w:pos="6821"/>
        </w:tabs>
        <w:kinsoku w:val="0"/>
        <w:overflowPunct w:val="0"/>
        <w:spacing w:line="335" w:lineRule="exact"/>
        <w:rPr>
          <w:color w:val="000000" w:themeColor="text1"/>
          <w:highlight w:val="none"/>
          <w14:textFill>
            <w14:solidFill>
              <w14:schemeClr w14:val="tx1"/>
            </w14:solidFill>
          </w14:textFill>
        </w:rPr>
      </w:pPr>
    </w:p>
    <w:p>
      <w:pPr>
        <w:pStyle w:val="19"/>
        <w:tabs>
          <w:tab w:val="left" w:pos="2412"/>
          <w:tab w:val="left" w:pos="3883"/>
          <w:tab w:val="left" w:pos="5352"/>
          <w:tab w:val="left" w:pos="6821"/>
        </w:tabs>
        <w:kinsoku w:val="0"/>
        <w:overflowPunct w:val="0"/>
        <w:spacing w:line="335" w:lineRule="exact"/>
        <w:rPr>
          <w:color w:val="000000" w:themeColor="text1"/>
          <w:highlight w:val="none"/>
          <w14:textFill>
            <w14:solidFill>
              <w14:schemeClr w14:val="tx1"/>
            </w14:solidFill>
          </w14:textFill>
        </w:rPr>
      </w:pPr>
    </w:p>
    <w:p>
      <w:pPr>
        <w:pStyle w:val="19"/>
        <w:tabs>
          <w:tab w:val="left" w:pos="2412"/>
          <w:tab w:val="left" w:pos="3883"/>
          <w:tab w:val="left" w:pos="5352"/>
          <w:tab w:val="left" w:pos="6821"/>
        </w:tabs>
        <w:kinsoku w:val="0"/>
        <w:overflowPunct w:val="0"/>
        <w:spacing w:line="335" w:lineRule="exact"/>
        <w:rPr>
          <w:color w:val="000000" w:themeColor="text1"/>
          <w:highlight w:val="none"/>
          <w14:textFill>
            <w14:solidFill>
              <w14:schemeClr w14:val="tx1"/>
            </w14:solidFill>
          </w14:textFill>
        </w:rPr>
      </w:pPr>
    </w:p>
    <w:p>
      <w:pPr>
        <w:pStyle w:val="19"/>
        <w:kinsoku w:val="0"/>
        <w:overflowPunct w:val="0"/>
        <w:spacing w:line="583" w:lineRule="auto"/>
        <w:ind w:right="-46"/>
        <w:rPr>
          <w:color w:val="000000" w:themeColor="text1"/>
          <w:spacing w:val="-3"/>
          <w:highlight w:val="none"/>
          <w14:textFill>
            <w14:solidFill>
              <w14:schemeClr w14:val="tx1"/>
            </w14:solidFill>
          </w14:textFill>
        </w:rPr>
      </w:pPr>
      <w:r>
        <w:rPr>
          <w:color w:val="000000" w:themeColor="text1"/>
          <w:highlight w:val="none"/>
          <w14:textFill>
            <w14:solidFill>
              <w14:schemeClr w14:val="tx1"/>
            </w14:solidFill>
          </w14:textFill>
        </w:rPr>
        <w:t>附：</w:t>
      </w:r>
      <w:r>
        <w:rPr>
          <w:color w:val="000000" w:themeColor="text1"/>
          <w:spacing w:val="-3"/>
          <w:highlight w:val="none"/>
          <w14:textFill>
            <w14:solidFill>
              <w14:schemeClr w14:val="tx1"/>
            </w14:solidFill>
          </w14:textFill>
        </w:rPr>
        <w:t>法</w:t>
      </w:r>
      <w:r>
        <w:rPr>
          <w:color w:val="000000" w:themeColor="text1"/>
          <w:highlight w:val="none"/>
          <w14:textFill>
            <w14:solidFill>
              <w14:schemeClr w14:val="tx1"/>
            </w14:solidFill>
          </w14:textFill>
        </w:rPr>
        <w:t>定</w:t>
      </w:r>
      <w:r>
        <w:rPr>
          <w:color w:val="000000" w:themeColor="text1"/>
          <w:spacing w:val="-3"/>
          <w:highlight w:val="none"/>
          <w14:textFill>
            <w14:solidFill>
              <w14:schemeClr w14:val="tx1"/>
            </w14:solidFill>
          </w14:textFill>
        </w:rPr>
        <w:t>代</w:t>
      </w:r>
      <w:r>
        <w:rPr>
          <w:color w:val="000000" w:themeColor="text1"/>
          <w:highlight w:val="none"/>
          <w14:textFill>
            <w14:solidFill>
              <w14:schemeClr w14:val="tx1"/>
            </w14:solidFill>
          </w14:textFill>
        </w:rPr>
        <w:t>表</w:t>
      </w:r>
      <w:r>
        <w:rPr>
          <w:color w:val="000000" w:themeColor="text1"/>
          <w:spacing w:val="-3"/>
          <w:highlight w:val="none"/>
          <w14:textFill>
            <w14:solidFill>
              <w14:schemeClr w14:val="tx1"/>
            </w14:solidFill>
          </w14:textFill>
        </w:rPr>
        <w:t>人</w:t>
      </w:r>
      <w:r>
        <w:rPr>
          <w:color w:val="000000" w:themeColor="text1"/>
          <w:highlight w:val="none"/>
          <w14:textFill>
            <w14:solidFill>
              <w14:schemeClr w14:val="tx1"/>
            </w14:solidFill>
          </w14:textFill>
        </w:rPr>
        <w:t>（</w:t>
      </w:r>
      <w:r>
        <w:rPr>
          <w:color w:val="000000" w:themeColor="text1"/>
          <w:spacing w:val="-3"/>
          <w:highlight w:val="none"/>
          <w14:textFill>
            <w14:solidFill>
              <w14:schemeClr w14:val="tx1"/>
            </w14:solidFill>
          </w14:textFill>
        </w:rPr>
        <w:t>单</w:t>
      </w:r>
      <w:r>
        <w:rPr>
          <w:color w:val="000000" w:themeColor="text1"/>
          <w:highlight w:val="none"/>
          <w14:textFill>
            <w14:solidFill>
              <w14:schemeClr w14:val="tx1"/>
            </w14:solidFill>
          </w14:textFill>
        </w:rPr>
        <w:t>位</w:t>
      </w:r>
      <w:r>
        <w:rPr>
          <w:color w:val="000000" w:themeColor="text1"/>
          <w:spacing w:val="-3"/>
          <w:highlight w:val="none"/>
          <w14:textFill>
            <w14:solidFill>
              <w14:schemeClr w14:val="tx1"/>
            </w14:solidFill>
          </w14:textFill>
        </w:rPr>
        <w:t>负</w:t>
      </w:r>
      <w:r>
        <w:rPr>
          <w:color w:val="000000" w:themeColor="text1"/>
          <w:highlight w:val="none"/>
          <w14:textFill>
            <w14:solidFill>
              <w14:schemeClr w14:val="tx1"/>
            </w14:solidFill>
          </w14:textFill>
        </w:rPr>
        <w:t>责人</w:t>
      </w:r>
      <w:r>
        <w:rPr>
          <w:color w:val="000000" w:themeColor="text1"/>
          <w:spacing w:val="-3"/>
          <w:highlight w:val="none"/>
          <w14:textFill>
            <w14:solidFill>
              <w14:schemeClr w14:val="tx1"/>
            </w14:solidFill>
          </w14:textFill>
        </w:rPr>
        <w:t>）有效期内的身</w:t>
      </w:r>
      <w:r>
        <w:rPr>
          <w:rFonts w:hint="eastAsia"/>
          <w:color w:val="000000" w:themeColor="text1"/>
          <w:spacing w:val="-3"/>
          <w:highlight w:val="none"/>
          <w14:textFill>
            <w14:solidFill>
              <w14:schemeClr w14:val="tx1"/>
            </w14:solidFill>
          </w14:textFill>
        </w:rPr>
        <w:t>份</w:t>
      </w:r>
      <w:r>
        <w:rPr>
          <w:color w:val="000000" w:themeColor="text1"/>
          <w:spacing w:val="-3"/>
          <w:highlight w:val="none"/>
          <w14:textFill>
            <w14:solidFill>
              <w14:schemeClr w14:val="tx1"/>
            </w14:solidFill>
          </w14:textFill>
        </w:rPr>
        <w:t>证正反面</w:t>
      </w:r>
      <w:r>
        <w:rPr>
          <w:rFonts w:hint="eastAsia"/>
          <w:color w:val="000000" w:themeColor="text1"/>
          <w:highlight w:val="none"/>
          <w14:textFill>
            <w14:solidFill>
              <w14:schemeClr w14:val="tx1"/>
            </w14:solidFill>
          </w14:textFill>
        </w:rPr>
        <w:t>扫描件或复印件</w:t>
      </w:r>
      <w:r>
        <w:rPr>
          <w:rFonts w:hint="eastAsia"/>
          <w:color w:val="000000" w:themeColor="text1"/>
          <w:spacing w:val="-3"/>
          <w:highlight w:val="none"/>
          <w14:textFill>
            <w14:solidFill>
              <w14:schemeClr w14:val="tx1"/>
            </w14:solidFill>
          </w14:textFill>
        </w:rPr>
        <w:t>。</w:t>
      </w:r>
    </w:p>
    <w:tbl>
      <w:tblPr>
        <w:tblStyle w:val="46"/>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tcPr>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pPr>
        <w:pStyle w:val="19"/>
        <w:kinsoku w:val="0"/>
        <w:overflowPunct w:val="0"/>
        <w:spacing w:line="583" w:lineRule="auto"/>
        <w:ind w:right="4305"/>
        <w:rPr>
          <w:color w:val="000000" w:themeColor="text1"/>
          <w:spacing w:val="-3"/>
          <w:highlight w:val="none"/>
          <w14:textFill>
            <w14:solidFill>
              <w14:schemeClr w14:val="tx1"/>
            </w14:solidFill>
          </w14:textFill>
        </w:rPr>
      </w:pPr>
    </w:p>
    <w:p>
      <w:pPr>
        <w:pStyle w:val="19"/>
        <w:kinsoku w:val="0"/>
        <w:overflowPunct w:val="0"/>
        <w:spacing w:line="583" w:lineRule="auto"/>
        <w:ind w:right="4305"/>
        <w:rPr>
          <w:color w:val="000000" w:themeColor="text1"/>
          <w:spacing w:val="-3"/>
          <w:highlight w:val="none"/>
          <w14:textFill>
            <w14:solidFill>
              <w14:schemeClr w14:val="tx1"/>
            </w14:solidFill>
          </w14:textFill>
        </w:rPr>
      </w:pPr>
    </w:p>
    <w:p>
      <w:pPr>
        <w:autoSpaceDE w:val="0"/>
        <w:autoSpaceDN w:val="0"/>
        <w:adjustRightInd w:val="0"/>
        <w:snapToGrid w:val="0"/>
        <w:spacing w:line="360" w:lineRule="auto"/>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w:t>
      </w:r>
      <w:r>
        <w:rPr>
          <w:rFonts w:ascii="宋体" w:hAnsi="宋体"/>
          <w:color w:val="000000" w:themeColor="text1"/>
          <w:sz w:val="24"/>
          <w:highlight w:val="none"/>
          <w14:textFill>
            <w14:solidFill>
              <w14:schemeClr w14:val="tx1"/>
            </w14:solidFill>
          </w14:textFill>
        </w:rPr>
        <w:t>名称（加盖公章）</w:t>
      </w:r>
      <w:r>
        <w:rPr>
          <w:rFonts w:ascii="宋体" w:hAnsi="宋体"/>
          <w:color w:val="000000" w:themeColor="text1"/>
          <w:sz w:val="24"/>
          <w:highlight w:val="none"/>
          <w:lang w:val="zh-CN"/>
          <w14:textFill>
            <w14:solidFill>
              <w14:schemeClr w14:val="tx1"/>
            </w14:solidFill>
          </w14:textFill>
        </w:rPr>
        <w:t>：________________</w:t>
      </w:r>
    </w:p>
    <w:p>
      <w:pPr>
        <w:pStyle w:val="19"/>
        <w:kinsoku w:val="0"/>
        <w:overflowPunct w:val="0"/>
        <w:spacing w:line="583" w:lineRule="auto"/>
        <w:ind w:right="95"/>
        <w:rPr>
          <w:color w:val="000000" w:themeColor="text1"/>
          <w:spacing w:val="-3"/>
          <w:highlight w:val="none"/>
          <w14:textFill>
            <w14:solidFill>
              <w14:schemeClr w14:val="tx1"/>
            </w14:solidFill>
          </w14:textFill>
        </w:rPr>
      </w:pPr>
      <w:r>
        <w:rPr>
          <w:rFonts w:hint="eastAsia"/>
          <w:color w:val="000000" w:themeColor="text1"/>
          <w:spacing w:val="-3"/>
          <w:highlight w:val="none"/>
          <w14:textFill>
            <w14:solidFill>
              <w14:schemeClr w14:val="tx1"/>
            </w14:solidFill>
          </w14:textFill>
        </w:rPr>
        <w:t>法定代表人（</w:t>
      </w:r>
      <w:r>
        <w:rPr>
          <w:color w:val="000000" w:themeColor="text1"/>
          <w:highlight w:val="none"/>
          <w14:textFill>
            <w14:solidFill>
              <w14:schemeClr w14:val="tx1"/>
            </w14:solidFill>
          </w14:textFill>
        </w:rPr>
        <w:t>单位负责人</w:t>
      </w:r>
      <w:r>
        <w:rPr>
          <w:rFonts w:hint="eastAsia"/>
          <w:color w:val="000000" w:themeColor="text1"/>
          <w:spacing w:val="-3"/>
          <w:highlight w:val="none"/>
          <w14:textFill>
            <w14:solidFill>
              <w14:schemeClr w14:val="tx1"/>
            </w14:solidFill>
          </w14:textFill>
        </w:rPr>
        <w:t>）（</w:t>
      </w:r>
      <w:r>
        <w:rPr>
          <w:color w:val="000000" w:themeColor="text1"/>
          <w:szCs w:val="20"/>
          <w:highlight w:val="none"/>
          <w14:textFill>
            <w14:solidFill>
              <w14:schemeClr w14:val="tx1"/>
            </w14:solidFill>
          </w14:textFill>
        </w:rPr>
        <w:t>签字或</w:t>
      </w:r>
      <w:r>
        <w:rPr>
          <w:rFonts w:hint="eastAsia"/>
          <w:color w:val="000000" w:themeColor="text1"/>
          <w:szCs w:val="20"/>
          <w:highlight w:val="none"/>
          <w14:textFill>
            <w14:solidFill>
              <w14:schemeClr w14:val="tx1"/>
            </w14:solidFill>
          </w14:textFill>
        </w:rPr>
        <w:t>盖章</w:t>
      </w:r>
      <w:r>
        <w:rPr>
          <w:rFonts w:hint="eastAsia"/>
          <w:color w:val="000000" w:themeColor="text1"/>
          <w:spacing w:val="-3"/>
          <w:highlight w:val="none"/>
          <w14:textFill>
            <w14:solidFill>
              <w14:schemeClr w14:val="tx1"/>
            </w14:solidFill>
          </w14:textFill>
        </w:rPr>
        <w:t>）：_</w:t>
      </w:r>
      <w:r>
        <w:rPr>
          <w:color w:val="000000" w:themeColor="text1"/>
          <w:spacing w:val="-3"/>
          <w:highlight w:val="none"/>
          <w14:textFill>
            <w14:solidFill>
              <w14:schemeClr w14:val="tx1"/>
            </w14:solidFill>
          </w14:textFill>
        </w:rPr>
        <w:t>______</w:t>
      </w:r>
    </w:p>
    <w:p>
      <w:pPr>
        <w:autoSpaceDE w:val="0"/>
        <w:autoSpaceDN w:val="0"/>
        <w:adjustRightInd w:val="0"/>
        <w:snapToGrid w:val="0"/>
        <w:spacing w:line="360" w:lineRule="auto"/>
        <w:rPr>
          <w:rFonts w:ascii="宋体" w:hAnsi="宋体"/>
          <w:color w:val="000000" w:themeColor="text1"/>
          <w:sz w:val="24"/>
          <w:highlight w:val="none"/>
          <w14:textFill>
            <w14:solidFill>
              <w14:schemeClr w14:val="tx1"/>
            </w14:solidFill>
          </w14:textFill>
        </w:rPr>
      </w:pPr>
    </w:p>
    <w:p>
      <w:pPr>
        <w:autoSpaceDE w:val="0"/>
        <w:autoSpaceDN w:val="0"/>
        <w:adjustRightInd w:val="0"/>
        <w:snapToGrid w:val="0"/>
        <w:spacing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日期：_____年______月______日</w:t>
      </w:r>
    </w:p>
    <w:p>
      <w:pPr>
        <w:widowControl/>
        <w:jc w:val="left"/>
        <w:rPr>
          <w:rFonts w:ascii="宋体" w:hAnsi="宋体"/>
          <w:i/>
          <w:color w:val="000000" w:themeColor="text1"/>
          <w:sz w:val="24"/>
          <w:szCs w:val="20"/>
          <w:highlight w:val="none"/>
          <w:u w:val="single"/>
          <w14:textFill>
            <w14:solidFill>
              <w14:schemeClr w14:val="tx1"/>
            </w14:solidFill>
          </w14:textFill>
        </w:rPr>
      </w:pPr>
    </w:p>
    <w:p>
      <w:pPr>
        <w:widowControl/>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br w:type="page"/>
      </w: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3  开标一览表</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Pr>
          <w:rFonts w:ascii="宋体" w:hAnsi="宋体"/>
          <w:color w:val="000000" w:themeColor="text1"/>
          <w:sz w:val="24"/>
          <w:szCs w:val="20"/>
          <w:highlight w:val="none"/>
          <w14:textFill>
            <w14:solidFill>
              <w14:schemeClr w14:val="tx1"/>
            </w14:solidFill>
          </w14:textFill>
        </w:rPr>
        <w:t>（实质性格式）</w:t>
      </w:r>
    </w:p>
    <w:p>
      <w:pPr>
        <w:spacing w:line="360" w:lineRule="exact"/>
        <w:jc w:val="center"/>
        <w:rPr>
          <w:rFonts w:ascii="宋体" w:hAnsi="宋体"/>
          <w:b/>
          <w:color w:val="000000" w:themeColor="text1"/>
          <w:sz w:val="36"/>
          <w:szCs w:val="36"/>
          <w:highlight w:val="none"/>
          <w14:textFill>
            <w14:solidFill>
              <w14:schemeClr w14:val="tx1"/>
            </w14:solidFill>
          </w14:textFill>
        </w:rPr>
      </w:pPr>
      <w:bookmarkStart w:id="849" w:name="_Toc226965831"/>
      <w:bookmarkStart w:id="850" w:name="_Toc226309802"/>
      <w:bookmarkStart w:id="851" w:name="_Toc264969248"/>
      <w:bookmarkStart w:id="852" w:name="_Toc265228396"/>
      <w:bookmarkStart w:id="853" w:name="_Toc305158826"/>
      <w:bookmarkStart w:id="854" w:name="_Toc226965748"/>
      <w:bookmarkStart w:id="855" w:name="_Toc226337254"/>
      <w:bookmarkStart w:id="856" w:name="_Toc164608672"/>
      <w:bookmarkStart w:id="857" w:name="_Toc164608827"/>
      <w:bookmarkStart w:id="858" w:name="_Toc305158900"/>
      <w:bookmarkStart w:id="859" w:name="_Toc195842923"/>
      <w:r>
        <w:rPr>
          <w:rFonts w:hint="eastAsia" w:ascii="宋体" w:hAnsi="宋体"/>
          <w:b/>
          <w:color w:val="000000" w:themeColor="text1"/>
          <w:sz w:val="36"/>
          <w:szCs w:val="36"/>
          <w:highlight w:val="none"/>
          <w14:textFill>
            <w14:solidFill>
              <w14:schemeClr w14:val="tx1"/>
            </w14:solidFill>
          </w14:textFill>
        </w:rPr>
        <w:t>开标一览表</w:t>
      </w:r>
      <w:bookmarkEnd w:id="849"/>
      <w:bookmarkEnd w:id="850"/>
      <w:bookmarkEnd w:id="851"/>
      <w:bookmarkEnd w:id="852"/>
      <w:bookmarkEnd w:id="853"/>
      <w:bookmarkEnd w:id="854"/>
      <w:bookmarkEnd w:id="855"/>
      <w:bookmarkEnd w:id="856"/>
      <w:bookmarkEnd w:id="857"/>
      <w:bookmarkEnd w:id="858"/>
      <w:bookmarkEnd w:id="859"/>
    </w:p>
    <w:p>
      <w:pPr>
        <w:tabs>
          <w:tab w:val="left" w:pos="1800"/>
          <w:tab w:val="left" w:pos="5580"/>
        </w:tabs>
        <w:spacing w:line="360" w:lineRule="auto"/>
        <w:jc w:val="left"/>
        <w:rPr>
          <w:rFonts w:ascii="宋体" w:hAnsi="宋体"/>
          <w:i/>
          <w:color w:val="000000" w:themeColor="text1"/>
          <w:sz w:val="24"/>
          <w:highlight w:val="none"/>
          <w14:textFill>
            <w14:solidFill>
              <w14:schemeClr w14:val="tx1"/>
            </w14:solidFill>
          </w14:textFill>
        </w:rPr>
      </w:pPr>
    </w:p>
    <w:p>
      <w:pPr>
        <w:tabs>
          <w:tab w:val="left" w:pos="1800"/>
          <w:tab w:val="left" w:pos="5580"/>
        </w:tabs>
        <w:spacing w:line="360" w:lineRule="auto"/>
        <w:jc w:val="left"/>
        <w:rPr>
          <w:rFonts w:ascii="宋体" w:hAnsi="宋体"/>
          <w:i/>
          <w:color w:val="000000" w:themeColor="text1"/>
          <w:sz w:val="24"/>
          <w:highlight w:val="none"/>
          <w14:textFill>
            <w14:solidFill>
              <w14:schemeClr w14:val="tx1"/>
            </w14:solidFill>
          </w14:textFill>
        </w:rPr>
      </w:pPr>
    </w:p>
    <w:p>
      <w:pPr>
        <w:tabs>
          <w:tab w:val="left" w:pos="1800"/>
          <w:tab w:val="left" w:pos="5580"/>
        </w:tabs>
        <w:spacing w:line="360" w:lineRule="auto"/>
        <w:ind w:firstLine="240" w:firstLineChars="100"/>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项目</w:t>
      </w:r>
      <w:r>
        <w:rPr>
          <w:rFonts w:hint="eastAsia" w:ascii="宋体" w:hAnsi="宋体"/>
          <w:color w:val="000000" w:themeColor="text1"/>
          <w:sz w:val="24"/>
          <w:highlight w:val="none"/>
          <w14:textFill>
            <w14:solidFill>
              <w14:schemeClr w14:val="tx1"/>
            </w14:solidFill>
          </w14:textFill>
        </w:rPr>
        <w:t>代理</w:t>
      </w:r>
      <w:r>
        <w:rPr>
          <w:rFonts w:ascii="宋体" w:hAnsi="宋体"/>
          <w:color w:val="000000" w:themeColor="text1"/>
          <w:sz w:val="24"/>
          <w:highlight w:val="none"/>
          <w14:textFill>
            <w14:solidFill>
              <w14:schemeClr w14:val="tx1"/>
            </w14:solidFill>
          </w14:textFill>
        </w:rPr>
        <w:t>编号：_____________________     项目名称：____________</w:t>
      </w:r>
    </w:p>
    <w:tbl>
      <w:tblPr>
        <w:tblStyle w:val="46"/>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2215" w:type="pct"/>
            <w:vMerge w:val="restart"/>
            <w:vAlign w:val="center"/>
          </w:tcPr>
          <w:p>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投标人名称</w:t>
            </w:r>
          </w:p>
        </w:tc>
        <w:tc>
          <w:tcPr>
            <w:tcW w:w="2373" w:type="pct"/>
            <w:gridSpan w:val="2"/>
            <w:vAlign w:val="center"/>
          </w:tcPr>
          <w:p>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pPr>
              <w:tabs>
                <w:tab w:val="left" w:pos="5580"/>
              </w:tabs>
              <w:jc w:val="center"/>
              <w:rPr>
                <w:color w:val="000000" w:themeColor="text1"/>
                <w:sz w:val="24"/>
                <w:highlight w:val="none"/>
                <w14:textFill>
                  <w14:solidFill>
                    <w14:schemeClr w14:val="tx1"/>
                  </w14:solidFill>
                </w14:textFill>
              </w:rPr>
            </w:pPr>
          </w:p>
        </w:tc>
        <w:tc>
          <w:tcPr>
            <w:tcW w:w="2215" w:type="pct"/>
            <w:vMerge w:val="continue"/>
            <w:vAlign w:val="center"/>
          </w:tcPr>
          <w:p>
            <w:pPr>
              <w:tabs>
                <w:tab w:val="left" w:pos="5580"/>
              </w:tabs>
              <w:jc w:val="center"/>
              <w:rPr>
                <w:color w:val="000000" w:themeColor="text1"/>
                <w:sz w:val="24"/>
                <w:highlight w:val="none"/>
                <w14:textFill>
                  <w14:solidFill>
                    <w14:schemeClr w14:val="tx1"/>
                  </w14:solidFill>
                </w14:textFill>
              </w:rPr>
            </w:pPr>
          </w:p>
        </w:tc>
        <w:tc>
          <w:tcPr>
            <w:tcW w:w="1188" w:type="pct"/>
            <w:vAlign w:val="center"/>
          </w:tcPr>
          <w:p>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大写</w:t>
            </w:r>
          </w:p>
        </w:tc>
        <w:tc>
          <w:tcPr>
            <w:tcW w:w="1182" w:type="pct"/>
            <w:vAlign w:val="center"/>
          </w:tcPr>
          <w:p>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pPr>
              <w:tabs>
                <w:tab w:val="left" w:pos="5580"/>
              </w:tabs>
              <w:jc w:val="center"/>
              <w:rPr>
                <w:color w:val="000000" w:themeColor="text1"/>
                <w:sz w:val="24"/>
                <w:highlight w:val="none"/>
                <w14:textFill>
                  <w14:solidFill>
                    <w14:schemeClr w14:val="tx1"/>
                  </w14:solidFill>
                </w14:textFill>
              </w:rPr>
            </w:pPr>
          </w:p>
        </w:tc>
        <w:tc>
          <w:tcPr>
            <w:tcW w:w="2215" w:type="pct"/>
            <w:vAlign w:val="center"/>
          </w:tcPr>
          <w:p>
            <w:pPr>
              <w:tabs>
                <w:tab w:val="left" w:pos="5580"/>
              </w:tabs>
              <w:jc w:val="center"/>
              <w:rPr>
                <w:color w:val="000000" w:themeColor="text1"/>
                <w:sz w:val="24"/>
                <w:highlight w:val="none"/>
                <w14:textFill>
                  <w14:solidFill>
                    <w14:schemeClr w14:val="tx1"/>
                  </w14:solidFill>
                </w14:textFill>
              </w:rPr>
            </w:pPr>
          </w:p>
        </w:tc>
        <w:tc>
          <w:tcPr>
            <w:tcW w:w="1188" w:type="pct"/>
            <w:vAlign w:val="center"/>
          </w:tcPr>
          <w:p>
            <w:pPr>
              <w:tabs>
                <w:tab w:val="left" w:pos="5580"/>
              </w:tabs>
              <w:jc w:val="center"/>
              <w:rPr>
                <w:color w:val="000000" w:themeColor="text1"/>
                <w:sz w:val="24"/>
                <w:highlight w:val="none"/>
                <w14:textFill>
                  <w14:solidFill>
                    <w14:schemeClr w14:val="tx1"/>
                  </w14:solidFill>
                </w14:textFill>
              </w:rPr>
            </w:pPr>
          </w:p>
        </w:tc>
        <w:tc>
          <w:tcPr>
            <w:tcW w:w="1182" w:type="pct"/>
            <w:vAlign w:val="center"/>
          </w:tcPr>
          <w:p>
            <w:pPr>
              <w:tabs>
                <w:tab w:val="left" w:pos="5580"/>
              </w:tabs>
              <w:jc w:val="center"/>
              <w:rPr>
                <w:color w:val="000000" w:themeColor="text1"/>
                <w:sz w:val="24"/>
                <w:highlight w:val="none"/>
                <w14:textFill>
                  <w14:solidFill>
                    <w14:schemeClr w14:val="tx1"/>
                  </w14:solidFill>
                </w14:textFill>
              </w:rPr>
            </w:pPr>
          </w:p>
        </w:tc>
      </w:tr>
    </w:tbl>
    <w:p>
      <w:pPr>
        <w:autoSpaceDE w:val="0"/>
        <w:autoSpaceDN w:val="0"/>
        <w:adjustRightInd w:val="0"/>
        <w:jc w:val="left"/>
        <w:rPr>
          <w:rFonts w:ascii="宋体" w:hAnsi="宋体"/>
          <w:color w:val="000000" w:themeColor="text1"/>
          <w:kern w:val="0"/>
          <w:sz w:val="24"/>
          <w:highlight w:val="none"/>
          <w14:textFill>
            <w14:solidFill>
              <w14:schemeClr w14:val="tx1"/>
            </w14:solidFill>
          </w14:textFill>
        </w:rPr>
      </w:pPr>
    </w:p>
    <w:p>
      <w:pPr>
        <w:autoSpaceDE w:val="0"/>
        <w:autoSpaceDN w:val="0"/>
        <w:adjustRightInd w:val="0"/>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注：1</w:t>
      </w:r>
      <w:r>
        <w:rPr>
          <w:rFonts w:ascii="宋体" w:hAnsi="宋体"/>
          <w:color w:val="000000" w:themeColor="text1"/>
          <w:sz w:val="24"/>
          <w:szCs w:val="20"/>
          <w:highlight w:val="none"/>
          <w14:textFill>
            <w14:solidFill>
              <w14:schemeClr w14:val="tx1"/>
            </w14:solidFill>
          </w14:textFill>
        </w:rPr>
        <w:t>.此表中，每包的投标报价应和《投标分项报价表》中的总价相一致。</w:t>
      </w:r>
    </w:p>
    <w:p>
      <w:pPr>
        <w:tabs>
          <w:tab w:val="left" w:pos="5580"/>
        </w:tabs>
        <w:ind w:firstLine="480" w:firstLineChars="200"/>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2.本表必须按包分别填写。</w:t>
      </w:r>
    </w:p>
    <w:p>
      <w:pPr>
        <w:autoSpaceDE w:val="0"/>
        <w:autoSpaceDN w:val="0"/>
        <w:adjustRightInd w:val="0"/>
        <w:snapToGrid w:val="0"/>
        <w:spacing w:before="25" w:after="25" w:line="360" w:lineRule="auto"/>
        <w:rPr>
          <w:rFonts w:ascii="宋体" w:hAnsi="宋体"/>
          <w:color w:val="000000" w:themeColor="text1"/>
          <w:sz w:val="24"/>
          <w:highlight w:val="none"/>
          <w:lang w:val="zh-CN"/>
          <w14:textFill>
            <w14:solidFill>
              <w14:schemeClr w14:val="tx1"/>
            </w14:solidFill>
          </w14:textFill>
        </w:rPr>
      </w:pPr>
    </w:p>
    <w:p>
      <w:pPr>
        <w:autoSpaceDE w:val="0"/>
        <w:autoSpaceDN w:val="0"/>
        <w:adjustRightInd w:val="0"/>
        <w:snapToGrid w:val="0"/>
        <w:spacing w:before="25" w:after="25"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                         </w:t>
      </w:r>
    </w:p>
    <w:p>
      <w:pPr>
        <w:autoSpaceDE w:val="0"/>
        <w:autoSpaceDN w:val="0"/>
        <w:adjustRightInd w:val="0"/>
        <w:snapToGrid w:val="0"/>
        <w:spacing w:before="25" w:after="25"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投标人名称（加盖公章）</w:t>
      </w:r>
      <w:r>
        <w:rPr>
          <w:rFonts w:ascii="宋体" w:hAnsi="宋体"/>
          <w:color w:val="000000" w:themeColor="text1"/>
          <w:sz w:val="24"/>
          <w:highlight w:val="none"/>
          <w:lang w:val="zh-CN"/>
          <w14:textFill>
            <w14:solidFill>
              <w14:schemeClr w14:val="tx1"/>
            </w14:solidFill>
          </w14:textFill>
        </w:rPr>
        <w:t>：____________</w:t>
      </w:r>
    </w:p>
    <w:p>
      <w:pPr>
        <w:autoSpaceDE w:val="0"/>
        <w:autoSpaceDN w:val="0"/>
        <w:adjustRightInd w:val="0"/>
        <w:snapToGrid w:val="0"/>
        <w:spacing w:before="25" w:after="25"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p>
    <w:p>
      <w:pPr>
        <w:widowControl/>
        <w:jc w:val="left"/>
        <w:rPr>
          <w:rFonts w:ascii="宋体" w:hAnsi="宋体"/>
          <w:color w:val="000000" w:themeColor="text1"/>
          <w:sz w:val="24"/>
          <w:szCs w:val="20"/>
          <w:highlight w:val="none"/>
          <w14:textFill>
            <w14:solidFill>
              <w14:schemeClr w14:val="tx1"/>
            </w14:solidFill>
          </w14:textFill>
        </w:rPr>
      </w:pPr>
      <w:bookmarkStart w:id="860" w:name="_Toc226965832"/>
      <w:bookmarkStart w:id="861" w:name="_Toc264969249"/>
      <w:bookmarkStart w:id="862" w:name="_Toc305158827"/>
      <w:bookmarkStart w:id="863" w:name="_Toc265228397"/>
      <w:bookmarkStart w:id="864" w:name="_Toc226337255"/>
      <w:bookmarkStart w:id="865" w:name="_Toc150774763"/>
      <w:bookmarkStart w:id="866" w:name="_Toc142311060"/>
      <w:bookmarkStart w:id="867" w:name="_Toc127151558"/>
      <w:bookmarkStart w:id="868" w:name="_Toc305158901"/>
      <w:bookmarkStart w:id="869" w:name="_Toc195842924"/>
      <w:bookmarkStart w:id="870" w:name="_Toc226309803"/>
      <w:bookmarkStart w:id="871" w:name="_Toc226965749"/>
      <w:bookmarkStart w:id="872" w:name="_Toc150480796"/>
      <w:r>
        <w:rPr>
          <w:rFonts w:ascii="宋体" w:hAnsi="宋体"/>
          <w:color w:val="000000" w:themeColor="text1"/>
          <w:sz w:val="24"/>
          <w:szCs w:val="20"/>
          <w:highlight w:val="none"/>
          <w14:textFill>
            <w14:solidFill>
              <w14:schemeClr w14:val="tx1"/>
            </w14:solidFill>
          </w14:textFill>
        </w:rPr>
        <w:br w:type="page"/>
      </w: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4  投标分项报价表</w:t>
      </w:r>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宋体" w:hAnsi="宋体"/>
          <w:color w:val="000000" w:themeColor="text1"/>
          <w:sz w:val="24"/>
          <w:szCs w:val="20"/>
          <w:highlight w:val="none"/>
          <w14:textFill>
            <w14:solidFill>
              <w14:schemeClr w14:val="tx1"/>
            </w14:solidFill>
          </w14:textFill>
        </w:rPr>
        <w:t>（实质性格式）</w:t>
      </w:r>
    </w:p>
    <w:p>
      <w:pPr>
        <w:spacing w:line="360" w:lineRule="exact"/>
        <w:jc w:val="center"/>
        <w:rPr>
          <w:rFonts w:ascii="宋体" w:hAnsi="宋体"/>
          <w:color w:val="000000" w:themeColor="text1"/>
          <w:sz w:val="36"/>
          <w:szCs w:val="36"/>
          <w:highlight w:val="none"/>
          <w14:textFill>
            <w14:solidFill>
              <w14:schemeClr w14:val="tx1"/>
            </w14:solidFill>
          </w14:textFill>
        </w:rPr>
      </w:pPr>
    </w:p>
    <w:p>
      <w:pPr>
        <w:spacing w:line="360" w:lineRule="exact"/>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投标分项报价表</w:t>
      </w:r>
    </w:p>
    <w:p>
      <w:pPr>
        <w:spacing w:line="260" w:lineRule="exact"/>
        <w:jc w:val="center"/>
        <w:rPr>
          <w:rFonts w:ascii="宋体" w:hAnsi="宋体"/>
          <w:color w:val="000000" w:themeColor="text1"/>
          <w:sz w:val="36"/>
          <w:szCs w:val="36"/>
          <w:highlight w:val="none"/>
          <w14:textFill>
            <w14:solidFill>
              <w14:schemeClr w14:val="tx1"/>
            </w14:solidFill>
          </w14:textFill>
        </w:rPr>
      </w:pPr>
    </w:p>
    <w:p>
      <w:pPr>
        <w:tabs>
          <w:tab w:val="left" w:pos="1800"/>
          <w:tab w:val="left" w:pos="5580"/>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项目</w:t>
      </w:r>
      <w:r>
        <w:rPr>
          <w:rFonts w:hint="eastAsia" w:ascii="宋体" w:hAnsi="宋体"/>
          <w:color w:val="000000" w:themeColor="text1"/>
          <w:sz w:val="24"/>
          <w:highlight w:val="none"/>
          <w14:textFill>
            <w14:solidFill>
              <w14:schemeClr w14:val="tx1"/>
            </w14:solidFill>
          </w14:textFill>
        </w:rPr>
        <w:t>代理</w:t>
      </w:r>
      <w:r>
        <w:rPr>
          <w:rFonts w:ascii="宋体" w:hAnsi="宋体"/>
          <w:color w:val="000000" w:themeColor="text1"/>
          <w:sz w:val="24"/>
          <w:highlight w:val="none"/>
          <w14:textFill>
            <w14:solidFill>
              <w14:schemeClr w14:val="tx1"/>
            </w14:solidFill>
          </w14:textFill>
        </w:rPr>
        <w:t>编号：________ 项目名称：__________</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报价单位：人民币元</w:t>
      </w:r>
    </w:p>
    <w:tbl>
      <w:tblPr>
        <w:tblStyle w:val="46"/>
        <w:tblW w:w="48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
        <w:gridCol w:w="2887"/>
        <w:gridCol w:w="1666"/>
        <w:gridCol w:w="1666"/>
        <w:gridCol w:w="21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1" w:type="pct"/>
            <w:vAlign w:val="center"/>
          </w:tcPr>
          <w:p>
            <w:pPr>
              <w:autoSpaceDE w:val="0"/>
              <w:autoSpaceDN w:val="0"/>
              <w:ind w:right="-8"/>
              <w:jc w:val="center"/>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1611" w:type="pct"/>
            <w:vAlign w:val="center"/>
          </w:tcPr>
          <w:p>
            <w:pPr>
              <w:autoSpaceDE w:val="0"/>
              <w:autoSpaceDN w:val="0"/>
              <w:ind w:right="-8"/>
              <w:jc w:val="center"/>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服务名称</w:t>
            </w:r>
          </w:p>
        </w:tc>
        <w:tc>
          <w:tcPr>
            <w:tcW w:w="930" w:type="pct"/>
            <w:vAlign w:val="center"/>
          </w:tcPr>
          <w:p>
            <w:pPr>
              <w:autoSpaceDE w:val="0"/>
              <w:autoSpaceDN w:val="0"/>
              <w:ind w:right="-8"/>
              <w:jc w:val="center"/>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单价</w:t>
            </w:r>
          </w:p>
        </w:tc>
        <w:tc>
          <w:tcPr>
            <w:tcW w:w="930" w:type="pct"/>
            <w:vAlign w:val="center"/>
          </w:tcPr>
          <w:p>
            <w:pPr>
              <w:autoSpaceDE w:val="0"/>
              <w:autoSpaceDN w:val="0"/>
              <w:ind w:right="-8"/>
              <w:jc w:val="center"/>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总价</w:t>
            </w:r>
          </w:p>
        </w:tc>
        <w:tc>
          <w:tcPr>
            <w:tcW w:w="1188" w:type="pct"/>
            <w:vAlign w:val="center"/>
          </w:tcPr>
          <w:p>
            <w:pPr>
              <w:autoSpaceDE w:val="0"/>
              <w:autoSpaceDN w:val="0"/>
              <w:ind w:right="-8"/>
              <w:jc w:val="center"/>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61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188"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61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188"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61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188"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4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61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188"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61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188"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4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61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188"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4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61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188"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4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61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188"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4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611"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总价</w:t>
            </w: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930"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c>
          <w:tcPr>
            <w:tcW w:w="1188" w:type="pct"/>
          </w:tcPr>
          <w:p>
            <w:pPr>
              <w:autoSpaceDE w:val="0"/>
              <w:autoSpaceDN w:val="0"/>
              <w:ind w:right="-8"/>
              <w:textAlignment w:val="bottom"/>
              <w:rPr>
                <w:rFonts w:ascii="宋体" w:hAnsi="宋体"/>
                <w:color w:val="000000" w:themeColor="text1"/>
                <w:sz w:val="24"/>
                <w:highlight w:val="none"/>
                <w14:textFill>
                  <w14:solidFill>
                    <w14:schemeClr w14:val="tx1"/>
                  </w14:solidFill>
                </w14:textFill>
              </w:rPr>
            </w:pPr>
          </w:p>
        </w:tc>
      </w:tr>
    </w:tbl>
    <w:p>
      <w:pPr>
        <w:adjustRightInd w:val="0"/>
        <w:snapToGrid w:val="0"/>
        <w:spacing w:before="462" w:beforeLines="100" w:after="462" w:afterLines="100"/>
        <w:jc w:val="left"/>
        <w:rPr>
          <w:rFonts w:ascii="宋体" w:hAnsi="宋体"/>
          <w:color w:val="000000" w:themeColor="text1"/>
          <w:sz w:val="24"/>
          <w:highlight w:val="none"/>
          <w14:textFill>
            <w14:solidFill>
              <w14:schemeClr w14:val="tx1"/>
            </w14:solidFill>
          </w14:textFill>
        </w:rPr>
      </w:pPr>
    </w:p>
    <w:p>
      <w:pPr>
        <w:tabs>
          <w:tab w:val="left" w:pos="1800"/>
          <w:tab w:val="left" w:pos="5580"/>
        </w:tabs>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注：1.本表应按包分别填写。</w:t>
      </w:r>
    </w:p>
    <w:p>
      <w:pPr>
        <w:tabs>
          <w:tab w:val="left" w:pos="1800"/>
          <w:tab w:val="left" w:pos="5580"/>
        </w:tabs>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2.如果不提供分项报价将视为没有实质性响应招标文件。</w:t>
      </w:r>
    </w:p>
    <w:p>
      <w:pPr>
        <w:tabs>
          <w:tab w:val="left" w:pos="1800"/>
          <w:tab w:val="left" w:pos="5580"/>
        </w:tabs>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3.上述各项的详细规格（如有），可另页描述。</w:t>
      </w:r>
    </w:p>
    <w:p>
      <w:pPr>
        <w:autoSpaceDE w:val="0"/>
        <w:autoSpaceDN w:val="0"/>
        <w:adjustRightInd w:val="0"/>
        <w:snapToGrid w:val="0"/>
        <w:spacing w:before="25" w:after="25"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                  </w:t>
      </w:r>
    </w:p>
    <w:p>
      <w:pPr>
        <w:autoSpaceDE w:val="0"/>
        <w:autoSpaceDN w:val="0"/>
        <w:adjustRightInd w:val="0"/>
        <w:snapToGrid w:val="0"/>
        <w:spacing w:before="25" w:after="25"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投标人名称（加盖公章）</w:t>
      </w:r>
      <w:r>
        <w:rPr>
          <w:rFonts w:ascii="宋体" w:hAnsi="宋体"/>
          <w:color w:val="000000" w:themeColor="text1"/>
          <w:sz w:val="24"/>
          <w:highlight w:val="none"/>
          <w:lang w:val="zh-CN"/>
          <w14:textFill>
            <w14:solidFill>
              <w14:schemeClr w14:val="tx1"/>
            </w14:solidFill>
          </w14:textFill>
        </w:rPr>
        <w:t>：____________</w:t>
      </w:r>
    </w:p>
    <w:p>
      <w:pPr>
        <w:autoSpaceDE w:val="0"/>
        <w:autoSpaceDN w:val="0"/>
        <w:adjustRightInd w:val="0"/>
        <w:snapToGrid w:val="0"/>
        <w:spacing w:before="25" w:after="25"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p>
    <w:p>
      <w:pPr>
        <w:spacing w:line="360" w:lineRule="auto"/>
        <w:outlineLvl w:val="2"/>
        <w:rPr>
          <w:rFonts w:ascii="宋体" w:hAnsi="宋体"/>
          <w:color w:val="000000" w:themeColor="text1"/>
          <w:sz w:val="24"/>
          <w:szCs w:val="20"/>
          <w:highlight w:val="none"/>
          <w14:textFill>
            <w14:solidFill>
              <w14:schemeClr w14:val="tx1"/>
            </w14:solidFill>
          </w14:textFill>
        </w:rPr>
      </w:pPr>
      <w:bookmarkStart w:id="873" w:name="_Toc150480798"/>
      <w:bookmarkStart w:id="874" w:name="_Toc226337258"/>
      <w:bookmarkStart w:id="875" w:name="_Toc305158830"/>
      <w:bookmarkStart w:id="876" w:name="_Toc305158904"/>
      <w:bookmarkStart w:id="877" w:name="_Toc195842927"/>
      <w:bookmarkStart w:id="878" w:name="_Toc226965752"/>
      <w:bookmarkStart w:id="879" w:name="_Toc265228400"/>
      <w:bookmarkStart w:id="880" w:name="_Toc127151562"/>
      <w:bookmarkStart w:id="881" w:name="_Toc264969252"/>
      <w:bookmarkStart w:id="882" w:name="_Toc226965835"/>
      <w:bookmarkStart w:id="883" w:name="_Toc150774765"/>
      <w:bookmarkStart w:id="884" w:name="_Toc142311062"/>
      <w:bookmarkStart w:id="885" w:name="_Toc226309806"/>
      <w:bookmarkStart w:id="886" w:name="_Toc226965751"/>
      <w:bookmarkStart w:id="887" w:name="_Toc305158829"/>
      <w:bookmarkStart w:id="888" w:name="_Toc226309805"/>
      <w:bookmarkStart w:id="889" w:name="_Toc305158903"/>
      <w:bookmarkStart w:id="890" w:name="_Toc265228399"/>
      <w:bookmarkStart w:id="891" w:name="_Toc226965834"/>
      <w:bookmarkStart w:id="892" w:name="_Toc195842926"/>
      <w:bookmarkStart w:id="893" w:name="_Toc127151561"/>
      <w:bookmarkStart w:id="894" w:name="_Toc142311061"/>
      <w:bookmarkStart w:id="895" w:name="_Toc264969251"/>
      <w:bookmarkStart w:id="896" w:name="_Toc226337257"/>
      <w:bookmarkStart w:id="897" w:name="_Toc150774764"/>
      <w:bookmarkStart w:id="898" w:name="_Toc150480797"/>
      <w:r>
        <w:rPr>
          <w:rFonts w:ascii="宋体" w:hAnsi="宋体"/>
          <w:color w:val="000000" w:themeColor="text1"/>
          <w:sz w:val="24"/>
          <w:szCs w:val="20"/>
          <w:highlight w:val="none"/>
          <w14:textFill>
            <w14:solidFill>
              <w14:schemeClr w14:val="tx1"/>
            </w14:solidFill>
          </w14:textFill>
        </w:rPr>
        <w:br w:type="page"/>
      </w:r>
      <w:r>
        <w:rPr>
          <w:rFonts w:ascii="宋体" w:hAnsi="宋体"/>
          <w:color w:val="000000" w:themeColor="text1"/>
          <w:sz w:val="24"/>
          <w:szCs w:val="20"/>
          <w:highlight w:val="none"/>
          <w14:textFill>
            <w14:solidFill>
              <w14:schemeClr w14:val="tx1"/>
            </w14:solidFill>
          </w14:textFill>
        </w:rPr>
        <w:t>5  合同条款偏离表</w:t>
      </w:r>
      <w:bookmarkEnd w:id="873"/>
      <w:bookmarkEnd w:id="874"/>
      <w:bookmarkEnd w:id="875"/>
      <w:bookmarkEnd w:id="876"/>
      <w:bookmarkEnd w:id="877"/>
      <w:bookmarkEnd w:id="878"/>
      <w:bookmarkEnd w:id="879"/>
      <w:bookmarkEnd w:id="880"/>
      <w:bookmarkEnd w:id="881"/>
      <w:bookmarkEnd w:id="882"/>
      <w:bookmarkEnd w:id="883"/>
      <w:bookmarkEnd w:id="884"/>
      <w:bookmarkEnd w:id="885"/>
      <w:r>
        <w:rPr>
          <w:rFonts w:ascii="宋体" w:hAnsi="宋体"/>
          <w:color w:val="000000" w:themeColor="text1"/>
          <w:sz w:val="24"/>
          <w:szCs w:val="20"/>
          <w:highlight w:val="none"/>
          <w14:textFill>
            <w14:solidFill>
              <w14:schemeClr w14:val="tx1"/>
            </w14:solidFill>
          </w14:textFill>
        </w:rPr>
        <w:t>（实质性格式）</w:t>
      </w:r>
    </w:p>
    <w:p>
      <w:pPr>
        <w:spacing w:line="360" w:lineRule="auto"/>
        <w:rPr>
          <w:rFonts w:ascii="宋体" w:hAnsi="宋体"/>
          <w:color w:val="000000" w:themeColor="text1"/>
          <w:sz w:val="24"/>
          <w:szCs w:val="20"/>
          <w:highlight w:val="none"/>
          <w14:textFill>
            <w14:solidFill>
              <w14:schemeClr w14:val="tx1"/>
            </w14:solidFill>
          </w14:textFill>
        </w:rPr>
      </w:pPr>
    </w:p>
    <w:p>
      <w:pPr>
        <w:tabs>
          <w:tab w:val="left" w:pos="2775"/>
          <w:tab w:val="center" w:pos="4153"/>
        </w:tabs>
        <w:autoSpaceDE w:val="0"/>
        <w:autoSpaceDN w:val="0"/>
        <w:adjustRightInd w:val="0"/>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合同条款偏离表</w:t>
      </w:r>
    </w:p>
    <w:p>
      <w:pPr>
        <w:spacing w:line="360" w:lineRule="auto"/>
        <w:rPr>
          <w:rFonts w:ascii="宋体" w:hAnsi="宋体"/>
          <w:color w:val="000000" w:themeColor="text1"/>
          <w:sz w:val="24"/>
          <w:szCs w:val="20"/>
          <w:highlight w:val="none"/>
          <w14:textFill>
            <w14:solidFill>
              <w14:schemeClr w14:val="tx1"/>
            </w14:solidFill>
          </w14:textFill>
        </w:rPr>
      </w:pPr>
    </w:p>
    <w:p>
      <w:pPr>
        <w:tabs>
          <w:tab w:val="left" w:pos="1800"/>
          <w:tab w:val="left" w:pos="5580"/>
        </w:tabs>
        <w:spacing w:line="360" w:lineRule="auto"/>
        <w:ind w:firstLine="360" w:firstLineChars="15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项目</w:t>
      </w:r>
      <w:r>
        <w:rPr>
          <w:rFonts w:hint="eastAsia" w:ascii="宋体" w:hAnsi="宋体"/>
          <w:color w:val="000000" w:themeColor="text1"/>
          <w:sz w:val="24"/>
          <w:highlight w:val="none"/>
          <w14:textFill>
            <w14:solidFill>
              <w14:schemeClr w14:val="tx1"/>
            </w14:solidFill>
          </w14:textFill>
        </w:rPr>
        <w:t>代理</w:t>
      </w:r>
      <w:r>
        <w:rPr>
          <w:rFonts w:ascii="宋体" w:hAnsi="宋体"/>
          <w:color w:val="000000" w:themeColor="text1"/>
          <w:sz w:val="24"/>
          <w:highlight w:val="none"/>
          <w14:textFill>
            <w14:solidFill>
              <w14:schemeClr w14:val="tx1"/>
            </w14:solidFill>
          </w14:textFill>
        </w:rPr>
        <w:t>编号：_____________________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对本</w:t>
            </w:r>
            <w:r>
              <w:rPr>
                <w:rFonts w:hint="eastAsia" w:ascii="宋体" w:hAnsi="宋体"/>
                <w:b/>
                <w:color w:val="000000" w:themeColor="text1"/>
                <w:sz w:val="24"/>
                <w:highlight w:val="none"/>
                <w14:textFill>
                  <w14:solidFill>
                    <w14:schemeClr w14:val="tx1"/>
                  </w14:solidFill>
                </w14:textFill>
              </w:rPr>
              <w:t>项目</w:t>
            </w:r>
            <w:r>
              <w:rPr>
                <w:rFonts w:ascii="宋体" w:hAnsi="宋体"/>
                <w:b/>
                <w:color w:val="000000" w:themeColor="text1"/>
                <w:sz w:val="24"/>
                <w:highlight w:val="none"/>
                <w14:textFill>
                  <w14:solidFill>
                    <w14:schemeClr w14:val="tx1"/>
                  </w14:solidFill>
                </w14:textFill>
              </w:rPr>
              <w:t>合同条款的偏离情况（请进行勾选）：</w:t>
            </w:r>
          </w:p>
          <w:p>
            <w:pPr>
              <w:adjustRightInd w:val="0"/>
              <w:snapToGrid w:val="0"/>
              <w:jc w:val="lef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□无偏离</w:t>
            </w:r>
            <w:r>
              <w:rPr>
                <w:rFonts w:ascii="宋体" w:hAnsi="宋体"/>
                <w:color w:val="000000" w:themeColor="text1"/>
                <w:sz w:val="24"/>
                <w:highlight w:val="none"/>
                <w14:textFill>
                  <w14:solidFill>
                    <w14:schemeClr w14:val="tx1"/>
                  </w14:solidFill>
                </w14:textFill>
              </w:rPr>
              <w:t>（</w:t>
            </w:r>
            <w:r>
              <w:rPr>
                <w:rFonts w:ascii="宋体" w:hAnsi="宋体"/>
                <w:color w:val="000000" w:themeColor="text1"/>
                <w:sz w:val="24"/>
                <w:szCs w:val="21"/>
                <w:highlight w:val="none"/>
                <w14:textFill>
                  <w14:solidFill>
                    <w14:schemeClr w14:val="tx1"/>
                  </w14:solidFill>
                </w14:textFill>
              </w:rPr>
              <w:t>如无偏离，仅勾选无偏离即可</w:t>
            </w:r>
            <w:r>
              <w:rPr>
                <w:rFonts w:ascii="宋体" w:hAnsi="宋体"/>
                <w:color w:val="000000" w:themeColor="text1"/>
                <w:sz w:val="24"/>
                <w:highlight w:val="none"/>
                <w14:textFill>
                  <w14:solidFill>
                    <w14:schemeClr w14:val="tx1"/>
                  </w14:solidFill>
                </w14:textFill>
              </w:rPr>
              <w:t>）</w:t>
            </w:r>
          </w:p>
          <w:p>
            <w:pPr>
              <w:adjustRightInd w:val="0"/>
              <w:snapToGrid w:val="0"/>
              <w:jc w:val="left"/>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□有偏离</w:t>
            </w:r>
            <w:r>
              <w:rPr>
                <w:rFonts w:ascii="宋体" w:hAnsi="宋体"/>
                <w:color w:val="000000" w:themeColor="text1"/>
                <w:sz w:val="24"/>
                <w:highlight w:val="none"/>
                <w14:textFill>
                  <w14:solidFill>
                    <w14:schemeClr w14:val="tx1"/>
                  </w14:solidFill>
                </w14:textFill>
              </w:rPr>
              <w:t>（</w:t>
            </w:r>
            <w:r>
              <w:rPr>
                <w:rFonts w:ascii="宋体" w:hAnsi="宋体"/>
                <w:color w:val="000000" w:themeColor="text1"/>
                <w:sz w:val="24"/>
                <w:szCs w:val="21"/>
                <w:highlight w:val="none"/>
                <w14:textFill>
                  <w14:solidFill>
                    <w14:schemeClr w14:val="tx1"/>
                  </w14:solidFill>
                </w14:textFill>
              </w:rPr>
              <w:t>如有偏离，</w:t>
            </w:r>
            <w:r>
              <w:rPr>
                <w:rFonts w:ascii="宋体" w:hAnsi="宋体"/>
                <w:color w:val="000000" w:themeColor="text1"/>
                <w:sz w:val="24"/>
                <w:highlight w:val="none"/>
                <w14:textFill>
                  <w14:solidFill>
                    <w14:schemeClr w14:val="tx1"/>
                  </w14:solidFill>
                </w14:textFill>
              </w:rPr>
              <w:t>则</w:t>
            </w:r>
            <w:r>
              <w:rPr>
                <w:rFonts w:hint="eastAsia" w:ascii="宋体" w:hAnsi="宋体"/>
                <w:color w:val="000000" w:themeColor="text1"/>
                <w:sz w:val="24"/>
                <w:highlight w:val="none"/>
                <w14:textFill>
                  <w14:solidFill>
                    <w14:schemeClr w14:val="tx1"/>
                  </w14:solidFill>
                </w14:textFill>
              </w:rPr>
              <w:t>应</w:t>
            </w:r>
            <w:r>
              <w:rPr>
                <w:rFonts w:ascii="宋体" w:hAnsi="宋体"/>
                <w:color w:val="000000" w:themeColor="text1"/>
                <w:sz w:val="24"/>
                <w:highlight w:val="none"/>
                <w14:textFill>
                  <w14:solidFill>
                    <w14:schemeClr w14:val="tx1"/>
                  </w14:solidFill>
                </w14:textFill>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序号</w:t>
            </w:r>
          </w:p>
        </w:tc>
        <w:tc>
          <w:tcPr>
            <w:tcW w:w="1291"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招标文件</w:t>
            </w:r>
            <w:r>
              <w:rPr>
                <w:rFonts w:ascii="宋体" w:hAnsi="宋体"/>
                <w:color w:val="000000" w:themeColor="text1"/>
                <w:sz w:val="24"/>
                <w:highlight w:val="none"/>
                <w14:textFill>
                  <w14:solidFill>
                    <w14:schemeClr w14:val="tx1"/>
                  </w14:solidFill>
                </w14:textFill>
              </w:rPr>
              <w:t>条目号（页码）</w:t>
            </w:r>
          </w:p>
        </w:tc>
        <w:tc>
          <w:tcPr>
            <w:tcW w:w="1981"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招标文件</w:t>
            </w:r>
            <w:r>
              <w:rPr>
                <w:rFonts w:ascii="宋体" w:hAnsi="宋体"/>
                <w:color w:val="000000" w:themeColor="text1"/>
                <w:sz w:val="24"/>
                <w:highlight w:val="none"/>
                <w14:textFill>
                  <w14:solidFill>
                    <w14:schemeClr w14:val="tx1"/>
                  </w14:solidFill>
                </w14:textFill>
              </w:rPr>
              <w:t>要求</w:t>
            </w:r>
          </w:p>
        </w:tc>
        <w:tc>
          <w:tcPr>
            <w:tcW w:w="1982"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投标文件内容</w:t>
            </w:r>
          </w:p>
        </w:tc>
        <w:tc>
          <w:tcPr>
            <w:tcW w:w="2424"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偏离情况</w:t>
            </w:r>
          </w:p>
        </w:tc>
        <w:tc>
          <w:tcPr>
            <w:tcW w:w="782"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291"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981"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982"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2424"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782"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291"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981"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982"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2424"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782"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291"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981"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982"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2424"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782"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291"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981"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1982"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2424"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c>
          <w:tcPr>
            <w:tcW w:w="782" w:type="dxa"/>
            <w:vAlign w:val="center"/>
          </w:tcPr>
          <w:p>
            <w:pPr>
              <w:adjustRightInd w:val="0"/>
              <w:snapToGrid w:val="0"/>
              <w:jc w:val="center"/>
              <w:rPr>
                <w:rFonts w:ascii="宋体" w:hAnsi="宋体"/>
                <w:color w:val="000000" w:themeColor="text1"/>
                <w:sz w:val="24"/>
                <w:highlight w:val="none"/>
                <w14:textFill>
                  <w14:solidFill>
                    <w14:schemeClr w14:val="tx1"/>
                  </w14:solidFill>
                </w14:textFill>
              </w:rPr>
            </w:pPr>
          </w:p>
        </w:tc>
      </w:tr>
    </w:tbl>
    <w:p>
      <w:pPr>
        <w:tabs>
          <w:tab w:val="left" w:pos="1800"/>
          <w:tab w:val="left" w:pos="5580"/>
        </w:tabs>
        <w:jc w:val="left"/>
        <w:rPr>
          <w:rFonts w:ascii="宋体" w:hAnsi="宋体"/>
          <w:color w:val="000000" w:themeColor="text1"/>
          <w:sz w:val="24"/>
          <w:highlight w:val="none"/>
          <w14:textFill>
            <w14:solidFill>
              <w14:schemeClr w14:val="tx1"/>
            </w14:solidFill>
          </w14:textFill>
        </w:rPr>
      </w:pPr>
    </w:p>
    <w:p>
      <w:pPr>
        <w:tabs>
          <w:tab w:val="left" w:pos="1800"/>
          <w:tab w:val="left" w:pos="5580"/>
        </w:tabs>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注：</w:t>
      </w:r>
    </w:p>
    <w:p>
      <w:pPr>
        <w:tabs>
          <w:tab w:val="left" w:pos="1800"/>
          <w:tab w:val="left" w:pos="5580"/>
        </w:tabs>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 对合同条款中的所有要求，除本表所列明的所有偏离外，均视作供应商已对之理解和</w:t>
      </w:r>
      <w:r>
        <w:rPr>
          <w:rFonts w:hint="eastAsia" w:ascii="宋体" w:hAnsi="宋体"/>
          <w:color w:val="000000" w:themeColor="text1"/>
          <w:sz w:val="24"/>
          <w:highlight w:val="none"/>
          <w14:textFill>
            <w14:solidFill>
              <w14:schemeClr w14:val="tx1"/>
            </w14:solidFill>
          </w14:textFill>
        </w:rPr>
        <w:t>响应</w:t>
      </w:r>
      <w:r>
        <w:rPr>
          <w:rFonts w:ascii="宋体" w:hAnsi="宋体"/>
          <w:color w:val="000000" w:themeColor="text1"/>
          <w:sz w:val="24"/>
          <w:highlight w:val="none"/>
          <w14:textFill>
            <w14:solidFill>
              <w14:schemeClr w14:val="tx1"/>
            </w14:solidFill>
          </w14:textFill>
        </w:rPr>
        <w:t>。</w:t>
      </w:r>
    </w:p>
    <w:p>
      <w:pPr>
        <w:tabs>
          <w:tab w:val="left" w:pos="1800"/>
          <w:tab w:val="left" w:pos="5580"/>
        </w:tabs>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“偏离情况”列应</w:t>
      </w:r>
      <w:r>
        <w:rPr>
          <w:rFonts w:ascii="宋体" w:hAnsi="宋体"/>
          <w:color w:val="000000" w:themeColor="text1"/>
          <w:sz w:val="24"/>
          <w:highlight w:val="none"/>
          <w14:textFill>
            <w14:solidFill>
              <w14:schemeClr w14:val="tx1"/>
            </w14:solidFill>
          </w14:textFill>
        </w:rPr>
        <w:t>据实</w:t>
      </w:r>
      <w:r>
        <w:rPr>
          <w:rFonts w:hint="eastAsia" w:ascii="宋体" w:hAnsi="宋体"/>
          <w:color w:val="000000" w:themeColor="text1"/>
          <w:sz w:val="24"/>
          <w:highlight w:val="none"/>
          <w14:textFill>
            <w14:solidFill>
              <w14:schemeClr w14:val="tx1"/>
            </w14:solidFill>
          </w14:textFill>
        </w:rPr>
        <w:t>填写“正偏离”或“负偏离”。</w:t>
      </w:r>
    </w:p>
    <w:p>
      <w:pPr>
        <w:spacing w:line="360" w:lineRule="auto"/>
        <w:rPr>
          <w:rFonts w:ascii="宋体" w:hAnsi="宋体"/>
          <w:color w:val="000000" w:themeColor="text1"/>
          <w:sz w:val="24"/>
          <w:szCs w:val="20"/>
          <w:highlight w:val="none"/>
          <w14:textFill>
            <w14:solidFill>
              <w14:schemeClr w14:val="tx1"/>
            </w14:solidFill>
          </w14:textFill>
        </w:rPr>
      </w:pPr>
    </w:p>
    <w:p>
      <w:pPr>
        <w:autoSpaceDE w:val="0"/>
        <w:autoSpaceDN w:val="0"/>
        <w:adjustRightInd w:val="0"/>
        <w:snapToGrid w:val="0"/>
        <w:spacing w:before="25" w:after="25"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                      </w:t>
      </w:r>
    </w:p>
    <w:p>
      <w:pPr>
        <w:autoSpaceDE w:val="0"/>
        <w:autoSpaceDN w:val="0"/>
        <w:adjustRightInd w:val="0"/>
        <w:snapToGrid w:val="0"/>
        <w:spacing w:before="25" w:after="25"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投标人名称（加盖公章）</w:t>
      </w:r>
      <w:r>
        <w:rPr>
          <w:rFonts w:ascii="宋体" w:hAnsi="宋体"/>
          <w:color w:val="000000" w:themeColor="text1"/>
          <w:sz w:val="24"/>
          <w:highlight w:val="none"/>
          <w:lang w:val="zh-CN"/>
          <w14:textFill>
            <w14:solidFill>
              <w14:schemeClr w14:val="tx1"/>
            </w14:solidFill>
          </w14:textFill>
        </w:rPr>
        <w:t>：    ____________</w:t>
      </w:r>
    </w:p>
    <w:p>
      <w:pPr>
        <w:autoSpaceDE w:val="0"/>
        <w:autoSpaceDN w:val="0"/>
        <w:adjustRightInd w:val="0"/>
        <w:snapToGrid w:val="0"/>
        <w:spacing w:before="25" w:after="25"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br w:type="page"/>
      </w:r>
      <w:r>
        <w:rPr>
          <w:rFonts w:ascii="宋体" w:hAnsi="宋体"/>
          <w:color w:val="000000" w:themeColor="text1"/>
          <w:sz w:val="24"/>
          <w:szCs w:val="20"/>
          <w:highlight w:val="none"/>
          <w14:textFill>
            <w14:solidFill>
              <w14:schemeClr w14:val="tx1"/>
            </w14:solidFill>
          </w14:textFill>
        </w:rPr>
        <w:t xml:space="preserve">6  </w:t>
      </w:r>
      <w:bookmarkEnd w:id="886"/>
      <w:bookmarkEnd w:id="887"/>
      <w:bookmarkEnd w:id="888"/>
      <w:bookmarkEnd w:id="889"/>
      <w:bookmarkEnd w:id="890"/>
      <w:bookmarkEnd w:id="891"/>
      <w:bookmarkEnd w:id="892"/>
      <w:bookmarkEnd w:id="893"/>
      <w:bookmarkEnd w:id="894"/>
      <w:bookmarkEnd w:id="895"/>
      <w:bookmarkEnd w:id="896"/>
      <w:bookmarkEnd w:id="897"/>
      <w:bookmarkEnd w:id="898"/>
      <w:r>
        <w:rPr>
          <w:rFonts w:ascii="宋体" w:hAnsi="宋体"/>
          <w:color w:val="000000" w:themeColor="text1"/>
          <w:sz w:val="24"/>
          <w:szCs w:val="20"/>
          <w:highlight w:val="none"/>
          <w14:textFill>
            <w14:solidFill>
              <w14:schemeClr w14:val="tx1"/>
            </w14:solidFill>
          </w14:textFill>
        </w:rPr>
        <w:t>采购需求偏离表（实质性格式）</w:t>
      </w:r>
    </w:p>
    <w:p>
      <w:pPr>
        <w:autoSpaceDE w:val="0"/>
        <w:autoSpaceDN w:val="0"/>
        <w:adjustRightInd w:val="0"/>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采购需求偏离表</w:t>
      </w:r>
    </w:p>
    <w:p>
      <w:pPr>
        <w:tabs>
          <w:tab w:val="left" w:pos="5580"/>
        </w:tabs>
        <w:spacing w:before="12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项目编号：_____________________     项目名称：_____________     </w:t>
      </w:r>
    </w:p>
    <w:tbl>
      <w:tblPr>
        <w:tblStyle w:val="46"/>
        <w:tblW w:w="0" w:type="auto"/>
        <w:tblInd w:w="-57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11"/>
        <w:gridCol w:w="2345"/>
        <w:gridCol w:w="2270"/>
        <w:gridCol w:w="2347"/>
        <w:gridCol w:w="151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2" w:hRule="atLeast"/>
        </w:trPr>
        <w:tc>
          <w:tcPr>
            <w:tcW w:w="1011" w:type="dxa"/>
            <w:vAlign w:val="center"/>
          </w:tcPr>
          <w:p>
            <w:pPr>
              <w:tabs>
                <w:tab w:val="left" w:pos="5580"/>
              </w:tabs>
              <w:spacing w:before="12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2345" w:type="dxa"/>
            <w:vAlign w:val="center"/>
          </w:tcPr>
          <w:p>
            <w:pPr>
              <w:pStyle w:val="25"/>
              <w:spacing w:before="156"/>
              <w:jc w:val="center"/>
              <w:rPr>
                <w:rFonts w:hint="default"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招标文件页码</w:t>
            </w:r>
          </w:p>
          <w:p>
            <w:pPr>
              <w:tabs>
                <w:tab w:val="left" w:pos="5580"/>
              </w:tabs>
              <w:spacing w:before="12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及条款号</w:t>
            </w:r>
          </w:p>
        </w:tc>
        <w:tc>
          <w:tcPr>
            <w:tcW w:w="2270" w:type="dxa"/>
            <w:vAlign w:val="center"/>
          </w:tcPr>
          <w:p>
            <w:pPr>
              <w:pStyle w:val="25"/>
              <w:spacing w:before="156"/>
              <w:jc w:val="center"/>
              <w:rPr>
                <w:rFonts w:hint="default"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投标文件的技术条款应答</w:t>
            </w:r>
          </w:p>
        </w:tc>
        <w:tc>
          <w:tcPr>
            <w:tcW w:w="2347" w:type="dxa"/>
            <w:vAlign w:val="center"/>
          </w:tcPr>
          <w:p>
            <w:pPr>
              <w:pStyle w:val="25"/>
              <w:spacing w:before="156"/>
              <w:jc w:val="center"/>
              <w:rPr>
                <w:rFonts w:hint="default"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偏离</w:t>
            </w:r>
          </w:p>
          <w:p>
            <w:pPr>
              <w:pStyle w:val="25"/>
              <w:spacing w:before="156"/>
              <w:jc w:val="center"/>
              <w:rPr>
                <w:rFonts w:hint="default"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（正/负/无）</w:t>
            </w:r>
          </w:p>
        </w:tc>
        <w:tc>
          <w:tcPr>
            <w:tcW w:w="1510" w:type="dxa"/>
            <w:vAlign w:val="center"/>
          </w:tcPr>
          <w:p>
            <w:pPr>
              <w:pStyle w:val="25"/>
              <w:spacing w:before="156"/>
              <w:jc w:val="center"/>
              <w:rPr>
                <w:rFonts w:hint="default"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说明（如写不下可后附页）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11"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5"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27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7"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151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11"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5"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270" w:type="dxa"/>
          </w:tcPr>
          <w:p>
            <w:pPr>
              <w:tabs>
                <w:tab w:val="left" w:pos="5580"/>
              </w:tabs>
              <w:spacing w:before="120" w:line="360" w:lineRule="auto"/>
              <w:rPr>
                <w:rFonts w:ascii="宋体" w:hAnsi="宋体"/>
                <w:color w:val="000000" w:themeColor="text1"/>
                <w:sz w:val="24"/>
                <w:highlight w:val="none"/>
                <w14:textFill>
                  <w14:solidFill>
                    <w14:schemeClr w14:val="tx1"/>
                  </w14:solidFill>
                </w14:textFill>
              </w:rPr>
            </w:pPr>
          </w:p>
        </w:tc>
        <w:tc>
          <w:tcPr>
            <w:tcW w:w="2347"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151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11"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5"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27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7"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151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11"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5"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27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7"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151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11"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5"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27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7"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151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11"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5"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27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7"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151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11"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5"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27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2347"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c>
          <w:tcPr>
            <w:tcW w:w="1510" w:type="dxa"/>
          </w:tcPr>
          <w:p>
            <w:pPr>
              <w:tabs>
                <w:tab w:val="left" w:pos="5580"/>
              </w:tabs>
              <w:spacing w:before="120" w:line="360" w:lineRule="auto"/>
              <w:ind w:firstLine="480" w:firstLineChars="200"/>
              <w:rPr>
                <w:rFonts w:ascii="宋体" w:hAnsi="宋体"/>
                <w:color w:val="000000" w:themeColor="text1"/>
                <w:sz w:val="24"/>
                <w:highlight w:val="none"/>
                <w14:textFill>
                  <w14:solidFill>
                    <w14:schemeClr w14:val="tx1"/>
                  </w14:solidFill>
                </w14:textFill>
              </w:rPr>
            </w:pPr>
          </w:p>
        </w:tc>
      </w:tr>
    </w:tbl>
    <w:p>
      <w:pPr>
        <w:pStyle w:val="25"/>
        <w:spacing w:line="520" w:lineRule="exact"/>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注：</w:t>
      </w:r>
    </w:p>
    <w:p>
      <w:pPr>
        <w:pStyle w:val="25"/>
        <w:spacing w:line="520" w:lineRule="exact"/>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1.供应商需如实填写偏离的内容；如不存在任何偏离，应在“偏离”或“说明”栏中填写“无偏离”。</w:t>
      </w:r>
    </w:p>
    <w:p>
      <w:pPr>
        <w:pStyle w:val="25"/>
        <w:spacing w:line="520" w:lineRule="exact"/>
        <w:rPr>
          <w:rFonts w:hint="default" w:hAnsi="宋体"/>
          <w:color w:val="000000" w:themeColor="text1"/>
          <w:sz w:val="24"/>
          <w:szCs w:val="24"/>
          <w:highlight w:val="none"/>
          <w14:textFill>
            <w14:solidFill>
              <w14:schemeClr w14:val="tx1"/>
            </w14:solidFill>
          </w14:textFill>
        </w:rPr>
      </w:pPr>
      <w:r>
        <w:rPr>
          <w:rFonts w:hAnsi="宋体"/>
          <w:b/>
          <w:bCs/>
          <w:color w:val="000000" w:themeColor="text1"/>
          <w:sz w:val="24"/>
          <w:szCs w:val="24"/>
          <w:highlight w:val="none"/>
          <w14:textFill>
            <w14:solidFill>
              <w14:schemeClr w14:val="tx1"/>
            </w14:solidFill>
          </w14:textFill>
        </w:rPr>
        <w:t>*2.若供应商提交的上述偏离表中无任何文字说明，内容为空白，则视为</w:t>
      </w:r>
      <w:r>
        <w:rPr>
          <w:rFonts w:hAnsi="宋体"/>
          <w:b/>
          <w:bCs/>
          <w:color w:val="000000" w:themeColor="text1"/>
          <w:sz w:val="24"/>
          <w:szCs w:val="24"/>
          <w:highlight w:val="none"/>
          <w:u w:val="single"/>
          <w14:textFill>
            <w14:solidFill>
              <w14:schemeClr w14:val="tx1"/>
            </w14:solidFill>
          </w14:textFill>
        </w:rPr>
        <w:t>无效投标</w:t>
      </w:r>
      <w:r>
        <w:rPr>
          <w:rFonts w:hAnsi="宋体"/>
          <w:b/>
          <w:bCs/>
          <w:color w:val="000000" w:themeColor="text1"/>
          <w:sz w:val="24"/>
          <w:szCs w:val="24"/>
          <w:highlight w:val="none"/>
          <w14:textFill>
            <w14:solidFill>
              <w14:schemeClr w14:val="tx1"/>
            </w14:solidFill>
          </w14:textFill>
        </w:rPr>
        <w:t>。</w:t>
      </w:r>
    </w:p>
    <w:p>
      <w:pPr>
        <w:pStyle w:val="25"/>
        <w:spacing w:line="520" w:lineRule="exact"/>
        <w:rPr>
          <w:rFonts w:hint="default" w:hAnsi="宋体"/>
          <w:color w:val="000000" w:themeColor="text1"/>
          <w:sz w:val="24"/>
          <w:szCs w:val="24"/>
          <w:highlight w:val="none"/>
          <w14:textFill>
            <w14:solidFill>
              <w14:schemeClr w14:val="tx1"/>
            </w14:solidFill>
          </w14:textFill>
        </w:rPr>
      </w:pPr>
    </w:p>
    <w:p>
      <w:pPr>
        <w:pStyle w:val="25"/>
        <w:spacing w:line="520" w:lineRule="exact"/>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供应商授权代表签字：</w:t>
      </w:r>
      <w:r>
        <w:rPr>
          <w:rFonts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ab/>
      </w:r>
      <w:r>
        <w:rPr>
          <w:rFonts w:hAnsi="宋体"/>
          <w:color w:val="000000" w:themeColor="text1"/>
          <w:sz w:val="24"/>
          <w:szCs w:val="24"/>
          <w:highlight w:val="none"/>
          <w14:textFill>
            <w14:solidFill>
              <w14:schemeClr w14:val="tx1"/>
            </w14:solidFill>
          </w14:textFill>
        </w:rPr>
        <w:t xml:space="preserve">                     </w:t>
      </w:r>
    </w:p>
    <w:p>
      <w:pPr>
        <w:pStyle w:val="25"/>
        <w:tabs>
          <w:tab w:val="left" w:pos="5580"/>
        </w:tabs>
        <w:spacing w:before="120" w:line="520" w:lineRule="exact"/>
        <w:rPr>
          <w:rFonts w:hint="default" w:hAnsi="宋体"/>
          <w:color w:val="000000" w:themeColor="text1"/>
          <w:sz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供应商(公章):</w:t>
      </w:r>
      <w:r>
        <w:rPr>
          <w:rFonts w:hAnsi="宋体"/>
          <w:color w:val="000000" w:themeColor="text1"/>
          <w:sz w:val="24"/>
          <w:szCs w:val="24"/>
          <w:highlight w:val="none"/>
          <w:u w:val="single"/>
          <w14:textFill>
            <w14:solidFill>
              <w14:schemeClr w14:val="tx1"/>
            </w14:solidFill>
          </w14:textFill>
        </w:rPr>
        <w:t xml:space="preserve">             </w:t>
      </w: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7  中小企业声明函</w:t>
      </w:r>
    </w:p>
    <w:p>
      <w:pPr>
        <w:tabs>
          <w:tab w:val="left" w:pos="558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说明：</w:t>
      </w:r>
    </w:p>
    <w:p>
      <w:pPr>
        <w:tabs>
          <w:tab w:val="left" w:pos="5580"/>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1）中小企业参加政府采购活动，应当出具此格式文件。《中小企业声明函》由参加政府采购活动的投标人出具。联合体投标的，《中小企业声明函》由牵头人出具。</w:t>
      </w:r>
    </w:p>
    <w:p>
      <w:pPr>
        <w:tabs>
          <w:tab w:val="left" w:pos="5580"/>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3）对于多标的的采购项目，投标人应充分、准确地了解所投产品制造企业信息。对相关情况了解不清楚的，不建议填报本声明函。</w:t>
      </w:r>
    </w:p>
    <w:p>
      <w:pPr>
        <w:tabs>
          <w:tab w:val="left" w:pos="5580"/>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br w:type="page"/>
      </w:r>
    </w:p>
    <w:p>
      <w:pPr>
        <w:spacing w:before="462" w:beforeLines="100" w:after="462" w:afterLines="100" w:line="360" w:lineRule="auto"/>
        <w:jc w:val="center"/>
        <w:rPr>
          <w:b/>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中小企业声明函（服务）格式</w:t>
      </w:r>
    </w:p>
    <w:p>
      <w:pPr>
        <w:widowControl/>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本公司（联合体）郑重声明，根据《政府采购促进中小企业发展管理办法》（财库﹝2020﹞46 号）的规定，本公司 （联合体）参加</w:t>
      </w:r>
      <w:r>
        <w:rPr>
          <w:rFonts w:hint="eastAsia" w:ascii="宋体" w:hAnsi="宋体"/>
          <w:color w:val="000000" w:themeColor="text1"/>
          <w:sz w:val="24"/>
          <w:highlight w:val="none"/>
          <w:u w:val="single"/>
          <w14:textFill>
            <w14:solidFill>
              <w14:schemeClr w14:val="tx1"/>
            </w14:solidFill>
          </w14:textFill>
        </w:rPr>
        <w:t>（单位名称）</w:t>
      </w:r>
      <w:r>
        <w:rPr>
          <w:rFonts w:hint="eastAsia" w:ascii="宋体" w:hAnsi="宋体"/>
          <w:color w:val="000000" w:themeColor="text1"/>
          <w:sz w:val="24"/>
          <w:highlight w:val="none"/>
          <w14:textFill>
            <w14:solidFill>
              <w14:schemeClr w14:val="tx1"/>
            </w14:solidFill>
          </w14:textFill>
        </w:rPr>
        <w:t>的</w:t>
      </w:r>
      <w:r>
        <w:rPr>
          <w:rFonts w:hint="eastAsia" w:ascii="宋体" w:hAnsi="宋体"/>
          <w:color w:val="000000" w:themeColor="text1"/>
          <w:sz w:val="24"/>
          <w:highlight w:val="none"/>
          <w:u w:val="single"/>
          <w14:textFill>
            <w14:solidFill>
              <w14:schemeClr w14:val="tx1"/>
            </w14:solidFill>
          </w14:textFill>
        </w:rPr>
        <w:t>（项目名称）</w:t>
      </w:r>
      <w:r>
        <w:rPr>
          <w:rFonts w:hint="eastAsia" w:ascii="宋体" w:hAnsi="宋体"/>
          <w:color w:val="000000" w:themeColor="text1"/>
          <w:sz w:val="24"/>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pP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w:t>
      </w:r>
      <w:r>
        <w:rPr>
          <w:rFonts w:hint="eastAsia" w:ascii="宋体" w:hAnsi="宋体"/>
          <w:color w:val="000000" w:themeColor="text1"/>
          <w:sz w:val="24"/>
          <w:highlight w:val="none"/>
          <w:u w:val="single"/>
          <w14:textFill>
            <w14:solidFill>
              <w14:schemeClr w14:val="tx1"/>
            </w14:solidFill>
          </w14:textFill>
        </w:rPr>
        <w:t>（标的名称）</w:t>
      </w:r>
      <w:r>
        <w:rPr>
          <w:rFonts w:hint="eastAsia" w:ascii="宋体" w:hAnsi="宋体"/>
          <w:color w:val="000000" w:themeColor="text1"/>
          <w:sz w:val="24"/>
          <w:highlight w:val="none"/>
          <w14:textFill>
            <w14:solidFill>
              <w14:schemeClr w14:val="tx1"/>
            </w14:solidFill>
          </w14:textFill>
        </w:rPr>
        <w:t xml:space="preserve"> ，属于</w:t>
      </w:r>
      <w:r>
        <w:rPr>
          <w:rFonts w:hint="eastAsia" w:ascii="宋体" w:hAnsi="宋体"/>
          <w:color w:val="000000" w:themeColor="text1"/>
          <w:sz w:val="24"/>
          <w:highlight w:val="none"/>
          <w:u w:val="single"/>
          <w14:textFill>
            <w14:solidFill>
              <w14:schemeClr w14:val="tx1"/>
            </w14:solidFill>
          </w14:textFill>
        </w:rPr>
        <w:t>（餐饮业）</w:t>
      </w:r>
      <w:r>
        <w:rPr>
          <w:rFonts w:hint="eastAsia" w:ascii="宋体" w:hAnsi="宋体"/>
          <w:color w:val="000000" w:themeColor="text1"/>
          <w:sz w:val="24"/>
          <w:highlight w:val="none"/>
          <w14:textFill>
            <w14:solidFill>
              <w14:schemeClr w14:val="tx1"/>
            </w14:solidFill>
          </w14:textFill>
        </w:rPr>
        <w:t>；承建（承接）企业为</w:t>
      </w:r>
      <w:r>
        <w:rPr>
          <w:rFonts w:hint="eastAsia" w:ascii="宋体" w:hAnsi="宋体"/>
          <w:color w:val="000000" w:themeColor="text1"/>
          <w:sz w:val="24"/>
          <w:highlight w:val="none"/>
          <w:u w:val="single"/>
          <w14:textFill>
            <w14:solidFill>
              <w14:schemeClr w14:val="tx1"/>
            </w14:solidFill>
          </w14:textFill>
        </w:rPr>
        <w:t>（企业名称）</w:t>
      </w:r>
      <w:r>
        <w:rPr>
          <w:rFonts w:hint="eastAsia" w:ascii="宋体" w:hAnsi="宋体"/>
          <w:color w:val="000000" w:themeColor="text1"/>
          <w:sz w:val="24"/>
          <w:highlight w:val="none"/>
          <w14:textFill>
            <w14:solidFill>
              <w14:schemeClr w14:val="tx1"/>
            </w14:solidFill>
          </w14:textFill>
        </w:rPr>
        <w:t>，从业人员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w:t>
      </w:r>
      <w:r>
        <w:rPr>
          <w:rFonts w:hint="eastAsia" w:ascii="宋体" w:hAnsi="宋体"/>
          <w:color w:val="000000" w:themeColor="text1"/>
          <w:sz w:val="24"/>
          <w:highlight w:val="none"/>
          <w14:textFill>
            <w14:solidFill>
              <w14:schemeClr w14:val="tx1"/>
            </w14:solidFill>
          </w14:textFill>
        </w:rPr>
        <w:footnoteReference w:id="1"/>
      </w:r>
      <w:r>
        <w:rPr>
          <w:rFonts w:hint="eastAsia" w:ascii="宋体" w:hAnsi="宋体"/>
          <w:color w:val="000000" w:themeColor="text1"/>
          <w:sz w:val="24"/>
          <w:highlight w:val="none"/>
          <w14:textFill>
            <w14:solidFill>
              <w14:schemeClr w14:val="tx1"/>
            </w14:solidFill>
          </w14:textFill>
        </w:rPr>
        <w:t>，属于</w:t>
      </w:r>
      <w:r>
        <w:rPr>
          <w:rFonts w:hint="eastAsia" w:ascii="宋体" w:hAnsi="宋体"/>
          <w:color w:val="000000" w:themeColor="text1"/>
          <w:sz w:val="24"/>
          <w:highlight w:val="none"/>
          <w:u w:val="single"/>
          <w14:textFill>
            <w14:solidFill>
              <w14:schemeClr w14:val="tx1"/>
            </w14:solidFill>
          </w14:textFill>
        </w:rPr>
        <w:t>（中型企业、小型企业、微型企业）</w:t>
      </w:r>
      <w:r>
        <w:rPr>
          <w:rFonts w:hint="eastAsia" w:ascii="宋体" w:hAnsi="宋体"/>
          <w:color w:val="000000" w:themeColor="text1"/>
          <w:sz w:val="24"/>
          <w:highlight w:val="none"/>
          <w14:textFill>
            <w14:solidFill>
              <w14:schemeClr w14:val="tx1"/>
            </w14:solidFill>
          </w14:textFill>
        </w:rPr>
        <w:t xml:space="preserve">； </w:t>
      </w:r>
    </w:p>
    <w:p>
      <w:pP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u w:val="single"/>
          <w14:textFill>
            <w14:solidFill>
              <w14:schemeClr w14:val="tx1"/>
            </w14:solidFill>
          </w14:textFill>
        </w:rPr>
        <w:t>（标的名称）</w:t>
      </w:r>
      <w:r>
        <w:rPr>
          <w:rFonts w:hint="eastAsia" w:ascii="宋体" w:hAnsi="宋体"/>
          <w:color w:val="000000" w:themeColor="text1"/>
          <w:sz w:val="24"/>
          <w:highlight w:val="none"/>
          <w14:textFill>
            <w14:solidFill>
              <w14:schemeClr w14:val="tx1"/>
            </w14:solidFill>
          </w14:textFill>
        </w:rPr>
        <w:t xml:space="preserve"> ，属于</w:t>
      </w:r>
      <w:r>
        <w:rPr>
          <w:rFonts w:hint="eastAsia" w:ascii="宋体" w:hAnsi="宋体"/>
          <w:color w:val="000000" w:themeColor="text1"/>
          <w:sz w:val="24"/>
          <w:highlight w:val="none"/>
          <w:u w:val="single"/>
          <w14:textFill>
            <w14:solidFill>
              <w14:schemeClr w14:val="tx1"/>
            </w14:solidFill>
          </w14:textFill>
        </w:rPr>
        <w:t>（餐饮业）</w:t>
      </w:r>
      <w:r>
        <w:rPr>
          <w:rFonts w:hint="eastAsia" w:ascii="宋体" w:hAnsi="宋体"/>
          <w:color w:val="000000" w:themeColor="text1"/>
          <w:sz w:val="24"/>
          <w:highlight w:val="none"/>
          <w14:textFill>
            <w14:solidFill>
              <w14:schemeClr w14:val="tx1"/>
            </w14:solidFill>
          </w14:textFill>
        </w:rPr>
        <w:t>；承建（承接）企业为（企业名称），从业人员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万元，属于</w:t>
      </w:r>
      <w:r>
        <w:rPr>
          <w:rFonts w:hint="eastAsia" w:ascii="宋体" w:hAnsi="宋体"/>
          <w:color w:val="000000" w:themeColor="text1"/>
          <w:sz w:val="24"/>
          <w:highlight w:val="none"/>
          <w:u w:val="single"/>
          <w14:textFill>
            <w14:solidFill>
              <w14:schemeClr w14:val="tx1"/>
            </w14:solidFill>
          </w14:textFill>
        </w:rPr>
        <w:t>（中型企业、小型企业、微型企业）</w:t>
      </w:r>
      <w:r>
        <w:rPr>
          <w:rFonts w:hint="eastAsia" w:ascii="宋体" w:hAnsi="宋体"/>
          <w:color w:val="000000" w:themeColor="text1"/>
          <w:sz w:val="24"/>
          <w:highlight w:val="none"/>
          <w14:textFill>
            <w14:solidFill>
              <w14:schemeClr w14:val="tx1"/>
            </w14:solidFill>
          </w14:textFill>
        </w:rPr>
        <w:t xml:space="preserve">； </w:t>
      </w:r>
    </w:p>
    <w:p>
      <w:pP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p>
    <w:p>
      <w:pPr>
        <w:widowControl/>
        <w:ind w:firstLine="720" w:firstLineChars="3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pP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 </w:t>
      </w:r>
    </w:p>
    <w:p>
      <w:pPr>
        <w:widowControl/>
        <w:rPr>
          <w:rFonts w:ascii="宋体" w:hAnsi="宋体"/>
          <w:color w:val="000000" w:themeColor="text1"/>
          <w:sz w:val="24"/>
          <w:highlight w:val="none"/>
          <w14:textFill>
            <w14:solidFill>
              <w14:schemeClr w14:val="tx1"/>
            </w14:solidFill>
          </w14:textFill>
        </w:rPr>
      </w:pPr>
    </w:p>
    <w:p>
      <w:pPr>
        <w:widowControl/>
        <w:rPr>
          <w:rFonts w:ascii="宋体" w:hAnsi="宋体"/>
          <w:color w:val="000000" w:themeColor="text1"/>
          <w:sz w:val="24"/>
          <w:highlight w:val="none"/>
          <w14:textFill>
            <w14:solidFill>
              <w14:schemeClr w14:val="tx1"/>
            </w14:solidFill>
          </w14:textFill>
        </w:rPr>
      </w:pPr>
    </w:p>
    <w:p>
      <w:pPr>
        <w:spacing w:line="360" w:lineRule="auto"/>
        <w:ind w:firstLine="504"/>
        <w:rPr>
          <w:color w:val="000000" w:themeColor="text1"/>
          <w:spacing w:val="6"/>
          <w:sz w:val="24"/>
          <w:highlight w:val="none"/>
          <w14:textFill>
            <w14:solidFill>
              <w14:schemeClr w14:val="tx1"/>
            </w14:solidFill>
          </w14:textFill>
        </w:rPr>
      </w:pPr>
    </w:p>
    <w:p>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企业名称（盖章）：________</w:t>
      </w:r>
    </w:p>
    <w:p>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 期：________</w:t>
      </w:r>
    </w:p>
    <w:p>
      <w:pPr>
        <w:spacing w:line="360" w:lineRule="auto"/>
        <w:ind w:right="360" w:firstLine="480"/>
        <w:jc w:val="right"/>
        <w:rPr>
          <w:color w:val="000000" w:themeColor="text1"/>
          <w:sz w:val="24"/>
          <w:highlight w:val="none"/>
          <w14:textFill>
            <w14:solidFill>
              <w14:schemeClr w14:val="tx1"/>
            </w14:solidFill>
          </w14:textFill>
        </w:rPr>
      </w:pPr>
    </w:p>
    <w:p>
      <w:pPr>
        <w:spacing w:line="360" w:lineRule="auto"/>
        <w:ind w:right="360" w:firstLine="480"/>
        <w:jc w:val="right"/>
        <w:rPr>
          <w:color w:val="000000" w:themeColor="text1"/>
          <w:sz w:val="24"/>
          <w:highlight w:val="none"/>
          <w14:textFill>
            <w14:solidFill>
              <w14:schemeClr w14:val="tx1"/>
            </w14:solidFill>
          </w14:textFill>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1</w:t>
            </w:r>
            <w:r>
              <w:rPr>
                <w:color w:val="000000" w:themeColor="text1"/>
                <w:szCs w:val="21"/>
                <w:highlight w:val="none"/>
                <w14:textFill>
                  <w14:solidFill>
                    <w14:schemeClr w14:val="tx1"/>
                  </w14:solidFill>
                </w14:textFill>
              </w:rPr>
              <w:t>从业人员、营业收入、资产总额填报上一年度数据，无上一年度数据的新成立企业可不填报。</w:t>
            </w:r>
          </w:p>
        </w:tc>
      </w:tr>
    </w:tbl>
    <w:p>
      <w:pPr>
        <w:spacing w:line="360" w:lineRule="auto"/>
        <w:rPr>
          <w:rFonts w:ascii="宋体" w:hAnsi="宋体"/>
          <w:color w:val="000000" w:themeColor="text1"/>
          <w:sz w:val="24"/>
          <w:highlight w:val="none"/>
          <w14:textFill>
            <w14:solidFill>
              <w14:schemeClr w14:val="tx1"/>
            </w14:solidFill>
          </w14:textFill>
        </w:rPr>
      </w:pPr>
    </w:p>
    <w:p>
      <w:pPr>
        <w:spacing w:before="462" w:beforeLines="100" w:after="462" w:afterLines="100" w:line="360" w:lineRule="auto"/>
        <w:jc w:val="center"/>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r>
        <w:rPr>
          <w:rFonts w:ascii="宋体" w:hAnsi="宋体"/>
          <w:b/>
          <w:bCs/>
          <w:color w:val="000000" w:themeColor="text1"/>
          <w:sz w:val="36"/>
          <w:szCs w:val="36"/>
          <w:highlight w:val="none"/>
          <w14:textFill>
            <w14:solidFill>
              <w14:schemeClr w14:val="tx1"/>
            </w14:solidFill>
          </w14:textFill>
        </w:rPr>
        <w:t>残疾人福利性单位声明函格式</w:t>
      </w:r>
      <w:r>
        <w:rPr>
          <w:rFonts w:ascii="宋体" w:hAnsi="宋体"/>
          <w:color w:val="000000" w:themeColor="text1"/>
          <w:sz w:val="36"/>
          <w:szCs w:val="36"/>
          <w:highlight w:val="none"/>
          <w14:textFill>
            <w14:solidFill>
              <w14:schemeClr w14:val="tx1"/>
            </w14:solidFill>
          </w14:textFill>
        </w:rPr>
        <w:t xml:space="preserve"> </w:t>
      </w:r>
    </w:p>
    <w:p>
      <w:pPr>
        <w:spacing w:line="588" w:lineRule="exact"/>
        <w:ind w:firstLine="504"/>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〔2017〕141</w:t>
      </w:r>
      <w:r>
        <w:rPr>
          <w:rFonts w:ascii="宋体" w:hAnsi="宋体"/>
          <w:color w:val="000000" w:themeColor="text1"/>
          <w:spacing w:val="6"/>
          <w:sz w:val="24"/>
          <w:highlight w:val="none"/>
          <w14:textFill>
            <w14:solidFill>
              <w14:schemeClr w14:val="tx1"/>
            </w14:solidFill>
          </w14:textFill>
        </w:rPr>
        <w:t>号）的规定，本单位</w:t>
      </w:r>
      <w:r>
        <w:rPr>
          <w:rFonts w:ascii="宋体" w:hAnsi="宋体"/>
          <w:b/>
          <w:color w:val="000000" w:themeColor="text1"/>
          <w:sz w:val="24"/>
          <w:highlight w:val="none"/>
          <w14:textFill>
            <w14:solidFill>
              <w14:schemeClr w14:val="tx1"/>
            </w14:solidFill>
          </w14:textFill>
        </w:rPr>
        <w:t>（请进行勾选）</w:t>
      </w:r>
      <w:r>
        <w:rPr>
          <w:rFonts w:ascii="宋体" w:hAnsi="宋体"/>
          <w:color w:val="000000" w:themeColor="text1"/>
          <w:spacing w:val="6"/>
          <w:sz w:val="24"/>
          <w:highlight w:val="none"/>
          <w14:textFill>
            <w14:solidFill>
              <w14:schemeClr w14:val="tx1"/>
            </w14:solidFill>
          </w14:textFill>
        </w:rPr>
        <w:t>：</w:t>
      </w:r>
    </w:p>
    <w:p>
      <w:pPr>
        <w:spacing w:line="588" w:lineRule="exact"/>
        <w:ind w:firstLine="482"/>
        <w:rPr>
          <w:rFonts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w:t>
      </w:r>
      <w:r>
        <w:rPr>
          <w:rFonts w:ascii="宋体" w:hAnsi="宋体"/>
          <w:b/>
          <w:color w:val="000000" w:themeColor="text1"/>
          <w:spacing w:val="6"/>
          <w:sz w:val="24"/>
          <w:highlight w:val="none"/>
          <w14:textFill>
            <w14:solidFill>
              <w14:schemeClr w14:val="tx1"/>
            </w14:solidFill>
          </w14:textFill>
        </w:rPr>
        <w:t>不属于符合条件的残疾人福利性单位。</w:t>
      </w:r>
    </w:p>
    <w:p>
      <w:pPr>
        <w:spacing w:line="588" w:lineRule="exact"/>
        <w:ind w:firstLine="482"/>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w:t>
      </w:r>
      <w:r>
        <w:rPr>
          <w:rFonts w:ascii="宋体" w:hAnsi="宋体"/>
          <w:b/>
          <w:color w:val="000000" w:themeColor="text1"/>
          <w:spacing w:val="6"/>
          <w:sz w:val="24"/>
          <w:highlight w:val="none"/>
          <w14:textFill>
            <w14:solidFill>
              <w14:schemeClr w14:val="tx1"/>
            </w14:solidFill>
          </w14:textFill>
        </w:rPr>
        <w:t>属于符合条件的残疾人福利性单位，</w:t>
      </w:r>
      <w:r>
        <w:rPr>
          <w:rFonts w:ascii="宋体" w:hAnsi="宋体"/>
          <w:color w:val="000000" w:themeColor="text1"/>
          <w:spacing w:val="6"/>
          <w:sz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本单位对上述声明的真实性负责。如有虚假，将依法承担相应责任。</w:t>
      </w:r>
    </w:p>
    <w:p>
      <w:pPr>
        <w:spacing w:line="588" w:lineRule="exact"/>
        <w:ind w:firstLine="504" w:firstLineChars="200"/>
        <w:rPr>
          <w:rFonts w:ascii="宋体" w:hAnsi="宋体"/>
          <w:color w:val="000000" w:themeColor="text1"/>
          <w:spacing w:val="6"/>
          <w:sz w:val="24"/>
          <w:highlight w:val="none"/>
          <w14:textFill>
            <w14:solidFill>
              <w14:schemeClr w14:val="tx1"/>
            </w14:solidFill>
          </w14:textFill>
        </w:rPr>
      </w:pPr>
    </w:p>
    <w:p>
      <w:pPr>
        <w:spacing w:line="588" w:lineRule="exact"/>
        <w:ind w:firstLine="504" w:firstLineChars="200"/>
        <w:rPr>
          <w:rFonts w:ascii="宋体" w:hAnsi="宋体"/>
          <w:color w:val="000000" w:themeColor="text1"/>
          <w:spacing w:val="6"/>
          <w:sz w:val="24"/>
          <w:highlight w:val="none"/>
          <w14:textFill>
            <w14:solidFill>
              <w14:schemeClr w14:val="tx1"/>
            </w14:solidFill>
          </w14:textFill>
        </w:rPr>
      </w:pPr>
    </w:p>
    <w:p>
      <w:pPr>
        <w:tabs>
          <w:tab w:val="left" w:pos="4860"/>
        </w:tabs>
        <w:spacing w:line="588" w:lineRule="exact"/>
        <w:ind w:right="1560" w:firstLine="504" w:firstLineChars="200"/>
        <w:jc w:val="center"/>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单位名称（盖章）：</w:t>
      </w:r>
    </w:p>
    <w:p>
      <w:pPr>
        <w:tabs>
          <w:tab w:val="left" w:pos="4860"/>
        </w:tabs>
        <w:spacing w:line="588" w:lineRule="exact"/>
        <w:ind w:right="1560" w:firstLine="504" w:firstLineChars="200"/>
        <w:jc w:val="center"/>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日  期：</w:t>
      </w:r>
    </w:p>
    <w:p>
      <w:pPr>
        <w:spacing w:line="360" w:lineRule="auto"/>
        <w:outlineLvl w:val="2"/>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Cs w:val="20"/>
          <w:highlight w:val="none"/>
          <w14:textFill>
            <w14:solidFill>
              <w14:schemeClr w14:val="tx1"/>
            </w14:solidFill>
          </w14:textFill>
        </w:rPr>
        <w:br w:type="page"/>
      </w:r>
      <w:r>
        <w:rPr>
          <w:rFonts w:hint="eastAsia" w:ascii="宋体" w:hAnsi="宋体"/>
          <w:color w:val="000000" w:themeColor="text1"/>
          <w:sz w:val="24"/>
          <w:szCs w:val="20"/>
          <w:highlight w:val="none"/>
          <w14:textFill>
            <w14:solidFill>
              <w14:schemeClr w14:val="tx1"/>
            </w14:solidFill>
          </w14:textFill>
        </w:rPr>
        <w:t>8</w:t>
      </w:r>
      <w:r>
        <w:rPr>
          <w:rFonts w:ascii="宋体" w:hAnsi="宋体"/>
          <w:color w:val="000000" w:themeColor="text1"/>
          <w:sz w:val="24"/>
          <w:szCs w:val="20"/>
          <w:highlight w:val="none"/>
          <w14:textFill>
            <w14:solidFill>
              <w14:schemeClr w14:val="tx1"/>
            </w14:solidFill>
          </w14:textFill>
        </w:rPr>
        <w:t xml:space="preserve">  招标文件要求提供或投标人认为应附的其他材料</w:t>
      </w:r>
    </w:p>
    <w:p>
      <w:pPr>
        <w:widowControl/>
        <w:jc w:val="left"/>
        <w:rPr>
          <w:rFonts w:ascii="宋体" w:hAnsi="宋体"/>
          <w:b/>
          <w:color w:val="000000" w:themeColor="text1"/>
          <w:sz w:val="36"/>
          <w:szCs w:val="36"/>
          <w:highlight w:val="none"/>
          <w14:textFill>
            <w14:solidFill>
              <w14:schemeClr w14:val="tx1"/>
            </w14:solidFill>
          </w14:textFill>
        </w:rPr>
      </w:pPr>
    </w:p>
    <w:p>
      <w:pPr>
        <w:widowControl/>
        <w:jc w:val="left"/>
        <w:rPr>
          <w:rFonts w:ascii="宋体" w:hAnsi="宋体"/>
          <w:b/>
          <w:color w:val="000000" w:themeColor="text1"/>
          <w:sz w:val="36"/>
          <w:szCs w:val="36"/>
          <w:highlight w:val="none"/>
          <w14:textFill>
            <w14:solidFill>
              <w14:schemeClr w14:val="tx1"/>
            </w14:solidFill>
          </w14:textFill>
        </w:rPr>
      </w:pPr>
    </w:p>
    <w:sectPr>
      <w:headerReference r:id="rId15" w:type="first"/>
      <w:footerReference r:id="rId18" w:type="first"/>
      <w:headerReference r:id="rId13" w:type="default"/>
      <w:footerReference r:id="rId16" w:type="default"/>
      <w:headerReference r:id="rId14" w:type="even"/>
      <w:footerReference r:id="rId17" w:type="even"/>
      <w:pgSz w:w="11907" w:h="16840"/>
      <w:pgMar w:top="1418" w:right="1134" w:bottom="1418" w:left="1701" w:header="851" w:footer="851" w:gutter="0"/>
      <w:cols w:space="720" w:num="1"/>
      <w:docGrid w:type="lines"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201060903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Helvetica 45 Light">
    <w:altName w:val="宋体"/>
    <w:panose1 w:val="00000000000000000000"/>
    <w:charset w:val="86"/>
    <w:family w:val="swiss"/>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CESI黑体-GB2312">
    <w:altName w:val="黑体"/>
    <w:panose1 w:val="00000000000000000000"/>
    <w:charset w:val="00"/>
    <w:family w:val="auto"/>
    <w:pitch w:val="default"/>
    <w:sig w:usb0="00000000" w:usb1="00000000" w:usb2="00000012" w:usb3="00000000" w:csb0="0004000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a:effectLst/>
                    </wps:spPr>
                    <wps:txbx>
                      <w:txbxContent>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25</w:t>
                          </w:r>
                          <w:r>
                            <w:rPr>
                              <w:rFonts w:ascii="Times New Roman"/>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gU+fnMAQAAmAMAAA4AAABkcnMvZTJvRG9jLnhtbK1TzY7TMBC+I/EO&#10;lu80zbJlV1HTFahahIQAaeEBXGfcWPKfPG6TvgC8AScu3HmuPgfjJO2yu5c9cHHGM+Nv5vtmsrzp&#10;rWF7iKi9q3k5m3MGTvpGu23Nv329fXXNGSbhGmG8g5ofAPnN6uWLZRcquPCtNw1ERiAOqy7UvE0p&#10;VEWBsgUrcOYDOAoqH61IdI3boomiI3Rriov5/E3R+diE6CUgknc9BvmEGJ8D6JXSEtZe7iy4NKJG&#10;MCIRJWx1QL4aulUKZPqsFEJipubENA0nFSF7k89itRTVNorQajm1IJ7TwiNOVmhHRc9Qa5EE20X9&#10;BMpqGT16lWbS22IkMihCLMr5I23uWhFg4EJSYziLjv8PVn7af4lMN7QJnDlhaeDHnz+Ov/4cf39n&#10;ZZanC1hR1l2gvNS/831OnfxIzsy6V9HmL/FhFCdxD2dxoU9MknNxdXW94ExSpHxdXl4uMkhx/zZE&#10;TO/BW5aNmkca3aCo2H/ENKaeUnIp52+1MeQXlXEPHIQ5emCY//Q60xjbzVbqN/3EYeObA1HraAdq&#10;7mjlOTMfHEmc1+VkxJOxmYxcEcPbXaI2hu4y6ghFrPKFBjbwm5Yrb8S/9yHr/oda/Q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Pi91E0AAAAAIBAAAPAAAAAAAAAAEAIAAAACIAAABkcnMvZG93bnJl&#10;di54bWxQSwECFAAUAAAACACHTuJASBT5+cwBAACYAwAADgAAAAAAAAABACAAAAAfAQAAZHJzL2Uy&#10;b0RvYy54bWxQSwUGAAAAAAYABgBZAQAAXQUAAAAA&#10;">
              <v:fill on="f" focussize="0,0"/>
              <v:stroke on="f"/>
              <v:imagedata o:title=""/>
              <o:lock v:ext="edit" aspectratio="f"/>
              <v:textbox inset="0mm,0mm,0mm,0mm" style="mso-fit-shape-to-text:t;">
                <w:txbxContent>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25</w:t>
                    </w:r>
                    <w:r>
                      <w:rPr>
                        <w:rFonts w:ascii="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a:effectLst/>
                    </wps:spPr>
                    <wps:txbx>
                      <w:txbxContent>
                        <w:p>
                          <w:pPr>
                            <w:pStyle w:val="30"/>
                          </w:pPr>
                          <w:r>
                            <w:fldChar w:fldCharType="begin"/>
                          </w:r>
                          <w:r>
                            <w:instrText xml:space="preserve"> PAGE  \* MERGEFORMAT </w:instrText>
                          </w:r>
                          <w:r>
                            <w:fldChar w:fldCharType="separate"/>
                          </w:r>
                          <w:r>
                            <w:t>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60288;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CijiB9zAEAAJgDAAAOAAAAZHJzL2Uyb0RvYy54bWytU82O0zAQviPx&#10;DpbvNG1F6RI1XYGqRUgIkBYewHUmjSX/yeM26QvAG3Diwp3n6nPs2Em77O5lD1yc8cz4m/m+mayu&#10;e6PZAQIqZys+m0w5Aytdreyu4t+/3by64gyjsLXQzkLFj4D8ev3yxarzJcxd63QNgRGIxbLzFW9j&#10;9GVRoGzBCJw4D5aCjQtGRLqGXVEH0RG60cV8On1TdC7UPjgJiOTdDEE+IobnALqmURI2Tu4N2Dig&#10;BtAiEiVslUe+zt02Dcj4pWkQItMVJ6Yxn1SE7G06i/VKlLsgfKvk2IJ4TguPOBmhLBW9QG1EFGwf&#10;1BMoo2Rw6Jo4kc4UA5GsCLGYTR9pc9sKD5kLSY3+Ijr+P1j5+fA1MFVXfM6ZFYYGfvr18/T77+nP&#10;DzZP8nQeS8q69ZQX+/eup6U5+5GciXXfBJO+xIdRnMQ9XsSFPjJJzsVyebXgTFJk9nr5drFIIMX9&#10;Wx8wfgBnWDIqHmh0WVFx+IRxSD2npFLW3Sit8/i0feAgzMEDef7j60RjaDdZsd/2I7etq49EraMd&#10;qLilledMf7QkcVqXsxHOxnY0UkX07/aR2sjdJdQBililCw0s8xuXK23Ev/ecdf9Dre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58scAtEAAAACAQAADwAAAAAAAAABACAAAAAiAAAAZHJzL2Rvd25y&#10;ZXYueG1sUEsBAhQAFAAAAAgAh07iQKKOIH3MAQAAmAMAAA4AAAAAAAAAAQAgAAAAIAEAAGRycy9l&#10;Mm9Eb2MueG1sUEsFBgAAAAAGAAYAWQEAAF4FAAAAAA==&#10;">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1"/>
      </w:rPr>
    </w:pPr>
    <w:r>
      <w:fldChar w:fldCharType="begin"/>
    </w:r>
    <w:r>
      <w:rPr>
        <w:rStyle w:val="51"/>
      </w:rPr>
      <w:instrText xml:space="preserve">PAGE  </w:instrText>
    </w:r>
    <w:r>
      <w:fldChar w:fldCharType="end"/>
    </w:r>
  </w:p>
  <w:p>
    <w:pPr>
      <w:pStyle w:val="3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spacing w:after="8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a:effectLst/>
                    </wps:spPr>
                    <wps:txbx>
                      <w:txbxContent>
                        <w:p>
                          <w:pPr>
                            <w:pStyle w:val="30"/>
                          </w:pPr>
                          <w:r>
                            <w:fldChar w:fldCharType="begin"/>
                          </w:r>
                          <w:r>
                            <w:instrText xml:space="preserve"> PAGE  \* MERGEFORMAT </w:instrText>
                          </w:r>
                          <w:r>
                            <w:fldChar w:fldCharType="separate"/>
                          </w:r>
                          <w:r>
                            <w:t>44</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CZip/FywEAAJgDAAAOAAAAZHJzL2Uyb0RvYy54bWytU82O0zAQviPx&#10;DpbvNO2qpUvUdAWqFiEhQFp4ANeZNJb8J4/bpC8Ab8CJC3eeq8/B2Em7P1z2wMUZz4y/me+byeqm&#10;N5odIKBytuKzyZQzsNLVyu4q/u3r7atrzjAKWwvtLFT8CMhv1i9frDpfwpVrna4hMAKxWHa+4m2M&#10;viwKlC0YgRPnwVKwccGISNewK+ogOkI3uriaTl8XnQu1D04CInk3Q5CPiOE5gK5plISNk3sDNg6o&#10;AbSIRAlb5ZGvc7dNAzJ+bhqEyHTFiWnMJxUhe5vOYr0S5S4I3yo5tiCe08ITTkYoS0UvUBsRBdsH&#10;9Q+UUTI4dE2cSGeKgUhWhFjMpk+0uWuFh8yFpEZ/ER3/H6z8dPgSmKorPufMCkMDP/38cfr15/T7&#10;O5sneTqPJWXdecqL/TvX09Kc/UjOxLpvgklf4sMoTuIeL+JCH5kk52K5vF5wJikymy/fLBYJpLh/&#10;6wPG9+AMS0bFA40uKyoOHzEOqeeUVMq6W6V1Hp+2jxyEOXggz398nWgM7SYr9tt+5LZ19ZGodbQD&#10;Fbe08pzpD5YkTutyNsLZ2I5Gqoj+7T5SG7m7hDpAEat0oYFlfuNypY14eM9Z9z/U+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nyxwC0QAAAAIBAAAPAAAAAAAAAAEAIAAAACIAAABkcnMvZG93bnJl&#10;di54bWxQSwECFAAUAAAACACHTuJAmYqfxcsBAACYAwAADgAAAAAAAAABACAAAAAgAQAAZHJzL2Uy&#10;b0RvYy54bWxQSwUGAAAAAAYABgBZAQAAXQUAAAAA&#10;">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51"/>
      </w:rPr>
    </w:pPr>
    <w:r>
      <w:fldChar w:fldCharType="begin"/>
    </w:r>
    <w:r>
      <w:rPr>
        <w:rStyle w:val="51"/>
      </w:rPr>
      <w:instrText xml:space="preserve">PAGE  </w:instrText>
    </w:r>
    <w:r>
      <w:fldChar w:fldCharType="separate"/>
    </w:r>
    <w:r>
      <w:rPr>
        <w:rStyle w:val="51"/>
      </w:rPr>
      <w:t>61</w:t>
    </w:r>
    <w:r>
      <w:fldChar w:fldCharType="end"/>
    </w:r>
  </w:p>
  <w:p>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UsYvYAQAAsAMAAA4AAABkcnMvZTJvRG9jLnhtbK1TS27bMBDdF+gd&#10;CO5jyQ4cGILlIIGRokCRFkh7AJoiLQL8gUNb8gXSG3TVTfc9l8/RISU5RbrJohtqhjN8M+/NaH3b&#10;G02OIoBytqbzWUmJsNw1yu5r+u3rw9WKEojMNkw7K2p6EkBvN+/frTtfiYVrnW5EIAhioep8TdsY&#10;fVUUwFthGMycFxaD0gXDIrphXzSBdYhudLEoy5uic6HxwXEBgLfbIUhHxPAWQCel4mLr+MEIGwfU&#10;IDSLSAla5YFucrdSCh4/SwkiEl1TZBrziUXQ3qWz2KxZtQ/Mt4qPLbC3tPCKk2HKYtEL1JZFRg5B&#10;/QNlFA8OnIwz7kwxEMmKIIt5+Uqbp5Z5kbmg1OAvosP/g+WPxy+BqKamS0osMzjw84/v55+/z7+e&#10;yTLJ03moMOvJY17s712PSzPdA14m1r0MJn2RD8E4inu6iCv6SHh6tFqsViWGOMYmB/GLl+c+QPwg&#10;nCHJqGnA6WVR2fETxCF1SknVrHtQWucJaku6mt5cL8v84BJBcG1Trsi7MMIkSkPryYr9rh957lxz&#10;Qpod7kNNLa4/JfqjRbnT6kxGmIzdZBx8UPsWO57n6uDvDhF7yy2nCgMsUk0ODjKTHpcubcrffs56&#10;+dE2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zSVju0AAAAAUBAAAPAAAAAAAAAAEAIAAAACIA&#10;AABkcnMvZG93bnJldi54bWxQSwECFAAUAAAACACHTuJA1hSxi9gBAACwAwAADgAAAAAAAAABACAA&#10;AAAfAQAAZHJzL2Uyb0RvYy54bWxQSwUGAAAAAAYABgBZAQAAaQU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61</w:t>
                    </w:r>
                    <w:r>
                      <w:rPr>
                        <w:rFonts w:hint="eastAsia"/>
                        <w:sz w:val="1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1"/>
      </w:rPr>
    </w:pPr>
    <w:r>
      <w:fldChar w:fldCharType="begin"/>
    </w:r>
    <w:r>
      <w:rPr>
        <w:rStyle w:val="51"/>
      </w:rPr>
      <w:instrText xml:space="preserve">PAGE  </w:instrText>
    </w:r>
    <w:r>
      <w:fldChar w:fldCharType="end"/>
    </w:r>
  </w:p>
  <w:p>
    <w:pPr>
      <w:pStyle w:val="30"/>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jc w:val="left"/>
        <w:rPr>
          <w:i/>
          <w:iCs/>
          <w:u w:val="single"/>
        </w:rPr>
      </w:pPr>
    </w:p>
  </w:footnote>
  <w:footnote w:id="1">
    <w:p>
      <w:pPr>
        <w:rPr>
          <w:color w:val="0000FF"/>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rPr>
        <w:sz w:val="15"/>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EE357"/>
    <w:multiLevelType w:val="singleLevel"/>
    <w:tmpl w:val="BFBEE357"/>
    <w:lvl w:ilvl="0" w:tentative="0">
      <w:start w:val="2"/>
      <w:numFmt w:val="chineseCounting"/>
      <w:suff w:val="nothing"/>
      <w:lvlText w:val="%1、"/>
      <w:lvlJc w:val="left"/>
      <w:rPr>
        <w:rFonts w:hint="eastAsia"/>
      </w:rPr>
    </w:lvl>
  </w:abstractNum>
  <w:abstractNum w:abstractNumId="1">
    <w:nsid w:val="DED8BBA8"/>
    <w:multiLevelType w:val="singleLevel"/>
    <w:tmpl w:val="DED8BBA8"/>
    <w:lvl w:ilvl="0" w:tentative="0">
      <w:start w:val="5"/>
      <w:numFmt w:val="chineseCounting"/>
      <w:suff w:val="space"/>
      <w:lvlText w:val="第%1章"/>
      <w:lvlJc w:val="left"/>
      <w:rPr>
        <w:rFonts w:hint="eastAsia"/>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24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237"/>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21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21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2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2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25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24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23"/>
      <w:lvlText w:val="%1"/>
      <w:lvlJc w:val="left"/>
      <w:pPr>
        <w:ind w:left="680" w:hanging="680"/>
      </w:pPr>
      <w:rPr>
        <w:rFonts w:hint="eastAsia" w:ascii="宋体" w:hAnsi="宋体" w:eastAsia="宋体"/>
      </w:rPr>
    </w:lvl>
    <w:lvl w:ilvl="1" w:tentative="0">
      <w:start w:val="1"/>
      <w:numFmt w:val="decimal"/>
      <w:pStyle w:val="232"/>
      <w:lvlText w:val="%1.%2"/>
      <w:lvlJc w:val="left"/>
      <w:pPr>
        <w:ind w:left="851" w:hanging="851"/>
      </w:pPr>
      <w:rPr>
        <w:rFonts w:hint="eastAsia" w:ascii="宋体" w:hAnsi="宋体" w:eastAsia="宋体"/>
        <w:color w:val="auto"/>
      </w:rPr>
    </w:lvl>
    <w:lvl w:ilvl="2" w:tentative="0">
      <w:start w:val="1"/>
      <w:numFmt w:val="decimal"/>
      <w:pStyle w:val="23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D5063A3"/>
    <w:multiLevelType w:val="multilevel"/>
    <w:tmpl w:val="3D5063A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1781C7C"/>
    <w:multiLevelType w:val="multilevel"/>
    <w:tmpl w:val="51781C7C"/>
    <w:lvl w:ilvl="0" w:tentative="0">
      <w:start w:val="1"/>
      <w:numFmt w:val="decimal"/>
      <w:lvlText w:val="%1）"/>
      <w:lvlJc w:val="left"/>
      <w:pPr>
        <w:ind w:left="1352"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F350434"/>
    <w:multiLevelType w:val="multilevel"/>
    <w:tmpl w:val="6F350434"/>
    <w:lvl w:ilvl="0" w:tentative="0">
      <w:start w:val="1"/>
      <w:numFmt w:val="japaneseCounting"/>
      <w:lvlText w:val="%1、"/>
      <w:lvlJc w:val="left"/>
      <w:pPr>
        <w:ind w:left="764" w:hanging="48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4"/>
  </w:num>
  <w:num w:numId="3">
    <w:abstractNumId w:val="6"/>
  </w:num>
  <w:num w:numId="4">
    <w:abstractNumId w:val="10"/>
  </w:num>
  <w:num w:numId="5">
    <w:abstractNumId w:val="5"/>
  </w:num>
  <w:num w:numId="6">
    <w:abstractNumId w:val="3"/>
  </w:num>
  <w:num w:numId="7">
    <w:abstractNumId w:val="9"/>
  </w:num>
  <w:num w:numId="8">
    <w:abstractNumId w:val="8"/>
  </w:num>
  <w:num w:numId="9">
    <w:abstractNumId w:val="13"/>
  </w:num>
  <w:num w:numId="10">
    <w:abstractNumId w:val="2"/>
  </w:num>
  <w:num w:numId="11">
    <w:abstractNumId w:val="16"/>
  </w:num>
  <w:num w:numId="12">
    <w:abstractNumId w:val="11"/>
  </w:num>
  <w:num w:numId="13">
    <w:abstractNumId w:val="19"/>
  </w:num>
  <w:num w:numId="14">
    <w:abstractNumId w:val="0"/>
  </w:num>
  <w:num w:numId="15">
    <w:abstractNumId w:val="1"/>
  </w:num>
  <w:num w:numId="16">
    <w:abstractNumId w:val="12"/>
  </w:num>
  <w:num w:numId="17">
    <w:abstractNumId w:val="20"/>
  </w:num>
  <w:num w:numId="18">
    <w:abstractNumId w:val="18"/>
  </w:num>
  <w:num w:numId="19">
    <w:abstractNumId w:val="15"/>
  </w:num>
  <w:num w:numId="20">
    <w:abstractNumId w:val="14"/>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衄௠꣨଑뫀郍뫀袄௠袜௠袤௠袴௠裄௠裨௠裴௠褌௠褄௠褴௠襄௠襄௠襤௠覀௠覄௠覼௠觌௠规௠觤௠訔௠訄௠記௠訴௠詄௠詬௠詤௠怀詄௠働誄௠妚輯斂ѵ誄௠ꞹㅎ働뷊妚詴௠誰௠諄௠働誤௠妚諄௠誤௠働腪$妚疀諔௠ꞹㅎ諼௠%妚諔௠謄௠ꞹㅎ働謤௠妚疀怀謄௠働为+妚譈௠譄௠ꞹㅎ働쎺,妚譴௠譴௠ꞹㅎ働譤௠妚熙讄௠讔௠譤௠⛰߸⬘£᚞讔௠䜤Ɣ诌௠ⴌ߸讔௠⬘£评௠䝸Ɣ诠௠⢰߸⬘£᚞评௠䠐Ɣ⶘߸谄௠⬘£谤௠䙌Ɣ说௠谬௠⸀߸⬘£嘪谤௠䜌Ɣ豄௠⺘߸谤௠⬘£豤௠䊌Ɣ豼௠豸௠⬘£嘪豔௠䞠Ɣ貄௠⻌"/>
    <w:docVar w:name="commondata" w:val="eyJoZGlkIjoiOTdjOTM0NzFhMGFiNzJjYmQ2MjFlN2E4MjRhMjBlZjYifQ=="/>
    <w:docVar w:name="VTCASE" w:val="橄ㄭ୔ୈ찔㈀"/>
    <w:docVar w:name="VTCommandPending" w:val="2⎐䀃౉Ć폜ǿЀȫ&amp;,&lt;&lt;⃿ꔐ呃ఋĆ☠ƻ◜ƻ譴ǲ폜ǿЀǶ&amp;&lt;㿿㿿&lt;⎐䀃౉Ć폜ǿ"/>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D02"/>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02"/>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868"/>
    <w:rsid w:val="00022BE1"/>
    <w:rsid w:val="00022D53"/>
    <w:rsid w:val="00022F7D"/>
    <w:rsid w:val="0002328F"/>
    <w:rsid w:val="00023458"/>
    <w:rsid w:val="000234AD"/>
    <w:rsid w:val="00023AAE"/>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895"/>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40"/>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297"/>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2A4"/>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35D"/>
    <w:rsid w:val="000513EA"/>
    <w:rsid w:val="000514DF"/>
    <w:rsid w:val="0005161F"/>
    <w:rsid w:val="00051756"/>
    <w:rsid w:val="000517DD"/>
    <w:rsid w:val="0005182E"/>
    <w:rsid w:val="0005191F"/>
    <w:rsid w:val="0005192B"/>
    <w:rsid w:val="00051C52"/>
    <w:rsid w:val="000524D3"/>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141"/>
    <w:rsid w:val="00060210"/>
    <w:rsid w:val="000602E6"/>
    <w:rsid w:val="00060333"/>
    <w:rsid w:val="00060350"/>
    <w:rsid w:val="000605F1"/>
    <w:rsid w:val="00060615"/>
    <w:rsid w:val="00060689"/>
    <w:rsid w:val="00060784"/>
    <w:rsid w:val="00060C6B"/>
    <w:rsid w:val="00060D82"/>
    <w:rsid w:val="00060E85"/>
    <w:rsid w:val="00060FB3"/>
    <w:rsid w:val="00061003"/>
    <w:rsid w:val="0006108C"/>
    <w:rsid w:val="0006142A"/>
    <w:rsid w:val="00061514"/>
    <w:rsid w:val="00061819"/>
    <w:rsid w:val="0006184A"/>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B43"/>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434"/>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035"/>
    <w:rsid w:val="000902F4"/>
    <w:rsid w:val="000904B2"/>
    <w:rsid w:val="00090738"/>
    <w:rsid w:val="00090850"/>
    <w:rsid w:val="00090950"/>
    <w:rsid w:val="00090958"/>
    <w:rsid w:val="00090AAA"/>
    <w:rsid w:val="00090C22"/>
    <w:rsid w:val="00090CC8"/>
    <w:rsid w:val="00090F15"/>
    <w:rsid w:val="000911FC"/>
    <w:rsid w:val="00091392"/>
    <w:rsid w:val="000914C3"/>
    <w:rsid w:val="000914DC"/>
    <w:rsid w:val="000915D2"/>
    <w:rsid w:val="000916E0"/>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0C3"/>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70E"/>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288"/>
    <w:rsid w:val="000A13AE"/>
    <w:rsid w:val="000A1480"/>
    <w:rsid w:val="000A1598"/>
    <w:rsid w:val="000A173F"/>
    <w:rsid w:val="000A1897"/>
    <w:rsid w:val="000A1902"/>
    <w:rsid w:val="000A1A1F"/>
    <w:rsid w:val="000A1A94"/>
    <w:rsid w:val="000A1AE6"/>
    <w:rsid w:val="000A1C46"/>
    <w:rsid w:val="000A1F58"/>
    <w:rsid w:val="000A2051"/>
    <w:rsid w:val="000A2497"/>
    <w:rsid w:val="000A27FC"/>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46"/>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7EA"/>
    <w:rsid w:val="000B1A73"/>
    <w:rsid w:val="000B1B49"/>
    <w:rsid w:val="000B1CAA"/>
    <w:rsid w:val="000B2097"/>
    <w:rsid w:val="000B21DC"/>
    <w:rsid w:val="000B224F"/>
    <w:rsid w:val="000B2298"/>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7CC"/>
    <w:rsid w:val="000B5883"/>
    <w:rsid w:val="000B5A3A"/>
    <w:rsid w:val="000B5C9C"/>
    <w:rsid w:val="000B5FAE"/>
    <w:rsid w:val="000B61D8"/>
    <w:rsid w:val="000B622F"/>
    <w:rsid w:val="000B62EF"/>
    <w:rsid w:val="000B6409"/>
    <w:rsid w:val="000B6929"/>
    <w:rsid w:val="000B6A27"/>
    <w:rsid w:val="000B6B39"/>
    <w:rsid w:val="000B6B3E"/>
    <w:rsid w:val="000B6BB5"/>
    <w:rsid w:val="000B6E79"/>
    <w:rsid w:val="000B6E9F"/>
    <w:rsid w:val="000B6FF1"/>
    <w:rsid w:val="000B7029"/>
    <w:rsid w:val="000B702E"/>
    <w:rsid w:val="000B718C"/>
    <w:rsid w:val="000B7226"/>
    <w:rsid w:val="000B7385"/>
    <w:rsid w:val="000B73F8"/>
    <w:rsid w:val="000B7513"/>
    <w:rsid w:val="000B7642"/>
    <w:rsid w:val="000B77C6"/>
    <w:rsid w:val="000B77EA"/>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765"/>
    <w:rsid w:val="000C68C0"/>
    <w:rsid w:val="000C692E"/>
    <w:rsid w:val="000C69D5"/>
    <w:rsid w:val="000C6D78"/>
    <w:rsid w:val="000C6EBF"/>
    <w:rsid w:val="000C6F06"/>
    <w:rsid w:val="000C70D6"/>
    <w:rsid w:val="000C74AE"/>
    <w:rsid w:val="000C76DD"/>
    <w:rsid w:val="000C78D3"/>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AD"/>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A9"/>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28"/>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EDD"/>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A2"/>
    <w:rsid w:val="000F57CC"/>
    <w:rsid w:val="000F581F"/>
    <w:rsid w:val="000F5829"/>
    <w:rsid w:val="000F58A7"/>
    <w:rsid w:val="000F5A9B"/>
    <w:rsid w:val="000F5B31"/>
    <w:rsid w:val="000F5E7A"/>
    <w:rsid w:val="000F616A"/>
    <w:rsid w:val="000F6258"/>
    <w:rsid w:val="000F636C"/>
    <w:rsid w:val="000F64E1"/>
    <w:rsid w:val="000F66A1"/>
    <w:rsid w:val="000F67F0"/>
    <w:rsid w:val="000F6975"/>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1F72"/>
    <w:rsid w:val="0010209B"/>
    <w:rsid w:val="001020B9"/>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9F6"/>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394"/>
    <w:rsid w:val="00114447"/>
    <w:rsid w:val="001146A0"/>
    <w:rsid w:val="0011490F"/>
    <w:rsid w:val="00114978"/>
    <w:rsid w:val="00114A55"/>
    <w:rsid w:val="00114A83"/>
    <w:rsid w:val="00114C18"/>
    <w:rsid w:val="00114D97"/>
    <w:rsid w:val="001151F2"/>
    <w:rsid w:val="0011543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AC1"/>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118"/>
    <w:rsid w:val="00125286"/>
    <w:rsid w:val="00125301"/>
    <w:rsid w:val="0012535E"/>
    <w:rsid w:val="00125402"/>
    <w:rsid w:val="0012550F"/>
    <w:rsid w:val="00125659"/>
    <w:rsid w:val="00125686"/>
    <w:rsid w:val="00125761"/>
    <w:rsid w:val="001257EB"/>
    <w:rsid w:val="0012582F"/>
    <w:rsid w:val="00125B2E"/>
    <w:rsid w:val="00126237"/>
    <w:rsid w:val="00126741"/>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77"/>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45"/>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47F"/>
    <w:rsid w:val="00147A05"/>
    <w:rsid w:val="00147FCF"/>
    <w:rsid w:val="00147FEA"/>
    <w:rsid w:val="00150190"/>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885"/>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A99"/>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242"/>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AC"/>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62"/>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8FB"/>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74C"/>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5E24"/>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41"/>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8FC"/>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57"/>
    <w:rsid w:val="001A168B"/>
    <w:rsid w:val="001A1914"/>
    <w:rsid w:val="001A19C5"/>
    <w:rsid w:val="001A1ABE"/>
    <w:rsid w:val="001A1AFC"/>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E8"/>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0C3"/>
    <w:rsid w:val="001B5307"/>
    <w:rsid w:val="001B53EE"/>
    <w:rsid w:val="001B56F4"/>
    <w:rsid w:val="001B5918"/>
    <w:rsid w:val="001B5BA3"/>
    <w:rsid w:val="001B5CD4"/>
    <w:rsid w:val="001B64C1"/>
    <w:rsid w:val="001B6C13"/>
    <w:rsid w:val="001B6F07"/>
    <w:rsid w:val="001B7015"/>
    <w:rsid w:val="001B702C"/>
    <w:rsid w:val="001B741C"/>
    <w:rsid w:val="001B7535"/>
    <w:rsid w:val="001B76E6"/>
    <w:rsid w:val="001B7D86"/>
    <w:rsid w:val="001B7DF0"/>
    <w:rsid w:val="001B7E75"/>
    <w:rsid w:val="001B7E7E"/>
    <w:rsid w:val="001C00DF"/>
    <w:rsid w:val="001C010E"/>
    <w:rsid w:val="001C0191"/>
    <w:rsid w:val="001C029F"/>
    <w:rsid w:val="001C0850"/>
    <w:rsid w:val="001C0957"/>
    <w:rsid w:val="001C0AB3"/>
    <w:rsid w:val="001C0D70"/>
    <w:rsid w:val="001C1461"/>
    <w:rsid w:val="001C167B"/>
    <w:rsid w:val="001C172A"/>
    <w:rsid w:val="001C1A12"/>
    <w:rsid w:val="001C1AE9"/>
    <w:rsid w:val="001C1B8B"/>
    <w:rsid w:val="001C1E53"/>
    <w:rsid w:val="001C201F"/>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72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29"/>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51"/>
    <w:rsid w:val="001E5F6D"/>
    <w:rsid w:val="001E605E"/>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AED"/>
    <w:rsid w:val="001F0C50"/>
    <w:rsid w:val="001F11EC"/>
    <w:rsid w:val="001F122B"/>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6E0"/>
    <w:rsid w:val="002026F1"/>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D1B"/>
    <w:rsid w:val="00204E72"/>
    <w:rsid w:val="00204FA5"/>
    <w:rsid w:val="00205C70"/>
    <w:rsid w:val="00205CED"/>
    <w:rsid w:val="00205D16"/>
    <w:rsid w:val="00205F4E"/>
    <w:rsid w:val="002063A2"/>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47"/>
    <w:rsid w:val="00211CF4"/>
    <w:rsid w:val="00211DA3"/>
    <w:rsid w:val="00211E81"/>
    <w:rsid w:val="00212113"/>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B7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86"/>
    <w:rsid w:val="002214B2"/>
    <w:rsid w:val="0022153F"/>
    <w:rsid w:val="0022159C"/>
    <w:rsid w:val="002215B7"/>
    <w:rsid w:val="00221869"/>
    <w:rsid w:val="00221D2A"/>
    <w:rsid w:val="00221E82"/>
    <w:rsid w:val="00221EA7"/>
    <w:rsid w:val="00222202"/>
    <w:rsid w:val="00222706"/>
    <w:rsid w:val="00222A23"/>
    <w:rsid w:val="00222B6A"/>
    <w:rsid w:val="00222B97"/>
    <w:rsid w:val="00222C8E"/>
    <w:rsid w:val="00222CE5"/>
    <w:rsid w:val="00222D75"/>
    <w:rsid w:val="00223224"/>
    <w:rsid w:val="0022334D"/>
    <w:rsid w:val="002233C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521"/>
    <w:rsid w:val="0023385B"/>
    <w:rsid w:val="002339B5"/>
    <w:rsid w:val="00233BE4"/>
    <w:rsid w:val="00233CFD"/>
    <w:rsid w:val="00233DA6"/>
    <w:rsid w:val="00234295"/>
    <w:rsid w:val="00234AA6"/>
    <w:rsid w:val="00234AED"/>
    <w:rsid w:val="00234B77"/>
    <w:rsid w:val="00234BF1"/>
    <w:rsid w:val="00235450"/>
    <w:rsid w:val="002355E5"/>
    <w:rsid w:val="00235640"/>
    <w:rsid w:val="0023571E"/>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3FB"/>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08"/>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EAF"/>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5EE8"/>
    <w:rsid w:val="002561B7"/>
    <w:rsid w:val="00256234"/>
    <w:rsid w:val="00256587"/>
    <w:rsid w:val="002565FB"/>
    <w:rsid w:val="0025662A"/>
    <w:rsid w:val="00256B21"/>
    <w:rsid w:val="00256DC3"/>
    <w:rsid w:val="00256EC3"/>
    <w:rsid w:val="00256FCA"/>
    <w:rsid w:val="002570CA"/>
    <w:rsid w:val="0025735E"/>
    <w:rsid w:val="00257470"/>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8E"/>
    <w:rsid w:val="00260CD6"/>
    <w:rsid w:val="0026110D"/>
    <w:rsid w:val="00261211"/>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BE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213"/>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672"/>
    <w:rsid w:val="00271927"/>
    <w:rsid w:val="00271B76"/>
    <w:rsid w:val="00271DC6"/>
    <w:rsid w:val="00271E9A"/>
    <w:rsid w:val="002720D3"/>
    <w:rsid w:val="0027225F"/>
    <w:rsid w:val="00272339"/>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CB9"/>
    <w:rsid w:val="00276D9F"/>
    <w:rsid w:val="00276DA3"/>
    <w:rsid w:val="00276E70"/>
    <w:rsid w:val="0027711C"/>
    <w:rsid w:val="00277147"/>
    <w:rsid w:val="002771C6"/>
    <w:rsid w:val="00277401"/>
    <w:rsid w:val="0027742A"/>
    <w:rsid w:val="00277531"/>
    <w:rsid w:val="002775CA"/>
    <w:rsid w:val="002776D8"/>
    <w:rsid w:val="002777C0"/>
    <w:rsid w:val="002777D6"/>
    <w:rsid w:val="00277856"/>
    <w:rsid w:val="00277AC2"/>
    <w:rsid w:val="00277E50"/>
    <w:rsid w:val="0028005D"/>
    <w:rsid w:val="00280076"/>
    <w:rsid w:val="00280238"/>
    <w:rsid w:val="00280246"/>
    <w:rsid w:val="002802BA"/>
    <w:rsid w:val="00280685"/>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B0F"/>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204"/>
    <w:rsid w:val="00292359"/>
    <w:rsid w:val="002923D5"/>
    <w:rsid w:val="00292ACA"/>
    <w:rsid w:val="00292D49"/>
    <w:rsid w:val="00292E74"/>
    <w:rsid w:val="00293140"/>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6A8"/>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34C"/>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B6F"/>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31C"/>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B07"/>
    <w:rsid w:val="002C6EB7"/>
    <w:rsid w:val="002C7061"/>
    <w:rsid w:val="002C7161"/>
    <w:rsid w:val="002C7612"/>
    <w:rsid w:val="002C7638"/>
    <w:rsid w:val="002C7ADD"/>
    <w:rsid w:val="002C7CAD"/>
    <w:rsid w:val="002C7E26"/>
    <w:rsid w:val="002C7EA1"/>
    <w:rsid w:val="002C7EF4"/>
    <w:rsid w:val="002C7F04"/>
    <w:rsid w:val="002C7F19"/>
    <w:rsid w:val="002D0089"/>
    <w:rsid w:val="002D00ED"/>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5EB"/>
    <w:rsid w:val="002D480F"/>
    <w:rsid w:val="002D4A67"/>
    <w:rsid w:val="002D4A89"/>
    <w:rsid w:val="002D4EF8"/>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81E"/>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76"/>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24C"/>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808"/>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9A"/>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0DCB"/>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3"/>
    <w:rsid w:val="003140A8"/>
    <w:rsid w:val="003141FD"/>
    <w:rsid w:val="00314235"/>
    <w:rsid w:val="00314291"/>
    <w:rsid w:val="0031481D"/>
    <w:rsid w:val="003148D2"/>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0EA2"/>
    <w:rsid w:val="003213AC"/>
    <w:rsid w:val="00321898"/>
    <w:rsid w:val="003219FA"/>
    <w:rsid w:val="00321F0D"/>
    <w:rsid w:val="0032215D"/>
    <w:rsid w:val="00322400"/>
    <w:rsid w:val="0032248E"/>
    <w:rsid w:val="00322572"/>
    <w:rsid w:val="0032269F"/>
    <w:rsid w:val="003227CF"/>
    <w:rsid w:val="003227D9"/>
    <w:rsid w:val="003229A5"/>
    <w:rsid w:val="00322AC9"/>
    <w:rsid w:val="00322CDC"/>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CA4"/>
    <w:rsid w:val="00330D71"/>
    <w:rsid w:val="00330E85"/>
    <w:rsid w:val="003315DC"/>
    <w:rsid w:val="00331758"/>
    <w:rsid w:val="00331C19"/>
    <w:rsid w:val="00331F7B"/>
    <w:rsid w:val="00332228"/>
    <w:rsid w:val="003322B4"/>
    <w:rsid w:val="003322E8"/>
    <w:rsid w:val="003325BF"/>
    <w:rsid w:val="003325EB"/>
    <w:rsid w:val="003325F4"/>
    <w:rsid w:val="00332788"/>
    <w:rsid w:val="003327DF"/>
    <w:rsid w:val="00332908"/>
    <w:rsid w:val="00332A0B"/>
    <w:rsid w:val="00332A2E"/>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096"/>
    <w:rsid w:val="0034761D"/>
    <w:rsid w:val="0034772A"/>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A45"/>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B3"/>
    <w:rsid w:val="0036303C"/>
    <w:rsid w:val="00363098"/>
    <w:rsid w:val="0036313D"/>
    <w:rsid w:val="0036320F"/>
    <w:rsid w:val="00363307"/>
    <w:rsid w:val="003633C0"/>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75F"/>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BF0"/>
    <w:rsid w:val="00375C9D"/>
    <w:rsid w:val="00375F03"/>
    <w:rsid w:val="00375FFE"/>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5BC"/>
    <w:rsid w:val="00380689"/>
    <w:rsid w:val="00380837"/>
    <w:rsid w:val="00380873"/>
    <w:rsid w:val="003808E4"/>
    <w:rsid w:val="00380CB6"/>
    <w:rsid w:val="00380D14"/>
    <w:rsid w:val="00380D52"/>
    <w:rsid w:val="0038130C"/>
    <w:rsid w:val="00381710"/>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6FC"/>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3D"/>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8F5"/>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3D7"/>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B7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7B7"/>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8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78E"/>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EEB"/>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60C"/>
    <w:rsid w:val="003D775F"/>
    <w:rsid w:val="003D7A34"/>
    <w:rsid w:val="003D7A93"/>
    <w:rsid w:val="003D7AB7"/>
    <w:rsid w:val="003D7BA7"/>
    <w:rsid w:val="003D7BD9"/>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35"/>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78F"/>
    <w:rsid w:val="003F583E"/>
    <w:rsid w:val="003F5CFF"/>
    <w:rsid w:val="003F6044"/>
    <w:rsid w:val="003F6088"/>
    <w:rsid w:val="003F6454"/>
    <w:rsid w:val="003F6666"/>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B5"/>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50"/>
    <w:rsid w:val="00420DA9"/>
    <w:rsid w:val="00420DC6"/>
    <w:rsid w:val="00420F35"/>
    <w:rsid w:val="00420FE6"/>
    <w:rsid w:val="0042128D"/>
    <w:rsid w:val="00421477"/>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93"/>
    <w:rsid w:val="004266D1"/>
    <w:rsid w:val="00426707"/>
    <w:rsid w:val="0042670D"/>
    <w:rsid w:val="00426B28"/>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09"/>
    <w:rsid w:val="00432DDF"/>
    <w:rsid w:val="00432EBF"/>
    <w:rsid w:val="00432F69"/>
    <w:rsid w:val="00433018"/>
    <w:rsid w:val="00433489"/>
    <w:rsid w:val="004335E9"/>
    <w:rsid w:val="00433602"/>
    <w:rsid w:val="004336C1"/>
    <w:rsid w:val="004336DF"/>
    <w:rsid w:val="00433978"/>
    <w:rsid w:val="00433B4F"/>
    <w:rsid w:val="00433C39"/>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1C8"/>
    <w:rsid w:val="00441405"/>
    <w:rsid w:val="00441490"/>
    <w:rsid w:val="00441841"/>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8F0"/>
    <w:rsid w:val="00443B3F"/>
    <w:rsid w:val="00443B9B"/>
    <w:rsid w:val="00443BD1"/>
    <w:rsid w:val="00443CE7"/>
    <w:rsid w:val="0044403F"/>
    <w:rsid w:val="004443C3"/>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83D"/>
    <w:rsid w:val="00446AB1"/>
    <w:rsid w:val="00446B58"/>
    <w:rsid w:val="00446C69"/>
    <w:rsid w:val="00446E59"/>
    <w:rsid w:val="004473B1"/>
    <w:rsid w:val="00447477"/>
    <w:rsid w:val="00447D56"/>
    <w:rsid w:val="00447E53"/>
    <w:rsid w:val="00447EB6"/>
    <w:rsid w:val="00447F16"/>
    <w:rsid w:val="00450355"/>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59"/>
    <w:rsid w:val="00452D68"/>
    <w:rsid w:val="00452F19"/>
    <w:rsid w:val="00453050"/>
    <w:rsid w:val="00453126"/>
    <w:rsid w:val="004531F7"/>
    <w:rsid w:val="00453259"/>
    <w:rsid w:val="00453BC5"/>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4E4"/>
    <w:rsid w:val="0045593F"/>
    <w:rsid w:val="00455A69"/>
    <w:rsid w:val="00455D66"/>
    <w:rsid w:val="00455F7A"/>
    <w:rsid w:val="00455FBB"/>
    <w:rsid w:val="00455FF9"/>
    <w:rsid w:val="004560F5"/>
    <w:rsid w:val="004564C9"/>
    <w:rsid w:val="00456556"/>
    <w:rsid w:val="00456AA0"/>
    <w:rsid w:val="00456C34"/>
    <w:rsid w:val="00456DC5"/>
    <w:rsid w:val="00456E5E"/>
    <w:rsid w:val="00456E6D"/>
    <w:rsid w:val="0045701E"/>
    <w:rsid w:val="00457393"/>
    <w:rsid w:val="0045745E"/>
    <w:rsid w:val="00457560"/>
    <w:rsid w:val="0045782B"/>
    <w:rsid w:val="00457B42"/>
    <w:rsid w:val="00457BD8"/>
    <w:rsid w:val="00457D39"/>
    <w:rsid w:val="00457F6E"/>
    <w:rsid w:val="00457F79"/>
    <w:rsid w:val="00460043"/>
    <w:rsid w:val="00460089"/>
    <w:rsid w:val="00460158"/>
    <w:rsid w:val="00460311"/>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84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1D"/>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5F"/>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57"/>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13B"/>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A66"/>
    <w:rsid w:val="00495B6C"/>
    <w:rsid w:val="00495DC4"/>
    <w:rsid w:val="00495FA6"/>
    <w:rsid w:val="0049656B"/>
    <w:rsid w:val="0049674B"/>
    <w:rsid w:val="00496C69"/>
    <w:rsid w:val="00496D74"/>
    <w:rsid w:val="00496E65"/>
    <w:rsid w:val="00497201"/>
    <w:rsid w:val="004972F2"/>
    <w:rsid w:val="00497318"/>
    <w:rsid w:val="004976CB"/>
    <w:rsid w:val="00497773"/>
    <w:rsid w:val="0049789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5F8"/>
    <w:rsid w:val="004C0721"/>
    <w:rsid w:val="004C100B"/>
    <w:rsid w:val="004C130F"/>
    <w:rsid w:val="004C1409"/>
    <w:rsid w:val="004C1446"/>
    <w:rsid w:val="004C147D"/>
    <w:rsid w:val="004C153A"/>
    <w:rsid w:val="004C16AA"/>
    <w:rsid w:val="004C19F0"/>
    <w:rsid w:val="004C1D42"/>
    <w:rsid w:val="004C2112"/>
    <w:rsid w:val="004C2120"/>
    <w:rsid w:val="004C228C"/>
    <w:rsid w:val="004C22D4"/>
    <w:rsid w:val="004C22FC"/>
    <w:rsid w:val="004C2840"/>
    <w:rsid w:val="004C288A"/>
    <w:rsid w:val="004C29CC"/>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2D8"/>
    <w:rsid w:val="004C5516"/>
    <w:rsid w:val="004C554D"/>
    <w:rsid w:val="004C5695"/>
    <w:rsid w:val="004C5868"/>
    <w:rsid w:val="004C58D8"/>
    <w:rsid w:val="004C59D6"/>
    <w:rsid w:val="004C5BB5"/>
    <w:rsid w:val="004C5E1F"/>
    <w:rsid w:val="004C5E27"/>
    <w:rsid w:val="004C5E60"/>
    <w:rsid w:val="004C5E8F"/>
    <w:rsid w:val="004C5F7D"/>
    <w:rsid w:val="004C61A8"/>
    <w:rsid w:val="004C64F6"/>
    <w:rsid w:val="004C65C9"/>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DCB"/>
    <w:rsid w:val="004D4F45"/>
    <w:rsid w:val="004D5082"/>
    <w:rsid w:val="004D526C"/>
    <w:rsid w:val="004D52F3"/>
    <w:rsid w:val="004D543A"/>
    <w:rsid w:val="004D557B"/>
    <w:rsid w:val="004D5590"/>
    <w:rsid w:val="004D55D0"/>
    <w:rsid w:val="004D57ED"/>
    <w:rsid w:val="004D598D"/>
    <w:rsid w:val="004D5BE8"/>
    <w:rsid w:val="004D5E46"/>
    <w:rsid w:val="004D64B2"/>
    <w:rsid w:val="004D6615"/>
    <w:rsid w:val="004D66D9"/>
    <w:rsid w:val="004D6765"/>
    <w:rsid w:val="004D679C"/>
    <w:rsid w:val="004D6B60"/>
    <w:rsid w:val="004D6FC1"/>
    <w:rsid w:val="004D7442"/>
    <w:rsid w:val="004D753F"/>
    <w:rsid w:val="004D7568"/>
    <w:rsid w:val="004D78AA"/>
    <w:rsid w:val="004D79C6"/>
    <w:rsid w:val="004D7EDE"/>
    <w:rsid w:val="004D7FA6"/>
    <w:rsid w:val="004E00B0"/>
    <w:rsid w:val="004E0214"/>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C7"/>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DE"/>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0FD7"/>
    <w:rsid w:val="004F104B"/>
    <w:rsid w:val="004F1073"/>
    <w:rsid w:val="004F128F"/>
    <w:rsid w:val="004F1420"/>
    <w:rsid w:val="004F150A"/>
    <w:rsid w:val="004F15DE"/>
    <w:rsid w:val="004F1A6A"/>
    <w:rsid w:val="004F1DDB"/>
    <w:rsid w:val="004F1F4D"/>
    <w:rsid w:val="004F2217"/>
    <w:rsid w:val="004F22E1"/>
    <w:rsid w:val="004F2607"/>
    <w:rsid w:val="004F292C"/>
    <w:rsid w:val="004F2A6D"/>
    <w:rsid w:val="004F2BAB"/>
    <w:rsid w:val="004F2BDE"/>
    <w:rsid w:val="004F2F99"/>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C4E"/>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B2"/>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24"/>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27F4C"/>
    <w:rsid w:val="00530095"/>
    <w:rsid w:val="00530183"/>
    <w:rsid w:val="00530578"/>
    <w:rsid w:val="00530842"/>
    <w:rsid w:val="005309FA"/>
    <w:rsid w:val="00531011"/>
    <w:rsid w:val="005311EE"/>
    <w:rsid w:val="00531258"/>
    <w:rsid w:val="0053133D"/>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0F"/>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DC"/>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ECA"/>
    <w:rsid w:val="00563FCF"/>
    <w:rsid w:val="005640FA"/>
    <w:rsid w:val="00564116"/>
    <w:rsid w:val="005645FC"/>
    <w:rsid w:val="005648DA"/>
    <w:rsid w:val="00564A39"/>
    <w:rsid w:val="00564A67"/>
    <w:rsid w:val="00564A93"/>
    <w:rsid w:val="00564D95"/>
    <w:rsid w:val="0056501B"/>
    <w:rsid w:val="0056505B"/>
    <w:rsid w:val="005650B5"/>
    <w:rsid w:val="005651B4"/>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840"/>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7BB"/>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49"/>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A56"/>
    <w:rsid w:val="00585CE1"/>
    <w:rsid w:val="00585D4C"/>
    <w:rsid w:val="00585D87"/>
    <w:rsid w:val="00585DE7"/>
    <w:rsid w:val="00585ECD"/>
    <w:rsid w:val="005863A7"/>
    <w:rsid w:val="005864DF"/>
    <w:rsid w:val="00586571"/>
    <w:rsid w:val="005865DE"/>
    <w:rsid w:val="005865EA"/>
    <w:rsid w:val="005866D5"/>
    <w:rsid w:val="00586D23"/>
    <w:rsid w:val="00586F1B"/>
    <w:rsid w:val="0058710B"/>
    <w:rsid w:val="0058716D"/>
    <w:rsid w:val="0058773E"/>
    <w:rsid w:val="00587A6C"/>
    <w:rsid w:val="0059004D"/>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DF2"/>
    <w:rsid w:val="00596072"/>
    <w:rsid w:val="005962A8"/>
    <w:rsid w:val="005964CE"/>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24A"/>
    <w:rsid w:val="005973F7"/>
    <w:rsid w:val="005974B4"/>
    <w:rsid w:val="0059756C"/>
    <w:rsid w:val="005976CD"/>
    <w:rsid w:val="005977E7"/>
    <w:rsid w:val="00597817"/>
    <w:rsid w:val="00597B38"/>
    <w:rsid w:val="00597E54"/>
    <w:rsid w:val="00597F93"/>
    <w:rsid w:val="00597FAB"/>
    <w:rsid w:val="005A0053"/>
    <w:rsid w:val="005A013D"/>
    <w:rsid w:val="005A0179"/>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9C"/>
    <w:rsid w:val="005A5855"/>
    <w:rsid w:val="005A594D"/>
    <w:rsid w:val="005A5953"/>
    <w:rsid w:val="005A5AB5"/>
    <w:rsid w:val="005A5B16"/>
    <w:rsid w:val="005A6109"/>
    <w:rsid w:val="005A624A"/>
    <w:rsid w:val="005A6302"/>
    <w:rsid w:val="005A639A"/>
    <w:rsid w:val="005A63DA"/>
    <w:rsid w:val="005A6491"/>
    <w:rsid w:val="005A6824"/>
    <w:rsid w:val="005A6AD0"/>
    <w:rsid w:val="005A6D88"/>
    <w:rsid w:val="005A6DC0"/>
    <w:rsid w:val="005A6EC5"/>
    <w:rsid w:val="005A6FAD"/>
    <w:rsid w:val="005A7050"/>
    <w:rsid w:val="005A7369"/>
    <w:rsid w:val="005A7536"/>
    <w:rsid w:val="005A7D06"/>
    <w:rsid w:val="005A7E7E"/>
    <w:rsid w:val="005A7ED5"/>
    <w:rsid w:val="005A7F16"/>
    <w:rsid w:val="005B0002"/>
    <w:rsid w:val="005B007D"/>
    <w:rsid w:val="005B02DB"/>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155"/>
    <w:rsid w:val="005B65A2"/>
    <w:rsid w:val="005B670A"/>
    <w:rsid w:val="005B6744"/>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0E46"/>
    <w:rsid w:val="005C0F4D"/>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237"/>
    <w:rsid w:val="005C53D6"/>
    <w:rsid w:val="005C54D3"/>
    <w:rsid w:val="005C5540"/>
    <w:rsid w:val="005C5719"/>
    <w:rsid w:val="005C5911"/>
    <w:rsid w:val="005C5944"/>
    <w:rsid w:val="005C5A89"/>
    <w:rsid w:val="005C5B2A"/>
    <w:rsid w:val="005C5E5C"/>
    <w:rsid w:val="005C63CC"/>
    <w:rsid w:val="005C65F6"/>
    <w:rsid w:val="005C6655"/>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93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935"/>
    <w:rsid w:val="005D4B6E"/>
    <w:rsid w:val="005D4C8B"/>
    <w:rsid w:val="005D4DBE"/>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9B5"/>
    <w:rsid w:val="005E3A8C"/>
    <w:rsid w:val="005E3DB2"/>
    <w:rsid w:val="005E4759"/>
    <w:rsid w:val="005E47C2"/>
    <w:rsid w:val="005E4A56"/>
    <w:rsid w:val="005E4AB6"/>
    <w:rsid w:val="005E4BD8"/>
    <w:rsid w:val="005E4F07"/>
    <w:rsid w:val="005E4FE1"/>
    <w:rsid w:val="005E50F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CC9"/>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CCE"/>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B"/>
    <w:rsid w:val="006011AF"/>
    <w:rsid w:val="00601496"/>
    <w:rsid w:val="006016F4"/>
    <w:rsid w:val="0060176B"/>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017"/>
    <w:rsid w:val="0060537C"/>
    <w:rsid w:val="006053B2"/>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C01"/>
    <w:rsid w:val="00615E7C"/>
    <w:rsid w:val="00615FA2"/>
    <w:rsid w:val="00616057"/>
    <w:rsid w:val="0061636D"/>
    <w:rsid w:val="006168DF"/>
    <w:rsid w:val="0061698F"/>
    <w:rsid w:val="00616A4C"/>
    <w:rsid w:val="00616CB2"/>
    <w:rsid w:val="006174C4"/>
    <w:rsid w:val="00617613"/>
    <w:rsid w:val="00617782"/>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8E"/>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613"/>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EDA"/>
    <w:rsid w:val="006401B7"/>
    <w:rsid w:val="00640575"/>
    <w:rsid w:val="006405B9"/>
    <w:rsid w:val="006407B6"/>
    <w:rsid w:val="00640A73"/>
    <w:rsid w:val="00640C19"/>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CBA"/>
    <w:rsid w:val="00653D89"/>
    <w:rsid w:val="00654077"/>
    <w:rsid w:val="006540F9"/>
    <w:rsid w:val="0065420C"/>
    <w:rsid w:val="00654443"/>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A4"/>
    <w:rsid w:val="00656ACD"/>
    <w:rsid w:val="006574DF"/>
    <w:rsid w:val="006575D0"/>
    <w:rsid w:val="00657737"/>
    <w:rsid w:val="0065794D"/>
    <w:rsid w:val="006579FD"/>
    <w:rsid w:val="00657E2A"/>
    <w:rsid w:val="00657EF2"/>
    <w:rsid w:val="00657FFC"/>
    <w:rsid w:val="00660580"/>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B78"/>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9F1"/>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39"/>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86E"/>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4D"/>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4D4"/>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201"/>
    <w:rsid w:val="006B36B9"/>
    <w:rsid w:val="006B37B0"/>
    <w:rsid w:val="006B3809"/>
    <w:rsid w:val="006B398D"/>
    <w:rsid w:val="006B3B6C"/>
    <w:rsid w:val="006B3D55"/>
    <w:rsid w:val="006B3F75"/>
    <w:rsid w:val="006B40A9"/>
    <w:rsid w:val="006B417C"/>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2E2"/>
    <w:rsid w:val="006C0346"/>
    <w:rsid w:val="006C0487"/>
    <w:rsid w:val="006C05BC"/>
    <w:rsid w:val="006C05F0"/>
    <w:rsid w:val="006C06CE"/>
    <w:rsid w:val="006C075E"/>
    <w:rsid w:val="006C0A79"/>
    <w:rsid w:val="006C0B2D"/>
    <w:rsid w:val="006C0C5B"/>
    <w:rsid w:val="006C0CC4"/>
    <w:rsid w:val="006C1241"/>
    <w:rsid w:val="006C1274"/>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3F11"/>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33"/>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C76"/>
    <w:rsid w:val="006D0E75"/>
    <w:rsid w:val="006D0F2A"/>
    <w:rsid w:val="006D1130"/>
    <w:rsid w:val="006D15BE"/>
    <w:rsid w:val="006D1725"/>
    <w:rsid w:val="006D191A"/>
    <w:rsid w:val="006D1935"/>
    <w:rsid w:val="006D19C7"/>
    <w:rsid w:val="006D19FF"/>
    <w:rsid w:val="006D1B3B"/>
    <w:rsid w:val="006D1D65"/>
    <w:rsid w:val="006D20DB"/>
    <w:rsid w:val="006D21DA"/>
    <w:rsid w:val="006D22BD"/>
    <w:rsid w:val="006D2631"/>
    <w:rsid w:val="006D29B4"/>
    <w:rsid w:val="006D2AFA"/>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9E"/>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17"/>
    <w:rsid w:val="006D72C2"/>
    <w:rsid w:val="006D74CC"/>
    <w:rsid w:val="006D74DF"/>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98A"/>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63"/>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C5"/>
    <w:rsid w:val="006F5283"/>
    <w:rsid w:val="006F542F"/>
    <w:rsid w:val="006F55DB"/>
    <w:rsid w:val="006F56CD"/>
    <w:rsid w:val="006F57CB"/>
    <w:rsid w:val="006F5823"/>
    <w:rsid w:val="006F5B06"/>
    <w:rsid w:val="006F5BFA"/>
    <w:rsid w:val="006F5EAC"/>
    <w:rsid w:val="006F5ED8"/>
    <w:rsid w:val="006F5F73"/>
    <w:rsid w:val="006F6081"/>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0F6B"/>
    <w:rsid w:val="00701108"/>
    <w:rsid w:val="007012FE"/>
    <w:rsid w:val="007013AD"/>
    <w:rsid w:val="0070147F"/>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1B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BF"/>
    <w:rsid w:val="00707CFC"/>
    <w:rsid w:val="00707D64"/>
    <w:rsid w:val="0071004F"/>
    <w:rsid w:val="0071039F"/>
    <w:rsid w:val="0071053D"/>
    <w:rsid w:val="00710731"/>
    <w:rsid w:val="00710DF6"/>
    <w:rsid w:val="00710E55"/>
    <w:rsid w:val="00711167"/>
    <w:rsid w:val="0071133A"/>
    <w:rsid w:val="0071144C"/>
    <w:rsid w:val="0071164F"/>
    <w:rsid w:val="007117E0"/>
    <w:rsid w:val="0071185C"/>
    <w:rsid w:val="00711DE3"/>
    <w:rsid w:val="007123E6"/>
    <w:rsid w:val="00712646"/>
    <w:rsid w:val="00712958"/>
    <w:rsid w:val="00712AF4"/>
    <w:rsid w:val="00712D21"/>
    <w:rsid w:val="00712ECA"/>
    <w:rsid w:val="00712EDE"/>
    <w:rsid w:val="00713467"/>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88B"/>
    <w:rsid w:val="00716A0C"/>
    <w:rsid w:val="00716A79"/>
    <w:rsid w:val="00716D16"/>
    <w:rsid w:val="00716F81"/>
    <w:rsid w:val="007173E4"/>
    <w:rsid w:val="00717492"/>
    <w:rsid w:val="00717541"/>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EE6"/>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FA"/>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A04"/>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68A"/>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85A"/>
    <w:rsid w:val="00766AD4"/>
    <w:rsid w:val="00766F8B"/>
    <w:rsid w:val="00767563"/>
    <w:rsid w:val="007677FF"/>
    <w:rsid w:val="00767818"/>
    <w:rsid w:val="00767B17"/>
    <w:rsid w:val="00767C00"/>
    <w:rsid w:val="00767C58"/>
    <w:rsid w:val="00767CCF"/>
    <w:rsid w:val="0077016F"/>
    <w:rsid w:val="00770319"/>
    <w:rsid w:val="00770383"/>
    <w:rsid w:val="00770725"/>
    <w:rsid w:val="0077084B"/>
    <w:rsid w:val="007708BE"/>
    <w:rsid w:val="00770927"/>
    <w:rsid w:val="00770AC4"/>
    <w:rsid w:val="00770BC7"/>
    <w:rsid w:val="00770CBA"/>
    <w:rsid w:val="00770F07"/>
    <w:rsid w:val="00770FA9"/>
    <w:rsid w:val="007712FD"/>
    <w:rsid w:val="00771726"/>
    <w:rsid w:val="00771A53"/>
    <w:rsid w:val="00771AAB"/>
    <w:rsid w:val="00771C74"/>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03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198"/>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E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8CC"/>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2B6"/>
    <w:rsid w:val="0079766C"/>
    <w:rsid w:val="007976C5"/>
    <w:rsid w:val="00797773"/>
    <w:rsid w:val="00797B13"/>
    <w:rsid w:val="00797C4B"/>
    <w:rsid w:val="00797C8C"/>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C92"/>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9EC"/>
    <w:rsid w:val="007C2A17"/>
    <w:rsid w:val="007C2CF0"/>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5FF9"/>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631"/>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10"/>
    <w:rsid w:val="007D4867"/>
    <w:rsid w:val="007D48A9"/>
    <w:rsid w:val="007D492B"/>
    <w:rsid w:val="007D4983"/>
    <w:rsid w:val="007D4B5C"/>
    <w:rsid w:val="007D4FF0"/>
    <w:rsid w:val="007D5206"/>
    <w:rsid w:val="007D5212"/>
    <w:rsid w:val="007D52F2"/>
    <w:rsid w:val="007D55D6"/>
    <w:rsid w:val="007D5708"/>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541"/>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D62"/>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8F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13A"/>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6C8"/>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1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671"/>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141"/>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4A8"/>
    <w:rsid w:val="008247BC"/>
    <w:rsid w:val="008247F4"/>
    <w:rsid w:val="00824892"/>
    <w:rsid w:val="00824AFD"/>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0D"/>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7D"/>
    <w:rsid w:val="0084509D"/>
    <w:rsid w:val="0084534E"/>
    <w:rsid w:val="00845512"/>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57E0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1F16"/>
    <w:rsid w:val="00862479"/>
    <w:rsid w:val="008625A1"/>
    <w:rsid w:val="008626CC"/>
    <w:rsid w:val="008627F4"/>
    <w:rsid w:val="008628E9"/>
    <w:rsid w:val="00862AC5"/>
    <w:rsid w:val="00862B0F"/>
    <w:rsid w:val="00862B1B"/>
    <w:rsid w:val="00862C8A"/>
    <w:rsid w:val="00862CB3"/>
    <w:rsid w:val="00862D6D"/>
    <w:rsid w:val="00862F19"/>
    <w:rsid w:val="008633A2"/>
    <w:rsid w:val="008634F7"/>
    <w:rsid w:val="00863BBD"/>
    <w:rsid w:val="00863C9D"/>
    <w:rsid w:val="00863E0A"/>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550"/>
    <w:rsid w:val="00870639"/>
    <w:rsid w:val="008707D3"/>
    <w:rsid w:val="00870A44"/>
    <w:rsid w:val="00870A5B"/>
    <w:rsid w:val="00870AAE"/>
    <w:rsid w:val="00870C9E"/>
    <w:rsid w:val="00870DD2"/>
    <w:rsid w:val="0087125E"/>
    <w:rsid w:val="0087146D"/>
    <w:rsid w:val="00871528"/>
    <w:rsid w:val="0087189E"/>
    <w:rsid w:val="00871973"/>
    <w:rsid w:val="00871A32"/>
    <w:rsid w:val="00871D4E"/>
    <w:rsid w:val="00871D7D"/>
    <w:rsid w:val="00871F01"/>
    <w:rsid w:val="00871FF7"/>
    <w:rsid w:val="008720C0"/>
    <w:rsid w:val="008721CB"/>
    <w:rsid w:val="008727CF"/>
    <w:rsid w:val="008727D4"/>
    <w:rsid w:val="00872966"/>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3D"/>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B91"/>
    <w:rsid w:val="00886C65"/>
    <w:rsid w:val="00886EFB"/>
    <w:rsid w:val="00886F3E"/>
    <w:rsid w:val="00886F5F"/>
    <w:rsid w:val="00886F8F"/>
    <w:rsid w:val="00887092"/>
    <w:rsid w:val="008871A1"/>
    <w:rsid w:val="0088749F"/>
    <w:rsid w:val="0088755B"/>
    <w:rsid w:val="00887563"/>
    <w:rsid w:val="00887725"/>
    <w:rsid w:val="00887849"/>
    <w:rsid w:val="008878C7"/>
    <w:rsid w:val="00887A08"/>
    <w:rsid w:val="00887A73"/>
    <w:rsid w:val="00887AB9"/>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A51"/>
    <w:rsid w:val="00891CB4"/>
    <w:rsid w:val="00891D05"/>
    <w:rsid w:val="00891E0D"/>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483"/>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22"/>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25D"/>
    <w:rsid w:val="008A632B"/>
    <w:rsid w:val="008A6693"/>
    <w:rsid w:val="008A66CE"/>
    <w:rsid w:val="008A6703"/>
    <w:rsid w:val="008A678E"/>
    <w:rsid w:val="008A6B15"/>
    <w:rsid w:val="008A6DC9"/>
    <w:rsid w:val="008A6E91"/>
    <w:rsid w:val="008A7036"/>
    <w:rsid w:val="008A7407"/>
    <w:rsid w:val="008A7567"/>
    <w:rsid w:val="008A75A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8E1"/>
    <w:rsid w:val="008B3CD3"/>
    <w:rsid w:val="008B3EB4"/>
    <w:rsid w:val="008B3EE8"/>
    <w:rsid w:val="008B400F"/>
    <w:rsid w:val="008B4139"/>
    <w:rsid w:val="008B41F0"/>
    <w:rsid w:val="008B42B2"/>
    <w:rsid w:val="008B4386"/>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134"/>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333"/>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8"/>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086"/>
    <w:rsid w:val="008D5435"/>
    <w:rsid w:val="008D54EC"/>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05"/>
    <w:rsid w:val="008E41CA"/>
    <w:rsid w:val="008E4234"/>
    <w:rsid w:val="008E4366"/>
    <w:rsid w:val="008E4482"/>
    <w:rsid w:val="008E4484"/>
    <w:rsid w:val="008E44B7"/>
    <w:rsid w:val="008E4606"/>
    <w:rsid w:val="008E46E1"/>
    <w:rsid w:val="008E4DFB"/>
    <w:rsid w:val="008E5011"/>
    <w:rsid w:val="008E5217"/>
    <w:rsid w:val="008E5385"/>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D50"/>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57"/>
    <w:rsid w:val="008F2A75"/>
    <w:rsid w:val="008F2F30"/>
    <w:rsid w:val="008F334F"/>
    <w:rsid w:val="008F3A24"/>
    <w:rsid w:val="008F3CB2"/>
    <w:rsid w:val="008F3DCB"/>
    <w:rsid w:val="008F405A"/>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067"/>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38"/>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5E"/>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082"/>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7B5"/>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A84"/>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5BE"/>
    <w:rsid w:val="00941735"/>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7B8"/>
    <w:rsid w:val="00945824"/>
    <w:rsid w:val="00945E6A"/>
    <w:rsid w:val="00945F83"/>
    <w:rsid w:val="00946254"/>
    <w:rsid w:val="009463F8"/>
    <w:rsid w:val="009465FF"/>
    <w:rsid w:val="00946666"/>
    <w:rsid w:val="009468A6"/>
    <w:rsid w:val="009469D8"/>
    <w:rsid w:val="00946AA1"/>
    <w:rsid w:val="00946BDB"/>
    <w:rsid w:val="00946CCD"/>
    <w:rsid w:val="00946DF8"/>
    <w:rsid w:val="00947417"/>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940"/>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258"/>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427"/>
    <w:rsid w:val="00966A2D"/>
    <w:rsid w:val="00966D41"/>
    <w:rsid w:val="0096713B"/>
    <w:rsid w:val="0096720F"/>
    <w:rsid w:val="00967210"/>
    <w:rsid w:val="009672D3"/>
    <w:rsid w:val="00967513"/>
    <w:rsid w:val="00967A58"/>
    <w:rsid w:val="00967D01"/>
    <w:rsid w:val="00967E67"/>
    <w:rsid w:val="00967ECC"/>
    <w:rsid w:val="009706BF"/>
    <w:rsid w:val="009706D4"/>
    <w:rsid w:val="00970862"/>
    <w:rsid w:val="0097086F"/>
    <w:rsid w:val="00970BE9"/>
    <w:rsid w:val="00970C01"/>
    <w:rsid w:val="00970C3A"/>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4A9"/>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1AA"/>
    <w:rsid w:val="009962BB"/>
    <w:rsid w:val="009963B2"/>
    <w:rsid w:val="0099643D"/>
    <w:rsid w:val="00996902"/>
    <w:rsid w:val="009969CA"/>
    <w:rsid w:val="0099735C"/>
    <w:rsid w:val="00997395"/>
    <w:rsid w:val="00997495"/>
    <w:rsid w:val="009974C9"/>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286"/>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345"/>
    <w:rsid w:val="009A348B"/>
    <w:rsid w:val="009A373A"/>
    <w:rsid w:val="009A3F6E"/>
    <w:rsid w:val="009A4086"/>
    <w:rsid w:val="009A496E"/>
    <w:rsid w:val="009A4B9A"/>
    <w:rsid w:val="009A4BFB"/>
    <w:rsid w:val="009A4C5A"/>
    <w:rsid w:val="009A4D1D"/>
    <w:rsid w:val="009A4D23"/>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B6E"/>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CFD"/>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BCF"/>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DFC"/>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B49"/>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6C"/>
    <w:rsid w:val="009F2076"/>
    <w:rsid w:val="009F2295"/>
    <w:rsid w:val="009F239E"/>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947"/>
    <w:rsid w:val="009F6B7C"/>
    <w:rsid w:val="009F6DF8"/>
    <w:rsid w:val="009F6E76"/>
    <w:rsid w:val="009F7088"/>
    <w:rsid w:val="009F727D"/>
    <w:rsid w:val="009F736A"/>
    <w:rsid w:val="009F76FD"/>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7E"/>
    <w:rsid w:val="00A03D06"/>
    <w:rsid w:val="00A042A2"/>
    <w:rsid w:val="00A0438C"/>
    <w:rsid w:val="00A04A3E"/>
    <w:rsid w:val="00A04C50"/>
    <w:rsid w:val="00A0511E"/>
    <w:rsid w:val="00A052ED"/>
    <w:rsid w:val="00A05371"/>
    <w:rsid w:val="00A054C9"/>
    <w:rsid w:val="00A05A1D"/>
    <w:rsid w:val="00A05AC6"/>
    <w:rsid w:val="00A060B4"/>
    <w:rsid w:val="00A060EB"/>
    <w:rsid w:val="00A0636B"/>
    <w:rsid w:val="00A06C44"/>
    <w:rsid w:val="00A06CF7"/>
    <w:rsid w:val="00A06D47"/>
    <w:rsid w:val="00A06E6F"/>
    <w:rsid w:val="00A070DD"/>
    <w:rsid w:val="00A07365"/>
    <w:rsid w:val="00A07514"/>
    <w:rsid w:val="00A07558"/>
    <w:rsid w:val="00A078AB"/>
    <w:rsid w:val="00A07B74"/>
    <w:rsid w:val="00A07F2D"/>
    <w:rsid w:val="00A102D1"/>
    <w:rsid w:val="00A1031F"/>
    <w:rsid w:val="00A108F7"/>
    <w:rsid w:val="00A10914"/>
    <w:rsid w:val="00A10A9E"/>
    <w:rsid w:val="00A10CD3"/>
    <w:rsid w:val="00A10D24"/>
    <w:rsid w:val="00A10EDF"/>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0C"/>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29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AC2"/>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6A9"/>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658"/>
    <w:rsid w:val="00A347D1"/>
    <w:rsid w:val="00A34A2A"/>
    <w:rsid w:val="00A34A69"/>
    <w:rsid w:val="00A34B79"/>
    <w:rsid w:val="00A34F3B"/>
    <w:rsid w:val="00A351EF"/>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A0"/>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1DC"/>
    <w:rsid w:val="00A41273"/>
    <w:rsid w:val="00A415E6"/>
    <w:rsid w:val="00A41676"/>
    <w:rsid w:val="00A41AB4"/>
    <w:rsid w:val="00A41C57"/>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8A"/>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360"/>
    <w:rsid w:val="00A50442"/>
    <w:rsid w:val="00A5083B"/>
    <w:rsid w:val="00A50851"/>
    <w:rsid w:val="00A50BEE"/>
    <w:rsid w:val="00A50C46"/>
    <w:rsid w:val="00A50EEC"/>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1DF"/>
    <w:rsid w:val="00A57352"/>
    <w:rsid w:val="00A57481"/>
    <w:rsid w:val="00A574EC"/>
    <w:rsid w:val="00A577F4"/>
    <w:rsid w:val="00A57873"/>
    <w:rsid w:val="00A579B9"/>
    <w:rsid w:val="00A57D07"/>
    <w:rsid w:val="00A57EA7"/>
    <w:rsid w:val="00A57F60"/>
    <w:rsid w:val="00A6002A"/>
    <w:rsid w:val="00A6005D"/>
    <w:rsid w:val="00A60186"/>
    <w:rsid w:val="00A602E2"/>
    <w:rsid w:val="00A603E3"/>
    <w:rsid w:val="00A606DD"/>
    <w:rsid w:val="00A60707"/>
    <w:rsid w:val="00A608BC"/>
    <w:rsid w:val="00A608F4"/>
    <w:rsid w:val="00A60920"/>
    <w:rsid w:val="00A60AB1"/>
    <w:rsid w:val="00A60ACC"/>
    <w:rsid w:val="00A60D21"/>
    <w:rsid w:val="00A60FAF"/>
    <w:rsid w:val="00A610FF"/>
    <w:rsid w:val="00A61351"/>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532"/>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EEB"/>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B90"/>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06E"/>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0"/>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66B"/>
    <w:rsid w:val="00AB0869"/>
    <w:rsid w:val="00AB0990"/>
    <w:rsid w:val="00AB0A9D"/>
    <w:rsid w:val="00AB0B02"/>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E9C"/>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946"/>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3A8"/>
    <w:rsid w:val="00AC566A"/>
    <w:rsid w:val="00AC5D9D"/>
    <w:rsid w:val="00AC5DDE"/>
    <w:rsid w:val="00AC5F08"/>
    <w:rsid w:val="00AC614A"/>
    <w:rsid w:val="00AC62F8"/>
    <w:rsid w:val="00AC64A3"/>
    <w:rsid w:val="00AC6845"/>
    <w:rsid w:val="00AC6A5A"/>
    <w:rsid w:val="00AC6A9B"/>
    <w:rsid w:val="00AC6CA4"/>
    <w:rsid w:val="00AC6F2E"/>
    <w:rsid w:val="00AC7133"/>
    <w:rsid w:val="00AC736F"/>
    <w:rsid w:val="00AC756F"/>
    <w:rsid w:val="00AC7976"/>
    <w:rsid w:val="00AC7D08"/>
    <w:rsid w:val="00AC7DAA"/>
    <w:rsid w:val="00AD0099"/>
    <w:rsid w:val="00AD0135"/>
    <w:rsid w:val="00AD06E3"/>
    <w:rsid w:val="00AD0AF2"/>
    <w:rsid w:val="00AD0B9A"/>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638"/>
    <w:rsid w:val="00AF5656"/>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5C3"/>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38E"/>
    <w:rsid w:val="00B0458D"/>
    <w:rsid w:val="00B04625"/>
    <w:rsid w:val="00B04AE0"/>
    <w:rsid w:val="00B04C69"/>
    <w:rsid w:val="00B04EC8"/>
    <w:rsid w:val="00B05382"/>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874"/>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AB4"/>
    <w:rsid w:val="00B14EA4"/>
    <w:rsid w:val="00B1504B"/>
    <w:rsid w:val="00B154E4"/>
    <w:rsid w:val="00B15656"/>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2A"/>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D2E"/>
    <w:rsid w:val="00B27E12"/>
    <w:rsid w:val="00B30180"/>
    <w:rsid w:val="00B30534"/>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BFC"/>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1D61"/>
    <w:rsid w:val="00B420CA"/>
    <w:rsid w:val="00B42163"/>
    <w:rsid w:val="00B42231"/>
    <w:rsid w:val="00B42562"/>
    <w:rsid w:val="00B4264F"/>
    <w:rsid w:val="00B42975"/>
    <w:rsid w:val="00B42ADD"/>
    <w:rsid w:val="00B43172"/>
    <w:rsid w:val="00B4319D"/>
    <w:rsid w:val="00B44310"/>
    <w:rsid w:val="00B443C7"/>
    <w:rsid w:val="00B44697"/>
    <w:rsid w:val="00B446B0"/>
    <w:rsid w:val="00B446CA"/>
    <w:rsid w:val="00B447CE"/>
    <w:rsid w:val="00B447D6"/>
    <w:rsid w:val="00B4488D"/>
    <w:rsid w:val="00B449D8"/>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7E"/>
    <w:rsid w:val="00B46CAE"/>
    <w:rsid w:val="00B46EF0"/>
    <w:rsid w:val="00B47049"/>
    <w:rsid w:val="00B47289"/>
    <w:rsid w:val="00B47A9B"/>
    <w:rsid w:val="00B47E82"/>
    <w:rsid w:val="00B47EAF"/>
    <w:rsid w:val="00B47EF4"/>
    <w:rsid w:val="00B47F59"/>
    <w:rsid w:val="00B47FD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B2A"/>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04"/>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9D6"/>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85E"/>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A9"/>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50"/>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781"/>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6D"/>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0E31"/>
    <w:rsid w:val="00BA1112"/>
    <w:rsid w:val="00BA12C3"/>
    <w:rsid w:val="00BA1432"/>
    <w:rsid w:val="00BA15B9"/>
    <w:rsid w:val="00BA1913"/>
    <w:rsid w:val="00BA198C"/>
    <w:rsid w:val="00BA1B43"/>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522"/>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B2"/>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2"/>
    <w:rsid w:val="00BB2CC6"/>
    <w:rsid w:val="00BB30FF"/>
    <w:rsid w:val="00BB3306"/>
    <w:rsid w:val="00BB33C2"/>
    <w:rsid w:val="00BB3442"/>
    <w:rsid w:val="00BB38EA"/>
    <w:rsid w:val="00BB3C76"/>
    <w:rsid w:val="00BB3EB4"/>
    <w:rsid w:val="00BB4212"/>
    <w:rsid w:val="00BB42EA"/>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DD9"/>
    <w:rsid w:val="00BB6EA6"/>
    <w:rsid w:val="00BB6F54"/>
    <w:rsid w:val="00BB7114"/>
    <w:rsid w:val="00BB748D"/>
    <w:rsid w:val="00BB7652"/>
    <w:rsid w:val="00BB7B51"/>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274"/>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61B"/>
    <w:rsid w:val="00BD2742"/>
    <w:rsid w:val="00BD2766"/>
    <w:rsid w:val="00BD2926"/>
    <w:rsid w:val="00BD299E"/>
    <w:rsid w:val="00BD2A5C"/>
    <w:rsid w:val="00BD2AE5"/>
    <w:rsid w:val="00BD2C5F"/>
    <w:rsid w:val="00BD2D35"/>
    <w:rsid w:val="00BD2E77"/>
    <w:rsid w:val="00BD30CC"/>
    <w:rsid w:val="00BD32B6"/>
    <w:rsid w:val="00BD34DB"/>
    <w:rsid w:val="00BD3819"/>
    <w:rsid w:val="00BD3831"/>
    <w:rsid w:val="00BD3B4D"/>
    <w:rsid w:val="00BD3C20"/>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4CC"/>
    <w:rsid w:val="00BD6552"/>
    <w:rsid w:val="00BD65DA"/>
    <w:rsid w:val="00BD6625"/>
    <w:rsid w:val="00BD66D6"/>
    <w:rsid w:val="00BD6CD9"/>
    <w:rsid w:val="00BD6D6D"/>
    <w:rsid w:val="00BD7023"/>
    <w:rsid w:val="00BD720C"/>
    <w:rsid w:val="00BD7317"/>
    <w:rsid w:val="00BD732A"/>
    <w:rsid w:val="00BD7F53"/>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08C"/>
    <w:rsid w:val="00BE30A5"/>
    <w:rsid w:val="00BE3451"/>
    <w:rsid w:val="00BE3506"/>
    <w:rsid w:val="00BE3AE6"/>
    <w:rsid w:val="00BE3CA2"/>
    <w:rsid w:val="00BE3E18"/>
    <w:rsid w:val="00BE3FAB"/>
    <w:rsid w:val="00BE4A40"/>
    <w:rsid w:val="00BE4D53"/>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C44"/>
    <w:rsid w:val="00BF5EF0"/>
    <w:rsid w:val="00BF607A"/>
    <w:rsid w:val="00BF63C4"/>
    <w:rsid w:val="00BF659C"/>
    <w:rsid w:val="00BF67EF"/>
    <w:rsid w:val="00BF68A0"/>
    <w:rsid w:val="00BF68D9"/>
    <w:rsid w:val="00BF6A51"/>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37C"/>
    <w:rsid w:val="00C074E0"/>
    <w:rsid w:val="00C076D3"/>
    <w:rsid w:val="00C0792A"/>
    <w:rsid w:val="00C07B21"/>
    <w:rsid w:val="00C07C03"/>
    <w:rsid w:val="00C07C0E"/>
    <w:rsid w:val="00C07DD9"/>
    <w:rsid w:val="00C07F1C"/>
    <w:rsid w:val="00C10462"/>
    <w:rsid w:val="00C106BA"/>
    <w:rsid w:val="00C10792"/>
    <w:rsid w:val="00C108D4"/>
    <w:rsid w:val="00C1093D"/>
    <w:rsid w:val="00C10B5C"/>
    <w:rsid w:val="00C10B90"/>
    <w:rsid w:val="00C10DC1"/>
    <w:rsid w:val="00C1126D"/>
    <w:rsid w:val="00C112DF"/>
    <w:rsid w:val="00C1166D"/>
    <w:rsid w:val="00C119EF"/>
    <w:rsid w:val="00C11AAC"/>
    <w:rsid w:val="00C11AB2"/>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5E"/>
    <w:rsid w:val="00C20C68"/>
    <w:rsid w:val="00C20D4D"/>
    <w:rsid w:val="00C20F06"/>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77E"/>
    <w:rsid w:val="00C25A2D"/>
    <w:rsid w:val="00C25EFB"/>
    <w:rsid w:val="00C26018"/>
    <w:rsid w:val="00C267F3"/>
    <w:rsid w:val="00C2684E"/>
    <w:rsid w:val="00C26B1C"/>
    <w:rsid w:val="00C26BBA"/>
    <w:rsid w:val="00C26D6D"/>
    <w:rsid w:val="00C26E34"/>
    <w:rsid w:val="00C27182"/>
    <w:rsid w:val="00C27281"/>
    <w:rsid w:val="00C27320"/>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E5"/>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671"/>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B4D"/>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1AA"/>
    <w:rsid w:val="00C429B4"/>
    <w:rsid w:val="00C42A62"/>
    <w:rsid w:val="00C42B80"/>
    <w:rsid w:val="00C430C6"/>
    <w:rsid w:val="00C43ADE"/>
    <w:rsid w:val="00C445BE"/>
    <w:rsid w:val="00C44609"/>
    <w:rsid w:val="00C44647"/>
    <w:rsid w:val="00C44C6E"/>
    <w:rsid w:val="00C44D9D"/>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C59"/>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A06"/>
    <w:rsid w:val="00C60E2E"/>
    <w:rsid w:val="00C610D2"/>
    <w:rsid w:val="00C61270"/>
    <w:rsid w:val="00C6144E"/>
    <w:rsid w:val="00C6167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6C7C"/>
    <w:rsid w:val="00C6703C"/>
    <w:rsid w:val="00C672D1"/>
    <w:rsid w:val="00C676EE"/>
    <w:rsid w:val="00C67874"/>
    <w:rsid w:val="00C678F6"/>
    <w:rsid w:val="00C67E1C"/>
    <w:rsid w:val="00C67E40"/>
    <w:rsid w:val="00C67F10"/>
    <w:rsid w:val="00C67F3D"/>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56"/>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336"/>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302"/>
    <w:rsid w:val="00C8272D"/>
    <w:rsid w:val="00C82922"/>
    <w:rsid w:val="00C82968"/>
    <w:rsid w:val="00C82CCB"/>
    <w:rsid w:val="00C830FA"/>
    <w:rsid w:val="00C83280"/>
    <w:rsid w:val="00C834C2"/>
    <w:rsid w:val="00C83513"/>
    <w:rsid w:val="00C835F4"/>
    <w:rsid w:val="00C83711"/>
    <w:rsid w:val="00C83754"/>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3D"/>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6A9"/>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6A"/>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1F2"/>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7"/>
    <w:rsid w:val="00CB7A89"/>
    <w:rsid w:val="00CB7E6B"/>
    <w:rsid w:val="00CC002D"/>
    <w:rsid w:val="00CC03A6"/>
    <w:rsid w:val="00CC0565"/>
    <w:rsid w:val="00CC07C1"/>
    <w:rsid w:val="00CC07C7"/>
    <w:rsid w:val="00CC07CB"/>
    <w:rsid w:val="00CC0908"/>
    <w:rsid w:val="00CC0B20"/>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2A6"/>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38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22F"/>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10A"/>
    <w:rsid w:val="00CD620A"/>
    <w:rsid w:val="00CD694E"/>
    <w:rsid w:val="00CD6A76"/>
    <w:rsid w:val="00CD6D39"/>
    <w:rsid w:val="00CD6EAC"/>
    <w:rsid w:val="00CD6F01"/>
    <w:rsid w:val="00CD6F4C"/>
    <w:rsid w:val="00CD73DB"/>
    <w:rsid w:val="00CD7575"/>
    <w:rsid w:val="00CD767C"/>
    <w:rsid w:val="00CD7E02"/>
    <w:rsid w:val="00CD7F16"/>
    <w:rsid w:val="00CE0296"/>
    <w:rsid w:val="00CE0318"/>
    <w:rsid w:val="00CE03FE"/>
    <w:rsid w:val="00CE099E"/>
    <w:rsid w:val="00CE0B02"/>
    <w:rsid w:val="00CE0DED"/>
    <w:rsid w:val="00CE0FA8"/>
    <w:rsid w:val="00CE110E"/>
    <w:rsid w:val="00CE1767"/>
    <w:rsid w:val="00CE1B8E"/>
    <w:rsid w:val="00CE1B9A"/>
    <w:rsid w:val="00CE1D2D"/>
    <w:rsid w:val="00CE1F90"/>
    <w:rsid w:val="00CE2209"/>
    <w:rsid w:val="00CE222E"/>
    <w:rsid w:val="00CE22D5"/>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9E0"/>
    <w:rsid w:val="00CE5A11"/>
    <w:rsid w:val="00CE5C36"/>
    <w:rsid w:val="00CE5DCB"/>
    <w:rsid w:val="00CE5F5A"/>
    <w:rsid w:val="00CE600E"/>
    <w:rsid w:val="00CE61C7"/>
    <w:rsid w:val="00CE622E"/>
    <w:rsid w:val="00CE62E7"/>
    <w:rsid w:val="00CE6542"/>
    <w:rsid w:val="00CE6ABF"/>
    <w:rsid w:val="00CE6D34"/>
    <w:rsid w:val="00CE7012"/>
    <w:rsid w:val="00CE71C9"/>
    <w:rsid w:val="00CE7314"/>
    <w:rsid w:val="00CE73F2"/>
    <w:rsid w:val="00CE75A1"/>
    <w:rsid w:val="00CE75F1"/>
    <w:rsid w:val="00CE766F"/>
    <w:rsid w:val="00CE7770"/>
    <w:rsid w:val="00CE7776"/>
    <w:rsid w:val="00CE7853"/>
    <w:rsid w:val="00CE7A7D"/>
    <w:rsid w:val="00CE7B20"/>
    <w:rsid w:val="00CF020F"/>
    <w:rsid w:val="00CF0422"/>
    <w:rsid w:val="00CF088D"/>
    <w:rsid w:val="00CF130A"/>
    <w:rsid w:val="00CF13AF"/>
    <w:rsid w:val="00CF1441"/>
    <w:rsid w:val="00CF183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A9"/>
    <w:rsid w:val="00CF74E3"/>
    <w:rsid w:val="00CF76C2"/>
    <w:rsid w:val="00CF7AFF"/>
    <w:rsid w:val="00CF7CDC"/>
    <w:rsid w:val="00CF7E65"/>
    <w:rsid w:val="00D0041B"/>
    <w:rsid w:val="00D00C21"/>
    <w:rsid w:val="00D00FAA"/>
    <w:rsid w:val="00D00FD7"/>
    <w:rsid w:val="00D012CB"/>
    <w:rsid w:val="00D0137F"/>
    <w:rsid w:val="00D01482"/>
    <w:rsid w:val="00D01726"/>
    <w:rsid w:val="00D01B3A"/>
    <w:rsid w:val="00D01BC3"/>
    <w:rsid w:val="00D01FA5"/>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8E"/>
    <w:rsid w:val="00D04958"/>
    <w:rsid w:val="00D04C5A"/>
    <w:rsid w:val="00D04D28"/>
    <w:rsid w:val="00D04E55"/>
    <w:rsid w:val="00D04EA9"/>
    <w:rsid w:val="00D050DA"/>
    <w:rsid w:val="00D054F5"/>
    <w:rsid w:val="00D05C42"/>
    <w:rsid w:val="00D05C71"/>
    <w:rsid w:val="00D05CC7"/>
    <w:rsid w:val="00D05FFF"/>
    <w:rsid w:val="00D06236"/>
    <w:rsid w:val="00D0624D"/>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682"/>
    <w:rsid w:val="00D2196D"/>
    <w:rsid w:val="00D219EC"/>
    <w:rsid w:val="00D21B2C"/>
    <w:rsid w:val="00D21F98"/>
    <w:rsid w:val="00D220D9"/>
    <w:rsid w:val="00D2266D"/>
    <w:rsid w:val="00D22A83"/>
    <w:rsid w:val="00D22C26"/>
    <w:rsid w:val="00D22CD3"/>
    <w:rsid w:val="00D22FB0"/>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57B"/>
    <w:rsid w:val="00D26746"/>
    <w:rsid w:val="00D26752"/>
    <w:rsid w:val="00D26ABB"/>
    <w:rsid w:val="00D26AF0"/>
    <w:rsid w:val="00D26BBE"/>
    <w:rsid w:val="00D26D28"/>
    <w:rsid w:val="00D27362"/>
    <w:rsid w:val="00D27423"/>
    <w:rsid w:val="00D27428"/>
    <w:rsid w:val="00D27497"/>
    <w:rsid w:val="00D274B4"/>
    <w:rsid w:val="00D2788B"/>
    <w:rsid w:val="00D278A2"/>
    <w:rsid w:val="00D2796E"/>
    <w:rsid w:val="00D279E0"/>
    <w:rsid w:val="00D27D25"/>
    <w:rsid w:val="00D27D58"/>
    <w:rsid w:val="00D27FC8"/>
    <w:rsid w:val="00D30348"/>
    <w:rsid w:val="00D3057A"/>
    <w:rsid w:val="00D306CB"/>
    <w:rsid w:val="00D307D3"/>
    <w:rsid w:val="00D30AD4"/>
    <w:rsid w:val="00D30B1C"/>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DC7"/>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3EF"/>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A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929"/>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9B"/>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1D"/>
    <w:rsid w:val="00D74528"/>
    <w:rsid w:val="00D7464A"/>
    <w:rsid w:val="00D74719"/>
    <w:rsid w:val="00D74780"/>
    <w:rsid w:val="00D7495F"/>
    <w:rsid w:val="00D74A16"/>
    <w:rsid w:val="00D74D77"/>
    <w:rsid w:val="00D74DE1"/>
    <w:rsid w:val="00D74F61"/>
    <w:rsid w:val="00D750F8"/>
    <w:rsid w:val="00D75177"/>
    <w:rsid w:val="00D7528F"/>
    <w:rsid w:val="00D752E8"/>
    <w:rsid w:val="00D75304"/>
    <w:rsid w:val="00D75408"/>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DC5"/>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A34"/>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798"/>
    <w:rsid w:val="00D9298C"/>
    <w:rsid w:val="00D92A04"/>
    <w:rsid w:val="00D92A91"/>
    <w:rsid w:val="00D92B12"/>
    <w:rsid w:val="00D92BEF"/>
    <w:rsid w:val="00D92CCF"/>
    <w:rsid w:val="00D92F56"/>
    <w:rsid w:val="00D931E2"/>
    <w:rsid w:val="00D93719"/>
    <w:rsid w:val="00D939FD"/>
    <w:rsid w:val="00D93A3A"/>
    <w:rsid w:val="00D93B11"/>
    <w:rsid w:val="00D93C24"/>
    <w:rsid w:val="00D9466B"/>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85B"/>
    <w:rsid w:val="00D97C0A"/>
    <w:rsid w:val="00D97DAA"/>
    <w:rsid w:val="00D97EB4"/>
    <w:rsid w:val="00DA0078"/>
    <w:rsid w:val="00DA018D"/>
    <w:rsid w:val="00DA0259"/>
    <w:rsid w:val="00DA05BB"/>
    <w:rsid w:val="00DA0B86"/>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A7E65"/>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D2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21"/>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4A0"/>
    <w:rsid w:val="00DC3536"/>
    <w:rsid w:val="00DC3797"/>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AE4"/>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5BB"/>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A97"/>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155"/>
    <w:rsid w:val="00DE4720"/>
    <w:rsid w:val="00DE48A4"/>
    <w:rsid w:val="00DE4B9F"/>
    <w:rsid w:val="00DE4C0C"/>
    <w:rsid w:val="00DE4EA3"/>
    <w:rsid w:val="00DE502D"/>
    <w:rsid w:val="00DE5049"/>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727"/>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0E7D"/>
    <w:rsid w:val="00E012CA"/>
    <w:rsid w:val="00E0154E"/>
    <w:rsid w:val="00E0159F"/>
    <w:rsid w:val="00E01829"/>
    <w:rsid w:val="00E01872"/>
    <w:rsid w:val="00E0196E"/>
    <w:rsid w:val="00E01BB2"/>
    <w:rsid w:val="00E01BB4"/>
    <w:rsid w:val="00E01E5C"/>
    <w:rsid w:val="00E01E79"/>
    <w:rsid w:val="00E01F32"/>
    <w:rsid w:val="00E01F98"/>
    <w:rsid w:val="00E02060"/>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A66"/>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715"/>
    <w:rsid w:val="00E1598D"/>
    <w:rsid w:val="00E159AC"/>
    <w:rsid w:val="00E15EDD"/>
    <w:rsid w:val="00E16030"/>
    <w:rsid w:val="00E163CF"/>
    <w:rsid w:val="00E16862"/>
    <w:rsid w:val="00E16868"/>
    <w:rsid w:val="00E16869"/>
    <w:rsid w:val="00E16D8A"/>
    <w:rsid w:val="00E16E34"/>
    <w:rsid w:val="00E16EEE"/>
    <w:rsid w:val="00E17318"/>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6D"/>
    <w:rsid w:val="00E21BB5"/>
    <w:rsid w:val="00E21D2F"/>
    <w:rsid w:val="00E21DA1"/>
    <w:rsid w:val="00E21E78"/>
    <w:rsid w:val="00E222A0"/>
    <w:rsid w:val="00E222FD"/>
    <w:rsid w:val="00E225C4"/>
    <w:rsid w:val="00E22624"/>
    <w:rsid w:val="00E22FEC"/>
    <w:rsid w:val="00E2326C"/>
    <w:rsid w:val="00E233C7"/>
    <w:rsid w:val="00E2346E"/>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8F"/>
    <w:rsid w:val="00E266AB"/>
    <w:rsid w:val="00E2672B"/>
    <w:rsid w:val="00E26748"/>
    <w:rsid w:val="00E26CA9"/>
    <w:rsid w:val="00E270D0"/>
    <w:rsid w:val="00E2718A"/>
    <w:rsid w:val="00E271A7"/>
    <w:rsid w:val="00E27289"/>
    <w:rsid w:val="00E2728E"/>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A72"/>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C5C"/>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5CD"/>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358"/>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13"/>
    <w:rsid w:val="00E62B42"/>
    <w:rsid w:val="00E62BF9"/>
    <w:rsid w:val="00E62D79"/>
    <w:rsid w:val="00E62DC7"/>
    <w:rsid w:val="00E6312E"/>
    <w:rsid w:val="00E634C5"/>
    <w:rsid w:val="00E63512"/>
    <w:rsid w:val="00E63827"/>
    <w:rsid w:val="00E63A7A"/>
    <w:rsid w:val="00E63BBD"/>
    <w:rsid w:val="00E63CD5"/>
    <w:rsid w:val="00E63F9C"/>
    <w:rsid w:val="00E6403D"/>
    <w:rsid w:val="00E640F5"/>
    <w:rsid w:val="00E641E4"/>
    <w:rsid w:val="00E6435F"/>
    <w:rsid w:val="00E64413"/>
    <w:rsid w:val="00E644DA"/>
    <w:rsid w:val="00E64634"/>
    <w:rsid w:val="00E64A4A"/>
    <w:rsid w:val="00E64D54"/>
    <w:rsid w:val="00E64FEE"/>
    <w:rsid w:val="00E65220"/>
    <w:rsid w:val="00E6537E"/>
    <w:rsid w:val="00E6560E"/>
    <w:rsid w:val="00E65702"/>
    <w:rsid w:val="00E65E2B"/>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8B"/>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4F"/>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9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316"/>
    <w:rsid w:val="00E77435"/>
    <w:rsid w:val="00E774EA"/>
    <w:rsid w:val="00E77521"/>
    <w:rsid w:val="00E77601"/>
    <w:rsid w:val="00E776BC"/>
    <w:rsid w:val="00E777D8"/>
    <w:rsid w:val="00E77821"/>
    <w:rsid w:val="00E7795D"/>
    <w:rsid w:val="00E77AF5"/>
    <w:rsid w:val="00E77D78"/>
    <w:rsid w:val="00E803F4"/>
    <w:rsid w:val="00E80409"/>
    <w:rsid w:val="00E806CD"/>
    <w:rsid w:val="00E80BC2"/>
    <w:rsid w:val="00E80C1B"/>
    <w:rsid w:val="00E80D88"/>
    <w:rsid w:val="00E80EA1"/>
    <w:rsid w:val="00E80F72"/>
    <w:rsid w:val="00E81056"/>
    <w:rsid w:val="00E810B2"/>
    <w:rsid w:val="00E8118B"/>
    <w:rsid w:val="00E811C7"/>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9D4"/>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D5D"/>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914"/>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D3"/>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E0"/>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CEB"/>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07"/>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8F"/>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EDC"/>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42C"/>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9ED"/>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2A"/>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674"/>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50C"/>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54"/>
    <w:rsid w:val="00F410E5"/>
    <w:rsid w:val="00F41355"/>
    <w:rsid w:val="00F41396"/>
    <w:rsid w:val="00F41424"/>
    <w:rsid w:val="00F4152C"/>
    <w:rsid w:val="00F4162F"/>
    <w:rsid w:val="00F418AE"/>
    <w:rsid w:val="00F41A44"/>
    <w:rsid w:val="00F41D85"/>
    <w:rsid w:val="00F41EBB"/>
    <w:rsid w:val="00F4244C"/>
    <w:rsid w:val="00F424A1"/>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323"/>
    <w:rsid w:val="00F44521"/>
    <w:rsid w:val="00F445DC"/>
    <w:rsid w:val="00F445FB"/>
    <w:rsid w:val="00F447F0"/>
    <w:rsid w:val="00F44818"/>
    <w:rsid w:val="00F44A36"/>
    <w:rsid w:val="00F44C27"/>
    <w:rsid w:val="00F44CD6"/>
    <w:rsid w:val="00F44D4F"/>
    <w:rsid w:val="00F44E1B"/>
    <w:rsid w:val="00F4528E"/>
    <w:rsid w:val="00F454A8"/>
    <w:rsid w:val="00F454C0"/>
    <w:rsid w:val="00F45AB8"/>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252"/>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34D"/>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6A4"/>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D80"/>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0A6"/>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2D"/>
    <w:rsid w:val="00F90B92"/>
    <w:rsid w:val="00F90F49"/>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6F0"/>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B6"/>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EC6"/>
    <w:rsid w:val="00FB5189"/>
    <w:rsid w:val="00FB5361"/>
    <w:rsid w:val="00FB53E3"/>
    <w:rsid w:val="00FB5403"/>
    <w:rsid w:val="00FB55F0"/>
    <w:rsid w:val="00FB566A"/>
    <w:rsid w:val="00FB56C5"/>
    <w:rsid w:val="00FB581E"/>
    <w:rsid w:val="00FB5E41"/>
    <w:rsid w:val="00FB6021"/>
    <w:rsid w:val="00FB61C4"/>
    <w:rsid w:val="00FB637D"/>
    <w:rsid w:val="00FB65ED"/>
    <w:rsid w:val="00FB6830"/>
    <w:rsid w:val="00FB6A1A"/>
    <w:rsid w:val="00FB6AD8"/>
    <w:rsid w:val="00FB6B14"/>
    <w:rsid w:val="00FB6BAE"/>
    <w:rsid w:val="00FB6D47"/>
    <w:rsid w:val="00FB6DA8"/>
    <w:rsid w:val="00FB6EAD"/>
    <w:rsid w:val="00FB6EFB"/>
    <w:rsid w:val="00FB6F45"/>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B49"/>
    <w:rsid w:val="00FC3FBC"/>
    <w:rsid w:val="00FC41CE"/>
    <w:rsid w:val="00FC4228"/>
    <w:rsid w:val="00FC446E"/>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9F"/>
    <w:rsid w:val="00FC7844"/>
    <w:rsid w:val="00FC7D4D"/>
    <w:rsid w:val="00FC7E53"/>
    <w:rsid w:val="00FC7FE3"/>
    <w:rsid w:val="00FD02D5"/>
    <w:rsid w:val="00FD043B"/>
    <w:rsid w:val="00FD0983"/>
    <w:rsid w:val="00FD0A2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4A4"/>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4E2"/>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1A0"/>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1D6F"/>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4A8"/>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5B2302"/>
    <w:rsid w:val="015D1309"/>
    <w:rsid w:val="029169EE"/>
    <w:rsid w:val="0306570E"/>
    <w:rsid w:val="03512784"/>
    <w:rsid w:val="03C55F58"/>
    <w:rsid w:val="040015BF"/>
    <w:rsid w:val="041067FB"/>
    <w:rsid w:val="04525059"/>
    <w:rsid w:val="05287C95"/>
    <w:rsid w:val="055656A4"/>
    <w:rsid w:val="059D708B"/>
    <w:rsid w:val="05F81055"/>
    <w:rsid w:val="062656F9"/>
    <w:rsid w:val="067B1F1D"/>
    <w:rsid w:val="06A967F3"/>
    <w:rsid w:val="076A70CA"/>
    <w:rsid w:val="07A453FE"/>
    <w:rsid w:val="07BBB095"/>
    <w:rsid w:val="07D94EB6"/>
    <w:rsid w:val="07F3589B"/>
    <w:rsid w:val="097D0913"/>
    <w:rsid w:val="09CD4FC7"/>
    <w:rsid w:val="09F00820"/>
    <w:rsid w:val="0A374116"/>
    <w:rsid w:val="0AAD1B92"/>
    <w:rsid w:val="0ABE2142"/>
    <w:rsid w:val="0AED3DBE"/>
    <w:rsid w:val="0B660C1A"/>
    <w:rsid w:val="0B777310"/>
    <w:rsid w:val="0BA63302"/>
    <w:rsid w:val="0E5E6115"/>
    <w:rsid w:val="0EAA3109"/>
    <w:rsid w:val="0F0B6FA2"/>
    <w:rsid w:val="0F6245F7"/>
    <w:rsid w:val="10E01064"/>
    <w:rsid w:val="11101F27"/>
    <w:rsid w:val="11323F05"/>
    <w:rsid w:val="117F246D"/>
    <w:rsid w:val="11804B38"/>
    <w:rsid w:val="11BB42EE"/>
    <w:rsid w:val="11F63F10"/>
    <w:rsid w:val="11FF2AFD"/>
    <w:rsid w:val="12A32349"/>
    <w:rsid w:val="133842CE"/>
    <w:rsid w:val="13AC739A"/>
    <w:rsid w:val="14184FB8"/>
    <w:rsid w:val="146D61F7"/>
    <w:rsid w:val="148E0DD7"/>
    <w:rsid w:val="14C27361"/>
    <w:rsid w:val="151A1936"/>
    <w:rsid w:val="153A2C2A"/>
    <w:rsid w:val="15EE34E1"/>
    <w:rsid w:val="16027CCE"/>
    <w:rsid w:val="16B56AEF"/>
    <w:rsid w:val="178C3EBF"/>
    <w:rsid w:val="17EF71F5"/>
    <w:rsid w:val="17F93E0B"/>
    <w:rsid w:val="19B80DD0"/>
    <w:rsid w:val="1A403B75"/>
    <w:rsid w:val="1A4A39F2"/>
    <w:rsid w:val="1BAE3795"/>
    <w:rsid w:val="1BED1401"/>
    <w:rsid w:val="1C455CA5"/>
    <w:rsid w:val="1C7C76A7"/>
    <w:rsid w:val="1CF00444"/>
    <w:rsid w:val="1D2C69D2"/>
    <w:rsid w:val="1D92127F"/>
    <w:rsid w:val="1DC1602B"/>
    <w:rsid w:val="1DC76116"/>
    <w:rsid w:val="1DFEA4EA"/>
    <w:rsid w:val="1E42753A"/>
    <w:rsid w:val="1E817283"/>
    <w:rsid w:val="1EE1406F"/>
    <w:rsid w:val="1EFB350D"/>
    <w:rsid w:val="1EFD57AC"/>
    <w:rsid w:val="1F63257A"/>
    <w:rsid w:val="1FC33C9A"/>
    <w:rsid w:val="203B0065"/>
    <w:rsid w:val="20695C46"/>
    <w:rsid w:val="20C165EF"/>
    <w:rsid w:val="20D0677F"/>
    <w:rsid w:val="21130B02"/>
    <w:rsid w:val="21570452"/>
    <w:rsid w:val="218A33B2"/>
    <w:rsid w:val="21CA5B44"/>
    <w:rsid w:val="22370B39"/>
    <w:rsid w:val="223B64FC"/>
    <w:rsid w:val="229B03BC"/>
    <w:rsid w:val="22BA417B"/>
    <w:rsid w:val="233D1309"/>
    <w:rsid w:val="2383244E"/>
    <w:rsid w:val="239E00B4"/>
    <w:rsid w:val="23B324DB"/>
    <w:rsid w:val="23EE0CBF"/>
    <w:rsid w:val="24062884"/>
    <w:rsid w:val="244D57D3"/>
    <w:rsid w:val="250C0222"/>
    <w:rsid w:val="251E74A4"/>
    <w:rsid w:val="25292B82"/>
    <w:rsid w:val="25515750"/>
    <w:rsid w:val="25F23CDF"/>
    <w:rsid w:val="26155087"/>
    <w:rsid w:val="263E5B3E"/>
    <w:rsid w:val="26A10E3D"/>
    <w:rsid w:val="27843CE5"/>
    <w:rsid w:val="28060F58"/>
    <w:rsid w:val="29916F47"/>
    <w:rsid w:val="299A42CA"/>
    <w:rsid w:val="29A0306F"/>
    <w:rsid w:val="29BD5750"/>
    <w:rsid w:val="29BFD919"/>
    <w:rsid w:val="29CE5D25"/>
    <w:rsid w:val="2A013BF8"/>
    <w:rsid w:val="2A11319B"/>
    <w:rsid w:val="2B51374A"/>
    <w:rsid w:val="2B687680"/>
    <w:rsid w:val="2CC07376"/>
    <w:rsid w:val="2D5A735D"/>
    <w:rsid w:val="2DA66471"/>
    <w:rsid w:val="2E0B0FBF"/>
    <w:rsid w:val="2F4C5E8D"/>
    <w:rsid w:val="2F662789"/>
    <w:rsid w:val="2F7E52A2"/>
    <w:rsid w:val="2FBF3C28"/>
    <w:rsid w:val="307355F9"/>
    <w:rsid w:val="30AB4D93"/>
    <w:rsid w:val="30EE5E45"/>
    <w:rsid w:val="31790B39"/>
    <w:rsid w:val="320A3D3B"/>
    <w:rsid w:val="32B03F1A"/>
    <w:rsid w:val="32B82D99"/>
    <w:rsid w:val="32EB653A"/>
    <w:rsid w:val="32FD5962"/>
    <w:rsid w:val="331836D6"/>
    <w:rsid w:val="33CF1B06"/>
    <w:rsid w:val="342C3FB2"/>
    <w:rsid w:val="34D61990"/>
    <w:rsid w:val="351401AA"/>
    <w:rsid w:val="357943F0"/>
    <w:rsid w:val="36266C69"/>
    <w:rsid w:val="36403AA8"/>
    <w:rsid w:val="371509AD"/>
    <w:rsid w:val="37E30355"/>
    <w:rsid w:val="38496101"/>
    <w:rsid w:val="385B51EE"/>
    <w:rsid w:val="391E75E9"/>
    <w:rsid w:val="39240E66"/>
    <w:rsid w:val="39AD4250"/>
    <w:rsid w:val="39BFFB34"/>
    <w:rsid w:val="3A3FE59F"/>
    <w:rsid w:val="3A8E4A29"/>
    <w:rsid w:val="3AD76055"/>
    <w:rsid w:val="3AD81788"/>
    <w:rsid w:val="3AD94393"/>
    <w:rsid w:val="3AFA869E"/>
    <w:rsid w:val="3BCB6780"/>
    <w:rsid w:val="3C3D3105"/>
    <w:rsid w:val="3CCC46E2"/>
    <w:rsid w:val="3CF45176"/>
    <w:rsid w:val="3E4203B8"/>
    <w:rsid w:val="3EF2C60C"/>
    <w:rsid w:val="3F22F1E1"/>
    <w:rsid w:val="3F3403DB"/>
    <w:rsid w:val="3F794A32"/>
    <w:rsid w:val="3F7F7B3C"/>
    <w:rsid w:val="3FD03DE9"/>
    <w:rsid w:val="3FEDD3E8"/>
    <w:rsid w:val="3FFB2F96"/>
    <w:rsid w:val="40850E62"/>
    <w:rsid w:val="40B52663"/>
    <w:rsid w:val="40DB217B"/>
    <w:rsid w:val="41503889"/>
    <w:rsid w:val="415C79E3"/>
    <w:rsid w:val="41C81D33"/>
    <w:rsid w:val="423D6312"/>
    <w:rsid w:val="42CD0A98"/>
    <w:rsid w:val="431A0C09"/>
    <w:rsid w:val="43722B92"/>
    <w:rsid w:val="44B8F374"/>
    <w:rsid w:val="464F6A37"/>
    <w:rsid w:val="46922820"/>
    <w:rsid w:val="477748C8"/>
    <w:rsid w:val="47835CCA"/>
    <w:rsid w:val="479A4B69"/>
    <w:rsid w:val="47F66C65"/>
    <w:rsid w:val="480E2158"/>
    <w:rsid w:val="48C470C5"/>
    <w:rsid w:val="48EB5B64"/>
    <w:rsid w:val="4A49144C"/>
    <w:rsid w:val="4A792D34"/>
    <w:rsid w:val="4A8E3303"/>
    <w:rsid w:val="4B65373A"/>
    <w:rsid w:val="4B697546"/>
    <w:rsid w:val="4BAA31F8"/>
    <w:rsid w:val="4C445772"/>
    <w:rsid w:val="4D00163A"/>
    <w:rsid w:val="4D0258E3"/>
    <w:rsid w:val="4F0F5BE3"/>
    <w:rsid w:val="4F600CDE"/>
    <w:rsid w:val="4F7AC51A"/>
    <w:rsid w:val="50BA7A98"/>
    <w:rsid w:val="50F814D6"/>
    <w:rsid w:val="51205CD4"/>
    <w:rsid w:val="51542485"/>
    <w:rsid w:val="51E60DEE"/>
    <w:rsid w:val="52422029"/>
    <w:rsid w:val="52492E2B"/>
    <w:rsid w:val="524B1ADA"/>
    <w:rsid w:val="529540D7"/>
    <w:rsid w:val="54310C43"/>
    <w:rsid w:val="544F55D5"/>
    <w:rsid w:val="54B55E50"/>
    <w:rsid w:val="54CC2987"/>
    <w:rsid w:val="55040901"/>
    <w:rsid w:val="55051D96"/>
    <w:rsid w:val="552148ED"/>
    <w:rsid w:val="55293E20"/>
    <w:rsid w:val="55E16477"/>
    <w:rsid w:val="56C6793F"/>
    <w:rsid w:val="56DA342C"/>
    <w:rsid w:val="56DF05DE"/>
    <w:rsid w:val="56DF68C4"/>
    <w:rsid w:val="56E542AB"/>
    <w:rsid w:val="56F51BCF"/>
    <w:rsid w:val="56F70118"/>
    <w:rsid w:val="570B8C83"/>
    <w:rsid w:val="572A52CC"/>
    <w:rsid w:val="57B77448"/>
    <w:rsid w:val="57FB68CC"/>
    <w:rsid w:val="57FC6189"/>
    <w:rsid w:val="588C7DCC"/>
    <w:rsid w:val="5894304C"/>
    <w:rsid w:val="59BE47E8"/>
    <w:rsid w:val="59CC0476"/>
    <w:rsid w:val="5A407A39"/>
    <w:rsid w:val="5A865683"/>
    <w:rsid w:val="5ADC2D5B"/>
    <w:rsid w:val="5CB1270B"/>
    <w:rsid w:val="5CB45D08"/>
    <w:rsid w:val="5D0A075D"/>
    <w:rsid w:val="5DDC4444"/>
    <w:rsid w:val="5DE34559"/>
    <w:rsid w:val="5E8F07FF"/>
    <w:rsid w:val="5EC450EE"/>
    <w:rsid w:val="5F073306"/>
    <w:rsid w:val="5F3F3224"/>
    <w:rsid w:val="5F4B4EC7"/>
    <w:rsid w:val="5F5F73B9"/>
    <w:rsid w:val="5F6B7D97"/>
    <w:rsid w:val="5F8D06E1"/>
    <w:rsid w:val="5F9A2B7B"/>
    <w:rsid w:val="5FAE4B60"/>
    <w:rsid w:val="5FBB771E"/>
    <w:rsid w:val="5FBF6400"/>
    <w:rsid w:val="5FFC8F1E"/>
    <w:rsid w:val="607071F1"/>
    <w:rsid w:val="60EB3FF5"/>
    <w:rsid w:val="61417B38"/>
    <w:rsid w:val="624F6F02"/>
    <w:rsid w:val="636B1FDC"/>
    <w:rsid w:val="63F770BD"/>
    <w:rsid w:val="644C73AB"/>
    <w:rsid w:val="65212DB5"/>
    <w:rsid w:val="6537FFAA"/>
    <w:rsid w:val="656541A6"/>
    <w:rsid w:val="65D7126B"/>
    <w:rsid w:val="65EDE82B"/>
    <w:rsid w:val="677474CE"/>
    <w:rsid w:val="67B8ECE0"/>
    <w:rsid w:val="68043905"/>
    <w:rsid w:val="6817003C"/>
    <w:rsid w:val="6838144E"/>
    <w:rsid w:val="68AA7398"/>
    <w:rsid w:val="6ADD231A"/>
    <w:rsid w:val="6C7F3D1C"/>
    <w:rsid w:val="6CA26B39"/>
    <w:rsid w:val="6D17B3B5"/>
    <w:rsid w:val="6D8029B2"/>
    <w:rsid w:val="6DC52A2C"/>
    <w:rsid w:val="6DEC1F6B"/>
    <w:rsid w:val="6DFF7431"/>
    <w:rsid w:val="6E033742"/>
    <w:rsid w:val="6E7C32EF"/>
    <w:rsid w:val="6E7FFDC4"/>
    <w:rsid w:val="6EA420A4"/>
    <w:rsid w:val="6EED5F9B"/>
    <w:rsid w:val="6F0D494A"/>
    <w:rsid w:val="6F125587"/>
    <w:rsid w:val="6F863CF9"/>
    <w:rsid w:val="6F97D24A"/>
    <w:rsid w:val="6FBD9560"/>
    <w:rsid w:val="6FF71CCE"/>
    <w:rsid w:val="6FFDD7F5"/>
    <w:rsid w:val="6FFE4272"/>
    <w:rsid w:val="6FFF2801"/>
    <w:rsid w:val="706F11A6"/>
    <w:rsid w:val="708044DD"/>
    <w:rsid w:val="70A13817"/>
    <w:rsid w:val="70EE1789"/>
    <w:rsid w:val="71702CF6"/>
    <w:rsid w:val="71E909FE"/>
    <w:rsid w:val="722C0B88"/>
    <w:rsid w:val="72597BF2"/>
    <w:rsid w:val="73FFCF27"/>
    <w:rsid w:val="740E4D5F"/>
    <w:rsid w:val="742C597A"/>
    <w:rsid w:val="745475E5"/>
    <w:rsid w:val="74B53AE2"/>
    <w:rsid w:val="75227A8F"/>
    <w:rsid w:val="756B7F06"/>
    <w:rsid w:val="75FF5A6E"/>
    <w:rsid w:val="7715791D"/>
    <w:rsid w:val="777B7B55"/>
    <w:rsid w:val="779FDEF0"/>
    <w:rsid w:val="77FFAD21"/>
    <w:rsid w:val="78564BB1"/>
    <w:rsid w:val="78C0435C"/>
    <w:rsid w:val="78DD0B75"/>
    <w:rsid w:val="794F6CBD"/>
    <w:rsid w:val="796CF841"/>
    <w:rsid w:val="79E16F5C"/>
    <w:rsid w:val="7A7C1F85"/>
    <w:rsid w:val="7AD50F5F"/>
    <w:rsid w:val="7B255EE6"/>
    <w:rsid w:val="7B2D3973"/>
    <w:rsid w:val="7B3F49CD"/>
    <w:rsid w:val="7B551A67"/>
    <w:rsid w:val="7B6FB8EA"/>
    <w:rsid w:val="7B803CF3"/>
    <w:rsid w:val="7BAC57D1"/>
    <w:rsid w:val="7BC506FF"/>
    <w:rsid w:val="7BDFE2A3"/>
    <w:rsid w:val="7C331CED"/>
    <w:rsid w:val="7CAA0B47"/>
    <w:rsid w:val="7D756155"/>
    <w:rsid w:val="7D7B0C22"/>
    <w:rsid w:val="7DFE7DC5"/>
    <w:rsid w:val="7DFF8437"/>
    <w:rsid w:val="7E011C0C"/>
    <w:rsid w:val="7E015EAF"/>
    <w:rsid w:val="7EBB4843"/>
    <w:rsid w:val="7EF543D8"/>
    <w:rsid w:val="7EFE4E26"/>
    <w:rsid w:val="7EFF3815"/>
    <w:rsid w:val="7F396AEA"/>
    <w:rsid w:val="7F844D8C"/>
    <w:rsid w:val="7F93C2CD"/>
    <w:rsid w:val="7F97D7F2"/>
    <w:rsid w:val="7FB7B501"/>
    <w:rsid w:val="7FED920A"/>
    <w:rsid w:val="7FF380CA"/>
    <w:rsid w:val="7FF7D27A"/>
    <w:rsid w:val="7FFDB609"/>
    <w:rsid w:val="8F7D6260"/>
    <w:rsid w:val="A6FEB8E8"/>
    <w:rsid w:val="AF9E6A2C"/>
    <w:rsid w:val="B17065F1"/>
    <w:rsid w:val="B3F5D13F"/>
    <w:rsid w:val="B85FDB83"/>
    <w:rsid w:val="B9F7EE19"/>
    <w:rsid w:val="BBEFA487"/>
    <w:rsid w:val="BDB6648A"/>
    <w:rsid w:val="BDEF1270"/>
    <w:rsid w:val="BFF34365"/>
    <w:rsid w:val="BFFDF758"/>
    <w:rsid w:val="BFFF7A89"/>
    <w:rsid w:val="C1BF7C39"/>
    <w:rsid w:val="C2EBA5AC"/>
    <w:rsid w:val="C4BD4666"/>
    <w:rsid w:val="C7FF45FC"/>
    <w:rsid w:val="CE991F40"/>
    <w:rsid w:val="D6EFEBB0"/>
    <w:rsid w:val="D7FE8CD3"/>
    <w:rsid w:val="DAF67373"/>
    <w:rsid w:val="DBE67C80"/>
    <w:rsid w:val="DC7C6527"/>
    <w:rsid w:val="DDE619D4"/>
    <w:rsid w:val="DEE73C2B"/>
    <w:rsid w:val="E1FBD883"/>
    <w:rsid w:val="E77F4A30"/>
    <w:rsid w:val="E91F0969"/>
    <w:rsid w:val="EBA7250A"/>
    <w:rsid w:val="ECF7BE2A"/>
    <w:rsid w:val="EDF79E05"/>
    <w:rsid w:val="EDFF1E69"/>
    <w:rsid w:val="EE7D6967"/>
    <w:rsid w:val="EEEF754F"/>
    <w:rsid w:val="EEEF775A"/>
    <w:rsid w:val="EF7CB3D9"/>
    <w:rsid w:val="EF7DD76A"/>
    <w:rsid w:val="EF83B8F5"/>
    <w:rsid w:val="F0BE97CF"/>
    <w:rsid w:val="F0FD0BF4"/>
    <w:rsid w:val="F2D3E2EF"/>
    <w:rsid w:val="F5E63C35"/>
    <w:rsid w:val="F623CE5B"/>
    <w:rsid w:val="F72F8269"/>
    <w:rsid w:val="F7DD4995"/>
    <w:rsid w:val="F7EE2097"/>
    <w:rsid w:val="F97EE103"/>
    <w:rsid w:val="F9F3A651"/>
    <w:rsid w:val="FAB7153B"/>
    <w:rsid w:val="FDEA1F2F"/>
    <w:rsid w:val="FDFFF74D"/>
    <w:rsid w:val="FEE54411"/>
    <w:rsid w:val="FEEDC519"/>
    <w:rsid w:val="FEFB7AFF"/>
    <w:rsid w:val="FF5D7499"/>
    <w:rsid w:val="FF67BDC7"/>
    <w:rsid w:val="FF6BAF86"/>
    <w:rsid w:val="FFDF9317"/>
    <w:rsid w:val="FFFCAE24"/>
    <w:rsid w:val="FFFF34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61"/>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63"/>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4"/>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5"/>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6"/>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7"/>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8"/>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autoRedefine/>
    <w:semiHidden/>
    <w:unhideWhenUsed/>
    <w:qFormat/>
    <w:uiPriority w:val="1"/>
  </w:style>
  <w:style w:type="table" w:default="1" w:styleId="46">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62"/>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table of authorities"/>
    <w:basedOn w:val="1"/>
    <w:next w:val="1"/>
    <w:autoRedefine/>
    <w:unhideWhenUsed/>
    <w:qFormat/>
    <w:uiPriority w:val="99"/>
    <w:pPr>
      <w:ind w:left="420" w:leftChars="2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69"/>
    <w:autoRedefine/>
    <w:qFormat/>
    <w:uiPriority w:val="0"/>
    <w:pPr>
      <w:shd w:val="clear" w:color="auto" w:fill="000080"/>
    </w:pPr>
  </w:style>
  <w:style w:type="paragraph" w:styleId="16">
    <w:name w:val="toa heading"/>
    <w:basedOn w:val="1"/>
    <w:next w:val="1"/>
    <w:autoRedefine/>
    <w:qFormat/>
    <w:uiPriority w:val="0"/>
    <w:rPr>
      <w:rFonts w:ascii="Arial" w:hAnsi="Arial"/>
      <w:sz w:val="24"/>
    </w:rPr>
  </w:style>
  <w:style w:type="paragraph" w:styleId="17">
    <w:name w:val="annotation text"/>
    <w:basedOn w:val="1"/>
    <w:link w:val="70"/>
    <w:autoRedefine/>
    <w:qFormat/>
    <w:uiPriority w:val="99"/>
    <w:pPr>
      <w:jc w:val="left"/>
    </w:pPr>
  </w:style>
  <w:style w:type="paragraph" w:styleId="18">
    <w:name w:val="Body Text 3"/>
    <w:basedOn w:val="1"/>
    <w:link w:val="71"/>
    <w:autoRedefine/>
    <w:qFormat/>
    <w:uiPriority w:val="0"/>
    <w:pPr>
      <w:spacing w:after="120"/>
    </w:pPr>
    <w:rPr>
      <w:sz w:val="16"/>
      <w:szCs w:val="16"/>
    </w:rPr>
  </w:style>
  <w:style w:type="paragraph" w:styleId="19">
    <w:name w:val="Body Text"/>
    <w:basedOn w:val="1"/>
    <w:next w:val="1"/>
    <w:link w:val="72"/>
    <w:autoRedefine/>
    <w:qFormat/>
    <w:uiPriority w:val="0"/>
    <w:pPr>
      <w:tabs>
        <w:tab w:val="left" w:pos="567"/>
      </w:tabs>
      <w:spacing w:before="120" w:line="22" w:lineRule="atLeast"/>
    </w:pPr>
    <w:rPr>
      <w:rFonts w:ascii="宋体" w:hAnsi="宋体"/>
      <w:sz w:val="24"/>
    </w:rPr>
  </w:style>
  <w:style w:type="paragraph" w:styleId="20">
    <w:name w:val="Body Text Indent"/>
    <w:basedOn w:val="1"/>
    <w:next w:val="1"/>
    <w:link w:val="73"/>
    <w:autoRedefine/>
    <w:qFormat/>
    <w:uiPriority w:val="0"/>
    <w:pPr>
      <w:spacing w:line="360" w:lineRule="auto"/>
      <w:ind w:firstLine="570"/>
    </w:pPr>
    <w:rPr>
      <w:sz w:val="24"/>
    </w:rPr>
  </w:style>
  <w:style w:type="paragraph" w:styleId="21">
    <w:name w:val="List 2"/>
    <w:basedOn w:val="1"/>
    <w:autoRedefine/>
    <w:qFormat/>
    <w:uiPriority w:val="0"/>
    <w:pPr>
      <w:ind w:left="100" w:leftChars="200" w:hanging="200" w:hangingChars="200"/>
    </w:pPr>
  </w:style>
  <w:style w:type="paragraph" w:styleId="22">
    <w:name w:val="Block Text"/>
    <w:basedOn w:val="1"/>
    <w:autoRedefine/>
    <w:qFormat/>
    <w:uiPriority w:val="0"/>
    <w:pPr>
      <w:widowControl/>
      <w:ind w:left="480" w:right="-341" w:firstLine="513"/>
    </w:pPr>
    <w:rPr>
      <w:kern w:val="0"/>
      <w:sz w:val="24"/>
      <w:szCs w:val="20"/>
    </w:rPr>
  </w:style>
  <w:style w:type="paragraph" w:styleId="23">
    <w:name w:val="toc 5"/>
    <w:basedOn w:val="1"/>
    <w:next w:val="1"/>
    <w:autoRedefine/>
    <w:qFormat/>
    <w:uiPriority w:val="0"/>
    <w:pPr>
      <w:ind w:left="1680" w:leftChars="800"/>
    </w:pPr>
  </w:style>
  <w:style w:type="paragraph" w:styleId="24">
    <w:name w:val="toc 3"/>
    <w:basedOn w:val="1"/>
    <w:next w:val="1"/>
    <w:autoRedefine/>
    <w:qFormat/>
    <w:uiPriority w:val="39"/>
    <w:pPr>
      <w:ind w:left="840" w:leftChars="400"/>
    </w:pPr>
  </w:style>
  <w:style w:type="paragraph" w:styleId="25">
    <w:name w:val="Plain Text"/>
    <w:basedOn w:val="1"/>
    <w:link w:val="267"/>
    <w:autoRedefine/>
    <w:qFormat/>
    <w:uiPriority w:val="0"/>
    <w:rPr>
      <w:rFonts w:hint="eastAsia" w:ascii="宋体" w:hAnsi="Courier New"/>
      <w:szCs w:val="20"/>
    </w:rPr>
  </w:style>
  <w:style w:type="paragraph" w:styleId="26">
    <w:name w:val="toc 8"/>
    <w:basedOn w:val="1"/>
    <w:next w:val="1"/>
    <w:autoRedefine/>
    <w:qFormat/>
    <w:uiPriority w:val="0"/>
    <w:pPr>
      <w:ind w:left="2940" w:leftChars="1400"/>
    </w:pPr>
  </w:style>
  <w:style w:type="paragraph" w:styleId="27">
    <w:name w:val="Date"/>
    <w:basedOn w:val="1"/>
    <w:next w:val="1"/>
    <w:link w:val="75"/>
    <w:autoRedefine/>
    <w:qFormat/>
    <w:uiPriority w:val="0"/>
    <w:pPr>
      <w:ind w:left="100" w:leftChars="2500"/>
    </w:pPr>
    <w:rPr>
      <w:rFonts w:ascii="仿宋_GB2312" w:hAnsi="宋体" w:eastAsia="仿宋_GB2312"/>
      <w:color w:val="000000"/>
      <w:sz w:val="24"/>
    </w:rPr>
  </w:style>
  <w:style w:type="paragraph" w:styleId="28">
    <w:name w:val="Body Text Indent 2"/>
    <w:basedOn w:val="1"/>
    <w:link w:val="76"/>
    <w:autoRedefine/>
    <w:qFormat/>
    <w:uiPriority w:val="0"/>
    <w:pPr>
      <w:ind w:firstLine="480" w:firstLineChars="200"/>
    </w:pPr>
    <w:rPr>
      <w:rFonts w:ascii="仿宋_GB2312" w:eastAsia="仿宋_GB2312"/>
      <w:sz w:val="24"/>
    </w:rPr>
  </w:style>
  <w:style w:type="paragraph" w:styleId="29">
    <w:name w:val="Balloon Text"/>
    <w:basedOn w:val="1"/>
    <w:link w:val="77"/>
    <w:autoRedefine/>
    <w:qFormat/>
    <w:uiPriority w:val="0"/>
    <w:rPr>
      <w:sz w:val="18"/>
      <w:szCs w:val="18"/>
    </w:rPr>
  </w:style>
  <w:style w:type="paragraph" w:styleId="30">
    <w:name w:val="footer"/>
    <w:basedOn w:val="1"/>
    <w:link w:val="78"/>
    <w:autoRedefine/>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envelope return"/>
    <w:basedOn w:val="1"/>
    <w:autoRedefine/>
    <w:qFormat/>
    <w:uiPriority w:val="99"/>
    <w:pPr>
      <w:snapToGrid w:val="0"/>
    </w:pPr>
    <w:rPr>
      <w:rFonts w:ascii="Arial" w:hAnsi="Arial" w:cs="Arial"/>
    </w:rPr>
  </w:style>
  <w:style w:type="paragraph" w:styleId="32">
    <w:name w:val="header"/>
    <w:basedOn w:val="1"/>
    <w:link w:val="79"/>
    <w:autoRedefine/>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autoRedefine/>
    <w:qFormat/>
    <w:uiPriority w:val="0"/>
    <w:pPr>
      <w:ind w:left="1260" w:leftChars="600"/>
    </w:pPr>
  </w:style>
  <w:style w:type="paragraph" w:styleId="35">
    <w:name w:val="toc 6"/>
    <w:basedOn w:val="1"/>
    <w:next w:val="1"/>
    <w:autoRedefine/>
    <w:qFormat/>
    <w:uiPriority w:val="0"/>
    <w:pPr>
      <w:ind w:left="2100" w:leftChars="1000"/>
    </w:pPr>
  </w:style>
  <w:style w:type="paragraph" w:styleId="36">
    <w:name w:val="Body Text Indent 3"/>
    <w:basedOn w:val="1"/>
    <w:link w:val="80"/>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autoRedefine/>
    <w:qFormat/>
    <w:uiPriority w:val="39"/>
    <w:pPr>
      <w:tabs>
        <w:tab w:val="right" w:leader="dot" w:pos="8937"/>
      </w:tabs>
      <w:spacing w:line="312" w:lineRule="auto"/>
      <w:ind w:left="420" w:leftChars="200"/>
    </w:pPr>
  </w:style>
  <w:style w:type="paragraph" w:styleId="38">
    <w:name w:val="toc 9"/>
    <w:basedOn w:val="1"/>
    <w:next w:val="1"/>
    <w:autoRedefine/>
    <w:qFormat/>
    <w:uiPriority w:val="0"/>
    <w:pPr>
      <w:ind w:left="3360" w:leftChars="1600"/>
    </w:pPr>
  </w:style>
  <w:style w:type="paragraph" w:styleId="39">
    <w:name w:val="HTML Preformatted"/>
    <w:basedOn w:val="1"/>
    <w:link w:val="8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autoRedefine/>
    <w:qFormat/>
    <w:uiPriority w:val="0"/>
    <w:rPr>
      <w:szCs w:val="20"/>
    </w:rPr>
  </w:style>
  <w:style w:type="paragraph" w:styleId="42">
    <w:name w:val="Title"/>
    <w:basedOn w:val="1"/>
    <w:link w:val="82"/>
    <w:autoRedefine/>
    <w:qFormat/>
    <w:uiPriority w:val="0"/>
    <w:pPr>
      <w:jc w:val="center"/>
      <w:outlineLvl w:val="0"/>
    </w:pPr>
    <w:rPr>
      <w:b/>
      <w:sz w:val="32"/>
      <w:szCs w:val="20"/>
    </w:rPr>
  </w:style>
  <w:style w:type="paragraph" w:styleId="43">
    <w:name w:val="annotation subject"/>
    <w:basedOn w:val="17"/>
    <w:next w:val="17"/>
    <w:link w:val="83"/>
    <w:autoRedefine/>
    <w:qFormat/>
    <w:uiPriority w:val="0"/>
    <w:rPr>
      <w:b/>
      <w:bCs/>
    </w:rPr>
  </w:style>
  <w:style w:type="paragraph" w:styleId="44">
    <w:name w:val="Body Text First Indent"/>
    <w:basedOn w:val="19"/>
    <w:next w:val="35"/>
    <w:autoRedefine/>
    <w:qFormat/>
    <w:uiPriority w:val="0"/>
    <w:pPr>
      <w:ind w:firstLine="420" w:firstLineChars="100"/>
    </w:pPr>
    <w:rPr>
      <w:lang w:val="zh-CN"/>
    </w:rPr>
  </w:style>
  <w:style w:type="paragraph" w:styleId="45">
    <w:name w:val="Body Text First Indent 2"/>
    <w:basedOn w:val="20"/>
    <w:link w:val="84"/>
    <w:autoRedefine/>
    <w:qFormat/>
    <w:uiPriority w:val="0"/>
    <w:pPr>
      <w:spacing w:after="120" w:line="480" w:lineRule="exact"/>
      <w:ind w:left="420" w:leftChars="200" w:firstLine="420" w:firstLineChars="200"/>
    </w:pPr>
  </w:style>
  <w:style w:type="table" w:styleId="47">
    <w:name w:val="Table Grid"/>
    <w:basedOn w:val="46"/>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autoRedefine/>
    <w:qFormat/>
    <w:uiPriority w:val="0"/>
    <w:rPr>
      <w:b/>
      <w:bCs/>
    </w:rPr>
  </w:style>
  <w:style w:type="character" w:styleId="51">
    <w:name w:val="page number"/>
    <w:autoRedefine/>
    <w:qFormat/>
    <w:uiPriority w:val="0"/>
    <w:rPr>
      <w:lang w:val="en-US" w:eastAsia="zh-CN"/>
    </w:rPr>
  </w:style>
  <w:style w:type="character" w:styleId="52">
    <w:name w:val="FollowedHyperlink"/>
    <w:autoRedefine/>
    <w:qFormat/>
    <w:uiPriority w:val="0"/>
    <w:rPr>
      <w:color w:val="800080"/>
      <w:u w:val="single"/>
    </w:rPr>
  </w:style>
  <w:style w:type="character" w:styleId="53">
    <w:name w:val="Emphasis"/>
    <w:autoRedefine/>
    <w:qFormat/>
    <w:uiPriority w:val="20"/>
    <w:rPr>
      <w:color w:val="CC0033"/>
    </w:rPr>
  </w:style>
  <w:style w:type="character" w:styleId="54">
    <w:name w:val="Hyperlink"/>
    <w:autoRedefine/>
    <w:qFormat/>
    <w:uiPriority w:val="99"/>
    <w:rPr>
      <w:color w:val="0000FF"/>
      <w:u w:val="single"/>
    </w:rPr>
  </w:style>
  <w:style w:type="character" w:styleId="55">
    <w:name w:val="annotation reference"/>
    <w:basedOn w:val="49"/>
    <w:autoRedefine/>
    <w:qFormat/>
    <w:uiPriority w:val="99"/>
    <w:rPr>
      <w:sz w:val="21"/>
      <w:szCs w:val="21"/>
    </w:rPr>
  </w:style>
  <w:style w:type="character" w:styleId="56">
    <w:name w:val="HTML Cite"/>
    <w:autoRedefine/>
    <w:qFormat/>
    <w:uiPriority w:val="0"/>
    <w:rPr>
      <w:i/>
      <w:iCs/>
    </w:rPr>
  </w:style>
  <w:style w:type="character" w:customStyle="1" w:styleId="57">
    <w:name w:val="标题 4 字符"/>
    <w:link w:val="6"/>
    <w:autoRedefine/>
    <w:qFormat/>
    <w:uiPriority w:val="0"/>
    <w:rPr>
      <w:rFonts w:ascii="Arial" w:hAnsi="Arial" w:eastAsia="黑体"/>
      <w:b/>
      <w:sz w:val="28"/>
    </w:rPr>
  </w:style>
  <w:style w:type="paragraph" w:styleId="58">
    <w:name w:val="Quote"/>
    <w:next w:val="1"/>
    <w:autoRedefine/>
    <w:qFormat/>
    <w:uiPriority w:val="0"/>
    <w:pPr>
      <w:wordWrap w:val="0"/>
      <w:spacing w:before="200" w:after="160"/>
      <w:ind w:left="864" w:right="864"/>
      <w:jc w:val="center"/>
    </w:pPr>
    <w:rPr>
      <w:rFonts w:ascii="宋体" w:hAnsi="宋体" w:eastAsia="Calibri" w:cs="Times New Roman"/>
      <w:i/>
      <w:sz w:val="21"/>
      <w:lang w:val="en-US" w:eastAsia="zh-CN" w:bidi="ar-SA"/>
    </w:rPr>
  </w:style>
  <w:style w:type="character" w:customStyle="1" w:styleId="59">
    <w:name w:val="标题 1 字符"/>
    <w:link w:val="2"/>
    <w:autoRedefine/>
    <w:qFormat/>
    <w:uiPriority w:val="0"/>
    <w:rPr>
      <w:rFonts w:ascii="宋体"/>
      <w:b/>
      <w:kern w:val="44"/>
      <w:sz w:val="32"/>
    </w:rPr>
  </w:style>
  <w:style w:type="character" w:customStyle="1" w:styleId="60">
    <w:name w:val="标题 3 Char"/>
    <w:autoRedefine/>
    <w:qFormat/>
    <w:uiPriority w:val="0"/>
    <w:rPr>
      <w:rFonts w:ascii="宋体" w:eastAsia="宋体"/>
      <w:b/>
      <w:sz w:val="24"/>
      <w:u w:val="single"/>
      <w:lang w:val="en-US" w:eastAsia="zh-CN" w:bidi="ar-SA"/>
    </w:rPr>
  </w:style>
  <w:style w:type="character" w:customStyle="1" w:styleId="61">
    <w:name w:val="标题 2 字符"/>
    <w:link w:val="3"/>
    <w:autoRedefine/>
    <w:qFormat/>
    <w:uiPriority w:val="0"/>
    <w:rPr>
      <w:rFonts w:ascii="Arial" w:hAnsi="Arial" w:eastAsia="黑体"/>
      <w:b/>
      <w:sz w:val="30"/>
      <w:lang w:val="en-US" w:eastAsia="zh-CN" w:bidi="ar-SA"/>
    </w:rPr>
  </w:style>
  <w:style w:type="character" w:customStyle="1" w:styleId="62">
    <w:name w:val="正文缩进 字符"/>
    <w:link w:val="4"/>
    <w:autoRedefine/>
    <w:qFormat/>
    <w:uiPriority w:val="0"/>
    <w:rPr>
      <w:rFonts w:ascii="宋体" w:eastAsia="宋体"/>
      <w:kern w:val="2"/>
      <w:sz w:val="24"/>
      <w:szCs w:val="24"/>
      <w:lang w:val="en-US" w:eastAsia="zh-CN" w:bidi="ar-SA"/>
    </w:rPr>
  </w:style>
  <w:style w:type="character" w:customStyle="1" w:styleId="63">
    <w:name w:val="标题 3 字符"/>
    <w:link w:val="5"/>
    <w:autoRedefine/>
    <w:qFormat/>
    <w:uiPriority w:val="0"/>
    <w:rPr>
      <w:rFonts w:ascii="宋体" w:eastAsia="宋体"/>
      <w:b/>
      <w:sz w:val="24"/>
      <w:u w:val="single"/>
      <w:lang w:val="en-US" w:eastAsia="zh-CN" w:bidi="ar-SA"/>
    </w:rPr>
  </w:style>
  <w:style w:type="character" w:customStyle="1" w:styleId="64">
    <w:name w:val="标题 5 字符"/>
    <w:link w:val="7"/>
    <w:autoRedefine/>
    <w:qFormat/>
    <w:uiPriority w:val="0"/>
    <w:rPr>
      <w:b/>
      <w:sz w:val="28"/>
    </w:rPr>
  </w:style>
  <w:style w:type="character" w:customStyle="1" w:styleId="65">
    <w:name w:val="标题 6 字符"/>
    <w:link w:val="8"/>
    <w:autoRedefine/>
    <w:qFormat/>
    <w:uiPriority w:val="0"/>
    <w:rPr>
      <w:rFonts w:ascii="Arial" w:hAnsi="Arial" w:eastAsia="黑体"/>
      <w:b/>
      <w:sz w:val="24"/>
    </w:rPr>
  </w:style>
  <w:style w:type="character" w:customStyle="1" w:styleId="66">
    <w:name w:val="标题 7 字符"/>
    <w:link w:val="9"/>
    <w:autoRedefine/>
    <w:qFormat/>
    <w:uiPriority w:val="0"/>
    <w:rPr>
      <w:b/>
      <w:sz w:val="24"/>
    </w:rPr>
  </w:style>
  <w:style w:type="character" w:customStyle="1" w:styleId="67">
    <w:name w:val="标题 8 字符"/>
    <w:link w:val="10"/>
    <w:autoRedefine/>
    <w:qFormat/>
    <w:uiPriority w:val="0"/>
    <w:rPr>
      <w:rFonts w:ascii="Arial" w:hAnsi="Arial" w:eastAsia="黑体"/>
      <w:sz w:val="24"/>
    </w:rPr>
  </w:style>
  <w:style w:type="character" w:customStyle="1" w:styleId="68">
    <w:name w:val="标题 9 字符"/>
    <w:link w:val="11"/>
    <w:autoRedefine/>
    <w:qFormat/>
    <w:uiPriority w:val="0"/>
    <w:rPr>
      <w:rFonts w:ascii="Arial" w:hAnsi="Arial" w:eastAsia="黑体"/>
      <w:sz w:val="21"/>
    </w:rPr>
  </w:style>
  <w:style w:type="character" w:customStyle="1" w:styleId="69">
    <w:name w:val="文档结构图 字符"/>
    <w:link w:val="15"/>
    <w:autoRedefine/>
    <w:qFormat/>
    <w:uiPriority w:val="0"/>
    <w:rPr>
      <w:kern w:val="2"/>
      <w:sz w:val="21"/>
      <w:szCs w:val="24"/>
      <w:shd w:val="clear" w:color="auto" w:fill="000080"/>
    </w:rPr>
  </w:style>
  <w:style w:type="character" w:customStyle="1" w:styleId="70">
    <w:name w:val="批注文字 字符1"/>
    <w:link w:val="17"/>
    <w:autoRedefine/>
    <w:qFormat/>
    <w:uiPriority w:val="99"/>
    <w:rPr>
      <w:kern w:val="2"/>
      <w:sz w:val="21"/>
      <w:szCs w:val="24"/>
    </w:rPr>
  </w:style>
  <w:style w:type="character" w:customStyle="1" w:styleId="71">
    <w:name w:val="正文文本 3 字符"/>
    <w:link w:val="18"/>
    <w:autoRedefine/>
    <w:qFormat/>
    <w:uiPriority w:val="0"/>
    <w:rPr>
      <w:kern w:val="2"/>
      <w:sz w:val="16"/>
      <w:szCs w:val="16"/>
    </w:rPr>
  </w:style>
  <w:style w:type="character" w:customStyle="1" w:styleId="72">
    <w:name w:val="正文文本 字符"/>
    <w:link w:val="19"/>
    <w:autoRedefine/>
    <w:qFormat/>
    <w:uiPriority w:val="0"/>
    <w:rPr>
      <w:rFonts w:ascii="宋体" w:hAnsi="宋体"/>
      <w:kern w:val="2"/>
      <w:sz w:val="24"/>
      <w:szCs w:val="24"/>
    </w:rPr>
  </w:style>
  <w:style w:type="character" w:customStyle="1" w:styleId="73">
    <w:name w:val="正文文本缩进 字符"/>
    <w:link w:val="20"/>
    <w:autoRedefine/>
    <w:qFormat/>
    <w:uiPriority w:val="0"/>
    <w:rPr>
      <w:rFonts w:eastAsia="宋体"/>
      <w:kern w:val="2"/>
      <w:sz w:val="24"/>
      <w:szCs w:val="24"/>
      <w:lang w:val="en-US" w:eastAsia="zh-CN" w:bidi="ar-SA"/>
    </w:rPr>
  </w:style>
  <w:style w:type="character" w:customStyle="1" w:styleId="74">
    <w:name w:val="纯文本 Char"/>
    <w:autoRedefine/>
    <w:qFormat/>
    <w:uiPriority w:val="0"/>
    <w:rPr>
      <w:rFonts w:hint="eastAsia" w:ascii="宋体" w:hAnsi="Courier New" w:eastAsia="宋体" w:cs="宋体"/>
      <w:kern w:val="2"/>
      <w:sz w:val="21"/>
    </w:rPr>
  </w:style>
  <w:style w:type="character" w:customStyle="1" w:styleId="75">
    <w:name w:val="日期 字符"/>
    <w:link w:val="27"/>
    <w:autoRedefine/>
    <w:qFormat/>
    <w:uiPriority w:val="0"/>
    <w:rPr>
      <w:rFonts w:ascii="仿宋_GB2312" w:hAnsi="宋体" w:eastAsia="仿宋_GB2312"/>
      <w:color w:val="000000"/>
      <w:kern w:val="2"/>
      <w:sz w:val="24"/>
      <w:szCs w:val="24"/>
    </w:rPr>
  </w:style>
  <w:style w:type="character" w:customStyle="1" w:styleId="76">
    <w:name w:val="正文文本缩进 2 字符"/>
    <w:link w:val="28"/>
    <w:autoRedefine/>
    <w:qFormat/>
    <w:uiPriority w:val="0"/>
    <w:rPr>
      <w:rFonts w:ascii="仿宋_GB2312" w:eastAsia="仿宋_GB2312"/>
      <w:kern w:val="2"/>
      <w:sz w:val="24"/>
      <w:szCs w:val="24"/>
    </w:rPr>
  </w:style>
  <w:style w:type="character" w:customStyle="1" w:styleId="77">
    <w:name w:val="批注框文本 字符"/>
    <w:link w:val="29"/>
    <w:autoRedefine/>
    <w:qFormat/>
    <w:uiPriority w:val="0"/>
    <w:rPr>
      <w:kern w:val="2"/>
      <w:sz w:val="18"/>
      <w:szCs w:val="18"/>
    </w:rPr>
  </w:style>
  <w:style w:type="character" w:customStyle="1" w:styleId="78">
    <w:name w:val="页脚 字符"/>
    <w:link w:val="30"/>
    <w:autoRedefine/>
    <w:qFormat/>
    <w:uiPriority w:val="0"/>
    <w:rPr>
      <w:rFonts w:ascii="宋体" w:eastAsia="宋体"/>
      <w:sz w:val="18"/>
      <w:lang w:val="en-US" w:eastAsia="zh-CN" w:bidi="ar-SA"/>
    </w:rPr>
  </w:style>
  <w:style w:type="character" w:customStyle="1" w:styleId="79">
    <w:name w:val="页眉 字符"/>
    <w:link w:val="32"/>
    <w:autoRedefine/>
    <w:qFormat/>
    <w:uiPriority w:val="0"/>
    <w:rPr>
      <w:rFonts w:eastAsia="宋体"/>
      <w:kern w:val="2"/>
      <w:sz w:val="18"/>
      <w:szCs w:val="18"/>
      <w:lang w:val="en-US" w:eastAsia="zh-CN" w:bidi="ar-SA"/>
    </w:rPr>
  </w:style>
  <w:style w:type="character" w:customStyle="1" w:styleId="80">
    <w:name w:val="正文文本缩进 3 字符"/>
    <w:link w:val="36"/>
    <w:autoRedefine/>
    <w:qFormat/>
    <w:uiPriority w:val="0"/>
    <w:rPr>
      <w:rFonts w:ascii="宋体"/>
      <w:sz w:val="24"/>
    </w:rPr>
  </w:style>
  <w:style w:type="character" w:customStyle="1" w:styleId="81">
    <w:name w:val="HTML 预设格式 字符"/>
    <w:link w:val="39"/>
    <w:autoRedefine/>
    <w:qFormat/>
    <w:uiPriority w:val="0"/>
    <w:rPr>
      <w:rFonts w:ascii="宋体" w:hAnsi="宋体" w:cs="宋体"/>
      <w:sz w:val="24"/>
      <w:szCs w:val="24"/>
    </w:rPr>
  </w:style>
  <w:style w:type="character" w:customStyle="1" w:styleId="82">
    <w:name w:val="标题 字符"/>
    <w:link w:val="42"/>
    <w:autoRedefine/>
    <w:qFormat/>
    <w:uiPriority w:val="0"/>
    <w:rPr>
      <w:b/>
      <w:kern w:val="2"/>
      <w:sz w:val="32"/>
    </w:rPr>
  </w:style>
  <w:style w:type="character" w:customStyle="1" w:styleId="83">
    <w:name w:val="批注主题 字符"/>
    <w:link w:val="43"/>
    <w:autoRedefine/>
    <w:qFormat/>
    <w:uiPriority w:val="0"/>
    <w:rPr>
      <w:rFonts w:ascii="Times New Roman" w:hAnsi="Times New Roman" w:eastAsia="宋体" w:cs="Times New Roman"/>
      <w:b/>
      <w:bCs/>
      <w:kern w:val="2"/>
      <w:sz w:val="21"/>
      <w:szCs w:val="24"/>
      <w:lang w:val="en-US" w:eastAsia="zh-CN" w:bidi="ar-SA"/>
    </w:rPr>
  </w:style>
  <w:style w:type="character" w:customStyle="1" w:styleId="84">
    <w:name w:val="正文首行缩进 2 字符"/>
    <w:link w:val="45"/>
    <w:autoRedefine/>
    <w:qFormat/>
    <w:uiPriority w:val="0"/>
    <w:rPr>
      <w:rFonts w:eastAsia="宋体"/>
      <w:kern w:val="2"/>
      <w:sz w:val="24"/>
      <w:szCs w:val="24"/>
      <w:lang w:val="en-US" w:eastAsia="zh-CN" w:bidi="ar-SA"/>
    </w:rPr>
  </w:style>
  <w:style w:type="character" w:customStyle="1" w:styleId="85">
    <w:name w:val="font01"/>
    <w:autoRedefine/>
    <w:qFormat/>
    <w:uiPriority w:val="0"/>
    <w:rPr>
      <w:rFonts w:ascii="宋体" w:hAnsi="宋体" w:eastAsia="宋体" w:cs="宋体"/>
      <w:color w:val="000000"/>
      <w:sz w:val="22"/>
      <w:szCs w:val="22"/>
      <w:u w:val="none"/>
    </w:rPr>
  </w:style>
  <w:style w:type="character" w:customStyle="1" w:styleId="86">
    <w:name w:val="font21"/>
    <w:autoRedefine/>
    <w:qFormat/>
    <w:uiPriority w:val="0"/>
    <w:rPr>
      <w:rFonts w:hint="eastAsia" w:ascii="宋体" w:hAnsi="宋体" w:eastAsia="宋体" w:cs="宋体"/>
      <w:color w:val="000000"/>
      <w:sz w:val="22"/>
      <w:szCs w:val="22"/>
      <w:u w:val="none"/>
    </w:rPr>
  </w:style>
  <w:style w:type="character" w:customStyle="1" w:styleId="87">
    <w:name w:val="font51"/>
    <w:autoRedefine/>
    <w:qFormat/>
    <w:uiPriority w:val="0"/>
    <w:rPr>
      <w:rFonts w:hint="eastAsia" w:ascii="宋体" w:hAnsi="宋体" w:eastAsia="宋体" w:cs="宋体"/>
      <w:color w:val="FF0000"/>
      <w:sz w:val="20"/>
      <w:szCs w:val="20"/>
      <w:u w:val="none"/>
    </w:rPr>
  </w:style>
  <w:style w:type="character" w:customStyle="1" w:styleId="88">
    <w:name w:val="列出段落 Char"/>
    <w:autoRedefine/>
    <w:qFormat/>
    <w:uiPriority w:val="0"/>
    <w:rPr>
      <w:rFonts w:ascii="Calibri" w:hAnsi="Calibri" w:eastAsia="宋体"/>
      <w:kern w:val="2"/>
      <w:sz w:val="21"/>
      <w:szCs w:val="22"/>
      <w:lang w:val="en-US" w:eastAsia="zh-CN" w:bidi="ar-SA"/>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bjh-p"/>
    <w:autoRedefine/>
    <w:qFormat/>
    <w:uiPriority w:val="0"/>
  </w:style>
  <w:style w:type="character" w:customStyle="1" w:styleId="91">
    <w:name w:val="页脚 Char"/>
    <w:autoRedefine/>
    <w:qFormat/>
    <w:uiPriority w:val="0"/>
    <w:rPr>
      <w:rFonts w:ascii="宋体" w:eastAsia="宋体"/>
      <w:sz w:val="18"/>
      <w:lang w:val="en-US" w:eastAsia="zh-CN" w:bidi="ar-SA"/>
    </w:rPr>
  </w:style>
  <w:style w:type="character" w:customStyle="1" w:styleId="92">
    <w:name w:val="正文文本缩进 Char"/>
    <w:autoRedefine/>
    <w:qFormat/>
    <w:uiPriority w:val="0"/>
    <w:rPr>
      <w:rFonts w:eastAsia="宋体"/>
      <w:kern w:val="2"/>
      <w:sz w:val="24"/>
      <w:szCs w:val="24"/>
      <w:lang w:val="en-US" w:eastAsia="zh-CN" w:bidi="ar-SA"/>
    </w:rPr>
  </w:style>
  <w:style w:type="character" w:customStyle="1" w:styleId="93">
    <w:name w:val="纯文本 Char1"/>
    <w:autoRedefine/>
    <w:qFormat/>
    <w:uiPriority w:val="0"/>
    <w:rPr>
      <w:rFonts w:ascii="宋体" w:hAnsi="Courier New" w:eastAsia="宋体"/>
      <w:kern w:val="2"/>
      <w:sz w:val="21"/>
      <w:lang w:val="en-US" w:eastAsia="zh-CN" w:bidi="ar-SA"/>
    </w:rPr>
  </w:style>
  <w:style w:type="character" w:customStyle="1" w:styleId="94">
    <w:name w:val="正文格式 Char"/>
    <w:link w:val="95"/>
    <w:autoRedefine/>
    <w:qFormat/>
    <w:locked/>
    <w:uiPriority w:val="0"/>
    <w:rPr>
      <w:rFonts w:ascii="宋体" w:hAnsi="宋体"/>
      <w:sz w:val="24"/>
      <w:szCs w:val="24"/>
      <w:lang w:val="en-GB"/>
    </w:rPr>
  </w:style>
  <w:style w:type="paragraph" w:customStyle="1" w:styleId="95">
    <w:name w:val="正文格式"/>
    <w:basedOn w:val="1"/>
    <w:link w:val="94"/>
    <w:autoRedefine/>
    <w:qFormat/>
    <w:uiPriority w:val="0"/>
    <w:pPr>
      <w:spacing w:beforeLines="50" w:line="360" w:lineRule="auto"/>
      <w:ind w:firstLine="480" w:firstLineChars="200"/>
    </w:pPr>
    <w:rPr>
      <w:rFonts w:ascii="宋体" w:hAnsi="宋体"/>
      <w:kern w:val="0"/>
      <w:sz w:val="24"/>
      <w:lang w:val="en-GB"/>
    </w:rPr>
  </w:style>
  <w:style w:type="character" w:customStyle="1" w:styleId="96">
    <w:name w:val="注释 Char"/>
    <w:link w:val="97"/>
    <w:autoRedefine/>
    <w:qFormat/>
    <w:uiPriority w:val="0"/>
    <w:rPr>
      <w:rFonts w:ascii="宋体" w:hAnsi="宋体"/>
      <w:kern w:val="2"/>
      <w:sz w:val="21"/>
      <w:szCs w:val="21"/>
    </w:rPr>
  </w:style>
  <w:style w:type="paragraph" w:customStyle="1" w:styleId="97">
    <w:name w:val="注释"/>
    <w:basedOn w:val="1"/>
    <w:link w:val="96"/>
    <w:autoRedefine/>
    <w:qFormat/>
    <w:uiPriority w:val="0"/>
    <w:pPr>
      <w:adjustRightInd w:val="0"/>
      <w:snapToGrid w:val="0"/>
      <w:ind w:left="420" w:hanging="420" w:hangingChars="200"/>
      <w:jc w:val="left"/>
    </w:pPr>
    <w:rPr>
      <w:rFonts w:ascii="宋体" w:hAnsi="宋体"/>
      <w:szCs w:val="21"/>
    </w:rPr>
  </w:style>
  <w:style w:type="character" w:customStyle="1" w:styleId="98">
    <w:name w:val="段1 Char"/>
    <w:autoRedefine/>
    <w:qFormat/>
    <w:uiPriority w:val="0"/>
    <w:rPr>
      <w:rFonts w:ascii="宋体" w:eastAsia="宋体"/>
      <w:sz w:val="24"/>
      <w:lang w:val="en-US" w:eastAsia="zh-CN" w:bidi="ar-SA"/>
    </w:rPr>
  </w:style>
  <w:style w:type="character" w:customStyle="1" w:styleId="99">
    <w:name w:val="标题 2 Char Char"/>
    <w:autoRedefine/>
    <w:qFormat/>
    <w:uiPriority w:val="0"/>
    <w:rPr>
      <w:rFonts w:ascii="Arial" w:hAnsi="Arial" w:eastAsia="黑体"/>
      <w:b/>
      <w:bCs/>
      <w:kern w:val="2"/>
      <w:sz w:val="32"/>
      <w:szCs w:val="32"/>
      <w:lang w:val="en-US" w:eastAsia="zh-CN" w:bidi="ar-SA"/>
    </w:rPr>
  </w:style>
  <w:style w:type="character" w:customStyle="1" w:styleId="100">
    <w:name w:val="title4"/>
    <w:autoRedefine/>
    <w:qFormat/>
    <w:uiPriority w:val="0"/>
    <w:rPr>
      <w:b/>
      <w:bCs/>
      <w:color w:val="1D87B3"/>
      <w:sz w:val="15"/>
      <w:szCs w:val="15"/>
    </w:rPr>
  </w:style>
  <w:style w:type="character" w:customStyle="1" w:styleId="101">
    <w:name w:val="批注文字 Char"/>
    <w:autoRedefine/>
    <w:qFormat/>
    <w:uiPriority w:val="99"/>
    <w:rPr>
      <w:kern w:val="2"/>
      <w:sz w:val="21"/>
      <w:szCs w:val="24"/>
    </w:rPr>
  </w:style>
  <w:style w:type="character" w:customStyle="1" w:styleId="102">
    <w:name w:val="正文重点 Char"/>
    <w:link w:val="103"/>
    <w:autoRedefine/>
    <w:qFormat/>
    <w:uiPriority w:val="0"/>
    <w:rPr>
      <w:b/>
      <w:sz w:val="24"/>
    </w:rPr>
  </w:style>
  <w:style w:type="paragraph" w:customStyle="1" w:styleId="103">
    <w:name w:val="正文重点"/>
    <w:basedOn w:val="1"/>
    <w:link w:val="10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04">
    <w:name w:val="批注文字 字符"/>
    <w:autoRedefine/>
    <w:qFormat/>
    <w:uiPriority w:val="99"/>
    <w:rPr>
      <w:rFonts w:ascii="Times New Roman" w:hAnsi="Times New Roman" w:eastAsia="宋体" w:cs="Times New Roman"/>
      <w:sz w:val="24"/>
      <w:lang w:val="en-US" w:eastAsia="zh-CN" w:bidi="ar-SA"/>
    </w:rPr>
  </w:style>
  <w:style w:type="character" w:customStyle="1" w:styleId="105">
    <w:name w:val="locality"/>
    <w:autoRedefine/>
    <w:qFormat/>
    <w:uiPriority w:val="0"/>
  </w:style>
  <w:style w:type="character" w:customStyle="1" w:styleId="106">
    <w:name w:val="标题 3 Char Char"/>
    <w:autoRedefine/>
    <w:qFormat/>
    <w:uiPriority w:val="0"/>
    <w:rPr>
      <w:rFonts w:eastAsia="宋体"/>
      <w:b/>
      <w:bCs/>
      <w:kern w:val="2"/>
      <w:sz w:val="32"/>
      <w:szCs w:val="32"/>
      <w:lang w:val="en-US" w:eastAsia="zh-CN" w:bidi="ar-SA"/>
    </w:rPr>
  </w:style>
  <w:style w:type="character" w:customStyle="1" w:styleId="107">
    <w:name w:val="正文小标题 Char"/>
    <w:link w:val="108"/>
    <w:autoRedefine/>
    <w:qFormat/>
    <w:uiPriority w:val="0"/>
    <w:rPr>
      <w:rFonts w:ascii="宋体" w:hAnsi="宋体"/>
      <w:b/>
      <w:i/>
      <w:color w:val="FF0000"/>
      <w:kern w:val="2"/>
      <w:sz w:val="24"/>
    </w:rPr>
  </w:style>
  <w:style w:type="paragraph" w:customStyle="1" w:styleId="108">
    <w:name w:val="正文小标题"/>
    <w:basedOn w:val="1"/>
    <w:next w:val="4"/>
    <w:link w:val="107"/>
    <w:autoRedefine/>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09">
    <w:name w:val="正文大标题 Char"/>
    <w:link w:val="110"/>
    <w:autoRedefine/>
    <w:qFormat/>
    <w:uiPriority w:val="0"/>
    <w:rPr>
      <w:rFonts w:ascii="宋体" w:hAnsi="宋体"/>
      <w:b/>
      <w:color w:val="000000"/>
      <w:kern w:val="2"/>
      <w:sz w:val="28"/>
      <w:szCs w:val="21"/>
    </w:rPr>
  </w:style>
  <w:style w:type="paragraph" w:customStyle="1" w:styleId="110">
    <w:name w:val="正文大标题"/>
    <w:basedOn w:val="108"/>
    <w:next w:val="4"/>
    <w:link w:val="109"/>
    <w:autoRedefine/>
    <w:qFormat/>
    <w:uiPriority w:val="0"/>
    <w:pPr>
      <w:jc w:val="center"/>
    </w:pPr>
    <w:rPr>
      <w:i w:val="0"/>
      <w:color w:val="000000"/>
      <w:sz w:val="28"/>
      <w:szCs w:val="21"/>
    </w:rPr>
  </w:style>
  <w:style w:type="character" w:customStyle="1" w:styleId="111">
    <w:name w:val="页眉 Char"/>
    <w:autoRedefine/>
    <w:qFormat/>
    <w:uiPriority w:val="0"/>
    <w:rPr>
      <w:rFonts w:eastAsia="宋体"/>
      <w:kern w:val="2"/>
      <w:sz w:val="18"/>
      <w:szCs w:val="18"/>
      <w:lang w:val="en-US" w:eastAsia="zh-CN" w:bidi="ar-SA"/>
    </w:rPr>
  </w:style>
  <w:style w:type="character" w:customStyle="1" w:styleId="112">
    <w:name w:val="纯文本 字符1"/>
    <w:autoRedefine/>
    <w:qFormat/>
    <w:uiPriority w:val="0"/>
    <w:rPr>
      <w:rFonts w:ascii="宋体" w:hAnsi="Courier New"/>
    </w:rPr>
  </w:style>
  <w:style w:type="character" w:customStyle="1" w:styleId="113">
    <w:name w:val="正文文本缩进 Char1"/>
    <w:link w:val="114"/>
    <w:autoRedefine/>
    <w:qFormat/>
    <w:uiPriority w:val="0"/>
    <w:rPr>
      <w:rFonts w:ascii="宋体" w:hAnsi="宋体" w:eastAsia="宋体"/>
      <w:sz w:val="24"/>
      <w:szCs w:val="24"/>
      <w:lang w:bidi="ar-SA"/>
    </w:rPr>
  </w:style>
  <w:style w:type="paragraph" w:customStyle="1" w:styleId="114">
    <w:name w:val="正文文本缩进1"/>
    <w:basedOn w:val="1"/>
    <w:link w:val="113"/>
    <w:autoRedefine/>
    <w:qFormat/>
    <w:uiPriority w:val="0"/>
    <w:pPr>
      <w:spacing w:line="480" w:lineRule="exact"/>
      <w:ind w:firstLine="480" w:firstLineChars="200"/>
    </w:pPr>
    <w:rPr>
      <w:rFonts w:ascii="宋体" w:hAnsi="宋体"/>
      <w:kern w:val="0"/>
      <w:sz w:val="24"/>
    </w:rPr>
  </w:style>
  <w:style w:type="character" w:customStyle="1" w:styleId="115">
    <w:name w:val="默认段落字体1"/>
    <w:autoRedefine/>
    <w:qFormat/>
    <w:uiPriority w:val="0"/>
    <w:rPr>
      <w:rFonts w:ascii="Times New Roman" w:eastAsia="宋体"/>
      <w:color w:val="000000"/>
      <w:spacing w:val="0"/>
      <w:w w:val="100"/>
      <w:sz w:val="21"/>
      <w:u w:val="none" w:color="000000"/>
      <w:vertAlign w:val="baseline"/>
      <w:lang w:val="en-US" w:eastAsia="zh-CN"/>
    </w:rPr>
  </w:style>
  <w:style w:type="character" w:customStyle="1" w:styleId="116">
    <w:name w:val="black1"/>
    <w:autoRedefine/>
    <w:qFormat/>
    <w:uiPriority w:val="0"/>
    <w:rPr>
      <w:color w:val="000000"/>
    </w:rPr>
  </w:style>
  <w:style w:type="character" w:customStyle="1" w:styleId="117">
    <w:name w:val="标题 2 Char"/>
    <w:autoRedefine/>
    <w:qFormat/>
    <w:uiPriority w:val="0"/>
    <w:rPr>
      <w:rFonts w:ascii="Arial" w:hAnsi="Arial" w:eastAsia="黑体"/>
      <w:b/>
      <w:sz w:val="30"/>
      <w:lang w:val="en-US" w:eastAsia="zh-CN" w:bidi="ar-SA"/>
    </w:rPr>
  </w:style>
  <w:style w:type="character" w:customStyle="1" w:styleId="118">
    <w:name w:val="chanpin拷贝"/>
    <w:autoRedefine/>
    <w:qFormat/>
    <w:uiPriority w:val="0"/>
  </w:style>
  <w:style w:type="character" w:customStyle="1" w:styleId="119">
    <w:name w:val="标题 Char"/>
    <w:autoRedefine/>
    <w:qFormat/>
    <w:uiPriority w:val="0"/>
    <w:rPr>
      <w:b/>
      <w:kern w:val="2"/>
      <w:sz w:val="32"/>
    </w:rPr>
  </w:style>
  <w:style w:type="character" w:customStyle="1" w:styleId="120">
    <w:name w:val="Char Char111"/>
    <w:autoRedefine/>
    <w:qFormat/>
    <w:uiPriority w:val="0"/>
    <w:rPr>
      <w:rFonts w:ascii="宋体" w:eastAsia="宋体"/>
      <w:b/>
      <w:sz w:val="24"/>
      <w:u w:val="single"/>
      <w:lang w:val="en-US" w:eastAsia="zh-CN" w:bidi="ar-SA"/>
    </w:rPr>
  </w:style>
  <w:style w:type="character" w:customStyle="1" w:styleId="121">
    <w:name w:val="chanpin1"/>
    <w:autoRedefine/>
    <w:qFormat/>
    <w:uiPriority w:val="0"/>
    <w:rPr>
      <w:rFonts w:hint="default" w:ascii="ˎ̥" w:hAnsi="ˎ̥"/>
      <w:color w:val="000000"/>
      <w:sz w:val="20"/>
      <w:szCs w:val="20"/>
      <w:u w:val="none"/>
    </w:rPr>
  </w:style>
  <w:style w:type="character" w:customStyle="1" w:styleId="122">
    <w:name w:val="中等深浅网格 1 - 强调文字颜色 2 Char"/>
    <w:link w:val="123"/>
    <w:autoRedefine/>
    <w:qFormat/>
    <w:uiPriority w:val="0"/>
    <w:rPr>
      <w:kern w:val="2"/>
      <w:sz w:val="21"/>
      <w:szCs w:val="24"/>
      <w:lang w:val="zh-CN" w:eastAsia="zh-CN" w:bidi="ar-SA"/>
    </w:rPr>
  </w:style>
  <w:style w:type="paragraph" w:customStyle="1" w:styleId="123">
    <w:name w:val="1"/>
    <w:link w:val="122"/>
    <w:autoRedefine/>
    <w:qFormat/>
    <w:uiPriority w:val="0"/>
    <w:rPr>
      <w:rFonts w:ascii="Times New Roman" w:hAnsi="Times New Roman" w:eastAsia="宋体" w:cs="Times New Roman"/>
      <w:kern w:val="2"/>
      <w:sz w:val="21"/>
      <w:szCs w:val="24"/>
      <w:lang w:val="zh-CN" w:eastAsia="zh-CN" w:bidi="ar-SA"/>
    </w:rPr>
  </w:style>
  <w:style w:type="character" w:customStyle="1" w:styleId="124">
    <w:name w:val="文档结构图 字符1"/>
    <w:autoRedefine/>
    <w:qFormat/>
    <w:uiPriority w:val="0"/>
    <w:rPr>
      <w:kern w:val="2"/>
      <w:sz w:val="21"/>
      <w:shd w:val="clear" w:color="auto" w:fill="000080"/>
    </w:rPr>
  </w:style>
  <w:style w:type="character" w:customStyle="1" w:styleId="125">
    <w:name w:val="apple-style-span"/>
    <w:autoRedefine/>
    <w:qFormat/>
    <w:uiPriority w:val="0"/>
    <w:rPr>
      <w:rFonts w:cs="Times New Roman"/>
    </w:rPr>
  </w:style>
  <w:style w:type="character" w:customStyle="1" w:styleId="126">
    <w:name w:val="正文缩进 Char"/>
    <w:autoRedefine/>
    <w:qFormat/>
    <w:uiPriority w:val="0"/>
    <w:rPr>
      <w:rFonts w:ascii="宋体" w:eastAsia="宋体"/>
      <w:kern w:val="2"/>
      <w:sz w:val="24"/>
      <w:szCs w:val="24"/>
      <w:lang w:val="en-US" w:eastAsia="zh-CN" w:bidi="ar-SA"/>
    </w:rPr>
  </w:style>
  <w:style w:type="character" w:customStyle="1" w:styleId="127">
    <w:name w:val="普通文字1 Char1"/>
    <w:autoRedefine/>
    <w:qFormat/>
    <w:uiPriority w:val="0"/>
    <w:rPr>
      <w:rFonts w:ascii="宋体" w:hAnsi="Courier New" w:eastAsia="宋体"/>
      <w:kern w:val="2"/>
      <w:sz w:val="21"/>
      <w:lang w:val="en-US" w:eastAsia="zh-CN" w:bidi="ar-SA"/>
    </w:rPr>
  </w:style>
  <w:style w:type="character" w:customStyle="1" w:styleId="128">
    <w:name w:val="纯文本 Char2"/>
    <w:autoRedefine/>
    <w:qFormat/>
    <w:uiPriority w:val="99"/>
    <w:rPr>
      <w:rFonts w:ascii="宋体" w:hAnsi="Courier New" w:eastAsia="宋体" w:cs="Times New Roman"/>
      <w:kern w:val="2"/>
      <w:sz w:val="21"/>
      <w:szCs w:val="21"/>
      <w:lang w:val="en-US" w:eastAsia="zh-CN" w:bidi="ar-SA"/>
    </w:rPr>
  </w:style>
  <w:style w:type="character" w:customStyle="1" w:styleId="129">
    <w:name w:val="正文缩进 Char Char"/>
    <w:link w:val="130"/>
    <w:autoRedefine/>
    <w:qFormat/>
    <w:uiPriority w:val="0"/>
    <w:rPr>
      <w:rFonts w:ascii="宋体" w:eastAsia="宋体"/>
      <w:snapToGrid w:val="0"/>
      <w:color w:val="000000"/>
      <w:kern w:val="28"/>
      <w:sz w:val="28"/>
      <w:lang w:bidi="ar-SA"/>
    </w:rPr>
  </w:style>
  <w:style w:type="paragraph" w:customStyle="1" w:styleId="130">
    <w:name w:val="正文缩进1"/>
    <w:basedOn w:val="1"/>
    <w:link w:val="129"/>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31">
    <w:name w:val="列出段落 Char1"/>
    <w:link w:val="132"/>
    <w:autoRedefine/>
    <w:qFormat/>
    <w:uiPriority w:val="34"/>
    <w:rPr>
      <w:rFonts w:ascii="Calibri" w:hAnsi="Calibri" w:eastAsia="宋体"/>
      <w:kern w:val="2"/>
      <w:sz w:val="21"/>
      <w:szCs w:val="22"/>
      <w:lang w:val="en-US" w:eastAsia="zh-CN" w:bidi="ar-SA"/>
    </w:rPr>
  </w:style>
  <w:style w:type="paragraph" w:customStyle="1" w:styleId="132">
    <w:name w:val="列出段落1"/>
    <w:basedOn w:val="1"/>
    <w:link w:val="131"/>
    <w:autoRedefine/>
    <w:qFormat/>
    <w:uiPriority w:val="34"/>
    <w:pPr>
      <w:ind w:firstLine="420" w:firstLineChars="200"/>
    </w:pPr>
    <w:rPr>
      <w:rFonts w:ascii="Calibri" w:hAnsi="Calibri"/>
      <w:szCs w:val="22"/>
    </w:rPr>
  </w:style>
  <w:style w:type="character" w:customStyle="1" w:styleId="133">
    <w:name w:val="c21"/>
    <w:autoRedefine/>
    <w:qFormat/>
    <w:uiPriority w:val="0"/>
    <w:rPr>
      <w:rFonts w:hint="default" w:ascii="ˎ̥" w:hAnsi="ˎ̥"/>
      <w:color w:val="000000"/>
      <w:sz w:val="20"/>
      <w:szCs w:val="20"/>
      <w:u w:val="none"/>
    </w:rPr>
  </w:style>
  <w:style w:type="character" w:customStyle="1" w:styleId="134">
    <w:name w:val="font31"/>
    <w:autoRedefine/>
    <w:qFormat/>
    <w:uiPriority w:val="0"/>
    <w:rPr>
      <w:rFonts w:hint="eastAsia" w:ascii="宋体" w:hAnsi="宋体" w:eastAsia="宋体" w:cs="宋体"/>
      <w:color w:val="000000"/>
      <w:sz w:val="20"/>
      <w:szCs w:val="20"/>
      <w:u w:val="none"/>
    </w:rPr>
  </w:style>
  <w:style w:type="character" w:customStyle="1" w:styleId="135">
    <w:name w:val="txt"/>
    <w:autoRedefine/>
    <w:qFormat/>
    <w:uiPriority w:val="0"/>
  </w:style>
  <w:style w:type="character" w:customStyle="1" w:styleId="136">
    <w:name w:val="street-address"/>
    <w:autoRedefine/>
    <w:qFormat/>
    <w:uiPriority w:val="0"/>
  </w:style>
  <w:style w:type="character" w:customStyle="1" w:styleId="137">
    <w:name w:val="正文表格 Char"/>
    <w:link w:val="138"/>
    <w:autoRedefine/>
    <w:qFormat/>
    <w:uiPriority w:val="0"/>
    <w:rPr>
      <w:rFonts w:ascii="宋体" w:hAnsi="宋体"/>
      <w:color w:val="000000"/>
      <w:kern w:val="2"/>
      <w:sz w:val="21"/>
      <w:szCs w:val="21"/>
    </w:rPr>
  </w:style>
  <w:style w:type="paragraph" w:customStyle="1" w:styleId="138">
    <w:name w:val="正文表格"/>
    <w:basedOn w:val="1"/>
    <w:link w:val="137"/>
    <w:autoRedefine/>
    <w:qFormat/>
    <w:uiPriority w:val="0"/>
    <w:pPr>
      <w:adjustRightInd w:val="0"/>
      <w:snapToGrid w:val="0"/>
      <w:jc w:val="left"/>
    </w:pPr>
    <w:rPr>
      <w:rFonts w:ascii="宋体" w:hAnsi="宋体"/>
      <w:color w:val="000000"/>
      <w:szCs w:val="21"/>
    </w:rPr>
  </w:style>
  <w:style w:type="paragraph" w:customStyle="1" w:styleId="139">
    <w:name w:val="列出段落11"/>
    <w:basedOn w:val="1"/>
    <w:autoRedefine/>
    <w:qFormat/>
    <w:uiPriority w:val="34"/>
    <w:pPr>
      <w:ind w:firstLine="420" w:firstLineChars="200"/>
    </w:pPr>
    <w:rPr>
      <w:rFonts w:ascii="Calibri" w:hAnsi="Calibri"/>
      <w:szCs w:val="22"/>
    </w:rPr>
  </w:style>
  <w:style w:type="paragraph" w:customStyle="1" w:styleId="140">
    <w:name w:val="Char Char Char1"/>
    <w:basedOn w:val="1"/>
    <w:autoRedefine/>
    <w:qFormat/>
    <w:uiPriority w:val="0"/>
    <w:rPr>
      <w:rFonts w:ascii="Tahoma" w:hAnsi="Tahoma"/>
      <w:sz w:val="24"/>
      <w:szCs w:val="20"/>
    </w:rPr>
  </w:style>
  <w:style w:type="paragraph" w:customStyle="1" w:styleId="141">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42">
    <w:name w:val="表格文字"/>
    <w:basedOn w:val="20"/>
    <w:next w:val="19"/>
    <w:autoRedefine/>
    <w:qFormat/>
    <w:uiPriority w:val="0"/>
    <w:pPr>
      <w:spacing w:before="20" w:after="20" w:line="240" w:lineRule="auto"/>
      <w:ind w:firstLine="0"/>
    </w:pPr>
    <w:rPr>
      <w:rFonts w:ascii="Century Gothic" w:hAnsi="Century Gothic"/>
      <w:sz w:val="20"/>
      <w:szCs w:val="20"/>
    </w:rPr>
  </w:style>
  <w:style w:type="paragraph" w:customStyle="1" w:styleId="143">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144">
    <w:name w:val="图中文字"/>
    <w:basedOn w:val="1"/>
    <w:autoRedefine/>
    <w:qFormat/>
    <w:uiPriority w:val="0"/>
    <w:pPr>
      <w:adjustRightInd w:val="0"/>
      <w:snapToGrid w:val="0"/>
      <w:spacing w:line="0" w:lineRule="atLeast"/>
      <w:jc w:val="center"/>
    </w:pPr>
    <w:rPr>
      <w:sz w:val="24"/>
      <w:szCs w:val="20"/>
    </w:rPr>
  </w:style>
  <w:style w:type="paragraph" w:customStyle="1" w:styleId="145">
    <w:name w:val="Char"/>
    <w:basedOn w:val="1"/>
    <w:autoRedefine/>
    <w:qFormat/>
    <w:uiPriority w:val="0"/>
    <w:pPr>
      <w:tabs>
        <w:tab w:val="left" w:pos="360"/>
      </w:tabs>
    </w:pPr>
    <w:rPr>
      <w:sz w:val="24"/>
    </w:rPr>
  </w:style>
  <w:style w:type="paragraph" w:customStyle="1" w:styleId="146">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47">
    <w:name w:val="默认段落字体 Para Char Char Char Char"/>
    <w:basedOn w:val="1"/>
    <w:autoRedefine/>
    <w:qFormat/>
    <w:uiPriority w:val="0"/>
    <w:rPr>
      <w:rFonts w:ascii="Arial" w:hAnsi="Arial" w:cs="Arial"/>
      <w:szCs w:val="21"/>
    </w:rPr>
  </w:style>
  <w:style w:type="paragraph" w:customStyle="1" w:styleId="148">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字元 字元"/>
    <w:basedOn w:val="1"/>
    <w:autoRedefine/>
    <w:qFormat/>
    <w:uiPriority w:val="0"/>
    <w:rPr>
      <w:rFonts w:ascii="Tahoma" w:hAnsi="Tahoma"/>
      <w:sz w:val="24"/>
      <w:szCs w:val="20"/>
    </w:rPr>
  </w:style>
  <w:style w:type="paragraph" w:customStyle="1" w:styleId="150">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1">
    <w:name w:val="Char Char Char Char Char Char Char Char Char Char1"/>
    <w:basedOn w:val="1"/>
    <w:autoRedefine/>
    <w:qFormat/>
    <w:uiPriority w:val="0"/>
    <w:rPr>
      <w:rFonts w:ascii="宋体" w:hAnsi="宋体" w:cs="Courier New"/>
      <w:sz w:val="32"/>
      <w:szCs w:val="32"/>
    </w:rPr>
  </w:style>
  <w:style w:type="paragraph" w:customStyle="1" w:styleId="152">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153">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4">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5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列表段落1"/>
    <w:basedOn w:val="1"/>
    <w:autoRedefine/>
    <w:qFormat/>
    <w:uiPriority w:val="34"/>
    <w:pPr>
      <w:adjustRightInd w:val="0"/>
      <w:spacing w:line="360" w:lineRule="atLeast"/>
      <w:ind w:firstLine="420" w:firstLineChars="200"/>
      <w:jc w:val="left"/>
      <w:textAlignment w:val="baseline"/>
    </w:pPr>
    <w:rPr>
      <w:rFonts w:ascii="Calibri" w:hAnsi="Calibri" w:cs="Calibri"/>
      <w:kern w:val="0"/>
      <w:sz w:val="24"/>
    </w:rPr>
  </w:style>
  <w:style w:type="paragraph" w:customStyle="1" w:styleId="157">
    <w:name w:val="Char3 Char Char Char2"/>
    <w:basedOn w:val="1"/>
    <w:autoRedefine/>
    <w:qFormat/>
    <w:uiPriority w:val="0"/>
    <w:rPr>
      <w:rFonts w:ascii="Tahoma" w:hAnsi="Tahoma"/>
      <w:sz w:val="24"/>
      <w:szCs w:val="20"/>
    </w:rPr>
  </w:style>
  <w:style w:type="paragraph" w:customStyle="1" w:styleId="158">
    <w:name w:val="_Style 3"/>
    <w:basedOn w:val="1"/>
    <w:autoRedefine/>
    <w:qFormat/>
    <w:uiPriority w:val="99"/>
    <w:pPr>
      <w:spacing w:line="360" w:lineRule="auto"/>
      <w:ind w:firstLine="420" w:firstLineChars="200"/>
    </w:pPr>
    <w:rPr>
      <w:sz w:val="24"/>
    </w:rPr>
  </w:style>
  <w:style w:type="paragraph" w:customStyle="1" w:styleId="159">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0">
    <w:name w:val="样式 标题 2 + 宋体 五号 行距: 单倍行距"/>
    <w:basedOn w:val="3"/>
    <w:autoRedefine/>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61">
    <w:name w:val="样式"/>
    <w:basedOn w:val="1"/>
    <w:autoRedefine/>
    <w:qFormat/>
    <w:uiPriority w:val="0"/>
    <w:pPr>
      <w:autoSpaceDE w:val="0"/>
      <w:autoSpaceDN w:val="0"/>
      <w:snapToGrid w:val="0"/>
      <w:spacing w:before="120" w:after="120" w:line="360" w:lineRule="auto"/>
    </w:pPr>
    <w:rPr>
      <w:rFonts w:ascii="宋体"/>
      <w:sz w:val="24"/>
      <w:szCs w:val="20"/>
    </w:rPr>
  </w:style>
  <w:style w:type="paragraph" w:customStyle="1" w:styleId="162">
    <w:name w:val="Char2 Char Char Char Char Char Char1"/>
    <w:basedOn w:val="1"/>
    <w:autoRedefine/>
    <w:qFormat/>
    <w:uiPriority w:val="0"/>
    <w:pPr>
      <w:widowControl/>
      <w:spacing w:line="400" w:lineRule="exact"/>
      <w:jc w:val="center"/>
    </w:pPr>
  </w:style>
  <w:style w:type="paragraph" w:customStyle="1" w:styleId="163">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64">
    <w:name w:val="项目编号3"/>
    <w:basedOn w:val="165"/>
    <w:autoRedefine/>
    <w:qFormat/>
    <w:uiPriority w:val="0"/>
    <w:pPr>
      <w:numPr>
        <w:ilvl w:val="0"/>
        <w:numId w:val="2"/>
      </w:numPr>
    </w:pPr>
  </w:style>
  <w:style w:type="paragraph" w:customStyle="1" w:styleId="165">
    <w:name w:val="正文文本样式"/>
    <w:basedOn w:val="1"/>
    <w:autoRedefine/>
    <w:qFormat/>
    <w:uiPriority w:val="0"/>
    <w:pPr>
      <w:spacing w:line="360" w:lineRule="auto"/>
      <w:ind w:firstLine="482"/>
    </w:pPr>
    <w:rPr>
      <w:rFonts w:cs="宋体"/>
      <w:sz w:val="24"/>
      <w:szCs w:val="20"/>
    </w:rPr>
  </w:style>
  <w:style w:type="paragraph" w:customStyle="1" w:styleId="166">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正文列项_字母"/>
    <w:basedOn w:val="1"/>
    <w:autoRedefine/>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9">
    <w:name w:val="Char Char Char Char Char Char Char Char Char Char2"/>
    <w:basedOn w:val="1"/>
    <w:autoRedefine/>
    <w:qFormat/>
    <w:uiPriority w:val="0"/>
    <w:rPr>
      <w:rFonts w:ascii="宋体" w:hAnsi="宋体" w:cs="Courier New"/>
      <w:sz w:val="32"/>
      <w:szCs w:val="32"/>
    </w:rPr>
  </w:style>
  <w:style w:type="paragraph" w:customStyle="1" w:styleId="170">
    <w:name w:val="缺省文本"/>
    <w:basedOn w:val="1"/>
    <w:autoRedefine/>
    <w:qFormat/>
    <w:uiPriority w:val="0"/>
    <w:pPr>
      <w:autoSpaceDE w:val="0"/>
      <w:autoSpaceDN w:val="0"/>
      <w:adjustRightInd w:val="0"/>
      <w:jc w:val="left"/>
    </w:pPr>
    <w:rPr>
      <w:kern w:val="0"/>
      <w:sz w:val="24"/>
    </w:rPr>
  </w:style>
  <w:style w:type="paragraph" w:customStyle="1" w:styleId="17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2">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73">
    <w:name w:val="表格1"/>
    <w:basedOn w:val="1"/>
    <w:autoRedefine/>
    <w:qFormat/>
    <w:uiPriority w:val="0"/>
    <w:pPr>
      <w:ind w:firstLine="480" w:firstLineChars="200"/>
      <w:jc w:val="center"/>
    </w:pPr>
    <w:rPr>
      <w:sz w:val="24"/>
      <w:szCs w:val="20"/>
    </w:rPr>
  </w:style>
  <w:style w:type="paragraph" w:customStyle="1" w:styleId="17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75">
    <w:name w:val="正文文本样式 加粗"/>
    <w:basedOn w:val="165"/>
    <w:autoRedefine/>
    <w:qFormat/>
    <w:uiPriority w:val="0"/>
    <w:rPr>
      <w:b/>
    </w:rPr>
  </w:style>
  <w:style w:type="paragraph" w:customStyle="1" w:styleId="176">
    <w:name w:val="列出段落2"/>
    <w:basedOn w:val="1"/>
    <w:autoRedefine/>
    <w:qFormat/>
    <w:uiPriority w:val="0"/>
    <w:pPr>
      <w:ind w:firstLine="420" w:firstLineChars="200"/>
    </w:pPr>
    <w:rPr>
      <w:rFonts w:ascii="Calibri" w:hAnsi="Calibri"/>
      <w:szCs w:val="22"/>
    </w:rPr>
  </w:style>
  <w:style w:type="paragraph" w:customStyle="1" w:styleId="177">
    <w:name w:val="正文 + 楷体_GB2312"/>
    <w:basedOn w:val="1"/>
    <w:autoRedefine/>
    <w:qFormat/>
    <w:uiPriority w:val="0"/>
    <w:pPr>
      <w:widowControl/>
      <w:jc w:val="left"/>
    </w:pPr>
    <w:rPr>
      <w:rFonts w:ascii="楷体_GB2312" w:eastAsia="楷体_GB2312" w:cs="Arial"/>
      <w:kern w:val="0"/>
      <w:sz w:val="24"/>
    </w:rPr>
  </w:style>
  <w:style w:type="paragraph" w:customStyle="1" w:styleId="17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7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2">
    <w:name w:val="Char Char Char1 Char2"/>
    <w:basedOn w:val="1"/>
    <w:autoRedefine/>
    <w:qFormat/>
    <w:uiPriority w:val="0"/>
    <w:rPr>
      <w:rFonts w:ascii="Tahoma" w:hAnsi="Tahoma"/>
      <w:sz w:val="24"/>
      <w:szCs w:val="20"/>
    </w:rPr>
  </w:style>
  <w:style w:type="paragraph" w:customStyle="1" w:styleId="18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2 Char Char Char Char Char Char"/>
    <w:basedOn w:val="1"/>
    <w:autoRedefine/>
    <w:qFormat/>
    <w:uiPriority w:val="0"/>
    <w:pPr>
      <w:widowControl/>
      <w:spacing w:line="400" w:lineRule="exact"/>
      <w:jc w:val="center"/>
    </w:pPr>
  </w:style>
  <w:style w:type="paragraph" w:customStyle="1" w:styleId="185">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8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87">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8">
    <w:name w:val="List Paragraph1"/>
    <w:basedOn w:val="1"/>
    <w:autoRedefine/>
    <w:qFormat/>
    <w:uiPriority w:val="0"/>
    <w:pPr>
      <w:ind w:firstLine="420" w:firstLineChars="200"/>
    </w:pPr>
    <w:rPr>
      <w:rFonts w:ascii="Calibri" w:hAnsi="Calibri"/>
      <w:szCs w:val="22"/>
    </w:rPr>
  </w:style>
  <w:style w:type="paragraph" w:customStyle="1" w:styleId="189">
    <w:name w:val="图文"/>
    <w:basedOn w:val="1"/>
    <w:autoRedefine/>
    <w:qFormat/>
    <w:uiPriority w:val="0"/>
    <w:pPr>
      <w:adjustRightInd w:val="0"/>
      <w:snapToGrid w:val="0"/>
      <w:spacing w:after="50" w:line="360" w:lineRule="auto"/>
    </w:pPr>
    <w:rPr>
      <w:sz w:val="24"/>
    </w:rPr>
  </w:style>
  <w:style w:type="paragraph" w:customStyle="1" w:styleId="190">
    <w:name w:val="Char3"/>
    <w:basedOn w:val="1"/>
    <w:autoRedefine/>
    <w:qFormat/>
    <w:uiPriority w:val="0"/>
    <w:pPr>
      <w:tabs>
        <w:tab w:val="left" w:pos="360"/>
      </w:tabs>
    </w:pPr>
    <w:rPr>
      <w:sz w:val="24"/>
    </w:rPr>
  </w:style>
  <w:style w:type="paragraph" w:customStyle="1" w:styleId="191">
    <w:name w:val="Char Char Char2"/>
    <w:basedOn w:val="1"/>
    <w:autoRedefine/>
    <w:qFormat/>
    <w:uiPriority w:val="0"/>
    <w:rPr>
      <w:rFonts w:ascii="Tahoma" w:hAnsi="Tahoma"/>
      <w:sz w:val="24"/>
      <w:szCs w:val="20"/>
    </w:rPr>
  </w:style>
  <w:style w:type="paragraph" w:customStyle="1" w:styleId="192">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93">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94">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95">
    <w:name w:val="图例"/>
    <w:basedOn w:val="1"/>
    <w:autoRedefine/>
    <w:qFormat/>
    <w:uiPriority w:val="0"/>
    <w:pPr>
      <w:spacing w:before="120" w:after="120" w:line="360" w:lineRule="auto"/>
      <w:jc w:val="center"/>
    </w:pPr>
    <w:rPr>
      <w:rFonts w:eastAsia="仿宋_GB2312"/>
      <w:b/>
      <w:sz w:val="24"/>
      <w:szCs w:val="20"/>
    </w:rPr>
  </w:style>
  <w:style w:type="paragraph" w:customStyle="1" w:styleId="196">
    <w:name w:val="1 Char Char Char Char"/>
    <w:basedOn w:val="1"/>
    <w:autoRedefine/>
    <w:qFormat/>
    <w:uiPriority w:val="0"/>
    <w:rPr>
      <w:rFonts w:ascii="Tahoma" w:hAnsi="Tahoma"/>
      <w:sz w:val="24"/>
      <w:szCs w:val="20"/>
    </w:rPr>
  </w:style>
  <w:style w:type="paragraph" w:customStyle="1" w:styleId="197">
    <w:name w:val="Char3 Char Char Char"/>
    <w:basedOn w:val="1"/>
    <w:autoRedefine/>
    <w:qFormat/>
    <w:uiPriority w:val="0"/>
    <w:rPr>
      <w:rFonts w:ascii="Tahoma" w:hAnsi="Tahoma"/>
      <w:sz w:val="24"/>
      <w:szCs w:val="20"/>
    </w:rPr>
  </w:style>
  <w:style w:type="paragraph" w:customStyle="1" w:styleId="198">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199">
    <w:name w:val="Char22"/>
    <w:basedOn w:val="1"/>
    <w:autoRedefine/>
    <w:qFormat/>
    <w:uiPriority w:val="0"/>
    <w:rPr>
      <w:rFonts w:ascii="Tahoma" w:hAnsi="Tahoma"/>
      <w:sz w:val="24"/>
      <w:szCs w:val="20"/>
    </w:rPr>
  </w:style>
  <w:style w:type="paragraph" w:customStyle="1" w:styleId="200">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1">
    <w:name w:val="Char1"/>
    <w:basedOn w:val="1"/>
    <w:autoRedefine/>
    <w:qFormat/>
    <w:uiPriority w:val="0"/>
    <w:pPr>
      <w:tabs>
        <w:tab w:val="left" w:pos="360"/>
      </w:tabs>
    </w:pPr>
    <w:rPr>
      <w:sz w:val="24"/>
    </w:rPr>
  </w:style>
  <w:style w:type="paragraph" w:customStyle="1" w:styleId="20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03">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4">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5">
    <w:name w:val="Char2"/>
    <w:basedOn w:val="1"/>
    <w:autoRedefine/>
    <w:qFormat/>
    <w:uiPriority w:val="0"/>
    <w:rPr>
      <w:rFonts w:ascii="Tahoma" w:hAnsi="Tahoma"/>
      <w:sz w:val="24"/>
      <w:szCs w:val="20"/>
    </w:rPr>
  </w:style>
  <w:style w:type="paragraph" w:customStyle="1" w:styleId="206">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7">
    <w:name w:val="font8"/>
    <w:basedOn w:val="1"/>
    <w:autoRedefine/>
    <w:qFormat/>
    <w:uiPriority w:val="0"/>
    <w:pPr>
      <w:widowControl/>
      <w:spacing w:before="100" w:beforeAutospacing="1" w:after="100" w:afterAutospacing="1"/>
      <w:jc w:val="left"/>
    </w:pPr>
    <w:rPr>
      <w:kern w:val="0"/>
      <w:sz w:val="36"/>
      <w:szCs w:val="36"/>
    </w:rPr>
  </w:style>
  <w:style w:type="paragraph" w:customStyle="1" w:styleId="20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09">
    <w:name w:val="文档正文"/>
    <w:basedOn w:val="1"/>
    <w:autoRedefine/>
    <w:qFormat/>
    <w:uiPriority w:val="0"/>
    <w:pPr>
      <w:snapToGrid w:val="0"/>
      <w:spacing w:before="120" w:after="120" w:line="180" w:lineRule="auto"/>
    </w:pPr>
    <w:rPr>
      <w:rFonts w:ascii="Arial" w:hAnsi="Arial"/>
      <w:szCs w:val="20"/>
    </w:rPr>
  </w:style>
  <w:style w:type="paragraph" w:customStyle="1" w:styleId="210">
    <w:name w:val="Char Char41"/>
    <w:basedOn w:val="1"/>
    <w:autoRedefine/>
    <w:qFormat/>
    <w:uiPriority w:val="0"/>
    <w:pPr>
      <w:widowControl/>
      <w:spacing w:line="400" w:lineRule="exact"/>
      <w:jc w:val="center"/>
    </w:pPr>
  </w:style>
  <w:style w:type="paragraph" w:customStyle="1" w:styleId="211">
    <w:name w:val="项目符号1"/>
    <w:basedOn w:val="165"/>
    <w:autoRedefine/>
    <w:qFormat/>
    <w:uiPriority w:val="0"/>
    <w:pPr>
      <w:ind w:left="-25" w:firstLine="0"/>
    </w:pPr>
  </w:style>
  <w:style w:type="paragraph" w:customStyle="1" w:styleId="212">
    <w:name w:val="Char Char4"/>
    <w:basedOn w:val="1"/>
    <w:autoRedefine/>
    <w:qFormat/>
    <w:uiPriority w:val="0"/>
    <w:pPr>
      <w:widowControl/>
      <w:spacing w:line="400" w:lineRule="exact"/>
      <w:jc w:val="center"/>
    </w:pPr>
  </w:style>
  <w:style w:type="paragraph" w:customStyle="1" w:styleId="213">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14">
    <w:name w:val="Char Char Char Char Char Char Char Char Char Char"/>
    <w:basedOn w:val="1"/>
    <w:autoRedefine/>
    <w:qFormat/>
    <w:uiPriority w:val="0"/>
  </w:style>
  <w:style w:type="paragraph" w:customStyle="1" w:styleId="21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6">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17">
    <w:name w:val="二级条标题"/>
    <w:basedOn w:val="218"/>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218">
    <w:name w:val="一级条标题"/>
    <w:basedOn w:val="219"/>
    <w:next w:val="1"/>
    <w:autoRedefine/>
    <w:qFormat/>
    <w:uiPriority w:val="0"/>
    <w:pPr>
      <w:numPr>
        <w:ilvl w:val="1"/>
      </w:numPr>
      <w:tabs>
        <w:tab w:val="left" w:pos="360"/>
        <w:tab w:val="left" w:pos="840"/>
      </w:tabs>
      <w:ind w:left="0" w:hanging="840"/>
      <w:outlineLvl w:val="1"/>
    </w:pPr>
  </w:style>
  <w:style w:type="paragraph" w:customStyle="1" w:styleId="219">
    <w:name w:val="章标题"/>
    <w:next w:val="1"/>
    <w:autoRedefine/>
    <w:qFormat/>
    <w:uiPriority w:val="0"/>
    <w:pPr>
      <w:numPr>
        <w:ilvl w:val="0"/>
        <w:numId w:val="3"/>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220">
    <w:name w:val="三级条标题"/>
    <w:basedOn w:val="217"/>
    <w:next w:val="1"/>
    <w:autoRedefine/>
    <w:qFormat/>
    <w:uiPriority w:val="0"/>
    <w:pPr>
      <w:numPr>
        <w:ilvl w:val="3"/>
        <w:numId w:val="3"/>
      </w:numPr>
      <w:ind w:left="0" w:hanging="840"/>
      <w:outlineLvl w:val="3"/>
    </w:pPr>
  </w:style>
  <w:style w:type="paragraph" w:customStyle="1" w:styleId="221">
    <w:name w:val="五级条标题"/>
    <w:basedOn w:val="222"/>
    <w:next w:val="1"/>
    <w:autoRedefine/>
    <w:qFormat/>
    <w:uiPriority w:val="0"/>
    <w:pPr>
      <w:numPr>
        <w:ilvl w:val="5"/>
      </w:numPr>
      <w:tabs>
        <w:tab w:val="left" w:pos="360"/>
        <w:tab w:val="left" w:pos="840"/>
      </w:tabs>
      <w:ind w:left="0" w:hanging="840"/>
      <w:outlineLvl w:val="5"/>
    </w:pPr>
  </w:style>
  <w:style w:type="paragraph" w:customStyle="1" w:styleId="222">
    <w:name w:val="四级条标题"/>
    <w:basedOn w:val="220"/>
    <w:next w:val="1"/>
    <w:autoRedefine/>
    <w:qFormat/>
    <w:uiPriority w:val="0"/>
    <w:pPr>
      <w:numPr>
        <w:ilvl w:val="4"/>
      </w:numPr>
      <w:ind w:left="0" w:hanging="840"/>
      <w:outlineLvl w:val="4"/>
    </w:pPr>
  </w:style>
  <w:style w:type="paragraph" w:customStyle="1" w:styleId="223">
    <w:name w:val="正文须知-1级"/>
    <w:basedOn w:val="1"/>
    <w:next w:val="1"/>
    <w:autoRedefine/>
    <w:qFormat/>
    <w:uiPriority w:val="0"/>
    <w:pPr>
      <w:numPr>
        <w:ilvl w:val="0"/>
        <w:numId w:val="4"/>
      </w:numPr>
      <w:adjustRightInd w:val="0"/>
      <w:snapToGrid w:val="0"/>
      <w:spacing w:line="300" w:lineRule="auto"/>
    </w:pPr>
    <w:rPr>
      <w:rFonts w:ascii="宋体" w:hAnsi="Calibri"/>
      <w:sz w:val="24"/>
      <w:szCs w:val="21"/>
    </w:rPr>
  </w:style>
  <w:style w:type="paragraph" w:customStyle="1" w:styleId="224">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25">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2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28">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29">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30">
    <w:name w:val="正文须知-3级"/>
    <w:basedOn w:val="1"/>
    <w:autoRedefine/>
    <w:qFormat/>
    <w:uiPriority w:val="0"/>
    <w:pPr>
      <w:numPr>
        <w:ilvl w:val="2"/>
        <w:numId w:val="4"/>
      </w:numPr>
      <w:adjustRightInd w:val="0"/>
      <w:snapToGrid w:val="0"/>
      <w:spacing w:line="300" w:lineRule="auto"/>
      <w:ind w:hanging="355" w:hangingChars="355"/>
    </w:pPr>
    <w:rPr>
      <w:rFonts w:ascii="宋体" w:hAnsi="Calibri"/>
      <w:sz w:val="24"/>
      <w:szCs w:val="21"/>
    </w:rPr>
  </w:style>
  <w:style w:type="paragraph" w:customStyle="1" w:styleId="23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2">
    <w:name w:val="正文须知-2级"/>
    <w:basedOn w:val="1"/>
    <w:autoRedefine/>
    <w:qFormat/>
    <w:uiPriority w:val="0"/>
    <w:pPr>
      <w:numPr>
        <w:ilvl w:val="1"/>
        <w:numId w:val="4"/>
      </w:numPr>
      <w:adjustRightInd w:val="0"/>
      <w:snapToGrid w:val="0"/>
      <w:spacing w:line="300" w:lineRule="auto"/>
    </w:pPr>
    <w:rPr>
      <w:rFonts w:ascii="宋体" w:hAnsi="Calibri"/>
      <w:sz w:val="24"/>
      <w:szCs w:val="21"/>
    </w:rPr>
  </w:style>
  <w:style w:type="paragraph" w:customStyle="1" w:styleId="233">
    <w:name w:val="Char1 Char Char Char1"/>
    <w:basedOn w:val="1"/>
    <w:autoRedefine/>
    <w:qFormat/>
    <w:uiPriority w:val="0"/>
    <w:rPr>
      <w:rFonts w:ascii="Tahoma" w:hAnsi="Tahoma" w:cs="仿宋_GB2312"/>
      <w:sz w:val="24"/>
      <w:szCs w:val="28"/>
    </w:rPr>
  </w:style>
  <w:style w:type="paragraph" w:customStyle="1" w:styleId="234">
    <w:name w:val="Char3 Char Char Char1"/>
    <w:basedOn w:val="1"/>
    <w:autoRedefine/>
    <w:qFormat/>
    <w:uiPriority w:val="0"/>
    <w:rPr>
      <w:rFonts w:ascii="Tahoma" w:hAnsi="Tahoma"/>
      <w:sz w:val="24"/>
      <w:szCs w:val="20"/>
    </w:rPr>
  </w:style>
  <w:style w:type="paragraph" w:customStyle="1" w:styleId="235">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6">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7">
    <w:name w:val="1名"/>
    <w:basedOn w:val="1"/>
    <w:autoRedefine/>
    <w:qFormat/>
    <w:uiPriority w:val="0"/>
    <w:pPr>
      <w:numPr>
        <w:ilvl w:val="0"/>
        <w:numId w:val="5"/>
      </w:numPr>
      <w:spacing w:before="120"/>
    </w:pPr>
    <w:rPr>
      <w:rFonts w:ascii="宋体"/>
      <w:sz w:val="28"/>
      <w:szCs w:val="20"/>
    </w:rPr>
  </w:style>
  <w:style w:type="paragraph" w:customStyle="1" w:styleId="238">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9">
    <w:name w:val="无标题条"/>
    <w:next w:val="1"/>
    <w:autoRedefine/>
    <w:qFormat/>
    <w:uiPriority w:val="0"/>
    <w:pPr>
      <w:jc w:val="both"/>
    </w:pPr>
    <w:rPr>
      <w:rFonts w:ascii="Times New Roman" w:hAnsi="Times New Roman" w:eastAsia="宋体" w:cs="Times New Roman"/>
      <w:sz w:val="21"/>
      <w:lang w:val="en-US" w:eastAsia="zh-CN" w:bidi="ar-SA"/>
    </w:rPr>
  </w:style>
  <w:style w:type="paragraph" w:customStyle="1" w:styleId="24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41">
    <w:name w:val="项目编号1"/>
    <w:basedOn w:val="1"/>
    <w:autoRedefine/>
    <w:qFormat/>
    <w:uiPriority w:val="0"/>
    <w:pPr>
      <w:numPr>
        <w:ilvl w:val="0"/>
        <w:numId w:val="6"/>
      </w:numPr>
      <w:spacing w:before="100" w:beforeAutospacing="1" w:after="100" w:afterAutospacing="1" w:line="360" w:lineRule="auto"/>
    </w:pPr>
    <w:rPr>
      <w:sz w:val="24"/>
    </w:rPr>
  </w:style>
  <w:style w:type="paragraph" w:customStyle="1" w:styleId="242">
    <w:name w:val="项目编号2"/>
    <w:basedOn w:val="241"/>
    <w:autoRedefine/>
    <w:qFormat/>
    <w:uiPriority w:val="0"/>
    <w:pPr>
      <w:numPr>
        <w:numId w:val="7"/>
      </w:numPr>
    </w:pPr>
  </w:style>
  <w:style w:type="paragraph" w:customStyle="1" w:styleId="243">
    <w:name w:val="样式2"/>
    <w:basedOn w:val="41"/>
    <w:autoRedefine/>
    <w:qFormat/>
    <w:uiPriority w:val="0"/>
    <w:pPr>
      <w:spacing w:line="360" w:lineRule="auto"/>
      <w:jc w:val="center"/>
    </w:pPr>
    <w:rPr>
      <w:sz w:val="24"/>
    </w:rPr>
  </w:style>
  <w:style w:type="paragraph" w:customStyle="1" w:styleId="24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标题1-附件"/>
    <w:basedOn w:val="2"/>
    <w:autoRedefine/>
    <w:qFormat/>
    <w:uiPriority w:val="0"/>
    <w:pPr>
      <w:jc w:val="left"/>
    </w:pPr>
    <w:rPr>
      <w:sz w:val="24"/>
      <w:szCs w:val="24"/>
    </w:rPr>
  </w:style>
  <w:style w:type="paragraph" w:customStyle="1" w:styleId="246">
    <w:name w:val="Char Char Char1 Char1"/>
    <w:basedOn w:val="1"/>
    <w:autoRedefine/>
    <w:qFormat/>
    <w:uiPriority w:val="0"/>
    <w:rPr>
      <w:rFonts w:ascii="Tahoma" w:hAnsi="Tahoma"/>
      <w:sz w:val="24"/>
      <w:szCs w:val="20"/>
    </w:rPr>
  </w:style>
  <w:style w:type="paragraph" w:customStyle="1" w:styleId="247">
    <w:name w:val="Char Char Char1 Char"/>
    <w:basedOn w:val="1"/>
    <w:autoRedefine/>
    <w:qFormat/>
    <w:uiPriority w:val="0"/>
    <w:rPr>
      <w:rFonts w:ascii="Tahoma" w:hAnsi="Tahoma"/>
      <w:sz w:val="24"/>
      <w:szCs w:val="20"/>
    </w:rPr>
  </w:style>
  <w:style w:type="paragraph" w:customStyle="1" w:styleId="248">
    <w:name w:val="Char21"/>
    <w:basedOn w:val="1"/>
    <w:autoRedefine/>
    <w:qFormat/>
    <w:uiPriority w:val="0"/>
    <w:rPr>
      <w:rFonts w:ascii="Tahoma" w:hAnsi="Tahoma"/>
      <w:sz w:val="24"/>
      <w:szCs w:val="20"/>
    </w:rPr>
  </w:style>
  <w:style w:type="paragraph" w:customStyle="1" w:styleId="249">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250">
    <w:name w:val="Char Char1"/>
    <w:basedOn w:val="15"/>
    <w:autoRedefine/>
    <w:qFormat/>
    <w:uiPriority w:val="0"/>
    <w:rPr>
      <w:rFonts w:ascii="Tahoma" w:hAnsi="Tahoma"/>
      <w:sz w:val="24"/>
    </w:rPr>
  </w:style>
  <w:style w:type="paragraph" w:customStyle="1" w:styleId="251">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2">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3">
    <w:name w:val="列出段落4"/>
    <w:basedOn w:val="1"/>
    <w:autoRedefine/>
    <w:qFormat/>
    <w:uiPriority w:val="34"/>
    <w:pPr>
      <w:ind w:firstLine="420" w:firstLineChars="200"/>
    </w:pPr>
  </w:style>
  <w:style w:type="paragraph" w:customStyle="1" w:styleId="254">
    <w:name w:val="正文列项_数字"/>
    <w:basedOn w:val="1"/>
    <w:autoRedefine/>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255">
    <w:name w:val="Char Char Char"/>
    <w:basedOn w:val="1"/>
    <w:autoRedefine/>
    <w:qFormat/>
    <w:uiPriority w:val="0"/>
    <w:rPr>
      <w:rFonts w:ascii="Tahoma" w:hAnsi="Tahoma"/>
      <w:sz w:val="24"/>
      <w:szCs w:val="20"/>
    </w:rPr>
  </w:style>
  <w:style w:type="paragraph" w:customStyle="1" w:styleId="256">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257">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paragraph" w:customStyle="1" w:styleId="258">
    <w:name w:val="字元 字元2"/>
    <w:basedOn w:val="1"/>
    <w:autoRedefine/>
    <w:qFormat/>
    <w:uiPriority w:val="0"/>
    <w:rPr>
      <w:rFonts w:ascii="Tahoma" w:hAnsi="Tahoma"/>
      <w:sz w:val="24"/>
      <w:szCs w:val="20"/>
    </w:rPr>
  </w:style>
  <w:style w:type="paragraph" w:customStyle="1" w:styleId="259">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60">
    <w:name w:val="字元 字元1"/>
    <w:basedOn w:val="1"/>
    <w:autoRedefine/>
    <w:qFormat/>
    <w:uiPriority w:val="0"/>
    <w:rPr>
      <w:rFonts w:ascii="Tahoma" w:hAnsi="Tahoma"/>
      <w:sz w:val="24"/>
      <w:szCs w:val="20"/>
    </w:rPr>
  </w:style>
  <w:style w:type="paragraph" w:customStyle="1" w:styleId="261">
    <w:name w:val="default"/>
    <w:basedOn w:val="1"/>
    <w:autoRedefine/>
    <w:qFormat/>
    <w:uiPriority w:val="0"/>
    <w:pPr>
      <w:widowControl/>
      <w:spacing w:before="100" w:beforeAutospacing="1" w:after="100" w:afterAutospacing="1"/>
      <w:jc w:val="left"/>
    </w:pPr>
    <w:rPr>
      <w:rFonts w:ascii="宋体" w:hAnsi="宋体" w:cs="宋体"/>
      <w:kern w:val="0"/>
      <w:sz w:val="24"/>
    </w:rPr>
  </w:style>
  <w:style w:type="table" w:customStyle="1" w:styleId="262">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3">
    <w:name w:val="fontstyle01"/>
    <w:autoRedefine/>
    <w:qFormat/>
    <w:uiPriority w:val="0"/>
    <w:rPr>
      <w:rFonts w:hint="eastAsia" w:ascii="宋体" w:hAnsi="宋体" w:eastAsia="宋体"/>
      <w:color w:val="000000"/>
      <w:sz w:val="22"/>
      <w:szCs w:val="22"/>
    </w:rPr>
  </w:style>
  <w:style w:type="paragraph" w:styleId="264">
    <w:name w:val="List Paragraph"/>
    <w:basedOn w:val="1"/>
    <w:autoRedefine/>
    <w:qFormat/>
    <w:uiPriority w:val="34"/>
    <w:pPr>
      <w:ind w:firstLine="420" w:firstLineChars="200"/>
    </w:pPr>
  </w:style>
  <w:style w:type="paragraph" w:styleId="265">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6">
    <w:name w:val="Pa12"/>
    <w:basedOn w:val="1"/>
    <w:next w:val="1"/>
    <w:autoRedefine/>
    <w:qFormat/>
    <w:uiPriority w:val="99"/>
    <w:pPr>
      <w:autoSpaceDE w:val="0"/>
      <w:autoSpaceDN w:val="0"/>
      <w:adjustRightInd w:val="0"/>
      <w:spacing w:line="160" w:lineRule="atLeast"/>
      <w:jc w:val="left"/>
    </w:pPr>
    <w:rPr>
      <w:rFonts w:ascii="Helvetica 45 Light" w:hAnsi="Calibri" w:eastAsia="Helvetica 45 Light"/>
      <w:kern w:val="0"/>
      <w:sz w:val="24"/>
    </w:rPr>
  </w:style>
  <w:style w:type="character" w:customStyle="1" w:styleId="267">
    <w:name w:val="纯文本 字符"/>
    <w:basedOn w:val="49"/>
    <w:link w:val="25"/>
    <w:autoRedefine/>
    <w:qFormat/>
    <w:uiPriority w:val="0"/>
    <w:rPr>
      <w:rFonts w:ascii="宋体" w:hAnsi="Courier New" w:eastAsia="宋体" w:cs="Courier New"/>
      <w:szCs w:val="21"/>
    </w:rPr>
  </w:style>
  <w:style w:type="character" w:customStyle="1" w:styleId="268">
    <w:name w:val="gjfg"/>
    <w:basedOn w:val="49"/>
    <w:autoRedefine/>
    <w:qFormat/>
    <w:uiPriority w:val="0"/>
  </w:style>
  <w:style w:type="character" w:customStyle="1" w:styleId="269">
    <w:name w:val="next"/>
    <w:basedOn w:val="49"/>
    <w:autoRedefine/>
    <w:qFormat/>
    <w:uiPriority w:val="0"/>
    <w:rPr>
      <w:color w:val="888888"/>
    </w:rPr>
  </w:style>
  <w:style w:type="character" w:customStyle="1" w:styleId="270">
    <w:name w:val="next1"/>
    <w:basedOn w:val="49"/>
    <w:autoRedefine/>
    <w:qFormat/>
    <w:uiPriority w:val="0"/>
    <w:rPr>
      <w:rFonts w:ascii="微软雅黑" w:hAnsi="微软雅黑" w:eastAsia="微软雅黑" w:cs="微软雅黑"/>
      <w:sz w:val="21"/>
      <w:szCs w:val="21"/>
    </w:rPr>
  </w:style>
  <w:style w:type="character" w:customStyle="1" w:styleId="271">
    <w:name w:val="redfilenumber"/>
    <w:basedOn w:val="49"/>
    <w:autoRedefine/>
    <w:qFormat/>
    <w:uiPriority w:val="0"/>
    <w:rPr>
      <w:color w:val="BA2636"/>
      <w:sz w:val="18"/>
      <w:szCs w:val="18"/>
    </w:rPr>
  </w:style>
  <w:style w:type="character" w:customStyle="1" w:styleId="272">
    <w:name w:val="prev2"/>
    <w:basedOn w:val="49"/>
    <w:autoRedefine/>
    <w:qFormat/>
    <w:uiPriority w:val="0"/>
    <w:rPr>
      <w:color w:val="888888"/>
    </w:rPr>
  </w:style>
  <w:style w:type="character" w:customStyle="1" w:styleId="273">
    <w:name w:val="prev3"/>
    <w:basedOn w:val="49"/>
    <w:autoRedefine/>
    <w:qFormat/>
    <w:uiPriority w:val="0"/>
    <w:rPr>
      <w:rFonts w:hint="eastAsia" w:ascii="微软雅黑" w:hAnsi="微软雅黑" w:eastAsia="微软雅黑" w:cs="微软雅黑"/>
      <w:sz w:val="21"/>
      <w:szCs w:val="21"/>
    </w:rPr>
  </w:style>
  <w:style w:type="character" w:customStyle="1" w:styleId="274">
    <w:name w:val="displayarti"/>
    <w:basedOn w:val="49"/>
    <w:autoRedefine/>
    <w:qFormat/>
    <w:uiPriority w:val="0"/>
    <w:rPr>
      <w:color w:val="FFFFFF"/>
      <w:shd w:val="clear" w:color="auto" w:fill="A00000"/>
    </w:rPr>
  </w:style>
  <w:style w:type="character" w:customStyle="1" w:styleId="275">
    <w:name w:val="redfilefwwh"/>
    <w:basedOn w:val="49"/>
    <w:autoRedefine/>
    <w:qFormat/>
    <w:uiPriority w:val="0"/>
    <w:rPr>
      <w:color w:val="BA2636"/>
      <w:sz w:val="18"/>
      <w:szCs w:val="18"/>
    </w:rPr>
  </w:style>
  <w:style w:type="character" w:customStyle="1" w:styleId="276">
    <w:name w:val="cfdate"/>
    <w:basedOn w:val="49"/>
    <w:autoRedefine/>
    <w:qFormat/>
    <w:uiPriority w:val="0"/>
    <w:rPr>
      <w:color w:val="333333"/>
      <w:sz w:val="18"/>
      <w:szCs w:val="18"/>
    </w:rPr>
  </w:style>
  <w:style w:type="character" w:customStyle="1" w:styleId="277">
    <w:name w:val="qxdate"/>
    <w:basedOn w:val="49"/>
    <w:autoRedefine/>
    <w:qFormat/>
    <w:uiPriority w:val="0"/>
    <w:rPr>
      <w:color w:val="333333"/>
      <w:sz w:val="18"/>
      <w:szCs w:val="18"/>
    </w:rPr>
  </w:style>
  <w:style w:type="paragraph" w:customStyle="1" w:styleId="278">
    <w:name w:val="！正文"/>
    <w:basedOn w:val="1"/>
    <w:autoRedefine/>
    <w:qFormat/>
    <w:uiPriority w:val="0"/>
    <w:pPr>
      <w:spacing w:line="360" w:lineRule="auto"/>
      <w:ind w:firstLine="560" w:firstLineChars="200"/>
      <w:jc w:val="left"/>
    </w:pPr>
    <w:rPr>
      <w:rFonts w:eastAsia="仿宋_GB2312"/>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5.xml"/><Relationship Id="rId11" Type="http://schemas.openxmlformats.org/officeDocument/2006/relationships/header" Target="header4.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Pages>
  <Words>6143</Words>
  <Characters>35021</Characters>
  <Lines>291</Lines>
  <Paragraphs>82</Paragraphs>
  <TotalTime>68</TotalTime>
  <ScaleCrop>false</ScaleCrop>
  <LinksUpToDate>false</LinksUpToDate>
  <CharactersWithSpaces>41082</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2024-01-26T10:08:00Z</dcterms:created>
  <dc:creator>尹皓</dc:creator>
  <cp:lastModifiedBy>华采招标集团</cp:lastModifiedBy>
  <cp:lastPrinted>2022-12-10T19:38:00Z</cp:lastPrinted>
  <dcterms:modified xsi:type="dcterms:W3CDTF">2024-02-21T03:37:49Z</dcterms:modified>
  <dc:title>02年杜范本稿</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4D63E04993174670B454E9E8C9F6CF4A_13</vt:lpwstr>
  </property>
  <property fmtid="{D5CDD505-2E9C-101B-9397-08002B2CF9AE}" pid="4" name="commondata">
    <vt:lpwstr>eyJoZGlkIjoiNjMwYmUxZWY0NGMwYTYzYTE0NTJlZGM0YjQ3NzkzMmIifQ==</vt:lpwstr>
  </property>
</Properties>
</file>