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rPr>
          <w:rFonts w:hint="eastAsia" w:ascii="黑体" w:hAnsi="黑体" w:eastAsia="黑体" w:cs="黑体"/>
          <w:color w:val="auto"/>
          <w:sz w:val="28"/>
          <w:szCs w:val="28"/>
          <w:highlight w:val="none"/>
          <w:lang w:eastAsia="zh-CN"/>
        </w:rPr>
      </w:pPr>
      <w:r>
        <w:rPr>
          <w:rFonts w:hint="eastAsia" w:ascii="黑体" w:hAnsi="黑体" w:eastAsia="黑体" w:cs="黑体"/>
          <w:color w:val="auto"/>
          <w:sz w:val="28"/>
          <w:szCs w:val="28"/>
          <w:highlight w:val="none"/>
          <w:lang w:eastAsia="zh-CN"/>
        </w:rPr>
        <w:drawing>
          <wp:inline distT="0" distB="0" distL="114300" distR="114300">
            <wp:extent cx="5304155" cy="7870825"/>
            <wp:effectExtent l="0" t="0" r="4445" b="3175"/>
            <wp:docPr id="2" name="图片 2" descr="1700719243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700719243848"/>
                    <pic:cNvPicPr>
                      <a:picLocks noChangeAspect="1"/>
                    </pic:cNvPicPr>
                  </pic:nvPicPr>
                  <pic:blipFill>
                    <a:blip r:embed="rId21"/>
                    <a:stretch>
                      <a:fillRect/>
                    </a:stretch>
                  </pic:blipFill>
                  <pic:spPr>
                    <a:xfrm>
                      <a:off x="0" y="0"/>
                      <a:ext cx="5304155" cy="7870825"/>
                    </a:xfrm>
                    <a:prstGeom prst="rect">
                      <a:avLst/>
                    </a:prstGeom>
                  </pic:spPr>
                </pic:pic>
              </a:graphicData>
            </a:graphic>
          </wp:inline>
        </w:drawing>
      </w:r>
    </w:p>
    <w:p>
      <w:pPr>
        <w:widowControl/>
        <w:spacing w:line="23" w:lineRule="atLeast"/>
        <w:jc w:val="center"/>
        <w:rPr>
          <w:rFonts w:ascii="黑体" w:hAnsi="黑体" w:eastAsia="黑体" w:cs="黑体"/>
          <w:color w:val="auto"/>
          <w:sz w:val="28"/>
          <w:szCs w:val="28"/>
          <w:highlight w:val="none"/>
        </w:rPr>
      </w:pPr>
    </w:p>
    <w:p>
      <w:pPr>
        <w:widowControl/>
        <w:spacing w:line="23" w:lineRule="atLeast"/>
        <w:jc w:val="center"/>
        <w:rPr>
          <w:rFonts w:ascii="黑体" w:hAnsi="黑体" w:eastAsia="黑体" w:cs="黑体"/>
          <w:color w:val="auto"/>
          <w:sz w:val="28"/>
          <w:szCs w:val="28"/>
          <w:highlight w:val="none"/>
        </w:rPr>
      </w:pPr>
    </w:p>
    <w:p>
      <w:pPr>
        <w:jc w:val="center"/>
        <w:rPr>
          <w:rFonts w:ascii="黑体" w:hAnsi="黑体" w:eastAsia="黑体" w:cs="黑体"/>
          <w:color w:val="auto"/>
          <w:sz w:val="28"/>
          <w:szCs w:val="28"/>
          <w:highlight w:val="none"/>
        </w:rPr>
      </w:pPr>
    </w:p>
    <w:p>
      <w:pPr>
        <w:jc w:val="center"/>
        <w:rPr>
          <w:rFonts w:ascii="黑体" w:hAnsi="黑体" w:eastAsia="黑体" w:cs="黑体"/>
          <w:color w:val="auto"/>
          <w:sz w:val="28"/>
          <w:szCs w:val="28"/>
          <w:highlight w:val="none"/>
        </w:rPr>
      </w:pPr>
    </w:p>
    <w:p>
      <w:pPr>
        <w:rPr>
          <w:rFonts w:hint="eastAsia" w:ascii="黑体" w:hAnsi="黑体" w:eastAsia="黑体" w:cs="黑体"/>
          <w:color w:val="auto"/>
          <w:sz w:val="30"/>
          <w:szCs w:val="30"/>
          <w:highlight w:val="none"/>
        </w:rPr>
      </w:pPr>
      <w:r>
        <w:rPr>
          <w:rFonts w:hint="eastAsia" w:ascii="黑体" w:hAnsi="黑体" w:eastAsia="黑体" w:cs="黑体"/>
          <w:color w:val="auto"/>
          <w:sz w:val="30"/>
          <w:szCs w:val="30"/>
          <w:highlight w:val="none"/>
        </w:rPr>
        <w:br w:type="page"/>
      </w:r>
    </w:p>
    <w:sdt>
      <w:sdtPr>
        <w:rPr>
          <w:rFonts w:ascii="宋体" w:hAnsi="宋体"/>
          <w:b/>
          <w:bCs/>
          <w:color w:val="auto"/>
          <w:sz w:val="32"/>
          <w:szCs w:val="32"/>
          <w:highlight w:val="none"/>
        </w:rPr>
        <w:id w:val="147479444"/>
        <w15:color w:val="DBDBDB"/>
        <w:docPartObj>
          <w:docPartGallery w:val="Table of Contents"/>
          <w:docPartUnique/>
        </w:docPartObj>
      </w:sdtPr>
      <w:sdtEndPr>
        <w:rPr>
          <w:rFonts w:hint="eastAsia" w:ascii="宋体" w:hAnsi="宋体" w:cs="宋体"/>
          <w:b/>
          <w:bCs/>
          <w:color w:val="auto"/>
          <w:sz w:val="24"/>
          <w:szCs w:val="24"/>
          <w:highlight w:val="none"/>
        </w:rPr>
      </w:sdtEndPr>
      <w:sdtContent>
        <w:p>
          <w:pPr>
            <w:spacing w:before="120" w:beforeLines="50" w:after="120" w:afterLines="50" w:line="360" w:lineRule="auto"/>
            <w:jc w:val="center"/>
            <w:rPr>
              <w:rFonts w:ascii="宋体" w:hAnsi="宋体" w:cs="宋体"/>
              <w:b/>
              <w:bCs/>
              <w:color w:val="auto"/>
              <w:sz w:val="32"/>
              <w:szCs w:val="32"/>
              <w:highlight w:val="none"/>
            </w:rPr>
          </w:pPr>
          <w:bookmarkStart w:id="0" w:name="_Toc3825"/>
          <w:bookmarkStart w:id="1" w:name="_Toc99301418"/>
          <w:r>
            <w:rPr>
              <w:rFonts w:hint="eastAsia" w:ascii="宋体" w:hAnsi="宋体" w:cs="宋体"/>
              <w:b/>
              <w:bCs/>
              <w:color w:val="auto"/>
              <w:sz w:val="32"/>
              <w:szCs w:val="32"/>
              <w:highlight w:val="none"/>
            </w:rPr>
            <w:t>目录</w:t>
          </w:r>
        </w:p>
        <w:p>
          <w:pPr>
            <w:pStyle w:val="30"/>
            <w:tabs>
              <w:tab w:val="right" w:leader="dot" w:pos="8299"/>
              <w:tab w:val="clear" w:pos="1050"/>
              <w:tab w:val="clear" w:pos="8937"/>
            </w:tabs>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TOC \o "1-3" \h \u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_Toc28903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第一章  投标邀请</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_Toc28903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p>
        <w:p>
          <w:pPr>
            <w:pStyle w:val="30"/>
            <w:tabs>
              <w:tab w:val="right" w:leader="dot" w:pos="8299"/>
              <w:tab w:val="clear" w:pos="1050"/>
              <w:tab w:val="clear" w:pos="8937"/>
            </w:tabs>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_Toc29124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第二章  投标人须知</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_Toc29124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p>
        <w:p>
          <w:pPr>
            <w:pStyle w:val="30"/>
            <w:tabs>
              <w:tab w:val="right" w:leader="dot" w:pos="8299"/>
              <w:tab w:val="clear" w:pos="1050"/>
              <w:tab w:val="clear" w:pos="8937"/>
            </w:tabs>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_Toc10403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第三章  资格审查</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_Toc10403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18</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p>
        <w:p>
          <w:pPr>
            <w:pStyle w:val="30"/>
            <w:tabs>
              <w:tab w:val="right" w:leader="dot" w:pos="8299"/>
              <w:tab w:val="clear" w:pos="1050"/>
              <w:tab w:val="clear" w:pos="8937"/>
            </w:tabs>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_Toc17585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第四章  评标程序、评标方法和评标标准</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_Toc17585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20</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p>
        <w:p>
          <w:pPr>
            <w:pStyle w:val="30"/>
            <w:tabs>
              <w:tab w:val="right" w:leader="dot" w:pos="8299"/>
              <w:tab w:val="clear" w:pos="1050"/>
              <w:tab w:val="clear" w:pos="8937"/>
            </w:tabs>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_Toc2738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第五章  采购需求</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_Toc2738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27</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p>
        <w:p>
          <w:pPr>
            <w:pStyle w:val="30"/>
            <w:tabs>
              <w:tab w:val="right" w:leader="dot" w:pos="8299"/>
              <w:tab w:val="clear" w:pos="1050"/>
              <w:tab w:val="clear" w:pos="8937"/>
            </w:tabs>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_Toc21384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第六章  拟签订的合同文本</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_Toc21384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31</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p>
        <w:p>
          <w:pPr>
            <w:pStyle w:val="30"/>
            <w:tabs>
              <w:tab w:val="right" w:leader="dot" w:pos="8299"/>
              <w:tab w:val="clear" w:pos="1050"/>
              <w:tab w:val="clear" w:pos="8937"/>
            </w:tabs>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_Toc26040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第七章  投标文件格式</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_Toc26040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32</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p>
        <w:p>
          <w:pPr>
            <w:spacing w:line="360" w:lineRule="auto"/>
            <w:jc w:val="center"/>
            <w:outlineLvl w:val="0"/>
            <w:rPr>
              <w:color w:val="auto"/>
              <w:highlight w:val="none"/>
            </w:rPr>
            <w:sectPr>
              <w:headerReference r:id="rId4" w:type="first"/>
              <w:footerReference r:id="rId6" w:type="first"/>
              <w:headerReference r:id="rId3" w:type="default"/>
              <w:footerReference r:id="rId5" w:type="default"/>
              <w:type w:val="nextColumn"/>
              <w:pgSz w:w="11905" w:h="16838"/>
              <w:pgMar w:top="1440" w:right="1803" w:bottom="1440" w:left="1803" w:header="851" w:footer="992" w:gutter="0"/>
              <w:pgNumType w:start="0"/>
              <w:cols w:space="0" w:num="1"/>
              <w:rtlGutter w:val="0"/>
              <w:docGrid w:linePitch="462" w:charSpace="0"/>
            </w:sectPr>
          </w:pPr>
          <w:r>
            <w:rPr>
              <w:rFonts w:hint="eastAsia" w:ascii="宋体" w:hAnsi="宋体" w:eastAsia="宋体" w:cs="宋体"/>
              <w:color w:val="auto"/>
              <w:sz w:val="21"/>
              <w:szCs w:val="21"/>
              <w:highlight w:val="none"/>
            </w:rPr>
            <w:fldChar w:fldCharType="end"/>
          </w:r>
          <w:bookmarkEnd w:id="0"/>
          <w:bookmarkEnd w:id="1"/>
          <w:bookmarkStart w:id="2" w:name="_Toc3874"/>
        </w:p>
      </w:sdtContent>
    </w:sdt>
    <w:p>
      <w:pPr>
        <w:spacing w:line="360" w:lineRule="auto"/>
        <w:jc w:val="center"/>
        <w:outlineLvl w:val="0"/>
        <w:rPr>
          <w:color w:val="auto"/>
          <w:sz w:val="32"/>
          <w:szCs w:val="32"/>
          <w:highlight w:val="none"/>
        </w:rPr>
      </w:pPr>
      <w:bookmarkStart w:id="3" w:name="_Toc28903"/>
      <w:r>
        <w:rPr>
          <w:b/>
          <w:color w:val="auto"/>
          <w:sz w:val="32"/>
          <w:szCs w:val="32"/>
          <w:highlight w:val="none"/>
        </w:rPr>
        <w:t>第一章</w:t>
      </w:r>
      <w:r>
        <w:rPr>
          <w:rFonts w:hint="eastAsia"/>
          <w:b/>
          <w:color w:val="auto"/>
          <w:sz w:val="32"/>
          <w:szCs w:val="32"/>
          <w:highlight w:val="none"/>
        </w:rPr>
        <w:t xml:space="preserve">  </w:t>
      </w:r>
      <w:r>
        <w:rPr>
          <w:b/>
          <w:color w:val="auto"/>
          <w:sz w:val="32"/>
          <w:szCs w:val="32"/>
          <w:highlight w:val="none"/>
        </w:rPr>
        <w:t>投标邀请</w:t>
      </w:r>
      <w:bookmarkEnd w:id="2"/>
      <w:bookmarkEnd w:id="3"/>
    </w:p>
    <w:p>
      <w:pPr>
        <w:pStyle w:val="3"/>
        <w:spacing w:after="120" w:line="360" w:lineRule="auto"/>
        <w:jc w:val="left"/>
        <w:rPr>
          <w:rFonts w:ascii="宋体" w:hAnsi="宋体" w:eastAsia="宋体" w:cs="宋体"/>
          <w:color w:val="auto"/>
          <w:sz w:val="21"/>
          <w:szCs w:val="21"/>
          <w:highlight w:val="none"/>
        </w:rPr>
      </w:pPr>
      <w:bookmarkStart w:id="4" w:name="_Toc28359002"/>
      <w:bookmarkStart w:id="5" w:name="_Toc26264"/>
      <w:bookmarkStart w:id="6" w:name="_Toc35393621"/>
      <w:bookmarkStart w:id="7" w:name="_Toc35393790"/>
      <w:bookmarkStart w:id="8" w:name="_Toc28359079"/>
      <w:bookmarkStart w:id="9" w:name="_Hlk24379207"/>
      <w:r>
        <w:rPr>
          <w:rFonts w:hint="eastAsia" w:ascii="宋体" w:hAnsi="宋体" w:eastAsia="宋体" w:cs="宋体"/>
          <w:color w:val="auto"/>
          <w:sz w:val="21"/>
          <w:szCs w:val="21"/>
          <w:highlight w:val="none"/>
        </w:rPr>
        <w:t>一、项目基本情况</w:t>
      </w:r>
      <w:bookmarkEnd w:id="4"/>
      <w:bookmarkEnd w:id="5"/>
      <w:bookmarkEnd w:id="6"/>
      <w:bookmarkEnd w:id="7"/>
      <w:bookmarkEnd w:id="8"/>
    </w:p>
    <w:p>
      <w:pPr>
        <w:spacing w:before="120" w:after="120" w:line="360" w:lineRule="auto"/>
        <w:ind w:firstLine="420" w:firstLineChars="200"/>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1.项目编号：</w:t>
      </w:r>
      <w:r>
        <w:rPr>
          <w:rFonts w:hint="eastAsia" w:ascii="宋体" w:hAnsi="宋体" w:cs="宋体"/>
          <w:color w:val="auto"/>
          <w:szCs w:val="21"/>
          <w:highlight w:val="none"/>
        </w:rPr>
        <w:fldChar w:fldCharType="begin"/>
      </w:r>
      <w:r>
        <w:rPr>
          <w:rFonts w:hint="eastAsia" w:ascii="宋体" w:hAnsi="宋体" w:cs="宋体"/>
          <w:color w:val="auto"/>
          <w:szCs w:val="21"/>
          <w:highlight w:val="none"/>
        </w:rPr>
        <w:instrText xml:space="preserve"> HYPERLINK "http://103.83.45.82:8080/frontend/plan/project_detail.html?projectUuid=8be1f6e1-c391-4c30-8224-89da6986ca0d&amp;viewMode=accept" </w:instrText>
      </w:r>
      <w:r>
        <w:rPr>
          <w:rFonts w:hint="eastAsia" w:ascii="宋体" w:hAnsi="宋体" w:cs="宋体"/>
          <w:color w:val="auto"/>
          <w:szCs w:val="21"/>
          <w:highlight w:val="none"/>
        </w:rPr>
        <w:fldChar w:fldCharType="separate"/>
      </w:r>
      <w:r>
        <w:rPr>
          <w:rFonts w:hint="eastAsia" w:ascii="宋体" w:hAnsi="宋体" w:cs="宋体"/>
          <w:color w:val="auto"/>
          <w:szCs w:val="21"/>
          <w:highlight w:val="none"/>
        </w:rPr>
        <w:t>11010223210200011936-XM001</w:t>
      </w:r>
      <w:r>
        <w:rPr>
          <w:rFonts w:hint="eastAsia" w:ascii="宋体" w:hAnsi="宋体" w:cs="宋体"/>
          <w:color w:val="auto"/>
          <w:szCs w:val="21"/>
          <w:highlight w:val="none"/>
        </w:rPr>
        <w:fldChar w:fldCharType="end"/>
      </w:r>
    </w:p>
    <w:p>
      <w:pPr>
        <w:spacing w:before="120" w:after="120"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2.项目名称：流浪乞讨人员救助服务社会工作服务采购项目</w:t>
      </w:r>
    </w:p>
    <w:bookmarkEnd w:id="9"/>
    <w:p>
      <w:pPr>
        <w:spacing w:before="120" w:after="120"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3.项目预算金额：</w:t>
      </w:r>
      <w:r>
        <w:rPr>
          <w:rFonts w:hint="eastAsia" w:ascii="宋体" w:hAnsi="宋体" w:cs="宋体"/>
          <w:color w:val="auto"/>
          <w:szCs w:val="21"/>
          <w:highlight w:val="none"/>
          <w:lang w:val="en-US" w:eastAsia="zh-CN"/>
        </w:rPr>
        <w:t>285</w:t>
      </w:r>
      <w:r>
        <w:rPr>
          <w:rFonts w:hint="eastAsia" w:ascii="宋体" w:hAnsi="宋体" w:cs="宋体"/>
          <w:color w:val="auto"/>
          <w:szCs w:val="21"/>
          <w:highlight w:val="none"/>
        </w:rPr>
        <w:t>万元</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项目最高限价（如有）：</w:t>
      </w:r>
      <w:r>
        <w:rPr>
          <w:rFonts w:hint="eastAsia" w:ascii="宋体" w:hAnsi="宋体" w:cs="宋体"/>
          <w:color w:val="auto"/>
          <w:szCs w:val="21"/>
          <w:highlight w:val="none"/>
          <w:lang w:val="en-US" w:eastAsia="zh-CN"/>
        </w:rPr>
        <w:t>285</w:t>
      </w:r>
      <w:r>
        <w:rPr>
          <w:rFonts w:hint="eastAsia" w:ascii="宋体" w:hAnsi="宋体" w:cs="宋体"/>
          <w:color w:val="auto"/>
          <w:szCs w:val="21"/>
          <w:highlight w:val="none"/>
        </w:rPr>
        <w:t>万元</w:t>
      </w:r>
    </w:p>
    <w:p>
      <w:pPr>
        <w:keepNext w:val="0"/>
        <w:keepLines w:val="0"/>
        <w:pageBreakBefore w:val="0"/>
        <w:widowControl w:val="0"/>
        <w:kinsoku/>
        <w:wordWrap/>
        <w:overflowPunct/>
        <w:topLinePunct w:val="0"/>
        <w:autoSpaceDE/>
        <w:autoSpaceDN/>
        <w:bidi w:val="0"/>
        <w:adjustRightInd/>
        <w:snapToGrid/>
        <w:spacing w:before="120" w:line="360" w:lineRule="auto"/>
        <w:ind w:firstLine="420" w:firstLineChars="200"/>
        <w:textAlignment w:val="auto"/>
        <w:rPr>
          <w:rFonts w:hint="eastAsia" w:ascii="宋体" w:hAnsi="宋体" w:cs="宋体"/>
          <w:color w:val="auto"/>
          <w:szCs w:val="21"/>
          <w:highlight w:val="none"/>
        </w:rPr>
      </w:pPr>
      <w:r>
        <w:rPr>
          <w:rFonts w:hint="eastAsia" w:ascii="宋体" w:hAnsi="宋体" w:cs="宋体"/>
          <w:color w:val="auto"/>
          <w:szCs w:val="21"/>
          <w:highlight w:val="none"/>
        </w:rPr>
        <w:t>4.采购需求：</w:t>
      </w:r>
    </w:p>
    <w:p>
      <w:pPr>
        <w:keepNext w:val="0"/>
        <w:keepLines w:val="0"/>
        <w:pageBreakBefore w:val="0"/>
        <w:widowControl w:val="0"/>
        <w:kinsoku/>
        <w:wordWrap/>
        <w:overflowPunct/>
        <w:topLinePunct w:val="0"/>
        <w:autoSpaceDE/>
        <w:autoSpaceDN/>
        <w:bidi w:val="0"/>
        <w:adjustRightInd/>
        <w:snapToGrid/>
        <w:spacing w:before="120" w:line="360" w:lineRule="auto"/>
        <w:ind w:firstLine="420" w:firstLineChars="200"/>
        <w:textAlignment w:val="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标的名称：</w:t>
      </w:r>
      <w:r>
        <w:rPr>
          <w:rFonts w:hint="eastAsia" w:ascii="宋体" w:hAnsi="宋体" w:cs="宋体"/>
          <w:color w:val="auto"/>
          <w:szCs w:val="21"/>
          <w:highlight w:val="none"/>
        </w:rPr>
        <w:t>流浪乞讨人员救助服务社会工作服务采购项目</w:t>
      </w:r>
    </w:p>
    <w:p>
      <w:pPr>
        <w:keepNext w:val="0"/>
        <w:keepLines w:val="0"/>
        <w:pageBreakBefore w:val="0"/>
        <w:widowControl w:val="0"/>
        <w:kinsoku/>
        <w:wordWrap/>
        <w:overflowPunct/>
        <w:topLinePunct w:val="0"/>
        <w:autoSpaceDE/>
        <w:autoSpaceDN/>
        <w:bidi w:val="0"/>
        <w:adjustRightInd/>
        <w:snapToGrid/>
        <w:spacing w:before="120" w:line="360" w:lineRule="auto"/>
        <w:ind w:firstLine="420" w:firstLineChars="200"/>
        <w:textAlignment w:val="auto"/>
        <w:rPr>
          <w:rFonts w:hint="eastAsia" w:ascii="宋体" w:hAnsi="宋体" w:cs="宋体"/>
          <w:color w:val="auto"/>
          <w:szCs w:val="21"/>
          <w:highlight w:val="none"/>
          <w:lang w:val="en-US" w:eastAsia="zh-CN"/>
        </w:rPr>
      </w:pPr>
      <w:r>
        <w:rPr>
          <w:rFonts w:hint="default" w:ascii="宋体" w:hAnsi="宋体" w:cs="宋体"/>
          <w:color w:val="auto"/>
          <w:szCs w:val="21"/>
          <w:highlight w:val="none"/>
          <w:lang w:val="en-US" w:eastAsia="zh-CN"/>
        </w:rPr>
        <w:t>采购包预算金额</w:t>
      </w:r>
      <w:r>
        <w:rPr>
          <w:rFonts w:hint="eastAsia" w:ascii="宋体" w:hAnsi="宋体" w:cs="宋体"/>
          <w:color w:val="auto"/>
          <w:szCs w:val="21"/>
          <w:highlight w:val="none"/>
          <w:lang w:val="en-US" w:eastAsia="zh-CN"/>
        </w:rPr>
        <w:t>：285万元</w:t>
      </w:r>
    </w:p>
    <w:p>
      <w:pPr>
        <w:keepNext w:val="0"/>
        <w:keepLines w:val="0"/>
        <w:pageBreakBefore w:val="0"/>
        <w:widowControl w:val="0"/>
        <w:kinsoku/>
        <w:wordWrap/>
        <w:overflowPunct/>
        <w:topLinePunct w:val="0"/>
        <w:autoSpaceDE/>
        <w:autoSpaceDN/>
        <w:bidi w:val="0"/>
        <w:adjustRightInd/>
        <w:snapToGrid/>
        <w:spacing w:before="120" w:line="360" w:lineRule="auto"/>
        <w:ind w:firstLine="420" w:firstLineChars="200"/>
        <w:textAlignment w:val="auto"/>
        <w:rPr>
          <w:rFonts w:hint="eastAsia" w:ascii="宋体" w:hAnsi="宋体" w:cs="宋体"/>
          <w:color w:val="auto"/>
          <w:szCs w:val="21"/>
          <w:highlight w:val="none"/>
          <w:lang w:val="en-US" w:eastAsia="zh-CN"/>
        </w:rPr>
      </w:pPr>
      <w:r>
        <w:rPr>
          <w:rFonts w:hint="default" w:ascii="宋体" w:hAnsi="宋体" w:cs="宋体"/>
          <w:color w:val="auto"/>
          <w:szCs w:val="21"/>
          <w:highlight w:val="none"/>
          <w:lang w:val="en-US" w:eastAsia="zh-CN"/>
        </w:rPr>
        <w:t>数量</w:t>
      </w:r>
      <w:r>
        <w:rPr>
          <w:rFonts w:hint="eastAsia" w:ascii="宋体" w:hAnsi="宋体" w:cs="宋体"/>
          <w:color w:val="auto"/>
          <w:szCs w:val="21"/>
          <w:highlight w:val="none"/>
          <w:lang w:val="en-US" w:eastAsia="zh-CN"/>
        </w:rPr>
        <w:t>：1项</w:t>
      </w:r>
    </w:p>
    <w:p>
      <w:pPr>
        <w:keepNext w:val="0"/>
        <w:keepLines w:val="0"/>
        <w:pageBreakBefore w:val="0"/>
        <w:widowControl w:val="0"/>
        <w:kinsoku/>
        <w:wordWrap/>
        <w:overflowPunct/>
        <w:topLinePunct w:val="0"/>
        <w:autoSpaceDE/>
        <w:autoSpaceDN/>
        <w:bidi w:val="0"/>
        <w:adjustRightInd/>
        <w:snapToGrid/>
        <w:spacing w:before="120" w:line="360" w:lineRule="auto"/>
        <w:ind w:firstLine="420" w:firstLineChars="200"/>
        <w:textAlignment w:val="auto"/>
        <w:rPr>
          <w:rFonts w:hint="default" w:ascii="宋体" w:hAnsi="宋体" w:cs="宋体"/>
          <w:color w:val="auto"/>
          <w:szCs w:val="21"/>
          <w:highlight w:val="none"/>
          <w:lang w:val="en-US" w:eastAsia="zh-CN"/>
        </w:rPr>
      </w:pPr>
      <w:r>
        <w:rPr>
          <w:rFonts w:hint="default" w:ascii="宋体" w:hAnsi="宋体" w:cs="宋体"/>
          <w:color w:val="auto"/>
          <w:szCs w:val="21"/>
          <w:highlight w:val="none"/>
          <w:lang w:val="en-US" w:eastAsia="zh-CN"/>
        </w:rPr>
        <w:t>简要技术需求或服务要求</w:t>
      </w:r>
      <w:r>
        <w:rPr>
          <w:rFonts w:hint="eastAsia" w:ascii="宋体" w:hAnsi="宋体" w:cs="宋体"/>
          <w:color w:val="auto"/>
          <w:szCs w:val="21"/>
          <w:highlight w:val="none"/>
          <w:lang w:val="en-US" w:eastAsia="zh-CN"/>
        </w:rPr>
        <w:t>：项目承接单位根据西城区流浪乞讨人员、流浪乞讨未成年人等群体具体情况和需求，运用社会工作专业知识、技能和方法，为流浪乞讨人员、流浪乞讨未成年人提供专业服务。</w:t>
      </w:r>
    </w:p>
    <w:p>
      <w:pPr>
        <w:spacing w:before="120" w:after="120" w:line="360" w:lineRule="auto"/>
        <w:ind w:firstLine="420" w:firstLineChars="200"/>
        <w:rPr>
          <w:rFonts w:hint="default" w:ascii="仿宋_GB2312" w:hAnsi="仿宋_GB2312" w:eastAsia="仿宋_GB2312" w:cs="仿宋_GB2312"/>
          <w:color w:val="auto"/>
          <w:sz w:val="32"/>
          <w:szCs w:val="32"/>
          <w:highlight w:val="none"/>
          <w:lang w:val="en-US" w:eastAsia="zh-CN"/>
        </w:rPr>
      </w:pPr>
      <w:r>
        <w:rPr>
          <w:rFonts w:hint="eastAsia" w:ascii="宋体" w:hAnsi="宋体" w:cs="宋体"/>
          <w:color w:val="auto"/>
          <w:szCs w:val="21"/>
          <w:highlight w:val="none"/>
        </w:rPr>
        <w:t>5.合同履行期限：</w:t>
      </w:r>
      <w:r>
        <w:rPr>
          <w:rFonts w:hint="eastAsia" w:ascii="仿宋_GB2312" w:hAnsi="仿宋_GB2312" w:eastAsia="仿宋_GB2312" w:cs="仿宋_GB2312"/>
          <w:color w:val="auto"/>
          <w:sz w:val="32"/>
          <w:szCs w:val="32"/>
          <w:highlight w:val="none"/>
          <w:lang w:val="en-US" w:eastAsia="zh-CN"/>
        </w:rPr>
        <w:t xml:space="preserve"> </w:t>
      </w:r>
      <w:r>
        <w:rPr>
          <w:rFonts w:hint="eastAsia" w:ascii="宋体" w:hAnsi="宋体" w:cs="宋体"/>
          <w:color w:val="auto"/>
          <w:szCs w:val="21"/>
          <w:highlight w:val="none"/>
          <w:lang w:val="en-US" w:eastAsia="zh-CN"/>
        </w:rPr>
        <w:t>自项目合同生效之日起三年（在预算经费有保障的前提下，西城区民政局与项目中标单位按年度签订采购合同，原则上每个年度签订一次，最多不超过三年。)</w:t>
      </w:r>
    </w:p>
    <w:p>
      <w:pPr>
        <w:spacing w:before="120" w:after="120"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6.本项目是否接受联合体投标：否。</w:t>
      </w:r>
    </w:p>
    <w:p>
      <w:pPr>
        <w:pStyle w:val="3"/>
        <w:spacing w:after="120" w:line="360" w:lineRule="auto"/>
        <w:jc w:val="left"/>
        <w:rPr>
          <w:rFonts w:ascii="宋体" w:hAnsi="宋体" w:eastAsia="宋体" w:cs="宋体"/>
          <w:color w:val="auto"/>
          <w:sz w:val="21"/>
          <w:szCs w:val="21"/>
          <w:highlight w:val="none"/>
        </w:rPr>
      </w:pPr>
      <w:bookmarkStart w:id="10" w:name="_Toc28359003"/>
      <w:bookmarkStart w:id="11" w:name="_Toc29781"/>
      <w:bookmarkStart w:id="12" w:name="_Toc35393791"/>
      <w:bookmarkStart w:id="13" w:name="_Toc35393622"/>
      <w:bookmarkStart w:id="14" w:name="_Toc28359080"/>
      <w:r>
        <w:rPr>
          <w:rFonts w:hint="eastAsia" w:ascii="宋体" w:hAnsi="宋体" w:eastAsia="宋体" w:cs="宋体"/>
          <w:color w:val="auto"/>
          <w:sz w:val="21"/>
          <w:szCs w:val="21"/>
          <w:highlight w:val="none"/>
        </w:rPr>
        <w:t>二、申请人的资格要求（须同时满足）</w:t>
      </w:r>
      <w:bookmarkEnd w:id="10"/>
      <w:bookmarkEnd w:id="11"/>
      <w:bookmarkEnd w:id="12"/>
      <w:bookmarkEnd w:id="13"/>
      <w:bookmarkEnd w:id="14"/>
    </w:p>
    <w:p>
      <w:pPr>
        <w:spacing w:before="120" w:after="120"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1.满足《中华人民共和国政府采购法》第二十二条规定；</w:t>
      </w:r>
    </w:p>
    <w:p>
      <w:pPr>
        <w:spacing w:before="120" w:after="120" w:line="360" w:lineRule="auto"/>
        <w:ind w:firstLine="420" w:firstLineChars="200"/>
        <w:rPr>
          <w:rFonts w:ascii="宋体" w:hAnsi="宋体" w:cs="宋体"/>
          <w:color w:val="auto"/>
          <w:szCs w:val="21"/>
          <w:highlight w:val="none"/>
        </w:rPr>
      </w:pPr>
      <w:bookmarkStart w:id="15" w:name="_Toc28359004"/>
      <w:bookmarkStart w:id="16" w:name="_Toc28359081"/>
      <w:r>
        <w:rPr>
          <w:rFonts w:hint="eastAsia" w:ascii="宋体" w:hAnsi="宋体" w:cs="宋体"/>
          <w:color w:val="auto"/>
          <w:szCs w:val="21"/>
          <w:highlight w:val="none"/>
        </w:rPr>
        <w:t>2.落实政府采购政策需满足的资格要求：</w:t>
      </w:r>
    </w:p>
    <w:p>
      <w:pPr>
        <w:spacing w:before="120" w:after="120" w:line="360" w:lineRule="auto"/>
        <w:ind w:firstLine="420" w:firstLineChars="200"/>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2.1 中小企业政策：本项目专门面向小微企业采购。即: 提供的货物全部由符合政策要求的小微企业制造</w:t>
      </w:r>
      <w:r>
        <w:rPr>
          <w:rFonts w:hint="eastAsia" w:ascii="宋体" w:hAnsi="宋体" w:cs="宋体"/>
          <w:color w:val="auto"/>
          <w:szCs w:val="21"/>
          <w:highlight w:val="none"/>
          <w:lang w:eastAsia="zh-CN"/>
        </w:rPr>
        <w:t>，</w:t>
      </w:r>
      <w:r>
        <w:rPr>
          <w:rFonts w:hint="eastAsia" w:ascii="宋体" w:hAnsi="宋体" w:cs="宋体"/>
          <w:color w:val="auto"/>
          <w:szCs w:val="21"/>
          <w:highlight w:val="none"/>
        </w:rPr>
        <w:t>服务全部由符合政策要求的小微企业承接。</w:t>
      </w:r>
    </w:p>
    <w:p>
      <w:pPr>
        <w:spacing w:before="120" w:after="120" w:line="360" w:lineRule="auto"/>
        <w:ind w:firstLine="420" w:firstLineChars="200"/>
        <w:rPr>
          <w:rFonts w:ascii="宋体" w:hAnsi="宋体" w:cs="宋体"/>
          <w:i/>
          <w:iCs/>
          <w:color w:val="auto"/>
          <w:szCs w:val="21"/>
          <w:highlight w:val="none"/>
          <w:u w:val="single"/>
        </w:rPr>
      </w:pPr>
      <w:r>
        <w:rPr>
          <w:rFonts w:hint="eastAsia" w:ascii="宋体" w:hAnsi="宋体" w:cs="宋体"/>
          <w:color w:val="auto"/>
          <w:szCs w:val="21"/>
          <w:highlight w:val="none"/>
        </w:rPr>
        <w:t>3.本项目</w:t>
      </w:r>
      <w:bookmarkStart w:id="1005" w:name="_GoBack"/>
      <w:bookmarkEnd w:id="1005"/>
      <w:r>
        <w:rPr>
          <w:rFonts w:hint="eastAsia" w:ascii="宋体" w:hAnsi="宋体" w:cs="宋体"/>
          <w:color w:val="auto"/>
          <w:szCs w:val="21"/>
          <w:highlight w:val="none"/>
        </w:rPr>
        <w:t>的特定资格要求：</w:t>
      </w:r>
    </w:p>
    <w:p>
      <w:pPr>
        <w:tabs>
          <w:tab w:val="left" w:pos="900"/>
          <w:tab w:val="left" w:pos="1134"/>
          <w:tab w:val="left" w:pos="1589"/>
          <w:tab w:val="left" w:pos="5521"/>
        </w:tabs>
        <w:snapToGrid w:val="0"/>
        <w:spacing w:before="120" w:after="120"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3.1本项目是否接受分支机构参与投标：否；</w:t>
      </w:r>
    </w:p>
    <w:p>
      <w:pPr>
        <w:tabs>
          <w:tab w:val="left" w:pos="900"/>
          <w:tab w:val="left" w:pos="1134"/>
          <w:tab w:val="left" w:pos="1589"/>
          <w:tab w:val="left" w:pos="5521"/>
        </w:tabs>
        <w:snapToGrid w:val="0"/>
        <w:spacing w:before="120" w:after="120" w:line="360" w:lineRule="auto"/>
        <w:ind w:firstLine="420" w:firstLineChars="200"/>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3.2本项目是否属于政府购买服务：</w:t>
      </w:r>
      <w:r>
        <w:rPr>
          <w:rFonts w:hint="eastAsia" w:ascii="宋体" w:hAnsi="宋体" w:cs="宋体"/>
          <w:color w:val="auto"/>
          <w:szCs w:val="21"/>
          <w:highlight w:val="yellow"/>
          <w:lang w:val="en-US" w:eastAsia="zh-CN"/>
        </w:rPr>
        <w:t>是</w:t>
      </w:r>
      <w:r>
        <w:rPr>
          <w:rFonts w:hint="eastAsia" w:ascii="宋体" w:hAnsi="宋体" w:cs="宋体"/>
          <w:color w:val="auto"/>
          <w:szCs w:val="21"/>
          <w:highlight w:val="none"/>
          <w:lang w:val="en-US" w:eastAsia="zh-CN"/>
        </w:rPr>
        <w:t>；</w:t>
      </w:r>
    </w:p>
    <w:p>
      <w:pPr>
        <w:tabs>
          <w:tab w:val="left" w:pos="900"/>
          <w:tab w:val="left" w:pos="1134"/>
          <w:tab w:val="left" w:pos="1589"/>
          <w:tab w:val="left" w:pos="5521"/>
        </w:tabs>
        <w:snapToGrid w:val="0"/>
        <w:spacing w:before="120" w:after="120" w:line="360" w:lineRule="auto"/>
        <w:ind w:firstLine="420" w:firstLineChars="200"/>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3.3其他特定资格要求：</w:t>
      </w:r>
      <w:r>
        <w:rPr>
          <w:rFonts w:hint="eastAsia" w:ascii="宋体" w:hAnsi="宋体" w:cs="宋体"/>
          <w:color w:val="auto"/>
          <w:szCs w:val="21"/>
          <w:highlight w:val="none"/>
          <w:lang w:val="en-US" w:eastAsia="zh-CN"/>
        </w:rPr>
        <w:t>无。</w:t>
      </w:r>
    </w:p>
    <w:bookmarkEnd w:id="15"/>
    <w:bookmarkEnd w:id="16"/>
    <w:p>
      <w:pPr>
        <w:pStyle w:val="3"/>
        <w:widowControl/>
        <w:spacing w:after="120" w:line="360" w:lineRule="auto"/>
        <w:jc w:val="left"/>
        <w:rPr>
          <w:rFonts w:ascii="宋体" w:hAnsi="宋体" w:eastAsia="宋体" w:cs="宋体"/>
          <w:color w:val="auto"/>
          <w:sz w:val="21"/>
          <w:szCs w:val="21"/>
          <w:highlight w:val="none"/>
        </w:rPr>
      </w:pPr>
      <w:bookmarkStart w:id="17" w:name="_Toc5343"/>
      <w:bookmarkStart w:id="18" w:name="_Toc35393792"/>
      <w:bookmarkStart w:id="19" w:name="_Toc35393623"/>
      <w:r>
        <w:rPr>
          <w:rFonts w:hint="eastAsia" w:ascii="宋体" w:hAnsi="宋体" w:eastAsia="宋体" w:cs="宋体"/>
          <w:color w:val="auto"/>
          <w:sz w:val="21"/>
          <w:szCs w:val="21"/>
          <w:highlight w:val="none"/>
        </w:rPr>
        <w:t>三、获取招标文件</w:t>
      </w:r>
      <w:bookmarkEnd w:id="17"/>
      <w:bookmarkEnd w:id="18"/>
      <w:bookmarkEnd w:id="19"/>
    </w:p>
    <w:p>
      <w:pPr>
        <w:adjustRightInd w:val="0"/>
        <w:snapToGrid w:val="0"/>
        <w:spacing w:before="120" w:after="120" w:line="360" w:lineRule="auto"/>
        <w:ind w:firstLine="420" w:firstLineChars="200"/>
        <w:rPr>
          <w:rFonts w:ascii="宋体" w:hAnsi="宋体" w:cs="宋体"/>
          <w:color w:val="auto"/>
          <w:szCs w:val="21"/>
          <w:highlight w:val="none"/>
          <w:lang w:bidi="ar"/>
        </w:rPr>
      </w:pPr>
      <w:r>
        <w:rPr>
          <w:rFonts w:hint="eastAsia" w:ascii="宋体" w:hAnsi="宋体" w:cs="宋体"/>
          <w:color w:val="auto"/>
          <w:szCs w:val="21"/>
          <w:highlight w:val="none"/>
          <w:lang w:bidi="ar"/>
        </w:rPr>
        <w:t>1.时间：202</w:t>
      </w:r>
      <w:r>
        <w:rPr>
          <w:rFonts w:hint="eastAsia" w:ascii="宋体" w:hAnsi="宋体" w:cs="宋体"/>
          <w:color w:val="auto"/>
          <w:szCs w:val="21"/>
          <w:highlight w:val="none"/>
          <w:lang w:val="en-US" w:eastAsia="zh-CN" w:bidi="ar"/>
        </w:rPr>
        <w:t>3</w:t>
      </w:r>
      <w:r>
        <w:rPr>
          <w:rFonts w:hint="eastAsia" w:ascii="宋体" w:hAnsi="宋体" w:cs="宋体"/>
          <w:color w:val="auto"/>
          <w:szCs w:val="21"/>
          <w:highlight w:val="none"/>
          <w:lang w:bidi="ar"/>
        </w:rPr>
        <w:t>年</w:t>
      </w:r>
      <w:r>
        <w:rPr>
          <w:rFonts w:hint="eastAsia" w:ascii="宋体" w:hAnsi="宋体" w:cs="宋体"/>
          <w:color w:val="auto"/>
          <w:szCs w:val="21"/>
          <w:highlight w:val="none"/>
          <w:lang w:val="en-US" w:eastAsia="zh-CN" w:bidi="ar"/>
        </w:rPr>
        <w:t>11</w:t>
      </w:r>
      <w:r>
        <w:rPr>
          <w:rFonts w:hint="eastAsia" w:ascii="宋体" w:hAnsi="宋体" w:cs="宋体"/>
          <w:color w:val="auto"/>
          <w:szCs w:val="21"/>
          <w:highlight w:val="none"/>
          <w:lang w:bidi="ar"/>
        </w:rPr>
        <w:t>月</w:t>
      </w:r>
      <w:r>
        <w:rPr>
          <w:rFonts w:hint="eastAsia" w:ascii="宋体" w:hAnsi="宋体" w:cs="宋体"/>
          <w:color w:val="auto"/>
          <w:szCs w:val="21"/>
          <w:highlight w:val="none"/>
          <w:lang w:val="en-US" w:eastAsia="zh-CN" w:bidi="ar"/>
        </w:rPr>
        <w:t>27</w:t>
      </w:r>
      <w:r>
        <w:rPr>
          <w:rFonts w:hint="eastAsia" w:ascii="宋体" w:hAnsi="宋体" w:cs="宋体"/>
          <w:color w:val="auto"/>
          <w:szCs w:val="21"/>
          <w:highlight w:val="none"/>
          <w:lang w:bidi="ar"/>
        </w:rPr>
        <w:t>日至202</w:t>
      </w:r>
      <w:r>
        <w:rPr>
          <w:rFonts w:hint="eastAsia" w:ascii="宋体" w:hAnsi="宋体" w:cs="宋体"/>
          <w:color w:val="auto"/>
          <w:szCs w:val="21"/>
          <w:highlight w:val="none"/>
          <w:lang w:val="en-US" w:eastAsia="zh-CN" w:bidi="ar"/>
        </w:rPr>
        <w:t>3</w:t>
      </w:r>
      <w:r>
        <w:rPr>
          <w:rFonts w:hint="eastAsia" w:ascii="宋体" w:hAnsi="宋体" w:cs="宋体"/>
          <w:color w:val="auto"/>
          <w:szCs w:val="21"/>
          <w:highlight w:val="none"/>
          <w:lang w:bidi="ar"/>
        </w:rPr>
        <w:t>年</w:t>
      </w:r>
      <w:r>
        <w:rPr>
          <w:rFonts w:hint="eastAsia" w:ascii="宋体" w:hAnsi="宋体" w:cs="宋体"/>
          <w:color w:val="auto"/>
          <w:szCs w:val="21"/>
          <w:highlight w:val="none"/>
          <w:lang w:val="en-US" w:eastAsia="zh-CN" w:bidi="ar"/>
        </w:rPr>
        <w:t>12</w:t>
      </w:r>
      <w:r>
        <w:rPr>
          <w:rFonts w:hint="eastAsia" w:ascii="宋体" w:hAnsi="宋体" w:cs="宋体"/>
          <w:color w:val="auto"/>
          <w:szCs w:val="21"/>
          <w:highlight w:val="none"/>
          <w:lang w:bidi="ar"/>
        </w:rPr>
        <w:t>月</w:t>
      </w:r>
      <w:r>
        <w:rPr>
          <w:rFonts w:hint="eastAsia" w:ascii="宋体" w:hAnsi="宋体" w:cs="宋体"/>
          <w:color w:val="auto"/>
          <w:szCs w:val="21"/>
          <w:highlight w:val="none"/>
          <w:lang w:val="en-US" w:eastAsia="zh-CN" w:bidi="ar"/>
        </w:rPr>
        <w:t>01</w:t>
      </w:r>
      <w:r>
        <w:rPr>
          <w:rFonts w:hint="eastAsia" w:ascii="宋体" w:hAnsi="宋体" w:cs="宋体"/>
          <w:color w:val="auto"/>
          <w:szCs w:val="21"/>
          <w:highlight w:val="none"/>
          <w:lang w:bidi="ar"/>
        </w:rPr>
        <w:t>日，每天上午0</w:t>
      </w:r>
      <w:r>
        <w:rPr>
          <w:rFonts w:hint="eastAsia" w:ascii="宋体" w:hAnsi="宋体" w:cs="宋体"/>
          <w:color w:val="auto"/>
          <w:szCs w:val="21"/>
          <w:highlight w:val="none"/>
          <w:lang w:val="en-US" w:eastAsia="zh-CN" w:bidi="ar"/>
        </w:rPr>
        <w:t>0</w:t>
      </w:r>
      <w:r>
        <w:rPr>
          <w:rFonts w:hint="eastAsia" w:ascii="宋体" w:hAnsi="宋体" w:cs="宋体"/>
          <w:color w:val="auto"/>
          <w:szCs w:val="21"/>
          <w:highlight w:val="none"/>
          <w:lang w:bidi="ar"/>
        </w:rPr>
        <w:t>：00至</w:t>
      </w:r>
      <w:r>
        <w:rPr>
          <w:rFonts w:hint="eastAsia" w:ascii="宋体" w:hAnsi="宋体" w:cs="宋体"/>
          <w:color w:val="auto"/>
          <w:szCs w:val="21"/>
          <w:highlight w:val="none"/>
          <w:lang w:val="en-US" w:eastAsia="zh-CN" w:bidi="ar"/>
        </w:rPr>
        <w:t>12:00</w:t>
      </w:r>
      <w:r>
        <w:rPr>
          <w:rFonts w:hint="eastAsia" w:ascii="宋体" w:hAnsi="宋体" w:cs="宋体"/>
          <w:color w:val="auto"/>
          <w:szCs w:val="21"/>
          <w:highlight w:val="none"/>
          <w:lang w:bidi="ar"/>
        </w:rPr>
        <w:t>，下午</w:t>
      </w:r>
      <w:r>
        <w:rPr>
          <w:rFonts w:hint="eastAsia" w:ascii="宋体" w:hAnsi="宋体" w:cs="宋体"/>
          <w:color w:val="auto"/>
          <w:szCs w:val="21"/>
          <w:highlight w:val="none"/>
          <w:lang w:val="en-US" w:eastAsia="zh-CN" w:bidi="ar"/>
        </w:rPr>
        <w:t>12:00</w:t>
      </w:r>
      <w:r>
        <w:rPr>
          <w:rFonts w:hint="eastAsia" w:ascii="宋体" w:hAnsi="宋体" w:cs="宋体"/>
          <w:color w:val="auto"/>
          <w:szCs w:val="21"/>
          <w:highlight w:val="none"/>
          <w:lang w:bidi="ar"/>
        </w:rPr>
        <w:t>至</w:t>
      </w:r>
      <w:r>
        <w:rPr>
          <w:rFonts w:hint="eastAsia" w:ascii="宋体" w:hAnsi="宋体" w:cs="宋体"/>
          <w:color w:val="auto"/>
          <w:szCs w:val="21"/>
          <w:highlight w:val="none"/>
          <w:lang w:val="en-US" w:eastAsia="zh-CN" w:bidi="ar"/>
        </w:rPr>
        <w:t>24</w:t>
      </w:r>
      <w:r>
        <w:rPr>
          <w:rFonts w:hint="eastAsia" w:ascii="宋体" w:hAnsi="宋体" w:cs="宋体"/>
          <w:color w:val="auto"/>
          <w:szCs w:val="21"/>
          <w:highlight w:val="none"/>
          <w:lang w:bidi="ar"/>
        </w:rPr>
        <w:t>：00（北京时间，法定节假日除外）。</w:t>
      </w:r>
    </w:p>
    <w:p>
      <w:pPr>
        <w:adjustRightInd w:val="0"/>
        <w:snapToGrid w:val="0"/>
        <w:spacing w:before="120" w:after="120"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lang w:bidi="ar"/>
        </w:rPr>
        <w:t>2.地点：北京市政府采购电子交易平台</w:t>
      </w:r>
    </w:p>
    <w:p>
      <w:pPr>
        <w:widowControl/>
        <w:adjustRightInd w:val="0"/>
        <w:snapToGrid w:val="0"/>
        <w:spacing w:before="120" w:after="120" w:line="360" w:lineRule="auto"/>
        <w:ind w:firstLine="420" w:firstLineChars="200"/>
        <w:jc w:val="left"/>
        <w:rPr>
          <w:rFonts w:ascii="宋体" w:hAnsi="宋体" w:cs="宋体"/>
          <w:color w:val="auto"/>
          <w:szCs w:val="21"/>
          <w:highlight w:val="none"/>
          <w:lang w:bidi="ar"/>
        </w:rPr>
      </w:pPr>
      <w:r>
        <w:rPr>
          <w:rFonts w:hint="eastAsia" w:ascii="宋体" w:hAnsi="宋体" w:cs="宋体"/>
          <w:color w:val="auto"/>
          <w:szCs w:val="21"/>
          <w:highlight w:val="none"/>
          <w:lang w:bidi="ar"/>
        </w:rPr>
        <w:t>3.方式：供应商使用 CA 数字证书或电子营业执照登录北京市政府采购电子交易平台获取电子版招标文件。</w:t>
      </w:r>
    </w:p>
    <w:p>
      <w:pPr>
        <w:widowControl/>
        <w:adjustRightInd w:val="0"/>
        <w:snapToGrid w:val="0"/>
        <w:spacing w:before="120" w:after="120"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lang w:bidi="ar"/>
        </w:rPr>
        <w:t>4.售价：</w:t>
      </w:r>
      <w:r>
        <w:rPr>
          <w:rFonts w:hint="eastAsia" w:ascii="宋体" w:hAnsi="宋体" w:cs="宋体"/>
          <w:color w:val="auto"/>
          <w:szCs w:val="21"/>
          <w:highlight w:val="none"/>
          <w:lang w:val="en-US" w:eastAsia="zh-CN" w:bidi="ar"/>
        </w:rPr>
        <w:t>0</w:t>
      </w:r>
      <w:r>
        <w:rPr>
          <w:rFonts w:hint="eastAsia" w:ascii="宋体" w:hAnsi="宋体" w:cs="宋体"/>
          <w:color w:val="auto"/>
          <w:szCs w:val="21"/>
          <w:highlight w:val="none"/>
          <w:lang w:bidi="ar"/>
        </w:rPr>
        <w:t>元。</w:t>
      </w:r>
    </w:p>
    <w:p>
      <w:pPr>
        <w:pStyle w:val="3"/>
        <w:widowControl/>
        <w:spacing w:after="120" w:line="360" w:lineRule="auto"/>
        <w:jc w:val="left"/>
        <w:rPr>
          <w:rFonts w:ascii="宋体" w:hAnsi="宋体" w:eastAsia="宋体" w:cs="宋体"/>
          <w:color w:val="auto"/>
          <w:sz w:val="21"/>
          <w:szCs w:val="21"/>
          <w:highlight w:val="none"/>
        </w:rPr>
      </w:pPr>
      <w:bookmarkStart w:id="20" w:name="_Toc28359082"/>
      <w:bookmarkStart w:id="21" w:name="_Toc28359005"/>
      <w:bookmarkStart w:id="22" w:name="_Toc35393624"/>
      <w:bookmarkStart w:id="23" w:name="_Toc21359"/>
      <w:bookmarkStart w:id="24" w:name="_Toc35393793"/>
      <w:r>
        <w:rPr>
          <w:rFonts w:hint="eastAsia" w:ascii="宋体" w:hAnsi="宋体" w:eastAsia="宋体" w:cs="宋体"/>
          <w:color w:val="auto"/>
          <w:sz w:val="21"/>
          <w:szCs w:val="21"/>
          <w:highlight w:val="none"/>
        </w:rPr>
        <w:t>四、提交投标文件</w:t>
      </w:r>
      <w:bookmarkEnd w:id="20"/>
      <w:bookmarkEnd w:id="21"/>
      <w:r>
        <w:rPr>
          <w:rFonts w:hint="eastAsia" w:ascii="宋体" w:hAnsi="宋体" w:eastAsia="宋体" w:cs="宋体"/>
          <w:color w:val="auto"/>
          <w:sz w:val="21"/>
          <w:szCs w:val="21"/>
          <w:highlight w:val="none"/>
        </w:rPr>
        <w:t>截止时间、开标时间和地点</w:t>
      </w:r>
      <w:bookmarkEnd w:id="22"/>
      <w:bookmarkEnd w:id="23"/>
      <w:bookmarkEnd w:id="24"/>
    </w:p>
    <w:p>
      <w:pPr>
        <w:spacing w:before="120" w:after="120" w:line="360" w:lineRule="auto"/>
        <w:ind w:firstLine="420" w:firstLineChars="200"/>
        <w:rPr>
          <w:rFonts w:ascii="宋体" w:hAnsi="宋体" w:cs="宋体"/>
          <w:bCs/>
          <w:color w:val="auto"/>
          <w:szCs w:val="21"/>
          <w:highlight w:val="none"/>
          <w:u w:val="single"/>
        </w:rPr>
      </w:pPr>
      <w:r>
        <w:rPr>
          <w:rFonts w:hint="eastAsia" w:ascii="宋体" w:hAnsi="宋体" w:cs="宋体"/>
          <w:color w:val="auto"/>
          <w:szCs w:val="21"/>
          <w:highlight w:val="none"/>
          <w:lang w:bidi="ar"/>
        </w:rPr>
        <w:t>投标截止时间、开标时间：202</w:t>
      </w:r>
      <w:r>
        <w:rPr>
          <w:rFonts w:hint="eastAsia" w:ascii="宋体" w:hAnsi="宋体" w:cs="宋体"/>
          <w:color w:val="auto"/>
          <w:szCs w:val="21"/>
          <w:highlight w:val="none"/>
          <w:lang w:val="en-US" w:eastAsia="zh-CN" w:bidi="ar"/>
        </w:rPr>
        <w:t>3</w:t>
      </w:r>
      <w:r>
        <w:rPr>
          <w:rFonts w:hint="eastAsia" w:ascii="宋体" w:hAnsi="宋体" w:cs="宋体"/>
          <w:color w:val="auto"/>
          <w:szCs w:val="21"/>
          <w:highlight w:val="none"/>
          <w:lang w:bidi="ar"/>
        </w:rPr>
        <w:t>年</w:t>
      </w:r>
      <w:r>
        <w:rPr>
          <w:rFonts w:hint="eastAsia" w:ascii="宋体" w:hAnsi="宋体" w:cs="宋体"/>
          <w:color w:val="auto"/>
          <w:szCs w:val="21"/>
          <w:highlight w:val="none"/>
          <w:lang w:val="en-US" w:eastAsia="zh-CN" w:bidi="ar"/>
        </w:rPr>
        <w:t>12</w:t>
      </w:r>
      <w:r>
        <w:rPr>
          <w:rFonts w:hint="eastAsia" w:ascii="宋体" w:hAnsi="宋体" w:cs="宋体"/>
          <w:color w:val="auto"/>
          <w:szCs w:val="21"/>
          <w:highlight w:val="none"/>
          <w:lang w:bidi="ar"/>
        </w:rPr>
        <w:t>月</w:t>
      </w:r>
      <w:r>
        <w:rPr>
          <w:rFonts w:hint="eastAsia" w:ascii="宋体" w:hAnsi="宋体" w:cs="宋体"/>
          <w:color w:val="auto"/>
          <w:szCs w:val="21"/>
          <w:highlight w:val="none"/>
          <w:lang w:val="en-US" w:eastAsia="zh-CN" w:bidi="ar"/>
        </w:rPr>
        <w:t>18</w:t>
      </w:r>
      <w:r>
        <w:rPr>
          <w:rFonts w:hint="eastAsia" w:ascii="宋体" w:hAnsi="宋体" w:cs="宋体"/>
          <w:color w:val="auto"/>
          <w:szCs w:val="21"/>
          <w:highlight w:val="none"/>
          <w:lang w:bidi="ar"/>
        </w:rPr>
        <w:t>日09点30分</w:t>
      </w:r>
      <w:r>
        <w:rPr>
          <w:rFonts w:hint="eastAsia" w:ascii="宋体" w:hAnsi="宋体" w:cs="宋体"/>
          <w:bCs/>
          <w:color w:val="auto"/>
          <w:szCs w:val="21"/>
          <w:highlight w:val="none"/>
          <w:lang w:bidi="ar"/>
        </w:rPr>
        <w:t>（北京时间）</w:t>
      </w:r>
      <w:r>
        <w:rPr>
          <w:rFonts w:hint="eastAsia" w:ascii="宋体" w:hAnsi="宋体" w:cs="宋体"/>
          <w:iCs/>
          <w:color w:val="auto"/>
          <w:szCs w:val="21"/>
          <w:highlight w:val="none"/>
          <w:lang w:bidi="ar"/>
        </w:rPr>
        <w:t>。</w:t>
      </w:r>
    </w:p>
    <w:p>
      <w:pPr>
        <w:spacing w:before="120" w:after="120" w:line="360" w:lineRule="auto"/>
        <w:ind w:firstLine="420" w:firstLineChars="200"/>
        <w:rPr>
          <w:rFonts w:hint="default" w:ascii="宋体" w:hAnsi="宋体" w:eastAsia="宋体" w:cs="宋体"/>
          <w:bCs/>
          <w:color w:val="auto"/>
          <w:szCs w:val="21"/>
          <w:highlight w:val="none"/>
          <w:u w:val="single"/>
          <w:lang w:val="en-US" w:eastAsia="zh-CN"/>
        </w:rPr>
      </w:pPr>
      <w:r>
        <w:rPr>
          <w:rFonts w:hint="eastAsia" w:ascii="宋体" w:hAnsi="宋体" w:cs="宋体"/>
          <w:color w:val="auto"/>
          <w:szCs w:val="21"/>
          <w:highlight w:val="none"/>
          <w:lang w:bidi="ar"/>
        </w:rPr>
        <w:t>地点：</w:t>
      </w:r>
      <w:r>
        <w:rPr>
          <w:rFonts w:hint="eastAsia" w:ascii="宋体" w:hAnsi="宋体" w:cs="宋体"/>
          <w:color w:val="auto"/>
          <w:szCs w:val="21"/>
          <w:highlight w:val="none"/>
        </w:rPr>
        <w:t>北京市丰台区莲花池西里1</w:t>
      </w:r>
      <w:r>
        <w:rPr>
          <w:rFonts w:ascii="宋体" w:hAnsi="宋体" w:cs="宋体"/>
          <w:color w:val="auto"/>
          <w:szCs w:val="21"/>
          <w:highlight w:val="none"/>
        </w:rPr>
        <w:t>1</w:t>
      </w:r>
      <w:r>
        <w:rPr>
          <w:rFonts w:hint="eastAsia" w:ascii="宋体" w:hAnsi="宋体" w:cs="宋体"/>
          <w:color w:val="auto"/>
          <w:szCs w:val="21"/>
          <w:highlight w:val="none"/>
        </w:rPr>
        <w:t>号联华大厦4</w:t>
      </w:r>
      <w:r>
        <w:rPr>
          <w:rFonts w:ascii="宋体" w:hAnsi="宋体" w:cs="宋体"/>
          <w:color w:val="auto"/>
          <w:szCs w:val="21"/>
          <w:highlight w:val="none"/>
        </w:rPr>
        <w:t>12</w:t>
      </w:r>
      <w:r>
        <w:rPr>
          <w:rFonts w:hint="eastAsia" w:ascii="宋体" w:hAnsi="宋体" w:cs="宋体"/>
          <w:color w:val="auto"/>
          <w:szCs w:val="21"/>
          <w:highlight w:val="none"/>
        </w:rPr>
        <w:t>室</w:t>
      </w:r>
    </w:p>
    <w:p>
      <w:pPr>
        <w:pStyle w:val="3"/>
        <w:spacing w:after="120" w:line="360" w:lineRule="auto"/>
        <w:jc w:val="left"/>
        <w:rPr>
          <w:rFonts w:ascii="宋体" w:hAnsi="宋体" w:eastAsia="宋体" w:cs="宋体"/>
          <w:color w:val="auto"/>
          <w:sz w:val="21"/>
          <w:szCs w:val="21"/>
          <w:highlight w:val="none"/>
        </w:rPr>
      </w:pPr>
      <w:bookmarkStart w:id="25" w:name="_Toc28359084"/>
      <w:bookmarkStart w:id="26" w:name="_Toc28359007"/>
      <w:bookmarkStart w:id="27" w:name="_Toc35393625"/>
      <w:bookmarkStart w:id="28" w:name="_Toc35393794"/>
      <w:bookmarkStart w:id="29" w:name="_Toc32484"/>
      <w:r>
        <w:rPr>
          <w:rFonts w:hint="eastAsia" w:ascii="宋体" w:hAnsi="宋体" w:eastAsia="宋体" w:cs="宋体"/>
          <w:color w:val="auto"/>
          <w:sz w:val="21"/>
          <w:szCs w:val="21"/>
          <w:highlight w:val="none"/>
        </w:rPr>
        <w:t>五、公告期限</w:t>
      </w:r>
      <w:bookmarkEnd w:id="25"/>
      <w:bookmarkEnd w:id="26"/>
      <w:bookmarkEnd w:id="27"/>
      <w:bookmarkEnd w:id="28"/>
      <w:bookmarkEnd w:id="29"/>
    </w:p>
    <w:p>
      <w:pPr>
        <w:spacing w:before="120" w:after="120"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自本公告发布之日起5个工作日。</w:t>
      </w:r>
    </w:p>
    <w:p>
      <w:pPr>
        <w:pStyle w:val="3"/>
        <w:spacing w:after="120" w:line="360" w:lineRule="auto"/>
        <w:jc w:val="left"/>
        <w:rPr>
          <w:rFonts w:ascii="宋体" w:hAnsi="宋体" w:eastAsia="宋体" w:cs="宋体"/>
          <w:color w:val="auto"/>
          <w:sz w:val="21"/>
          <w:szCs w:val="21"/>
          <w:highlight w:val="none"/>
        </w:rPr>
      </w:pPr>
      <w:bookmarkStart w:id="30" w:name="_Toc35393626"/>
      <w:bookmarkStart w:id="31" w:name="_Toc12293"/>
      <w:bookmarkStart w:id="32" w:name="_Toc35393795"/>
      <w:r>
        <w:rPr>
          <w:rFonts w:hint="eastAsia" w:ascii="宋体" w:hAnsi="宋体" w:eastAsia="宋体" w:cs="宋体"/>
          <w:color w:val="auto"/>
          <w:sz w:val="21"/>
          <w:szCs w:val="21"/>
          <w:highlight w:val="none"/>
        </w:rPr>
        <w:t>六、其他补充事宜</w:t>
      </w:r>
      <w:bookmarkEnd w:id="30"/>
      <w:bookmarkEnd w:id="31"/>
      <w:bookmarkEnd w:id="32"/>
    </w:p>
    <w:p>
      <w:pPr>
        <w:spacing w:before="120" w:after="120"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1.本项目需要落实的政府采购政策：</w:t>
      </w:r>
    </w:p>
    <w:p>
      <w:pPr>
        <w:spacing w:before="120" w:after="120"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（1）政府采购促进中小企业发展；</w:t>
      </w:r>
    </w:p>
    <w:p>
      <w:pPr>
        <w:spacing w:before="120" w:after="120"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（2）政府采购支持监狱企业发展；</w:t>
      </w:r>
    </w:p>
    <w:p>
      <w:pPr>
        <w:spacing w:before="120" w:after="120"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（3）政府采购促进残疾人就业；</w:t>
      </w:r>
    </w:p>
    <w:p>
      <w:pPr>
        <w:spacing w:before="120" w:after="120"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2.本项目采用</w:t>
      </w:r>
      <w:r>
        <w:rPr>
          <w:rFonts w:hint="eastAsia" w:ascii="宋体" w:hAnsi="宋体" w:cs="宋体"/>
          <w:b/>
          <w:bCs/>
          <w:color w:val="auto"/>
          <w:szCs w:val="21"/>
          <w:highlight w:val="none"/>
        </w:rPr>
        <w:t>电子化与线下流程结合</w:t>
      </w:r>
      <w:r>
        <w:rPr>
          <w:rFonts w:hint="eastAsia" w:ascii="宋体" w:hAnsi="宋体" w:cs="宋体"/>
          <w:color w:val="auto"/>
          <w:szCs w:val="21"/>
          <w:highlight w:val="none"/>
        </w:rPr>
        <w:t>招标方式，请供应商认真学习北京市政府采购电子交易平台发布的相关操作手册，办理CA认证证书、进行北京市政府采购电子交易平台注册绑定，</w:t>
      </w:r>
      <w:r>
        <w:rPr>
          <w:rFonts w:hint="eastAsia" w:ascii="宋体" w:hAnsi="宋体" w:cs="宋体"/>
          <w:b/>
          <w:bCs/>
          <w:color w:val="auto"/>
          <w:szCs w:val="21"/>
          <w:highlight w:val="none"/>
        </w:rPr>
        <w:t>并认真核实数字认证证书情况确认是否符合本项目电子化采购流程要求。</w:t>
      </w:r>
    </w:p>
    <w:p>
      <w:pPr>
        <w:spacing w:before="120" w:after="120"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CA认证证书服务热线010-58511086</w:t>
      </w:r>
    </w:p>
    <w:p>
      <w:pPr>
        <w:spacing w:before="120" w:after="120"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技术支持服务热线010-86483801</w:t>
      </w:r>
    </w:p>
    <w:p>
      <w:pPr>
        <w:spacing w:before="120" w:after="120"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2.1办理CA认证证书</w:t>
      </w:r>
    </w:p>
    <w:p>
      <w:pPr>
        <w:spacing w:before="120" w:after="120"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供应商登录北京市政府采购电子交易平台查阅 “用户指南”—“操作指南”—“市场主体CA办理操作流程指引”，按照程序要求办理。</w:t>
      </w:r>
    </w:p>
    <w:p>
      <w:pPr>
        <w:spacing w:before="120" w:after="120"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2.2注册</w:t>
      </w:r>
    </w:p>
    <w:p>
      <w:pPr>
        <w:spacing w:before="120" w:after="120"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供应商登录北京市政府采购电子交易平台“用户指南”—“操作指南”—“市场主体注册入库操作流程指引”进行自助注册绑定。</w:t>
      </w:r>
    </w:p>
    <w:p>
      <w:pPr>
        <w:spacing w:before="120" w:after="120"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2.3驱动、客户端下载</w:t>
      </w:r>
    </w:p>
    <w:p>
      <w:pPr>
        <w:spacing w:before="120" w:after="120"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供应商登录北京市政府采购电子交易平台“用户指南”—“工具下载”—“招标采购系统文件驱动安装包”下载相关驱动。</w:t>
      </w:r>
    </w:p>
    <w:p>
      <w:pPr>
        <w:spacing w:before="120" w:after="120"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供应商登录北京市政府采购电子交易平台“用户指南”—“工具下载”—“投标文件编制工具”下载相关客户端。</w:t>
      </w:r>
    </w:p>
    <w:p>
      <w:pPr>
        <w:spacing w:before="120" w:after="120"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2.4获取电子招标文件</w:t>
      </w:r>
    </w:p>
    <w:p>
      <w:pPr>
        <w:spacing w:before="120" w:after="120"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供应商持CA数字认证证书登录北京市政府采购电子交易平台获取电子招标文件。未在规定期限内通过北京市政府采购电子交易平台获取招标文件的投标无效。</w:t>
      </w:r>
    </w:p>
    <w:p>
      <w:pPr>
        <w:spacing w:before="120" w:after="120"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w:t>
      </w:r>
      <w:r>
        <w:rPr>
          <w:rFonts w:hint="eastAsia" w:ascii="宋体" w:hAnsi="宋体" w:cs="宋体"/>
          <w:color w:val="auto"/>
          <w:szCs w:val="21"/>
          <w:highlight w:val="none"/>
          <w:lang w:val="en-US" w:eastAsia="zh-CN"/>
        </w:rPr>
        <w:t>.</w:t>
      </w:r>
      <w:r>
        <w:rPr>
          <w:rFonts w:hint="eastAsia" w:ascii="宋体" w:hAnsi="宋体" w:cs="宋体"/>
          <w:color w:val="auto"/>
          <w:szCs w:val="21"/>
          <w:highlight w:val="none"/>
        </w:rPr>
        <w:t>公告发布媒介：中国政府采购网（http://www.ccgp.gov.cn/）、北京市政府采购网（http://www.ccgp-beijing.gov.cn/）</w:t>
      </w:r>
    </w:p>
    <w:p>
      <w:pPr>
        <w:pStyle w:val="3"/>
        <w:spacing w:after="120" w:line="360" w:lineRule="auto"/>
        <w:jc w:val="left"/>
        <w:rPr>
          <w:rFonts w:ascii="宋体" w:hAnsi="宋体" w:eastAsia="宋体" w:cs="宋体"/>
          <w:color w:val="auto"/>
          <w:sz w:val="21"/>
          <w:szCs w:val="21"/>
          <w:highlight w:val="none"/>
        </w:rPr>
      </w:pPr>
      <w:bookmarkStart w:id="33" w:name="_Toc1876"/>
      <w:bookmarkStart w:id="34" w:name="_Toc28359085"/>
      <w:bookmarkStart w:id="35" w:name="_Toc35393627"/>
      <w:bookmarkStart w:id="36" w:name="_Toc35393796"/>
      <w:bookmarkStart w:id="37" w:name="_Toc28359008"/>
      <w:r>
        <w:rPr>
          <w:rFonts w:hint="eastAsia" w:ascii="宋体" w:hAnsi="宋体" w:eastAsia="宋体" w:cs="宋体"/>
          <w:color w:val="auto"/>
          <w:sz w:val="21"/>
          <w:szCs w:val="21"/>
          <w:highlight w:val="none"/>
        </w:rPr>
        <w:t>七、对本次招标提出询问，请按以下方式联系。</w:t>
      </w:r>
      <w:bookmarkEnd w:id="33"/>
      <w:bookmarkEnd w:id="34"/>
      <w:bookmarkEnd w:id="35"/>
      <w:bookmarkEnd w:id="36"/>
      <w:bookmarkEnd w:id="37"/>
    </w:p>
    <w:p>
      <w:pPr>
        <w:widowControl/>
        <w:spacing w:before="120" w:after="120" w:line="360" w:lineRule="auto"/>
        <w:ind w:firstLine="422" w:firstLineChars="200"/>
        <w:jc w:val="left"/>
        <w:rPr>
          <w:rFonts w:ascii="宋体" w:hAnsi="宋体" w:cs="宋体"/>
          <w:b/>
          <w:color w:val="auto"/>
          <w:szCs w:val="21"/>
          <w:highlight w:val="none"/>
        </w:rPr>
      </w:pPr>
      <w:r>
        <w:rPr>
          <w:rFonts w:hint="eastAsia" w:ascii="宋体" w:hAnsi="宋体" w:cs="宋体"/>
          <w:b/>
          <w:color w:val="auto"/>
          <w:szCs w:val="21"/>
          <w:highlight w:val="none"/>
        </w:rPr>
        <w:t>1.采购人信息</w:t>
      </w:r>
    </w:p>
    <w:p>
      <w:pPr>
        <w:spacing w:before="120" w:after="120" w:line="360" w:lineRule="auto"/>
        <w:ind w:firstLine="420" w:firstLineChars="200"/>
        <w:jc w:val="left"/>
        <w:rPr>
          <w:rFonts w:ascii="宋体" w:hAnsi="宋体" w:cs="宋体"/>
          <w:color w:val="auto"/>
          <w:szCs w:val="21"/>
          <w:highlight w:val="none"/>
        </w:rPr>
      </w:pPr>
      <w:bookmarkStart w:id="38" w:name="_Toc28359009"/>
      <w:bookmarkStart w:id="39" w:name="_Toc28359086"/>
      <w:r>
        <w:rPr>
          <w:rFonts w:hint="eastAsia" w:ascii="宋体" w:hAnsi="宋体" w:cs="宋体"/>
          <w:color w:val="auto"/>
          <w:szCs w:val="21"/>
          <w:highlight w:val="none"/>
        </w:rPr>
        <w:t>名    称：</w:t>
      </w:r>
      <w:r>
        <w:rPr>
          <w:rFonts w:hint="eastAsia" w:ascii="宋体" w:hAnsi="宋体" w:cs="宋体"/>
          <w:color w:val="auto"/>
          <w:szCs w:val="21"/>
          <w:highlight w:val="none"/>
          <w:lang w:val="en-US" w:eastAsia="zh-CN"/>
        </w:rPr>
        <w:t>北京市西城区民政局</w:t>
      </w:r>
    </w:p>
    <w:p>
      <w:pPr>
        <w:spacing w:before="120" w:after="120" w:line="360" w:lineRule="auto"/>
        <w:ind w:firstLine="420" w:firstLineChars="200"/>
        <w:jc w:val="lef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地    址：西城区</w:t>
      </w:r>
      <w:r>
        <w:rPr>
          <w:rFonts w:hint="eastAsia" w:ascii="宋体" w:hAnsi="宋体" w:cs="宋体"/>
          <w:color w:val="auto"/>
          <w:szCs w:val="21"/>
          <w:highlight w:val="none"/>
          <w:lang w:eastAsia="zh-CN"/>
        </w:rPr>
        <w:t>西直门南小街道冠英园</w:t>
      </w:r>
      <w:r>
        <w:rPr>
          <w:rFonts w:hint="eastAsia" w:ascii="宋体" w:hAnsi="宋体" w:cs="宋体"/>
          <w:color w:val="auto"/>
          <w:szCs w:val="21"/>
          <w:highlight w:val="none"/>
          <w:lang w:val="en-US" w:eastAsia="zh-CN"/>
        </w:rPr>
        <w:t>4号楼</w:t>
      </w:r>
    </w:p>
    <w:p>
      <w:pPr>
        <w:spacing w:before="120" w:after="120" w:line="360" w:lineRule="auto"/>
        <w:ind w:firstLine="420" w:firstLineChars="200"/>
        <w:jc w:val="left"/>
        <w:rPr>
          <w:rFonts w:hint="default" w:ascii="宋体" w:hAnsi="宋体" w:eastAsia="宋体" w:cs="宋体"/>
          <w:color w:val="auto"/>
          <w:szCs w:val="21"/>
          <w:highlight w:val="none"/>
          <w:u w:val="single"/>
          <w:lang w:val="en-US" w:eastAsia="zh-CN"/>
        </w:rPr>
      </w:pPr>
      <w:r>
        <w:rPr>
          <w:rFonts w:hint="eastAsia" w:ascii="宋体" w:hAnsi="宋体" w:cs="宋体"/>
          <w:color w:val="auto"/>
          <w:szCs w:val="21"/>
          <w:highlight w:val="none"/>
        </w:rPr>
        <w:t>联系方式：</w:t>
      </w:r>
      <w:r>
        <w:rPr>
          <w:rFonts w:hint="eastAsia" w:ascii="宋体" w:hAnsi="宋体" w:cs="宋体"/>
          <w:color w:val="auto"/>
          <w:szCs w:val="21"/>
          <w:highlight w:val="none"/>
          <w:lang w:val="en-US" w:eastAsia="zh-CN"/>
        </w:rPr>
        <w:t>吴绍章010-63322177</w:t>
      </w:r>
    </w:p>
    <w:p>
      <w:pPr>
        <w:spacing w:before="120" w:after="120" w:line="360" w:lineRule="auto"/>
        <w:ind w:firstLine="422" w:firstLineChars="200"/>
        <w:jc w:val="left"/>
        <w:rPr>
          <w:rFonts w:ascii="宋体" w:hAnsi="宋体" w:cs="宋体"/>
          <w:b/>
          <w:color w:val="auto"/>
          <w:szCs w:val="21"/>
          <w:highlight w:val="none"/>
        </w:rPr>
      </w:pPr>
      <w:r>
        <w:rPr>
          <w:rFonts w:hint="eastAsia" w:ascii="宋体" w:hAnsi="宋体" w:cs="宋体"/>
          <w:b/>
          <w:color w:val="auto"/>
          <w:szCs w:val="21"/>
          <w:highlight w:val="none"/>
        </w:rPr>
        <w:t>2.采购代理机构信息</w:t>
      </w:r>
      <w:bookmarkEnd w:id="38"/>
      <w:bookmarkEnd w:id="39"/>
    </w:p>
    <w:p>
      <w:pPr>
        <w:spacing w:before="120" w:after="120" w:line="360" w:lineRule="auto"/>
        <w:ind w:firstLine="420" w:firstLineChars="200"/>
        <w:jc w:val="left"/>
        <w:rPr>
          <w:rFonts w:ascii="宋体" w:hAnsi="宋体" w:cs="宋体"/>
          <w:color w:val="auto"/>
          <w:szCs w:val="21"/>
          <w:highlight w:val="none"/>
        </w:rPr>
      </w:pPr>
      <w:bookmarkStart w:id="40" w:name="_Toc28359010"/>
      <w:bookmarkStart w:id="41" w:name="_Toc28359087"/>
      <w:r>
        <w:rPr>
          <w:rFonts w:hint="eastAsia" w:ascii="宋体" w:hAnsi="宋体" w:cs="宋体"/>
          <w:color w:val="auto"/>
          <w:szCs w:val="21"/>
          <w:highlight w:val="none"/>
        </w:rPr>
        <w:t>名    称：中恒达（北京）咨询有限公司</w:t>
      </w:r>
    </w:p>
    <w:p>
      <w:pPr>
        <w:spacing w:before="120" w:after="120"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地    址：北京市丰台区莲花池西里11号联华大厦412室</w:t>
      </w:r>
    </w:p>
    <w:p>
      <w:pPr>
        <w:spacing w:before="120" w:after="120"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rPr>
        <w:t>联系方式：010-87562923</w:t>
      </w:r>
      <w:r>
        <w:rPr>
          <w:rFonts w:hint="eastAsia" w:ascii="宋体" w:hAnsi="宋体" w:cs="宋体"/>
          <w:color w:val="auto"/>
          <w:szCs w:val="21"/>
          <w:highlight w:val="none"/>
          <w:shd w:val="clear" w:color="auto" w:fill="FFFFFF"/>
        </w:rPr>
        <w:t>　</w:t>
      </w:r>
    </w:p>
    <w:p>
      <w:pPr>
        <w:spacing w:before="120" w:after="120" w:line="360" w:lineRule="auto"/>
        <w:ind w:firstLine="422" w:firstLineChars="200"/>
        <w:rPr>
          <w:rFonts w:ascii="宋体" w:hAnsi="宋体" w:cs="宋体"/>
          <w:b/>
          <w:color w:val="auto"/>
          <w:szCs w:val="21"/>
          <w:highlight w:val="none"/>
          <w:u w:val="single"/>
        </w:rPr>
      </w:pPr>
      <w:r>
        <w:rPr>
          <w:rFonts w:hint="eastAsia" w:ascii="宋体" w:hAnsi="宋体" w:cs="宋体"/>
          <w:b/>
          <w:color w:val="auto"/>
          <w:szCs w:val="21"/>
          <w:highlight w:val="none"/>
        </w:rPr>
        <w:t>3.项目联系方式</w:t>
      </w:r>
      <w:bookmarkEnd w:id="40"/>
      <w:bookmarkEnd w:id="41"/>
    </w:p>
    <w:p>
      <w:pPr>
        <w:pStyle w:val="23"/>
        <w:spacing w:before="120" w:after="120" w:line="360" w:lineRule="auto"/>
        <w:ind w:firstLine="420" w:firstLineChars="200"/>
        <w:rPr>
          <w:rFonts w:hint="default" w:hAnsi="宋体" w:eastAsia="宋体" w:cs="宋体"/>
          <w:color w:val="auto"/>
          <w:szCs w:val="21"/>
          <w:highlight w:val="none"/>
          <w:lang w:val="en-US" w:eastAsia="zh-CN"/>
        </w:rPr>
      </w:pPr>
      <w:r>
        <w:rPr>
          <w:rFonts w:hAnsi="宋体" w:cs="宋体"/>
          <w:color w:val="auto"/>
          <w:szCs w:val="21"/>
          <w:highlight w:val="none"/>
        </w:rPr>
        <w:t>项目联系人：</w:t>
      </w:r>
      <w:r>
        <w:rPr>
          <w:rFonts w:hint="eastAsia" w:hAnsi="宋体" w:cs="宋体"/>
          <w:color w:val="auto"/>
          <w:szCs w:val="21"/>
          <w:highlight w:val="none"/>
          <w:lang w:val="en-US" w:eastAsia="zh-CN"/>
        </w:rPr>
        <w:t>詹忆南</w:t>
      </w:r>
    </w:p>
    <w:p>
      <w:pPr>
        <w:pStyle w:val="23"/>
        <w:spacing w:before="120" w:after="120" w:line="360" w:lineRule="auto"/>
        <w:ind w:firstLine="420" w:firstLineChars="200"/>
        <w:rPr>
          <w:rFonts w:hint="default" w:hAnsi="宋体" w:cs="宋体"/>
          <w:color w:val="auto"/>
          <w:szCs w:val="21"/>
          <w:highlight w:val="none"/>
        </w:rPr>
      </w:pPr>
      <w:r>
        <w:rPr>
          <w:rFonts w:hAnsi="宋体" w:cs="宋体"/>
          <w:color w:val="auto"/>
          <w:szCs w:val="21"/>
          <w:highlight w:val="none"/>
        </w:rPr>
        <w:t>电      话：010-87562923</w:t>
      </w:r>
    </w:p>
    <w:p>
      <w:pPr>
        <w:spacing w:line="360" w:lineRule="auto"/>
        <w:ind w:firstLine="5880" w:firstLineChars="2450"/>
        <w:jc w:val="right"/>
        <w:rPr>
          <w:rFonts w:ascii="宋体" w:hAnsi="宋体" w:cs="宋体"/>
          <w:color w:val="auto"/>
          <w:sz w:val="24"/>
          <w:highlight w:val="none"/>
        </w:rPr>
      </w:pPr>
    </w:p>
    <w:p>
      <w:pPr>
        <w:spacing w:line="360" w:lineRule="auto"/>
        <w:jc w:val="center"/>
        <w:outlineLvl w:val="0"/>
        <w:rPr>
          <w:b/>
          <w:color w:val="auto"/>
          <w:sz w:val="32"/>
          <w:szCs w:val="32"/>
          <w:highlight w:val="none"/>
        </w:rPr>
      </w:pPr>
      <w:r>
        <w:rPr>
          <w:rFonts w:hint="eastAsia" w:ascii="宋体" w:hAnsi="宋体" w:cs="宋体"/>
          <w:color w:val="auto"/>
          <w:sz w:val="24"/>
          <w:highlight w:val="none"/>
        </w:rPr>
        <w:br w:type="page"/>
      </w:r>
      <w:bookmarkStart w:id="42" w:name="_Toc127161488"/>
      <w:bookmarkStart w:id="43" w:name="_Toc195842950"/>
      <w:bookmarkStart w:id="44" w:name="_Toc305158928"/>
      <w:bookmarkStart w:id="45" w:name="_Toc29124"/>
      <w:bookmarkStart w:id="46" w:name="_Toc265228423"/>
      <w:bookmarkStart w:id="47" w:name="_Toc305158854"/>
      <w:bookmarkStart w:id="48" w:name="_Toc13475"/>
      <w:bookmarkStart w:id="49" w:name="_Toc150774783"/>
      <w:bookmarkStart w:id="50" w:name="_Toc127151777"/>
      <w:bookmarkStart w:id="51" w:name="_Toc226965856"/>
      <w:bookmarkStart w:id="52" w:name="_Toc264969275"/>
      <w:bookmarkStart w:id="53" w:name="_Toc353873938"/>
      <w:bookmarkStart w:id="54" w:name="_Toc353825548"/>
      <w:bookmarkStart w:id="55" w:name="_Toc512937850"/>
      <w:r>
        <w:rPr>
          <w:b/>
          <w:color w:val="auto"/>
          <w:sz w:val="32"/>
          <w:szCs w:val="32"/>
          <w:highlight w:val="none"/>
        </w:rPr>
        <w:t>第二章</w:t>
      </w:r>
      <w:r>
        <w:rPr>
          <w:rFonts w:hint="eastAsia"/>
          <w:b/>
          <w:color w:val="auto"/>
          <w:sz w:val="32"/>
          <w:szCs w:val="32"/>
          <w:highlight w:val="none"/>
        </w:rPr>
        <w:t xml:space="preserve">  </w:t>
      </w:r>
      <w:r>
        <w:rPr>
          <w:b/>
          <w:color w:val="auto"/>
          <w:sz w:val="32"/>
          <w:szCs w:val="32"/>
          <w:highlight w:val="none"/>
        </w:rPr>
        <w:t>投标人须知</w:t>
      </w:r>
      <w:bookmarkEnd w:id="42"/>
      <w:bookmarkEnd w:id="43"/>
      <w:bookmarkEnd w:id="44"/>
      <w:bookmarkEnd w:id="45"/>
      <w:bookmarkEnd w:id="46"/>
      <w:bookmarkEnd w:id="47"/>
      <w:bookmarkEnd w:id="48"/>
      <w:bookmarkEnd w:id="49"/>
      <w:bookmarkEnd w:id="50"/>
      <w:bookmarkEnd w:id="51"/>
      <w:bookmarkEnd w:id="52"/>
      <w:bookmarkEnd w:id="53"/>
      <w:bookmarkEnd w:id="54"/>
      <w:bookmarkEnd w:id="55"/>
    </w:p>
    <w:p>
      <w:pPr>
        <w:pStyle w:val="3"/>
        <w:tabs>
          <w:tab w:val="center" w:pos="4592"/>
          <w:tab w:val="left" w:pos="7860"/>
        </w:tabs>
        <w:spacing w:before="0" w:line="360" w:lineRule="auto"/>
        <w:rPr>
          <w:rFonts w:ascii="宋体" w:hAnsi="宋体" w:eastAsia="宋体" w:cs="宋体"/>
          <w:color w:val="auto"/>
          <w:sz w:val="21"/>
          <w:szCs w:val="21"/>
          <w:highlight w:val="none"/>
        </w:rPr>
      </w:pPr>
      <w:bookmarkStart w:id="56" w:name="_Toc4112"/>
      <w:bookmarkStart w:id="57" w:name="_Toc150774724"/>
      <w:bookmarkStart w:id="58" w:name="_Toc151193617"/>
      <w:bookmarkStart w:id="59" w:name="_Toc151193689"/>
      <w:bookmarkStart w:id="60" w:name="_Toc164608788"/>
      <w:bookmarkStart w:id="61" w:name="_Toc127161433"/>
      <w:bookmarkStart w:id="62" w:name="_Toc164229214"/>
      <w:bookmarkStart w:id="63" w:name="_Toc150774619"/>
      <w:bookmarkStart w:id="64" w:name="_Toc127151519"/>
      <w:bookmarkStart w:id="65" w:name="_Toc151190146"/>
      <w:bookmarkStart w:id="66" w:name="_Toc226309763"/>
      <w:bookmarkStart w:id="67" w:name="_Toc164608633"/>
      <w:bookmarkStart w:id="68" w:name="_Toc127151720"/>
      <w:bookmarkStart w:id="69" w:name="_Toc142311021"/>
      <w:bookmarkStart w:id="70" w:name="_Toc150480757"/>
      <w:bookmarkStart w:id="71" w:name="_Toc149720812"/>
      <w:bookmarkStart w:id="72" w:name="_Toc150509270"/>
      <w:bookmarkStart w:id="73" w:name="_Toc226965709"/>
      <w:bookmarkStart w:id="74" w:name="_Toc226965792"/>
      <w:bookmarkStart w:id="75" w:name="_Toc520356144"/>
      <w:bookmarkStart w:id="76" w:name="_Toc195842884"/>
      <w:bookmarkStart w:id="77" w:name="_Toc151193907"/>
      <w:bookmarkStart w:id="78" w:name="_Toc151193761"/>
      <w:bookmarkStart w:id="79" w:name="_Toc226337215"/>
      <w:bookmarkStart w:id="80" w:name="_Toc164351613"/>
      <w:bookmarkStart w:id="81" w:name="_Toc151193833"/>
      <w:bookmarkStart w:id="82" w:name="_Toc164229360"/>
      <w:r>
        <w:rPr>
          <w:rFonts w:hint="eastAsia" w:ascii="宋体" w:hAnsi="宋体" w:eastAsia="宋体" w:cs="宋体"/>
          <w:color w:val="auto"/>
          <w:sz w:val="21"/>
          <w:szCs w:val="21"/>
          <w:highlight w:val="none"/>
        </w:rPr>
        <w:t>投标人须知资料表</w:t>
      </w:r>
      <w:bookmarkEnd w:id="56"/>
    </w:p>
    <w:p>
      <w:pPr>
        <w:spacing w:line="360" w:lineRule="auto"/>
        <w:rPr>
          <w:rFonts w:ascii="宋体" w:hAnsi="宋体" w:cs="宋体"/>
          <w:color w:val="auto"/>
          <w:szCs w:val="21"/>
          <w:highlight w:val="none"/>
        </w:rPr>
      </w:pPr>
      <w:r>
        <w:rPr>
          <w:rFonts w:hint="eastAsia" w:ascii="宋体" w:hAnsi="宋体" w:cs="宋体"/>
          <w:color w:val="auto"/>
          <w:szCs w:val="21"/>
          <w:highlight w:val="none"/>
        </w:rPr>
        <w:t>本表是对投标人须知的具体补充和修改，如有矛盾，均以本资料表为准。标记“</w:t>
      </w:r>
      <w:r>
        <w:rPr>
          <w:rFonts w:hint="eastAsia" w:ascii="宋体" w:hAnsi="宋体" w:cs="宋体"/>
          <w:b/>
          <w:color w:val="auto"/>
          <w:szCs w:val="21"/>
          <w:highlight w:val="none"/>
        </w:rPr>
        <w:t>■</w:t>
      </w:r>
      <w:r>
        <w:rPr>
          <w:rFonts w:hint="eastAsia" w:ascii="宋体" w:hAnsi="宋体" w:cs="宋体"/>
          <w:color w:val="auto"/>
          <w:szCs w:val="21"/>
          <w:highlight w:val="none"/>
        </w:rPr>
        <w:t>”的选项意为适用于本项目，标记“□”的选项意为不适用于本项目。</w:t>
      </w:r>
    </w:p>
    <w:tbl>
      <w:tblPr>
        <w:tblStyle w:val="4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5"/>
        <w:gridCol w:w="1541"/>
        <w:gridCol w:w="60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blHeader/>
          <w:jc w:val="center"/>
        </w:trPr>
        <w:tc>
          <w:tcPr>
            <w:tcW w:w="549" w:type="pct"/>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Cs w:val="21"/>
                <w:highlight w:val="none"/>
              </w:rPr>
            </w:pPr>
            <w:r>
              <w:rPr>
                <w:rFonts w:hint="eastAsia" w:ascii="宋体" w:hAnsi="宋体" w:cs="宋体"/>
                <w:b/>
                <w:color w:val="auto"/>
                <w:szCs w:val="21"/>
                <w:highlight w:val="none"/>
              </w:rPr>
              <w:t>条款号</w:t>
            </w:r>
          </w:p>
        </w:tc>
        <w:tc>
          <w:tcPr>
            <w:tcW w:w="905" w:type="pct"/>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Cs w:val="21"/>
                <w:highlight w:val="none"/>
              </w:rPr>
            </w:pPr>
            <w:r>
              <w:rPr>
                <w:rFonts w:hint="eastAsia" w:ascii="宋体" w:hAnsi="宋体" w:cs="宋体"/>
                <w:b/>
                <w:bCs/>
                <w:color w:val="auto"/>
                <w:szCs w:val="21"/>
                <w:highlight w:val="none"/>
              </w:rPr>
              <w:t>条目</w:t>
            </w:r>
          </w:p>
        </w:tc>
        <w:tc>
          <w:tcPr>
            <w:tcW w:w="3545" w:type="pct"/>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Cs w:val="21"/>
                <w:highlight w:val="none"/>
              </w:rPr>
            </w:pPr>
            <w:r>
              <w:rPr>
                <w:rFonts w:hint="eastAsia" w:ascii="宋体" w:hAnsi="宋体" w:cs="宋体"/>
                <w:b/>
                <w:bCs/>
                <w:color w:val="auto"/>
                <w:szCs w:val="21"/>
                <w:highlight w:val="none"/>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jc w:val="center"/>
        </w:trPr>
        <w:tc>
          <w:tcPr>
            <w:tcW w:w="549" w:type="pct"/>
            <w:vAlign w:val="center"/>
          </w:tcPr>
          <w:p>
            <w:pPr>
              <w:pStyle w:val="23"/>
              <w:keepNext w:val="0"/>
              <w:keepLines w:val="0"/>
              <w:suppressLineNumbers w:val="0"/>
              <w:adjustRightInd w:val="0"/>
              <w:snapToGrid w:val="0"/>
              <w:spacing w:before="0" w:beforeAutospacing="0" w:after="0" w:afterAutospacing="0"/>
              <w:ind w:left="0" w:right="0"/>
              <w:jc w:val="center"/>
              <w:rPr>
                <w:rFonts w:hint="default" w:hAnsi="宋体" w:cs="宋体"/>
                <w:color w:val="auto"/>
                <w:szCs w:val="21"/>
                <w:highlight w:val="none"/>
              </w:rPr>
            </w:pPr>
            <w:r>
              <w:rPr>
                <w:rFonts w:hAnsi="宋体" w:cs="宋体"/>
                <w:color w:val="auto"/>
                <w:szCs w:val="21"/>
                <w:highlight w:val="none"/>
              </w:rPr>
              <w:t>2.2</w:t>
            </w:r>
          </w:p>
        </w:tc>
        <w:tc>
          <w:tcPr>
            <w:tcW w:w="905" w:type="pct"/>
            <w:vAlign w:val="center"/>
          </w:tcPr>
          <w:p>
            <w:pPr>
              <w:keepNext w:val="0"/>
              <w:keepLines w:val="0"/>
              <w:suppressLineNumbers w:val="0"/>
              <w:spacing w:before="0" w:beforeAutospacing="0" w:after="0" w:afterAutospacing="0"/>
              <w:ind w:left="0" w:right="0"/>
              <w:jc w:val="center"/>
              <w:rPr>
                <w:rFonts w:hint="default" w:ascii="宋体" w:hAnsi="宋体" w:cs="宋体"/>
                <w:color w:val="auto"/>
                <w:szCs w:val="21"/>
                <w:highlight w:val="none"/>
              </w:rPr>
            </w:pPr>
            <w:r>
              <w:rPr>
                <w:rFonts w:hint="eastAsia" w:ascii="宋体" w:hAnsi="宋体" w:cs="宋体"/>
                <w:color w:val="auto"/>
                <w:szCs w:val="21"/>
                <w:highlight w:val="none"/>
              </w:rPr>
              <w:t>项目属性</w:t>
            </w:r>
          </w:p>
        </w:tc>
        <w:tc>
          <w:tcPr>
            <w:tcW w:w="3545" w:type="pct"/>
            <w:vAlign w:val="center"/>
          </w:tcPr>
          <w:p>
            <w:pPr>
              <w:keepNext w:val="0"/>
              <w:keepLines w:val="0"/>
              <w:suppressLineNumbers w:val="0"/>
              <w:spacing w:before="0" w:beforeAutospacing="0" w:after="0" w:afterAutospacing="0"/>
              <w:ind w:left="0" w:right="0"/>
              <w:jc w:val="left"/>
              <w:rPr>
                <w:rFonts w:hint="default" w:ascii="宋体" w:hAnsi="宋体" w:cs="宋体"/>
                <w:color w:val="auto"/>
                <w:szCs w:val="21"/>
                <w:highlight w:val="none"/>
              </w:rPr>
            </w:pPr>
            <w:r>
              <w:rPr>
                <w:rFonts w:hint="eastAsia" w:ascii="宋体" w:hAnsi="宋体" w:cs="宋体"/>
                <w:color w:val="auto"/>
                <w:szCs w:val="21"/>
                <w:highlight w:val="none"/>
              </w:rPr>
              <w:t>项目属性：</w:t>
            </w:r>
          </w:p>
          <w:p>
            <w:pPr>
              <w:keepNext w:val="0"/>
              <w:keepLines w:val="0"/>
              <w:suppressLineNumbers w:val="0"/>
              <w:spacing w:before="0" w:beforeAutospacing="0" w:after="0" w:afterAutospacing="0"/>
              <w:ind w:left="0" w:right="0"/>
              <w:jc w:val="left"/>
              <w:rPr>
                <w:rFonts w:hint="default" w:ascii="宋体" w:hAnsi="宋体" w:cs="宋体"/>
                <w:color w:val="auto"/>
                <w:szCs w:val="21"/>
                <w:highlight w:val="none"/>
              </w:rPr>
            </w:pPr>
            <w:r>
              <w:rPr>
                <w:rFonts w:hint="eastAsia" w:ascii="宋体" w:hAnsi="宋体" w:cs="宋体"/>
                <w:b/>
                <w:color w:val="auto"/>
                <w:szCs w:val="21"/>
                <w:highlight w:val="none"/>
              </w:rPr>
              <w:t>■</w:t>
            </w:r>
            <w:r>
              <w:rPr>
                <w:rFonts w:hint="eastAsia" w:ascii="宋体" w:hAnsi="宋体" w:cs="宋体"/>
                <w:color w:val="auto"/>
                <w:szCs w:val="21"/>
                <w:highlight w:val="none"/>
              </w:rPr>
              <w:t xml:space="preserve">服务    </w:t>
            </w:r>
          </w:p>
          <w:p>
            <w:pPr>
              <w:keepNext w:val="0"/>
              <w:keepLines w:val="0"/>
              <w:suppressLineNumbers w:val="0"/>
              <w:spacing w:before="0" w:beforeAutospacing="0" w:after="0" w:afterAutospacing="0"/>
              <w:ind w:left="0" w:right="0"/>
              <w:jc w:val="left"/>
              <w:rPr>
                <w:rFonts w:hint="default" w:ascii="宋体" w:hAnsi="宋体" w:cs="宋体"/>
                <w:color w:val="auto"/>
                <w:szCs w:val="21"/>
                <w:highlight w:val="none"/>
                <w:u w:val="single"/>
              </w:rPr>
            </w:pPr>
            <w:r>
              <w:rPr>
                <w:rFonts w:hint="eastAsia" w:ascii="宋体" w:hAnsi="宋体" w:cs="宋体"/>
                <w:color w:val="auto"/>
                <w:szCs w:val="21"/>
                <w:highlight w:val="none"/>
              </w:rPr>
              <w:t>□货物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jc w:val="center"/>
        </w:trPr>
        <w:tc>
          <w:tcPr>
            <w:tcW w:w="549" w:type="pct"/>
            <w:vAlign w:val="center"/>
          </w:tcPr>
          <w:p>
            <w:pPr>
              <w:pStyle w:val="23"/>
              <w:keepNext w:val="0"/>
              <w:keepLines w:val="0"/>
              <w:suppressLineNumbers w:val="0"/>
              <w:adjustRightInd w:val="0"/>
              <w:snapToGrid w:val="0"/>
              <w:spacing w:before="0" w:beforeAutospacing="0" w:after="0" w:afterAutospacing="0"/>
              <w:ind w:left="0" w:right="0"/>
              <w:jc w:val="center"/>
              <w:rPr>
                <w:rFonts w:hint="default" w:hAnsi="宋体" w:cs="宋体"/>
                <w:color w:val="auto"/>
                <w:szCs w:val="21"/>
                <w:highlight w:val="none"/>
              </w:rPr>
            </w:pPr>
            <w:r>
              <w:rPr>
                <w:rFonts w:hAnsi="宋体" w:cs="宋体"/>
                <w:color w:val="auto"/>
                <w:szCs w:val="21"/>
                <w:highlight w:val="none"/>
              </w:rPr>
              <w:t>2.3</w:t>
            </w:r>
          </w:p>
        </w:tc>
        <w:tc>
          <w:tcPr>
            <w:tcW w:w="905" w:type="pct"/>
            <w:vAlign w:val="center"/>
          </w:tcPr>
          <w:p>
            <w:pPr>
              <w:keepNext w:val="0"/>
              <w:keepLines w:val="0"/>
              <w:suppressLineNumbers w:val="0"/>
              <w:spacing w:before="0" w:beforeAutospacing="0" w:after="0" w:afterAutospacing="0"/>
              <w:ind w:left="0" w:right="0"/>
              <w:jc w:val="center"/>
              <w:rPr>
                <w:rFonts w:hint="default" w:ascii="宋体" w:hAnsi="宋体" w:cs="宋体"/>
                <w:color w:val="auto"/>
                <w:szCs w:val="21"/>
                <w:highlight w:val="none"/>
              </w:rPr>
            </w:pPr>
            <w:r>
              <w:rPr>
                <w:rFonts w:hint="eastAsia" w:ascii="宋体" w:hAnsi="宋体" w:cs="宋体"/>
                <w:color w:val="auto"/>
                <w:szCs w:val="21"/>
                <w:highlight w:val="none"/>
              </w:rPr>
              <w:t>科研仪器设备</w:t>
            </w:r>
          </w:p>
        </w:tc>
        <w:tc>
          <w:tcPr>
            <w:tcW w:w="3545" w:type="pct"/>
            <w:vAlign w:val="center"/>
          </w:tcPr>
          <w:p>
            <w:pPr>
              <w:keepNext w:val="0"/>
              <w:keepLines w:val="0"/>
              <w:suppressLineNumbers w:val="0"/>
              <w:spacing w:before="0" w:beforeAutospacing="0" w:after="0" w:afterAutospacing="0"/>
              <w:ind w:left="0" w:right="0"/>
              <w:jc w:val="left"/>
              <w:rPr>
                <w:rFonts w:hint="default" w:ascii="宋体" w:hAnsi="宋体" w:cs="宋体"/>
                <w:color w:val="auto"/>
                <w:szCs w:val="21"/>
                <w:highlight w:val="none"/>
              </w:rPr>
            </w:pPr>
            <w:r>
              <w:rPr>
                <w:rFonts w:hint="eastAsia" w:ascii="宋体" w:hAnsi="宋体" w:cs="宋体"/>
                <w:color w:val="auto"/>
                <w:szCs w:val="21"/>
                <w:highlight w:val="none"/>
              </w:rPr>
              <w:t>是否属于科研仪器设备采购项目：</w:t>
            </w:r>
          </w:p>
          <w:p>
            <w:pPr>
              <w:keepNext w:val="0"/>
              <w:keepLines w:val="0"/>
              <w:suppressLineNumbers w:val="0"/>
              <w:spacing w:before="0" w:beforeAutospacing="0" w:after="0" w:afterAutospacing="0"/>
              <w:ind w:left="0" w:right="0"/>
              <w:jc w:val="left"/>
              <w:rPr>
                <w:rFonts w:hint="default" w:ascii="宋体" w:hAnsi="宋体" w:cs="宋体"/>
                <w:color w:val="auto"/>
                <w:szCs w:val="21"/>
                <w:highlight w:val="none"/>
              </w:rPr>
            </w:pPr>
            <w:r>
              <w:rPr>
                <w:rFonts w:hint="eastAsia" w:ascii="宋体" w:hAnsi="宋体" w:cs="宋体"/>
                <w:color w:val="auto"/>
                <w:szCs w:val="21"/>
                <w:highlight w:val="none"/>
              </w:rPr>
              <w:t xml:space="preserve">□是    </w:t>
            </w:r>
          </w:p>
          <w:p>
            <w:pPr>
              <w:keepNext w:val="0"/>
              <w:keepLines w:val="0"/>
              <w:suppressLineNumbers w:val="0"/>
              <w:spacing w:before="0" w:beforeAutospacing="0" w:after="0" w:afterAutospacing="0"/>
              <w:ind w:left="0" w:right="0"/>
              <w:jc w:val="left"/>
              <w:rPr>
                <w:rFonts w:hint="default" w:ascii="宋体" w:hAnsi="宋体" w:cs="宋体"/>
                <w:color w:val="auto"/>
                <w:szCs w:val="21"/>
                <w:highlight w:val="none"/>
              </w:rPr>
            </w:pPr>
            <w:r>
              <w:rPr>
                <w:rFonts w:hint="eastAsia" w:ascii="宋体" w:hAnsi="宋体" w:cs="宋体"/>
                <w:b/>
                <w:color w:val="auto"/>
                <w:szCs w:val="21"/>
                <w:highlight w:val="none"/>
              </w:rPr>
              <w:t>■</w:t>
            </w:r>
            <w:r>
              <w:rPr>
                <w:rFonts w:hint="eastAsia" w:ascii="宋体" w:hAnsi="宋体" w:cs="宋体"/>
                <w:color w:val="auto"/>
                <w:szCs w:val="21"/>
                <w:highlight w:val="none"/>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549" w:type="pct"/>
            <w:vAlign w:val="center"/>
          </w:tcPr>
          <w:p>
            <w:pPr>
              <w:pStyle w:val="23"/>
              <w:keepNext w:val="0"/>
              <w:keepLines w:val="0"/>
              <w:suppressLineNumbers w:val="0"/>
              <w:adjustRightInd w:val="0"/>
              <w:snapToGrid w:val="0"/>
              <w:spacing w:before="0" w:beforeAutospacing="0" w:after="0" w:afterAutospacing="0"/>
              <w:ind w:left="0" w:right="0"/>
              <w:jc w:val="center"/>
              <w:rPr>
                <w:rFonts w:hint="default" w:hAnsi="宋体" w:cs="宋体"/>
                <w:color w:val="auto"/>
                <w:szCs w:val="21"/>
                <w:highlight w:val="none"/>
              </w:rPr>
            </w:pPr>
            <w:r>
              <w:rPr>
                <w:rFonts w:hAnsi="宋体" w:cs="宋体"/>
                <w:color w:val="auto"/>
                <w:szCs w:val="21"/>
                <w:highlight w:val="none"/>
              </w:rPr>
              <w:t>2.4</w:t>
            </w:r>
          </w:p>
        </w:tc>
        <w:tc>
          <w:tcPr>
            <w:tcW w:w="905" w:type="pct"/>
            <w:vAlign w:val="center"/>
          </w:tcPr>
          <w:p>
            <w:pPr>
              <w:keepNext w:val="0"/>
              <w:keepLines w:val="0"/>
              <w:suppressLineNumbers w:val="0"/>
              <w:spacing w:before="0" w:beforeAutospacing="0" w:after="0" w:afterAutospacing="0"/>
              <w:ind w:left="0" w:right="0"/>
              <w:jc w:val="center"/>
              <w:rPr>
                <w:rFonts w:hint="default" w:ascii="宋体" w:hAnsi="宋体" w:cs="宋体"/>
                <w:color w:val="auto"/>
                <w:szCs w:val="21"/>
                <w:highlight w:val="none"/>
              </w:rPr>
            </w:pPr>
            <w:r>
              <w:rPr>
                <w:rFonts w:hint="eastAsia" w:ascii="宋体" w:hAnsi="宋体" w:cs="宋体"/>
                <w:color w:val="auto"/>
                <w:szCs w:val="21"/>
                <w:highlight w:val="none"/>
              </w:rPr>
              <w:t>核心产品</w:t>
            </w:r>
          </w:p>
        </w:tc>
        <w:tc>
          <w:tcPr>
            <w:tcW w:w="3545" w:type="pct"/>
            <w:vAlign w:val="center"/>
          </w:tcPr>
          <w:p>
            <w:pPr>
              <w:pStyle w:val="23"/>
              <w:keepNext w:val="0"/>
              <w:keepLines w:val="0"/>
              <w:suppressLineNumbers w:val="0"/>
              <w:adjustRightInd w:val="0"/>
              <w:snapToGrid w:val="0"/>
              <w:spacing w:before="0" w:beforeAutospacing="0" w:after="0" w:afterAutospacing="0"/>
              <w:ind w:left="0" w:right="0"/>
              <w:rPr>
                <w:rFonts w:hint="default" w:hAnsi="宋体" w:cs="宋体"/>
                <w:color w:val="auto"/>
                <w:szCs w:val="21"/>
                <w:highlight w:val="none"/>
              </w:rPr>
            </w:pPr>
            <w:r>
              <w:rPr>
                <w:rFonts w:hAnsi="宋体" w:cs="宋体"/>
                <w:color w:val="auto"/>
                <w:szCs w:val="21"/>
                <w:highlight w:val="none"/>
              </w:rPr>
              <w:t>关于核心产品本项目不适用。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jc w:val="center"/>
        </w:trPr>
        <w:tc>
          <w:tcPr>
            <w:tcW w:w="549" w:type="pct"/>
            <w:vMerge w:val="restart"/>
            <w:vAlign w:val="center"/>
          </w:tcPr>
          <w:p>
            <w:pPr>
              <w:pStyle w:val="23"/>
              <w:keepNext w:val="0"/>
              <w:keepLines w:val="0"/>
              <w:suppressLineNumbers w:val="0"/>
              <w:adjustRightInd w:val="0"/>
              <w:snapToGrid w:val="0"/>
              <w:spacing w:before="0" w:beforeAutospacing="0" w:after="0" w:afterAutospacing="0"/>
              <w:ind w:left="0" w:right="0"/>
              <w:jc w:val="center"/>
              <w:rPr>
                <w:rFonts w:hint="default" w:hAnsi="宋体" w:cs="宋体"/>
                <w:color w:val="auto"/>
                <w:szCs w:val="21"/>
                <w:highlight w:val="none"/>
              </w:rPr>
            </w:pPr>
            <w:r>
              <w:rPr>
                <w:rFonts w:hAnsi="宋体" w:cs="宋体"/>
                <w:color w:val="auto"/>
                <w:szCs w:val="21"/>
                <w:highlight w:val="none"/>
              </w:rPr>
              <w:t>3.1</w:t>
            </w:r>
          </w:p>
        </w:tc>
        <w:tc>
          <w:tcPr>
            <w:tcW w:w="905" w:type="pct"/>
            <w:vAlign w:val="center"/>
          </w:tcPr>
          <w:p>
            <w:pPr>
              <w:keepNext w:val="0"/>
              <w:keepLines w:val="0"/>
              <w:suppressLineNumbers w:val="0"/>
              <w:spacing w:before="0" w:beforeAutospacing="0" w:after="0" w:afterAutospacing="0"/>
              <w:ind w:left="0" w:right="0"/>
              <w:jc w:val="center"/>
              <w:rPr>
                <w:rFonts w:hint="default" w:ascii="宋体" w:hAnsi="宋体" w:cs="宋体"/>
                <w:color w:val="auto"/>
                <w:szCs w:val="21"/>
                <w:highlight w:val="none"/>
              </w:rPr>
            </w:pPr>
            <w:r>
              <w:rPr>
                <w:rFonts w:hint="eastAsia" w:ascii="宋体" w:hAnsi="宋体" w:cs="宋体"/>
                <w:color w:val="auto"/>
                <w:szCs w:val="21"/>
                <w:highlight w:val="none"/>
              </w:rPr>
              <w:t>现场考察</w:t>
            </w:r>
          </w:p>
        </w:tc>
        <w:tc>
          <w:tcPr>
            <w:tcW w:w="3545" w:type="pct"/>
            <w:vAlign w:val="center"/>
          </w:tcPr>
          <w:p>
            <w:pPr>
              <w:keepNext w:val="0"/>
              <w:keepLines w:val="0"/>
              <w:suppressLineNumbers w:val="0"/>
              <w:spacing w:before="0" w:beforeAutospacing="0" w:after="0" w:afterAutospacing="0"/>
              <w:ind w:left="0" w:right="0"/>
              <w:jc w:val="left"/>
              <w:rPr>
                <w:rFonts w:hint="default" w:ascii="宋体" w:hAnsi="宋体" w:cs="宋体"/>
                <w:color w:val="auto"/>
                <w:szCs w:val="21"/>
                <w:highlight w:val="none"/>
              </w:rPr>
            </w:pPr>
            <w:r>
              <w:rPr>
                <w:rFonts w:hint="eastAsia" w:ascii="宋体" w:hAnsi="宋体" w:cs="宋体"/>
                <w:b/>
                <w:color w:val="auto"/>
                <w:szCs w:val="21"/>
                <w:highlight w:val="none"/>
              </w:rPr>
              <w:t>■</w:t>
            </w:r>
            <w:r>
              <w:rPr>
                <w:rFonts w:hint="eastAsia" w:ascii="宋体" w:hAnsi="宋体" w:cs="宋体"/>
                <w:color w:val="auto"/>
                <w:szCs w:val="21"/>
                <w:highlight w:val="none"/>
              </w:rPr>
              <w:t>不组织</w:t>
            </w:r>
          </w:p>
          <w:p>
            <w:pPr>
              <w:keepNext w:val="0"/>
              <w:keepLines w:val="0"/>
              <w:suppressLineNumbers w:val="0"/>
              <w:spacing w:before="0" w:beforeAutospacing="0" w:after="0" w:afterAutospacing="0"/>
              <w:ind w:left="0" w:right="0"/>
              <w:jc w:val="left"/>
              <w:rPr>
                <w:rFonts w:hint="default" w:ascii="宋体" w:hAnsi="宋体" w:cs="宋体"/>
                <w:bCs/>
                <w:color w:val="auto"/>
                <w:szCs w:val="21"/>
                <w:highlight w:val="none"/>
              </w:rPr>
            </w:pPr>
            <w:r>
              <w:rPr>
                <w:rFonts w:hint="eastAsia" w:ascii="宋体" w:hAnsi="宋体" w:cs="宋体"/>
                <w:color w:val="auto"/>
                <w:szCs w:val="21"/>
                <w:highlight w:val="none"/>
              </w:rPr>
              <w:t>□组织，考察时间：</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日</w:t>
            </w:r>
            <w:r>
              <w:rPr>
                <w:rFonts w:hint="eastAsia" w:ascii="宋体" w:hAnsi="宋体" w:cs="宋体"/>
                <w:color w:val="auto"/>
                <w:szCs w:val="21"/>
                <w:highlight w:val="none"/>
                <w:u w:val="single"/>
              </w:rPr>
              <w:t xml:space="preserve">  /  </w:t>
            </w:r>
            <w:r>
              <w:rPr>
                <w:rFonts w:hint="eastAsia" w:ascii="宋体" w:hAnsi="宋体" w:cs="宋体"/>
                <w:bCs/>
                <w:color w:val="auto"/>
                <w:szCs w:val="21"/>
                <w:highlight w:val="none"/>
              </w:rPr>
              <w:t>点</w:t>
            </w:r>
            <w:r>
              <w:rPr>
                <w:rFonts w:hint="eastAsia" w:ascii="宋体" w:hAnsi="宋体" w:cs="宋体"/>
                <w:color w:val="auto"/>
                <w:szCs w:val="21"/>
                <w:highlight w:val="none"/>
                <w:u w:val="single"/>
              </w:rPr>
              <w:t xml:space="preserve">  /  </w:t>
            </w:r>
            <w:r>
              <w:rPr>
                <w:rFonts w:hint="eastAsia" w:ascii="宋体" w:hAnsi="宋体" w:cs="宋体"/>
                <w:bCs/>
                <w:color w:val="auto"/>
                <w:szCs w:val="21"/>
                <w:highlight w:val="none"/>
              </w:rPr>
              <w:t>分</w:t>
            </w:r>
          </w:p>
          <w:p>
            <w:pPr>
              <w:pStyle w:val="23"/>
              <w:keepNext w:val="0"/>
              <w:keepLines w:val="0"/>
              <w:suppressLineNumbers w:val="0"/>
              <w:adjustRightInd w:val="0"/>
              <w:snapToGrid w:val="0"/>
              <w:spacing w:before="0" w:beforeAutospacing="0" w:after="0" w:afterAutospacing="0"/>
              <w:ind w:left="0" w:right="0"/>
              <w:rPr>
                <w:rFonts w:hint="default" w:hAnsi="宋体" w:cs="宋体"/>
                <w:color w:val="auto"/>
                <w:szCs w:val="21"/>
                <w:highlight w:val="none"/>
              </w:rPr>
            </w:pPr>
            <w:r>
              <w:rPr>
                <w:rFonts w:hAnsi="宋体" w:cs="宋体"/>
                <w:color w:val="auto"/>
                <w:szCs w:val="21"/>
                <w:highlight w:val="none"/>
              </w:rPr>
              <w:t>考察地点：</w:t>
            </w:r>
            <w:r>
              <w:rPr>
                <w:rFonts w:hAnsi="宋体" w:cs="宋体"/>
                <w:color w:val="auto"/>
                <w:szCs w:val="21"/>
                <w:highlight w:val="none"/>
                <w:u w:val="single"/>
              </w:rPr>
              <w:t xml:space="preserve">  /  </w:t>
            </w:r>
            <w:r>
              <w:rPr>
                <w:rFonts w:hAnsi="宋体" w:cs="宋体"/>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jc w:val="center"/>
        </w:trPr>
        <w:tc>
          <w:tcPr>
            <w:tcW w:w="549" w:type="pct"/>
            <w:vMerge w:val="continue"/>
            <w:vAlign w:val="center"/>
          </w:tcPr>
          <w:p>
            <w:pPr>
              <w:pStyle w:val="23"/>
              <w:keepNext w:val="0"/>
              <w:keepLines w:val="0"/>
              <w:suppressLineNumbers w:val="0"/>
              <w:adjustRightInd w:val="0"/>
              <w:snapToGrid w:val="0"/>
              <w:spacing w:before="0" w:beforeAutospacing="0" w:after="0" w:afterAutospacing="0"/>
              <w:ind w:left="0" w:right="0"/>
              <w:jc w:val="center"/>
              <w:rPr>
                <w:rFonts w:hint="default" w:hAnsi="宋体" w:cs="宋体"/>
                <w:color w:val="auto"/>
                <w:szCs w:val="21"/>
                <w:highlight w:val="none"/>
              </w:rPr>
            </w:pPr>
          </w:p>
        </w:tc>
        <w:tc>
          <w:tcPr>
            <w:tcW w:w="905" w:type="pct"/>
            <w:vAlign w:val="center"/>
          </w:tcPr>
          <w:p>
            <w:pPr>
              <w:keepNext w:val="0"/>
              <w:keepLines w:val="0"/>
              <w:suppressLineNumbers w:val="0"/>
              <w:spacing w:before="0" w:beforeAutospacing="0" w:after="0" w:afterAutospacing="0"/>
              <w:ind w:left="0" w:right="0"/>
              <w:jc w:val="center"/>
              <w:rPr>
                <w:rFonts w:hint="default" w:ascii="宋体" w:hAnsi="宋体" w:cs="宋体"/>
                <w:color w:val="auto"/>
                <w:szCs w:val="21"/>
                <w:highlight w:val="none"/>
              </w:rPr>
            </w:pPr>
            <w:r>
              <w:rPr>
                <w:rFonts w:hint="eastAsia" w:ascii="宋体" w:hAnsi="宋体" w:cs="宋体"/>
                <w:color w:val="auto"/>
                <w:szCs w:val="21"/>
                <w:highlight w:val="none"/>
              </w:rPr>
              <w:t>开标前答疑会</w:t>
            </w:r>
          </w:p>
        </w:tc>
        <w:tc>
          <w:tcPr>
            <w:tcW w:w="3545" w:type="pct"/>
            <w:vAlign w:val="center"/>
          </w:tcPr>
          <w:p>
            <w:pPr>
              <w:keepNext w:val="0"/>
              <w:keepLines w:val="0"/>
              <w:suppressLineNumbers w:val="0"/>
              <w:spacing w:before="0" w:beforeAutospacing="0" w:after="0" w:afterAutospacing="0"/>
              <w:ind w:left="0" w:right="0"/>
              <w:jc w:val="left"/>
              <w:rPr>
                <w:rFonts w:hint="default" w:ascii="宋体" w:hAnsi="宋体" w:cs="宋体"/>
                <w:color w:val="auto"/>
                <w:szCs w:val="21"/>
                <w:highlight w:val="none"/>
              </w:rPr>
            </w:pPr>
            <w:r>
              <w:rPr>
                <w:rFonts w:hint="eastAsia" w:ascii="宋体" w:hAnsi="宋体" w:cs="宋体"/>
                <w:b/>
                <w:color w:val="auto"/>
                <w:szCs w:val="21"/>
                <w:highlight w:val="none"/>
              </w:rPr>
              <w:t>■</w:t>
            </w:r>
            <w:r>
              <w:rPr>
                <w:rFonts w:hint="eastAsia" w:ascii="宋体" w:hAnsi="宋体" w:cs="宋体"/>
                <w:color w:val="auto"/>
                <w:szCs w:val="21"/>
                <w:highlight w:val="none"/>
              </w:rPr>
              <w:t>不召开</w:t>
            </w:r>
          </w:p>
          <w:p>
            <w:pPr>
              <w:keepNext w:val="0"/>
              <w:keepLines w:val="0"/>
              <w:suppressLineNumbers w:val="0"/>
              <w:spacing w:before="0" w:beforeAutospacing="0" w:after="0" w:afterAutospacing="0"/>
              <w:ind w:left="0" w:right="0"/>
              <w:jc w:val="left"/>
              <w:rPr>
                <w:rFonts w:hint="default" w:ascii="宋体" w:hAnsi="宋体" w:cs="宋体"/>
                <w:color w:val="auto"/>
                <w:szCs w:val="21"/>
                <w:highlight w:val="none"/>
              </w:rPr>
            </w:pPr>
            <w:r>
              <w:rPr>
                <w:rFonts w:hint="eastAsia" w:ascii="宋体" w:hAnsi="宋体" w:cs="宋体"/>
                <w:color w:val="auto"/>
                <w:szCs w:val="21"/>
                <w:highlight w:val="none"/>
              </w:rPr>
              <w:t>□召开，召开时间：</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日</w:t>
            </w:r>
            <w:r>
              <w:rPr>
                <w:rFonts w:hint="eastAsia" w:ascii="宋体" w:hAnsi="宋体" w:cs="宋体"/>
                <w:color w:val="auto"/>
                <w:szCs w:val="21"/>
                <w:highlight w:val="none"/>
                <w:u w:val="single"/>
              </w:rPr>
              <w:t xml:space="preserve">  /  </w:t>
            </w:r>
            <w:r>
              <w:rPr>
                <w:rFonts w:hint="eastAsia" w:ascii="宋体" w:hAnsi="宋体" w:cs="宋体"/>
                <w:bCs/>
                <w:color w:val="auto"/>
                <w:szCs w:val="21"/>
                <w:highlight w:val="none"/>
              </w:rPr>
              <w:t>点</w:t>
            </w:r>
            <w:r>
              <w:rPr>
                <w:rFonts w:hint="eastAsia" w:ascii="宋体" w:hAnsi="宋体" w:cs="宋体"/>
                <w:color w:val="auto"/>
                <w:szCs w:val="21"/>
                <w:highlight w:val="none"/>
                <w:u w:val="single"/>
              </w:rPr>
              <w:t xml:space="preserve">  /  </w:t>
            </w:r>
            <w:r>
              <w:rPr>
                <w:rFonts w:hint="eastAsia" w:ascii="宋体" w:hAnsi="宋体" w:cs="宋体"/>
                <w:bCs/>
                <w:color w:val="auto"/>
                <w:szCs w:val="21"/>
                <w:highlight w:val="none"/>
              </w:rPr>
              <w:t>分</w:t>
            </w:r>
          </w:p>
          <w:p>
            <w:pPr>
              <w:keepNext w:val="0"/>
              <w:keepLines w:val="0"/>
              <w:suppressLineNumbers w:val="0"/>
              <w:spacing w:before="0" w:beforeAutospacing="0" w:after="0" w:afterAutospacing="0"/>
              <w:ind w:left="0" w:right="0"/>
              <w:jc w:val="left"/>
              <w:rPr>
                <w:rFonts w:hint="default" w:ascii="宋体" w:hAnsi="宋体" w:cs="宋体"/>
                <w:color w:val="auto"/>
                <w:szCs w:val="21"/>
                <w:highlight w:val="none"/>
              </w:rPr>
            </w:pPr>
            <w:r>
              <w:rPr>
                <w:rFonts w:hint="eastAsia" w:ascii="宋体" w:hAnsi="宋体" w:cs="宋体"/>
                <w:color w:val="auto"/>
                <w:szCs w:val="21"/>
                <w:highlight w:val="none"/>
              </w:rPr>
              <w:t>召开地点：</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jc w:val="center"/>
        </w:trPr>
        <w:tc>
          <w:tcPr>
            <w:tcW w:w="549" w:type="pct"/>
            <w:vAlign w:val="center"/>
          </w:tcPr>
          <w:p>
            <w:pPr>
              <w:pStyle w:val="23"/>
              <w:keepNext w:val="0"/>
              <w:keepLines w:val="0"/>
              <w:suppressLineNumbers w:val="0"/>
              <w:adjustRightInd w:val="0"/>
              <w:snapToGrid w:val="0"/>
              <w:spacing w:before="0" w:beforeAutospacing="0" w:after="0" w:afterAutospacing="0"/>
              <w:ind w:left="0" w:right="0"/>
              <w:jc w:val="center"/>
              <w:rPr>
                <w:rFonts w:hint="default" w:hAnsi="宋体" w:cs="宋体"/>
                <w:color w:val="auto"/>
                <w:szCs w:val="21"/>
                <w:highlight w:val="none"/>
              </w:rPr>
            </w:pPr>
            <w:r>
              <w:rPr>
                <w:rFonts w:hAnsi="宋体" w:cs="宋体"/>
                <w:color w:val="auto"/>
                <w:szCs w:val="21"/>
                <w:highlight w:val="none"/>
              </w:rPr>
              <w:t>4.1</w:t>
            </w:r>
          </w:p>
        </w:tc>
        <w:tc>
          <w:tcPr>
            <w:tcW w:w="905" w:type="pct"/>
            <w:vAlign w:val="center"/>
          </w:tcPr>
          <w:p>
            <w:pPr>
              <w:keepNext w:val="0"/>
              <w:keepLines w:val="0"/>
              <w:suppressLineNumbers w:val="0"/>
              <w:spacing w:before="0" w:beforeAutospacing="0" w:after="0" w:afterAutospacing="0"/>
              <w:ind w:left="0" w:right="0"/>
              <w:jc w:val="center"/>
              <w:rPr>
                <w:rFonts w:hint="default" w:ascii="宋体" w:hAnsi="宋体" w:cs="宋体"/>
                <w:color w:val="auto"/>
                <w:szCs w:val="21"/>
                <w:highlight w:val="none"/>
              </w:rPr>
            </w:pPr>
            <w:r>
              <w:rPr>
                <w:rFonts w:hint="eastAsia" w:ascii="宋体" w:hAnsi="宋体" w:cs="宋体"/>
                <w:color w:val="auto"/>
                <w:szCs w:val="21"/>
                <w:highlight w:val="none"/>
              </w:rPr>
              <w:t>样品</w:t>
            </w:r>
          </w:p>
        </w:tc>
        <w:tc>
          <w:tcPr>
            <w:tcW w:w="3545" w:type="pct"/>
            <w:vAlign w:val="center"/>
          </w:tcPr>
          <w:p>
            <w:pPr>
              <w:keepNext w:val="0"/>
              <w:keepLines w:val="0"/>
              <w:suppressLineNumbers w:val="0"/>
              <w:spacing w:before="0" w:beforeAutospacing="0" w:after="0" w:afterAutospacing="0"/>
              <w:ind w:left="0" w:right="0"/>
              <w:jc w:val="left"/>
              <w:rPr>
                <w:rFonts w:hint="default" w:ascii="宋体" w:hAnsi="宋体" w:cs="宋体"/>
                <w:color w:val="auto"/>
                <w:szCs w:val="21"/>
                <w:highlight w:val="none"/>
              </w:rPr>
            </w:pPr>
            <w:r>
              <w:rPr>
                <w:rFonts w:hint="eastAsia" w:ascii="宋体" w:hAnsi="宋体" w:cs="宋体"/>
                <w:color w:val="auto"/>
                <w:szCs w:val="21"/>
                <w:highlight w:val="none"/>
              </w:rPr>
              <w:t>投标样品递交：</w:t>
            </w:r>
          </w:p>
          <w:p>
            <w:pPr>
              <w:keepNext w:val="0"/>
              <w:keepLines w:val="0"/>
              <w:suppressLineNumbers w:val="0"/>
              <w:spacing w:before="0" w:beforeAutospacing="0" w:after="0" w:afterAutospacing="0"/>
              <w:ind w:left="0" w:right="0"/>
              <w:jc w:val="left"/>
              <w:rPr>
                <w:rFonts w:hint="default" w:ascii="宋体" w:hAnsi="宋体" w:cs="宋体"/>
                <w:color w:val="auto"/>
                <w:szCs w:val="21"/>
                <w:highlight w:val="none"/>
              </w:rPr>
            </w:pPr>
            <w:r>
              <w:rPr>
                <w:rFonts w:hint="eastAsia" w:ascii="宋体" w:hAnsi="宋体" w:cs="宋体"/>
                <w:b/>
                <w:color w:val="auto"/>
                <w:szCs w:val="21"/>
                <w:highlight w:val="none"/>
              </w:rPr>
              <w:t>■</w:t>
            </w:r>
            <w:r>
              <w:rPr>
                <w:rFonts w:hint="eastAsia" w:ascii="宋体" w:hAnsi="宋体" w:cs="宋体"/>
                <w:color w:val="auto"/>
                <w:szCs w:val="21"/>
                <w:highlight w:val="none"/>
              </w:rPr>
              <w:t>不需要</w:t>
            </w:r>
          </w:p>
          <w:p>
            <w:pPr>
              <w:keepNext w:val="0"/>
              <w:keepLines w:val="0"/>
              <w:suppressLineNumbers w:val="0"/>
              <w:spacing w:before="0" w:beforeAutospacing="0" w:after="0" w:afterAutospacing="0"/>
              <w:ind w:left="0" w:right="0"/>
              <w:jc w:val="left"/>
              <w:rPr>
                <w:rFonts w:hint="default" w:ascii="宋体" w:hAnsi="宋体" w:cs="宋体"/>
                <w:color w:val="auto"/>
                <w:szCs w:val="21"/>
                <w:highlight w:val="none"/>
              </w:rPr>
            </w:pPr>
            <w:r>
              <w:rPr>
                <w:rFonts w:hint="eastAsia" w:ascii="宋体" w:hAnsi="宋体" w:cs="宋体"/>
                <w:color w:val="auto"/>
                <w:szCs w:val="21"/>
                <w:highlight w:val="none"/>
              </w:rPr>
              <w:t>□需要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5" w:hRule="atLeast"/>
          <w:jc w:val="center"/>
        </w:trPr>
        <w:tc>
          <w:tcPr>
            <w:tcW w:w="549" w:type="pct"/>
            <w:vAlign w:val="center"/>
          </w:tcPr>
          <w:p>
            <w:pPr>
              <w:pStyle w:val="23"/>
              <w:keepNext w:val="0"/>
              <w:keepLines w:val="0"/>
              <w:suppressLineNumbers w:val="0"/>
              <w:adjustRightInd w:val="0"/>
              <w:snapToGrid w:val="0"/>
              <w:spacing w:before="0" w:beforeAutospacing="0" w:after="0" w:afterAutospacing="0"/>
              <w:ind w:left="0" w:right="0"/>
              <w:jc w:val="center"/>
              <w:rPr>
                <w:rFonts w:hint="default" w:hAnsi="宋体" w:cs="宋体"/>
                <w:color w:val="auto"/>
                <w:szCs w:val="21"/>
                <w:highlight w:val="none"/>
              </w:rPr>
            </w:pPr>
            <w:r>
              <w:rPr>
                <w:rFonts w:hAnsi="宋体" w:cs="宋体"/>
                <w:color w:val="auto"/>
                <w:szCs w:val="21"/>
                <w:highlight w:val="none"/>
              </w:rPr>
              <w:t>5.2.5</w:t>
            </w:r>
          </w:p>
        </w:tc>
        <w:tc>
          <w:tcPr>
            <w:tcW w:w="905" w:type="pct"/>
            <w:vAlign w:val="center"/>
          </w:tcPr>
          <w:p>
            <w:pPr>
              <w:keepNext w:val="0"/>
              <w:keepLines w:val="0"/>
              <w:suppressLineNumbers w:val="0"/>
              <w:spacing w:before="0" w:beforeAutospacing="0" w:after="0" w:afterAutospacing="0"/>
              <w:ind w:left="0" w:right="0"/>
              <w:jc w:val="center"/>
              <w:rPr>
                <w:rFonts w:hint="default" w:ascii="宋体" w:hAnsi="宋体" w:cs="宋体"/>
                <w:color w:val="auto"/>
                <w:szCs w:val="21"/>
                <w:highlight w:val="none"/>
              </w:rPr>
            </w:pPr>
            <w:r>
              <w:rPr>
                <w:rFonts w:hint="eastAsia" w:ascii="宋体" w:hAnsi="宋体" w:cs="宋体"/>
                <w:color w:val="auto"/>
                <w:szCs w:val="21"/>
                <w:highlight w:val="none"/>
              </w:rPr>
              <w:t>标的所属行业</w:t>
            </w:r>
          </w:p>
        </w:tc>
        <w:tc>
          <w:tcPr>
            <w:tcW w:w="3545" w:type="pct"/>
            <w:vAlign w:val="center"/>
          </w:tcPr>
          <w:p>
            <w:pPr>
              <w:keepNext w:val="0"/>
              <w:keepLines w:val="0"/>
              <w:suppressLineNumbers w:val="0"/>
              <w:spacing w:before="0" w:beforeAutospacing="0" w:after="0" w:afterAutospacing="0"/>
              <w:ind w:left="0" w:right="0"/>
              <w:jc w:val="left"/>
              <w:rPr>
                <w:rFonts w:hint="default" w:ascii="宋体" w:hAnsi="宋体" w:cs="宋体"/>
                <w:color w:val="auto"/>
                <w:szCs w:val="21"/>
                <w:highlight w:val="none"/>
              </w:rPr>
            </w:pPr>
            <w:r>
              <w:rPr>
                <w:rFonts w:hint="eastAsia" w:ascii="宋体" w:hAnsi="宋体" w:cs="宋体"/>
                <w:color w:val="auto"/>
                <w:szCs w:val="21"/>
                <w:highlight w:val="none"/>
              </w:rPr>
              <w:t>本项目采购标的对应的中小企业划分标准所属行业：</w:t>
            </w:r>
          </w:p>
          <w:tbl>
            <w:tblPr>
              <w:tblStyle w:val="4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48"/>
              <w:gridCol w:w="27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2623" w:type="pct"/>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宋体" w:hAnsi="宋体" w:cs="宋体"/>
                      <w:bCs/>
                      <w:color w:val="auto"/>
                      <w:szCs w:val="21"/>
                      <w:highlight w:val="none"/>
                    </w:rPr>
                  </w:pPr>
                  <w:r>
                    <w:rPr>
                      <w:rFonts w:hint="eastAsia" w:ascii="宋体" w:hAnsi="宋体" w:cs="宋体"/>
                      <w:bCs/>
                      <w:color w:val="auto"/>
                      <w:szCs w:val="21"/>
                      <w:highlight w:val="none"/>
                    </w:rPr>
                    <w:t>标的名称</w:t>
                  </w:r>
                </w:p>
              </w:tc>
              <w:tc>
                <w:tcPr>
                  <w:tcW w:w="2376" w:type="pct"/>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宋体" w:hAnsi="宋体" w:cs="宋体"/>
                      <w:color w:val="auto"/>
                      <w:szCs w:val="21"/>
                      <w:highlight w:val="none"/>
                    </w:rPr>
                  </w:pPr>
                  <w:r>
                    <w:rPr>
                      <w:rFonts w:hint="eastAsia" w:ascii="宋体" w:hAnsi="宋体" w:cs="宋体"/>
                      <w:color w:val="auto"/>
                      <w:szCs w:val="21"/>
                      <w:highlight w:val="none"/>
                    </w:rPr>
                    <w:t>中小企业划分标准所属行业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trPr>
              <w:tc>
                <w:tcPr>
                  <w:tcW w:w="2623" w:type="pct"/>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left"/>
                    <w:rPr>
                      <w:rFonts w:hint="default" w:ascii="宋体" w:hAnsi="宋体" w:cs="宋体"/>
                      <w:bCs/>
                      <w:color w:val="auto"/>
                      <w:szCs w:val="21"/>
                      <w:highlight w:val="none"/>
                    </w:rPr>
                  </w:pPr>
                  <w:r>
                    <w:rPr>
                      <w:rFonts w:hint="default" w:ascii="宋体" w:hAnsi="宋体" w:cs="宋体"/>
                      <w:bCs/>
                      <w:color w:val="auto"/>
                      <w:szCs w:val="21"/>
                      <w:highlight w:val="none"/>
                    </w:rPr>
                    <w:t>流浪乞讨人员救助服务社会工作服务采购项目</w:t>
                  </w:r>
                </w:p>
              </w:tc>
              <w:tc>
                <w:tcPr>
                  <w:tcW w:w="2376" w:type="pct"/>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宋体" w:hAnsi="宋体" w:cs="宋体"/>
                      <w:color w:val="auto"/>
                      <w:kern w:val="0"/>
                      <w:szCs w:val="21"/>
                      <w:highlight w:val="none"/>
                    </w:rPr>
                  </w:pPr>
                  <w:r>
                    <w:rPr>
                      <w:rFonts w:hint="eastAsia" w:ascii="宋体" w:hAnsi="宋体" w:cs="宋体"/>
                      <w:color w:val="auto"/>
                      <w:szCs w:val="21"/>
                      <w:highlight w:val="none"/>
                      <w:lang w:eastAsia="zh-CN"/>
                    </w:rPr>
                    <w:t>其他未列明行业</w:t>
                  </w:r>
                </w:p>
              </w:tc>
            </w:tr>
          </w:tbl>
          <w:p>
            <w:pPr>
              <w:keepNext w:val="0"/>
              <w:keepLines w:val="0"/>
              <w:suppressLineNumbers w:val="0"/>
              <w:spacing w:before="0" w:beforeAutospacing="0" w:after="0" w:afterAutospacing="0"/>
              <w:ind w:left="0" w:right="0"/>
              <w:jc w:val="left"/>
              <w:rPr>
                <w:rFonts w:hint="default"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1" w:hRule="exact"/>
          <w:jc w:val="center"/>
        </w:trPr>
        <w:tc>
          <w:tcPr>
            <w:tcW w:w="549" w:type="pct"/>
            <w:vAlign w:val="center"/>
          </w:tcPr>
          <w:p>
            <w:pPr>
              <w:pStyle w:val="23"/>
              <w:keepNext w:val="0"/>
              <w:keepLines w:val="0"/>
              <w:suppressLineNumbers w:val="0"/>
              <w:adjustRightInd w:val="0"/>
              <w:snapToGrid w:val="0"/>
              <w:spacing w:before="0" w:beforeAutospacing="0" w:after="0" w:afterAutospacing="0"/>
              <w:ind w:left="0" w:right="0"/>
              <w:jc w:val="center"/>
              <w:rPr>
                <w:rFonts w:hint="default" w:hAnsi="宋体" w:cs="宋体"/>
                <w:color w:val="auto"/>
                <w:szCs w:val="21"/>
                <w:highlight w:val="none"/>
              </w:rPr>
            </w:pPr>
            <w:r>
              <w:rPr>
                <w:rFonts w:hAnsi="宋体" w:cs="宋体"/>
                <w:color w:val="auto"/>
                <w:szCs w:val="21"/>
                <w:highlight w:val="none"/>
              </w:rPr>
              <w:t>11.2</w:t>
            </w:r>
          </w:p>
        </w:tc>
        <w:tc>
          <w:tcPr>
            <w:tcW w:w="905" w:type="pct"/>
            <w:vAlign w:val="center"/>
          </w:tcPr>
          <w:p>
            <w:pPr>
              <w:keepNext w:val="0"/>
              <w:keepLines w:val="0"/>
              <w:suppressLineNumbers w:val="0"/>
              <w:spacing w:before="0" w:beforeAutospacing="0" w:after="0" w:afterAutospacing="0"/>
              <w:ind w:left="0" w:right="0"/>
              <w:jc w:val="center"/>
              <w:rPr>
                <w:rFonts w:hint="default" w:ascii="宋体" w:hAnsi="宋体" w:cs="宋体"/>
                <w:color w:val="auto"/>
                <w:szCs w:val="21"/>
                <w:highlight w:val="none"/>
              </w:rPr>
            </w:pPr>
            <w:r>
              <w:rPr>
                <w:rFonts w:hint="eastAsia" w:ascii="宋体" w:hAnsi="宋体" w:cs="宋体"/>
                <w:color w:val="auto"/>
                <w:szCs w:val="21"/>
                <w:highlight w:val="none"/>
              </w:rPr>
              <w:t>投标报价</w:t>
            </w:r>
          </w:p>
        </w:tc>
        <w:tc>
          <w:tcPr>
            <w:tcW w:w="3545" w:type="pct"/>
            <w:vAlign w:val="center"/>
          </w:tcPr>
          <w:p>
            <w:pPr>
              <w:keepNext w:val="0"/>
              <w:keepLines w:val="0"/>
              <w:suppressLineNumbers w:val="0"/>
              <w:spacing w:before="0" w:beforeAutospacing="0" w:after="0" w:afterAutospacing="0"/>
              <w:ind w:left="0" w:right="0"/>
              <w:jc w:val="left"/>
              <w:rPr>
                <w:rFonts w:hint="default" w:ascii="宋体" w:hAnsi="宋体" w:cs="宋体"/>
                <w:color w:val="auto"/>
                <w:szCs w:val="21"/>
                <w:highlight w:val="none"/>
              </w:rPr>
            </w:pPr>
            <w:r>
              <w:rPr>
                <w:rFonts w:hint="eastAsia" w:ascii="宋体" w:hAnsi="宋体" w:cs="宋体"/>
                <w:color w:val="auto"/>
                <w:szCs w:val="21"/>
                <w:highlight w:val="none"/>
              </w:rPr>
              <w:t>投标报价的特殊规定：</w:t>
            </w:r>
          </w:p>
          <w:p>
            <w:pPr>
              <w:keepNext w:val="0"/>
              <w:keepLines w:val="0"/>
              <w:suppressLineNumbers w:val="0"/>
              <w:spacing w:before="0" w:beforeAutospacing="0" w:after="0" w:afterAutospacing="0"/>
              <w:ind w:left="0" w:right="0"/>
              <w:jc w:val="left"/>
              <w:rPr>
                <w:rFonts w:hint="default" w:ascii="宋体" w:hAnsi="宋体" w:cs="宋体"/>
                <w:color w:val="auto"/>
                <w:szCs w:val="21"/>
                <w:highlight w:val="none"/>
              </w:rPr>
            </w:pPr>
            <w:r>
              <w:rPr>
                <w:rFonts w:hint="eastAsia" w:ascii="宋体" w:hAnsi="宋体" w:cs="宋体"/>
                <w:b/>
                <w:color w:val="auto"/>
                <w:szCs w:val="21"/>
                <w:highlight w:val="none"/>
              </w:rPr>
              <w:t>■</w:t>
            </w:r>
            <w:r>
              <w:rPr>
                <w:rFonts w:hint="eastAsia" w:ascii="宋体" w:hAnsi="宋体" w:cs="宋体"/>
                <w:color w:val="auto"/>
                <w:szCs w:val="21"/>
                <w:highlight w:val="none"/>
              </w:rPr>
              <w:t>无</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highlight w:val="none"/>
                <w:u w:val="single"/>
                <w:lang w:val="en-US" w:eastAsia="zh-CN"/>
              </w:rPr>
            </w:pPr>
            <w:r>
              <w:rPr>
                <w:rFonts w:hint="eastAsia" w:ascii="宋体" w:hAnsi="宋体" w:cs="宋体"/>
                <w:color w:val="auto"/>
                <w:szCs w:val="21"/>
                <w:highlight w:val="none"/>
              </w:rPr>
              <w:t>□有，具体情形：</w:t>
            </w:r>
            <w:r>
              <w:rPr>
                <w:rFonts w:hint="eastAsia" w:ascii="宋体" w:hAnsi="宋体" w:cs="宋体"/>
                <w:color w:val="auto"/>
                <w:szCs w:val="21"/>
                <w:highlight w:val="none"/>
                <w:u w:val="single"/>
                <w:lang w:val="en-US" w:eastAsia="zh-CN"/>
              </w:rPr>
              <w:t xml:space="preserve">    /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exact"/>
          <w:jc w:val="center"/>
        </w:trPr>
        <w:tc>
          <w:tcPr>
            <w:tcW w:w="935" w:type="dxa"/>
            <w:vAlign w:val="center"/>
          </w:tcPr>
          <w:p>
            <w:pPr>
              <w:pStyle w:val="23"/>
              <w:keepNext w:val="0"/>
              <w:keepLines w:val="0"/>
              <w:suppressLineNumbers w:val="0"/>
              <w:adjustRightInd w:val="0"/>
              <w:snapToGrid w:val="0"/>
              <w:spacing w:before="0" w:beforeAutospacing="0" w:after="0" w:afterAutospacing="0"/>
              <w:ind w:left="0" w:right="0"/>
              <w:jc w:val="center"/>
              <w:rPr>
                <w:rFonts w:hint="default" w:hAnsi="宋体" w:cs="宋体"/>
                <w:color w:val="auto"/>
                <w:szCs w:val="21"/>
                <w:highlight w:val="none"/>
              </w:rPr>
            </w:pPr>
            <w:r>
              <w:rPr>
                <w:rFonts w:hAnsi="宋体" w:cs="宋体"/>
                <w:color w:val="auto"/>
                <w:szCs w:val="21"/>
                <w:highlight w:val="none"/>
              </w:rPr>
              <w:t>12.1</w:t>
            </w:r>
          </w:p>
        </w:tc>
        <w:tc>
          <w:tcPr>
            <w:tcW w:w="905" w:type="pct"/>
            <w:vMerge w:val="restart"/>
            <w:vAlign w:val="center"/>
          </w:tcPr>
          <w:p>
            <w:pPr>
              <w:keepNext w:val="0"/>
              <w:keepLines w:val="0"/>
              <w:suppressLineNumbers w:val="0"/>
              <w:spacing w:before="0" w:beforeAutospacing="0" w:after="0" w:afterAutospacing="0"/>
              <w:ind w:left="0" w:right="0"/>
              <w:jc w:val="center"/>
              <w:rPr>
                <w:rFonts w:hint="default" w:ascii="宋体" w:hAnsi="宋体" w:cs="宋体"/>
                <w:color w:val="auto"/>
                <w:szCs w:val="21"/>
                <w:highlight w:val="none"/>
              </w:rPr>
            </w:pPr>
            <w:r>
              <w:rPr>
                <w:rFonts w:hint="eastAsia" w:ascii="宋体" w:hAnsi="宋体" w:cs="宋体"/>
                <w:color w:val="auto"/>
                <w:szCs w:val="21"/>
                <w:highlight w:val="none"/>
              </w:rPr>
              <w:t>投标保证金</w:t>
            </w:r>
          </w:p>
        </w:tc>
        <w:tc>
          <w:tcPr>
            <w:tcW w:w="3545" w:type="pct"/>
            <w:vAlign w:val="center"/>
          </w:tcPr>
          <w:p>
            <w:pPr>
              <w:pStyle w:val="23"/>
              <w:keepNext w:val="0"/>
              <w:keepLines w:val="0"/>
              <w:suppressLineNumbers w:val="0"/>
              <w:adjustRightInd w:val="0"/>
              <w:snapToGrid w:val="0"/>
              <w:spacing w:before="0" w:beforeAutospacing="0" w:after="0" w:afterAutospacing="0"/>
              <w:ind w:left="0" w:right="0"/>
              <w:rPr>
                <w:rFonts w:hint="default" w:hAnsi="宋体" w:cs="宋体"/>
                <w:color w:val="auto"/>
                <w:szCs w:val="21"/>
                <w:highlight w:val="none"/>
              </w:rPr>
            </w:pPr>
            <w:r>
              <w:rPr>
                <w:rFonts w:hAnsi="宋体" w:cs="宋体"/>
                <w:color w:val="auto"/>
                <w:szCs w:val="21"/>
                <w:highlight w:val="none"/>
              </w:rPr>
              <w:t>投标保证金金额：本项目不要求投标保证金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exact"/>
          <w:jc w:val="center"/>
        </w:trPr>
        <w:tc>
          <w:tcPr>
            <w:tcW w:w="935" w:type="dxa"/>
            <w:vAlign w:val="center"/>
          </w:tcPr>
          <w:p>
            <w:pPr>
              <w:pStyle w:val="23"/>
              <w:keepNext w:val="0"/>
              <w:keepLines w:val="0"/>
              <w:suppressLineNumbers w:val="0"/>
              <w:adjustRightInd w:val="0"/>
              <w:snapToGrid w:val="0"/>
              <w:spacing w:before="0" w:beforeAutospacing="0" w:after="0" w:afterAutospacing="0"/>
              <w:ind w:left="0" w:right="0"/>
              <w:jc w:val="center"/>
              <w:rPr>
                <w:rFonts w:hint="default" w:hAnsi="宋体" w:cs="宋体"/>
                <w:color w:val="auto"/>
                <w:szCs w:val="21"/>
                <w:highlight w:val="none"/>
              </w:rPr>
            </w:pPr>
            <w:r>
              <w:rPr>
                <w:rFonts w:hAnsi="宋体" w:cs="宋体"/>
                <w:color w:val="auto"/>
                <w:szCs w:val="21"/>
                <w:highlight w:val="none"/>
              </w:rPr>
              <w:t>12.7.2</w:t>
            </w:r>
          </w:p>
        </w:tc>
        <w:tc>
          <w:tcPr>
            <w:tcW w:w="905" w:type="pct"/>
            <w:vMerge w:val="continue"/>
            <w:vAlign w:val="center"/>
          </w:tcPr>
          <w:p>
            <w:pPr>
              <w:keepNext w:val="0"/>
              <w:keepLines w:val="0"/>
              <w:suppressLineNumbers w:val="0"/>
              <w:spacing w:before="0" w:beforeAutospacing="0" w:after="0" w:afterAutospacing="0"/>
              <w:ind w:left="0" w:right="0"/>
              <w:jc w:val="center"/>
              <w:rPr>
                <w:rFonts w:hint="default" w:ascii="宋体" w:hAnsi="宋体" w:cs="宋体"/>
                <w:color w:val="auto"/>
                <w:szCs w:val="21"/>
                <w:highlight w:val="none"/>
              </w:rPr>
            </w:pPr>
          </w:p>
        </w:tc>
        <w:tc>
          <w:tcPr>
            <w:tcW w:w="3545" w:type="pct"/>
            <w:vAlign w:val="center"/>
          </w:tcPr>
          <w:p>
            <w:pPr>
              <w:pStyle w:val="23"/>
              <w:keepNext w:val="0"/>
              <w:keepLines w:val="0"/>
              <w:suppressLineNumbers w:val="0"/>
              <w:adjustRightInd w:val="0"/>
              <w:snapToGrid w:val="0"/>
              <w:spacing w:before="0" w:beforeAutospacing="0" w:after="0" w:afterAutospacing="0"/>
              <w:ind w:left="0" w:right="0"/>
              <w:rPr>
                <w:rFonts w:hint="default" w:hAnsi="宋体" w:cs="宋体"/>
                <w:color w:val="auto"/>
                <w:szCs w:val="21"/>
                <w:highlight w:val="none"/>
              </w:rPr>
            </w:pPr>
            <w:r>
              <w:rPr>
                <w:rFonts w:hAnsi="宋体" w:cs="宋体"/>
                <w:color w:val="auto"/>
                <w:szCs w:val="21"/>
                <w:highlight w:val="none"/>
              </w:rPr>
              <w:t>投标保证金可以不予退还的其他情形：本项目不要求投标保证金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exact"/>
          <w:jc w:val="center"/>
        </w:trPr>
        <w:tc>
          <w:tcPr>
            <w:tcW w:w="935" w:type="dxa"/>
            <w:vAlign w:val="center"/>
          </w:tcPr>
          <w:p>
            <w:pPr>
              <w:pStyle w:val="23"/>
              <w:keepNext w:val="0"/>
              <w:keepLines w:val="0"/>
              <w:suppressLineNumbers w:val="0"/>
              <w:adjustRightInd w:val="0"/>
              <w:snapToGrid w:val="0"/>
              <w:spacing w:before="0" w:beforeAutospacing="0" w:after="0" w:afterAutospacing="0"/>
              <w:ind w:left="0" w:right="0"/>
              <w:jc w:val="center"/>
              <w:rPr>
                <w:rFonts w:hint="default" w:hAnsi="宋体" w:cs="宋体"/>
                <w:color w:val="auto"/>
                <w:szCs w:val="21"/>
                <w:highlight w:val="none"/>
              </w:rPr>
            </w:pPr>
            <w:r>
              <w:rPr>
                <w:rFonts w:hAnsi="宋体" w:cs="宋体"/>
                <w:color w:val="auto"/>
                <w:szCs w:val="21"/>
                <w:highlight w:val="none"/>
              </w:rPr>
              <w:t>13.1</w:t>
            </w:r>
          </w:p>
        </w:tc>
        <w:tc>
          <w:tcPr>
            <w:tcW w:w="1541" w:type="dxa"/>
            <w:vAlign w:val="center"/>
          </w:tcPr>
          <w:p>
            <w:pPr>
              <w:keepNext w:val="0"/>
              <w:keepLines w:val="0"/>
              <w:suppressLineNumbers w:val="0"/>
              <w:spacing w:before="0" w:beforeAutospacing="0" w:after="0" w:afterAutospacing="0"/>
              <w:ind w:left="0" w:right="0"/>
              <w:jc w:val="center"/>
              <w:rPr>
                <w:rFonts w:hint="default" w:ascii="宋体" w:hAnsi="宋体" w:cs="宋体"/>
                <w:color w:val="auto"/>
                <w:szCs w:val="21"/>
                <w:highlight w:val="none"/>
              </w:rPr>
            </w:pPr>
            <w:r>
              <w:rPr>
                <w:rFonts w:hint="eastAsia" w:ascii="宋体" w:hAnsi="宋体" w:cs="宋体"/>
                <w:color w:val="auto"/>
                <w:szCs w:val="21"/>
                <w:highlight w:val="none"/>
              </w:rPr>
              <w:t>投标有效期</w:t>
            </w:r>
          </w:p>
        </w:tc>
        <w:tc>
          <w:tcPr>
            <w:tcW w:w="6036" w:type="dxa"/>
            <w:vAlign w:val="center"/>
          </w:tcPr>
          <w:p>
            <w:pPr>
              <w:keepNext w:val="0"/>
              <w:keepLines w:val="0"/>
              <w:suppressLineNumbers w:val="0"/>
              <w:spacing w:before="0" w:beforeAutospacing="0" w:after="0" w:afterAutospacing="0"/>
              <w:ind w:left="0" w:right="0"/>
              <w:jc w:val="left"/>
              <w:rPr>
                <w:rFonts w:hint="default" w:ascii="宋体" w:hAnsi="宋体" w:cs="宋体"/>
                <w:color w:val="auto"/>
                <w:szCs w:val="21"/>
                <w:highlight w:val="none"/>
              </w:rPr>
            </w:pPr>
            <w:r>
              <w:rPr>
                <w:rFonts w:hint="eastAsia" w:ascii="宋体" w:hAnsi="宋体" w:cs="宋体"/>
                <w:color w:val="auto"/>
                <w:szCs w:val="21"/>
                <w:highlight w:val="none"/>
              </w:rPr>
              <w:t>自提交投标文件的截止之日起算90日历天。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2" w:hRule="exact"/>
          <w:jc w:val="center"/>
        </w:trPr>
        <w:tc>
          <w:tcPr>
            <w:tcW w:w="935" w:type="dxa"/>
            <w:vAlign w:val="center"/>
          </w:tcPr>
          <w:p>
            <w:pPr>
              <w:pStyle w:val="23"/>
              <w:keepNext w:val="0"/>
              <w:keepLines w:val="0"/>
              <w:suppressLineNumbers w:val="0"/>
              <w:adjustRightInd w:val="0"/>
              <w:snapToGrid w:val="0"/>
              <w:spacing w:before="0" w:beforeAutospacing="0" w:after="0" w:afterAutospacing="0"/>
              <w:ind w:left="0" w:right="0"/>
              <w:jc w:val="center"/>
              <w:rPr>
                <w:rFonts w:hint="default" w:hAnsi="宋体" w:cs="宋体"/>
                <w:color w:val="auto"/>
                <w:szCs w:val="21"/>
                <w:highlight w:val="none"/>
              </w:rPr>
            </w:pPr>
            <w:r>
              <w:rPr>
                <w:rFonts w:hAnsi="宋体" w:cs="宋体"/>
                <w:color w:val="auto"/>
                <w:szCs w:val="21"/>
                <w:highlight w:val="none"/>
              </w:rPr>
              <w:t>14.1</w:t>
            </w:r>
          </w:p>
        </w:tc>
        <w:tc>
          <w:tcPr>
            <w:tcW w:w="1541" w:type="dxa"/>
            <w:vAlign w:val="center"/>
          </w:tcPr>
          <w:p>
            <w:pPr>
              <w:keepNext w:val="0"/>
              <w:keepLines w:val="0"/>
              <w:suppressLineNumbers w:val="0"/>
              <w:spacing w:before="0" w:beforeAutospacing="0" w:after="0" w:afterAutospacing="0"/>
              <w:ind w:left="0" w:right="0"/>
              <w:jc w:val="center"/>
              <w:rPr>
                <w:rFonts w:hint="default" w:ascii="宋体" w:hAnsi="宋体" w:cs="宋体"/>
                <w:color w:val="auto"/>
                <w:szCs w:val="21"/>
                <w:highlight w:val="none"/>
              </w:rPr>
            </w:pPr>
            <w:r>
              <w:rPr>
                <w:rFonts w:hint="eastAsia" w:ascii="宋体" w:hAnsi="宋体" w:cs="宋体"/>
                <w:color w:val="auto"/>
                <w:szCs w:val="21"/>
                <w:highlight w:val="none"/>
              </w:rPr>
              <w:t>投标文件份数</w:t>
            </w:r>
          </w:p>
        </w:tc>
        <w:tc>
          <w:tcPr>
            <w:tcW w:w="6036" w:type="dxa"/>
            <w:vAlign w:val="center"/>
          </w:tcPr>
          <w:p>
            <w:pPr>
              <w:keepNext w:val="0"/>
              <w:keepLines w:val="0"/>
              <w:numPr>
                <w:ilvl w:val="0"/>
                <w:numId w:val="8"/>
              </w:numPr>
              <w:suppressLineNumbers w:val="0"/>
              <w:spacing w:before="0" w:beforeAutospacing="0" w:after="0" w:afterAutospacing="0" w:line="360" w:lineRule="auto"/>
              <w:ind w:left="0" w:right="0"/>
              <w:rPr>
                <w:rFonts w:hint="default" w:ascii="宋体" w:hAnsi="宋体" w:cs="宋体"/>
                <w:color w:val="auto"/>
                <w:szCs w:val="21"/>
                <w:highlight w:val="none"/>
              </w:rPr>
            </w:pPr>
            <w:r>
              <w:rPr>
                <w:rFonts w:hint="eastAsia" w:ascii="宋体" w:hAnsi="宋体" w:cs="宋体"/>
                <w:color w:val="auto"/>
                <w:szCs w:val="21"/>
                <w:highlight w:val="none"/>
              </w:rPr>
              <w:t>投标文件资格证明文件：1正3副；</w:t>
            </w:r>
          </w:p>
          <w:p>
            <w:pPr>
              <w:keepNext w:val="0"/>
              <w:keepLines w:val="0"/>
              <w:numPr>
                <w:ilvl w:val="0"/>
                <w:numId w:val="8"/>
              </w:numPr>
              <w:suppressLineNumbers w:val="0"/>
              <w:spacing w:before="0" w:beforeAutospacing="0" w:after="0" w:afterAutospacing="0" w:line="360" w:lineRule="auto"/>
              <w:ind w:left="0" w:right="0"/>
              <w:rPr>
                <w:rFonts w:hint="default" w:ascii="宋体" w:hAnsi="宋体" w:cs="宋体"/>
                <w:color w:val="auto"/>
                <w:szCs w:val="21"/>
                <w:highlight w:val="none"/>
              </w:rPr>
            </w:pPr>
            <w:r>
              <w:rPr>
                <w:rFonts w:hint="eastAsia" w:ascii="宋体" w:hAnsi="宋体" w:cs="宋体"/>
                <w:color w:val="auto"/>
                <w:szCs w:val="21"/>
                <w:highlight w:val="none"/>
              </w:rPr>
              <w:t>投标文件商务技术文件：1正3副；</w:t>
            </w:r>
          </w:p>
          <w:p>
            <w:pPr>
              <w:keepNext w:val="0"/>
              <w:keepLines w:val="0"/>
              <w:numPr>
                <w:ilvl w:val="0"/>
                <w:numId w:val="8"/>
              </w:numPr>
              <w:suppressLineNumbers w:val="0"/>
              <w:spacing w:before="0" w:beforeAutospacing="0" w:after="0" w:afterAutospacing="0" w:line="360" w:lineRule="auto"/>
              <w:ind w:left="0" w:right="0"/>
              <w:rPr>
                <w:rFonts w:hint="default" w:ascii="宋体" w:hAnsi="宋体" w:cs="宋体"/>
                <w:color w:val="auto"/>
                <w:szCs w:val="21"/>
                <w:highlight w:val="none"/>
              </w:rPr>
            </w:pPr>
            <w:r>
              <w:rPr>
                <w:rFonts w:hint="eastAsia" w:ascii="宋体" w:hAnsi="宋体" w:cs="宋体"/>
                <w:color w:val="auto"/>
                <w:szCs w:val="21"/>
                <w:highlight w:val="none"/>
              </w:rPr>
              <w:t>开标一览表：1份（原件），单独密封递交；</w:t>
            </w:r>
          </w:p>
          <w:p>
            <w:pPr>
              <w:keepNext w:val="0"/>
              <w:keepLines w:val="0"/>
              <w:numPr>
                <w:ilvl w:val="0"/>
                <w:numId w:val="8"/>
              </w:numPr>
              <w:suppressLineNumbers w:val="0"/>
              <w:spacing w:before="0" w:beforeAutospacing="0" w:after="0" w:afterAutospacing="0" w:line="360" w:lineRule="auto"/>
              <w:ind w:left="0" w:right="0"/>
              <w:rPr>
                <w:rFonts w:hint="default" w:ascii="宋体" w:hAnsi="宋体" w:cs="宋体"/>
                <w:color w:val="auto"/>
                <w:szCs w:val="21"/>
                <w:highlight w:val="none"/>
              </w:rPr>
            </w:pPr>
            <w:r>
              <w:rPr>
                <w:rFonts w:hint="eastAsia" w:ascii="宋体" w:hAnsi="宋体" w:cs="宋体"/>
                <w:color w:val="auto"/>
                <w:szCs w:val="21"/>
                <w:highlight w:val="none"/>
              </w:rPr>
              <w:t>投标文件电子版：1份，U盘封存，单独密封递交；</w:t>
            </w:r>
          </w:p>
          <w:p>
            <w:pPr>
              <w:keepNext w:val="0"/>
              <w:keepLines w:val="0"/>
              <w:suppressLineNumbers w:val="0"/>
              <w:spacing w:before="0" w:beforeAutospacing="0" w:after="0" w:afterAutospacing="0" w:line="360" w:lineRule="auto"/>
              <w:ind w:left="0" w:right="0"/>
              <w:rPr>
                <w:rFonts w:hint="default" w:ascii="宋体" w:hAnsi="宋体" w:cs="宋体"/>
                <w:color w:val="auto"/>
                <w:szCs w:val="21"/>
                <w:highlight w:val="none"/>
              </w:rPr>
            </w:pPr>
            <w:r>
              <w:rPr>
                <w:rFonts w:hint="eastAsia" w:ascii="宋体" w:hAnsi="宋体" w:cs="宋体"/>
                <w:color w:val="auto"/>
                <w:szCs w:val="21"/>
                <w:highlight w:val="none"/>
              </w:rPr>
              <w:t>备注：投标人递交的电子版文件应为投标文件正本PDF扫描版，包含纸质投标文件全部内容。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4" w:hRule="exact"/>
          <w:jc w:val="center"/>
        </w:trPr>
        <w:tc>
          <w:tcPr>
            <w:tcW w:w="935" w:type="dxa"/>
            <w:vAlign w:val="center"/>
          </w:tcPr>
          <w:p>
            <w:pPr>
              <w:pStyle w:val="23"/>
              <w:keepNext w:val="0"/>
              <w:keepLines w:val="0"/>
              <w:suppressLineNumbers w:val="0"/>
              <w:adjustRightInd w:val="0"/>
              <w:snapToGrid w:val="0"/>
              <w:spacing w:before="0" w:beforeAutospacing="0" w:after="0" w:afterAutospacing="0"/>
              <w:ind w:left="0" w:right="0"/>
              <w:jc w:val="center"/>
              <w:rPr>
                <w:rFonts w:hint="default" w:hAnsi="宋体" w:cs="宋体"/>
                <w:color w:val="auto"/>
                <w:szCs w:val="21"/>
                <w:highlight w:val="none"/>
              </w:rPr>
            </w:pPr>
            <w:r>
              <w:rPr>
                <w:rFonts w:hAnsi="宋体" w:cs="宋体"/>
                <w:color w:val="auto"/>
                <w:szCs w:val="21"/>
                <w:highlight w:val="none"/>
              </w:rPr>
              <w:t>15.1</w:t>
            </w:r>
          </w:p>
        </w:tc>
        <w:tc>
          <w:tcPr>
            <w:tcW w:w="1541" w:type="dxa"/>
            <w:vAlign w:val="center"/>
          </w:tcPr>
          <w:p>
            <w:pPr>
              <w:keepNext w:val="0"/>
              <w:keepLines w:val="0"/>
              <w:suppressLineNumbers w:val="0"/>
              <w:spacing w:before="0" w:beforeAutospacing="0" w:after="0" w:afterAutospacing="0"/>
              <w:ind w:left="0" w:right="0"/>
              <w:jc w:val="center"/>
              <w:rPr>
                <w:rFonts w:hint="default" w:ascii="宋体" w:hAnsi="宋体" w:cs="宋体"/>
                <w:color w:val="auto"/>
                <w:szCs w:val="21"/>
                <w:highlight w:val="none"/>
              </w:rPr>
            </w:pPr>
            <w:r>
              <w:rPr>
                <w:rFonts w:hint="eastAsia" w:ascii="宋体" w:hAnsi="宋体" w:cs="宋体"/>
                <w:color w:val="auto"/>
                <w:szCs w:val="21"/>
                <w:highlight w:val="none"/>
              </w:rPr>
              <w:t>投标文件的密封</w:t>
            </w:r>
          </w:p>
        </w:tc>
        <w:tc>
          <w:tcPr>
            <w:tcW w:w="6036" w:type="dxa"/>
            <w:vAlign w:val="center"/>
          </w:tcPr>
          <w:p>
            <w:pPr>
              <w:keepNext w:val="0"/>
              <w:keepLines w:val="0"/>
              <w:suppressLineNumbers w:val="0"/>
              <w:spacing w:before="0" w:beforeAutospacing="0" w:after="0" w:afterAutospacing="0" w:line="360" w:lineRule="auto"/>
              <w:ind w:left="0" w:right="0"/>
              <w:rPr>
                <w:rFonts w:hint="default" w:ascii="宋体" w:hAnsi="宋体" w:cs="宋体"/>
                <w:color w:val="auto"/>
                <w:szCs w:val="21"/>
                <w:highlight w:val="none"/>
              </w:rPr>
            </w:pPr>
            <w:r>
              <w:rPr>
                <w:rFonts w:hint="eastAsia" w:ascii="宋体" w:hAnsi="宋体" w:cs="宋体"/>
                <w:color w:val="auto"/>
                <w:szCs w:val="21"/>
                <w:highlight w:val="none"/>
              </w:rPr>
              <w:t>投标时，投标人应将开标一览表、投标文件资格证明文件（包含正副本）、投标文件商务技术文件（包含正副本）、投标文件电子版</w:t>
            </w:r>
            <w:r>
              <w:rPr>
                <w:rFonts w:hint="eastAsia" w:ascii="宋体" w:hAnsi="宋体" w:cs="宋体"/>
                <w:b/>
                <w:bCs/>
                <w:color w:val="auto"/>
                <w:sz w:val="28"/>
                <w:szCs w:val="28"/>
                <w:highlight w:val="none"/>
              </w:rPr>
              <w:t>分别单独密封提交。</w:t>
            </w:r>
            <w:r>
              <w:rPr>
                <w:rFonts w:hint="eastAsia" w:ascii="宋体" w:hAnsi="宋体" w:cs="宋体"/>
                <w:color w:val="auto"/>
                <w:szCs w:val="21"/>
                <w:highlight w:val="none"/>
              </w:rPr>
              <w:t>投标人单独提交的“开标一览表”应为原件，同时，投标文件正本中也应附有此表原件。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935" w:type="dxa"/>
            <w:vAlign w:val="center"/>
          </w:tcPr>
          <w:p>
            <w:pPr>
              <w:pStyle w:val="23"/>
              <w:keepNext w:val="0"/>
              <w:keepLines w:val="0"/>
              <w:suppressLineNumbers w:val="0"/>
              <w:adjustRightInd w:val="0"/>
              <w:snapToGrid w:val="0"/>
              <w:spacing w:before="0" w:beforeAutospacing="0" w:after="0" w:afterAutospacing="0"/>
              <w:ind w:left="0" w:right="0"/>
              <w:jc w:val="center"/>
              <w:rPr>
                <w:rFonts w:hint="default" w:hAnsi="宋体" w:cs="宋体"/>
                <w:b/>
                <w:bCs/>
                <w:color w:val="auto"/>
                <w:szCs w:val="21"/>
                <w:highlight w:val="none"/>
              </w:rPr>
            </w:pPr>
            <w:r>
              <w:rPr>
                <w:rFonts w:hAnsi="宋体" w:cs="宋体"/>
                <w:b/>
                <w:bCs/>
                <w:color w:val="auto"/>
                <w:szCs w:val="21"/>
                <w:highlight w:val="none"/>
              </w:rPr>
              <w:t>18.1</w:t>
            </w:r>
          </w:p>
        </w:tc>
        <w:tc>
          <w:tcPr>
            <w:tcW w:w="1541" w:type="dxa"/>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Cs w:val="21"/>
                <w:highlight w:val="none"/>
              </w:rPr>
            </w:pPr>
            <w:r>
              <w:rPr>
                <w:rFonts w:hint="eastAsia" w:ascii="宋体" w:hAnsi="宋体" w:cs="宋体"/>
                <w:b/>
                <w:bCs/>
                <w:color w:val="auto"/>
                <w:szCs w:val="21"/>
                <w:highlight w:val="none"/>
              </w:rPr>
              <w:t>开标</w:t>
            </w:r>
          </w:p>
        </w:tc>
        <w:tc>
          <w:tcPr>
            <w:tcW w:w="6036" w:type="dxa"/>
            <w:vAlign w:val="center"/>
          </w:tcPr>
          <w:p>
            <w:pPr>
              <w:keepNext w:val="0"/>
              <w:keepLines w:val="0"/>
              <w:suppressLineNumbers w:val="0"/>
              <w:spacing w:before="0" w:beforeAutospacing="0" w:after="0" w:afterAutospacing="0"/>
              <w:ind w:left="0" w:right="0"/>
              <w:jc w:val="left"/>
              <w:rPr>
                <w:rFonts w:hint="default" w:ascii="宋体" w:hAnsi="宋体" w:cs="宋体"/>
                <w:b/>
                <w:bCs/>
                <w:color w:val="auto"/>
                <w:szCs w:val="21"/>
                <w:highlight w:val="none"/>
              </w:rPr>
            </w:pPr>
            <w:r>
              <w:rPr>
                <w:rFonts w:hint="eastAsia" w:ascii="宋体" w:hAnsi="宋体"/>
                <w:b/>
                <w:bCs/>
                <w:color w:val="auto"/>
                <w:highlight w:val="none"/>
              </w:rPr>
              <w:t>参加开标的人员需携带：授权委托书和被授权人身份证复印件（盖章）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9" w:hRule="exact"/>
          <w:jc w:val="center"/>
        </w:trPr>
        <w:tc>
          <w:tcPr>
            <w:tcW w:w="935" w:type="dxa"/>
            <w:vAlign w:val="center"/>
          </w:tcPr>
          <w:p>
            <w:pPr>
              <w:pStyle w:val="23"/>
              <w:keepNext w:val="0"/>
              <w:keepLines w:val="0"/>
              <w:suppressLineNumbers w:val="0"/>
              <w:adjustRightInd w:val="0"/>
              <w:snapToGrid w:val="0"/>
              <w:spacing w:before="0" w:beforeAutospacing="0" w:after="0" w:afterAutospacing="0"/>
              <w:ind w:left="0" w:right="0"/>
              <w:jc w:val="center"/>
              <w:rPr>
                <w:rFonts w:hint="default" w:hAnsi="宋体" w:cs="宋体"/>
                <w:color w:val="auto"/>
                <w:szCs w:val="21"/>
                <w:highlight w:val="none"/>
              </w:rPr>
            </w:pPr>
            <w:r>
              <w:rPr>
                <w:rFonts w:hAnsi="宋体" w:cs="宋体"/>
                <w:color w:val="auto"/>
                <w:szCs w:val="21"/>
                <w:highlight w:val="none"/>
              </w:rPr>
              <w:t>22.1</w:t>
            </w:r>
          </w:p>
        </w:tc>
        <w:tc>
          <w:tcPr>
            <w:tcW w:w="1541" w:type="dxa"/>
            <w:vAlign w:val="center"/>
          </w:tcPr>
          <w:p>
            <w:pPr>
              <w:keepNext w:val="0"/>
              <w:keepLines w:val="0"/>
              <w:suppressLineNumbers w:val="0"/>
              <w:spacing w:before="0" w:beforeAutospacing="0" w:after="0" w:afterAutospacing="0"/>
              <w:ind w:left="0" w:right="0"/>
              <w:jc w:val="center"/>
              <w:rPr>
                <w:rFonts w:hint="default" w:ascii="宋体" w:hAnsi="宋体" w:cs="宋体"/>
                <w:color w:val="auto"/>
                <w:szCs w:val="21"/>
                <w:highlight w:val="none"/>
              </w:rPr>
            </w:pPr>
            <w:r>
              <w:rPr>
                <w:rFonts w:hint="eastAsia" w:ascii="宋体" w:hAnsi="宋体" w:cs="宋体"/>
                <w:color w:val="auto"/>
                <w:szCs w:val="21"/>
                <w:highlight w:val="none"/>
              </w:rPr>
              <w:t>确定中标人</w:t>
            </w:r>
          </w:p>
        </w:tc>
        <w:tc>
          <w:tcPr>
            <w:tcW w:w="6036" w:type="dxa"/>
            <w:vAlign w:val="center"/>
          </w:tcPr>
          <w:p>
            <w:pPr>
              <w:pStyle w:val="23"/>
              <w:keepNext w:val="0"/>
              <w:keepLines w:val="0"/>
              <w:suppressLineNumbers w:val="0"/>
              <w:adjustRightInd w:val="0"/>
              <w:snapToGrid w:val="0"/>
              <w:spacing w:before="0" w:beforeAutospacing="0" w:after="0" w:afterAutospacing="0"/>
              <w:ind w:left="0" w:right="0"/>
              <w:rPr>
                <w:rFonts w:hint="default" w:hAnsi="宋体" w:cs="宋体"/>
                <w:color w:val="auto"/>
                <w:szCs w:val="21"/>
                <w:highlight w:val="none"/>
              </w:rPr>
            </w:pPr>
            <w:r>
              <w:rPr>
                <w:rFonts w:hAnsi="宋体" w:cs="宋体"/>
                <w:color w:val="auto"/>
                <w:szCs w:val="21"/>
                <w:highlight w:val="none"/>
              </w:rPr>
              <w:t>中标候选人并列的，采购人是否委托评标委员会确定中标人：</w:t>
            </w:r>
          </w:p>
          <w:p>
            <w:pPr>
              <w:pStyle w:val="23"/>
              <w:keepNext w:val="0"/>
              <w:keepLines w:val="0"/>
              <w:suppressLineNumbers w:val="0"/>
              <w:adjustRightInd w:val="0"/>
              <w:snapToGrid w:val="0"/>
              <w:spacing w:before="0" w:beforeAutospacing="0" w:after="0" w:afterAutospacing="0"/>
              <w:ind w:left="0" w:right="0"/>
              <w:rPr>
                <w:rFonts w:hint="default" w:hAnsi="宋体" w:cs="宋体"/>
                <w:color w:val="auto"/>
                <w:szCs w:val="21"/>
                <w:highlight w:val="none"/>
              </w:rPr>
            </w:pPr>
            <w:r>
              <w:rPr>
                <w:rFonts w:hAnsi="宋体" w:cs="宋体"/>
                <w:b/>
                <w:color w:val="auto"/>
                <w:szCs w:val="21"/>
                <w:highlight w:val="none"/>
              </w:rPr>
              <w:t>■</w:t>
            </w:r>
            <w:r>
              <w:rPr>
                <w:rFonts w:hAnsi="宋体" w:cs="宋体"/>
                <w:color w:val="auto"/>
                <w:szCs w:val="21"/>
                <w:highlight w:val="none"/>
              </w:rPr>
              <w:t>否</w:t>
            </w:r>
          </w:p>
          <w:p>
            <w:pPr>
              <w:pStyle w:val="23"/>
              <w:keepNext w:val="0"/>
              <w:keepLines w:val="0"/>
              <w:suppressLineNumbers w:val="0"/>
              <w:adjustRightInd w:val="0"/>
              <w:snapToGrid w:val="0"/>
              <w:spacing w:before="0" w:beforeAutospacing="0" w:after="0" w:afterAutospacing="0"/>
              <w:ind w:left="0" w:right="0"/>
              <w:rPr>
                <w:rFonts w:hint="default" w:hAnsi="宋体" w:cs="宋体"/>
                <w:color w:val="auto"/>
                <w:szCs w:val="21"/>
                <w:highlight w:val="none"/>
              </w:rPr>
            </w:pPr>
            <w:r>
              <w:rPr>
                <w:rFonts w:hAnsi="宋体" w:cs="宋体"/>
                <w:color w:val="auto"/>
                <w:szCs w:val="21"/>
                <w:highlight w:val="none"/>
              </w:rPr>
              <w:t>□是</w:t>
            </w:r>
          </w:p>
          <w:p>
            <w:pPr>
              <w:pStyle w:val="23"/>
              <w:keepNext w:val="0"/>
              <w:keepLines w:val="0"/>
              <w:suppressLineNumbers w:val="0"/>
              <w:adjustRightInd w:val="0"/>
              <w:snapToGrid w:val="0"/>
              <w:spacing w:before="0" w:beforeAutospacing="0" w:after="0" w:afterAutospacing="0"/>
              <w:ind w:left="0" w:right="0"/>
              <w:rPr>
                <w:rFonts w:hint="default" w:hAnsi="宋体" w:cs="宋体"/>
                <w:color w:val="auto"/>
                <w:szCs w:val="21"/>
                <w:highlight w:val="none"/>
              </w:rPr>
            </w:pPr>
            <w:r>
              <w:rPr>
                <w:rFonts w:hAnsi="宋体" w:cs="宋体"/>
                <w:color w:val="auto"/>
                <w:szCs w:val="21"/>
                <w:highlight w:val="none"/>
              </w:rPr>
              <w:t xml:space="preserve">中标候选人并列的，按照以下方式确定中标人： </w:t>
            </w:r>
          </w:p>
          <w:p>
            <w:pPr>
              <w:pStyle w:val="23"/>
              <w:keepNext w:val="0"/>
              <w:keepLines w:val="0"/>
              <w:suppressLineNumbers w:val="0"/>
              <w:adjustRightInd w:val="0"/>
              <w:snapToGrid w:val="0"/>
              <w:spacing w:before="0" w:beforeAutospacing="0" w:after="0" w:afterAutospacing="0"/>
              <w:ind w:left="0" w:right="0"/>
              <w:rPr>
                <w:rFonts w:hint="default" w:hAnsi="宋体" w:cs="宋体"/>
                <w:color w:val="auto"/>
                <w:szCs w:val="21"/>
                <w:highlight w:val="none"/>
              </w:rPr>
            </w:pPr>
            <w:r>
              <w:rPr>
                <w:rFonts w:hAnsi="宋体" w:cs="宋体"/>
                <w:b/>
                <w:color w:val="auto"/>
                <w:szCs w:val="21"/>
                <w:highlight w:val="none"/>
              </w:rPr>
              <w:t>■</w:t>
            </w:r>
            <w:r>
              <w:rPr>
                <w:rFonts w:hAnsi="宋体" w:cs="宋体"/>
                <w:color w:val="auto"/>
                <w:szCs w:val="21"/>
                <w:highlight w:val="none"/>
              </w:rPr>
              <w:t>得分且投标报价均相同的，以</w:t>
            </w:r>
            <w:r>
              <w:rPr>
                <w:rFonts w:hAnsi="宋体" w:cs="宋体"/>
                <w:color w:val="auto"/>
                <w:szCs w:val="21"/>
                <w:highlight w:val="none"/>
                <w:u w:val="single"/>
              </w:rPr>
              <w:t xml:space="preserve"> 技术部分 </w:t>
            </w:r>
            <w:r>
              <w:rPr>
                <w:rFonts w:hAnsi="宋体" w:cs="宋体"/>
                <w:color w:val="auto"/>
                <w:szCs w:val="21"/>
                <w:highlight w:val="none"/>
              </w:rPr>
              <w:t>得分高者为中标人</w:t>
            </w:r>
          </w:p>
          <w:p>
            <w:pPr>
              <w:keepNext w:val="0"/>
              <w:keepLines w:val="0"/>
              <w:suppressLineNumbers w:val="0"/>
              <w:spacing w:before="0" w:beforeAutospacing="0" w:after="0" w:afterAutospacing="0"/>
              <w:ind w:left="0" w:right="0"/>
              <w:jc w:val="left"/>
              <w:rPr>
                <w:rFonts w:hint="default" w:ascii="宋体" w:hAnsi="宋体" w:cs="宋体"/>
                <w:color w:val="auto"/>
                <w:szCs w:val="21"/>
                <w:highlight w:val="none"/>
              </w:rPr>
            </w:pPr>
            <w:r>
              <w:rPr>
                <w:rFonts w:hint="eastAsia" w:ascii="宋体" w:hAnsi="宋体" w:cs="宋体"/>
                <w:color w:val="auto"/>
                <w:szCs w:val="21"/>
                <w:highlight w:val="none"/>
              </w:rPr>
              <w:t>□随机抽取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exact"/>
          <w:jc w:val="center"/>
        </w:trPr>
        <w:tc>
          <w:tcPr>
            <w:tcW w:w="935" w:type="dxa"/>
            <w:vAlign w:val="center"/>
          </w:tcPr>
          <w:p>
            <w:pPr>
              <w:pStyle w:val="23"/>
              <w:keepNext w:val="0"/>
              <w:keepLines w:val="0"/>
              <w:suppressLineNumbers w:val="0"/>
              <w:adjustRightInd w:val="0"/>
              <w:snapToGrid w:val="0"/>
              <w:spacing w:before="0" w:beforeAutospacing="0" w:after="0" w:afterAutospacing="0"/>
              <w:ind w:left="0" w:right="0"/>
              <w:jc w:val="center"/>
              <w:rPr>
                <w:rFonts w:hint="default" w:hAnsi="宋体" w:cs="宋体"/>
                <w:color w:val="auto"/>
                <w:szCs w:val="21"/>
                <w:highlight w:val="none"/>
              </w:rPr>
            </w:pPr>
            <w:r>
              <w:rPr>
                <w:rFonts w:hAnsi="宋体" w:cs="宋体"/>
                <w:color w:val="auto"/>
                <w:szCs w:val="21"/>
                <w:highlight w:val="none"/>
              </w:rPr>
              <w:t>25.5</w:t>
            </w:r>
          </w:p>
        </w:tc>
        <w:tc>
          <w:tcPr>
            <w:tcW w:w="1541" w:type="dxa"/>
            <w:vAlign w:val="center"/>
          </w:tcPr>
          <w:p>
            <w:pPr>
              <w:keepNext w:val="0"/>
              <w:keepLines w:val="0"/>
              <w:suppressLineNumbers w:val="0"/>
              <w:spacing w:before="0" w:beforeAutospacing="0" w:after="0" w:afterAutospacing="0"/>
              <w:ind w:left="0" w:right="0"/>
              <w:jc w:val="center"/>
              <w:rPr>
                <w:rFonts w:hint="default" w:ascii="宋体" w:hAnsi="宋体" w:cs="宋体"/>
                <w:color w:val="auto"/>
                <w:szCs w:val="21"/>
                <w:highlight w:val="none"/>
              </w:rPr>
            </w:pPr>
            <w:r>
              <w:rPr>
                <w:rFonts w:hint="eastAsia" w:ascii="宋体" w:hAnsi="宋体" w:cs="宋体"/>
                <w:color w:val="auto"/>
                <w:szCs w:val="21"/>
                <w:highlight w:val="none"/>
              </w:rPr>
              <w:t>分包</w:t>
            </w:r>
          </w:p>
        </w:tc>
        <w:tc>
          <w:tcPr>
            <w:tcW w:w="6036" w:type="dxa"/>
            <w:vAlign w:val="center"/>
          </w:tcPr>
          <w:p>
            <w:pPr>
              <w:keepNext w:val="0"/>
              <w:keepLines w:val="0"/>
              <w:suppressLineNumbers w:val="0"/>
              <w:spacing w:before="0" w:beforeAutospacing="0" w:after="0" w:afterAutospacing="0"/>
              <w:ind w:left="0" w:right="0"/>
              <w:jc w:val="left"/>
              <w:rPr>
                <w:rFonts w:hint="default" w:ascii="宋体" w:hAnsi="宋体" w:cs="宋体"/>
                <w:color w:val="auto"/>
                <w:szCs w:val="21"/>
                <w:highlight w:val="none"/>
              </w:rPr>
            </w:pPr>
            <w:r>
              <w:rPr>
                <w:rFonts w:hint="eastAsia" w:ascii="宋体" w:hAnsi="宋体" w:cs="宋体"/>
                <w:color w:val="auto"/>
                <w:szCs w:val="21"/>
                <w:highlight w:val="none"/>
              </w:rPr>
              <w:t xml:space="preserve">本项目的非主体、非关键性工作是否允许分包： </w:t>
            </w:r>
          </w:p>
          <w:p>
            <w:pPr>
              <w:keepNext w:val="0"/>
              <w:keepLines w:val="0"/>
              <w:suppressLineNumbers w:val="0"/>
              <w:spacing w:before="0" w:beforeAutospacing="0" w:after="0" w:afterAutospacing="0"/>
              <w:ind w:left="0" w:right="0"/>
              <w:jc w:val="left"/>
              <w:rPr>
                <w:rFonts w:hint="default" w:ascii="宋体" w:hAnsi="宋体" w:cs="宋体"/>
                <w:color w:val="auto"/>
                <w:szCs w:val="21"/>
                <w:highlight w:val="none"/>
              </w:rPr>
            </w:pPr>
            <w:r>
              <w:rPr>
                <w:rFonts w:hint="eastAsia" w:ascii="宋体" w:hAnsi="宋体" w:cs="宋体"/>
                <w:b/>
                <w:color w:val="auto"/>
                <w:szCs w:val="21"/>
                <w:highlight w:val="none"/>
              </w:rPr>
              <w:t>■</w:t>
            </w:r>
            <w:r>
              <w:rPr>
                <w:rFonts w:hint="eastAsia" w:ascii="宋体" w:hAnsi="宋体" w:cs="宋体"/>
                <w:color w:val="auto"/>
                <w:szCs w:val="21"/>
                <w:highlight w:val="none"/>
              </w:rPr>
              <w:t>不允许</w:t>
            </w:r>
          </w:p>
          <w:p>
            <w:pPr>
              <w:keepNext w:val="0"/>
              <w:keepLines w:val="0"/>
              <w:suppressLineNumbers w:val="0"/>
              <w:spacing w:before="0" w:beforeAutospacing="0" w:after="0" w:afterAutospacing="0"/>
              <w:ind w:left="0" w:right="0"/>
              <w:jc w:val="left"/>
              <w:rPr>
                <w:rFonts w:hint="default" w:ascii="宋体" w:hAnsi="宋体" w:cs="宋体"/>
                <w:color w:val="auto"/>
                <w:szCs w:val="21"/>
                <w:highlight w:val="none"/>
              </w:rPr>
            </w:pPr>
            <w:r>
              <w:rPr>
                <w:rFonts w:hint="eastAsia" w:ascii="宋体" w:hAnsi="宋体" w:cs="宋体"/>
                <w:color w:val="auto"/>
                <w:szCs w:val="21"/>
                <w:highlight w:val="none"/>
              </w:rPr>
              <w:t>□允许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0" w:hRule="exact"/>
          <w:jc w:val="center"/>
        </w:trPr>
        <w:tc>
          <w:tcPr>
            <w:tcW w:w="935" w:type="dxa"/>
            <w:vAlign w:val="center"/>
          </w:tcPr>
          <w:p>
            <w:pPr>
              <w:pStyle w:val="23"/>
              <w:keepNext w:val="0"/>
              <w:keepLines w:val="0"/>
              <w:suppressLineNumbers w:val="0"/>
              <w:adjustRightInd w:val="0"/>
              <w:snapToGrid w:val="0"/>
              <w:spacing w:before="0" w:beforeAutospacing="0" w:after="0" w:afterAutospacing="0"/>
              <w:ind w:left="0" w:right="0"/>
              <w:jc w:val="center"/>
              <w:rPr>
                <w:rFonts w:hint="default" w:hAnsi="宋体" w:cs="宋体"/>
                <w:color w:val="auto"/>
                <w:szCs w:val="21"/>
                <w:highlight w:val="none"/>
              </w:rPr>
            </w:pPr>
            <w:r>
              <w:rPr>
                <w:rFonts w:hAnsi="宋体" w:cs="宋体"/>
                <w:color w:val="auto"/>
                <w:szCs w:val="21"/>
                <w:highlight w:val="none"/>
              </w:rPr>
              <w:t>26.1.1</w:t>
            </w:r>
          </w:p>
        </w:tc>
        <w:tc>
          <w:tcPr>
            <w:tcW w:w="1541" w:type="dxa"/>
            <w:vAlign w:val="center"/>
          </w:tcPr>
          <w:p>
            <w:pPr>
              <w:keepNext w:val="0"/>
              <w:keepLines w:val="0"/>
              <w:suppressLineNumbers w:val="0"/>
              <w:spacing w:before="0" w:beforeAutospacing="0" w:after="0" w:afterAutospacing="0"/>
              <w:ind w:left="0" w:right="0"/>
              <w:jc w:val="center"/>
              <w:rPr>
                <w:rFonts w:hint="default" w:ascii="宋体" w:hAnsi="宋体" w:cs="宋体"/>
                <w:color w:val="auto"/>
                <w:szCs w:val="21"/>
                <w:highlight w:val="none"/>
              </w:rPr>
            </w:pPr>
            <w:r>
              <w:rPr>
                <w:rFonts w:hint="eastAsia" w:ascii="宋体" w:hAnsi="宋体" w:cs="宋体"/>
                <w:color w:val="auto"/>
                <w:szCs w:val="21"/>
                <w:highlight w:val="none"/>
              </w:rPr>
              <w:t>询问</w:t>
            </w:r>
          </w:p>
        </w:tc>
        <w:tc>
          <w:tcPr>
            <w:tcW w:w="6036" w:type="dxa"/>
            <w:vAlign w:val="center"/>
          </w:tcPr>
          <w:p>
            <w:pPr>
              <w:keepNext w:val="0"/>
              <w:keepLines w:val="0"/>
              <w:suppressLineNumbers w:val="0"/>
              <w:spacing w:before="0" w:beforeAutospacing="0" w:after="0" w:afterAutospacing="0"/>
              <w:ind w:left="0" w:right="0"/>
              <w:jc w:val="left"/>
              <w:rPr>
                <w:rFonts w:hint="default" w:ascii="宋体" w:hAnsi="宋体" w:cs="宋体"/>
                <w:color w:val="auto"/>
                <w:szCs w:val="21"/>
                <w:highlight w:val="none"/>
              </w:rPr>
            </w:pPr>
            <w:r>
              <w:rPr>
                <w:rFonts w:hint="eastAsia" w:ascii="宋体" w:hAnsi="宋体" w:cs="宋体"/>
                <w:color w:val="auto"/>
                <w:szCs w:val="21"/>
                <w:highlight w:val="none"/>
              </w:rPr>
              <w:t>询问送达形式：将盖章后的询问函扫描件发送至采购代理机构邮箱（hengdaxinyuan2018@163.com)，并将纸质版报送至采购代理机构。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1" w:hRule="exact"/>
          <w:jc w:val="center"/>
        </w:trPr>
        <w:tc>
          <w:tcPr>
            <w:tcW w:w="935" w:type="dxa"/>
            <w:vAlign w:val="center"/>
          </w:tcPr>
          <w:p>
            <w:pPr>
              <w:pStyle w:val="23"/>
              <w:keepNext w:val="0"/>
              <w:keepLines w:val="0"/>
              <w:suppressLineNumbers w:val="0"/>
              <w:adjustRightInd w:val="0"/>
              <w:snapToGrid w:val="0"/>
              <w:spacing w:before="0" w:beforeAutospacing="0" w:after="0" w:afterAutospacing="0"/>
              <w:ind w:left="0" w:right="0"/>
              <w:jc w:val="center"/>
              <w:rPr>
                <w:rFonts w:hint="default" w:hAnsi="宋体" w:cs="宋体"/>
                <w:color w:val="auto"/>
                <w:szCs w:val="21"/>
                <w:highlight w:val="none"/>
              </w:rPr>
            </w:pPr>
            <w:r>
              <w:rPr>
                <w:rFonts w:hAnsi="宋体" w:cs="宋体"/>
                <w:color w:val="auto"/>
                <w:szCs w:val="21"/>
                <w:highlight w:val="none"/>
              </w:rPr>
              <w:t>26.3</w:t>
            </w:r>
          </w:p>
        </w:tc>
        <w:tc>
          <w:tcPr>
            <w:tcW w:w="1541" w:type="dxa"/>
            <w:vAlign w:val="center"/>
          </w:tcPr>
          <w:p>
            <w:pPr>
              <w:keepNext w:val="0"/>
              <w:keepLines w:val="0"/>
              <w:suppressLineNumbers w:val="0"/>
              <w:spacing w:before="0" w:beforeAutospacing="0" w:after="0" w:afterAutospacing="0"/>
              <w:ind w:left="0" w:right="0"/>
              <w:jc w:val="center"/>
              <w:rPr>
                <w:rFonts w:hint="default" w:ascii="宋体" w:hAnsi="宋体" w:cs="宋体"/>
                <w:color w:val="auto"/>
                <w:szCs w:val="21"/>
                <w:highlight w:val="none"/>
              </w:rPr>
            </w:pPr>
            <w:r>
              <w:rPr>
                <w:rFonts w:hint="eastAsia" w:ascii="宋体" w:hAnsi="宋体" w:cs="宋体"/>
                <w:color w:val="auto"/>
                <w:szCs w:val="21"/>
                <w:highlight w:val="none"/>
              </w:rPr>
              <w:t>联系方式</w:t>
            </w:r>
          </w:p>
        </w:tc>
        <w:tc>
          <w:tcPr>
            <w:tcW w:w="6036" w:type="dxa"/>
            <w:vAlign w:val="center"/>
          </w:tcPr>
          <w:p>
            <w:pPr>
              <w:keepNext w:val="0"/>
              <w:keepLines w:val="0"/>
              <w:suppressLineNumbers w:val="0"/>
              <w:spacing w:before="0" w:beforeAutospacing="0" w:after="0" w:afterAutospacing="0"/>
              <w:ind w:left="0" w:right="0"/>
              <w:jc w:val="left"/>
              <w:rPr>
                <w:rFonts w:hint="default" w:ascii="宋体" w:hAnsi="宋体" w:cs="宋体"/>
                <w:color w:val="auto"/>
                <w:szCs w:val="21"/>
                <w:highlight w:val="none"/>
              </w:rPr>
            </w:pPr>
            <w:r>
              <w:rPr>
                <w:rFonts w:hint="eastAsia" w:ascii="宋体" w:hAnsi="宋体" w:cs="宋体"/>
                <w:color w:val="auto"/>
                <w:szCs w:val="21"/>
                <w:highlight w:val="none"/>
              </w:rPr>
              <w:t>接收询问和质疑的联系方式</w:t>
            </w:r>
          </w:p>
          <w:p>
            <w:pPr>
              <w:keepNext w:val="0"/>
              <w:keepLines w:val="0"/>
              <w:suppressLineNumbers w:val="0"/>
              <w:spacing w:before="0" w:beforeAutospacing="0" w:after="0" w:afterAutospacing="0"/>
              <w:ind w:left="0" w:right="0"/>
              <w:jc w:val="left"/>
              <w:rPr>
                <w:rFonts w:hint="default" w:ascii="宋体" w:hAnsi="宋体" w:cs="宋体"/>
                <w:color w:val="auto"/>
                <w:szCs w:val="21"/>
                <w:highlight w:val="none"/>
              </w:rPr>
            </w:pPr>
            <w:r>
              <w:rPr>
                <w:rFonts w:hint="eastAsia" w:ascii="宋体" w:hAnsi="宋体" w:cs="宋体"/>
                <w:color w:val="auto"/>
                <w:szCs w:val="21"/>
                <w:highlight w:val="none"/>
              </w:rPr>
              <w:t>联系部门：中恒达（北京）咨询有限公司；</w:t>
            </w:r>
          </w:p>
          <w:p>
            <w:pPr>
              <w:keepNext w:val="0"/>
              <w:keepLines w:val="0"/>
              <w:suppressLineNumbers w:val="0"/>
              <w:spacing w:before="0" w:beforeAutospacing="0" w:after="0" w:afterAutospacing="0"/>
              <w:ind w:left="0" w:right="0"/>
              <w:jc w:val="left"/>
              <w:rPr>
                <w:rFonts w:hint="default" w:ascii="宋体" w:hAnsi="宋体" w:cs="宋体"/>
                <w:color w:val="auto"/>
                <w:szCs w:val="21"/>
                <w:highlight w:val="none"/>
              </w:rPr>
            </w:pPr>
            <w:r>
              <w:rPr>
                <w:rFonts w:hint="eastAsia" w:ascii="宋体" w:hAnsi="宋体" w:cs="宋体"/>
                <w:color w:val="auto"/>
                <w:szCs w:val="21"/>
                <w:highlight w:val="none"/>
              </w:rPr>
              <w:t>联系电话：010-87562923；</w:t>
            </w:r>
          </w:p>
          <w:p>
            <w:pPr>
              <w:keepNext w:val="0"/>
              <w:keepLines w:val="0"/>
              <w:suppressLineNumbers w:val="0"/>
              <w:spacing w:before="0" w:beforeAutospacing="0" w:after="0" w:afterAutospacing="0"/>
              <w:ind w:left="0" w:right="0"/>
              <w:jc w:val="left"/>
              <w:rPr>
                <w:rFonts w:hint="default" w:ascii="宋体" w:hAnsi="宋体" w:cs="宋体"/>
                <w:color w:val="auto"/>
                <w:szCs w:val="21"/>
                <w:highlight w:val="none"/>
              </w:rPr>
            </w:pPr>
            <w:r>
              <w:rPr>
                <w:rFonts w:hint="eastAsia" w:ascii="宋体" w:hAnsi="宋体" w:cs="宋体"/>
                <w:color w:val="auto"/>
                <w:szCs w:val="21"/>
                <w:highlight w:val="none"/>
              </w:rPr>
              <w:t>通讯地址：北京市丰台区莲花池西里11号联华大厦412室。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5" w:hRule="exact"/>
          <w:jc w:val="center"/>
        </w:trPr>
        <w:tc>
          <w:tcPr>
            <w:tcW w:w="935" w:type="dxa"/>
            <w:vAlign w:val="center"/>
          </w:tcPr>
          <w:p>
            <w:pPr>
              <w:pStyle w:val="23"/>
              <w:keepNext w:val="0"/>
              <w:keepLines w:val="0"/>
              <w:suppressLineNumbers w:val="0"/>
              <w:adjustRightInd w:val="0"/>
              <w:snapToGrid w:val="0"/>
              <w:spacing w:before="0" w:beforeAutospacing="0" w:after="0" w:afterAutospacing="0"/>
              <w:ind w:left="0" w:right="0"/>
              <w:jc w:val="center"/>
              <w:rPr>
                <w:rFonts w:hint="default" w:hAnsi="宋体" w:cs="宋体"/>
                <w:color w:val="auto"/>
                <w:szCs w:val="21"/>
                <w:highlight w:val="none"/>
              </w:rPr>
            </w:pPr>
            <w:r>
              <w:rPr>
                <w:rFonts w:hAnsi="宋体" w:cs="宋体"/>
                <w:color w:val="auto"/>
                <w:szCs w:val="21"/>
                <w:highlight w:val="none"/>
              </w:rPr>
              <w:t>27</w:t>
            </w:r>
          </w:p>
        </w:tc>
        <w:tc>
          <w:tcPr>
            <w:tcW w:w="1541" w:type="dxa"/>
            <w:vAlign w:val="center"/>
          </w:tcPr>
          <w:p>
            <w:pPr>
              <w:keepNext w:val="0"/>
              <w:keepLines w:val="0"/>
              <w:suppressLineNumbers w:val="0"/>
              <w:spacing w:before="0" w:beforeAutospacing="0" w:after="0" w:afterAutospacing="0"/>
              <w:ind w:left="0" w:right="0"/>
              <w:jc w:val="center"/>
              <w:rPr>
                <w:rFonts w:hint="default" w:ascii="宋体" w:hAnsi="宋体" w:cs="宋体"/>
                <w:color w:val="auto"/>
                <w:szCs w:val="21"/>
                <w:highlight w:val="none"/>
              </w:rPr>
            </w:pPr>
            <w:r>
              <w:rPr>
                <w:rFonts w:hint="eastAsia" w:ascii="宋体" w:hAnsi="宋体" w:cs="宋体"/>
                <w:color w:val="auto"/>
                <w:szCs w:val="21"/>
                <w:highlight w:val="none"/>
              </w:rPr>
              <w:t>代理费</w:t>
            </w:r>
          </w:p>
        </w:tc>
        <w:tc>
          <w:tcPr>
            <w:tcW w:w="6036"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jc w:val="left"/>
              <w:textAlignment w:val="auto"/>
              <w:rPr>
                <w:rFonts w:hint="default" w:ascii="宋体" w:hAnsi="宋体" w:cs="宋体"/>
                <w:color w:val="auto"/>
                <w:szCs w:val="21"/>
                <w:highlight w:val="none"/>
              </w:rPr>
            </w:pPr>
            <w:r>
              <w:rPr>
                <w:rFonts w:hint="eastAsia" w:ascii="宋体" w:hAnsi="宋体" w:cs="宋体"/>
                <w:color w:val="auto"/>
                <w:szCs w:val="21"/>
                <w:highlight w:val="none"/>
              </w:rPr>
              <w:t>收费对象：</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jc w:val="left"/>
              <w:textAlignment w:val="auto"/>
              <w:rPr>
                <w:rFonts w:hint="default" w:ascii="宋体" w:hAnsi="宋体" w:cs="宋体"/>
                <w:color w:val="auto"/>
                <w:szCs w:val="21"/>
                <w:highlight w:val="none"/>
              </w:rPr>
            </w:pPr>
            <w:r>
              <w:rPr>
                <w:rFonts w:hint="eastAsia" w:ascii="宋体" w:hAnsi="宋体" w:cs="宋体"/>
                <w:color w:val="auto"/>
                <w:szCs w:val="21"/>
                <w:highlight w:val="none"/>
              </w:rPr>
              <w:t>□采购人</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jc w:val="left"/>
              <w:textAlignment w:val="auto"/>
              <w:rPr>
                <w:rFonts w:hint="default" w:ascii="宋体" w:hAnsi="宋体" w:cs="宋体"/>
                <w:color w:val="auto"/>
                <w:szCs w:val="21"/>
                <w:highlight w:val="none"/>
              </w:rPr>
            </w:pPr>
            <w:r>
              <w:rPr>
                <w:rFonts w:hint="eastAsia" w:ascii="宋体" w:hAnsi="宋体" w:cs="宋体"/>
                <w:b/>
                <w:color w:val="auto"/>
                <w:szCs w:val="21"/>
                <w:highlight w:val="none"/>
              </w:rPr>
              <w:t>■</w:t>
            </w:r>
            <w:r>
              <w:rPr>
                <w:rFonts w:hint="eastAsia" w:ascii="宋体" w:hAnsi="宋体" w:cs="宋体"/>
                <w:color w:val="auto"/>
                <w:szCs w:val="21"/>
                <w:highlight w:val="none"/>
              </w:rPr>
              <w:t>中标人</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textAlignment w:val="auto"/>
              <w:rPr>
                <w:rFonts w:hint="default" w:ascii="宋体" w:hAnsi="宋体" w:cs="宋体"/>
                <w:color w:val="auto"/>
                <w:szCs w:val="21"/>
                <w:highlight w:val="none"/>
              </w:rPr>
            </w:pPr>
            <w:r>
              <w:rPr>
                <w:rFonts w:hint="eastAsia" w:ascii="宋体" w:hAnsi="宋体" w:cs="宋体"/>
                <w:color w:val="auto"/>
                <w:szCs w:val="21"/>
                <w:highlight w:val="none"/>
              </w:rPr>
              <w:t>收费标准：</w:t>
            </w:r>
            <w:r>
              <w:rPr>
                <w:rFonts w:hint="eastAsia" w:ascii="宋体" w:hAnsi="宋体" w:cs="宋体"/>
                <w:color w:val="auto"/>
                <w:szCs w:val="21"/>
                <w:highlight w:val="none"/>
                <w:lang w:val="en-US" w:eastAsia="zh-CN"/>
              </w:rPr>
              <w:t>参照相关标准的计算方法，以中标价为计算基数计算</w:t>
            </w:r>
            <w:r>
              <w:rPr>
                <w:rFonts w:hint="eastAsia" w:ascii="宋体" w:hAnsi="宋体" w:cs="宋体"/>
                <w:color w:val="auto"/>
                <w:szCs w:val="21"/>
                <w:highlight w:val="none"/>
              </w:rPr>
              <w:t>；</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textAlignment w:val="auto"/>
              <w:rPr>
                <w:rFonts w:hint="eastAsia" w:ascii="宋体" w:hAnsi="宋体" w:cs="宋体"/>
                <w:color w:val="auto"/>
                <w:szCs w:val="21"/>
                <w:highlight w:val="none"/>
              </w:rPr>
            </w:pPr>
            <w:r>
              <w:rPr>
                <w:rFonts w:hint="eastAsia" w:ascii="宋体" w:hAnsi="宋体" w:cs="宋体"/>
                <w:color w:val="auto"/>
                <w:szCs w:val="21"/>
                <w:highlight w:val="none"/>
              </w:rPr>
              <w:t>缴纳时间：</w:t>
            </w:r>
            <w:r>
              <w:rPr>
                <w:rFonts w:hint="eastAsia" w:ascii="宋体" w:hAnsi="宋体" w:cs="宋体"/>
                <w:color w:val="auto"/>
                <w:szCs w:val="21"/>
                <w:highlight w:val="none"/>
                <w:lang w:val="en-US" w:eastAsia="zh-CN"/>
              </w:rPr>
              <w:t>中标人领取中标通知书时，一次性支付</w:t>
            </w:r>
            <w:r>
              <w:rPr>
                <w:rFonts w:hint="eastAsia" w:ascii="宋体" w:hAnsi="宋体" w:cs="宋体"/>
                <w:color w:val="auto"/>
                <w:szCs w:val="21"/>
                <w:highlight w:val="none"/>
              </w:rPr>
              <w:t>。</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textAlignment w:val="auto"/>
              <w:rPr>
                <w:rFonts w:hint="eastAsia" w:ascii="宋体" w:hAnsi="宋体" w:cs="宋体"/>
                <w:color w:val="auto"/>
                <w:szCs w:val="21"/>
                <w:highlight w:val="none"/>
                <w:lang w:val="en-US"/>
              </w:rPr>
            </w:pPr>
            <w:r>
              <w:rPr>
                <w:rFonts w:hint="eastAsia" w:ascii="宋体" w:hAnsi="宋体" w:cs="宋体"/>
                <w:color w:val="auto"/>
                <w:szCs w:val="21"/>
                <w:highlight w:val="none"/>
                <w:lang w:val="en-US" w:eastAsia="zh-CN"/>
              </w:rPr>
              <w:t>计算示例：暂以285万元作为计算基数（最终以中标金额作为计算基数），计算招标代理费额如下：</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textAlignment w:val="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100万元×1.5％＝1.5万元</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textAlignment w:val="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185万元×0.8%=1.48万元</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textAlignment w:val="auto"/>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总计1.5+1.48＝2.98万元</w:t>
            </w:r>
          </w:p>
        </w:tc>
      </w:tr>
    </w:tbl>
    <w:p>
      <w:pPr>
        <w:rPr>
          <w:rFonts w:ascii="宋体" w:hAnsi="宋体" w:cs="宋体"/>
          <w:color w:val="auto"/>
          <w:szCs w:val="21"/>
          <w:highlight w:val="none"/>
        </w:rPr>
      </w:pPr>
      <w:r>
        <w:rPr>
          <w:rFonts w:hint="eastAsia" w:ascii="宋体" w:hAnsi="宋体" w:cs="宋体"/>
          <w:color w:val="auto"/>
          <w:szCs w:val="21"/>
          <w:highlight w:val="none"/>
        </w:rPr>
        <w:br w:type="page"/>
      </w:r>
    </w:p>
    <w:p>
      <w:pPr>
        <w:tabs>
          <w:tab w:val="left" w:pos="5580"/>
        </w:tabs>
        <w:adjustRightInd w:val="0"/>
        <w:spacing w:line="360" w:lineRule="auto"/>
        <w:jc w:val="distribute"/>
        <w:rPr>
          <w:rFonts w:ascii="宋体" w:hAnsi="宋体" w:cs="宋体"/>
          <w:color w:val="auto"/>
          <w:szCs w:val="21"/>
          <w:highlight w:val="none"/>
        </w:rPr>
        <w:sectPr>
          <w:footerReference r:id="rId7" w:type="default"/>
          <w:pgSz w:w="11905" w:h="16838"/>
          <w:pgMar w:top="1440" w:right="1803" w:bottom="1440" w:left="1803" w:header="851" w:footer="992" w:gutter="0"/>
          <w:pgNumType w:fmt="decimal" w:start="1"/>
          <w:cols w:space="0" w:num="1"/>
          <w:rtlGutter w:val="0"/>
          <w:docGrid w:linePitch="462" w:charSpace="0"/>
        </w:sectPr>
      </w:pPr>
    </w:p>
    <w:p>
      <w:pPr>
        <w:spacing w:before="240" w:beforeLines="100" w:after="240" w:afterLines="100"/>
        <w:jc w:val="center"/>
        <w:rPr>
          <w:b/>
          <w:color w:val="auto"/>
          <w:sz w:val="28"/>
          <w:szCs w:val="28"/>
          <w:highlight w:val="none"/>
        </w:rPr>
      </w:pPr>
      <w:bookmarkStart w:id="83" w:name="_Toc142311019"/>
      <w:bookmarkStart w:id="84" w:name="_Toc305158785"/>
      <w:bookmarkStart w:id="85" w:name="_Toc150774722"/>
      <w:bookmarkStart w:id="86" w:name="_Toc353825542"/>
      <w:bookmarkStart w:id="87" w:name="_Toc353873662"/>
      <w:bookmarkStart w:id="88" w:name="_Toc150480755"/>
      <w:bookmarkStart w:id="89" w:name="_Toc265228355"/>
      <w:bookmarkStart w:id="90" w:name="_Toc305158859"/>
      <w:bookmarkStart w:id="91" w:name="_Toc226337213"/>
      <w:bookmarkStart w:id="92" w:name="_Toc353873932"/>
      <w:bookmarkStart w:id="93" w:name="_Toc226965790"/>
      <w:bookmarkStart w:id="94" w:name="_Toc127151517"/>
      <w:bookmarkStart w:id="95" w:name="_Toc195842882"/>
      <w:bookmarkStart w:id="96" w:name="_Toc264969207"/>
      <w:r>
        <w:rPr>
          <w:b/>
          <w:color w:val="auto"/>
          <w:sz w:val="28"/>
          <w:szCs w:val="28"/>
          <w:highlight w:val="none"/>
        </w:rPr>
        <w:t>投标人须知</w:t>
      </w:r>
      <w:bookmarkEnd w:id="83"/>
      <w:bookmarkEnd w:id="84"/>
      <w:bookmarkEnd w:id="85"/>
      <w:bookmarkEnd w:id="86"/>
      <w:bookmarkEnd w:id="87"/>
      <w:bookmarkEnd w:id="88"/>
      <w:bookmarkEnd w:id="89"/>
      <w:bookmarkEnd w:id="90"/>
      <w:bookmarkEnd w:id="91"/>
      <w:bookmarkEnd w:id="92"/>
      <w:bookmarkEnd w:id="93"/>
      <w:bookmarkEnd w:id="94"/>
      <w:bookmarkEnd w:id="95"/>
      <w:bookmarkEnd w:id="96"/>
    </w:p>
    <w:p>
      <w:pPr>
        <w:pStyle w:val="3"/>
        <w:tabs>
          <w:tab w:val="center" w:pos="4592"/>
          <w:tab w:val="left" w:pos="7860"/>
        </w:tabs>
        <w:spacing w:before="0" w:line="360" w:lineRule="auto"/>
        <w:rPr>
          <w:rFonts w:ascii="Times New Roman" w:hAnsi="Times New Roman" w:eastAsia="宋体"/>
          <w:color w:val="auto"/>
          <w:sz w:val="21"/>
          <w:szCs w:val="21"/>
          <w:highlight w:val="none"/>
        </w:rPr>
      </w:pPr>
      <w:bookmarkStart w:id="97" w:name="_Toc520356143"/>
      <w:bookmarkStart w:id="98" w:name="_Toc305158860"/>
      <w:bookmarkStart w:id="99" w:name="_Toc195842883"/>
      <w:bookmarkStart w:id="100" w:name="_Toc226965791"/>
      <w:bookmarkStart w:id="101" w:name="_Toc151190145"/>
      <w:bookmarkStart w:id="102" w:name="_Toc151193906"/>
      <w:bookmarkStart w:id="103" w:name="_Toc127151518"/>
      <w:bookmarkStart w:id="104" w:name="_Toc150509269"/>
      <w:bookmarkStart w:id="105" w:name="_Toc150774618"/>
      <w:bookmarkStart w:id="106" w:name="_Toc264969208"/>
      <w:bookmarkStart w:id="107" w:name="_Toc226337214"/>
      <w:bookmarkStart w:id="108" w:name="_Toc151193616"/>
      <w:bookmarkStart w:id="109" w:name="_Toc151193760"/>
      <w:bookmarkStart w:id="110" w:name="_Toc265228356"/>
      <w:bookmarkStart w:id="111" w:name="_Toc142311020"/>
      <w:bookmarkStart w:id="112" w:name="_Toc151193832"/>
      <w:bookmarkStart w:id="113" w:name="_Toc226965708"/>
      <w:bookmarkStart w:id="114" w:name="_Toc151193688"/>
      <w:bookmarkStart w:id="115" w:name="_Toc226309762"/>
      <w:bookmarkStart w:id="116" w:name="_Toc150774723"/>
      <w:bookmarkStart w:id="117" w:name="_Toc305158786"/>
      <w:bookmarkStart w:id="118" w:name="_Toc20550"/>
      <w:bookmarkStart w:id="119" w:name="_Toc150480756"/>
      <w:r>
        <w:rPr>
          <w:rFonts w:ascii="Times New Roman" w:hAnsi="Times New Roman" w:eastAsia="宋体"/>
          <w:color w:val="auto"/>
          <w:sz w:val="21"/>
          <w:szCs w:val="21"/>
          <w:highlight w:val="none"/>
        </w:rPr>
        <w:t>一   说  明</w:t>
      </w:r>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p>
    <w:p>
      <w:pPr>
        <w:numPr>
          <w:ilvl w:val="0"/>
          <w:numId w:val="9"/>
        </w:numPr>
        <w:tabs>
          <w:tab w:val="left" w:pos="360"/>
          <w:tab w:val="clear" w:pos="900"/>
        </w:tabs>
        <w:snapToGrid w:val="0"/>
        <w:spacing w:line="360" w:lineRule="auto"/>
        <w:ind w:left="357" w:hanging="357"/>
        <w:outlineLvl w:val="1"/>
        <w:rPr>
          <w:color w:val="auto"/>
          <w:szCs w:val="21"/>
          <w:highlight w:val="none"/>
        </w:rPr>
      </w:pPr>
      <w:bookmarkStart w:id="120" w:name="_Toc264969209"/>
      <w:bookmarkStart w:id="121" w:name="_Toc265228357"/>
      <w:bookmarkStart w:id="122" w:name="_Toc305158787"/>
      <w:bookmarkStart w:id="123" w:name="_Toc305158861"/>
      <w:bookmarkStart w:id="124" w:name="_Toc25219"/>
      <w:r>
        <w:rPr>
          <w:color w:val="auto"/>
          <w:szCs w:val="21"/>
          <w:highlight w:val="none"/>
        </w:rPr>
        <w:t>采购人、采购代理机构、投标人</w:t>
      </w:r>
      <w:bookmarkEnd w:id="120"/>
      <w:bookmarkEnd w:id="121"/>
      <w:bookmarkEnd w:id="122"/>
      <w:bookmarkEnd w:id="123"/>
      <w:r>
        <w:rPr>
          <w:rFonts w:hint="eastAsia"/>
          <w:color w:val="auto"/>
          <w:szCs w:val="21"/>
          <w:highlight w:val="none"/>
        </w:rPr>
        <w:t>、联合体</w:t>
      </w:r>
      <w:bookmarkEnd w:id="124"/>
    </w:p>
    <w:p>
      <w:pPr>
        <w:numPr>
          <w:ilvl w:val="1"/>
          <w:numId w:val="9"/>
        </w:numPr>
        <w:tabs>
          <w:tab w:val="left" w:pos="1080"/>
          <w:tab w:val="left" w:pos="2014"/>
          <w:tab w:val="left" w:pos="5521"/>
        </w:tabs>
        <w:snapToGrid w:val="0"/>
        <w:spacing w:line="360" w:lineRule="auto"/>
        <w:ind w:left="1080" w:hanging="720"/>
        <w:rPr>
          <w:color w:val="auto"/>
          <w:szCs w:val="21"/>
          <w:highlight w:val="none"/>
        </w:rPr>
      </w:pPr>
      <w:r>
        <w:rPr>
          <w:color w:val="auto"/>
          <w:szCs w:val="21"/>
          <w:highlight w:val="none"/>
        </w:rPr>
        <w:t>采购人、采购代理机构：指依法进行政府采购的国家机关、事业单位、团体组织，及其委托的采购代理机构。本项目采购人、采购代理机构见第一章《投标邀请》。</w:t>
      </w:r>
    </w:p>
    <w:p>
      <w:pPr>
        <w:numPr>
          <w:ilvl w:val="1"/>
          <w:numId w:val="9"/>
        </w:numPr>
        <w:tabs>
          <w:tab w:val="left" w:pos="1080"/>
          <w:tab w:val="left" w:pos="2014"/>
          <w:tab w:val="left" w:pos="5521"/>
        </w:tabs>
        <w:snapToGrid w:val="0"/>
        <w:spacing w:line="360" w:lineRule="auto"/>
        <w:ind w:left="1080" w:hanging="720"/>
        <w:rPr>
          <w:color w:val="auto"/>
          <w:szCs w:val="21"/>
          <w:highlight w:val="none"/>
        </w:rPr>
      </w:pPr>
      <w:r>
        <w:rPr>
          <w:color w:val="auto"/>
          <w:szCs w:val="21"/>
          <w:highlight w:val="none"/>
        </w:rPr>
        <w:t>投标人（也称</w:t>
      </w:r>
      <w:r>
        <w:rPr>
          <w:rFonts w:hint="eastAsia"/>
          <w:color w:val="auto"/>
          <w:szCs w:val="21"/>
          <w:highlight w:val="none"/>
        </w:rPr>
        <w:t>“供应商”、“</w:t>
      </w:r>
      <w:r>
        <w:rPr>
          <w:color w:val="auto"/>
          <w:szCs w:val="21"/>
          <w:highlight w:val="none"/>
        </w:rPr>
        <w:t>申请人</w:t>
      </w:r>
      <w:r>
        <w:rPr>
          <w:rFonts w:hint="eastAsia"/>
          <w:color w:val="auto"/>
          <w:szCs w:val="21"/>
          <w:highlight w:val="none"/>
        </w:rPr>
        <w:t>”</w:t>
      </w:r>
      <w:r>
        <w:rPr>
          <w:color w:val="auto"/>
          <w:szCs w:val="21"/>
          <w:highlight w:val="none"/>
        </w:rPr>
        <w:t>）：指向采购人提供货物、工程或者服务的法人、其他组织或者自然人。</w:t>
      </w:r>
    </w:p>
    <w:p>
      <w:pPr>
        <w:numPr>
          <w:ilvl w:val="1"/>
          <w:numId w:val="9"/>
        </w:numPr>
        <w:tabs>
          <w:tab w:val="left" w:pos="1080"/>
          <w:tab w:val="left" w:pos="2014"/>
          <w:tab w:val="left" w:pos="5521"/>
        </w:tabs>
        <w:snapToGrid w:val="0"/>
        <w:spacing w:line="360" w:lineRule="auto"/>
        <w:ind w:left="1080" w:hanging="720"/>
        <w:rPr>
          <w:color w:val="auto"/>
          <w:szCs w:val="21"/>
          <w:highlight w:val="none"/>
        </w:rPr>
      </w:pPr>
      <w:r>
        <w:rPr>
          <w:rFonts w:hint="eastAsia"/>
          <w:color w:val="auto"/>
          <w:szCs w:val="21"/>
          <w:highlight w:val="none"/>
        </w:rPr>
        <w:t>联合体：指两个以上的自然人、法人或者其他组织组成一个联合体，以一个供应商的身份共同参加政府采购。</w:t>
      </w:r>
    </w:p>
    <w:p>
      <w:pPr>
        <w:numPr>
          <w:ilvl w:val="0"/>
          <w:numId w:val="9"/>
        </w:numPr>
        <w:tabs>
          <w:tab w:val="left" w:pos="360"/>
          <w:tab w:val="clear" w:pos="900"/>
        </w:tabs>
        <w:snapToGrid w:val="0"/>
        <w:spacing w:line="360" w:lineRule="auto"/>
        <w:ind w:left="357" w:hanging="357"/>
        <w:outlineLvl w:val="1"/>
        <w:rPr>
          <w:color w:val="auto"/>
          <w:szCs w:val="21"/>
          <w:highlight w:val="none"/>
        </w:rPr>
      </w:pPr>
      <w:bookmarkStart w:id="125" w:name="_Toc164351614"/>
      <w:bookmarkStart w:id="126" w:name="_Toc150774725"/>
      <w:bookmarkStart w:id="127" w:name="_Toc195842885"/>
      <w:bookmarkStart w:id="128" w:name="_Toc127151520"/>
      <w:bookmarkStart w:id="129" w:name="_Toc151193908"/>
      <w:bookmarkStart w:id="130" w:name="_Toc149720813"/>
      <w:bookmarkStart w:id="131" w:name="_Toc164608789"/>
      <w:bookmarkStart w:id="132" w:name="_Toc164229361"/>
      <w:bookmarkStart w:id="133" w:name="_Toc142311022"/>
      <w:bookmarkStart w:id="134" w:name="_Toc150509271"/>
      <w:bookmarkStart w:id="135" w:name="_Toc151190147"/>
      <w:bookmarkStart w:id="136" w:name="_Toc305158862"/>
      <w:bookmarkStart w:id="137" w:name="_Toc305158788"/>
      <w:bookmarkStart w:id="138" w:name="_Toc226337216"/>
      <w:bookmarkStart w:id="139" w:name="_Toc151193690"/>
      <w:bookmarkStart w:id="140" w:name="_Toc151193762"/>
      <w:bookmarkStart w:id="141" w:name="_Toc226965710"/>
      <w:bookmarkStart w:id="142" w:name="_Toc150480758"/>
      <w:bookmarkStart w:id="143" w:name="_Toc164608634"/>
      <w:bookmarkStart w:id="144" w:name="_Toc226965793"/>
      <w:bookmarkStart w:id="145" w:name="_Toc164229215"/>
      <w:bookmarkStart w:id="146" w:name="_Toc151193834"/>
      <w:bookmarkStart w:id="147" w:name="_Toc150774620"/>
      <w:bookmarkStart w:id="148" w:name="_Toc265228358"/>
      <w:bookmarkStart w:id="149" w:name="_Toc127151721"/>
      <w:bookmarkStart w:id="150" w:name="_Toc127161434"/>
      <w:bookmarkStart w:id="151" w:name="_Toc264969210"/>
      <w:bookmarkStart w:id="152" w:name="_Toc226309764"/>
      <w:bookmarkStart w:id="153" w:name="_Toc151193618"/>
      <w:bookmarkStart w:id="154" w:name="_Toc1696"/>
      <w:r>
        <w:rPr>
          <w:color w:val="auto"/>
          <w:szCs w:val="21"/>
          <w:highlight w:val="none"/>
        </w:rPr>
        <w:t>资金来源</w:t>
      </w:r>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r>
        <w:rPr>
          <w:color w:val="auto"/>
          <w:szCs w:val="21"/>
          <w:highlight w:val="none"/>
        </w:rPr>
        <w:t>、项目属性、科研仪器设备采购、核心产品</w:t>
      </w:r>
      <w:bookmarkEnd w:id="154"/>
    </w:p>
    <w:p>
      <w:pPr>
        <w:numPr>
          <w:ilvl w:val="1"/>
          <w:numId w:val="9"/>
        </w:numPr>
        <w:tabs>
          <w:tab w:val="left" w:pos="1080"/>
          <w:tab w:val="left" w:pos="2014"/>
        </w:tabs>
        <w:snapToGrid w:val="0"/>
        <w:spacing w:line="360" w:lineRule="auto"/>
        <w:ind w:left="1080" w:hanging="720"/>
        <w:rPr>
          <w:color w:val="auto"/>
          <w:szCs w:val="21"/>
          <w:highlight w:val="none"/>
        </w:rPr>
      </w:pPr>
      <w:r>
        <w:rPr>
          <w:color w:val="auto"/>
          <w:szCs w:val="21"/>
          <w:highlight w:val="none"/>
        </w:rPr>
        <w:t>资金来源为财政性资金和/或本项目采购中无法与财政性资金分割的非财政性资金。</w:t>
      </w:r>
    </w:p>
    <w:p>
      <w:pPr>
        <w:numPr>
          <w:ilvl w:val="1"/>
          <w:numId w:val="9"/>
        </w:numPr>
        <w:tabs>
          <w:tab w:val="left" w:pos="1080"/>
          <w:tab w:val="left" w:pos="2014"/>
        </w:tabs>
        <w:snapToGrid w:val="0"/>
        <w:spacing w:line="360" w:lineRule="auto"/>
        <w:ind w:left="1080" w:hanging="720"/>
        <w:rPr>
          <w:color w:val="auto"/>
          <w:szCs w:val="21"/>
          <w:highlight w:val="none"/>
        </w:rPr>
      </w:pPr>
      <w:r>
        <w:rPr>
          <w:color w:val="auto"/>
          <w:szCs w:val="21"/>
          <w:highlight w:val="none"/>
        </w:rPr>
        <w:t>项目属性见《投标人须知资料表》。</w:t>
      </w:r>
    </w:p>
    <w:p>
      <w:pPr>
        <w:numPr>
          <w:ilvl w:val="1"/>
          <w:numId w:val="9"/>
        </w:numPr>
        <w:tabs>
          <w:tab w:val="left" w:pos="1080"/>
          <w:tab w:val="left" w:pos="2014"/>
        </w:tabs>
        <w:snapToGrid w:val="0"/>
        <w:spacing w:line="360" w:lineRule="auto"/>
        <w:ind w:left="1080" w:hanging="720"/>
        <w:rPr>
          <w:color w:val="auto"/>
          <w:szCs w:val="21"/>
          <w:highlight w:val="none"/>
        </w:rPr>
      </w:pPr>
      <w:r>
        <w:rPr>
          <w:color w:val="auto"/>
          <w:szCs w:val="21"/>
          <w:highlight w:val="none"/>
        </w:rPr>
        <w:t>是否属于科研仪器设备采购见《投标人须知资料表》。</w:t>
      </w:r>
    </w:p>
    <w:p>
      <w:pPr>
        <w:numPr>
          <w:ilvl w:val="1"/>
          <w:numId w:val="9"/>
        </w:numPr>
        <w:tabs>
          <w:tab w:val="left" w:pos="1080"/>
          <w:tab w:val="left" w:pos="2014"/>
          <w:tab w:val="left" w:pos="5521"/>
        </w:tabs>
        <w:snapToGrid w:val="0"/>
        <w:spacing w:line="360" w:lineRule="auto"/>
        <w:ind w:left="1080" w:hanging="720"/>
        <w:rPr>
          <w:color w:val="auto"/>
          <w:szCs w:val="21"/>
          <w:highlight w:val="none"/>
        </w:rPr>
      </w:pPr>
      <w:r>
        <w:rPr>
          <w:color w:val="auto"/>
          <w:szCs w:val="21"/>
          <w:highlight w:val="none"/>
        </w:rPr>
        <w:t>核心产品见《投标人须知资料表》。</w:t>
      </w:r>
    </w:p>
    <w:p>
      <w:pPr>
        <w:numPr>
          <w:ilvl w:val="0"/>
          <w:numId w:val="9"/>
        </w:numPr>
        <w:tabs>
          <w:tab w:val="left" w:pos="360"/>
        </w:tabs>
        <w:snapToGrid w:val="0"/>
        <w:spacing w:line="360" w:lineRule="auto"/>
        <w:ind w:left="357" w:hanging="357"/>
        <w:outlineLvl w:val="1"/>
        <w:rPr>
          <w:color w:val="auto"/>
          <w:szCs w:val="21"/>
          <w:highlight w:val="none"/>
        </w:rPr>
      </w:pPr>
      <w:bookmarkStart w:id="155" w:name="_Toc20344"/>
      <w:r>
        <w:rPr>
          <w:color w:val="auto"/>
          <w:szCs w:val="21"/>
          <w:highlight w:val="none"/>
        </w:rPr>
        <w:t>现场考察、开标前答疑会</w:t>
      </w:r>
      <w:bookmarkEnd w:id="155"/>
    </w:p>
    <w:p>
      <w:pPr>
        <w:numPr>
          <w:ilvl w:val="1"/>
          <w:numId w:val="9"/>
        </w:numPr>
        <w:tabs>
          <w:tab w:val="left" w:pos="1080"/>
          <w:tab w:val="left" w:pos="2014"/>
        </w:tabs>
        <w:snapToGrid w:val="0"/>
        <w:spacing w:line="360" w:lineRule="auto"/>
        <w:ind w:left="1080" w:hanging="720"/>
        <w:rPr>
          <w:color w:val="auto"/>
          <w:szCs w:val="21"/>
          <w:highlight w:val="none"/>
        </w:rPr>
      </w:pPr>
      <w:r>
        <w:rPr>
          <w:color w:val="auto"/>
          <w:szCs w:val="21"/>
          <w:highlight w:val="none"/>
        </w:rPr>
        <w:t>若《投标人须知资料表》中规定了组织现场考察、召开开标前答疑会，则投标人应按要求在规定的时间和地点参加。</w:t>
      </w:r>
      <w:bookmarkStart w:id="156" w:name="_Toc305158790"/>
      <w:bookmarkStart w:id="157" w:name="_Toc151193764"/>
      <w:bookmarkStart w:id="158" w:name="_Toc150774727"/>
      <w:bookmarkStart w:id="159" w:name="_Toc127151522"/>
      <w:bookmarkStart w:id="160" w:name="_Toc151193692"/>
      <w:bookmarkStart w:id="161" w:name="_Toc150774622"/>
      <w:bookmarkStart w:id="162" w:name="_Toc151193910"/>
      <w:bookmarkStart w:id="163" w:name="_Toc226965712"/>
      <w:bookmarkStart w:id="164" w:name="_Toc151190149"/>
      <w:bookmarkStart w:id="165" w:name="_Toc226309766"/>
      <w:bookmarkStart w:id="166" w:name="_Toc150509273"/>
      <w:bookmarkStart w:id="167" w:name="_Toc226965795"/>
      <w:bookmarkStart w:id="168" w:name="_Toc151193620"/>
      <w:bookmarkStart w:id="169" w:name="_Toc265228360"/>
      <w:bookmarkStart w:id="170" w:name="_Toc264969212"/>
      <w:bookmarkStart w:id="171" w:name="_Toc520356146"/>
      <w:bookmarkStart w:id="172" w:name="_Toc151193836"/>
      <w:bookmarkStart w:id="173" w:name="_Toc150480760"/>
      <w:bookmarkStart w:id="174" w:name="_Toc305158864"/>
      <w:bookmarkStart w:id="175" w:name="_Toc195842887"/>
      <w:bookmarkStart w:id="176" w:name="_Toc226337218"/>
      <w:bookmarkStart w:id="177" w:name="_Toc142311024"/>
    </w:p>
    <w:p>
      <w:pPr>
        <w:numPr>
          <w:ilvl w:val="1"/>
          <w:numId w:val="9"/>
        </w:numPr>
        <w:tabs>
          <w:tab w:val="left" w:pos="1080"/>
          <w:tab w:val="left" w:pos="2014"/>
        </w:tabs>
        <w:snapToGrid w:val="0"/>
        <w:spacing w:line="360" w:lineRule="auto"/>
        <w:ind w:left="1080" w:hanging="720"/>
        <w:rPr>
          <w:color w:val="auto"/>
          <w:szCs w:val="21"/>
          <w:highlight w:val="none"/>
        </w:rPr>
      </w:pPr>
      <w:r>
        <w:rPr>
          <w:color w:val="auto"/>
          <w:szCs w:val="21"/>
          <w:highlight w:val="none"/>
        </w:rPr>
        <w:t>由于未参加现场考察或开标前答疑会而导致对项目实际情况不了解，影响投标文件编制、投标报价准确性、综合因素响应不全面等问题的，由投标人自行承担不利评审后果。</w:t>
      </w:r>
    </w:p>
    <w:p>
      <w:pPr>
        <w:numPr>
          <w:ilvl w:val="0"/>
          <w:numId w:val="9"/>
        </w:numPr>
        <w:tabs>
          <w:tab w:val="left" w:pos="360"/>
        </w:tabs>
        <w:snapToGrid w:val="0"/>
        <w:spacing w:line="360" w:lineRule="auto"/>
        <w:ind w:left="357" w:hanging="357"/>
        <w:outlineLvl w:val="1"/>
        <w:rPr>
          <w:color w:val="auto"/>
          <w:szCs w:val="21"/>
          <w:highlight w:val="none"/>
        </w:rPr>
      </w:pPr>
      <w:bookmarkStart w:id="178" w:name="_Toc17492"/>
      <w:r>
        <w:rPr>
          <w:color w:val="auto"/>
          <w:szCs w:val="21"/>
          <w:highlight w:val="none"/>
        </w:rPr>
        <w:t>样品</w:t>
      </w:r>
      <w:bookmarkEnd w:id="178"/>
    </w:p>
    <w:p>
      <w:pPr>
        <w:numPr>
          <w:ilvl w:val="1"/>
          <w:numId w:val="9"/>
        </w:numPr>
        <w:tabs>
          <w:tab w:val="left" w:pos="1080"/>
          <w:tab w:val="left" w:pos="2014"/>
        </w:tabs>
        <w:snapToGrid w:val="0"/>
        <w:spacing w:line="360" w:lineRule="auto"/>
        <w:ind w:left="1080" w:hanging="720"/>
        <w:rPr>
          <w:color w:val="auto"/>
          <w:szCs w:val="21"/>
          <w:highlight w:val="none"/>
        </w:rPr>
      </w:pPr>
      <w:r>
        <w:rPr>
          <w:color w:val="auto"/>
          <w:szCs w:val="21"/>
          <w:highlight w:val="none"/>
        </w:rPr>
        <w:t>本项目是否要求投标人提供样品，以及样品制作的标准和要求、是否需要随样品提交相关检测报告、样品的递交与退还等要求见《投标人须知资料表》</w:t>
      </w:r>
      <w:r>
        <w:rPr>
          <w:rFonts w:hint="eastAsia"/>
          <w:color w:val="auto"/>
          <w:szCs w:val="21"/>
          <w:highlight w:val="none"/>
        </w:rPr>
        <w:t>。</w:t>
      </w:r>
    </w:p>
    <w:p>
      <w:pPr>
        <w:numPr>
          <w:ilvl w:val="1"/>
          <w:numId w:val="9"/>
        </w:numPr>
        <w:tabs>
          <w:tab w:val="left" w:pos="1080"/>
          <w:tab w:val="left" w:pos="2014"/>
        </w:tabs>
        <w:snapToGrid w:val="0"/>
        <w:spacing w:line="360" w:lineRule="auto"/>
        <w:ind w:left="1080" w:hanging="720"/>
        <w:rPr>
          <w:color w:val="auto"/>
          <w:szCs w:val="21"/>
          <w:highlight w:val="none"/>
        </w:rPr>
      </w:pPr>
      <w:r>
        <w:rPr>
          <w:color w:val="auto"/>
          <w:szCs w:val="21"/>
          <w:highlight w:val="none"/>
        </w:rPr>
        <w:t>样品的评审方法以及评审标准等内容见第四章《评标方法和评标标准》。</w:t>
      </w:r>
    </w:p>
    <w:p>
      <w:pPr>
        <w:numPr>
          <w:ilvl w:val="0"/>
          <w:numId w:val="9"/>
        </w:numPr>
        <w:tabs>
          <w:tab w:val="left" w:pos="360"/>
          <w:tab w:val="clear" w:pos="900"/>
        </w:tabs>
        <w:snapToGrid w:val="0"/>
        <w:spacing w:line="360" w:lineRule="auto"/>
        <w:ind w:left="357" w:hanging="357"/>
        <w:outlineLvl w:val="1"/>
        <w:rPr>
          <w:color w:val="auto"/>
          <w:szCs w:val="21"/>
          <w:highlight w:val="none"/>
        </w:rPr>
      </w:pPr>
      <w:bookmarkStart w:id="179" w:name="_Toc27334"/>
      <w:r>
        <w:rPr>
          <w:color w:val="auto"/>
          <w:szCs w:val="21"/>
          <w:highlight w:val="none"/>
        </w:rPr>
        <w:t>政府采购政策（包括但不限于下列具体政策要求）</w:t>
      </w:r>
      <w:bookmarkEnd w:id="179"/>
    </w:p>
    <w:p>
      <w:pPr>
        <w:numPr>
          <w:ilvl w:val="1"/>
          <w:numId w:val="9"/>
        </w:numPr>
        <w:tabs>
          <w:tab w:val="left" w:pos="1080"/>
          <w:tab w:val="left" w:pos="2014"/>
        </w:tabs>
        <w:snapToGrid w:val="0"/>
        <w:spacing w:line="360" w:lineRule="auto"/>
        <w:ind w:left="1080" w:hanging="720"/>
        <w:rPr>
          <w:color w:val="auto"/>
          <w:szCs w:val="21"/>
          <w:highlight w:val="none"/>
        </w:rPr>
      </w:pPr>
      <w:r>
        <w:rPr>
          <w:color w:val="auto"/>
          <w:szCs w:val="21"/>
          <w:highlight w:val="none"/>
        </w:rPr>
        <w:t>进口产品</w:t>
      </w:r>
    </w:p>
    <w:p>
      <w:pPr>
        <w:numPr>
          <w:ilvl w:val="2"/>
          <w:numId w:val="9"/>
        </w:numPr>
        <w:tabs>
          <w:tab w:val="left" w:pos="2014"/>
        </w:tabs>
        <w:snapToGrid w:val="0"/>
        <w:spacing w:line="360" w:lineRule="auto"/>
        <w:rPr>
          <w:color w:val="auto"/>
          <w:szCs w:val="21"/>
          <w:highlight w:val="none"/>
        </w:rPr>
      </w:pPr>
      <w:r>
        <w:rPr>
          <w:color w:val="auto"/>
          <w:szCs w:val="21"/>
          <w:highlight w:val="none"/>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pPr>
        <w:numPr>
          <w:ilvl w:val="2"/>
          <w:numId w:val="9"/>
        </w:numPr>
        <w:tabs>
          <w:tab w:val="left" w:pos="2014"/>
        </w:tabs>
        <w:snapToGrid w:val="0"/>
        <w:spacing w:line="360" w:lineRule="auto"/>
        <w:rPr>
          <w:color w:val="auto"/>
          <w:szCs w:val="21"/>
          <w:highlight w:val="none"/>
        </w:rPr>
      </w:pPr>
      <w:r>
        <w:rPr>
          <w:color w:val="auto"/>
          <w:szCs w:val="21"/>
          <w:highlight w:val="none"/>
        </w:rPr>
        <w:t>本项目是否接受进口产品见第五章《采购需求》。</w:t>
      </w:r>
    </w:p>
    <w:p>
      <w:pPr>
        <w:numPr>
          <w:ilvl w:val="1"/>
          <w:numId w:val="9"/>
        </w:numPr>
        <w:tabs>
          <w:tab w:val="left" w:pos="1080"/>
          <w:tab w:val="left" w:pos="2014"/>
        </w:tabs>
        <w:snapToGrid w:val="0"/>
        <w:spacing w:line="360" w:lineRule="auto"/>
        <w:ind w:left="1080" w:hanging="720"/>
        <w:rPr>
          <w:color w:val="auto"/>
          <w:szCs w:val="21"/>
          <w:highlight w:val="none"/>
        </w:rPr>
      </w:pPr>
      <w:r>
        <w:rPr>
          <w:color w:val="auto"/>
          <w:szCs w:val="21"/>
          <w:highlight w:val="none"/>
        </w:rPr>
        <w:t>中小企业、监狱企业及残疾人福利性单位</w:t>
      </w:r>
    </w:p>
    <w:p>
      <w:pPr>
        <w:numPr>
          <w:ilvl w:val="2"/>
          <w:numId w:val="9"/>
        </w:numPr>
        <w:snapToGrid w:val="0"/>
        <w:spacing w:line="360" w:lineRule="auto"/>
        <w:rPr>
          <w:color w:val="auto"/>
          <w:szCs w:val="21"/>
          <w:highlight w:val="none"/>
        </w:rPr>
      </w:pPr>
      <w:r>
        <w:rPr>
          <w:color w:val="auto"/>
          <w:szCs w:val="21"/>
          <w:highlight w:val="none"/>
        </w:rPr>
        <w:t>中小企业定义：</w:t>
      </w:r>
    </w:p>
    <w:p>
      <w:pPr>
        <w:pStyle w:val="72"/>
        <w:numPr>
          <w:ilvl w:val="0"/>
          <w:numId w:val="10"/>
        </w:numPr>
        <w:tabs>
          <w:tab w:val="left" w:pos="1980"/>
          <w:tab w:val="left" w:pos="2035"/>
          <w:tab w:val="left" w:pos="2977"/>
        </w:tabs>
        <w:snapToGrid w:val="0"/>
        <w:spacing w:line="360" w:lineRule="auto"/>
        <w:ind w:firstLineChars="0"/>
        <w:rPr>
          <w:rFonts w:ascii="Times New Roman" w:hAnsi="Times New Roman"/>
          <w:vanish/>
          <w:color w:val="auto"/>
          <w:szCs w:val="21"/>
          <w:highlight w:val="none"/>
        </w:rPr>
      </w:pPr>
    </w:p>
    <w:p>
      <w:pPr>
        <w:pStyle w:val="72"/>
        <w:numPr>
          <w:ilvl w:val="0"/>
          <w:numId w:val="10"/>
        </w:numPr>
        <w:tabs>
          <w:tab w:val="left" w:pos="1980"/>
          <w:tab w:val="left" w:pos="2035"/>
          <w:tab w:val="left" w:pos="2977"/>
        </w:tabs>
        <w:snapToGrid w:val="0"/>
        <w:spacing w:line="360" w:lineRule="auto"/>
        <w:ind w:firstLineChars="0"/>
        <w:rPr>
          <w:rFonts w:ascii="Times New Roman" w:hAnsi="Times New Roman"/>
          <w:vanish/>
          <w:color w:val="auto"/>
          <w:szCs w:val="21"/>
          <w:highlight w:val="none"/>
        </w:rPr>
      </w:pPr>
    </w:p>
    <w:p>
      <w:pPr>
        <w:pStyle w:val="72"/>
        <w:numPr>
          <w:ilvl w:val="0"/>
          <w:numId w:val="10"/>
        </w:numPr>
        <w:tabs>
          <w:tab w:val="left" w:pos="1980"/>
          <w:tab w:val="left" w:pos="2035"/>
          <w:tab w:val="left" w:pos="2977"/>
        </w:tabs>
        <w:snapToGrid w:val="0"/>
        <w:spacing w:line="360" w:lineRule="auto"/>
        <w:ind w:firstLineChars="0"/>
        <w:rPr>
          <w:rFonts w:ascii="Times New Roman" w:hAnsi="Times New Roman"/>
          <w:vanish/>
          <w:color w:val="auto"/>
          <w:szCs w:val="21"/>
          <w:highlight w:val="none"/>
        </w:rPr>
      </w:pPr>
    </w:p>
    <w:p>
      <w:pPr>
        <w:pStyle w:val="72"/>
        <w:numPr>
          <w:ilvl w:val="0"/>
          <w:numId w:val="10"/>
        </w:numPr>
        <w:tabs>
          <w:tab w:val="left" w:pos="1980"/>
          <w:tab w:val="left" w:pos="2035"/>
          <w:tab w:val="left" w:pos="2977"/>
        </w:tabs>
        <w:snapToGrid w:val="0"/>
        <w:spacing w:line="360" w:lineRule="auto"/>
        <w:ind w:firstLineChars="0"/>
        <w:rPr>
          <w:rFonts w:ascii="Times New Roman" w:hAnsi="Times New Roman"/>
          <w:vanish/>
          <w:color w:val="auto"/>
          <w:szCs w:val="21"/>
          <w:highlight w:val="none"/>
        </w:rPr>
      </w:pPr>
    </w:p>
    <w:p>
      <w:pPr>
        <w:pStyle w:val="72"/>
        <w:numPr>
          <w:ilvl w:val="0"/>
          <w:numId w:val="10"/>
        </w:numPr>
        <w:tabs>
          <w:tab w:val="left" w:pos="1980"/>
          <w:tab w:val="left" w:pos="2035"/>
          <w:tab w:val="left" w:pos="2977"/>
        </w:tabs>
        <w:snapToGrid w:val="0"/>
        <w:spacing w:line="360" w:lineRule="auto"/>
        <w:ind w:firstLineChars="0"/>
        <w:rPr>
          <w:rFonts w:ascii="Times New Roman" w:hAnsi="Times New Roman"/>
          <w:vanish/>
          <w:color w:val="auto"/>
          <w:szCs w:val="21"/>
          <w:highlight w:val="none"/>
        </w:rPr>
      </w:pPr>
    </w:p>
    <w:p>
      <w:pPr>
        <w:pStyle w:val="72"/>
        <w:numPr>
          <w:ilvl w:val="1"/>
          <w:numId w:val="10"/>
        </w:numPr>
        <w:tabs>
          <w:tab w:val="left" w:pos="1980"/>
          <w:tab w:val="left" w:pos="2035"/>
          <w:tab w:val="left" w:pos="2977"/>
        </w:tabs>
        <w:snapToGrid w:val="0"/>
        <w:spacing w:line="360" w:lineRule="auto"/>
        <w:ind w:firstLineChars="0"/>
        <w:rPr>
          <w:rFonts w:ascii="Times New Roman" w:hAnsi="Times New Roman"/>
          <w:vanish/>
          <w:color w:val="auto"/>
          <w:szCs w:val="21"/>
          <w:highlight w:val="none"/>
        </w:rPr>
      </w:pPr>
    </w:p>
    <w:p>
      <w:pPr>
        <w:pStyle w:val="72"/>
        <w:numPr>
          <w:ilvl w:val="1"/>
          <w:numId w:val="10"/>
        </w:numPr>
        <w:tabs>
          <w:tab w:val="left" w:pos="1980"/>
          <w:tab w:val="left" w:pos="2035"/>
          <w:tab w:val="left" w:pos="2977"/>
        </w:tabs>
        <w:snapToGrid w:val="0"/>
        <w:spacing w:line="360" w:lineRule="auto"/>
        <w:ind w:firstLineChars="0"/>
        <w:rPr>
          <w:rFonts w:ascii="Times New Roman" w:hAnsi="Times New Roman"/>
          <w:vanish/>
          <w:color w:val="auto"/>
          <w:szCs w:val="21"/>
          <w:highlight w:val="none"/>
        </w:rPr>
      </w:pPr>
    </w:p>
    <w:p>
      <w:pPr>
        <w:pStyle w:val="72"/>
        <w:numPr>
          <w:ilvl w:val="2"/>
          <w:numId w:val="10"/>
        </w:numPr>
        <w:tabs>
          <w:tab w:val="left" w:pos="2035"/>
          <w:tab w:val="left" w:pos="2977"/>
        </w:tabs>
        <w:snapToGrid w:val="0"/>
        <w:spacing w:line="360" w:lineRule="auto"/>
        <w:ind w:firstLineChars="0"/>
        <w:rPr>
          <w:rFonts w:ascii="Times New Roman" w:hAnsi="Times New Roman"/>
          <w:vanish/>
          <w:color w:val="auto"/>
          <w:szCs w:val="21"/>
          <w:highlight w:val="none"/>
        </w:rPr>
      </w:pPr>
    </w:p>
    <w:p>
      <w:pPr>
        <w:numPr>
          <w:ilvl w:val="3"/>
          <w:numId w:val="10"/>
        </w:numPr>
        <w:tabs>
          <w:tab w:val="left" w:pos="1980"/>
          <w:tab w:val="left" w:pos="2035"/>
          <w:tab w:val="left" w:pos="2885"/>
          <w:tab w:val="left" w:pos="2977"/>
          <w:tab w:val="clear" w:pos="900"/>
        </w:tabs>
        <w:snapToGrid w:val="0"/>
        <w:spacing w:line="360" w:lineRule="auto"/>
        <w:ind w:left="2885"/>
        <w:rPr>
          <w:color w:val="auto"/>
          <w:szCs w:val="21"/>
          <w:highlight w:val="none"/>
        </w:rPr>
      </w:pPr>
      <w:r>
        <w:rPr>
          <w:color w:val="auto"/>
          <w:szCs w:val="21"/>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 19 号)</w:t>
      </w:r>
      <w:r>
        <w:rPr>
          <w:rFonts w:hint="eastAsia"/>
          <w:color w:val="auto"/>
          <w:szCs w:val="21"/>
          <w:highlight w:val="none"/>
          <w:lang w:eastAsia="zh-CN"/>
        </w:rPr>
        <w:t>、</w:t>
      </w:r>
      <w:r>
        <w:rPr>
          <w:color w:val="auto"/>
          <w:szCs w:val="21"/>
          <w:highlight w:val="none"/>
        </w:rPr>
        <w:t>《政府采购促进中小企业发展管理办法》（财库〔2020〕46号）、《关于印发中小企业划型标准规定的通知》（工信部联企业〔2011〕300 号）、《国务院关于进一步促进中小企业发展的若干意见》（国发〔2009〕36 号）。</w:t>
      </w:r>
    </w:p>
    <w:p>
      <w:pPr>
        <w:numPr>
          <w:ilvl w:val="3"/>
          <w:numId w:val="10"/>
        </w:numPr>
        <w:tabs>
          <w:tab w:val="left" w:pos="1980"/>
          <w:tab w:val="left" w:pos="2035"/>
          <w:tab w:val="left" w:pos="2885"/>
          <w:tab w:val="left" w:pos="2977"/>
          <w:tab w:val="clear" w:pos="900"/>
        </w:tabs>
        <w:snapToGrid w:val="0"/>
        <w:spacing w:line="360" w:lineRule="auto"/>
        <w:ind w:left="2885"/>
        <w:rPr>
          <w:color w:val="auto"/>
          <w:szCs w:val="21"/>
          <w:highlight w:val="none"/>
        </w:rPr>
      </w:pPr>
      <w:r>
        <w:rPr>
          <w:color w:val="auto"/>
          <w:szCs w:val="21"/>
          <w:highlight w:val="none"/>
        </w:rPr>
        <w:t>供应商提供的货物、工程或者服务符合下列情形的，享受中小企业扶持政策：</w:t>
      </w:r>
    </w:p>
    <w:p>
      <w:pPr>
        <w:tabs>
          <w:tab w:val="left" w:pos="1980"/>
        </w:tabs>
        <w:snapToGrid w:val="0"/>
        <w:spacing w:line="360" w:lineRule="auto"/>
        <w:ind w:left="2835" w:leftChars="1350"/>
        <w:rPr>
          <w:color w:val="auto"/>
          <w:szCs w:val="21"/>
          <w:highlight w:val="none"/>
        </w:rPr>
      </w:pPr>
      <w:r>
        <w:rPr>
          <w:color w:val="auto"/>
          <w:szCs w:val="21"/>
          <w:highlight w:val="none"/>
        </w:rPr>
        <w:t>（1）在货物采购项目中，货物由中小企业制造，即货物由中小企业生产且使用该中小企业商号或者注册商标；</w:t>
      </w:r>
    </w:p>
    <w:p>
      <w:pPr>
        <w:tabs>
          <w:tab w:val="left" w:pos="1980"/>
        </w:tabs>
        <w:snapToGrid w:val="0"/>
        <w:spacing w:line="360" w:lineRule="auto"/>
        <w:ind w:left="2835" w:leftChars="1350"/>
        <w:rPr>
          <w:color w:val="auto"/>
          <w:szCs w:val="21"/>
          <w:highlight w:val="none"/>
        </w:rPr>
      </w:pPr>
      <w:r>
        <w:rPr>
          <w:color w:val="auto"/>
          <w:szCs w:val="21"/>
          <w:highlight w:val="none"/>
        </w:rPr>
        <w:t>（2）在工程采购项目中，工程由中小企业承建，即工程施工单位为中小企业；</w:t>
      </w:r>
    </w:p>
    <w:p>
      <w:pPr>
        <w:tabs>
          <w:tab w:val="left" w:pos="1980"/>
        </w:tabs>
        <w:snapToGrid w:val="0"/>
        <w:spacing w:line="360" w:lineRule="auto"/>
        <w:ind w:left="2835" w:leftChars="1350"/>
        <w:rPr>
          <w:color w:val="auto"/>
          <w:szCs w:val="21"/>
          <w:highlight w:val="none"/>
        </w:rPr>
      </w:pPr>
      <w:r>
        <w:rPr>
          <w:color w:val="auto"/>
          <w:szCs w:val="21"/>
          <w:highlight w:val="none"/>
        </w:rPr>
        <w:t>（3）在服务采购项目中，服务由中小企业承接，即提供服务的人员为中小企业依照《中华人民共和国劳动</w:t>
      </w:r>
      <w:r>
        <w:rPr>
          <w:rFonts w:hint="eastAsia"/>
          <w:color w:val="auto"/>
          <w:szCs w:val="21"/>
          <w:highlight w:val="none"/>
        </w:rPr>
        <w:t>合同法</w:t>
      </w:r>
      <w:r>
        <w:rPr>
          <w:color w:val="auto"/>
          <w:szCs w:val="21"/>
          <w:highlight w:val="none"/>
        </w:rPr>
        <w:t>》订立劳动合同的从业人员。</w:t>
      </w:r>
    </w:p>
    <w:p>
      <w:pPr>
        <w:numPr>
          <w:ilvl w:val="3"/>
          <w:numId w:val="10"/>
        </w:numPr>
        <w:tabs>
          <w:tab w:val="left" w:pos="1980"/>
          <w:tab w:val="left" w:pos="2035"/>
          <w:tab w:val="left" w:pos="2885"/>
          <w:tab w:val="left" w:pos="2977"/>
          <w:tab w:val="clear" w:pos="900"/>
        </w:tabs>
        <w:snapToGrid w:val="0"/>
        <w:spacing w:line="360" w:lineRule="auto"/>
        <w:ind w:left="2885"/>
        <w:rPr>
          <w:color w:val="auto"/>
          <w:szCs w:val="21"/>
          <w:highlight w:val="none"/>
        </w:rPr>
      </w:pPr>
      <w:r>
        <w:rPr>
          <w:color w:val="auto"/>
          <w:szCs w:val="21"/>
          <w:highlight w:val="none"/>
        </w:rPr>
        <w:t>在货物采购项目中，供应商提供的货物既有中小企业制造货物，也有大型企业制造货物的，不享受中小企业扶持政策。</w:t>
      </w:r>
    </w:p>
    <w:p>
      <w:pPr>
        <w:numPr>
          <w:ilvl w:val="3"/>
          <w:numId w:val="10"/>
        </w:numPr>
        <w:tabs>
          <w:tab w:val="left" w:pos="1980"/>
          <w:tab w:val="left" w:pos="2035"/>
          <w:tab w:val="left" w:pos="2885"/>
          <w:tab w:val="left" w:pos="2977"/>
          <w:tab w:val="clear" w:pos="900"/>
        </w:tabs>
        <w:snapToGrid w:val="0"/>
        <w:spacing w:line="360" w:lineRule="auto"/>
        <w:ind w:left="2885"/>
        <w:rPr>
          <w:color w:val="auto"/>
          <w:szCs w:val="21"/>
          <w:highlight w:val="none"/>
        </w:rPr>
      </w:pPr>
      <w:r>
        <w:rPr>
          <w:color w:val="auto"/>
          <w:szCs w:val="21"/>
          <w:highlight w:val="none"/>
        </w:rPr>
        <w:t>以联合体形式参加政府采购活动，联合体各方均为中小企业的，联合体视同中小企业。其中，联合体各方均为小微企业的，联合体视同小微企业。</w:t>
      </w:r>
    </w:p>
    <w:p>
      <w:pPr>
        <w:numPr>
          <w:ilvl w:val="2"/>
          <w:numId w:val="9"/>
        </w:numPr>
        <w:snapToGrid w:val="0"/>
        <w:spacing w:line="360" w:lineRule="auto"/>
        <w:rPr>
          <w:color w:val="auto"/>
          <w:szCs w:val="21"/>
          <w:highlight w:val="none"/>
        </w:rPr>
      </w:pPr>
      <w:r>
        <w:rPr>
          <w:color w:val="auto"/>
          <w:szCs w:val="21"/>
          <w:highlight w:val="none"/>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numPr>
          <w:ilvl w:val="2"/>
          <w:numId w:val="9"/>
        </w:numPr>
        <w:snapToGrid w:val="0"/>
        <w:spacing w:line="360" w:lineRule="auto"/>
        <w:rPr>
          <w:color w:val="auto"/>
          <w:szCs w:val="21"/>
          <w:highlight w:val="none"/>
        </w:rPr>
      </w:pPr>
      <w:r>
        <w:rPr>
          <w:color w:val="auto"/>
          <w:szCs w:val="21"/>
          <w:highlight w:val="none"/>
        </w:rPr>
        <w:t>残疾人福利单位定义：享受政府采购支持政策的残疾人福利性单位应当同时满足以下条件：</w:t>
      </w:r>
    </w:p>
    <w:p>
      <w:pPr>
        <w:pStyle w:val="72"/>
        <w:numPr>
          <w:ilvl w:val="2"/>
          <w:numId w:val="10"/>
        </w:numPr>
        <w:tabs>
          <w:tab w:val="left" w:pos="2035"/>
          <w:tab w:val="left" w:pos="2977"/>
        </w:tabs>
        <w:snapToGrid w:val="0"/>
        <w:spacing w:line="360" w:lineRule="auto"/>
        <w:ind w:firstLineChars="0"/>
        <w:rPr>
          <w:rFonts w:ascii="Times New Roman" w:hAnsi="Times New Roman"/>
          <w:vanish/>
          <w:color w:val="auto"/>
          <w:szCs w:val="21"/>
          <w:highlight w:val="none"/>
        </w:rPr>
      </w:pPr>
    </w:p>
    <w:p>
      <w:pPr>
        <w:pStyle w:val="72"/>
        <w:numPr>
          <w:ilvl w:val="2"/>
          <w:numId w:val="10"/>
        </w:numPr>
        <w:tabs>
          <w:tab w:val="left" w:pos="2035"/>
          <w:tab w:val="left" w:pos="2977"/>
        </w:tabs>
        <w:snapToGrid w:val="0"/>
        <w:spacing w:line="360" w:lineRule="auto"/>
        <w:ind w:firstLineChars="0"/>
        <w:rPr>
          <w:rFonts w:ascii="Times New Roman" w:hAnsi="Times New Roman"/>
          <w:vanish/>
          <w:color w:val="auto"/>
          <w:szCs w:val="21"/>
          <w:highlight w:val="none"/>
        </w:rPr>
      </w:pPr>
    </w:p>
    <w:p>
      <w:pPr>
        <w:numPr>
          <w:ilvl w:val="3"/>
          <w:numId w:val="10"/>
        </w:numPr>
        <w:tabs>
          <w:tab w:val="left" w:pos="1980"/>
          <w:tab w:val="left" w:pos="2035"/>
          <w:tab w:val="left" w:pos="2885"/>
          <w:tab w:val="left" w:pos="2977"/>
          <w:tab w:val="clear" w:pos="900"/>
        </w:tabs>
        <w:snapToGrid w:val="0"/>
        <w:spacing w:line="360" w:lineRule="auto"/>
        <w:ind w:left="2885"/>
        <w:rPr>
          <w:color w:val="auto"/>
          <w:szCs w:val="21"/>
          <w:highlight w:val="none"/>
        </w:rPr>
      </w:pPr>
      <w:r>
        <w:rPr>
          <w:color w:val="auto"/>
          <w:szCs w:val="21"/>
          <w:highlight w:val="none"/>
        </w:rPr>
        <w:t>安置的残疾人占本单位在职职工人数的比例不低于25%（含25%），并且安置的残疾人人数不少于10 人（含10 人）；</w:t>
      </w:r>
    </w:p>
    <w:p>
      <w:pPr>
        <w:numPr>
          <w:ilvl w:val="3"/>
          <w:numId w:val="10"/>
        </w:numPr>
        <w:tabs>
          <w:tab w:val="left" w:pos="1980"/>
          <w:tab w:val="left" w:pos="2035"/>
          <w:tab w:val="left" w:pos="2885"/>
          <w:tab w:val="left" w:pos="2977"/>
          <w:tab w:val="clear" w:pos="900"/>
        </w:tabs>
        <w:snapToGrid w:val="0"/>
        <w:spacing w:line="360" w:lineRule="auto"/>
        <w:ind w:left="2885"/>
        <w:rPr>
          <w:color w:val="auto"/>
          <w:szCs w:val="21"/>
          <w:highlight w:val="none"/>
        </w:rPr>
      </w:pPr>
      <w:r>
        <w:rPr>
          <w:color w:val="auto"/>
          <w:szCs w:val="21"/>
          <w:highlight w:val="none"/>
        </w:rPr>
        <w:t>依法与安置的每位残疾人签订了一年以上（含一年）的劳动合同或服务协议；</w:t>
      </w:r>
    </w:p>
    <w:p>
      <w:pPr>
        <w:numPr>
          <w:ilvl w:val="3"/>
          <w:numId w:val="10"/>
        </w:numPr>
        <w:tabs>
          <w:tab w:val="left" w:pos="1980"/>
          <w:tab w:val="left" w:pos="2035"/>
          <w:tab w:val="left" w:pos="2885"/>
          <w:tab w:val="left" w:pos="2977"/>
          <w:tab w:val="clear" w:pos="900"/>
        </w:tabs>
        <w:snapToGrid w:val="0"/>
        <w:spacing w:line="360" w:lineRule="auto"/>
        <w:ind w:left="2885"/>
        <w:rPr>
          <w:color w:val="auto"/>
          <w:szCs w:val="21"/>
          <w:highlight w:val="none"/>
        </w:rPr>
      </w:pPr>
      <w:r>
        <w:rPr>
          <w:color w:val="auto"/>
          <w:szCs w:val="21"/>
          <w:highlight w:val="none"/>
        </w:rPr>
        <w:t>为安置的每位残疾人按月足额缴纳了基本养老保险、基本医疗保险、失业保险、工伤保险和生育保险等社会保险费；</w:t>
      </w:r>
    </w:p>
    <w:p>
      <w:pPr>
        <w:numPr>
          <w:ilvl w:val="3"/>
          <w:numId w:val="10"/>
        </w:numPr>
        <w:tabs>
          <w:tab w:val="left" w:pos="1980"/>
          <w:tab w:val="left" w:pos="2035"/>
          <w:tab w:val="left" w:pos="2885"/>
          <w:tab w:val="left" w:pos="2977"/>
          <w:tab w:val="clear" w:pos="900"/>
        </w:tabs>
        <w:snapToGrid w:val="0"/>
        <w:spacing w:line="360" w:lineRule="auto"/>
        <w:ind w:left="2885"/>
        <w:rPr>
          <w:color w:val="auto"/>
          <w:szCs w:val="21"/>
          <w:highlight w:val="none"/>
        </w:rPr>
      </w:pPr>
      <w:r>
        <w:rPr>
          <w:color w:val="auto"/>
          <w:szCs w:val="21"/>
          <w:highlight w:val="none"/>
        </w:rPr>
        <w:t>通过银行等金融机构向安置的每位残疾人，按月支付了不低于单位所在区县适用的经省级人民政府批准的月最低工资标准的工资；</w:t>
      </w:r>
    </w:p>
    <w:p>
      <w:pPr>
        <w:numPr>
          <w:ilvl w:val="3"/>
          <w:numId w:val="10"/>
        </w:numPr>
        <w:tabs>
          <w:tab w:val="left" w:pos="1980"/>
          <w:tab w:val="left" w:pos="2035"/>
          <w:tab w:val="left" w:pos="2885"/>
          <w:tab w:val="left" w:pos="2977"/>
          <w:tab w:val="clear" w:pos="900"/>
        </w:tabs>
        <w:snapToGrid w:val="0"/>
        <w:spacing w:line="360" w:lineRule="auto"/>
        <w:ind w:left="2885"/>
        <w:rPr>
          <w:color w:val="auto"/>
          <w:szCs w:val="21"/>
          <w:highlight w:val="none"/>
        </w:rPr>
      </w:pPr>
      <w:r>
        <w:rPr>
          <w:color w:val="auto"/>
          <w:szCs w:val="21"/>
          <w:highlight w:val="none"/>
        </w:rPr>
        <w:t>提供本单位制造的货物、承担的工程或者服务（以下简称产品），或者提供其他残疾人福利性单位制造的货物（不包括使用非残疾人福利性单位注册商标的货物）；</w:t>
      </w:r>
    </w:p>
    <w:p>
      <w:pPr>
        <w:numPr>
          <w:ilvl w:val="3"/>
          <w:numId w:val="10"/>
        </w:numPr>
        <w:tabs>
          <w:tab w:val="left" w:pos="1980"/>
          <w:tab w:val="left" w:pos="2035"/>
          <w:tab w:val="left" w:pos="2885"/>
          <w:tab w:val="left" w:pos="2977"/>
          <w:tab w:val="clear" w:pos="900"/>
        </w:tabs>
        <w:snapToGrid w:val="0"/>
        <w:spacing w:line="360" w:lineRule="auto"/>
        <w:ind w:left="2885"/>
        <w:rPr>
          <w:color w:val="auto"/>
          <w:szCs w:val="21"/>
          <w:highlight w:val="none"/>
        </w:rPr>
      </w:pPr>
      <w:r>
        <w:rPr>
          <w:color w:val="auto"/>
          <w:szCs w:val="21"/>
          <w:highlight w:val="none"/>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pPr>
        <w:numPr>
          <w:ilvl w:val="2"/>
          <w:numId w:val="9"/>
        </w:numPr>
        <w:snapToGrid w:val="0"/>
        <w:spacing w:line="360" w:lineRule="auto"/>
        <w:rPr>
          <w:color w:val="auto"/>
          <w:szCs w:val="21"/>
          <w:highlight w:val="none"/>
        </w:rPr>
      </w:pPr>
      <w:r>
        <w:rPr>
          <w:color w:val="auto"/>
          <w:szCs w:val="21"/>
          <w:highlight w:val="none"/>
        </w:rPr>
        <w:t>本项目是否专门面向中小企业预留采购份额见第一章《投标邀请》。</w:t>
      </w:r>
    </w:p>
    <w:p>
      <w:pPr>
        <w:numPr>
          <w:ilvl w:val="2"/>
          <w:numId w:val="9"/>
        </w:numPr>
        <w:snapToGrid w:val="0"/>
        <w:spacing w:line="360" w:lineRule="auto"/>
        <w:rPr>
          <w:color w:val="auto"/>
          <w:szCs w:val="21"/>
          <w:highlight w:val="none"/>
        </w:rPr>
      </w:pPr>
      <w:r>
        <w:rPr>
          <w:color w:val="auto"/>
          <w:szCs w:val="21"/>
          <w:highlight w:val="none"/>
        </w:rPr>
        <w:t>采购标的对应的中小企业划分标准所属行业见《投标人须知资料表》。</w:t>
      </w:r>
    </w:p>
    <w:p>
      <w:pPr>
        <w:numPr>
          <w:ilvl w:val="2"/>
          <w:numId w:val="9"/>
        </w:numPr>
        <w:snapToGrid w:val="0"/>
        <w:spacing w:line="360" w:lineRule="auto"/>
        <w:rPr>
          <w:color w:val="auto"/>
          <w:szCs w:val="21"/>
          <w:highlight w:val="none"/>
        </w:rPr>
      </w:pPr>
      <w:r>
        <w:rPr>
          <w:color w:val="auto"/>
          <w:szCs w:val="21"/>
          <w:highlight w:val="none"/>
        </w:rPr>
        <w:t>小微企业价格评审优惠的政策调整：见第四章《评标方法和评标标准》。</w:t>
      </w:r>
    </w:p>
    <w:p>
      <w:pPr>
        <w:numPr>
          <w:ilvl w:val="1"/>
          <w:numId w:val="9"/>
        </w:numPr>
        <w:tabs>
          <w:tab w:val="left" w:pos="1080"/>
          <w:tab w:val="left" w:pos="2014"/>
        </w:tabs>
        <w:snapToGrid w:val="0"/>
        <w:spacing w:line="360" w:lineRule="auto"/>
        <w:ind w:left="1080" w:hanging="720"/>
        <w:rPr>
          <w:color w:val="auto"/>
          <w:szCs w:val="21"/>
          <w:highlight w:val="none"/>
        </w:rPr>
      </w:pPr>
      <w:r>
        <w:rPr>
          <w:color w:val="auto"/>
          <w:szCs w:val="21"/>
          <w:highlight w:val="none"/>
        </w:rPr>
        <w:t>政府采购节能产品、环境标志产品</w:t>
      </w:r>
    </w:p>
    <w:p>
      <w:pPr>
        <w:numPr>
          <w:ilvl w:val="2"/>
          <w:numId w:val="9"/>
        </w:numPr>
        <w:snapToGrid w:val="0"/>
        <w:spacing w:line="360" w:lineRule="auto"/>
        <w:rPr>
          <w:color w:val="auto"/>
          <w:szCs w:val="21"/>
          <w:highlight w:val="none"/>
        </w:rPr>
      </w:pPr>
      <w:r>
        <w:rPr>
          <w:color w:val="auto"/>
          <w:szCs w:val="21"/>
          <w:highlight w:val="none"/>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pPr>
        <w:numPr>
          <w:ilvl w:val="2"/>
          <w:numId w:val="9"/>
        </w:numPr>
        <w:snapToGrid w:val="0"/>
        <w:spacing w:line="360" w:lineRule="auto"/>
        <w:rPr>
          <w:color w:val="auto"/>
          <w:szCs w:val="21"/>
          <w:highlight w:val="none"/>
        </w:rPr>
      </w:pPr>
      <w:r>
        <w:rPr>
          <w:color w:val="auto"/>
          <w:szCs w:val="21"/>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pPr>
        <w:numPr>
          <w:ilvl w:val="2"/>
          <w:numId w:val="9"/>
        </w:numPr>
        <w:snapToGrid w:val="0"/>
        <w:spacing w:line="360" w:lineRule="auto"/>
        <w:rPr>
          <w:color w:val="auto"/>
          <w:szCs w:val="21"/>
          <w:highlight w:val="none"/>
        </w:rPr>
      </w:pPr>
      <w:r>
        <w:rPr>
          <w:color w:val="auto"/>
          <w:szCs w:val="21"/>
          <w:highlight w:val="none"/>
        </w:rPr>
        <w:t>如本项目采购产品属于实施政府强制采购品目清单范围的节能产品，则投标人所报产品必须获得国家确定的认证机构出具的、处于有效期之内的节能产品认证证书，</w:t>
      </w:r>
      <w:r>
        <w:rPr>
          <w:color w:val="auto"/>
          <w:kern w:val="0"/>
          <w:szCs w:val="21"/>
          <w:highlight w:val="none"/>
        </w:rPr>
        <w:t>否则</w:t>
      </w:r>
      <w:r>
        <w:rPr>
          <w:b/>
          <w:color w:val="auto"/>
          <w:kern w:val="0"/>
          <w:szCs w:val="21"/>
          <w:highlight w:val="none"/>
        </w:rPr>
        <w:t>投标无效</w:t>
      </w:r>
      <w:r>
        <w:rPr>
          <w:color w:val="auto"/>
          <w:szCs w:val="21"/>
          <w:highlight w:val="none"/>
        </w:rPr>
        <w:t>；</w:t>
      </w:r>
    </w:p>
    <w:p>
      <w:pPr>
        <w:numPr>
          <w:ilvl w:val="2"/>
          <w:numId w:val="9"/>
        </w:numPr>
        <w:snapToGrid w:val="0"/>
        <w:spacing w:line="360" w:lineRule="auto"/>
        <w:rPr>
          <w:color w:val="auto"/>
          <w:szCs w:val="21"/>
          <w:highlight w:val="none"/>
        </w:rPr>
      </w:pPr>
      <w:r>
        <w:rPr>
          <w:color w:val="auto"/>
          <w:szCs w:val="21"/>
          <w:highlight w:val="none"/>
        </w:rPr>
        <w:t>非政府强制采购的节能产品或环境标志产品，依据品目清单和认证证书实施政府优先采购。优先采购的具体规定见第四章《评标方法和评标标准》（如涉及）。</w:t>
      </w:r>
    </w:p>
    <w:p>
      <w:pPr>
        <w:numPr>
          <w:ilvl w:val="1"/>
          <w:numId w:val="9"/>
        </w:numPr>
        <w:tabs>
          <w:tab w:val="left" w:pos="1080"/>
          <w:tab w:val="left" w:pos="2014"/>
        </w:tabs>
        <w:snapToGrid w:val="0"/>
        <w:spacing w:line="360" w:lineRule="auto"/>
        <w:ind w:left="1080" w:hanging="720"/>
        <w:rPr>
          <w:color w:val="auto"/>
          <w:szCs w:val="21"/>
          <w:highlight w:val="none"/>
        </w:rPr>
      </w:pPr>
      <w:r>
        <w:rPr>
          <w:color w:val="auto"/>
          <w:szCs w:val="21"/>
          <w:highlight w:val="none"/>
        </w:rPr>
        <w:t>支持乡村产业振兴管理</w:t>
      </w:r>
    </w:p>
    <w:p>
      <w:pPr>
        <w:numPr>
          <w:ilvl w:val="2"/>
          <w:numId w:val="9"/>
        </w:numPr>
        <w:tabs>
          <w:tab w:val="left" w:pos="2014"/>
        </w:tabs>
        <w:snapToGrid w:val="0"/>
        <w:spacing w:line="360" w:lineRule="auto"/>
        <w:rPr>
          <w:color w:val="auto"/>
          <w:szCs w:val="21"/>
          <w:highlight w:val="none"/>
        </w:rPr>
      </w:pPr>
      <w:r>
        <w:rPr>
          <w:color w:val="auto"/>
          <w:szCs w:val="21"/>
          <w:highlight w:val="none"/>
        </w:rPr>
        <w:t>为落实《关于运用政府采购政策支持乡村产业振兴的通知》（财库〔2021〕19号）有关要求，做好支持脱贫攻坚工作，本项目采购活动中对于支持乡村振兴管理的相关要求见第五章《采购需求》（如涉及）。</w:t>
      </w:r>
    </w:p>
    <w:p>
      <w:pPr>
        <w:numPr>
          <w:ilvl w:val="1"/>
          <w:numId w:val="9"/>
        </w:numPr>
        <w:tabs>
          <w:tab w:val="left" w:pos="1080"/>
          <w:tab w:val="left" w:pos="2014"/>
        </w:tabs>
        <w:snapToGrid w:val="0"/>
        <w:spacing w:line="360" w:lineRule="auto"/>
        <w:ind w:left="1080" w:hanging="720"/>
        <w:rPr>
          <w:color w:val="auto"/>
          <w:szCs w:val="21"/>
          <w:highlight w:val="none"/>
        </w:rPr>
      </w:pPr>
      <w:r>
        <w:rPr>
          <w:color w:val="auto"/>
          <w:szCs w:val="21"/>
          <w:highlight w:val="none"/>
        </w:rPr>
        <w:t>正版软件</w:t>
      </w:r>
    </w:p>
    <w:p>
      <w:pPr>
        <w:numPr>
          <w:ilvl w:val="2"/>
          <w:numId w:val="9"/>
        </w:numPr>
        <w:snapToGrid w:val="0"/>
        <w:spacing w:line="360" w:lineRule="auto"/>
        <w:rPr>
          <w:color w:val="auto"/>
          <w:szCs w:val="21"/>
          <w:highlight w:val="none"/>
        </w:rPr>
      </w:pPr>
      <w:r>
        <w:rPr>
          <w:color w:val="auto"/>
          <w:szCs w:val="21"/>
          <w:highlight w:val="none"/>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color w:val="auto"/>
          <w:kern w:val="0"/>
          <w:szCs w:val="21"/>
          <w:highlight w:val="none"/>
        </w:rPr>
        <w:t>否则</w:t>
      </w:r>
      <w:r>
        <w:rPr>
          <w:b/>
          <w:color w:val="auto"/>
          <w:kern w:val="0"/>
          <w:szCs w:val="21"/>
          <w:highlight w:val="none"/>
        </w:rPr>
        <w:t>投标无效</w:t>
      </w:r>
      <w:r>
        <w:rPr>
          <w:color w:val="auto"/>
          <w:szCs w:val="21"/>
          <w:highlight w:val="none"/>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pPr>
        <w:numPr>
          <w:ilvl w:val="2"/>
          <w:numId w:val="9"/>
        </w:numPr>
        <w:snapToGrid w:val="0"/>
        <w:spacing w:line="360" w:lineRule="auto"/>
        <w:rPr>
          <w:color w:val="auto"/>
          <w:szCs w:val="21"/>
          <w:highlight w:val="none"/>
        </w:rPr>
      </w:pPr>
      <w:r>
        <w:rPr>
          <w:color w:val="auto"/>
          <w:szCs w:val="21"/>
          <w:highlight w:val="none"/>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pPr>
        <w:numPr>
          <w:ilvl w:val="1"/>
          <w:numId w:val="9"/>
        </w:numPr>
        <w:tabs>
          <w:tab w:val="left" w:pos="1080"/>
          <w:tab w:val="left" w:pos="2014"/>
        </w:tabs>
        <w:snapToGrid w:val="0"/>
        <w:spacing w:line="360" w:lineRule="auto"/>
        <w:ind w:left="1080" w:hanging="720"/>
        <w:rPr>
          <w:color w:val="auto"/>
          <w:szCs w:val="21"/>
          <w:highlight w:val="none"/>
        </w:rPr>
      </w:pPr>
      <w:r>
        <w:rPr>
          <w:color w:val="auto"/>
          <w:szCs w:val="21"/>
          <w:highlight w:val="none"/>
        </w:rPr>
        <w:t>信息安全产品</w:t>
      </w:r>
    </w:p>
    <w:p>
      <w:pPr>
        <w:numPr>
          <w:ilvl w:val="2"/>
          <w:numId w:val="9"/>
        </w:numPr>
        <w:tabs>
          <w:tab w:val="left" w:pos="2014"/>
        </w:tabs>
        <w:snapToGrid w:val="0"/>
        <w:spacing w:line="360" w:lineRule="auto"/>
        <w:rPr>
          <w:color w:val="auto"/>
          <w:szCs w:val="21"/>
          <w:highlight w:val="none"/>
        </w:rPr>
      </w:pPr>
      <w:r>
        <w:rPr>
          <w:color w:val="auto"/>
          <w:szCs w:val="21"/>
          <w:highlight w:val="none"/>
        </w:rPr>
        <w:t>所投产品属于《关于调整信息安全产品强制性认证实施要求的公告》（2009 年第33 号）范围的，采购经国家认证的信息安全产品，</w:t>
      </w:r>
      <w:r>
        <w:rPr>
          <w:color w:val="auto"/>
          <w:kern w:val="0"/>
          <w:szCs w:val="21"/>
          <w:highlight w:val="none"/>
        </w:rPr>
        <w:t>否则</w:t>
      </w:r>
      <w:r>
        <w:rPr>
          <w:b/>
          <w:color w:val="auto"/>
          <w:kern w:val="0"/>
          <w:szCs w:val="21"/>
          <w:highlight w:val="none"/>
        </w:rPr>
        <w:t>投标无效</w:t>
      </w:r>
      <w:r>
        <w:rPr>
          <w:color w:val="auto"/>
          <w:szCs w:val="21"/>
          <w:highlight w:val="none"/>
        </w:rPr>
        <w:t>。关于信息安全相关规定依据《关于信息安全产品实施政府采购的通知》（财库〔2010〕48 号）。</w:t>
      </w:r>
    </w:p>
    <w:p>
      <w:pPr>
        <w:numPr>
          <w:ilvl w:val="1"/>
          <w:numId w:val="9"/>
        </w:numPr>
        <w:tabs>
          <w:tab w:val="left" w:pos="1080"/>
          <w:tab w:val="left" w:pos="2014"/>
        </w:tabs>
        <w:snapToGrid w:val="0"/>
        <w:spacing w:line="360" w:lineRule="auto"/>
        <w:ind w:left="1080" w:hanging="720"/>
        <w:rPr>
          <w:color w:val="auto"/>
          <w:szCs w:val="21"/>
          <w:highlight w:val="none"/>
        </w:rPr>
      </w:pPr>
      <w:r>
        <w:rPr>
          <w:color w:val="auto"/>
          <w:szCs w:val="21"/>
          <w:highlight w:val="none"/>
        </w:rPr>
        <w:t>推广使用低挥发性有机化合物（VOCs）</w:t>
      </w:r>
    </w:p>
    <w:p>
      <w:pPr>
        <w:numPr>
          <w:ilvl w:val="2"/>
          <w:numId w:val="9"/>
        </w:numPr>
        <w:tabs>
          <w:tab w:val="left" w:pos="2014"/>
        </w:tabs>
        <w:snapToGrid w:val="0"/>
        <w:spacing w:line="360" w:lineRule="auto"/>
        <w:rPr>
          <w:color w:val="auto"/>
          <w:szCs w:val="21"/>
          <w:highlight w:val="none"/>
        </w:rPr>
      </w:pPr>
      <w:r>
        <w:rPr>
          <w:color w:val="auto"/>
          <w:szCs w:val="21"/>
          <w:highlight w:val="none"/>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含量限制标准（具体标准见第五章《采购需求》），</w:t>
      </w:r>
      <w:r>
        <w:rPr>
          <w:color w:val="auto"/>
          <w:kern w:val="0"/>
          <w:szCs w:val="21"/>
          <w:highlight w:val="none"/>
        </w:rPr>
        <w:t>否则</w:t>
      </w:r>
      <w:r>
        <w:rPr>
          <w:b/>
          <w:color w:val="auto"/>
          <w:kern w:val="0"/>
          <w:szCs w:val="21"/>
          <w:highlight w:val="none"/>
        </w:rPr>
        <w:t>投标无效</w:t>
      </w:r>
      <w:r>
        <w:rPr>
          <w:color w:val="auto"/>
          <w:szCs w:val="21"/>
          <w:highlight w:val="none"/>
        </w:rPr>
        <w:t>；属于推荐性标准的，优先采购，具体见第四章《评标方法和评标标准》。</w:t>
      </w:r>
    </w:p>
    <w:p>
      <w:pPr>
        <w:numPr>
          <w:ilvl w:val="0"/>
          <w:numId w:val="9"/>
        </w:numPr>
        <w:tabs>
          <w:tab w:val="left" w:pos="360"/>
        </w:tabs>
        <w:snapToGrid w:val="0"/>
        <w:spacing w:line="360" w:lineRule="auto"/>
        <w:ind w:left="357" w:hanging="357"/>
        <w:outlineLvl w:val="1"/>
        <w:rPr>
          <w:color w:val="auto"/>
          <w:szCs w:val="21"/>
          <w:highlight w:val="none"/>
        </w:rPr>
      </w:pPr>
      <w:bookmarkStart w:id="180" w:name="_Toc20173"/>
      <w:r>
        <w:rPr>
          <w:color w:val="auto"/>
          <w:szCs w:val="21"/>
          <w:highlight w:val="none"/>
        </w:rPr>
        <w:t>投标费用</w:t>
      </w:r>
      <w:bookmarkEnd w:id="180"/>
    </w:p>
    <w:p>
      <w:pPr>
        <w:numPr>
          <w:ilvl w:val="1"/>
          <w:numId w:val="9"/>
        </w:numPr>
        <w:tabs>
          <w:tab w:val="left" w:pos="1080"/>
          <w:tab w:val="left" w:pos="2014"/>
        </w:tabs>
        <w:snapToGrid w:val="0"/>
        <w:spacing w:line="360" w:lineRule="auto"/>
        <w:ind w:left="1080" w:hanging="720"/>
        <w:rPr>
          <w:color w:val="auto"/>
          <w:szCs w:val="21"/>
          <w:highlight w:val="none"/>
        </w:rPr>
      </w:pPr>
      <w:r>
        <w:rPr>
          <w:color w:val="auto"/>
          <w:szCs w:val="21"/>
          <w:highlight w:val="none"/>
        </w:rPr>
        <w:t>投标人应自行承担所有与准备和参加投标有关的费用，无论投标的结果如何，采购人或采购代理机构在任何情况下均无承担这些费用的义务和责任。</w:t>
      </w:r>
    </w:p>
    <w:p>
      <w:pPr>
        <w:tabs>
          <w:tab w:val="left" w:pos="1080"/>
        </w:tabs>
        <w:snapToGrid w:val="0"/>
        <w:spacing w:line="360" w:lineRule="auto"/>
        <w:ind w:left="1080"/>
        <w:rPr>
          <w:color w:val="auto"/>
          <w:sz w:val="28"/>
          <w:highlight w:val="none"/>
        </w:rPr>
      </w:pPr>
      <w:bookmarkStart w:id="181" w:name="_1.8_计量单位"/>
      <w:bookmarkEnd w:id="181"/>
    </w:p>
    <w:p>
      <w:pPr>
        <w:pStyle w:val="3"/>
        <w:spacing w:before="0" w:line="360" w:lineRule="auto"/>
        <w:rPr>
          <w:rFonts w:ascii="Times New Roman" w:hAnsi="Times New Roman" w:eastAsia="宋体"/>
          <w:color w:val="auto"/>
          <w:sz w:val="21"/>
          <w:szCs w:val="21"/>
          <w:highlight w:val="none"/>
        </w:rPr>
      </w:pPr>
      <w:bookmarkStart w:id="182" w:name="_Toc10581"/>
      <w:r>
        <w:rPr>
          <w:rFonts w:ascii="Times New Roman" w:hAnsi="Times New Roman" w:eastAsia="宋体"/>
          <w:color w:val="auto"/>
          <w:sz w:val="21"/>
          <w:szCs w:val="21"/>
          <w:highlight w:val="none"/>
        </w:rPr>
        <w:t>二   招标文件</w:t>
      </w:r>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82"/>
    </w:p>
    <w:p>
      <w:pPr>
        <w:numPr>
          <w:ilvl w:val="0"/>
          <w:numId w:val="9"/>
        </w:numPr>
        <w:tabs>
          <w:tab w:val="left" w:pos="360"/>
        </w:tabs>
        <w:snapToGrid w:val="0"/>
        <w:spacing w:line="360" w:lineRule="auto"/>
        <w:ind w:left="357" w:hanging="357"/>
        <w:outlineLvl w:val="1"/>
        <w:rPr>
          <w:color w:val="auto"/>
          <w:szCs w:val="21"/>
          <w:highlight w:val="none"/>
        </w:rPr>
      </w:pPr>
      <w:bookmarkStart w:id="183" w:name="_Toc226965796"/>
      <w:bookmarkStart w:id="184" w:name="_Toc150774623"/>
      <w:bookmarkStart w:id="185" w:name="_Toc164351617"/>
      <w:bookmarkStart w:id="186" w:name="_Toc164608792"/>
      <w:bookmarkStart w:id="187" w:name="_Toc226965713"/>
      <w:bookmarkStart w:id="188" w:name="_Toc149720816"/>
      <w:bookmarkStart w:id="189" w:name="_Toc164229364"/>
      <w:bookmarkStart w:id="190" w:name="_Toc226337219"/>
      <w:bookmarkStart w:id="191" w:name="_Toc142311025"/>
      <w:bookmarkStart w:id="192" w:name="_Toc151193693"/>
      <w:bookmarkStart w:id="193" w:name="_Toc195842888"/>
      <w:bookmarkStart w:id="194" w:name="_Toc151193621"/>
      <w:bookmarkStart w:id="195" w:name="_Toc150480761"/>
      <w:bookmarkStart w:id="196" w:name="_Toc264969213"/>
      <w:bookmarkStart w:id="197" w:name="_Toc151193837"/>
      <w:bookmarkStart w:id="198" w:name="_Toc151193911"/>
      <w:bookmarkStart w:id="199" w:name="_Toc151193765"/>
      <w:bookmarkStart w:id="200" w:name="_Toc150509274"/>
      <w:bookmarkStart w:id="201" w:name="_Toc305158865"/>
      <w:bookmarkStart w:id="202" w:name="_Toc127151724"/>
      <w:bookmarkStart w:id="203" w:name="_Toc164608637"/>
      <w:bookmarkStart w:id="204" w:name="_Toc127161437"/>
      <w:bookmarkStart w:id="205" w:name="_Toc164229218"/>
      <w:bookmarkStart w:id="206" w:name="_Toc150774728"/>
      <w:bookmarkStart w:id="207" w:name="_Toc127151523"/>
      <w:bookmarkStart w:id="208" w:name="_Toc151190150"/>
      <w:bookmarkStart w:id="209" w:name="_Toc520356147"/>
      <w:bookmarkStart w:id="210" w:name="_Toc305158791"/>
      <w:bookmarkStart w:id="211" w:name="_Toc265228361"/>
      <w:bookmarkStart w:id="212" w:name="_Toc226309767"/>
      <w:bookmarkStart w:id="213" w:name="_Toc8148"/>
      <w:r>
        <w:rPr>
          <w:color w:val="auto"/>
          <w:szCs w:val="21"/>
          <w:highlight w:val="none"/>
        </w:rPr>
        <w:t>招标文件构</w:t>
      </w:r>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r>
        <w:rPr>
          <w:color w:val="auto"/>
          <w:szCs w:val="21"/>
          <w:highlight w:val="none"/>
        </w:rPr>
        <w:t>成</w:t>
      </w:r>
      <w:bookmarkEnd w:id="213"/>
    </w:p>
    <w:p>
      <w:pPr>
        <w:numPr>
          <w:ilvl w:val="1"/>
          <w:numId w:val="9"/>
        </w:numPr>
        <w:tabs>
          <w:tab w:val="left" w:pos="1080"/>
          <w:tab w:val="left" w:pos="2014"/>
        </w:tabs>
        <w:snapToGrid w:val="0"/>
        <w:spacing w:line="360" w:lineRule="auto"/>
        <w:ind w:left="1080" w:hanging="720"/>
        <w:rPr>
          <w:color w:val="auto"/>
          <w:szCs w:val="21"/>
          <w:highlight w:val="none"/>
        </w:rPr>
      </w:pPr>
      <w:r>
        <w:rPr>
          <w:color w:val="auto"/>
          <w:szCs w:val="21"/>
          <w:highlight w:val="none"/>
        </w:rPr>
        <w:t>招标文件包括以下部分：</w:t>
      </w:r>
    </w:p>
    <w:p>
      <w:pPr>
        <w:numPr>
          <w:ilvl w:val="0"/>
          <w:numId w:val="11"/>
        </w:numPr>
        <w:tabs>
          <w:tab w:val="left" w:pos="1980"/>
          <w:tab w:val="left" w:pos="2520"/>
        </w:tabs>
        <w:snapToGrid w:val="0"/>
        <w:spacing w:line="360" w:lineRule="auto"/>
        <w:ind w:left="1440" w:firstLine="5"/>
        <w:rPr>
          <w:color w:val="auto"/>
          <w:szCs w:val="21"/>
          <w:highlight w:val="none"/>
        </w:rPr>
      </w:pPr>
      <w:r>
        <w:rPr>
          <w:color w:val="auto"/>
          <w:szCs w:val="21"/>
          <w:highlight w:val="none"/>
        </w:rPr>
        <w:t>投标邀请</w:t>
      </w:r>
    </w:p>
    <w:p>
      <w:pPr>
        <w:numPr>
          <w:ilvl w:val="0"/>
          <w:numId w:val="11"/>
        </w:numPr>
        <w:tabs>
          <w:tab w:val="left" w:pos="1980"/>
          <w:tab w:val="left" w:pos="2520"/>
        </w:tabs>
        <w:snapToGrid w:val="0"/>
        <w:spacing w:line="360" w:lineRule="auto"/>
        <w:ind w:left="1440" w:firstLine="5"/>
        <w:rPr>
          <w:color w:val="auto"/>
          <w:szCs w:val="21"/>
          <w:highlight w:val="none"/>
        </w:rPr>
      </w:pPr>
      <w:r>
        <w:rPr>
          <w:color w:val="auto"/>
          <w:szCs w:val="21"/>
          <w:highlight w:val="none"/>
        </w:rPr>
        <w:t>投标人须知</w:t>
      </w:r>
    </w:p>
    <w:p>
      <w:pPr>
        <w:numPr>
          <w:ilvl w:val="0"/>
          <w:numId w:val="11"/>
        </w:numPr>
        <w:tabs>
          <w:tab w:val="left" w:pos="1980"/>
          <w:tab w:val="left" w:pos="2520"/>
        </w:tabs>
        <w:snapToGrid w:val="0"/>
        <w:spacing w:line="360" w:lineRule="auto"/>
        <w:ind w:left="1440" w:firstLine="5"/>
        <w:rPr>
          <w:color w:val="auto"/>
          <w:szCs w:val="21"/>
          <w:highlight w:val="none"/>
        </w:rPr>
      </w:pPr>
      <w:r>
        <w:rPr>
          <w:color w:val="auto"/>
          <w:szCs w:val="21"/>
          <w:highlight w:val="none"/>
        </w:rPr>
        <w:t>资格审查</w:t>
      </w:r>
    </w:p>
    <w:p>
      <w:pPr>
        <w:numPr>
          <w:ilvl w:val="0"/>
          <w:numId w:val="11"/>
        </w:numPr>
        <w:tabs>
          <w:tab w:val="left" w:pos="1980"/>
          <w:tab w:val="left" w:pos="2520"/>
        </w:tabs>
        <w:snapToGrid w:val="0"/>
        <w:spacing w:line="360" w:lineRule="auto"/>
        <w:ind w:left="1440" w:firstLine="5"/>
        <w:rPr>
          <w:color w:val="auto"/>
          <w:szCs w:val="21"/>
          <w:highlight w:val="none"/>
        </w:rPr>
      </w:pPr>
      <w:r>
        <w:rPr>
          <w:color w:val="auto"/>
          <w:szCs w:val="21"/>
          <w:highlight w:val="none"/>
        </w:rPr>
        <w:t>评标程序、评标方法和评标标准</w:t>
      </w:r>
    </w:p>
    <w:p>
      <w:pPr>
        <w:numPr>
          <w:ilvl w:val="0"/>
          <w:numId w:val="11"/>
        </w:numPr>
        <w:tabs>
          <w:tab w:val="left" w:pos="1980"/>
          <w:tab w:val="left" w:pos="2520"/>
        </w:tabs>
        <w:snapToGrid w:val="0"/>
        <w:spacing w:line="360" w:lineRule="auto"/>
        <w:ind w:left="1440" w:firstLine="5"/>
        <w:rPr>
          <w:color w:val="auto"/>
          <w:szCs w:val="21"/>
          <w:highlight w:val="none"/>
        </w:rPr>
      </w:pPr>
      <w:r>
        <w:rPr>
          <w:color w:val="auto"/>
          <w:szCs w:val="21"/>
          <w:highlight w:val="none"/>
        </w:rPr>
        <w:t>采购需求</w:t>
      </w:r>
    </w:p>
    <w:p>
      <w:pPr>
        <w:numPr>
          <w:ilvl w:val="0"/>
          <w:numId w:val="11"/>
        </w:numPr>
        <w:tabs>
          <w:tab w:val="left" w:pos="1980"/>
          <w:tab w:val="left" w:pos="2520"/>
        </w:tabs>
        <w:snapToGrid w:val="0"/>
        <w:spacing w:line="360" w:lineRule="auto"/>
        <w:ind w:left="1440" w:firstLine="5"/>
        <w:rPr>
          <w:color w:val="auto"/>
          <w:szCs w:val="21"/>
          <w:highlight w:val="none"/>
        </w:rPr>
      </w:pPr>
      <w:r>
        <w:rPr>
          <w:color w:val="auto"/>
          <w:szCs w:val="21"/>
          <w:highlight w:val="none"/>
        </w:rPr>
        <w:t>拟签订的合同文本</w:t>
      </w:r>
    </w:p>
    <w:p>
      <w:pPr>
        <w:numPr>
          <w:ilvl w:val="0"/>
          <w:numId w:val="11"/>
        </w:numPr>
        <w:tabs>
          <w:tab w:val="left" w:pos="1980"/>
          <w:tab w:val="left" w:pos="2520"/>
        </w:tabs>
        <w:snapToGrid w:val="0"/>
        <w:spacing w:line="360" w:lineRule="auto"/>
        <w:ind w:left="1440" w:firstLine="5"/>
        <w:rPr>
          <w:color w:val="auto"/>
          <w:szCs w:val="21"/>
          <w:highlight w:val="none"/>
        </w:rPr>
      </w:pPr>
      <w:r>
        <w:rPr>
          <w:color w:val="auto"/>
          <w:szCs w:val="21"/>
          <w:highlight w:val="none"/>
        </w:rPr>
        <w:t>投标文件格式</w:t>
      </w:r>
    </w:p>
    <w:p>
      <w:pPr>
        <w:numPr>
          <w:ilvl w:val="1"/>
          <w:numId w:val="9"/>
        </w:numPr>
        <w:tabs>
          <w:tab w:val="left" w:pos="1080"/>
          <w:tab w:val="left" w:pos="2014"/>
        </w:tabs>
        <w:snapToGrid w:val="0"/>
        <w:spacing w:line="360" w:lineRule="auto"/>
        <w:ind w:left="1080" w:hanging="720"/>
        <w:rPr>
          <w:color w:val="auto"/>
          <w:szCs w:val="21"/>
          <w:highlight w:val="none"/>
        </w:rPr>
      </w:pPr>
      <w:r>
        <w:rPr>
          <w:color w:val="auto"/>
          <w:szCs w:val="21"/>
          <w:highlight w:val="none"/>
        </w:rPr>
        <w:t>投标人应认真阅读招标文件的全部内容。投标人应按照招标文件要求提交投标文件并保证所提供的全部资料的真实性，并对招标文件做出实质性响应，否则</w:t>
      </w:r>
      <w:r>
        <w:rPr>
          <w:b/>
          <w:color w:val="auto"/>
          <w:szCs w:val="21"/>
          <w:highlight w:val="none"/>
        </w:rPr>
        <w:t>投标无效</w:t>
      </w:r>
      <w:r>
        <w:rPr>
          <w:color w:val="auto"/>
          <w:szCs w:val="21"/>
          <w:highlight w:val="none"/>
        </w:rPr>
        <w:t>。</w:t>
      </w:r>
    </w:p>
    <w:p>
      <w:pPr>
        <w:numPr>
          <w:ilvl w:val="0"/>
          <w:numId w:val="9"/>
        </w:numPr>
        <w:tabs>
          <w:tab w:val="left" w:pos="1080"/>
          <w:tab w:val="left" w:pos="2014"/>
        </w:tabs>
        <w:snapToGrid w:val="0"/>
        <w:spacing w:line="360" w:lineRule="auto"/>
        <w:ind w:left="357" w:hanging="357"/>
        <w:outlineLvl w:val="1"/>
        <w:rPr>
          <w:color w:val="auto"/>
          <w:szCs w:val="21"/>
          <w:highlight w:val="none"/>
        </w:rPr>
      </w:pPr>
      <w:bookmarkStart w:id="214" w:name="_Toc7236"/>
      <w:r>
        <w:rPr>
          <w:color w:val="auto"/>
          <w:szCs w:val="21"/>
          <w:highlight w:val="none"/>
        </w:rPr>
        <w:t>对招标文件的澄清或修改</w:t>
      </w:r>
      <w:bookmarkEnd w:id="214"/>
    </w:p>
    <w:p>
      <w:pPr>
        <w:numPr>
          <w:ilvl w:val="1"/>
          <w:numId w:val="9"/>
        </w:numPr>
        <w:tabs>
          <w:tab w:val="left" w:pos="1080"/>
          <w:tab w:val="left" w:pos="1561"/>
          <w:tab w:val="left" w:pos="2014"/>
        </w:tabs>
        <w:snapToGrid w:val="0"/>
        <w:spacing w:line="360" w:lineRule="auto"/>
        <w:ind w:left="1080" w:hanging="720"/>
        <w:rPr>
          <w:color w:val="auto"/>
          <w:szCs w:val="21"/>
          <w:highlight w:val="none"/>
        </w:rPr>
      </w:pPr>
      <w:r>
        <w:rPr>
          <w:color w:val="auto"/>
          <w:szCs w:val="21"/>
          <w:highlight w:val="none"/>
        </w:rPr>
        <w:t>采购人或采购代理机构对已发出的招标文件进行必要澄清或者修改的，将在原公告发布媒体上发布更正公告，并以书面形式通知所有获取招标文件的潜在投标人。</w:t>
      </w:r>
    </w:p>
    <w:p>
      <w:pPr>
        <w:numPr>
          <w:ilvl w:val="1"/>
          <w:numId w:val="9"/>
        </w:numPr>
        <w:tabs>
          <w:tab w:val="left" w:pos="1080"/>
          <w:tab w:val="left" w:pos="1561"/>
          <w:tab w:val="left" w:pos="2014"/>
        </w:tabs>
        <w:snapToGrid w:val="0"/>
        <w:spacing w:line="360" w:lineRule="auto"/>
        <w:ind w:left="1080" w:hanging="720"/>
        <w:rPr>
          <w:color w:val="auto"/>
          <w:szCs w:val="21"/>
          <w:highlight w:val="none"/>
        </w:rPr>
      </w:pPr>
      <w:r>
        <w:rPr>
          <w:color w:val="auto"/>
          <w:szCs w:val="21"/>
          <w:highlight w:val="none"/>
        </w:rPr>
        <w:t>上述书面通知，按照获取招标文件的潜在投标人提供的联系方式发出，因提供的信息有误导致通知延迟或无法通知的，采购人或采购代理机构不承担责任。</w:t>
      </w:r>
    </w:p>
    <w:p>
      <w:pPr>
        <w:numPr>
          <w:ilvl w:val="1"/>
          <w:numId w:val="9"/>
        </w:numPr>
        <w:tabs>
          <w:tab w:val="left" w:pos="1080"/>
          <w:tab w:val="left" w:pos="1561"/>
          <w:tab w:val="left" w:pos="2014"/>
        </w:tabs>
        <w:snapToGrid w:val="0"/>
        <w:spacing w:line="360" w:lineRule="auto"/>
        <w:ind w:left="1080" w:hanging="720"/>
        <w:rPr>
          <w:color w:val="auto"/>
          <w:szCs w:val="21"/>
          <w:highlight w:val="none"/>
        </w:rPr>
      </w:pPr>
      <w:r>
        <w:rPr>
          <w:color w:val="auto"/>
          <w:szCs w:val="21"/>
          <w:highlight w:val="none"/>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pPr>
        <w:pStyle w:val="3"/>
        <w:spacing w:before="0" w:line="360" w:lineRule="auto"/>
        <w:rPr>
          <w:rFonts w:ascii="Times New Roman" w:hAnsi="Times New Roman" w:eastAsia="宋体"/>
          <w:color w:val="auto"/>
          <w:sz w:val="21"/>
          <w:szCs w:val="21"/>
          <w:highlight w:val="none"/>
        </w:rPr>
      </w:pPr>
      <w:bookmarkStart w:id="215" w:name="_Toc516367020"/>
      <w:bookmarkStart w:id="216" w:name="_Toc151193624"/>
      <w:bookmarkStart w:id="217" w:name="_Toc150774626"/>
      <w:bookmarkStart w:id="218" w:name="_Toc28832"/>
      <w:bookmarkStart w:id="219" w:name="_Toc150480764"/>
      <w:bookmarkStart w:id="220" w:name="_Toc520356150"/>
      <w:bookmarkStart w:id="221" w:name="_Toc127151526"/>
      <w:bookmarkStart w:id="222" w:name="_Toc195842891"/>
      <w:bookmarkStart w:id="223" w:name="_Toc305158868"/>
      <w:bookmarkStart w:id="224" w:name="_Toc151193768"/>
      <w:bookmarkStart w:id="225" w:name="_Toc226337222"/>
      <w:bookmarkStart w:id="226" w:name="_Toc265228364"/>
      <w:bookmarkStart w:id="227" w:name="_Toc150509277"/>
      <w:bookmarkStart w:id="228" w:name="_Toc226965716"/>
      <w:bookmarkStart w:id="229" w:name="_Toc151193840"/>
      <w:bookmarkStart w:id="230" w:name="_Toc264969216"/>
      <w:bookmarkStart w:id="231" w:name="_Toc151193696"/>
      <w:bookmarkStart w:id="232" w:name="_Toc142311028"/>
      <w:bookmarkStart w:id="233" w:name="_Toc226965799"/>
      <w:bookmarkStart w:id="234" w:name="_Toc305158794"/>
      <w:bookmarkStart w:id="235" w:name="_Toc150774731"/>
      <w:bookmarkStart w:id="236" w:name="_Toc226309770"/>
      <w:bookmarkStart w:id="237" w:name="_Toc151190153"/>
      <w:bookmarkStart w:id="238" w:name="_Toc151193914"/>
      <w:r>
        <w:rPr>
          <w:rFonts w:ascii="Times New Roman" w:hAnsi="Times New Roman" w:eastAsia="宋体"/>
          <w:color w:val="auto"/>
          <w:sz w:val="21"/>
          <w:szCs w:val="21"/>
          <w:highlight w:val="none"/>
        </w:rPr>
        <w:t>三   投标文件</w:t>
      </w:r>
      <w:bookmarkEnd w:id="215"/>
      <w:r>
        <w:rPr>
          <w:rFonts w:ascii="Times New Roman" w:hAnsi="Times New Roman" w:eastAsia="宋体"/>
          <w:color w:val="auto"/>
          <w:sz w:val="21"/>
          <w:szCs w:val="21"/>
          <w:highlight w:val="none"/>
        </w:rPr>
        <w:t>的编制</w:t>
      </w:r>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p>
    <w:p>
      <w:pPr>
        <w:numPr>
          <w:ilvl w:val="0"/>
          <w:numId w:val="9"/>
        </w:numPr>
        <w:tabs>
          <w:tab w:val="left" w:pos="360"/>
        </w:tabs>
        <w:snapToGrid w:val="0"/>
        <w:spacing w:line="360" w:lineRule="auto"/>
        <w:ind w:left="357" w:hanging="357"/>
        <w:outlineLvl w:val="1"/>
        <w:rPr>
          <w:color w:val="auto"/>
          <w:szCs w:val="21"/>
          <w:highlight w:val="none"/>
        </w:rPr>
      </w:pPr>
      <w:bookmarkStart w:id="239" w:name="_Toc164608641"/>
      <w:bookmarkStart w:id="240" w:name="_Toc226337223"/>
      <w:bookmarkStart w:id="241" w:name="_Toc164351621"/>
      <w:bookmarkStart w:id="242" w:name="_Toc516367021"/>
      <w:bookmarkStart w:id="243" w:name="_Toc265228365"/>
      <w:bookmarkStart w:id="244" w:name="_Toc127161441"/>
      <w:bookmarkStart w:id="245" w:name="_Toc151193697"/>
      <w:bookmarkStart w:id="246" w:name="_Toc151193769"/>
      <w:bookmarkStart w:id="247" w:name="_Toc151193915"/>
      <w:bookmarkStart w:id="248" w:name="_Toc150480765"/>
      <w:bookmarkStart w:id="249" w:name="_Toc164229222"/>
      <w:bookmarkStart w:id="250" w:name="_Toc305158869"/>
      <w:bookmarkStart w:id="251" w:name="_Toc151193625"/>
      <w:bookmarkStart w:id="252" w:name="_Toc150774627"/>
      <w:bookmarkStart w:id="253" w:name="_Toc305158795"/>
      <w:bookmarkStart w:id="254" w:name="_Toc264969217"/>
      <w:bookmarkStart w:id="255" w:name="_Toc226965717"/>
      <w:bookmarkStart w:id="256" w:name="_Toc127151728"/>
      <w:bookmarkStart w:id="257" w:name="_Toc142311029"/>
      <w:bookmarkStart w:id="258" w:name="_Toc151190154"/>
      <w:bookmarkStart w:id="259" w:name="_Toc164608796"/>
      <w:bookmarkStart w:id="260" w:name="_Toc520356151"/>
      <w:bookmarkStart w:id="261" w:name="_Toc164229368"/>
      <w:bookmarkStart w:id="262" w:name="_Toc226309771"/>
      <w:bookmarkStart w:id="263" w:name="_Toc150774732"/>
      <w:bookmarkStart w:id="264" w:name="_Toc149720820"/>
      <w:bookmarkStart w:id="265" w:name="_Toc150509278"/>
      <w:bookmarkStart w:id="266" w:name="_Toc195842892"/>
      <w:bookmarkStart w:id="267" w:name="_Toc127151527"/>
      <w:bookmarkStart w:id="268" w:name="_Toc226965800"/>
      <w:bookmarkStart w:id="269" w:name="_Toc151193841"/>
      <w:bookmarkStart w:id="270" w:name="_Toc6708"/>
      <w:r>
        <w:rPr>
          <w:color w:val="auto"/>
          <w:szCs w:val="21"/>
          <w:highlight w:val="none"/>
        </w:rPr>
        <w:t>投标范围、投标文件中计量单位的使用</w:t>
      </w:r>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r>
        <w:rPr>
          <w:color w:val="auto"/>
          <w:szCs w:val="21"/>
          <w:highlight w:val="none"/>
        </w:rPr>
        <w:t>及投标语言</w:t>
      </w:r>
      <w:bookmarkEnd w:id="270"/>
    </w:p>
    <w:p>
      <w:pPr>
        <w:numPr>
          <w:ilvl w:val="1"/>
          <w:numId w:val="9"/>
        </w:numPr>
        <w:tabs>
          <w:tab w:val="left" w:pos="1080"/>
          <w:tab w:val="left" w:pos="2014"/>
        </w:tabs>
        <w:snapToGrid w:val="0"/>
        <w:spacing w:line="360" w:lineRule="auto"/>
        <w:ind w:left="1080" w:hanging="720"/>
        <w:rPr>
          <w:color w:val="auto"/>
          <w:szCs w:val="21"/>
          <w:highlight w:val="none"/>
        </w:rPr>
      </w:pPr>
      <w:r>
        <w:rPr>
          <w:color w:val="auto"/>
          <w:szCs w:val="21"/>
          <w:highlight w:val="none"/>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color w:val="auto"/>
          <w:szCs w:val="21"/>
          <w:highlight w:val="none"/>
        </w:rPr>
        <w:t>无效投标</w:t>
      </w:r>
      <w:r>
        <w:rPr>
          <w:color w:val="auto"/>
          <w:szCs w:val="21"/>
          <w:highlight w:val="none"/>
        </w:rPr>
        <w:t>。</w:t>
      </w:r>
    </w:p>
    <w:p>
      <w:pPr>
        <w:numPr>
          <w:ilvl w:val="1"/>
          <w:numId w:val="9"/>
        </w:numPr>
        <w:tabs>
          <w:tab w:val="left" w:pos="1080"/>
          <w:tab w:val="left" w:pos="2014"/>
        </w:tabs>
        <w:snapToGrid w:val="0"/>
        <w:spacing w:line="360" w:lineRule="auto"/>
        <w:ind w:left="1080" w:hanging="720"/>
        <w:rPr>
          <w:color w:val="auto"/>
          <w:szCs w:val="21"/>
          <w:highlight w:val="none"/>
        </w:rPr>
      </w:pPr>
      <w:r>
        <w:rPr>
          <w:color w:val="auto"/>
          <w:szCs w:val="21"/>
          <w:highlight w:val="none"/>
        </w:rPr>
        <w:t>除招标文件有特殊要求外，本项目投标所使用的计量单位，应采用中华人民共和国法定计量单位。</w:t>
      </w:r>
    </w:p>
    <w:p>
      <w:pPr>
        <w:numPr>
          <w:ilvl w:val="1"/>
          <w:numId w:val="9"/>
        </w:numPr>
        <w:tabs>
          <w:tab w:val="left" w:pos="1080"/>
          <w:tab w:val="left" w:pos="2014"/>
        </w:tabs>
        <w:snapToGrid w:val="0"/>
        <w:spacing w:line="360" w:lineRule="auto"/>
        <w:ind w:left="1080" w:hanging="720"/>
        <w:rPr>
          <w:color w:val="auto"/>
          <w:szCs w:val="21"/>
          <w:highlight w:val="none"/>
        </w:rPr>
      </w:pPr>
      <w:r>
        <w:rPr>
          <w:color w:val="auto"/>
          <w:szCs w:val="21"/>
          <w:highlight w:val="none"/>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pPr>
        <w:numPr>
          <w:ilvl w:val="0"/>
          <w:numId w:val="9"/>
        </w:numPr>
        <w:tabs>
          <w:tab w:val="left" w:pos="360"/>
        </w:tabs>
        <w:snapToGrid w:val="0"/>
        <w:spacing w:line="360" w:lineRule="auto"/>
        <w:ind w:left="357" w:hanging="357"/>
        <w:outlineLvl w:val="1"/>
        <w:rPr>
          <w:color w:val="auto"/>
          <w:szCs w:val="21"/>
          <w:highlight w:val="none"/>
        </w:rPr>
      </w:pPr>
      <w:bookmarkStart w:id="271" w:name="_Ref467306676"/>
      <w:bookmarkStart w:id="272" w:name="_Ref467306195"/>
      <w:bookmarkStart w:id="273" w:name="_Toc516367022"/>
      <w:bookmarkStart w:id="274" w:name="_Toc127151528"/>
      <w:bookmarkStart w:id="275" w:name="_Toc226965801"/>
      <w:bookmarkStart w:id="276" w:name="_Toc195842893"/>
      <w:bookmarkStart w:id="277" w:name="_Toc127161442"/>
      <w:bookmarkStart w:id="278" w:name="_Toc142311030"/>
      <w:bookmarkStart w:id="279" w:name="_Toc226309772"/>
      <w:bookmarkStart w:id="280" w:name="_Toc151193626"/>
      <w:bookmarkStart w:id="281" w:name="_Toc149720821"/>
      <w:bookmarkStart w:id="282" w:name="_Toc150774628"/>
      <w:bookmarkStart w:id="283" w:name="_Toc150480766"/>
      <w:bookmarkStart w:id="284" w:name="_Toc226965718"/>
      <w:bookmarkStart w:id="285" w:name="_Toc151190155"/>
      <w:bookmarkStart w:id="286" w:name="_Toc305158870"/>
      <w:bookmarkStart w:id="287" w:name="_Toc164351622"/>
      <w:bookmarkStart w:id="288" w:name="_Toc150774733"/>
      <w:bookmarkStart w:id="289" w:name="_Toc151193916"/>
      <w:bookmarkStart w:id="290" w:name="_Toc150509279"/>
      <w:bookmarkStart w:id="291" w:name="_Toc24175"/>
      <w:bookmarkStart w:id="292" w:name="_Toc164608642"/>
      <w:bookmarkStart w:id="293" w:name="_Toc226337224"/>
      <w:bookmarkStart w:id="294" w:name="_Toc520356152"/>
      <w:bookmarkStart w:id="295" w:name="_Toc151193698"/>
      <w:bookmarkStart w:id="296" w:name="_Toc164608797"/>
      <w:bookmarkStart w:id="297" w:name="_Toc127151729"/>
      <w:bookmarkStart w:id="298" w:name="_Toc164229223"/>
      <w:bookmarkStart w:id="299" w:name="_Toc265228366"/>
      <w:bookmarkStart w:id="300" w:name="_Toc305158796"/>
      <w:bookmarkStart w:id="301" w:name="_Toc151193842"/>
      <w:bookmarkStart w:id="302" w:name="_Toc164229369"/>
      <w:bookmarkStart w:id="303" w:name="_Toc151193770"/>
      <w:bookmarkStart w:id="304" w:name="_Toc264969218"/>
      <w:r>
        <w:rPr>
          <w:color w:val="auto"/>
          <w:szCs w:val="21"/>
          <w:highlight w:val="none"/>
        </w:rPr>
        <w:t>投标文件</w:t>
      </w:r>
      <w:bookmarkEnd w:id="271"/>
      <w:bookmarkEnd w:id="272"/>
      <w:bookmarkEnd w:id="273"/>
      <w:r>
        <w:rPr>
          <w:color w:val="auto"/>
          <w:szCs w:val="21"/>
          <w:highlight w:val="none"/>
        </w:rPr>
        <w:t>构成</w:t>
      </w:r>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p>
    <w:p>
      <w:pPr>
        <w:numPr>
          <w:ilvl w:val="1"/>
          <w:numId w:val="9"/>
        </w:numPr>
        <w:tabs>
          <w:tab w:val="left" w:pos="1080"/>
          <w:tab w:val="left" w:pos="2014"/>
        </w:tabs>
        <w:snapToGrid w:val="0"/>
        <w:spacing w:line="360" w:lineRule="auto"/>
        <w:ind w:left="1077" w:hanging="720"/>
        <w:rPr>
          <w:color w:val="auto"/>
          <w:szCs w:val="21"/>
          <w:highlight w:val="none"/>
        </w:rPr>
      </w:pPr>
      <w:bookmarkStart w:id="305" w:name="_Ref467052588"/>
      <w:r>
        <w:rPr>
          <w:color w:val="auto"/>
          <w:szCs w:val="21"/>
          <w:highlight w:val="none"/>
        </w:rPr>
        <w:t>投标人应当按照招标文件的要求编制投标文件。投标文件应由《资格证明文件》、《商务技术文件》两部分构成。投标文件的部分格式要求，见第七章《投标文件格式》。</w:t>
      </w:r>
    </w:p>
    <w:p>
      <w:pPr>
        <w:numPr>
          <w:ilvl w:val="1"/>
          <w:numId w:val="9"/>
        </w:numPr>
        <w:tabs>
          <w:tab w:val="left" w:pos="1080"/>
          <w:tab w:val="left" w:pos="2014"/>
        </w:tabs>
        <w:snapToGrid w:val="0"/>
        <w:spacing w:line="360" w:lineRule="auto"/>
        <w:ind w:left="1077" w:hanging="720"/>
        <w:rPr>
          <w:color w:val="auto"/>
          <w:szCs w:val="21"/>
          <w:highlight w:val="none"/>
        </w:rPr>
      </w:pPr>
      <w:r>
        <w:rPr>
          <w:color w:val="auto"/>
          <w:kern w:val="0"/>
          <w:szCs w:val="21"/>
          <w:highlight w:val="none"/>
        </w:rPr>
        <w:t>对于招标文件中标记了“实质性格式”文件的，</w:t>
      </w:r>
      <w:r>
        <w:rPr>
          <w:color w:val="auto"/>
          <w:szCs w:val="21"/>
          <w:highlight w:val="none"/>
        </w:rPr>
        <w:t>投标人不得改变格式中给定的文字所表达的含义，不得删减格式中的实质性内容，不得自行添加与格式中给定的文字内容相矛盾的内容，不得对应当填写的空格不填写或不实质性响应，</w:t>
      </w:r>
      <w:r>
        <w:rPr>
          <w:color w:val="auto"/>
          <w:kern w:val="0"/>
          <w:szCs w:val="21"/>
          <w:highlight w:val="none"/>
        </w:rPr>
        <w:t>否则</w:t>
      </w:r>
      <w:r>
        <w:rPr>
          <w:b/>
          <w:color w:val="auto"/>
          <w:kern w:val="0"/>
          <w:szCs w:val="21"/>
          <w:highlight w:val="none"/>
        </w:rPr>
        <w:t>投标无效</w:t>
      </w:r>
      <w:r>
        <w:rPr>
          <w:color w:val="auto"/>
          <w:kern w:val="0"/>
          <w:szCs w:val="21"/>
          <w:highlight w:val="none"/>
        </w:rPr>
        <w:t>。未标记“实质性格式”的文件和招标文件未提供格式的内容，可由投标人自行编写。</w:t>
      </w:r>
    </w:p>
    <w:p>
      <w:pPr>
        <w:numPr>
          <w:ilvl w:val="1"/>
          <w:numId w:val="9"/>
        </w:numPr>
        <w:tabs>
          <w:tab w:val="left" w:pos="1080"/>
          <w:tab w:val="left" w:pos="2014"/>
        </w:tabs>
        <w:snapToGrid w:val="0"/>
        <w:spacing w:line="360" w:lineRule="auto"/>
        <w:ind w:left="1077" w:hanging="720"/>
        <w:rPr>
          <w:color w:val="auto"/>
          <w:szCs w:val="21"/>
          <w:highlight w:val="none"/>
        </w:rPr>
      </w:pPr>
      <w:r>
        <w:rPr>
          <w:color w:val="auto"/>
          <w:szCs w:val="21"/>
          <w:highlight w:val="none"/>
        </w:rPr>
        <w:t>第四章《评标程序、评标方法和评标标准》中涉及的证明文件。</w:t>
      </w:r>
    </w:p>
    <w:p>
      <w:pPr>
        <w:numPr>
          <w:ilvl w:val="1"/>
          <w:numId w:val="9"/>
        </w:numPr>
        <w:tabs>
          <w:tab w:val="left" w:pos="1080"/>
          <w:tab w:val="left" w:pos="2014"/>
        </w:tabs>
        <w:snapToGrid w:val="0"/>
        <w:spacing w:line="360" w:lineRule="auto"/>
        <w:ind w:left="1077" w:hanging="720"/>
        <w:rPr>
          <w:color w:val="auto"/>
          <w:szCs w:val="21"/>
          <w:highlight w:val="none"/>
        </w:rPr>
      </w:pPr>
      <w:r>
        <w:rPr>
          <w:color w:val="auto"/>
          <w:szCs w:val="21"/>
          <w:highlight w:val="none"/>
        </w:rPr>
        <w:t>对照第五章《采购需求》，说明所提供货物和服务已对第五章《采购需求》做出了响应，或申明与第五章《采购需求》的偏差和例外。如第五章《采购需求》中要求提供证明文件的，投标人应当按具体要求提供证明文件。</w:t>
      </w:r>
    </w:p>
    <w:p>
      <w:pPr>
        <w:numPr>
          <w:ilvl w:val="1"/>
          <w:numId w:val="9"/>
        </w:numPr>
        <w:tabs>
          <w:tab w:val="left" w:pos="1080"/>
          <w:tab w:val="left" w:pos="2014"/>
        </w:tabs>
        <w:snapToGrid w:val="0"/>
        <w:spacing w:line="360" w:lineRule="auto"/>
        <w:ind w:left="1077" w:hanging="720"/>
        <w:rPr>
          <w:color w:val="auto"/>
          <w:szCs w:val="21"/>
          <w:highlight w:val="none"/>
        </w:rPr>
      </w:pPr>
      <w:r>
        <w:rPr>
          <w:color w:val="auto"/>
          <w:szCs w:val="21"/>
          <w:highlight w:val="none"/>
        </w:rPr>
        <w:t>投标人认为应附的其他材料。</w:t>
      </w:r>
      <w:bookmarkEnd w:id="305"/>
    </w:p>
    <w:p>
      <w:pPr>
        <w:numPr>
          <w:ilvl w:val="0"/>
          <w:numId w:val="9"/>
        </w:numPr>
        <w:tabs>
          <w:tab w:val="left" w:pos="360"/>
        </w:tabs>
        <w:snapToGrid w:val="0"/>
        <w:spacing w:line="360" w:lineRule="auto"/>
        <w:ind w:left="357" w:hanging="357"/>
        <w:outlineLvl w:val="1"/>
        <w:rPr>
          <w:color w:val="auto"/>
          <w:szCs w:val="21"/>
          <w:highlight w:val="none"/>
        </w:rPr>
      </w:pPr>
      <w:bookmarkStart w:id="306" w:name="_Toc150774735"/>
      <w:bookmarkStart w:id="307" w:name="_Toc142311032"/>
      <w:bookmarkStart w:id="308" w:name="_Toc127151731"/>
      <w:bookmarkStart w:id="309" w:name="_Toc150509281"/>
      <w:bookmarkStart w:id="310" w:name="_Toc149720823"/>
      <w:bookmarkStart w:id="311" w:name="_Toc195842895"/>
      <w:bookmarkStart w:id="312" w:name="_Toc127161444"/>
      <w:bookmarkStart w:id="313" w:name="_Toc28682"/>
      <w:bookmarkStart w:id="314" w:name="_Toc164351624"/>
      <w:bookmarkStart w:id="315" w:name="_Toc151193628"/>
      <w:bookmarkStart w:id="316" w:name="_Toc151193844"/>
      <w:bookmarkStart w:id="317" w:name="_Toc151190157"/>
      <w:bookmarkStart w:id="318" w:name="_Toc164229225"/>
      <w:bookmarkStart w:id="319" w:name="_Toc164608799"/>
      <w:bookmarkStart w:id="320" w:name="_Toc151193772"/>
      <w:bookmarkStart w:id="321" w:name="_Toc150480768"/>
      <w:bookmarkStart w:id="322" w:name="_Toc520356155"/>
      <w:bookmarkStart w:id="323" w:name="_Toc164608644"/>
      <w:bookmarkStart w:id="324" w:name="_Toc151193918"/>
      <w:bookmarkStart w:id="325" w:name="_Toc164229371"/>
      <w:bookmarkStart w:id="326" w:name="_Toc151193700"/>
      <w:bookmarkStart w:id="327" w:name="_Toc150774630"/>
      <w:bookmarkStart w:id="328" w:name="_Toc127151530"/>
      <w:r>
        <w:rPr>
          <w:color w:val="auto"/>
          <w:szCs w:val="21"/>
          <w:highlight w:val="none"/>
        </w:rPr>
        <w:t>投标报价</w:t>
      </w:r>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p>
    <w:p>
      <w:pPr>
        <w:numPr>
          <w:ilvl w:val="1"/>
          <w:numId w:val="9"/>
        </w:numPr>
        <w:tabs>
          <w:tab w:val="left" w:pos="1080"/>
          <w:tab w:val="left" w:pos="2014"/>
        </w:tabs>
        <w:snapToGrid w:val="0"/>
        <w:spacing w:line="360" w:lineRule="auto"/>
        <w:ind w:left="1077" w:hanging="720"/>
        <w:rPr>
          <w:color w:val="auto"/>
          <w:szCs w:val="21"/>
          <w:highlight w:val="none"/>
        </w:rPr>
      </w:pPr>
      <w:r>
        <w:rPr>
          <w:color w:val="auto"/>
          <w:szCs w:val="21"/>
          <w:highlight w:val="none"/>
        </w:rPr>
        <w:t>所有投标均以人民币报价。</w:t>
      </w:r>
    </w:p>
    <w:p>
      <w:pPr>
        <w:numPr>
          <w:ilvl w:val="1"/>
          <w:numId w:val="9"/>
        </w:numPr>
        <w:tabs>
          <w:tab w:val="left" w:pos="1080"/>
          <w:tab w:val="left" w:pos="2014"/>
        </w:tabs>
        <w:snapToGrid w:val="0"/>
        <w:spacing w:line="360" w:lineRule="auto"/>
        <w:ind w:left="1077" w:hanging="720"/>
        <w:rPr>
          <w:color w:val="auto"/>
          <w:szCs w:val="21"/>
          <w:highlight w:val="none"/>
        </w:rPr>
      </w:pPr>
      <w:r>
        <w:rPr>
          <w:color w:val="auto"/>
          <w:szCs w:val="21"/>
          <w:highlight w:val="none"/>
        </w:rPr>
        <w:t>投标人的报价应包括为完成本项目所发生的一切费用和税费，招标人将不再支付报价以外的任何费用。</w:t>
      </w:r>
      <w:r>
        <w:rPr>
          <w:rFonts w:hint="eastAsia"/>
          <w:color w:val="auto"/>
          <w:szCs w:val="21"/>
          <w:highlight w:val="none"/>
        </w:rPr>
        <w:t>投标人的报价应包括但不限于下列内容，《投标人须知资料表》中有特殊规定的，从其规定。</w:t>
      </w:r>
    </w:p>
    <w:p>
      <w:pPr>
        <w:numPr>
          <w:ilvl w:val="2"/>
          <w:numId w:val="9"/>
        </w:numPr>
        <w:snapToGrid w:val="0"/>
        <w:spacing w:line="360" w:lineRule="auto"/>
        <w:rPr>
          <w:color w:val="auto"/>
          <w:szCs w:val="21"/>
          <w:highlight w:val="none"/>
        </w:rPr>
      </w:pPr>
      <w:r>
        <w:rPr>
          <w:color w:val="auto"/>
          <w:szCs w:val="21"/>
          <w:highlight w:val="none"/>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p>
    <w:p>
      <w:pPr>
        <w:numPr>
          <w:ilvl w:val="2"/>
          <w:numId w:val="9"/>
        </w:numPr>
        <w:snapToGrid w:val="0"/>
        <w:spacing w:line="360" w:lineRule="auto"/>
        <w:rPr>
          <w:color w:val="auto"/>
          <w:szCs w:val="21"/>
          <w:highlight w:val="none"/>
        </w:rPr>
      </w:pPr>
      <w:r>
        <w:rPr>
          <w:color w:val="auto"/>
          <w:szCs w:val="21"/>
          <w:highlight w:val="none"/>
        </w:rPr>
        <w:t xml:space="preserve">按照招标文件要求完成本项目的全部相关服务费用。 </w:t>
      </w:r>
    </w:p>
    <w:p>
      <w:pPr>
        <w:numPr>
          <w:ilvl w:val="1"/>
          <w:numId w:val="9"/>
        </w:numPr>
        <w:tabs>
          <w:tab w:val="left" w:pos="1080"/>
          <w:tab w:val="left" w:pos="2014"/>
        </w:tabs>
        <w:snapToGrid w:val="0"/>
        <w:spacing w:line="360" w:lineRule="auto"/>
        <w:ind w:left="1077" w:hanging="720"/>
        <w:rPr>
          <w:color w:val="auto"/>
          <w:szCs w:val="21"/>
          <w:highlight w:val="none"/>
        </w:rPr>
      </w:pPr>
      <w:r>
        <w:rPr>
          <w:color w:val="auto"/>
          <w:szCs w:val="21"/>
          <w:highlight w:val="none"/>
        </w:rPr>
        <w:t>采购人不得向供应商索要或者接受其给予的赠品、回扣或者与采购无关的其他商品、服务。</w:t>
      </w:r>
    </w:p>
    <w:p>
      <w:pPr>
        <w:numPr>
          <w:ilvl w:val="1"/>
          <w:numId w:val="9"/>
        </w:numPr>
        <w:tabs>
          <w:tab w:val="left" w:pos="1080"/>
          <w:tab w:val="left" w:pos="2014"/>
        </w:tabs>
        <w:snapToGrid w:val="0"/>
        <w:spacing w:line="360" w:lineRule="auto"/>
        <w:ind w:left="1080" w:hanging="720"/>
        <w:rPr>
          <w:color w:val="auto"/>
          <w:szCs w:val="21"/>
          <w:highlight w:val="none"/>
        </w:rPr>
      </w:pPr>
      <w:r>
        <w:rPr>
          <w:color w:val="auto"/>
          <w:szCs w:val="21"/>
          <w:highlight w:val="none"/>
        </w:rPr>
        <w:t>投标人不能提供任何有选择性或可调整的报价，否则其</w:t>
      </w:r>
      <w:r>
        <w:rPr>
          <w:b/>
          <w:color w:val="auto"/>
          <w:szCs w:val="21"/>
          <w:highlight w:val="none"/>
        </w:rPr>
        <w:t>投标无效</w:t>
      </w:r>
      <w:r>
        <w:rPr>
          <w:color w:val="auto"/>
          <w:szCs w:val="21"/>
          <w:highlight w:val="none"/>
        </w:rPr>
        <w:t>。</w:t>
      </w:r>
    </w:p>
    <w:p>
      <w:pPr>
        <w:numPr>
          <w:ilvl w:val="0"/>
          <w:numId w:val="9"/>
        </w:numPr>
        <w:tabs>
          <w:tab w:val="left" w:pos="360"/>
        </w:tabs>
        <w:snapToGrid w:val="0"/>
        <w:spacing w:line="360" w:lineRule="auto"/>
        <w:ind w:left="357" w:hanging="357"/>
        <w:outlineLvl w:val="1"/>
        <w:rPr>
          <w:color w:val="auto"/>
          <w:szCs w:val="21"/>
          <w:highlight w:val="none"/>
        </w:rPr>
      </w:pPr>
      <w:bookmarkStart w:id="329" w:name="_Toc151193701"/>
      <w:bookmarkStart w:id="330" w:name="_Ref467306513"/>
      <w:bookmarkStart w:id="331" w:name="_Toc142311033"/>
      <w:bookmarkStart w:id="332" w:name="_Toc127161445"/>
      <w:bookmarkStart w:id="333" w:name="_Toc226309775"/>
      <w:bookmarkStart w:id="334" w:name="_Toc149720824"/>
      <w:bookmarkStart w:id="335" w:name="_Toc226965721"/>
      <w:bookmarkStart w:id="336" w:name="_Toc164608800"/>
      <w:bookmarkStart w:id="337" w:name="_Toc151193773"/>
      <w:bookmarkStart w:id="338" w:name="_Toc195842896"/>
      <w:bookmarkStart w:id="339" w:name="_Toc265228369"/>
      <w:bookmarkStart w:id="340" w:name="_Toc127151531"/>
      <w:bookmarkStart w:id="341" w:name="_Toc520356156"/>
      <w:bookmarkStart w:id="342" w:name="_Toc150774631"/>
      <w:bookmarkStart w:id="343" w:name="_Toc164608645"/>
      <w:bookmarkStart w:id="344" w:name="_Toc264969221"/>
      <w:bookmarkStart w:id="345" w:name="_Toc151193845"/>
      <w:bookmarkStart w:id="346" w:name="_Toc226337227"/>
      <w:bookmarkStart w:id="347" w:name="_Toc151190158"/>
      <w:bookmarkStart w:id="348" w:name="_Toc305158799"/>
      <w:bookmarkStart w:id="349" w:name="_Toc164229226"/>
      <w:bookmarkStart w:id="350" w:name="_Toc151193629"/>
      <w:bookmarkStart w:id="351" w:name="_Toc150480769"/>
      <w:bookmarkStart w:id="352" w:name="_Toc226965804"/>
      <w:bookmarkStart w:id="353" w:name="_Toc151193919"/>
      <w:bookmarkStart w:id="354" w:name="_Toc150774736"/>
      <w:bookmarkStart w:id="355" w:name="_Toc305158873"/>
      <w:bookmarkStart w:id="356" w:name="_Toc164351625"/>
      <w:bookmarkStart w:id="357" w:name="_Toc127151732"/>
      <w:bookmarkStart w:id="358" w:name="_Toc164229372"/>
      <w:bookmarkStart w:id="359" w:name="_Toc31940"/>
      <w:bookmarkStart w:id="360" w:name="_Toc150509282"/>
      <w:r>
        <w:rPr>
          <w:color w:val="auto"/>
          <w:szCs w:val="21"/>
          <w:highlight w:val="none"/>
        </w:rPr>
        <w:t>投标保证金</w:t>
      </w:r>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p>
    <w:p>
      <w:pPr>
        <w:numPr>
          <w:ilvl w:val="1"/>
          <w:numId w:val="9"/>
        </w:numPr>
        <w:tabs>
          <w:tab w:val="left" w:pos="1080"/>
          <w:tab w:val="left" w:pos="2014"/>
        </w:tabs>
        <w:snapToGrid w:val="0"/>
        <w:spacing w:line="360" w:lineRule="auto"/>
        <w:ind w:left="1077" w:hanging="720"/>
        <w:rPr>
          <w:color w:val="auto"/>
          <w:szCs w:val="21"/>
          <w:highlight w:val="none"/>
        </w:rPr>
      </w:pPr>
      <w:bookmarkStart w:id="361" w:name="_Ref467306302"/>
      <w:r>
        <w:rPr>
          <w:color w:val="auto"/>
          <w:szCs w:val="21"/>
          <w:highlight w:val="none"/>
        </w:rPr>
        <w:t>投标人应按《投标人须知资料表》中规定的金额及要求交纳投标保证金</w:t>
      </w:r>
      <w:bookmarkEnd w:id="361"/>
      <w:r>
        <w:rPr>
          <w:color w:val="auto"/>
          <w:szCs w:val="21"/>
          <w:highlight w:val="none"/>
        </w:rPr>
        <w:t>，并作为其投标的一部分。</w:t>
      </w:r>
    </w:p>
    <w:p>
      <w:pPr>
        <w:numPr>
          <w:ilvl w:val="1"/>
          <w:numId w:val="9"/>
        </w:numPr>
        <w:tabs>
          <w:tab w:val="left" w:pos="1080"/>
          <w:tab w:val="left" w:pos="2014"/>
        </w:tabs>
        <w:snapToGrid w:val="0"/>
        <w:spacing w:line="360" w:lineRule="auto"/>
        <w:ind w:left="1077" w:hanging="720"/>
        <w:rPr>
          <w:color w:val="auto"/>
          <w:szCs w:val="21"/>
          <w:highlight w:val="none"/>
        </w:rPr>
      </w:pPr>
      <w:r>
        <w:rPr>
          <w:color w:val="auto"/>
          <w:szCs w:val="21"/>
          <w:highlight w:val="none"/>
        </w:rPr>
        <w:t>交纳投标保证金可采用的形式：政府采购法律法规接受的支票、汇票、本票、网上银行支付或者金融机构、担保机构出具的保函等非现金形式。</w:t>
      </w:r>
    </w:p>
    <w:p>
      <w:pPr>
        <w:numPr>
          <w:ilvl w:val="1"/>
          <w:numId w:val="9"/>
        </w:numPr>
        <w:tabs>
          <w:tab w:val="left" w:pos="1080"/>
          <w:tab w:val="left" w:pos="2014"/>
        </w:tabs>
        <w:snapToGrid w:val="0"/>
        <w:spacing w:line="360" w:lineRule="auto"/>
        <w:ind w:left="1077" w:hanging="720"/>
        <w:rPr>
          <w:color w:val="auto"/>
          <w:szCs w:val="21"/>
          <w:highlight w:val="none"/>
        </w:rPr>
      </w:pPr>
      <w:r>
        <w:rPr>
          <w:color w:val="auto"/>
          <w:szCs w:val="21"/>
          <w:highlight w:val="none"/>
        </w:rPr>
        <w:t>投标保证金到账（保函提交）截止时间同投标截止时间。以支票、汇票、本票、网上银行支付等形式提交投标保证金的，应在投标截止时间前</w:t>
      </w:r>
      <w:r>
        <w:rPr>
          <w:rFonts w:hint="eastAsia"/>
          <w:color w:val="auto"/>
          <w:szCs w:val="21"/>
          <w:highlight w:val="none"/>
        </w:rPr>
        <w:t>到账</w:t>
      </w:r>
      <w:r>
        <w:rPr>
          <w:color w:val="auto"/>
          <w:szCs w:val="21"/>
          <w:highlight w:val="none"/>
        </w:rPr>
        <w:t>；</w:t>
      </w:r>
      <w:r>
        <w:rPr>
          <w:rFonts w:hint="eastAsia"/>
          <w:color w:val="auto"/>
          <w:szCs w:val="21"/>
          <w:highlight w:val="none"/>
        </w:rPr>
        <w:t>以</w:t>
      </w:r>
      <w:r>
        <w:rPr>
          <w:color w:val="auto"/>
          <w:szCs w:val="21"/>
          <w:highlight w:val="none"/>
        </w:rPr>
        <w:t>金融机构、担保机构出具的保函等形式提交投标保证金的，应在投标截止时间前将原件提交至</w:t>
      </w:r>
      <w:r>
        <w:rPr>
          <w:rFonts w:hint="eastAsia"/>
          <w:color w:val="auto"/>
          <w:szCs w:val="21"/>
          <w:highlight w:val="none"/>
        </w:rPr>
        <w:t>采购代理机构。由于到账时间晚于投标截止时间的，或者票据错误、印鉴不清等原因导致不能到账的，其</w:t>
      </w:r>
      <w:r>
        <w:rPr>
          <w:rFonts w:hint="eastAsia"/>
          <w:b/>
          <w:color w:val="auto"/>
          <w:szCs w:val="21"/>
          <w:highlight w:val="none"/>
        </w:rPr>
        <w:t>投标无效</w:t>
      </w:r>
      <w:r>
        <w:rPr>
          <w:rFonts w:hint="eastAsia"/>
          <w:color w:val="auto"/>
          <w:szCs w:val="21"/>
          <w:highlight w:val="none"/>
        </w:rPr>
        <w:t>。</w:t>
      </w:r>
    </w:p>
    <w:p>
      <w:pPr>
        <w:numPr>
          <w:ilvl w:val="1"/>
          <w:numId w:val="9"/>
        </w:numPr>
        <w:tabs>
          <w:tab w:val="left" w:pos="1080"/>
          <w:tab w:val="left" w:pos="2014"/>
        </w:tabs>
        <w:snapToGrid w:val="0"/>
        <w:spacing w:line="360" w:lineRule="auto"/>
        <w:ind w:left="1077" w:hanging="720"/>
        <w:rPr>
          <w:color w:val="auto"/>
          <w:szCs w:val="21"/>
          <w:highlight w:val="none"/>
        </w:rPr>
      </w:pPr>
      <w:r>
        <w:rPr>
          <w:color w:val="auto"/>
          <w:szCs w:val="21"/>
          <w:highlight w:val="none"/>
        </w:rPr>
        <w:t>投标保证金（保函）有效期同投标有效期。</w:t>
      </w:r>
    </w:p>
    <w:p>
      <w:pPr>
        <w:numPr>
          <w:ilvl w:val="1"/>
          <w:numId w:val="9"/>
        </w:numPr>
        <w:tabs>
          <w:tab w:val="left" w:pos="1080"/>
          <w:tab w:val="left" w:pos="2014"/>
        </w:tabs>
        <w:snapToGrid w:val="0"/>
        <w:spacing w:line="360" w:lineRule="auto"/>
        <w:ind w:left="1077" w:hanging="720"/>
        <w:rPr>
          <w:color w:val="auto"/>
          <w:szCs w:val="21"/>
          <w:highlight w:val="none"/>
        </w:rPr>
      </w:pPr>
      <w:r>
        <w:rPr>
          <w:color w:val="auto"/>
          <w:szCs w:val="21"/>
          <w:highlight w:val="none"/>
        </w:rPr>
        <w:t>联合体投标的，可以由联合体中的一方或者共同提交投标保证金，以一方名义提交投标保证金的，对联合体各方均具有约束力。</w:t>
      </w:r>
    </w:p>
    <w:p>
      <w:pPr>
        <w:numPr>
          <w:ilvl w:val="1"/>
          <w:numId w:val="9"/>
        </w:numPr>
        <w:tabs>
          <w:tab w:val="left" w:pos="1080"/>
          <w:tab w:val="left" w:pos="2014"/>
        </w:tabs>
        <w:snapToGrid w:val="0"/>
        <w:spacing w:line="360" w:lineRule="auto"/>
        <w:ind w:left="1077" w:hanging="720"/>
        <w:rPr>
          <w:color w:val="auto"/>
          <w:szCs w:val="21"/>
          <w:highlight w:val="none"/>
        </w:rPr>
      </w:pPr>
      <w:r>
        <w:rPr>
          <w:color w:val="auto"/>
          <w:szCs w:val="21"/>
          <w:highlight w:val="none"/>
        </w:rPr>
        <w:t>采购人、采购代理机构将及时退还投标人的投标保证金，</w:t>
      </w:r>
      <w:r>
        <w:rPr>
          <w:rFonts w:eastAsiaTheme="minorEastAsia"/>
          <w:color w:val="auto"/>
          <w:szCs w:val="21"/>
          <w:highlight w:val="none"/>
        </w:rPr>
        <w:t>采用银行保函、担保机构担保函等形式递交的</w:t>
      </w:r>
      <w:r>
        <w:rPr>
          <w:rFonts w:hint="eastAsia" w:eastAsiaTheme="minorEastAsia"/>
          <w:color w:val="auto"/>
          <w:szCs w:val="21"/>
          <w:highlight w:val="none"/>
        </w:rPr>
        <w:t>投标</w:t>
      </w:r>
      <w:r>
        <w:rPr>
          <w:rFonts w:eastAsiaTheme="minorEastAsia"/>
          <w:color w:val="auto"/>
          <w:szCs w:val="21"/>
          <w:highlight w:val="none"/>
        </w:rPr>
        <w:t>保证金，经供应商同意后采购人、采购代理机构可以不再退还，</w:t>
      </w:r>
      <w:r>
        <w:rPr>
          <w:color w:val="auto"/>
          <w:szCs w:val="21"/>
          <w:highlight w:val="none"/>
        </w:rPr>
        <w:t>但因投标人自身原因导致无法及时退还的除外：</w:t>
      </w:r>
    </w:p>
    <w:p>
      <w:pPr>
        <w:numPr>
          <w:ilvl w:val="2"/>
          <w:numId w:val="9"/>
        </w:numPr>
        <w:snapToGrid w:val="0"/>
        <w:spacing w:line="360" w:lineRule="auto"/>
        <w:rPr>
          <w:color w:val="auto"/>
          <w:szCs w:val="21"/>
          <w:highlight w:val="none"/>
        </w:rPr>
      </w:pPr>
      <w:r>
        <w:rPr>
          <w:color w:val="auto"/>
          <w:szCs w:val="21"/>
          <w:highlight w:val="none"/>
        </w:rPr>
        <w:t>投标人在投标截止时间前撤回已提交的投标文件的，自收到投标人书面撤回通知之日起5个工作日内退还已收取的投标保证金；</w:t>
      </w:r>
    </w:p>
    <w:p>
      <w:pPr>
        <w:numPr>
          <w:ilvl w:val="2"/>
          <w:numId w:val="9"/>
        </w:numPr>
        <w:snapToGrid w:val="0"/>
        <w:spacing w:line="360" w:lineRule="auto"/>
        <w:rPr>
          <w:color w:val="auto"/>
          <w:szCs w:val="21"/>
          <w:highlight w:val="none"/>
        </w:rPr>
      </w:pPr>
      <w:r>
        <w:rPr>
          <w:color w:val="auto"/>
          <w:szCs w:val="21"/>
          <w:highlight w:val="none"/>
        </w:rPr>
        <w:t>中标人的投标保证金，自采购合同签订之日起5个工作日内退还中标人；</w:t>
      </w:r>
    </w:p>
    <w:p>
      <w:pPr>
        <w:numPr>
          <w:ilvl w:val="2"/>
          <w:numId w:val="9"/>
        </w:numPr>
        <w:snapToGrid w:val="0"/>
        <w:spacing w:line="360" w:lineRule="auto"/>
        <w:rPr>
          <w:color w:val="auto"/>
          <w:szCs w:val="21"/>
          <w:highlight w:val="none"/>
        </w:rPr>
      </w:pPr>
      <w:r>
        <w:rPr>
          <w:color w:val="auto"/>
          <w:szCs w:val="21"/>
          <w:highlight w:val="none"/>
        </w:rPr>
        <w:t>未中标投标人的投标保证金，自中标通知书发出之日起5个工作日内退还未中标人；</w:t>
      </w:r>
    </w:p>
    <w:p>
      <w:pPr>
        <w:numPr>
          <w:ilvl w:val="2"/>
          <w:numId w:val="9"/>
        </w:numPr>
        <w:snapToGrid w:val="0"/>
        <w:spacing w:line="360" w:lineRule="auto"/>
        <w:rPr>
          <w:color w:val="auto"/>
          <w:szCs w:val="21"/>
          <w:highlight w:val="none"/>
        </w:rPr>
      </w:pPr>
      <w:r>
        <w:rPr>
          <w:color w:val="auto"/>
          <w:szCs w:val="21"/>
          <w:highlight w:val="none"/>
        </w:rPr>
        <w:t>终止招标项目已经收取投标保证金的，自终止采购活动后5个工作日内退还已收取的投标保证金及其在银行产生的孳息。</w:t>
      </w:r>
    </w:p>
    <w:p>
      <w:pPr>
        <w:numPr>
          <w:ilvl w:val="1"/>
          <w:numId w:val="9"/>
        </w:numPr>
        <w:tabs>
          <w:tab w:val="left" w:pos="1080"/>
          <w:tab w:val="left" w:pos="2014"/>
        </w:tabs>
        <w:snapToGrid w:val="0"/>
        <w:spacing w:line="360" w:lineRule="auto"/>
        <w:ind w:left="1077" w:hanging="720"/>
        <w:rPr>
          <w:color w:val="auto"/>
          <w:szCs w:val="21"/>
          <w:highlight w:val="none"/>
        </w:rPr>
      </w:pPr>
      <w:r>
        <w:rPr>
          <w:color w:val="auto"/>
          <w:szCs w:val="21"/>
          <w:highlight w:val="none"/>
        </w:rPr>
        <w:t>有下列情形之一的，采购人或采购代理机构可以不予退还投标保证金：</w:t>
      </w:r>
    </w:p>
    <w:p>
      <w:pPr>
        <w:numPr>
          <w:ilvl w:val="2"/>
          <w:numId w:val="9"/>
        </w:numPr>
        <w:snapToGrid w:val="0"/>
        <w:spacing w:line="360" w:lineRule="auto"/>
        <w:rPr>
          <w:color w:val="auto"/>
          <w:szCs w:val="21"/>
          <w:highlight w:val="none"/>
        </w:rPr>
      </w:pPr>
      <w:r>
        <w:rPr>
          <w:color w:val="auto"/>
          <w:szCs w:val="21"/>
          <w:highlight w:val="none"/>
        </w:rPr>
        <w:t>投标有效期内投标人撤销投标文件的；</w:t>
      </w:r>
    </w:p>
    <w:p>
      <w:pPr>
        <w:numPr>
          <w:ilvl w:val="2"/>
          <w:numId w:val="9"/>
        </w:numPr>
        <w:tabs>
          <w:tab w:val="left" w:pos="900"/>
          <w:tab w:val="left" w:pos="1080"/>
          <w:tab w:val="left" w:pos="2014"/>
        </w:tabs>
        <w:snapToGrid w:val="0"/>
        <w:spacing w:line="360" w:lineRule="auto"/>
        <w:rPr>
          <w:color w:val="auto"/>
          <w:szCs w:val="21"/>
          <w:highlight w:val="none"/>
        </w:rPr>
      </w:pPr>
      <w:r>
        <w:rPr>
          <w:color w:val="auto"/>
          <w:szCs w:val="21"/>
          <w:highlight w:val="none"/>
        </w:rPr>
        <w:t>《投标人须知资料表》中规定的其他情形。</w:t>
      </w:r>
    </w:p>
    <w:p>
      <w:pPr>
        <w:numPr>
          <w:ilvl w:val="0"/>
          <w:numId w:val="9"/>
        </w:numPr>
        <w:tabs>
          <w:tab w:val="left" w:pos="360"/>
        </w:tabs>
        <w:snapToGrid w:val="0"/>
        <w:spacing w:line="360" w:lineRule="auto"/>
        <w:ind w:left="357" w:hanging="357"/>
        <w:outlineLvl w:val="1"/>
        <w:rPr>
          <w:color w:val="auto"/>
          <w:szCs w:val="21"/>
          <w:highlight w:val="none"/>
        </w:rPr>
      </w:pPr>
      <w:bookmarkStart w:id="362" w:name="_Toc15527"/>
      <w:bookmarkStart w:id="363" w:name="_Toc150509283"/>
      <w:bookmarkStart w:id="364" w:name="_Toc226965722"/>
      <w:bookmarkStart w:id="365" w:name="_Toc305158874"/>
      <w:bookmarkStart w:id="366" w:name="_Toc264969222"/>
      <w:bookmarkStart w:id="367" w:name="_Toc164351626"/>
      <w:bookmarkStart w:id="368" w:name="_Toc265228370"/>
      <w:bookmarkStart w:id="369" w:name="_Toc151193846"/>
      <w:bookmarkStart w:id="370" w:name="_Toc150774737"/>
      <w:bookmarkStart w:id="371" w:name="_Toc150480770"/>
      <w:bookmarkStart w:id="372" w:name="_Toc226309776"/>
      <w:bookmarkStart w:id="373" w:name="_Toc127161446"/>
      <w:bookmarkStart w:id="374" w:name="_Toc150774632"/>
      <w:bookmarkStart w:id="375" w:name="_Toc151193774"/>
      <w:bookmarkStart w:id="376" w:name="_Toc195842897"/>
      <w:bookmarkStart w:id="377" w:name="_Toc151190159"/>
      <w:bookmarkStart w:id="378" w:name="_Toc151193630"/>
      <w:bookmarkStart w:id="379" w:name="_Toc151193920"/>
      <w:bookmarkStart w:id="380" w:name="_Toc520356157"/>
      <w:bookmarkStart w:id="381" w:name="_Toc164229373"/>
      <w:bookmarkStart w:id="382" w:name="_Toc164608646"/>
      <w:bookmarkStart w:id="383" w:name="_Toc226965805"/>
      <w:bookmarkStart w:id="384" w:name="_Toc127151532"/>
      <w:bookmarkStart w:id="385" w:name="_Toc305158800"/>
      <w:bookmarkStart w:id="386" w:name="_Toc127151733"/>
      <w:bookmarkStart w:id="387" w:name="_Toc164608801"/>
      <w:bookmarkStart w:id="388" w:name="_Toc226337228"/>
      <w:bookmarkStart w:id="389" w:name="_Toc142311034"/>
      <w:bookmarkStart w:id="390" w:name="_Toc149720825"/>
      <w:bookmarkStart w:id="391" w:name="_Toc151193702"/>
      <w:bookmarkStart w:id="392" w:name="_Toc164229227"/>
      <w:r>
        <w:rPr>
          <w:color w:val="auto"/>
          <w:szCs w:val="21"/>
          <w:highlight w:val="none"/>
        </w:rPr>
        <w:t>投标有效期</w:t>
      </w:r>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p>
    <w:p>
      <w:pPr>
        <w:numPr>
          <w:ilvl w:val="1"/>
          <w:numId w:val="9"/>
        </w:numPr>
        <w:tabs>
          <w:tab w:val="left" w:pos="1080"/>
          <w:tab w:val="left" w:pos="2014"/>
        </w:tabs>
        <w:snapToGrid w:val="0"/>
        <w:spacing w:line="360" w:lineRule="auto"/>
        <w:ind w:left="1077" w:hanging="720"/>
        <w:rPr>
          <w:color w:val="auto"/>
          <w:szCs w:val="21"/>
          <w:highlight w:val="none"/>
        </w:rPr>
      </w:pPr>
      <w:r>
        <w:rPr>
          <w:color w:val="auto"/>
          <w:szCs w:val="21"/>
          <w:highlight w:val="none"/>
        </w:rPr>
        <w:t>投标</w:t>
      </w:r>
      <w:r>
        <w:rPr>
          <w:rFonts w:hint="eastAsia"/>
          <w:color w:val="auto"/>
          <w:szCs w:val="21"/>
          <w:highlight w:val="none"/>
        </w:rPr>
        <w:t>文件</w:t>
      </w:r>
      <w:r>
        <w:rPr>
          <w:color w:val="auto"/>
          <w:szCs w:val="21"/>
          <w:highlight w:val="none"/>
        </w:rPr>
        <w:t>应在本招标文件《投标人须知资料表》中规定的投标有效期内保持有效，投标有效期少于招标文件规定期限的，其</w:t>
      </w:r>
      <w:r>
        <w:rPr>
          <w:b/>
          <w:color w:val="auto"/>
          <w:szCs w:val="21"/>
          <w:highlight w:val="none"/>
        </w:rPr>
        <w:t>投标无效</w:t>
      </w:r>
      <w:r>
        <w:rPr>
          <w:color w:val="auto"/>
          <w:szCs w:val="21"/>
          <w:highlight w:val="none"/>
        </w:rPr>
        <w:t>。</w:t>
      </w:r>
    </w:p>
    <w:p>
      <w:pPr>
        <w:numPr>
          <w:ilvl w:val="0"/>
          <w:numId w:val="9"/>
        </w:numPr>
        <w:tabs>
          <w:tab w:val="left" w:pos="360"/>
        </w:tabs>
        <w:snapToGrid w:val="0"/>
        <w:spacing w:line="360" w:lineRule="auto"/>
        <w:ind w:left="357" w:hanging="357"/>
        <w:outlineLvl w:val="1"/>
        <w:rPr>
          <w:color w:val="auto"/>
          <w:szCs w:val="21"/>
          <w:highlight w:val="none"/>
        </w:rPr>
      </w:pPr>
      <w:bookmarkStart w:id="393" w:name="_Toc226337229"/>
      <w:bookmarkStart w:id="394" w:name="_Toc150509284"/>
      <w:bookmarkStart w:id="395" w:name="_Toc151190160"/>
      <w:bookmarkStart w:id="396" w:name="_Toc150774633"/>
      <w:bookmarkStart w:id="397" w:name="_Toc164229374"/>
      <w:bookmarkStart w:id="398" w:name="_Toc164229228"/>
      <w:bookmarkStart w:id="399" w:name="_Toc195842898"/>
      <w:bookmarkStart w:id="400" w:name="_Toc151193631"/>
      <w:bookmarkStart w:id="401" w:name="_Toc226309777"/>
      <w:bookmarkStart w:id="402" w:name="_Toc151193847"/>
      <w:bookmarkStart w:id="403" w:name="_Toc150774738"/>
      <w:bookmarkStart w:id="404" w:name="_Toc520356158"/>
      <w:bookmarkStart w:id="405" w:name="_Toc151193921"/>
      <w:bookmarkStart w:id="406" w:name="_Toc226965806"/>
      <w:bookmarkStart w:id="407" w:name="_Toc226965723"/>
      <w:bookmarkStart w:id="408" w:name="_Toc164608647"/>
      <w:bookmarkStart w:id="409" w:name="_Toc149720826"/>
      <w:bookmarkStart w:id="410" w:name="_Toc127151533"/>
      <w:bookmarkStart w:id="411" w:name="_Toc151193703"/>
      <w:bookmarkStart w:id="412" w:name="_Toc265228371"/>
      <w:bookmarkStart w:id="413" w:name="_Toc305158875"/>
      <w:bookmarkStart w:id="414" w:name="_Toc164608802"/>
      <w:bookmarkStart w:id="415" w:name="_Toc127161447"/>
      <w:bookmarkStart w:id="416" w:name="_Toc142311035"/>
      <w:bookmarkStart w:id="417" w:name="_Toc264969223"/>
      <w:bookmarkStart w:id="418" w:name="_Toc151193775"/>
      <w:bookmarkStart w:id="419" w:name="_Toc127151734"/>
      <w:bookmarkStart w:id="420" w:name="_Toc150480771"/>
      <w:bookmarkStart w:id="421" w:name="_Toc305158801"/>
      <w:bookmarkStart w:id="422" w:name="_Toc164351627"/>
      <w:bookmarkStart w:id="423" w:name="_Toc2752"/>
      <w:r>
        <w:rPr>
          <w:color w:val="auto"/>
          <w:szCs w:val="21"/>
          <w:highlight w:val="none"/>
        </w:rPr>
        <w:t>投标文件的</w:t>
      </w:r>
      <w:r>
        <w:rPr>
          <w:rFonts w:hint="eastAsia"/>
          <w:color w:val="auto"/>
          <w:szCs w:val="21"/>
          <w:highlight w:val="none"/>
        </w:rPr>
        <w:t>份数、</w:t>
      </w:r>
      <w:r>
        <w:rPr>
          <w:color w:val="auto"/>
          <w:szCs w:val="21"/>
          <w:highlight w:val="none"/>
        </w:rPr>
        <w:t>签署</w:t>
      </w:r>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r>
        <w:rPr>
          <w:color w:val="auto"/>
          <w:szCs w:val="21"/>
          <w:highlight w:val="none"/>
        </w:rPr>
        <w:t>、盖章</w:t>
      </w:r>
      <w:bookmarkEnd w:id="423"/>
    </w:p>
    <w:p>
      <w:pPr>
        <w:numPr>
          <w:ilvl w:val="1"/>
          <w:numId w:val="9"/>
        </w:numPr>
        <w:tabs>
          <w:tab w:val="left" w:pos="1080"/>
          <w:tab w:val="left" w:pos="2014"/>
        </w:tabs>
        <w:snapToGrid w:val="0"/>
        <w:spacing w:line="360" w:lineRule="auto"/>
        <w:ind w:left="1077" w:hanging="720"/>
        <w:rPr>
          <w:color w:val="auto"/>
          <w:szCs w:val="21"/>
          <w:highlight w:val="none"/>
        </w:rPr>
      </w:pPr>
      <w:bookmarkStart w:id="424" w:name="_Toc226965807"/>
      <w:bookmarkStart w:id="425" w:name="_Toc226337230"/>
      <w:bookmarkStart w:id="426" w:name="_Toc142311036"/>
      <w:bookmarkStart w:id="427" w:name="_Toc151193632"/>
      <w:bookmarkStart w:id="428" w:name="_Toc305158802"/>
      <w:bookmarkStart w:id="429" w:name="_Toc127151534"/>
      <w:bookmarkStart w:id="430" w:name="_Toc520356159"/>
      <w:bookmarkStart w:id="431" w:name="_Toc226965724"/>
      <w:bookmarkStart w:id="432" w:name="_Toc151193704"/>
      <w:bookmarkStart w:id="433" w:name="_Toc150774634"/>
      <w:bookmarkStart w:id="434" w:name="_Toc195842899"/>
      <w:bookmarkStart w:id="435" w:name="_Toc150480772"/>
      <w:bookmarkStart w:id="436" w:name="_Toc305158876"/>
      <w:bookmarkStart w:id="437" w:name="_Toc226309778"/>
      <w:bookmarkStart w:id="438" w:name="_Toc265228372"/>
      <w:bookmarkStart w:id="439" w:name="_Toc150774739"/>
      <w:bookmarkStart w:id="440" w:name="_Toc151193848"/>
      <w:bookmarkStart w:id="441" w:name="_Toc151193776"/>
      <w:bookmarkStart w:id="442" w:name="_Toc151190161"/>
      <w:bookmarkStart w:id="443" w:name="_Toc150509285"/>
      <w:bookmarkStart w:id="444" w:name="_Toc151193922"/>
      <w:bookmarkStart w:id="445" w:name="_Toc264969224"/>
      <w:r>
        <w:rPr>
          <w:rFonts w:hint="eastAsia"/>
          <w:color w:val="auto"/>
          <w:szCs w:val="21"/>
          <w:highlight w:val="none"/>
        </w:rPr>
        <w:t>投标文件份数见本章《投标人须知资料表》。正本和副本的封面上应清楚地标记“正本”或“副本”的字样，当副本内容和正本内容不一致时，以正本为准；当纸质文件内容和电子版不一致时，以纸质文件内容为准。</w:t>
      </w:r>
    </w:p>
    <w:p>
      <w:pPr>
        <w:numPr>
          <w:ilvl w:val="1"/>
          <w:numId w:val="9"/>
        </w:numPr>
        <w:tabs>
          <w:tab w:val="left" w:pos="1080"/>
          <w:tab w:val="left" w:pos="2014"/>
        </w:tabs>
        <w:snapToGrid w:val="0"/>
        <w:spacing w:line="360" w:lineRule="auto"/>
        <w:ind w:left="1077" w:hanging="720"/>
        <w:rPr>
          <w:color w:val="auto"/>
          <w:szCs w:val="21"/>
          <w:highlight w:val="none"/>
        </w:rPr>
      </w:pPr>
      <w:r>
        <w:rPr>
          <w:rFonts w:hint="eastAsia"/>
          <w:color w:val="auto"/>
          <w:szCs w:val="21"/>
          <w:highlight w:val="none"/>
        </w:rPr>
        <w:t>投标文件的正本需打印或用不退色墨水书写，并按要求由投标人的法定代表人/负责人或经其正式授权的代表在投标文件上签字或盖章，并加盖投标人公章。法定代表人/负责人签署投标文件的，应提交法定代表人/负责人身份证明；授权代表签署投标文件的，应提交法定代表人/负责人身份证明以及“法定代表人/负责人授权书”，投标人应将上述证明附在投标文件中。如对投标文件进行了修改，则应由投标人的法定代表人/负责人或经其正式授权的代表在修改的内容上签字或盖章。投标文件应当装订成册，编制页码。投标文件的副本可采用正本的复印件。</w:t>
      </w:r>
    </w:p>
    <w:p>
      <w:pPr>
        <w:numPr>
          <w:ilvl w:val="1"/>
          <w:numId w:val="9"/>
        </w:numPr>
        <w:tabs>
          <w:tab w:val="left" w:pos="1080"/>
          <w:tab w:val="left" w:pos="2014"/>
        </w:tabs>
        <w:snapToGrid w:val="0"/>
        <w:spacing w:line="360" w:lineRule="auto"/>
        <w:ind w:left="1077" w:hanging="720"/>
        <w:rPr>
          <w:color w:val="auto"/>
          <w:szCs w:val="21"/>
          <w:highlight w:val="none"/>
        </w:rPr>
      </w:pPr>
      <w:r>
        <w:rPr>
          <w:rFonts w:hint="eastAsia"/>
          <w:color w:val="auto"/>
          <w:szCs w:val="21"/>
          <w:highlight w:val="none"/>
        </w:rPr>
        <w:t>任何行间插字、涂改和增删，必须由投标人法定代表人/负责人或经其正式授权的代表签字或盖章后才有效。</w:t>
      </w:r>
    </w:p>
    <w:p>
      <w:pPr>
        <w:numPr>
          <w:ilvl w:val="1"/>
          <w:numId w:val="9"/>
        </w:numPr>
        <w:tabs>
          <w:tab w:val="left" w:pos="1080"/>
          <w:tab w:val="left" w:pos="2014"/>
        </w:tabs>
        <w:snapToGrid w:val="0"/>
        <w:spacing w:line="360" w:lineRule="auto"/>
        <w:ind w:left="1077" w:hanging="720"/>
        <w:rPr>
          <w:color w:val="auto"/>
          <w:szCs w:val="21"/>
          <w:highlight w:val="none"/>
        </w:rPr>
      </w:pPr>
      <w:r>
        <w:rPr>
          <w:rFonts w:hint="eastAsia"/>
          <w:color w:val="auto"/>
          <w:szCs w:val="21"/>
          <w:highlight w:val="none"/>
        </w:rPr>
        <w:t>投标文件因字迹潦草或表达不清所引起的后果由投标人负责。</w:t>
      </w:r>
    </w:p>
    <w:p>
      <w:pPr>
        <w:numPr>
          <w:ilvl w:val="1"/>
          <w:numId w:val="9"/>
        </w:numPr>
        <w:tabs>
          <w:tab w:val="left" w:pos="1080"/>
          <w:tab w:val="left" w:pos="2014"/>
        </w:tabs>
        <w:snapToGrid w:val="0"/>
        <w:spacing w:line="360" w:lineRule="auto"/>
        <w:ind w:left="1077" w:hanging="720"/>
        <w:rPr>
          <w:color w:val="auto"/>
          <w:szCs w:val="21"/>
          <w:highlight w:val="none"/>
        </w:rPr>
      </w:pPr>
      <w:r>
        <w:rPr>
          <w:rFonts w:hint="eastAsia"/>
          <w:color w:val="auto"/>
          <w:szCs w:val="21"/>
          <w:highlight w:val="none"/>
        </w:rPr>
        <w:t>本招标文件中所要求加盖的投标人公章是指与投标人名称全称相一致的“行政公章”，不得加盖其它“合同专用章、投标专用章、财务专用章”等非行政公章；“签字”是指投标人法定代表人（单位负责人）在招标文件规定处亲笔写上本人姓名；“法定代表人（单位负责人）签章或印鉴”是指投标人法定代表人（单位负责人）在招标文件规定处加盖个人名章、手签章、印鉴等。“法定代表人（单位负责人）”指投标人营业执照或登记证书载明的“法定代表人”、“负责人”、“执行事务合伙人”、“投资人”等。</w:t>
      </w:r>
    </w:p>
    <w:p>
      <w:pPr>
        <w:numPr>
          <w:ilvl w:val="1"/>
          <w:numId w:val="9"/>
        </w:numPr>
        <w:tabs>
          <w:tab w:val="left" w:pos="1080"/>
          <w:tab w:val="left" w:pos="2014"/>
        </w:tabs>
        <w:snapToGrid w:val="0"/>
        <w:spacing w:line="360" w:lineRule="auto"/>
        <w:ind w:left="1077" w:hanging="720"/>
        <w:rPr>
          <w:color w:val="auto"/>
          <w:szCs w:val="21"/>
          <w:highlight w:val="none"/>
        </w:rPr>
      </w:pPr>
      <w:r>
        <w:rPr>
          <w:rFonts w:hint="eastAsia"/>
          <w:color w:val="auto"/>
          <w:szCs w:val="21"/>
          <w:highlight w:val="none"/>
        </w:rPr>
        <w:t>以联合体投标的，除招标文件格式中要求外，招标文件要求的投标人盖章处应加盖联合体协议中约定的联合体牵头人公章或所有联合体成员公章。</w:t>
      </w:r>
    </w:p>
    <w:p>
      <w:pPr>
        <w:tabs>
          <w:tab w:val="left" w:pos="900"/>
          <w:tab w:val="left" w:pos="1080"/>
        </w:tabs>
        <w:snapToGrid w:val="0"/>
        <w:spacing w:line="360" w:lineRule="auto"/>
        <w:ind w:left="357"/>
        <w:rPr>
          <w:color w:val="auto"/>
          <w:szCs w:val="21"/>
          <w:highlight w:val="none"/>
        </w:rPr>
      </w:pPr>
    </w:p>
    <w:p>
      <w:pPr>
        <w:pStyle w:val="3"/>
        <w:spacing w:before="0" w:line="360" w:lineRule="auto"/>
        <w:rPr>
          <w:rFonts w:ascii="Times New Roman" w:hAnsi="Times New Roman" w:eastAsia="宋体"/>
          <w:color w:val="auto"/>
          <w:sz w:val="21"/>
          <w:szCs w:val="21"/>
          <w:highlight w:val="none"/>
        </w:rPr>
      </w:pPr>
      <w:bookmarkStart w:id="446" w:name="_Toc30558"/>
      <w:r>
        <w:rPr>
          <w:rFonts w:ascii="Times New Roman" w:hAnsi="Times New Roman" w:eastAsia="宋体"/>
          <w:color w:val="auto"/>
          <w:sz w:val="21"/>
          <w:szCs w:val="21"/>
          <w:highlight w:val="none"/>
        </w:rPr>
        <w:t>四   投标文件的提交</w:t>
      </w:r>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p>
    <w:p>
      <w:pPr>
        <w:numPr>
          <w:ilvl w:val="0"/>
          <w:numId w:val="9"/>
        </w:numPr>
        <w:tabs>
          <w:tab w:val="left" w:pos="360"/>
        </w:tabs>
        <w:snapToGrid w:val="0"/>
        <w:spacing w:line="360" w:lineRule="auto"/>
        <w:ind w:left="357" w:hanging="357"/>
        <w:outlineLvl w:val="1"/>
        <w:rPr>
          <w:color w:val="auto"/>
          <w:szCs w:val="21"/>
          <w:highlight w:val="none"/>
        </w:rPr>
      </w:pPr>
      <w:bookmarkStart w:id="447" w:name="_Toc150774635"/>
      <w:bookmarkStart w:id="448" w:name="_Toc164608804"/>
      <w:bookmarkStart w:id="449" w:name="_Toc305158803"/>
      <w:bookmarkStart w:id="450" w:name="_Toc226965808"/>
      <w:bookmarkStart w:id="451" w:name="_Toc127151535"/>
      <w:bookmarkStart w:id="452" w:name="_Toc151193849"/>
      <w:bookmarkStart w:id="453" w:name="_Toc164229230"/>
      <w:bookmarkStart w:id="454" w:name="_Toc149720828"/>
      <w:bookmarkStart w:id="455" w:name="_Toc264969225"/>
      <w:bookmarkStart w:id="456" w:name="_Toc195842900"/>
      <w:bookmarkStart w:id="457" w:name="_Toc150774740"/>
      <w:bookmarkStart w:id="458" w:name="_Toc151190162"/>
      <w:bookmarkStart w:id="459" w:name="_Toc151193923"/>
      <w:bookmarkStart w:id="460" w:name="_Toc127161449"/>
      <w:bookmarkStart w:id="461" w:name="_Toc164229376"/>
      <w:bookmarkStart w:id="462" w:name="_Toc226965725"/>
      <w:bookmarkStart w:id="463" w:name="_Toc265228373"/>
      <w:bookmarkStart w:id="464" w:name="_Toc164608649"/>
      <w:bookmarkStart w:id="465" w:name="_Toc142311037"/>
      <w:bookmarkStart w:id="466" w:name="_Toc127151736"/>
      <w:bookmarkStart w:id="467" w:name="_Toc226309779"/>
      <w:bookmarkStart w:id="468" w:name="_Toc150509286"/>
      <w:bookmarkStart w:id="469" w:name="_Toc151193777"/>
      <w:bookmarkStart w:id="470" w:name="_Toc305158877"/>
      <w:bookmarkStart w:id="471" w:name="_Toc151193633"/>
      <w:bookmarkStart w:id="472" w:name="_Toc226337231"/>
      <w:bookmarkStart w:id="473" w:name="_Toc520356160"/>
      <w:bookmarkStart w:id="474" w:name="_Toc151193705"/>
      <w:bookmarkStart w:id="475" w:name="_Toc150480773"/>
      <w:bookmarkStart w:id="476" w:name="_Toc164351629"/>
      <w:bookmarkStart w:id="477" w:name="_Toc27704"/>
      <w:r>
        <w:rPr>
          <w:color w:val="auto"/>
          <w:szCs w:val="21"/>
          <w:highlight w:val="none"/>
        </w:rPr>
        <w:t>投标文件的</w:t>
      </w:r>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r>
        <w:rPr>
          <w:rFonts w:hint="eastAsia"/>
          <w:color w:val="auto"/>
          <w:szCs w:val="21"/>
          <w:highlight w:val="none"/>
        </w:rPr>
        <w:t>密封和标记</w:t>
      </w:r>
      <w:bookmarkEnd w:id="477"/>
    </w:p>
    <w:p>
      <w:pPr>
        <w:numPr>
          <w:ilvl w:val="1"/>
          <w:numId w:val="9"/>
        </w:numPr>
        <w:tabs>
          <w:tab w:val="left" w:pos="1080"/>
          <w:tab w:val="left" w:pos="2014"/>
        </w:tabs>
        <w:snapToGrid w:val="0"/>
        <w:spacing w:line="360" w:lineRule="auto"/>
        <w:ind w:left="1077" w:hanging="720"/>
        <w:rPr>
          <w:b/>
          <w:bCs/>
          <w:color w:val="auto"/>
          <w:sz w:val="28"/>
          <w:szCs w:val="28"/>
          <w:highlight w:val="none"/>
        </w:rPr>
      </w:pPr>
      <w:r>
        <w:rPr>
          <w:rFonts w:hint="eastAsia"/>
          <w:color w:val="auto"/>
          <w:szCs w:val="21"/>
          <w:highlight w:val="none"/>
        </w:rPr>
        <w:t>投标时，投标人应将开标一览表、投标文件资格证明文件（包含正副本）、投标文件商务技术文件（包含正副本）、投标文件电子版</w:t>
      </w:r>
      <w:r>
        <w:rPr>
          <w:rFonts w:hint="eastAsia"/>
          <w:b/>
          <w:bCs/>
          <w:color w:val="auto"/>
          <w:sz w:val="24"/>
          <w:highlight w:val="none"/>
        </w:rPr>
        <w:t>分别单独密封提交。投标人单独提交的“开标一览表”应为原件，同时，投标文件正本中也应附有此表原件。</w:t>
      </w:r>
    </w:p>
    <w:p>
      <w:pPr>
        <w:numPr>
          <w:ilvl w:val="1"/>
          <w:numId w:val="9"/>
        </w:numPr>
        <w:tabs>
          <w:tab w:val="left" w:pos="1080"/>
          <w:tab w:val="left" w:pos="2014"/>
        </w:tabs>
        <w:snapToGrid w:val="0"/>
        <w:spacing w:line="360" w:lineRule="auto"/>
        <w:ind w:left="1077" w:hanging="720"/>
        <w:rPr>
          <w:color w:val="auto"/>
          <w:szCs w:val="21"/>
          <w:highlight w:val="none"/>
        </w:rPr>
      </w:pPr>
      <w:r>
        <w:rPr>
          <w:rFonts w:hint="eastAsia"/>
          <w:color w:val="auto"/>
          <w:szCs w:val="21"/>
          <w:highlight w:val="none"/>
        </w:rPr>
        <w:t>如果投标文件未密封的，采购人、采购代理机构应当拒收。</w:t>
      </w:r>
    </w:p>
    <w:p>
      <w:pPr>
        <w:numPr>
          <w:ilvl w:val="1"/>
          <w:numId w:val="9"/>
        </w:numPr>
        <w:tabs>
          <w:tab w:val="left" w:pos="1080"/>
          <w:tab w:val="left" w:pos="2014"/>
        </w:tabs>
        <w:snapToGrid w:val="0"/>
        <w:spacing w:line="360" w:lineRule="auto"/>
        <w:ind w:left="1077" w:hanging="720"/>
        <w:rPr>
          <w:color w:val="auto"/>
          <w:szCs w:val="21"/>
          <w:highlight w:val="none"/>
        </w:rPr>
      </w:pPr>
      <w:r>
        <w:rPr>
          <w:color w:val="auto"/>
          <w:szCs w:val="21"/>
          <w:highlight w:val="none"/>
        </w:rPr>
        <w:t>所有封装封面上均应：</w:t>
      </w:r>
    </w:p>
    <w:p>
      <w:pPr>
        <w:tabs>
          <w:tab w:val="left" w:pos="1080"/>
          <w:tab w:val="left" w:pos="2014"/>
        </w:tabs>
        <w:snapToGrid w:val="0"/>
        <w:spacing w:line="360" w:lineRule="auto"/>
        <w:ind w:left="1134"/>
        <w:rPr>
          <w:color w:val="auto"/>
          <w:szCs w:val="21"/>
          <w:highlight w:val="none"/>
        </w:rPr>
      </w:pPr>
      <w:r>
        <w:rPr>
          <w:rFonts w:hint="eastAsia"/>
          <w:color w:val="auto"/>
          <w:szCs w:val="21"/>
          <w:highlight w:val="none"/>
        </w:rPr>
        <w:t>（1）</w:t>
      </w:r>
      <w:r>
        <w:rPr>
          <w:color w:val="auto"/>
          <w:szCs w:val="21"/>
          <w:highlight w:val="none"/>
        </w:rPr>
        <w:t>清楚标明递交至招标公告或投标邀请中指明的地址。</w:t>
      </w:r>
    </w:p>
    <w:p>
      <w:pPr>
        <w:tabs>
          <w:tab w:val="left" w:pos="1080"/>
          <w:tab w:val="left" w:pos="2014"/>
        </w:tabs>
        <w:snapToGrid w:val="0"/>
        <w:spacing w:line="360" w:lineRule="auto"/>
        <w:ind w:left="1134"/>
        <w:rPr>
          <w:color w:val="auto"/>
          <w:szCs w:val="21"/>
          <w:highlight w:val="none"/>
        </w:rPr>
      </w:pPr>
      <w:r>
        <w:rPr>
          <w:rFonts w:hint="eastAsia"/>
          <w:color w:val="auto"/>
          <w:szCs w:val="21"/>
          <w:highlight w:val="none"/>
        </w:rPr>
        <w:t>（2）</w:t>
      </w:r>
      <w:r>
        <w:rPr>
          <w:color w:val="auto"/>
          <w:szCs w:val="21"/>
          <w:highlight w:val="none"/>
        </w:rPr>
        <w:t>注明招标公告或投标邀请中指明的项目名称、项目编号和“（开标日期、时间） 之前不得启封”的字样。</w:t>
      </w:r>
    </w:p>
    <w:p>
      <w:pPr>
        <w:tabs>
          <w:tab w:val="left" w:pos="1080"/>
          <w:tab w:val="left" w:pos="2014"/>
        </w:tabs>
        <w:snapToGrid w:val="0"/>
        <w:spacing w:line="360" w:lineRule="auto"/>
        <w:ind w:left="1134"/>
        <w:rPr>
          <w:color w:val="auto"/>
          <w:szCs w:val="21"/>
          <w:highlight w:val="none"/>
        </w:rPr>
      </w:pPr>
      <w:r>
        <w:rPr>
          <w:rFonts w:hint="eastAsia"/>
          <w:color w:val="auto"/>
          <w:szCs w:val="21"/>
          <w:highlight w:val="none"/>
        </w:rPr>
        <w:t>（3）</w:t>
      </w:r>
      <w:r>
        <w:rPr>
          <w:color w:val="auto"/>
          <w:szCs w:val="21"/>
          <w:highlight w:val="none"/>
        </w:rPr>
        <w:t>写明投标人名称</w:t>
      </w:r>
      <w:r>
        <w:rPr>
          <w:rFonts w:hint="eastAsia"/>
          <w:color w:val="auto"/>
          <w:szCs w:val="21"/>
          <w:highlight w:val="none"/>
        </w:rPr>
        <w:t>、</w:t>
      </w:r>
      <w:r>
        <w:rPr>
          <w:color w:val="auto"/>
          <w:szCs w:val="21"/>
          <w:highlight w:val="none"/>
        </w:rPr>
        <w:t>地址，以便若其投标被宣布为“迟到”投标时，能原封退回。</w:t>
      </w:r>
    </w:p>
    <w:p>
      <w:pPr>
        <w:tabs>
          <w:tab w:val="left" w:pos="1080"/>
          <w:tab w:val="left" w:pos="2014"/>
        </w:tabs>
        <w:snapToGrid w:val="0"/>
        <w:spacing w:line="360" w:lineRule="auto"/>
        <w:ind w:left="1134"/>
        <w:rPr>
          <w:color w:val="auto"/>
          <w:szCs w:val="21"/>
          <w:highlight w:val="none"/>
        </w:rPr>
      </w:pPr>
      <w:r>
        <w:rPr>
          <w:rFonts w:hint="eastAsia"/>
          <w:color w:val="auto"/>
          <w:szCs w:val="21"/>
          <w:highlight w:val="none"/>
        </w:rPr>
        <w:t>（4）</w:t>
      </w:r>
      <w:r>
        <w:rPr>
          <w:color w:val="auto"/>
          <w:szCs w:val="21"/>
          <w:highlight w:val="none"/>
        </w:rPr>
        <w:t xml:space="preserve">在密封封口处加盖投标人公章，也可由法定代表人/负责人或其授权代表签字或盖章。 </w:t>
      </w:r>
    </w:p>
    <w:p>
      <w:pPr>
        <w:numPr>
          <w:ilvl w:val="0"/>
          <w:numId w:val="9"/>
        </w:numPr>
        <w:tabs>
          <w:tab w:val="left" w:pos="360"/>
        </w:tabs>
        <w:snapToGrid w:val="0"/>
        <w:spacing w:line="360" w:lineRule="auto"/>
        <w:ind w:left="357" w:hanging="357"/>
        <w:outlineLvl w:val="1"/>
        <w:rPr>
          <w:color w:val="auto"/>
          <w:szCs w:val="21"/>
          <w:highlight w:val="none"/>
        </w:rPr>
      </w:pPr>
      <w:bookmarkStart w:id="478" w:name="_Toc305158804"/>
      <w:bookmarkStart w:id="479" w:name="_Toc164608805"/>
      <w:bookmarkStart w:id="480" w:name="_Toc151193850"/>
      <w:bookmarkStart w:id="481" w:name="_Toc150509287"/>
      <w:bookmarkStart w:id="482" w:name="_Toc164351630"/>
      <w:bookmarkStart w:id="483" w:name="_Toc305158878"/>
      <w:bookmarkStart w:id="484" w:name="_Toc127161450"/>
      <w:bookmarkStart w:id="485" w:name="_Toc265228374"/>
      <w:bookmarkStart w:id="486" w:name="_Toc150774636"/>
      <w:bookmarkStart w:id="487" w:name="_Toc150774741"/>
      <w:bookmarkStart w:id="488" w:name="_Toc520356161"/>
      <w:bookmarkStart w:id="489" w:name="_Toc195842901"/>
      <w:bookmarkStart w:id="490" w:name="_Toc164229377"/>
      <w:bookmarkStart w:id="491" w:name="_Toc226965726"/>
      <w:bookmarkStart w:id="492" w:name="_Toc264969226"/>
      <w:bookmarkStart w:id="493" w:name="_Toc164608650"/>
      <w:bookmarkStart w:id="494" w:name="_Toc151193778"/>
      <w:bookmarkStart w:id="495" w:name="_Toc226965809"/>
      <w:bookmarkStart w:id="496" w:name="_Toc164229231"/>
      <w:bookmarkStart w:id="497" w:name="_Toc149720829"/>
      <w:bookmarkStart w:id="498" w:name="_Toc151193706"/>
      <w:bookmarkStart w:id="499" w:name="_Toc142311038"/>
      <w:bookmarkStart w:id="500" w:name="_Toc226337232"/>
      <w:bookmarkStart w:id="501" w:name="_Toc151193924"/>
      <w:bookmarkStart w:id="502" w:name="_Toc150480774"/>
      <w:bookmarkStart w:id="503" w:name="_Toc226309780"/>
      <w:bookmarkStart w:id="504" w:name="_Toc151193634"/>
      <w:bookmarkStart w:id="505" w:name="_Toc127151737"/>
      <w:bookmarkStart w:id="506" w:name="_Toc127151536"/>
      <w:bookmarkStart w:id="507" w:name="_Toc151190163"/>
      <w:bookmarkStart w:id="508" w:name="_Toc24378"/>
      <w:r>
        <w:rPr>
          <w:color w:val="auto"/>
          <w:szCs w:val="21"/>
          <w:highlight w:val="none"/>
        </w:rPr>
        <w:t>投标截止</w:t>
      </w:r>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r>
        <w:rPr>
          <w:color w:val="auto"/>
          <w:szCs w:val="21"/>
          <w:highlight w:val="none"/>
        </w:rPr>
        <w:t>时间</w:t>
      </w:r>
      <w:bookmarkEnd w:id="508"/>
    </w:p>
    <w:p>
      <w:pPr>
        <w:numPr>
          <w:ilvl w:val="1"/>
          <w:numId w:val="9"/>
        </w:numPr>
        <w:tabs>
          <w:tab w:val="left" w:pos="1080"/>
          <w:tab w:val="left" w:pos="2014"/>
        </w:tabs>
        <w:snapToGrid w:val="0"/>
        <w:spacing w:line="360" w:lineRule="auto"/>
        <w:ind w:left="1077" w:hanging="720"/>
        <w:rPr>
          <w:color w:val="auto"/>
          <w:szCs w:val="21"/>
          <w:highlight w:val="none"/>
        </w:rPr>
      </w:pPr>
      <w:r>
        <w:rPr>
          <w:rFonts w:hint="eastAsia"/>
          <w:color w:val="auto"/>
          <w:szCs w:val="21"/>
          <w:highlight w:val="none"/>
        </w:rPr>
        <w:t>投标人应在招标公告或投标邀请中规定的截止日期和时间前，将投标文件递交至采购代理机构，递交地点应是招标公告或投标邀请中规定的地址。</w:t>
      </w:r>
    </w:p>
    <w:p>
      <w:pPr>
        <w:numPr>
          <w:ilvl w:val="1"/>
          <w:numId w:val="9"/>
        </w:numPr>
        <w:tabs>
          <w:tab w:val="left" w:pos="1080"/>
          <w:tab w:val="left" w:pos="2014"/>
        </w:tabs>
        <w:snapToGrid w:val="0"/>
        <w:spacing w:line="360" w:lineRule="auto"/>
        <w:ind w:left="1077" w:hanging="720"/>
        <w:rPr>
          <w:color w:val="auto"/>
          <w:szCs w:val="21"/>
          <w:highlight w:val="none"/>
        </w:rPr>
      </w:pPr>
      <w:r>
        <w:rPr>
          <w:rFonts w:hint="eastAsia"/>
          <w:color w:val="auto"/>
          <w:szCs w:val="21"/>
          <w:highlight w:val="none"/>
        </w:rPr>
        <w:t>采购人有权按本须知的规定，通过修改招标文件延长投标截止时间。在此情况下，采购人、采购代理机构和投标人受投标截止时间制约的所有权利和义务均应延长至新的截止时间。</w:t>
      </w:r>
    </w:p>
    <w:p>
      <w:pPr>
        <w:numPr>
          <w:ilvl w:val="1"/>
          <w:numId w:val="9"/>
        </w:numPr>
        <w:tabs>
          <w:tab w:val="left" w:pos="1080"/>
          <w:tab w:val="left" w:pos="2014"/>
        </w:tabs>
        <w:snapToGrid w:val="0"/>
        <w:spacing w:line="360" w:lineRule="auto"/>
        <w:ind w:left="1077" w:hanging="720"/>
        <w:rPr>
          <w:color w:val="auto"/>
          <w:szCs w:val="21"/>
          <w:highlight w:val="none"/>
        </w:rPr>
      </w:pPr>
      <w:r>
        <w:rPr>
          <w:rFonts w:hint="eastAsia"/>
          <w:color w:val="auto"/>
          <w:szCs w:val="21"/>
          <w:highlight w:val="none"/>
        </w:rPr>
        <w:t>逾期送达的投标文件，采购人、采购代理机构应当拒收。</w:t>
      </w:r>
    </w:p>
    <w:p>
      <w:pPr>
        <w:numPr>
          <w:ilvl w:val="0"/>
          <w:numId w:val="9"/>
        </w:numPr>
        <w:tabs>
          <w:tab w:val="left" w:pos="360"/>
        </w:tabs>
        <w:snapToGrid w:val="0"/>
        <w:spacing w:line="360" w:lineRule="auto"/>
        <w:ind w:left="357" w:hanging="357"/>
        <w:outlineLvl w:val="1"/>
        <w:rPr>
          <w:color w:val="auto"/>
          <w:szCs w:val="21"/>
          <w:highlight w:val="none"/>
        </w:rPr>
      </w:pPr>
      <w:bookmarkStart w:id="509" w:name="_Toc264969227"/>
      <w:bookmarkStart w:id="510" w:name="_Toc127151537"/>
      <w:bookmarkStart w:id="511" w:name="_Toc150509288"/>
      <w:bookmarkStart w:id="512" w:name="_Toc127151738"/>
      <w:bookmarkStart w:id="513" w:name="_Toc151190164"/>
      <w:bookmarkStart w:id="514" w:name="_Toc164608806"/>
      <w:bookmarkStart w:id="515" w:name="_Toc226309781"/>
      <w:bookmarkStart w:id="516" w:name="_Toc150480775"/>
      <w:bookmarkStart w:id="517" w:name="_Toc142311039"/>
      <w:bookmarkStart w:id="518" w:name="_Toc164608651"/>
      <w:bookmarkStart w:id="519" w:name="_Toc151193707"/>
      <w:bookmarkStart w:id="520" w:name="_Toc151193851"/>
      <w:bookmarkStart w:id="521" w:name="_Toc164229232"/>
      <w:bookmarkStart w:id="522" w:name="_Toc226965810"/>
      <w:bookmarkStart w:id="523" w:name="_Toc19568"/>
      <w:bookmarkStart w:id="524" w:name="_Toc265228375"/>
      <w:bookmarkStart w:id="525" w:name="_Toc305158805"/>
      <w:bookmarkStart w:id="526" w:name="_Toc226965727"/>
      <w:bookmarkStart w:id="527" w:name="_Toc150774637"/>
      <w:bookmarkStart w:id="528" w:name="_Toc226337233"/>
      <w:bookmarkStart w:id="529" w:name="_Toc151193779"/>
      <w:bookmarkStart w:id="530" w:name="_Toc127161451"/>
      <w:bookmarkStart w:id="531" w:name="_Toc164351631"/>
      <w:bookmarkStart w:id="532" w:name="_Toc305158879"/>
      <w:bookmarkStart w:id="533" w:name="_Toc150774742"/>
      <w:bookmarkStart w:id="534" w:name="_Toc151193635"/>
      <w:bookmarkStart w:id="535" w:name="_Toc195842902"/>
      <w:bookmarkStart w:id="536" w:name="_Toc520356162"/>
      <w:bookmarkStart w:id="537" w:name="_Toc164229378"/>
      <w:bookmarkStart w:id="538" w:name="_Toc149720830"/>
      <w:bookmarkStart w:id="539" w:name="_Toc151193925"/>
      <w:r>
        <w:rPr>
          <w:color w:val="auto"/>
          <w:szCs w:val="21"/>
          <w:highlight w:val="none"/>
        </w:rPr>
        <w:t>投标文件的修改与撤回</w:t>
      </w:r>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p>
    <w:p>
      <w:pPr>
        <w:numPr>
          <w:ilvl w:val="1"/>
          <w:numId w:val="9"/>
        </w:numPr>
        <w:tabs>
          <w:tab w:val="left" w:pos="1080"/>
          <w:tab w:val="left" w:pos="2014"/>
        </w:tabs>
        <w:snapToGrid w:val="0"/>
        <w:spacing w:line="360" w:lineRule="auto"/>
        <w:ind w:left="1077" w:hanging="720"/>
        <w:rPr>
          <w:color w:val="auto"/>
          <w:szCs w:val="21"/>
          <w:highlight w:val="none"/>
        </w:rPr>
      </w:pPr>
      <w:r>
        <w:rPr>
          <w:rFonts w:hint="eastAsia"/>
          <w:color w:val="auto"/>
          <w:szCs w:val="21"/>
          <w:highlight w:val="none"/>
        </w:rPr>
        <w:t>投标截止时间前，投标人可以对所提交的投标文件进行补充、修改或者撤回。并书面通知采购人或者采购代理机构。</w:t>
      </w:r>
    </w:p>
    <w:p>
      <w:pPr>
        <w:numPr>
          <w:ilvl w:val="1"/>
          <w:numId w:val="9"/>
        </w:numPr>
        <w:tabs>
          <w:tab w:val="left" w:pos="1080"/>
          <w:tab w:val="left" w:pos="2014"/>
        </w:tabs>
        <w:snapToGrid w:val="0"/>
        <w:spacing w:line="360" w:lineRule="auto"/>
        <w:ind w:left="1077" w:hanging="720"/>
        <w:rPr>
          <w:color w:val="auto"/>
          <w:szCs w:val="21"/>
          <w:highlight w:val="none"/>
        </w:rPr>
      </w:pPr>
      <w:r>
        <w:rPr>
          <w:rFonts w:hint="eastAsia"/>
          <w:color w:val="auto"/>
          <w:szCs w:val="21"/>
          <w:highlight w:val="none"/>
        </w:rPr>
        <w:t>投标人补充、修改的内容应当按照招标文件要求签署、盖章、密封后，作为投标文件的组成部分。投标人撤回投标的通知，必须由法定代表人/负责人或其授权代表签字或盖章，并加盖公章，授权代表应当同时出具法定代表人/负责人授权书，并明确“撤回投标”的授权。</w:t>
      </w:r>
    </w:p>
    <w:p>
      <w:pPr>
        <w:numPr>
          <w:ilvl w:val="1"/>
          <w:numId w:val="9"/>
        </w:numPr>
        <w:tabs>
          <w:tab w:val="left" w:pos="1080"/>
          <w:tab w:val="left" w:pos="2014"/>
        </w:tabs>
        <w:snapToGrid w:val="0"/>
        <w:spacing w:line="360" w:lineRule="auto"/>
        <w:ind w:left="1077" w:hanging="720"/>
        <w:rPr>
          <w:color w:val="auto"/>
          <w:szCs w:val="21"/>
          <w:highlight w:val="none"/>
        </w:rPr>
      </w:pPr>
      <w:r>
        <w:rPr>
          <w:rFonts w:hint="eastAsia"/>
          <w:color w:val="auto"/>
          <w:szCs w:val="21"/>
          <w:highlight w:val="none"/>
        </w:rPr>
        <w:t>在投标截止时间之后，投标人不得对其投标文件做任何补充或修改。</w:t>
      </w:r>
    </w:p>
    <w:p>
      <w:pPr>
        <w:numPr>
          <w:ilvl w:val="1"/>
          <w:numId w:val="9"/>
        </w:numPr>
        <w:tabs>
          <w:tab w:val="left" w:pos="1080"/>
          <w:tab w:val="left" w:pos="2014"/>
        </w:tabs>
        <w:snapToGrid w:val="0"/>
        <w:spacing w:line="360" w:lineRule="auto"/>
        <w:ind w:left="1077" w:hanging="720"/>
        <w:rPr>
          <w:color w:val="auto"/>
          <w:szCs w:val="21"/>
          <w:highlight w:val="none"/>
        </w:rPr>
      </w:pPr>
      <w:r>
        <w:rPr>
          <w:rFonts w:hint="eastAsia"/>
          <w:color w:val="auto"/>
          <w:szCs w:val="21"/>
          <w:highlight w:val="none"/>
        </w:rPr>
        <w:t>从投标截止时间至投标人在投标文件中确定的投标有效期之间，投标人不得撤销其投标，否则其投标保证金将按照本须知的规定不予退还。</w:t>
      </w:r>
    </w:p>
    <w:p>
      <w:pPr>
        <w:spacing w:line="360" w:lineRule="auto"/>
        <w:rPr>
          <w:color w:val="auto"/>
          <w:szCs w:val="21"/>
          <w:highlight w:val="none"/>
        </w:rPr>
      </w:pPr>
    </w:p>
    <w:p>
      <w:pPr>
        <w:pStyle w:val="3"/>
        <w:spacing w:before="0" w:line="360" w:lineRule="auto"/>
        <w:rPr>
          <w:rFonts w:ascii="Times New Roman" w:hAnsi="Times New Roman" w:eastAsia="宋体"/>
          <w:color w:val="auto"/>
          <w:sz w:val="21"/>
          <w:szCs w:val="21"/>
          <w:highlight w:val="none"/>
        </w:rPr>
      </w:pPr>
      <w:bookmarkStart w:id="540" w:name="_Toc151190165"/>
      <w:bookmarkStart w:id="541" w:name="_Toc226965811"/>
      <w:bookmarkStart w:id="542" w:name="_Toc151193926"/>
      <w:bookmarkStart w:id="543" w:name="_Toc150774743"/>
      <w:bookmarkStart w:id="544" w:name="_Toc305158806"/>
      <w:bookmarkStart w:id="545" w:name="_Toc195842903"/>
      <w:bookmarkStart w:id="546" w:name="_Toc226309782"/>
      <w:bookmarkStart w:id="547" w:name="_Toc151193636"/>
      <w:bookmarkStart w:id="548" w:name="_Toc16719"/>
      <w:bookmarkStart w:id="549" w:name="_Toc226337234"/>
      <w:bookmarkStart w:id="550" w:name="_Toc226965728"/>
      <w:bookmarkStart w:id="551" w:name="_Toc264969228"/>
      <w:bookmarkStart w:id="552" w:name="_Toc142311040"/>
      <w:bookmarkStart w:id="553" w:name="_Toc151193708"/>
      <w:bookmarkStart w:id="554" w:name="_Toc127151538"/>
      <w:bookmarkStart w:id="555" w:name="_Toc150509289"/>
      <w:bookmarkStart w:id="556" w:name="_Toc151193780"/>
      <w:bookmarkStart w:id="557" w:name="_Toc520356163"/>
      <w:bookmarkStart w:id="558" w:name="_Toc150480776"/>
      <w:bookmarkStart w:id="559" w:name="_Toc151193852"/>
      <w:bookmarkStart w:id="560" w:name="_Toc150774638"/>
      <w:bookmarkStart w:id="561" w:name="_Toc265228376"/>
      <w:bookmarkStart w:id="562" w:name="_Toc305158880"/>
      <w:r>
        <w:rPr>
          <w:rFonts w:ascii="Times New Roman" w:hAnsi="Times New Roman" w:eastAsia="宋体"/>
          <w:color w:val="auto"/>
          <w:sz w:val="21"/>
          <w:szCs w:val="21"/>
          <w:highlight w:val="none"/>
        </w:rPr>
        <w:t>五   开标、资格审查及评标</w:t>
      </w:r>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p>
    <w:p>
      <w:pPr>
        <w:numPr>
          <w:ilvl w:val="0"/>
          <w:numId w:val="9"/>
        </w:numPr>
        <w:tabs>
          <w:tab w:val="left" w:pos="360"/>
        </w:tabs>
        <w:snapToGrid w:val="0"/>
        <w:spacing w:line="360" w:lineRule="auto"/>
        <w:ind w:left="357" w:hanging="357"/>
        <w:outlineLvl w:val="1"/>
        <w:rPr>
          <w:color w:val="auto"/>
          <w:szCs w:val="21"/>
          <w:highlight w:val="none"/>
        </w:rPr>
      </w:pPr>
      <w:bookmarkStart w:id="563" w:name="_Toc151193781"/>
      <w:bookmarkStart w:id="564" w:name="_Toc16283"/>
      <w:bookmarkStart w:id="565" w:name="_Toc150480777"/>
      <w:bookmarkStart w:id="566" w:name="_Toc164351633"/>
      <w:bookmarkStart w:id="567" w:name="_Toc164608653"/>
      <w:bookmarkStart w:id="568" w:name="_Toc265228377"/>
      <w:bookmarkStart w:id="569" w:name="_Toc151190166"/>
      <w:bookmarkStart w:id="570" w:name="_Toc305158881"/>
      <w:bookmarkStart w:id="571" w:name="_Toc305158807"/>
      <w:bookmarkStart w:id="572" w:name="_Toc127161453"/>
      <w:bookmarkStart w:id="573" w:name="_Toc151193853"/>
      <w:bookmarkStart w:id="574" w:name="_Toc149720832"/>
      <w:bookmarkStart w:id="575" w:name="_Toc226309783"/>
      <w:bookmarkStart w:id="576" w:name="_Toc195842904"/>
      <w:bookmarkStart w:id="577" w:name="_Toc226965812"/>
      <w:bookmarkStart w:id="578" w:name="_Toc520356164"/>
      <w:bookmarkStart w:id="579" w:name="_Toc226965729"/>
      <w:bookmarkStart w:id="580" w:name="_Toc226337235"/>
      <w:bookmarkStart w:id="581" w:name="_Toc127151539"/>
      <w:bookmarkStart w:id="582" w:name="_Toc142311041"/>
      <w:bookmarkStart w:id="583" w:name="_Toc264969229"/>
      <w:bookmarkStart w:id="584" w:name="_Toc151193709"/>
      <w:bookmarkStart w:id="585" w:name="_Toc164229380"/>
      <w:bookmarkStart w:id="586" w:name="_Toc151193637"/>
      <w:bookmarkStart w:id="587" w:name="_Toc127151740"/>
      <w:bookmarkStart w:id="588" w:name="_Toc150774744"/>
      <w:bookmarkStart w:id="589" w:name="_Toc164229234"/>
      <w:bookmarkStart w:id="590" w:name="_Toc164608808"/>
      <w:bookmarkStart w:id="591" w:name="_Toc151193927"/>
      <w:bookmarkStart w:id="592" w:name="_Toc150509290"/>
      <w:bookmarkStart w:id="593" w:name="_Toc150774639"/>
      <w:r>
        <w:rPr>
          <w:color w:val="auto"/>
          <w:szCs w:val="21"/>
          <w:highlight w:val="none"/>
        </w:rPr>
        <w:t>开标</w:t>
      </w:r>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p>
    <w:p>
      <w:pPr>
        <w:numPr>
          <w:ilvl w:val="1"/>
          <w:numId w:val="9"/>
        </w:numPr>
        <w:tabs>
          <w:tab w:val="left" w:pos="1080"/>
          <w:tab w:val="left" w:pos="2014"/>
        </w:tabs>
        <w:snapToGrid w:val="0"/>
        <w:spacing w:line="360" w:lineRule="auto"/>
        <w:ind w:left="1077" w:hanging="720"/>
        <w:rPr>
          <w:b/>
          <w:bCs/>
          <w:color w:val="auto"/>
          <w:szCs w:val="21"/>
          <w:highlight w:val="none"/>
        </w:rPr>
      </w:pPr>
      <w:r>
        <w:rPr>
          <w:rFonts w:hint="eastAsia"/>
          <w:color w:val="auto"/>
          <w:szCs w:val="21"/>
          <w:highlight w:val="none"/>
        </w:rPr>
        <w:t>采购人或采购代理机构将按招标文件的规定，在投标截止时间的同一时间和招标文件预先确定的地点组织开标。开标由采购代理机构主持，邀请所有投标人、采购人和有关方面代表参加，参加开标的代表应签名报到以证明其出席。</w:t>
      </w:r>
      <w:r>
        <w:rPr>
          <w:rFonts w:hint="eastAsia"/>
          <w:b/>
          <w:bCs/>
          <w:color w:val="auto"/>
          <w:szCs w:val="21"/>
          <w:highlight w:val="none"/>
        </w:rPr>
        <w:t>参加开标会的代表开标时应出示和递交的材料见“投标人须知资料表”。</w:t>
      </w:r>
    </w:p>
    <w:p>
      <w:pPr>
        <w:numPr>
          <w:ilvl w:val="1"/>
          <w:numId w:val="9"/>
        </w:numPr>
        <w:tabs>
          <w:tab w:val="left" w:pos="1080"/>
          <w:tab w:val="left" w:pos="2014"/>
        </w:tabs>
        <w:snapToGrid w:val="0"/>
        <w:spacing w:line="360" w:lineRule="auto"/>
        <w:ind w:left="1077" w:hanging="720"/>
        <w:rPr>
          <w:color w:val="auto"/>
          <w:szCs w:val="21"/>
          <w:highlight w:val="none"/>
        </w:rPr>
      </w:pPr>
      <w:r>
        <w:rPr>
          <w:rFonts w:hint="eastAsia"/>
          <w:color w:val="auto"/>
          <w:szCs w:val="21"/>
          <w:highlight w:val="none"/>
        </w:rPr>
        <w:t>开标时，由投标人或其推选的代表检查投标文件的密封情况，经确认无误后，由采购代理机构工作人员当众拆封，宣布投标人名称、投标价格和招标文件规定的需要宣布的其他内容。</w:t>
      </w:r>
    </w:p>
    <w:p>
      <w:pPr>
        <w:numPr>
          <w:ilvl w:val="1"/>
          <w:numId w:val="9"/>
        </w:numPr>
        <w:tabs>
          <w:tab w:val="left" w:pos="1080"/>
          <w:tab w:val="left" w:pos="2014"/>
        </w:tabs>
        <w:snapToGrid w:val="0"/>
        <w:spacing w:line="360" w:lineRule="auto"/>
        <w:ind w:left="1077" w:hanging="720"/>
        <w:rPr>
          <w:color w:val="auto"/>
          <w:szCs w:val="21"/>
          <w:highlight w:val="none"/>
        </w:rPr>
      </w:pPr>
      <w:bookmarkStart w:id="594" w:name="_Toc520356165"/>
      <w:r>
        <w:rPr>
          <w:rFonts w:hint="eastAsia"/>
          <w:color w:val="auto"/>
          <w:szCs w:val="21"/>
          <w:highlight w:val="none"/>
        </w:rPr>
        <w:t>采购代理机构将对开标过程进行记录，由参加开标的各投标人代表和相关工作人员签字确认。投标人未参加开标的，视同认可开标结果。</w:t>
      </w:r>
    </w:p>
    <w:p>
      <w:pPr>
        <w:numPr>
          <w:ilvl w:val="1"/>
          <w:numId w:val="9"/>
        </w:numPr>
        <w:tabs>
          <w:tab w:val="left" w:pos="1080"/>
          <w:tab w:val="left" w:pos="2014"/>
        </w:tabs>
        <w:snapToGrid w:val="0"/>
        <w:spacing w:line="360" w:lineRule="auto"/>
        <w:ind w:left="1077" w:hanging="720"/>
        <w:rPr>
          <w:color w:val="auto"/>
          <w:szCs w:val="21"/>
          <w:highlight w:val="none"/>
        </w:rPr>
      </w:pPr>
      <w:r>
        <w:rPr>
          <w:rFonts w:hint="eastAsia"/>
          <w:color w:val="auto"/>
          <w:szCs w:val="21"/>
          <w:highlight w:val="none"/>
        </w:rPr>
        <w:t>投标人代表对开标过程和开标记录有疑义，以及认为采购人、采购代理机构相关工作人员有需要回避的情形的，应当场提出询问或者回避申请。采购人、采购代理机构对投标人代表提出的询问或者回避申请将及时处理。</w:t>
      </w:r>
    </w:p>
    <w:p>
      <w:pPr>
        <w:numPr>
          <w:ilvl w:val="1"/>
          <w:numId w:val="9"/>
        </w:numPr>
        <w:tabs>
          <w:tab w:val="left" w:pos="1080"/>
          <w:tab w:val="left" w:pos="2014"/>
        </w:tabs>
        <w:snapToGrid w:val="0"/>
        <w:spacing w:line="360" w:lineRule="auto"/>
        <w:ind w:left="1077" w:hanging="720"/>
        <w:rPr>
          <w:color w:val="auto"/>
          <w:szCs w:val="21"/>
          <w:highlight w:val="none"/>
        </w:rPr>
      </w:pPr>
      <w:r>
        <w:rPr>
          <w:color w:val="auto"/>
          <w:szCs w:val="21"/>
          <w:highlight w:val="none"/>
        </w:rPr>
        <w:t>投标人不足3家的，不予开标。</w:t>
      </w:r>
    </w:p>
    <w:p>
      <w:pPr>
        <w:numPr>
          <w:ilvl w:val="0"/>
          <w:numId w:val="9"/>
        </w:numPr>
        <w:tabs>
          <w:tab w:val="left" w:pos="360"/>
        </w:tabs>
        <w:snapToGrid w:val="0"/>
        <w:spacing w:line="360" w:lineRule="auto"/>
        <w:ind w:left="357" w:hanging="357"/>
        <w:outlineLvl w:val="1"/>
        <w:rPr>
          <w:color w:val="auto"/>
          <w:szCs w:val="21"/>
          <w:highlight w:val="none"/>
        </w:rPr>
      </w:pPr>
      <w:bookmarkStart w:id="595" w:name="_Toc13992"/>
      <w:r>
        <w:rPr>
          <w:color w:val="auto"/>
          <w:szCs w:val="21"/>
          <w:highlight w:val="none"/>
        </w:rPr>
        <w:t>资格审查</w:t>
      </w:r>
      <w:bookmarkEnd w:id="595"/>
    </w:p>
    <w:p>
      <w:pPr>
        <w:numPr>
          <w:ilvl w:val="1"/>
          <w:numId w:val="9"/>
        </w:numPr>
        <w:tabs>
          <w:tab w:val="left" w:pos="1080"/>
          <w:tab w:val="left" w:pos="2014"/>
        </w:tabs>
        <w:snapToGrid w:val="0"/>
        <w:spacing w:line="360" w:lineRule="auto"/>
        <w:ind w:left="1077" w:hanging="720"/>
        <w:rPr>
          <w:color w:val="auto"/>
          <w:szCs w:val="21"/>
          <w:highlight w:val="none"/>
        </w:rPr>
      </w:pPr>
      <w:r>
        <w:rPr>
          <w:color w:val="auto"/>
          <w:szCs w:val="21"/>
          <w:highlight w:val="none"/>
        </w:rPr>
        <w:t>见第三章《资格审查》。</w:t>
      </w:r>
    </w:p>
    <w:bookmarkEnd w:id="594"/>
    <w:p>
      <w:pPr>
        <w:numPr>
          <w:ilvl w:val="0"/>
          <w:numId w:val="9"/>
        </w:numPr>
        <w:tabs>
          <w:tab w:val="left" w:pos="360"/>
        </w:tabs>
        <w:snapToGrid w:val="0"/>
        <w:spacing w:line="360" w:lineRule="auto"/>
        <w:ind w:left="357" w:hanging="357"/>
        <w:outlineLvl w:val="1"/>
        <w:rPr>
          <w:color w:val="auto"/>
          <w:szCs w:val="21"/>
          <w:highlight w:val="none"/>
        </w:rPr>
      </w:pPr>
      <w:bookmarkStart w:id="596" w:name="_Toc150509291"/>
      <w:bookmarkStart w:id="597" w:name="_Toc305158808"/>
      <w:bookmarkStart w:id="598" w:name="_Toc150480778"/>
      <w:bookmarkStart w:id="599" w:name="_Toc265228378"/>
      <w:bookmarkStart w:id="600" w:name="_Toc151193710"/>
      <w:bookmarkStart w:id="601" w:name="_Toc264969230"/>
      <w:bookmarkStart w:id="602" w:name="_Toc164229235"/>
      <w:bookmarkStart w:id="603" w:name="_Toc151193638"/>
      <w:bookmarkStart w:id="604" w:name="_Toc150774640"/>
      <w:bookmarkStart w:id="605" w:name="_Toc127161454"/>
      <w:bookmarkStart w:id="606" w:name="_Toc151190167"/>
      <w:bookmarkStart w:id="607" w:name="_Toc164229381"/>
      <w:bookmarkStart w:id="608" w:name="_Toc151193928"/>
      <w:bookmarkStart w:id="609" w:name="_Toc164608809"/>
      <w:bookmarkStart w:id="610" w:name="_Toc127151741"/>
      <w:bookmarkStart w:id="611" w:name="_Toc195842905"/>
      <w:bookmarkStart w:id="612" w:name="_Toc8607"/>
      <w:bookmarkStart w:id="613" w:name="_Toc226965730"/>
      <w:bookmarkStart w:id="614" w:name="_Toc164351634"/>
      <w:bookmarkStart w:id="615" w:name="_Toc226337236"/>
      <w:bookmarkStart w:id="616" w:name="_Toc150774745"/>
      <w:bookmarkStart w:id="617" w:name="_Toc226309784"/>
      <w:bookmarkStart w:id="618" w:name="_Toc226965813"/>
      <w:bookmarkStart w:id="619" w:name="_Toc151193782"/>
      <w:bookmarkStart w:id="620" w:name="_Toc142311042"/>
      <w:bookmarkStart w:id="621" w:name="_Toc127151540"/>
      <w:bookmarkStart w:id="622" w:name="_Toc305158882"/>
      <w:bookmarkStart w:id="623" w:name="_Toc149720833"/>
      <w:bookmarkStart w:id="624" w:name="_Toc164608654"/>
      <w:bookmarkStart w:id="625" w:name="_Toc151193854"/>
      <w:r>
        <w:rPr>
          <w:color w:val="auto"/>
          <w:szCs w:val="21"/>
          <w:highlight w:val="none"/>
        </w:rPr>
        <w:t>评标委员会</w:t>
      </w:r>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p>
    <w:p>
      <w:pPr>
        <w:numPr>
          <w:ilvl w:val="1"/>
          <w:numId w:val="9"/>
        </w:numPr>
        <w:tabs>
          <w:tab w:val="left" w:pos="1080"/>
          <w:tab w:val="left" w:pos="2014"/>
        </w:tabs>
        <w:snapToGrid w:val="0"/>
        <w:spacing w:line="360" w:lineRule="auto"/>
        <w:ind w:left="1077" w:hanging="720"/>
        <w:rPr>
          <w:color w:val="auto"/>
          <w:szCs w:val="21"/>
          <w:highlight w:val="none"/>
        </w:rPr>
      </w:pPr>
      <w:r>
        <w:rPr>
          <w:color w:val="auto"/>
          <w:szCs w:val="21"/>
          <w:highlight w:val="none"/>
        </w:rPr>
        <w:t>评标委员会根据政府采购有关规定和本次招标采购项目的特点进行组建，并负责具体评标事务，独立履行职责。</w:t>
      </w:r>
      <w:bookmarkStart w:id="626" w:name="_Toc520356166"/>
    </w:p>
    <w:p>
      <w:pPr>
        <w:numPr>
          <w:ilvl w:val="1"/>
          <w:numId w:val="9"/>
        </w:numPr>
        <w:tabs>
          <w:tab w:val="left" w:pos="1080"/>
          <w:tab w:val="left" w:pos="2014"/>
        </w:tabs>
        <w:snapToGrid w:val="0"/>
        <w:spacing w:line="360" w:lineRule="auto"/>
        <w:ind w:left="1077" w:hanging="720"/>
        <w:rPr>
          <w:color w:val="auto"/>
          <w:szCs w:val="21"/>
          <w:highlight w:val="none"/>
        </w:rPr>
      </w:pPr>
      <w:r>
        <w:rPr>
          <w:color w:val="auto"/>
          <w:szCs w:val="21"/>
          <w:highlight w:val="none"/>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626"/>
      <w:bookmarkStart w:id="627" w:name="_Toc520356169"/>
    </w:p>
    <w:p>
      <w:pPr>
        <w:numPr>
          <w:ilvl w:val="0"/>
          <w:numId w:val="9"/>
        </w:numPr>
        <w:tabs>
          <w:tab w:val="left" w:pos="360"/>
        </w:tabs>
        <w:snapToGrid w:val="0"/>
        <w:spacing w:line="360" w:lineRule="auto"/>
        <w:ind w:left="357" w:hanging="357"/>
        <w:outlineLvl w:val="1"/>
        <w:rPr>
          <w:color w:val="auto"/>
          <w:szCs w:val="21"/>
          <w:highlight w:val="none"/>
        </w:rPr>
      </w:pPr>
      <w:bookmarkStart w:id="628" w:name="_Toc16017"/>
      <w:r>
        <w:rPr>
          <w:color w:val="auto"/>
          <w:szCs w:val="21"/>
          <w:highlight w:val="none"/>
        </w:rPr>
        <w:t>评标程序、评标方法和评标标准</w:t>
      </w:r>
      <w:bookmarkEnd w:id="628"/>
    </w:p>
    <w:p>
      <w:pPr>
        <w:numPr>
          <w:ilvl w:val="1"/>
          <w:numId w:val="9"/>
        </w:numPr>
        <w:tabs>
          <w:tab w:val="left" w:pos="1080"/>
          <w:tab w:val="left" w:pos="2014"/>
        </w:tabs>
        <w:snapToGrid w:val="0"/>
        <w:spacing w:line="360" w:lineRule="auto"/>
        <w:ind w:left="1077" w:hanging="720"/>
        <w:rPr>
          <w:color w:val="auto"/>
          <w:szCs w:val="21"/>
          <w:highlight w:val="none"/>
        </w:rPr>
      </w:pPr>
      <w:r>
        <w:rPr>
          <w:color w:val="auto"/>
          <w:szCs w:val="21"/>
          <w:highlight w:val="none"/>
        </w:rPr>
        <w:t>见第四章《评标程序、评标方法和评标标准》。</w:t>
      </w:r>
    </w:p>
    <w:p>
      <w:pPr>
        <w:tabs>
          <w:tab w:val="left" w:pos="360"/>
          <w:tab w:val="left" w:pos="1080"/>
        </w:tabs>
        <w:snapToGrid w:val="0"/>
        <w:spacing w:line="360" w:lineRule="auto"/>
        <w:ind w:left="1080"/>
        <w:rPr>
          <w:color w:val="auto"/>
          <w:szCs w:val="21"/>
          <w:highlight w:val="none"/>
        </w:rPr>
      </w:pPr>
    </w:p>
    <w:p>
      <w:pPr>
        <w:pStyle w:val="3"/>
        <w:spacing w:before="0" w:line="360" w:lineRule="auto"/>
        <w:rPr>
          <w:rFonts w:ascii="Times New Roman" w:hAnsi="Times New Roman" w:eastAsia="宋体"/>
          <w:color w:val="auto"/>
          <w:sz w:val="21"/>
          <w:szCs w:val="21"/>
          <w:highlight w:val="none"/>
        </w:rPr>
      </w:pPr>
      <w:bookmarkStart w:id="629" w:name="_Toc151193643"/>
      <w:bookmarkStart w:id="630" w:name="_Toc226309789"/>
      <w:bookmarkStart w:id="631" w:name="_Toc151193787"/>
      <w:bookmarkStart w:id="632" w:name="_Toc150480783"/>
      <w:bookmarkStart w:id="633" w:name="_Toc305158813"/>
      <w:bookmarkStart w:id="634" w:name="_Toc226965818"/>
      <w:bookmarkStart w:id="635" w:name="_Toc151193933"/>
      <w:bookmarkStart w:id="636" w:name="_Toc142311047"/>
      <w:bookmarkStart w:id="637" w:name="_Toc265228383"/>
      <w:bookmarkStart w:id="638" w:name="_Toc150774750"/>
      <w:bookmarkStart w:id="639" w:name="_Toc151190172"/>
      <w:bookmarkStart w:id="640" w:name="_Toc305158887"/>
      <w:bookmarkStart w:id="641" w:name="_Toc9128"/>
      <w:bookmarkStart w:id="642" w:name="_Toc150774645"/>
      <w:bookmarkStart w:id="643" w:name="_Toc195842910"/>
      <w:bookmarkStart w:id="644" w:name="_Toc226965735"/>
      <w:bookmarkStart w:id="645" w:name="_Toc151193859"/>
      <w:bookmarkStart w:id="646" w:name="_Toc150509296"/>
      <w:bookmarkStart w:id="647" w:name="_Toc151193715"/>
      <w:bookmarkStart w:id="648" w:name="_Toc127151545"/>
      <w:bookmarkStart w:id="649" w:name="_Toc226337241"/>
      <w:bookmarkStart w:id="650" w:name="_Toc264969235"/>
      <w:r>
        <w:rPr>
          <w:rFonts w:ascii="Times New Roman" w:hAnsi="Times New Roman" w:eastAsia="宋体"/>
          <w:color w:val="auto"/>
          <w:sz w:val="21"/>
          <w:szCs w:val="21"/>
          <w:highlight w:val="none"/>
        </w:rPr>
        <w:t xml:space="preserve">六   </w:t>
      </w:r>
      <w:bookmarkEnd w:id="627"/>
      <w:r>
        <w:rPr>
          <w:rFonts w:ascii="Times New Roman" w:hAnsi="Times New Roman" w:eastAsia="宋体"/>
          <w:color w:val="auto"/>
          <w:sz w:val="21"/>
          <w:szCs w:val="21"/>
          <w:highlight w:val="none"/>
        </w:rPr>
        <w:t>确定中标</w:t>
      </w:r>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Start w:id="651" w:name="_Toc150480785"/>
      <w:bookmarkStart w:id="652" w:name="_Toc151190174"/>
      <w:bookmarkStart w:id="653" w:name="_Toc226337243"/>
      <w:bookmarkStart w:id="654" w:name="_Toc149720840"/>
      <w:bookmarkStart w:id="655" w:name="_Toc151193717"/>
      <w:bookmarkStart w:id="656" w:name="_Toc305158815"/>
      <w:bookmarkStart w:id="657" w:name="_Toc142311049"/>
      <w:bookmarkStart w:id="658" w:name="_Toc264969237"/>
      <w:bookmarkStart w:id="659" w:name="_Toc151193789"/>
      <w:bookmarkStart w:id="660" w:name="_Toc164608661"/>
      <w:bookmarkStart w:id="661" w:name="_Toc151193935"/>
      <w:bookmarkStart w:id="662" w:name="_Toc164351641"/>
      <w:bookmarkStart w:id="663" w:name="_Toc127151748"/>
      <w:bookmarkStart w:id="664" w:name="_Toc226965820"/>
      <w:bookmarkStart w:id="665" w:name="_Toc164608816"/>
      <w:bookmarkStart w:id="666" w:name="_Toc265228385"/>
      <w:bookmarkStart w:id="667" w:name="_Toc164229242"/>
      <w:bookmarkStart w:id="668" w:name="_Toc150509298"/>
      <w:bookmarkStart w:id="669" w:name="_Toc127161461"/>
      <w:bookmarkStart w:id="670" w:name="_Toc151193645"/>
      <w:bookmarkStart w:id="671" w:name="_Toc127151547"/>
      <w:bookmarkStart w:id="672" w:name="_Toc150774647"/>
      <w:bookmarkStart w:id="673" w:name="_Toc226309791"/>
      <w:bookmarkStart w:id="674" w:name="_Toc151193861"/>
      <w:bookmarkStart w:id="675" w:name="_Toc150774752"/>
      <w:bookmarkStart w:id="676" w:name="_Toc164229388"/>
      <w:bookmarkStart w:id="677" w:name="_Toc195842912"/>
      <w:bookmarkStart w:id="678" w:name="_Toc226965737"/>
      <w:bookmarkStart w:id="679" w:name="_Toc305158889"/>
    </w:p>
    <w:p>
      <w:pPr>
        <w:numPr>
          <w:ilvl w:val="0"/>
          <w:numId w:val="9"/>
        </w:numPr>
        <w:tabs>
          <w:tab w:val="left" w:pos="360"/>
        </w:tabs>
        <w:snapToGrid w:val="0"/>
        <w:spacing w:line="360" w:lineRule="auto"/>
        <w:ind w:left="357" w:hanging="357"/>
        <w:outlineLvl w:val="1"/>
        <w:rPr>
          <w:color w:val="auto"/>
          <w:szCs w:val="21"/>
          <w:highlight w:val="none"/>
        </w:rPr>
      </w:pPr>
      <w:bookmarkStart w:id="680" w:name="_Toc79"/>
      <w:r>
        <w:rPr>
          <w:color w:val="auto"/>
          <w:szCs w:val="21"/>
          <w:highlight w:val="none"/>
        </w:rPr>
        <w:t>确定中标人</w:t>
      </w:r>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p>
    <w:p>
      <w:pPr>
        <w:numPr>
          <w:ilvl w:val="1"/>
          <w:numId w:val="9"/>
        </w:numPr>
        <w:tabs>
          <w:tab w:val="left" w:pos="1080"/>
          <w:tab w:val="left" w:pos="2014"/>
        </w:tabs>
        <w:snapToGrid w:val="0"/>
        <w:spacing w:line="360" w:lineRule="auto"/>
        <w:ind w:left="1077" w:hanging="720"/>
        <w:rPr>
          <w:color w:val="auto"/>
          <w:szCs w:val="21"/>
          <w:highlight w:val="none"/>
        </w:rPr>
      </w:pPr>
      <w:r>
        <w:rPr>
          <w:color w:val="auto"/>
          <w:szCs w:val="21"/>
          <w:highlight w:val="none"/>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hint="eastAsia"/>
          <w:color w:val="auto"/>
          <w:szCs w:val="21"/>
          <w:highlight w:val="none"/>
        </w:rPr>
        <w:t>。</w:t>
      </w:r>
      <w:r>
        <w:rPr>
          <w:rFonts w:eastAsiaTheme="minorEastAsia"/>
          <w:color w:val="auto"/>
          <w:szCs w:val="21"/>
          <w:highlight w:val="none"/>
        </w:rPr>
        <w:t>采购人是否</w:t>
      </w:r>
      <w:r>
        <w:rPr>
          <w:color w:val="auto"/>
          <w:szCs w:val="21"/>
          <w:highlight w:val="none"/>
        </w:rPr>
        <w:t>委托评标委员会</w:t>
      </w:r>
      <w:r>
        <w:rPr>
          <w:rFonts w:eastAsiaTheme="minorEastAsia"/>
          <w:color w:val="auto"/>
          <w:szCs w:val="21"/>
          <w:highlight w:val="none"/>
        </w:rPr>
        <w:t>直接确定</w:t>
      </w:r>
      <w:r>
        <w:rPr>
          <w:rFonts w:hint="eastAsia" w:eastAsiaTheme="minorEastAsia"/>
          <w:color w:val="auto"/>
          <w:szCs w:val="21"/>
          <w:highlight w:val="none"/>
        </w:rPr>
        <w:t>中标人</w:t>
      </w:r>
      <w:r>
        <w:rPr>
          <w:rFonts w:eastAsiaTheme="minorEastAsia"/>
          <w:color w:val="auto"/>
          <w:szCs w:val="21"/>
          <w:highlight w:val="none"/>
        </w:rPr>
        <w:t>，见《</w:t>
      </w:r>
      <w:r>
        <w:rPr>
          <w:rFonts w:hint="eastAsia" w:eastAsiaTheme="minorEastAsia"/>
          <w:color w:val="auto"/>
          <w:szCs w:val="21"/>
          <w:highlight w:val="none"/>
        </w:rPr>
        <w:t>投标人</w:t>
      </w:r>
      <w:r>
        <w:rPr>
          <w:rFonts w:eastAsiaTheme="minorEastAsia"/>
          <w:color w:val="auto"/>
          <w:szCs w:val="21"/>
          <w:highlight w:val="none"/>
        </w:rPr>
        <w:t>须知资料表》。</w:t>
      </w:r>
      <w:r>
        <w:rPr>
          <w:rFonts w:hint="eastAsia" w:eastAsiaTheme="minorEastAsia"/>
          <w:color w:val="auto"/>
          <w:szCs w:val="21"/>
          <w:highlight w:val="none"/>
        </w:rPr>
        <w:t>中标</w:t>
      </w:r>
      <w:r>
        <w:rPr>
          <w:rFonts w:eastAsiaTheme="minorEastAsia"/>
          <w:color w:val="auto"/>
          <w:szCs w:val="21"/>
          <w:highlight w:val="none"/>
        </w:rPr>
        <w:t>候选人并列的，按照《</w:t>
      </w:r>
      <w:r>
        <w:rPr>
          <w:rFonts w:hint="eastAsia" w:eastAsiaTheme="minorEastAsia"/>
          <w:color w:val="auto"/>
          <w:szCs w:val="21"/>
          <w:highlight w:val="none"/>
        </w:rPr>
        <w:t>投标人</w:t>
      </w:r>
      <w:r>
        <w:rPr>
          <w:rFonts w:eastAsiaTheme="minorEastAsia"/>
          <w:color w:val="auto"/>
          <w:szCs w:val="21"/>
          <w:highlight w:val="none"/>
        </w:rPr>
        <w:t>须知资料表》要求确定成交供应商。</w:t>
      </w:r>
    </w:p>
    <w:p>
      <w:pPr>
        <w:numPr>
          <w:ilvl w:val="0"/>
          <w:numId w:val="9"/>
        </w:numPr>
        <w:tabs>
          <w:tab w:val="left" w:pos="360"/>
        </w:tabs>
        <w:snapToGrid w:val="0"/>
        <w:spacing w:line="360" w:lineRule="auto"/>
        <w:ind w:left="357" w:hanging="357"/>
        <w:outlineLvl w:val="1"/>
        <w:rPr>
          <w:color w:val="auto"/>
          <w:szCs w:val="21"/>
          <w:highlight w:val="none"/>
        </w:rPr>
      </w:pPr>
      <w:bookmarkStart w:id="681" w:name="_Toc305158817"/>
      <w:bookmarkStart w:id="682" w:name="_Toc305158891"/>
      <w:bookmarkStart w:id="683" w:name="_Toc18310"/>
      <w:bookmarkStart w:id="684" w:name="_Toc127161463"/>
      <w:bookmarkStart w:id="685" w:name="_Toc226337245"/>
      <w:bookmarkStart w:id="686" w:name="_Toc150774754"/>
      <w:bookmarkStart w:id="687" w:name="_Toc127151750"/>
      <w:bookmarkStart w:id="688" w:name="_Toc150480787"/>
      <w:bookmarkStart w:id="689" w:name="_Toc149720842"/>
      <w:bookmarkStart w:id="690" w:name="_Toc265228387"/>
      <w:bookmarkStart w:id="691" w:name="_Toc151193863"/>
      <w:bookmarkStart w:id="692" w:name="_Toc150774649"/>
      <w:bookmarkStart w:id="693" w:name="_Toc164229390"/>
      <w:bookmarkStart w:id="694" w:name="_Toc127151549"/>
      <w:bookmarkStart w:id="695" w:name="_Toc150509300"/>
      <w:bookmarkStart w:id="696" w:name="_Toc151193791"/>
      <w:bookmarkStart w:id="697" w:name="_Toc151193647"/>
      <w:bookmarkStart w:id="698" w:name="_Toc264969239"/>
      <w:bookmarkStart w:id="699" w:name="_Toc164608663"/>
      <w:bookmarkStart w:id="700" w:name="_Toc226965822"/>
      <w:bookmarkStart w:id="701" w:name="_Toc151190176"/>
      <w:bookmarkStart w:id="702" w:name="_Toc226965739"/>
      <w:bookmarkStart w:id="703" w:name="_Toc164229244"/>
      <w:bookmarkStart w:id="704" w:name="_Toc164351643"/>
      <w:bookmarkStart w:id="705" w:name="_Toc151193719"/>
      <w:bookmarkStart w:id="706" w:name="_Toc226309793"/>
      <w:bookmarkStart w:id="707" w:name="_Toc195842914"/>
      <w:bookmarkStart w:id="708" w:name="_Toc142311051"/>
      <w:bookmarkStart w:id="709" w:name="_Toc164608818"/>
      <w:bookmarkStart w:id="710" w:name="_Toc151193937"/>
      <w:bookmarkStart w:id="711" w:name="_Ref467307090"/>
      <w:bookmarkStart w:id="712" w:name="_Ref467306425"/>
      <w:bookmarkStart w:id="713" w:name="_Toc520356176"/>
      <w:r>
        <w:rPr>
          <w:color w:val="auto"/>
          <w:szCs w:val="21"/>
          <w:highlight w:val="none"/>
        </w:rPr>
        <w:t>中标公告与中标通知书</w:t>
      </w:r>
      <w:bookmarkEnd w:id="681"/>
      <w:bookmarkEnd w:id="682"/>
      <w:bookmarkEnd w:id="683"/>
    </w:p>
    <w:p>
      <w:pPr>
        <w:numPr>
          <w:ilvl w:val="1"/>
          <w:numId w:val="9"/>
        </w:numPr>
        <w:tabs>
          <w:tab w:val="left" w:pos="1080"/>
          <w:tab w:val="left" w:pos="2014"/>
        </w:tabs>
        <w:snapToGrid w:val="0"/>
        <w:spacing w:line="360" w:lineRule="auto"/>
        <w:ind w:left="1077" w:hanging="720"/>
        <w:rPr>
          <w:color w:val="auto"/>
          <w:szCs w:val="21"/>
          <w:highlight w:val="none"/>
        </w:rPr>
      </w:pPr>
      <w:r>
        <w:rPr>
          <w:color w:val="auto"/>
          <w:szCs w:val="21"/>
          <w:highlight w:val="none"/>
        </w:rPr>
        <w:t>采购人或采购代理机构自中标人确定之日起2个工作日内，</w:t>
      </w:r>
      <w:r>
        <w:rPr>
          <w:rFonts w:hint="eastAsia"/>
          <w:color w:val="auto"/>
          <w:szCs w:val="21"/>
          <w:highlight w:val="none"/>
        </w:rPr>
        <w:t>在发布招标公告的同一网站</w:t>
      </w:r>
      <w:r>
        <w:rPr>
          <w:color w:val="auto"/>
          <w:kern w:val="0"/>
          <w:szCs w:val="21"/>
          <w:highlight w:val="none"/>
        </w:rPr>
        <w:t>公告中标结果</w:t>
      </w:r>
      <w:r>
        <w:rPr>
          <w:color w:val="auto"/>
          <w:szCs w:val="21"/>
          <w:highlight w:val="none"/>
        </w:rPr>
        <w:t>，</w:t>
      </w:r>
      <w:r>
        <w:rPr>
          <w:rFonts w:hint="eastAsia"/>
          <w:color w:val="auto"/>
          <w:szCs w:val="21"/>
          <w:highlight w:val="none"/>
        </w:rPr>
        <w:t>同时向中标人发出中标通知书，</w:t>
      </w:r>
      <w:r>
        <w:rPr>
          <w:color w:val="auto"/>
          <w:szCs w:val="21"/>
          <w:highlight w:val="none"/>
        </w:rPr>
        <w:t>中标公告期限为1个工作日。</w:t>
      </w:r>
    </w:p>
    <w:p>
      <w:pPr>
        <w:numPr>
          <w:ilvl w:val="1"/>
          <w:numId w:val="9"/>
        </w:numPr>
        <w:tabs>
          <w:tab w:val="left" w:pos="1080"/>
          <w:tab w:val="left" w:pos="2014"/>
        </w:tabs>
        <w:snapToGrid w:val="0"/>
        <w:spacing w:line="360" w:lineRule="auto"/>
        <w:ind w:left="1077" w:hanging="720"/>
        <w:rPr>
          <w:color w:val="auto"/>
          <w:szCs w:val="21"/>
          <w:highlight w:val="none"/>
        </w:rPr>
      </w:pPr>
      <w:r>
        <w:rPr>
          <w:color w:val="auto"/>
          <w:szCs w:val="21"/>
          <w:highlight w:val="none"/>
        </w:rPr>
        <w:t>中标通知书对采购人和中标供应商均具有法律效力。中标通知书发出后，采购人改变中标结果的，或者中标供应商放弃中标项目的，应当依法承担法律责任。</w:t>
      </w:r>
    </w:p>
    <w:p>
      <w:pPr>
        <w:numPr>
          <w:ilvl w:val="0"/>
          <w:numId w:val="9"/>
        </w:numPr>
        <w:tabs>
          <w:tab w:val="left" w:pos="360"/>
        </w:tabs>
        <w:snapToGrid w:val="0"/>
        <w:spacing w:line="360" w:lineRule="auto"/>
        <w:ind w:left="357" w:hanging="357"/>
        <w:outlineLvl w:val="1"/>
        <w:rPr>
          <w:color w:val="auto"/>
          <w:szCs w:val="21"/>
          <w:highlight w:val="none"/>
        </w:rPr>
      </w:pPr>
      <w:bookmarkStart w:id="714" w:name="_Toc6024"/>
      <w:r>
        <w:rPr>
          <w:color w:val="auto"/>
          <w:szCs w:val="21"/>
          <w:highlight w:val="none"/>
        </w:rPr>
        <w:t>废标</w:t>
      </w:r>
      <w:bookmarkEnd w:id="714"/>
    </w:p>
    <w:p>
      <w:pPr>
        <w:numPr>
          <w:ilvl w:val="1"/>
          <w:numId w:val="9"/>
        </w:numPr>
        <w:tabs>
          <w:tab w:val="left" w:pos="1080"/>
          <w:tab w:val="left" w:pos="2014"/>
        </w:tabs>
        <w:snapToGrid w:val="0"/>
        <w:spacing w:line="360" w:lineRule="auto"/>
        <w:ind w:left="1077" w:hanging="720"/>
        <w:rPr>
          <w:color w:val="auto"/>
          <w:szCs w:val="21"/>
          <w:highlight w:val="none"/>
        </w:rPr>
      </w:pPr>
      <w:r>
        <w:rPr>
          <w:color w:val="auto"/>
          <w:szCs w:val="21"/>
          <w:highlight w:val="none"/>
        </w:rPr>
        <w:t>在招标采购中，出现下列情形之一的，应予废标：</w:t>
      </w:r>
    </w:p>
    <w:p>
      <w:pPr>
        <w:numPr>
          <w:ilvl w:val="2"/>
          <w:numId w:val="9"/>
        </w:numPr>
        <w:snapToGrid w:val="0"/>
        <w:spacing w:line="360" w:lineRule="auto"/>
        <w:rPr>
          <w:color w:val="auto"/>
          <w:szCs w:val="21"/>
          <w:highlight w:val="none"/>
        </w:rPr>
      </w:pPr>
      <w:r>
        <w:rPr>
          <w:color w:val="auto"/>
          <w:szCs w:val="21"/>
          <w:highlight w:val="none"/>
        </w:rPr>
        <w:t>符合专业条件的供应商或者对招标文件作实质响应的供应商不足三家的；</w:t>
      </w:r>
    </w:p>
    <w:p>
      <w:pPr>
        <w:numPr>
          <w:ilvl w:val="2"/>
          <w:numId w:val="9"/>
        </w:numPr>
        <w:snapToGrid w:val="0"/>
        <w:spacing w:line="360" w:lineRule="auto"/>
        <w:rPr>
          <w:color w:val="auto"/>
          <w:szCs w:val="21"/>
          <w:highlight w:val="none"/>
        </w:rPr>
      </w:pPr>
      <w:r>
        <w:rPr>
          <w:color w:val="auto"/>
          <w:szCs w:val="21"/>
          <w:highlight w:val="none"/>
        </w:rPr>
        <w:t>出现影响采购公正的违法、违规行为的；</w:t>
      </w:r>
    </w:p>
    <w:p>
      <w:pPr>
        <w:numPr>
          <w:ilvl w:val="2"/>
          <w:numId w:val="9"/>
        </w:numPr>
        <w:snapToGrid w:val="0"/>
        <w:spacing w:line="360" w:lineRule="auto"/>
        <w:rPr>
          <w:color w:val="auto"/>
          <w:szCs w:val="21"/>
          <w:highlight w:val="none"/>
        </w:rPr>
      </w:pPr>
      <w:r>
        <w:rPr>
          <w:color w:val="auto"/>
          <w:szCs w:val="21"/>
          <w:highlight w:val="none"/>
        </w:rPr>
        <w:t>投标人的报价均超过了采购预算，采购人不能支付的；</w:t>
      </w:r>
    </w:p>
    <w:p>
      <w:pPr>
        <w:numPr>
          <w:ilvl w:val="2"/>
          <w:numId w:val="9"/>
        </w:numPr>
        <w:snapToGrid w:val="0"/>
        <w:spacing w:line="360" w:lineRule="auto"/>
        <w:rPr>
          <w:color w:val="auto"/>
          <w:szCs w:val="21"/>
          <w:highlight w:val="none"/>
        </w:rPr>
      </w:pPr>
      <w:r>
        <w:rPr>
          <w:color w:val="auto"/>
          <w:szCs w:val="21"/>
          <w:highlight w:val="none"/>
        </w:rPr>
        <w:t>因重大变故，采购任务取消的。</w:t>
      </w:r>
    </w:p>
    <w:p>
      <w:pPr>
        <w:numPr>
          <w:ilvl w:val="1"/>
          <w:numId w:val="9"/>
        </w:numPr>
        <w:tabs>
          <w:tab w:val="left" w:pos="1080"/>
          <w:tab w:val="left" w:pos="2014"/>
        </w:tabs>
        <w:snapToGrid w:val="0"/>
        <w:spacing w:line="360" w:lineRule="auto"/>
        <w:ind w:left="1077" w:hanging="720"/>
        <w:rPr>
          <w:color w:val="auto"/>
          <w:szCs w:val="21"/>
          <w:highlight w:val="none"/>
        </w:rPr>
      </w:pPr>
      <w:r>
        <w:rPr>
          <w:color w:val="auto"/>
          <w:szCs w:val="21"/>
          <w:highlight w:val="none"/>
        </w:rPr>
        <w:t>废标后，采购人将废标理由通知所有投标人。</w:t>
      </w:r>
    </w:p>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p>
      <w:pPr>
        <w:numPr>
          <w:ilvl w:val="0"/>
          <w:numId w:val="9"/>
        </w:numPr>
        <w:tabs>
          <w:tab w:val="left" w:pos="360"/>
        </w:tabs>
        <w:snapToGrid w:val="0"/>
        <w:spacing w:line="360" w:lineRule="auto"/>
        <w:ind w:left="357" w:hanging="357"/>
        <w:outlineLvl w:val="1"/>
        <w:rPr>
          <w:color w:val="auto"/>
          <w:szCs w:val="21"/>
          <w:highlight w:val="none"/>
        </w:rPr>
      </w:pPr>
      <w:bookmarkStart w:id="715" w:name="_Toc150774755"/>
      <w:bookmarkStart w:id="716" w:name="_Toc150509301"/>
      <w:bookmarkStart w:id="717" w:name="_Toc142311052"/>
      <w:bookmarkStart w:id="718" w:name="_Toc151193720"/>
      <w:bookmarkStart w:id="719" w:name="_Toc195842915"/>
      <w:bookmarkStart w:id="720" w:name="_Toc151193938"/>
      <w:bookmarkStart w:id="721" w:name="_Toc151190177"/>
      <w:bookmarkStart w:id="722" w:name="_Toc520356175"/>
      <w:bookmarkStart w:id="723" w:name="_Toc150480788"/>
      <w:bookmarkStart w:id="724" w:name="_Toc164229245"/>
      <w:bookmarkStart w:id="725" w:name="_Toc16125"/>
      <w:bookmarkStart w:id="726" w:name="_Toc151193648"/>
      <w:bookmarkStart w:id="727" w:name="_Toc265228388"/>
      <w:bookmarkStart w:id="728" w:name="_Toc226337246"/>
      <w:bookmarkStart w:id="729" w:name="_Toc164229391"/>
      <w:bookmarkStart w:id="730" w:name="_Toc226965740"/>
      <w:bookmarkStart w:id="731" w:name="_Ref467307204"/>
      <w:bookmarkStart w:id="732" w:name="_Toc149720843"/>
      <w:bookmarkStart w:id="733" w:name="_Toc164351644"/>
      <w:bookmarkStart w:id="734" w:name="_Toc127161464"/>
      <w:bookmarkStart w:id="735" w:name="_Ref467306978"/>
      <w:bookmarkStart w:id="736" w:name="_Toc226309794"/>
      <w:bookmarkStart w:id="737" w:name="_Toc305158892"/>
      <w:bookmarkStart w:id="738" w:name="_Ref467307062"/>
      <w:bookmarkStart w:id="739" w:name="_Toc226965823"/>
      <w:bookmarkStart w:id="740" w:name="_Toc151193864"/>
      <w:bookmarkStart w:id="741" w:name="_Toc150774650"/>
      <w:bookmarkStart w:id="742" w:name="_Toc127151751"/>
      <w:bookmarkStart w:id="743" w:name="_Toc127151550"/>
      <w:bookmarkStart w:id="744" w:name="_Toc305158818"/>
      <w:bookmarkStart w:id="745" w:name="_Toc164608819"/>
      <w:bookmarkStart w:id="746" w:name="_Ref467306377"/>
      <w:bookmarkStart w:id="747" w:name="_Toc264969240"/>
      <w:bookmarkStart w:id="748" w:name="_Toc164608664"/>
      <w:bookmarkStart w:id="749" w:name="_Toc151193792"/>
      <w:r>
        <w:rPr>
          <w:color w:val="auto"/>
          <w:szCs w:val="21"/>
          <w:highlight w:val="none"/>
        </w:rPr>
        <w:t>签订合同</w:t>
      </w:r>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p>
    <w:p>
      <w:pPr>
        <w:numPr>
          <w:ilvl w:val="1"/>
          <w:numId w:val="9"/>
        </w:numPr>
        <w:tabs>
          <w:tab w:val="left" w:pos="1080"/>
          <w:tab w:val="left" w:pos="2014"/>
        </w:tabs>
        <w:snapToGrid w:val="0"/>
        <w:spacing w:line="360" w:lineRule="auto"/>
        <w:ind w:left="1077" w:hanging="720"/>
        <w:rPr>
          <w:color w:val="auto"/>
          <w:szCs w:val="21"/>
          <w:highlight w:val="none"/>
        </w:rPr>
      </w:pPr>
      <w:r>
        <w:rPr>
          <w:color w:val="auto"/>
          <w:szCs w:val="21"/>
          <w:highlight w:val="none"/>
        </w:rPr>
        <w:t>中标人、采购人应当自中标通知书发出之日起30日内，按照招标文件和中标人投标文件的规定签订书面合同。所签订的合同不得对招标文件确定的事项和中标人投标文件作实质性修改。</w:t>
      </w:r>
    </w:p>
    <w:p>
      <w:pPr>
        <w:numPr>
          <w:ilvl w:val="1"/>
          <w:numId w:val="9"/>
        </w:numPr>
        <w:tabs>
          <w:tab w:val="left" w:pos="1080"/>
          <w:tab w:val="left" w:pos="2014"/>
        </w:tabs>
        <w:snapToGrid w:val="0"/>
        <w:spacing w:line="360" w:lineRule="auto"/>
        <w:ind w:left="1077" w:hanging="720"/>
        <w:rPr>
          <w:color w:val="auto"/>
          <w:szCs w:val="21"/>
          <w:highlight w:val="none"/>
        </w:rPr>
      </w:pPr>
      <w:r>
        <w:rPr>
          <w:color w:val="auto"/>
          <w:szCs w:val="21"/>
          <w:highlight w:val="none"/>
        </w:rPr>
        <w:t>中标人</w:t>
      </w:r>
      <w:r>
        <w:rPr>
          <w:rFonts w:hint="eastAsia"/>
          <w:color w:val="auto"/>
          <w:szCs w:val="21"/>
          <w:highlight w:val="none"/>
        </w:rPr>
        <w:t>拒绝</w:t>
      </w:r>
      <w:r>
        <w:rPr>
          <w:color w:val="auto"/>
          <w:szCs w:val="21"/>
          <w:highlight w:val="none"/>
        </w:rPr>
        <w:t>与采购人签订合同的，采购人</w:t>
      </w:r>
      <w:r>
        <w:rPr>
          <w:rFonts w:hint="eastAsia"/>
          <w:color w:val="auto"/>
          <w:szCs w:val="21"/>
          <w:highlight w:val="none"/>
        </w:rPr>
        <w:t>可以</w:t>
      </w:r>
      <w:r>
        <w:rPr>
          <w:color w:val="auto"/>
          <w:szCs w:val="21"/>
          <w:highlight w:val="none"/>
        </w:rPr>
        <w:t>按照评</w:t>
      </w:r>
      <w:r>
        <w:rPr>
          <w:rFonts w:hint="eastAsia"/>
          <w:color w:val="auto"/>
          <w:szCs w:val="21"/>
          <w:highlight w:val="none"/>
        </w:rPr>
        <w:t>标</w:t>
      </w:r>
      <w:r>
        <w:rPr>
          <w:color w:val="auto"/>
          <w:szCs w:val="21"/>
          <w:highlight w:val="none"/>
        </w:rPr>
        <w:t>报告推荐的中标候选人名单排序，确定下一候选人为中标人，</w:t>
      </w:r>
      <w:r>
        <w:rPr>
          <w:rFonts w:hint="eastAsia"/>
          <w:color w:val="auto"/>
          <w:szCs w:val="21"/>
          <w:highlight w:val="none"/>
        </w:rPr>
        <w:t>也可以</w:t>
      </w:r>
      <w:r>
        <w:rPr>
          <w:color w:val="auto"/>
          <w:szCs w:val="21"/>
          <w:highlight w:val="none"/>
        </w:rPr>
        <w:t>重新开展政府采购活动。</w:t>
      </w:r>
    </w:p>
    <w:p>
      <w:pPr>
        <w:numPr>
          <w:ilvl w:val="1"/>
          <w:numId w:val="9"/>
        </w:numPr>
        <w:tabs>
          <w:tab w:val="left" w:pos="1080"/>
          <w:tab w:val="left" w:pos="2014"/>
        </w:tabs>
        <w:snapToGrid w:val="0"/>
        <w:spacing w:line="360" w:lineRule="auto"/>
        <w:ind w:left="1077" w:hanging="720"/>
        <w:rPr>
          <w:color w:val="auto"/>
          <w:szCs w:val="21"/>
          <w:highlight w:val="none"/>
        </w:rPr>
      </w:pPr>
      <w:r>
        <w:rPr>
          <w:color w:val="auto"/>
          <w:szCs w:val="21"/>
          <w:highlight w:val="none"/>
        </w:rPr>
        <w:t>联合体中标的，联合体各方应当共同与采购人签订合同，就中标项目向采购人承担连带责任。</w:t>
      </w:r>
    </w:p>
    <w:p>
      <w:pPr>
        <w:numPr>
          <w:ilvl w:val="1"/>
          <w:numId w:val="9"/>
        </w:numPr>
        <w:tabs>
          <w:tab w:val="left" w:pos="1080"/>
          <w:tab w:val="left" w:pos="2014"/>
        </w:tabs>
        <w:snapToGrid w:val="0"/>
        <w:spacing w:line="360" w:lineRule="auto"/>
        <w:ind w:left="1077" w:hanging="720"/>
        <w:rPr>
          <w:color w:val="auto"/>
          <w:szCs w:val="21"/>
          <w:highlight w:val="none"/>
        </w:rPr>
      </w:pPr>
      <w:r>
        <w:rPr>
          <w:color w:val="auto"/>
          <w:szCs w:val="21"/>
          <w:highlight w:val="none"/>
        </w:rPr>
        <w:t>政府采购合同不能转包。</w:t>
      </w:r>
    </w:p>
    <w:p>
      <w:pPr>
        <w:numPr>
          <w:ilvl w:val="1"/>
          <w:numId w:val="9"/>
        </w:numPr>
        <w:tabs>
          <w:tab w:val="left" w:pos="1080"/>
          <w:tab w:val="left" w:pos="2014"/>
        </w:tabs>
        <w:snapToGrid w:val="0"/>
        <w:spacing w:line="360" w:lineRule="auto"/>
        <w:ind w:left="1077" w:hanging="720"/>
        <w:rPr>
          <w:color w:val="auto"/>
          <w:szCs w:val="21"/>
          <w:highlight w:val="none"/>
        </w:rPr>
      </w:pPr>
      <w:r>
        <w:rPr>
          <w:color w:val="auto"/>
          <w:szCs w:val="21"/>
          <w:highlight w:val="none"/>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color w:val="auto"/>
          <w:szCs w:val="21"/>
          <w:highlight w:val="none"/>
        </w:rPr>
        <w:t>，</w:t>
      </w:r>
      <w:r>
        <w:rPr>
          <w:color w:val="auto"/>
          <w:szCs w:val="21"/>
          <w:highlight w:val="none"/>
        </w:rPr>
        <w:t>否则</w:t>
      </w:r>
      <w:r>
        <w:rPr>
          <w:b/>
          <w:color w:val="auto"/>
          <w:szCs w:val="21"/>
          <w:highlight w:val="none"/>
        </w:rPr>
        <w:t>投标无效</w:t>
      </w:r>
      <w:r>
        <w:rPr>
          <w:color w:val="auto"/>
          <w:szCs w:val="21"/>
          <w:highlight w:val="none"/>
        </w:rPr>
        <w:t>。中标人就采购项目和分包项目向采购人负责，分包供应商就分包项目承担责任。</w:t>
      </w:r>
    </w:p>
    <w:bookmarkEnd w:id="711"/>
    <w:bookmarkEnd w:id="712"/>
    <w:bookmarkEnd w:id="713"/>
    <w:p>
      <w:pPr>
        <w:numPr>
          <w:ilvl w:val="0"/>
          <w:numId w:val="9"/>
        </w:numPr>
        <w:tabs>
          <w:tab w:val="left" w:pos="360"/>
        </w:tabs>
        <w:snapToGrid w:val="0"/>
        <w:spacing w:line="360" w:lineRule="auto"/>
        <w:ind w:left="357" w:hanging="357"/>
        <w:outlineLvl w:val="1"/>
        <w:rPr>
          <w:color w:val="auto"/>
          <w:szCs w:val="21"/>
          <w:highlight w:val="none"/>
        </w:rPr>
      </w:pPr>
      <w:bookmarkStart w:id="750" w:name="_Toc10466"/>
      <w:r>
        <w:rPr>
          <w:color w:val="auto"/>
          <w:szCs w:val="21"/>
          <w:highlight w:val="none"/>
        </w:rPr>
        <w:t>询问与质疑</w:t>
      </w:r>
      <w:bookmarkEnd w:id="750"/>
    </w:p>
    <w:p>
      <w:pPr>
        <w:numPr>
          <w:ilvl w:val="1"/>
          <w:numId w:val="9"/>
        </w:numPr>
        <w:tabs>
          <w:tab w:val="left" w:pos="1080"/>
          <w:tab w:val="left" w:pos="2014"/>
        </w:tabs>
        <w:snapToGrid w:val="0"/>
        <w:spacing w:line="360" w:lineRule="auto"/>
        <w:ind w:left="1077" w:hanging="720"/>
        <w:rPr>
          <w:color w:val="auto"/>
          <w:szCs w:val="21"/>
          <w:highlight w:val="none"/>
        </w:rPr>
      </w:pPr>
      <w:r>
        <w:rPr>
          <w:color w:val="auto"/>
          <w:szCs w:val="21"/>
          <w:highlight w:val="none"/>
        </w:rPr>
        <w:t>询问</w:t>
      </w:r>
    </w:p>
    <w:p>
      <w:pPr>
        <w:numPr>
          <w:ilvl w:val="2"/>
          <w:numId w:val="9"/>
        </w:numPr>
        <w:snapToGrid w:val="0"/>
        <w:spacing w:line="360" w:lineRule="auto"/>
        <w:rPr>
          <w:color w:val="auto"/>
          <w:szCs w:val="21"/>
          <w:highlight w:val="none"/>
        </w:rPr>
      </w:pPr>
      <w:r>
        <w:rPr>
          <w:color w:val="auto"/>
          <w:szCs w:val="21"/>
          <w:highlight w:val="none"/>
        </w:rPr>
        <w:t>投标人对政府采购活动事项有疑问的，可依法提出询问，并按《投标人须知资料表》载明的形式送达采购人或采购代理机构。</w:t>
      </w:r>
    </w:p>
    <w:p>
      <w:pPr>
        <w:numPr>
          <w:ilvl w:val="2"/>
          <w:numId w:val="9"/>
        </w:numPr>
        <w:snapToGrid w:val="0"/>
        <w:spacing w:line="360" w:lineRule="auto"/>
        <w:rPr>
          <w:color w:val="auto"/>
          <w:szCs w:val="21"/>
          <w:highlight w:val="none"/>
        </w:rPr>
      </w:pPr>
      <w:r>
        <w:rPr>
          <w:color w:val="auto"/>
          <w:szCs w:val="21"/>
          <w:highlight w:val="none"/>
        </w:rPr>
        <w:t>采购人或采购代理机构对供应商依法提出的询问，在3个工作日内作出答复，但答复的内容不得涉及商业秘密。</w:t>
      </w:r>
    </w:p>
    <w:p>
      <w:pPr>
        <w:numPr>
          <w:ilvl w:val="1"/>
          <w:numId w:val="9"/>
        </w:numPr>
        <w:tabs>
          <w:tab w:val="left" w:pos="1080"/>
          <w:tab w:val="left" w:pos="2014"/>
        </w:tabs>
        <w:snapToGrid w:val="0"/>
        <w:spacing w:line="360" w:lineRule="auto"/>
        <w:ind w:left="1077" w:hanging="720"/>
        <w:rPr>
          <w:color w:val="auto"/>
          <w:szCs w:val="21"/>
          <w:highlight w:val="none"/>
        </w:rPr>
      </w:pPr>
      <w:r>
        <w:rPr>
          <w:color w:val="auto"/>
          <w:szCs w:val="21"/>
          <w:highlight w:val="none"/>
        </w:rPr>
        <w:t>质疑</w:t>
      </w:r>
    </w:p>
    <w:p>
      <w:pPr>
        <w:numPr>
          <w:ilvl w:val="2"/>
          <w:numId w:val="9"/>
        </w:numPr>
        <w:snapToGrid w:val="0"/>
        <w:spacing w:line="360" w:lineRule="auto"/>
        <w:rPr>
          <w:color w:val="auto"/>
          <w:szCs w:val="21"/>
          <w:highlight w:val="none"/>
        </w:rPr>
      </w:pPr>
      <w:r>
        <w:rPr>
          <w:color w:val="auto"/>
          <w:szCs w:val="21"/>
          <w:highlight w:val="none"/>
        </w:rPr>
        <w:t>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p>
    <w:p>
      <w:pPr>
        <w:numPr>
          <w:ilvl w:val="2"/>
          <w:numId w:val="9"/>
        </w:numPr>
        <w:snapToGrid w:val="0"/>
        <w:spacing w:line="360" w:lineRule="auto"/>
        <w:rPr>
          <w:color w:val="auto"/>
          <w:szCs w:val="21"/>
          <w:highlight w:val="none"/>
        </w:rPr>
      </w:pPr>
      <w:r>
        <w:rPr>
          <w:color w:val="auto"/>
          <w:szCs w:val="21"/>
          <w:highlight w:val="none"/>
        </w:rPr>
        <w:t>质疑函须使用财政部制定的范本文件。</w:t>
      </w:r>
    </w:p>
    <w:p>
      <w:pPr>
        <w:numPr>
          <w:ilvl w:val="2"/>
          <w:numId w:val="9"/>
        </w:numPr>
        <w:snapToGrid w:val="0"/>
        <w:spacing w:line="360" w:lineRule="auto"/>
        <w:rPr>
          <w:color w:val="auto"/>
          <w:szCs w:val="21"/>
          <w:highlight w:val="none"/>
        </w:rPr>
      </w:pPr>
      <w:r>
        <w:rPr>
          <w:color w:val="auto"/>
          <w:szCs w:val="21"/>
          <w:highlight w:val="none"/>
        </w:rPr>
        <w:t>投标人为自然人的，应当由本人签字；投标人为法人或者其他组织的，应当由法定代表人、主要负责人，或者其授权代表签字或者盖章，并加盖公章。</w:t>
      </w:r>
    </w:p>
    <w:p>
      <w:pPr>
        <w:numPr>
          <w:ilvl w:val="2"/>
          <w:numId w:val="9"/>
        </w:numPr>
        <w:snapToGrid w:val="0"/>
        <w:spacing w:line="360" w:lineRule="auto"/>
        <w:rPr>
          <w:color w:val="auto"/>
          <w:szCs w:val="21"/>
          <w:highlight w:val="none"/>
        </w:rPr>
      </w:pPr>
      <w:r>
        <w:rPr>
          <w:color w:val="auto"/>
          <w:szCs w:val="21"/>
          <w:highlight w:val="none"/>
        </w:rPr>
        <w:t>投标人应在法定质疑期内一次性提出针对同一采购程序环节的质疑，法定质疑期内针对同一采购程序环节再次提出的质疑，采购人、采购代理机构有权不予答复。</w:t>
      </w:r>
    </w:p>
    <w:p>
      <w:pPr>
        <w:numPr>
          <w:ilvl w:val="1"/>
          <w:numId w:val="9"/>
        </w:numPr>
        <w:tabs>
          <w:tab w:val="left" w:pos="1080"/>
          <w:tab w:val="left" w:pos="2014"/>
        </w:tabs>
        <w:snapToGrid w:val="0"/>
        <w:spacing w:line="360" w:lineRule="auto"/>
        <w:ind w:left="1077" w:hanging="720"/>
        <w:rPr>
          <w:color w:val="auto"/>
          <w:szCs w:val="21"/>
          <w:highlight w:val="none"/>
        </w:rPr>
      </w:pPr>
      <w:r>
        <w:rPr>
          <w:color w:val="auto"/>
          <w:szCs w:val="21"/>
          <w:highlight w:val="none"/>
        </w:rPr>
        <w:t>接收询问和质疑的联系部门、联系电话和通讯地址见《投标人须知资料表》</w:t>
      </w:r>
      <w:r>
        <w:rPr>
          <w:rFonts w:hint="eastAsia"/>
          <w:color w:val="auto"/>
          <w:szCs w:val="21"/>
          <w:highlight w:val="none"/>
        </w:rPr>
        <w:t>。</w:t>
      </w:r>
    </w:p>
    <w:p>
      <w:pPr>
        <w:numPr>
          <w:ilvl w:val="0"/>
          <w:numId w:val="9"/>
        </w:numPr>
        <w:tabs>
          <w:tab w:val="left" w:pos="360"/>
        </w:tabs>
        <w:snapToGrid w:val="0"/>
        <w:spacing w:line="360" w:lineRule="auto"/>
        <w:ind w:left="357" w:hanging="357"/>
        <w:outlineLvl w:val="1"/>
        <w:rPr>
          <w:color w:val="auto"/>
          <w:szCs w:val="21"/>
          <w:highlight w:val="none"/>
        </w:rPr>
      </w:pPr>
      <w:bookmarkStart w:id="751" w:name="_Toc5723"/>
      <w:r>
        <w:rPr>
          <w:color w:val="auto"/>
          <w:szCs w:val="21"/>
          <w:highlight w:val="none"/>
        </w:rPr>
        <w:t>代理费</w:t>
      </w:r>
      <w:bookmarkEnd w:id="751"/>
    </w:p>
    <w:p>
      <w:pPr>
        <w:numPr>
          <w:ilvl w:val="1"/>
          <w:numId w:val="9"/>
        </w:numPr>
        <w:tabs>
          <w:tab w:val="left" w:pos="1080"/>
          <w:tab w:val="left" w:pos="2014"/>
        </w:tabs>
        <w:snapToGrid w:val="0"/>
        <w:spacing w:line="360" w:lineRule="auto"/>
        <w:ind w:left="1077" w:hanging="720"/>
        <w:rPr>
          <w:color w:val="auto"/>
          <w:szCs w:val="21"/>
          <w:highlight w:val="none"/>
        </w:rPr>
      </w:pPr>
      <w:r>
        <w:rPr>
          <w:color w:val="auto"/>
          <w:szCs w:val="21"/>
          <w:highlight w:val="none"/>
        </w:rPr>
        <w:t>收费对象、收费标准及缴纳时间见《投标人须知资料表》。由中标人支付的，中标人须一次性向采购代理机构缴纳代理费，投标报价应包含代理费用。</w:t>
      </w:r>
    </w:p>
    <w:p>
      <w:pPr>
        <w:tabs>
          <w:tab w:val="left" w:pos="900"/>
          <w:tab w:val="left" w:pos="1080"/>
          <w:tab w:val="left" w:pos="1589"/>
        </w:tabs>
        <w:snapToGrid w:val="0"/>
        <w:spacing w:line="360" w:lineRule="auto"/>
        <w:rPr>
          <w:color w:val="auto"/>
          <w:sz w:val="24"/>
          <w:highlight w:val="none"/>
        </w:rPr>
      </w:pPr>
    </w:p>
    <w:p>
      <w:pPr>
        <w:tabs>
          <w:tab w:val="left" w:pos="360"/>
          <w:tab w:val="left" w:pos="1080"/>
        </w:tabs>
        <w:snapToGrid w:val="0"/>
        <w:spacing w:line="360" w:lineRule="auto"/>
        <w:ind w:left="360"/>
        <w:rPr>
          <w:color w:val="auto"/>
          <w:sz w:val="24"/>
          <w:highlight w:val="none"/>
        </w:rPr>
      </w:pPr>
    </w:p>
    <w:p>
      <w:pPr>
        <w:spacing w:line="360" w:lineRule="auto"/>
        <w:jc w:val="center"/>
        <w:outlineLvl w:val="0"/>
        <w:rPr>
          <w:b/>
          <w:color w:val="auto"/>
          <w:sz w:val="36"/>
          <w:szCs w:val="36"/>
          <w:highlight w:val="none"/>
        </w:rPr>
      </w:pPr>
      <w:bookmarkStart w:id="752" w:name="_Toc226337250"/>
      <w:bookmarkStart w:id="753" w:name="_Toc226965827"/>
      <w:bookmarkStart w:id="754" w:name="_Toc127151554"/>
      <w:bookmarkStart w:id="755" w:name="_Toc305158896"/>
      <w:bookmarkStart w:id="756" w:name="_Toc305158822"/>
      <w:bookmarkStart w:id="757" w:name="_Toc142311056"/>
      <w:bookmarkStart w:id="758" w:name="_Toc353873934"/>
      <w:bookmarkStart w:id="759" w:name="_Toc264969244"/>
      <w:bookmarkStart w:id="760" w:name="_Toc353873664"/>
      <w:bookmarkStart w:id="761" w:name="_Toc265228392"/>
      <w:bookmarkStart w:id="762" w:name="_Toc150480792"/>
      <w:bookmarkStart w:id="763" w:name="_Toc150774759"/>
      <w:bookmarkStart w:id="764" w:name="_Toc353825544"/>
      <w:r>
        <w:rPr>
          <w:color w:val="auto"/>
          <w:sz w:val="24"/>
          <w:highlight w:val="none"/>
        </w:rPr>
        <w:br w:type="page"/>
      </w:r>
      <w:bookmarkStart w:id="765" w:name="_Toc24723"/>
      <w:bookmarkStart w:id="766" w:name="_Toc10403"/>
      <w:r>
        <w:rPr>
          <w:b/>
          <w:color w:val="auto"/>
          <w:sz w:val="32"/>
          <w:szCs w:val="32"/>
          <w:highlight w:val="none"/>
        </w:rPr>
        <w:t xml:space="preserve">第三章  </w:t>
      </w:r>
      <w:bookmarkEnd w:id="752"/>
      <w:bookmarkEnd w:id="753"/>
      <w:bookmarkEnd w:id="754"/>
      <w:bookmarkEnd w:id="755"/>
      <w:bookmarkEnd w:id="756"/>
      <w:bookmarkEnd w:id="757"/>
      <w:bookmarkEnd w:id="758"/>
      <w:bookmarkEnd w:id="759"/>
      <w:bookmarkEnd w:id="760"/>
      <w:bookmarkEnd w:id="761"/>
      <w:bookmarkEnd w:id="762"/>
      <w:bookmarkEnd w:id="763"/>
      <w:bookmarkEnd w:id="764"/>
      <w:r>
        <w:rPr>
          <w:b/>
          <w:color w:val="auto"/>
          <w:sz w:val="32"/>
          <w:szCs w:val="32"/>
          <w:highlight w:val="none"/>
        </w:rPr>
        <w:t>资格审查</w:t>
      </w:r>
      <w:bookmarkEnd w:id="765"/>
      <w:bookmarkEnd w:id="766"/>
      <w:bookmarkStart w:id="767" w:name="_Toc487900382"/>
    </w:p>
    <w:p>
      <w:pPr>
        <w:tabs>
          <w:tab w:val="left" w:pos="360"/>
          <w:tab w:val="left" w:pos="900"/>
        </w:tabs>
        <w:snapToGrid w:val="0"/>
        <w:spacing w:line="360" w:lineRule="auto"/>
        <w:jc w:val="center"/>
        <w:outlineLvl w:val="1"/>
        <w:rPr>
          <w:b/>
          <w:color w:val="auto"/>
          <w:szCs w:val="21"/>
          <w:highlight w:val="none"/>
        </w:rPr>
      </w:pPr>
      <w:bookmarkStart w:id="768" w:name="_Toc99301422"/>
      <w:bookmarkStart w:id="769" w:name="_Toc3360"/>
      <w:r>
        <w:rPr>
          <w:b/>
          <w:color w:val="auto"/>
          <w:szCs w:val="21"/>
          <w:highlight w:val="none"/>
        </w:rPr>
        <w:t>一、资格审查程序</w:t>
      </w:r>
      <w:bookmarkEnd w:id="768"/>
      <w:bookmarkEnd w:id="769"/>
    </w:p>
    <w:p>
      <w:pPr>
        <w:numPr>
          <w:ilvl w:val="0"/>
          <w:numId w:val="12"/>
        </w:numPr>
        <w:tabs>
          <w:tab w:val="left" w:pos="426"/>
          <w:tab w:val="left" w:pos="851"/>
          <w:tab w:val="clear" w:pos="900"/>
        </w:tabs>
        <w:snapToGrid w:val="0"/>
        <w:spacing w:line="360" w:lineRule="auto"/>
        <w:ind w:left="426" w:hanging="426"/>
        <w:outlineLvl w:val="1"/>
        <w:rPr>
          <w:rFonts w:ascii="Times New Roman" w:hAnsi="Times New Roman" w:eastAsia="宋体" w:cs="Times New Roman"/>
          <w:color w:val="auto"/>
          <w:szCs w:val="21"/>
          <w:highlight w:val="none"/>
        </w:rPr>
      </w:pPr>
      <w:bookmarkStart w:id="770" w:name="_Toc31131"/>
      <w:bookmarkStart w:id="771" w:name="_Toc30346"/>
      <w:bookmarkStart w:id="772" w:name="_Toc19294"/>
      <w:r>
        <w:rPr>
          <w:rFonts w:ascii="Times New Roman" w:hAnsi="Times New Roman" w:eastAsia="宋体" w:cs="Times New Roman"/>
          <w:color w:val="auto"/>
          <w:szCs w:val="21"/>
          <w:highlight w:val="none"/>
        </w:rPr>
        <w:t>开标结束后，采购人或采购代理机构将根据《资格审查要求》中的规定，对投标人进行资格审查，并形成资格审查结果。</w:t>
      </w:r>
      <w:bookmarkEnd w:id="770"/>
      <w:bookmarkEnd w:id="771"/>
      <w:bookmarkEnd w:id="772"/>
    </w:p>
    <w:p>
      <w:pPr>
        <w:numPr>
          <w:ilvl w:val="0"/>
          <w:numId w:val="12"/>
        </w:numPr>
        <w:tabs>
          <w:tab w:val="left" w:pos="426"/>
          <w:tab w:val="left" w:pos="851"/>
          <w:tab w:val="clear" w:pos="900"/>
        </w:tabs>
        <w:snapToGrid w:val="0"/>
        <w:spacing w:line="360" w:lineRule="auto"/>
        <w:ind w:left="426" w:hanging="426"/>
        <w:outlineLvl w:val="1"/>
        <w:rPr>
          <w:color w:val="auto"/>
          <w:szCs w:val="21"/>
          <w:highlight w:val="none"/>
        </w:rPr>
      </w:pPr>
      <w:bookmarkStart w:id="773" w:name="_Toc28759"/>
      <w:bookmarkStart w:id="774" w:name="_Toc21621"/>
      <w:bookmarkStart w:id="775" w:name="_Toc8828"/>
      <w:r>
        <w:rPr>
          <w:color w:val="auto"/>
          <w:szCs w:val="21"/>
          <w:highlight w:val="none"/>
        </w:rPr>
        <w:t>《资格审查要求》中对格式有要求的，除招标文件另有规定外，均为“实质性格式”文件。</w:t>
      </w:r>
      <w:bookmarkEnd w:id="773"/>
      <w:bookmarkEnd w:id="774"/>
      <w:bookmarkEnd w:id="775"/>
    </w:p>
    <w:p>
      <w:pPr>
        <w:numPr>
          <w:ilvl w:val="0"/>
          <w:numId w:val="12"/>
        </w:numPr>
        <w:tabs>
          <w:tab w:val="left" w:pos="426"/>
          <w:tab w:val="left" w:pos="851"/>
          <w:tab w:val="clear" w:pos="900"/>
        </w:tabs>
        <w:snapToGrid w:val="0"/>
        <w:spacing w:line="360" w:lineRule="auto"/>
        <w:ind w:left="426" w:hanging="426"/>
        <w:outlineLvl w:val="1"/>
        <w:rPr>
          <w:color w:val="auto"/>
          <w:szCs w:val="21"/>
          <w:highlight w:val="none"/>
        </w:rPr>
      </w:pPr>
      <w:bookmarkStart w:id="776" w:name="_Toc6379"/>
      <w:bookmarkStart w:id="777" w:name="_Toc12669"/>
      <w:bookmarkStart w:id="778" w:name="_Toc1300"/>
      <w:r>
        <w:rPr>
          <w:color w:val="auto"/>
          <w:szCs w:val="21"/>
          <w:highlight w:val="none"/>
        </w:rPr>
        <w:t>投标人《资格证明文件》有任何一项不符合《资格审查要求》的，资格审查不合格，其</w:t>
      </w:r>
      <w:r>
        <w:rPr>
          <w:b/>
          <w:color w:val="auto"/>
          <w:szCs w:val="21"/>
          <w:highlight w:val="none"/>
        </w:rPr>
        <w:t>投标无效</w:t>
      </w:r>
      <w:r>
        <w:rPr>
          <w:color w:val="auto"/>
          <w:szCs w:val="21"/>
          <w:highlight w:val="none"/>
        </w:rPr>
        <w:t>。</w:t>
      </w:r>
      <w:bookmarkEnd w:id="776"/>
      <w:bookmarkEnd w:id="777"/>
      <w:bookmarkEnd w:id="778"/>
    </w:p>
    <w:p>
      <w:pPr>
        <w:numPr>
          <w:ilvl w:val="0"/>
          <w:numId w:val="12"/>
        </w:numPr>
        <w:tabs>
          <w:tab w:val="left" w:pos="426"/>
          <w:tab w:val="left" w:pos="851"/>
          <w:tab w:val="clear" w:pos="900"/>
        </w:tabs>
        <w:snapToGrid w:val="0"/>
        <w:spacing w:line="360" w:lineRule="auto"/>
        <w:ind w:left="426" w:hanging="426"/>
        <w:outlineLvl w:val="1"/>
        <w:rPr>
          <w:color w:val="auto"/>
          <w:szCs w:val="21"/>
          <w:highlight w:val="none"/>
        </w:rPr>
      </w:pPr>
      <w:bookmarkStart w:id="779" w:name="_Toc27331"/>
      <w:bookmarkStart w:id="780" w:name="_Toc29306"/>
      <w:bookmarkStart w:id="781" w:name="_Toc7902"/>
      <w:r>
        <w:rPr>
          <w:color w:val="auto"/>
          <w:szCs w:val="21"/>
          <w:highlight w:val="none"/>
        </w:rPr>
        <w:t>资格审查合格的投标人不足3家的，不进行评标。</w:t>
      </w:r>
      <w:bookmarkEnd w:id="779"/>
      <w:bookmarkEnd w:id="780"/>
      <w:bookmarkEnd w:id="781"/>
    </w:p>
    <w:p>
      <w:pPr>
        <w:tabs>
          <w:tab w:val="left" w:pos="360"/>
          <w:tab w:val="left" w:pos="900"/>
        </w:tabs>
        <w:snapToGrid w:val="0"/>
        <w:spacing w:line="360" w:lineRule="auto"/>
        <w:jc w:val="center"/>
        <w:outlineLvl w:val="1"/>
        <w:rPr>
          <w:b/>
          <w:color w:val="auto"/>
          <w:szCs w:val="21"/>
          <w:highlight w:val="none"/>
        </w:rPr>
      </w:pPr>
      <w:bookmarkStart w:id="782" w:name="_Toc7231"/>
      <w:r>
        <w:rPr>
          <w:b/>
          <w:color w:val="auto"/>
          <w:szCs w:val="21"/>
          <w:highlight w:val="none"/>
        </w:rPr>
        <w:t>二、资格审查要求</w:t>
      </w:r>
      <w:bookmarkEnd w:id="782"/>
    </w:p>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767"/>
    <w:tbl>
      <w:tblPr>
        <w:tblStyle w:val="42"/>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33"/>
        <w:gridCol w:w="2283"/>
        <w:gridCol w:w="4690"/>
        <w:gridCol w:w="141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2" w:type="pct"/>
            <w:vAlign w:val="center"/>
          </w:tcPr>
          <w:p>
            <w:pPr>
              <w:keepNext w:val="0"/>
              <w:keepLines w:val="0"/>
              <w:suppressLineNumbers w:val="0"/>
              <w:tabs>
                <w:tab w:val="left" w:pos="1080"/>
              </w:tabs>
              <w:snapToGrid w:val="0"/>
              <w:spacing w:before="0" w:beforeAutospacing="0" w:after="0" w:afterAutospacing="0"/>
              <w:ind w:left="0" w:right="0"/>
              <w:jc w:val="center"/>
              <w:rPr>
                <w:rFonts w:hint="default" w:ascii="宋体" w:hAnsi="宋体" w:cs="宋体"/>
                <w:b/>
                <w:color w:val="auto"/>
                <w:szCs w:val="21"/>
                <w:highlight w:val="none"/>
              </w:rPr>
            </w:pPr>
            <w:bookmarkStart w:id="783" w:name="_Hlt487900425"/>
            <w:bookmarkEnd w:id="783"/>
            <w:bookmarkStart w:id="784" w:name="_Hlt487972895"/>
            <w:bookmarkEnd w:id="784"/>
            <w:bookmarkStart w:id="785" w:name="_Hlt522424701"/>
            <w:bookmarkEnd w:id="785"/>
            <w:bookmarkStart w:id="786" w:name="_Toc353825550"/>
            <w:bookmarkStart w:id="787" w:name="_Toc127151779"/>
            <w:bookmarkStart w:id="788" w:name="_Toc353873940"/>
            <w:bookmarkStart w:id="789" w:name="_Toc226965858"/>
            <w:bookmarkStart w:id="790" w:name="_Toc127161490"/>
            <w:r>
              <w:rPr>
                <w:rFonts w:hint="eastAsia" w:ascii="宋体" w:hAnsi="宋体" w:cs="宋体"/>
                <w:b/>
                <w:color w:val="auto"/>
                <w:szCs w:val="21"/>
                <w:highlight w:val="none"/>
              </w:rPr>
              <w:t>序号</w:t>
            </w:r>
          </w:p>
        </w:tc>
        <w:tc>
          <w:tcPr>
            <w:tcW w:w="1238" w:type="pct"/>
            <w:vAlign w:val="center"/>
          </w:tcPr>
          <w:p>
            <w:pPr>
              <w:keepNext w:val="0"/>
              <w:keepLines w:val="0"/>
              <w:suppressLineNumbers w:val="0"/>
              <w:tabs>
                <w:tab w:val="left" w:pos="1080"/>
              </w:tabs>
              <w:snapToGrid w:val="0"/>
              <w:spacing w:before="0" w:beforeAutospacing="0" w:after="0" w:afterAutospacing="0"/>
              <w:ind w:left="0" w:right="0"/>
              <w:jc w:val="center"/>
              <w:rPr>
                <w:rFonts w:hint="default" w:ascii="宋体" w:hAnsi="宋体" w:cs="宋体"/>
                <w:b/>
                <w:color w:val="auto"/>
                <w:szCs w:val="21"/>
                <w:highlight w:val="none"/>
              </w:rPr>
            </w:pPr>
            <w:r>
              <w:rPr>
                <w:rFonts w:hint="eastAsia" w:ascii="宋体" w:hAnsi="宋体" w:cs="宋体"/>
                <w:b/>
                <w:color w:val="auto"/>
                <w:szCs w:val="21"/>
                <w:highlight w:val="none"/>
              </w:rPr>
              <w:t>检查因素</w:t>
            </w:r>
          </w:p>
        </w:tc>
        <w:tc>
          <w:tcPr>
            <w:tcW w:w="2543" w:type="pct"/>
            <w:vAlign w:val="center"/>
          </w:tcPr>
          <w:p>
            <w:pPr>
              <w:keepNext w:val="0"/>
              <w:keepLines w:val="0"/>
              <w:suppressLineNumbers w:val="0"/>
              <w:tabs>
                <w:tab w:val="left" w:pos="1080"/>
              </w:tabs>
              <w:snapToGrid w:val="0"/>
              <w:spacing w:before="0" w:beforeAutospacing="0" w:after="0" w:afterAutospacing="0"/>
              <w:ind w:left="0" w:right="0"/>
              <w:jc w:val="center"/>
              <w:rPr>
                <w:rFonts w:hint="default" w:ascii="宋体" w:hAnsi="宋体" w:cs="宋体"/>
                <w:b/>
                <w:color w:val="auto"/>
                <w:szCs w:val="21"/>
                <w:highlight w:val="none"/>
              </w:rPr>
            </w:pPr>
            <w:r>
              <w:rPr>
                <w:rFonts w:hint="eastAsia" w:ascii="宋体" w:hAnsi="宋体" w:cs="宋体"/>
                <w:b/>
                <w:color w:val="auto"/>
                <w:szCs w:val="21"/>
                <w:highlight w:val="none"/>
              </w:rPr>
              <w:t>检查内容</w:t>
            </w:r>
          </w:p>
        </w:tc>
        <w:tc>
          <w:tcPr>
            <w:tcW w:w="766" w:type="pct"/>
            <w:vAlign w:val="center"/>
          </w:tcPr>
          <w:p>
            <w:pPr>
              <w:keepNext w:val="0"/>
              <w:keepLines w:val="0"/>
              <w:suppressLineNumbers w:val="0"/>
              <w:tabs>
                <w:tab w:val="left" w:pos="1080"/>
              </w:tabs>
              <w:snapToGrid w:val="0"/>
              <w:spacing w:before="0" w:beforeAutospacing="0" w:after="0" w:afterAutospacing="0"/>
              <w:ind w:left="0" w:right="0"/>
              <w:jc w:val="center"/>
              <w:rPr>
                <w:rFonts w:hint="default" w:ascii="宋体" w:hAnsi="宋体" w:cs="宋体"/>
                <w:b/>
                <w:color w:val="auto"/>
                <w:szCs w:val="21"/>
                <w:highlight w:val="none"/>
              </w:rPr>
            </w:pPr>
            <w:r>
              <w:rPr>
                <w:rFonts w:hint="eastAsia" w:ascii="宋体" w:hAnsi="宋体" w:cs="宋体"/>
                <w:b/>
                <w:color w:val="auto"/>
                <w:szCs w:val="21"/>
                <w:highlight w:val="none"/>
              </w:rPr>
              <w:t>格式要求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2" w:type="pct"/>
            <w:vAlign w:val="center"/>
          </w:tcPr>
          <w:p>
            <w:pPr>
              <w:keepNext w:val="0"/>
              <w:keepLines w:val="0"/>
              <w:suppressLineNumbers w:val="0"/>
              <w:tabs>
                <w:tab w:val="left" w:pos="1080"/>
              </w:tabs>
              <w:snapToGrid w:val="0"/>
              <w:spacing w:before="0" w:beforeAutospacing="0" w:after="0" w:afterAutospacing="0"/>
              <w:ind w:left="0" w:right="0"/>
              <w:jc w:val="center"/>
              <w:rPr>
                <w:rFonts w:hint="default" w:ascii="宋体" w:hAnsi="宋体" w:cs="宋体"/>
                <w:color w:val="auto"/>
                <w:szCs w:val="21"/>
                <w:highlight w:val="none"/>
              </w:rPr>
            </w:pPr>
            <w:r>
              <w:rPr>
                <w:rFonts w:hint="eastAsia" w:ascii="宋体" w:hAnsi="宋体" w:cs="宋体"/>
                <w:color w:val="auto"/>
                <w:szCs w:val="21"/>
                <w:highlight w:val="none"/>
              </w:rPr>
              <w:t>1</w:t>
            </w:r>
          </w:p>
        </w:tc>
        <w:tc>
          <w:tcPr>
            <w:tcW w:w="1238" w:type="pct"/>
            <w:vAlign w:val="center"/>
          </w:tcPr>
          <w:p>
            <w:pPr>
              <w:keepNext w:val="0"/>
              <w:keepLines w:val="0"/>
              <w:suppressLineNumbers w:val="0"/>
              <w:tabs>
                <w:tab w:val="left" w:pos="1080"/>
              </w:tabs>
              <w:snapToGrid w:val="0"/>
              <w:spacing w:before="0" w:beforeAutospacing="0" w:after="0" w:afterAutospacing="0"/>
              <w:ind w:left="0" w:right="0"/>
              <w:jc w:val="left"/>
              <w:rPr>
                <w:rFonts w:hint="default" w:ascii="宋体" w:hAnsi="宋体" w:cs="宋体"/>
                <w:color w:val="auto"/>
                <w:szCs w:val="21"/>
                <w:highlight w:val="none"/>
              </w:rPr>
            </w:pPr>
            <w:r>
              <w:rPr>
                <w:rFonts w:hint="eastAsia" w:ascii="宋体" w:hAnsi="宋体" w:cs="宋体"/>
                <w:color w:val="auto"/>
                <w:szCs w:val="21"/>
                <w:highlight w:val="none"/>
              </w:rPr>
              <w:t>营业执照等证明文件</w:t>
            </w:r>
          </w:p>
        </w:tc>
        <w:tc>
          <w:tcPr>
            <w:tcW w:w="2543" w:type="pct"/>
            <w:vAlign w:val="center"/>
          </w:tcPr>
          <w:p>
            <w:pPr>
              <w:keepNext w:val="0"/>
              <w:keepLines w:val="0"/>
              <w:suppressLineNumbers w:val="0"/>
              <w:tabs>
                <w:tab w:val="left" w:pos="1080"/>
              </w:tabs>
              <w:snapToGrid w:val="0"/>
              <w:spacing w:before="0" w:beforeAutospacing="0" w:after="0" w:afterAutospacing="0"/>
              <w:ind w:left="0" w:right="0"/>
              <w:jc w:val="left"/>
              <w:rPr>
                <w:rFonts w:hint="default" w:ascii="宋体" w:hAnsi="宋体" w:cs="宋体"/>
                <w:color w:val="auto"/>
                <w:szCs w:val="21"/>
                <w:highlight w:val="none"/>
              </w:rPr>
            </w:pPr>
            <w:r>
              <w:rPr>
                <w:rFonts w:hint="eastAsia" w:ascii="宋体" w:hAnsi="宋体" w:cs="宋体"/>
                <w:color w:val="auto"/>
                <w:szCs w:val="21"/>
                <w:highlight w:val="none"/>
              </w:rPr>
              <w:t>供应商为企业（包括合伙企业）的，应提供有效的“营业执照”；</w:t>
            </w:r>
          </w:p>
          <w:p>
            <w:pPr>
              <w:keepNext w:val="0"/>
              <w:keepLines w:val="0"/>
              <w:suppressLineNumbers w:val="0"/>
              <w:tabs>
                <w:tab w:val="left" w:pos="1080"/>
              </w:tabs>
              <w:snapToGrid w:val="0"/>
              <w:spacing w:before="0" w:beforeAutospacing="0" w:after="0" w:afterAutospacing="0"/>
              <w:ind w:left="0" w:right="0"/>
              <w:jc w:val="left"/>
              <w:rPr>
                <w:rFonts w:hint="default" w:ascii="宋体" w:hAnsi="宋体" w:cs="宋体"/>
                <w:color w:val="auto"/>
                <w:szCs w:val="21"/>
                <w:highlight w:val="none"/>
              </w:rPr>
            </w:pPr>
            <w:r>
              <w:rPr>
                <w:rFonts w:hint="eastAsia" w:ascii="宋体" w:hAnsi="宋体" w:cs="宋体"/>
                <w:color w:val="auto"/>
                <w:szCs w:val="21"/>
                <w:highlight w:val="none"/>
              </w:rPr>
              <w:t>供应商为事业单位的，应提供有效的“事业单位法人证书”；</w:t>
            </w:r>
          </w:p>
          <w:p>
            <w:pPr>
              <w:keepNext w:val="0"/>
              <w:keepLines w:val="0"/>
              <w:suppressLineNumbers w:val="0"/>
              <w:tabs>
                <w:tab w:val="left" w:pos="1080"/>
              </w:tabs>
              <w:snapToGrid w:val="0"/>
              <w:spacing w:before="0" w:beforeAutospacing="0" w:after="0" w:afterAutospacing="0"/>
              <w:ind w:left="0" w:right="0"/>
              <w:jc w:val="left"/>
              <w:rPr>
                <w:rFonts w:hint="default" w:ascii="宋体" w:hAnsi="宋体" w:cs="宋体"/>
                <w:color w:val="auto"/>
                <w:szCs w:val="21"/>
                <w:highlight w:val="none"/>
              </w:rPr>
            </w:pPr>
            <w:r>
              <w:rPr>
                <w:rFonts w:hint="eastAsia" w:ascii="宋体" w:hAnsi="宋体" w:cs="宋体"/>
                <w:color w:val="auto"/>
                <w:szCs w:val="21"/>
                <w:highlight w:val="none"/>
              </w:rPr>
              <w:t>供应商是非企业机构的，应提供有效的“执业许可证”、“登记证书”等证明文件；</w:t>
            </w:r>
          </w:p>
          <w:p>
            <w:pPr>
              <w:keepNext w:val="0"/>
              <w:keepLines w:val="0"/>
              <w:suppressLineNumbers w:val="0"/>
              <w:tabs>
                <w:tab w:val="left" w:pos="1080"/>
              </w:tabs>
              <w:snapToGrid w:val="0"/>
              <w:spacing w:before="0" w:beforeAutospacing="0" w:after="0" w:afterAutospacing="0"/>
              <w:ind w:left="0" w:right="0"/>
              <w:jc w:val="left"/>
              <w:rPr>
                <w:rFonts w:hint="default" w:ascii="宋体" w:hAnsi="宋体" w:cs="宋体"/>
                <w:color w:val="auto"/>
                <w:szCs w:val="21"/>
                <w:highlight w:val="none"/>
              </w:rPr>
            </w:pPr>
            <w:r>
              <w:rPr>
                <w:rFonts w:hint="eastAsia" w:ascii="宋体" w:hAnsi="宋体" w:cs="宋体"/>
                <w:color w:val="auto"/>
                <w:szCs w:val="21"/>
                <w:highlight w:val="none"/>
              </w:rPr>
              <w:t>供应商是个体工商户的，应提供有效的“个体工商户营业执照”；</w:t>
            </w:r>
          </w:p>
          <w:p>
            <w:pPr>
              <w:keepNext w:val="0"/>
              <w:keepLines w:val="0"/>
              <w:suppressLineNumbers w:val="0"/>
              <w:tabs>
                <w:tab w:val="left" w:pos="1080"/>
              </w:tabs>
              <w:snapToGrid w:val="0"/>
              <w:spacing w:before="0" w:beforeAutospacing="0" w:after="0" w:afterAutospacing="0"/>
              <w:ind w:left="0" w:right="0"/>
              <w:jc w:val="left"/>
              <w:rPr>
                <w:rFonts w:hint="default" w:ascii="宋体" w:hAnsi="宋体" w:cs="宋体"/>
                <w:color w:val="auto"/>
                <w:szCs w:val="21"/>
                <w:highlight w:val="none"/>
              </w:rPr>
            </w:pPr>
            <w:r>
              <w:rPr>
                <w:rFonts w:hint="eastAsia" w:ascii="宋体" w:hAnsi="宋体" w:cs="宋体"/>
                <w:color w:val="auto"/>
                <w:szCs w:val="21"/>
                <w:highlight w:val="none"/>
              </w:rPr>
              <w:t>供应商是自然人的，应提供有效的自然人身份证明。</w:t>
            </w:r>
          </w:p>
          <w:p>
            <w:pPr>
              <w:keepNext w:val="0"/>
              <w:keepLines w:val="0"/>
              <w:suppressLineNumbers w:val="0"/>
              <w:tabs>
                <w:tab w:val="left" w:pos="1080"/>
              </w:tabs>
              <w:snapToGrid w:val="0"/>
              <w:spacing w:before="0" w:beforeAutospacing="0" w:after="0" w:afterAutospacing="0"/>
              <w:ind w:left="0" w:right="0"/>
              <w:jc w:val="lef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若本项目允许分支机构参加响应，则分支机构参加</w:t>
            </w:r>
            <w:r>
              <w:rPr>
                <w:rFonts w:hint="eastAsia" w:ascii="宋体" w:hAnsi="宋体" w:cs="宋体"/>
                <w:color w:val="auto"/>
                <w:kern w:val="0"/>
                <w:szCs w:val="21"/>
                <w:highlight w:val="none"/>
              </w:rPr>
              <w:t>响应</w:t>
            </w:r>
            <w:r>
              <w:rPr>
                <w:rFonts w:hint="eastAsia" w:ascii="宋体" w:hAnsi="宋体" w:cs="宋体"/>
                <w:color w:val="auto"/>
                <w:szCs w:val="21"/>
                <w:highlight w:val="none"/>
              </w:rPr>
              <w:t>的，此处可提供该分支机构或其所属法人或其他组织的相应证明文件。</w:t>
            </w:r>
          </w:p>
        </w:tc>
        <w:tc>
          <w:tcPr>
            <w:tcW w:w="766" w:type="pct"/>
            <w:vAlign w:val="center"/>
          </w:tcPr>
          <w:p>
            <w:pPr>
              <w:keepNext w:val="0"/>
              <w:keepLines w:val="0"/>
              <w:suppressLineNumbers w:val="0"/>
              <w:tabs>
                <w:tab w:val="left" w:pos="1080"/>
              </w:tabs>
              <w:snapToGrid w:val="0"/>
              <w:spacing w:before="0" w:beforeAutospacing="0" w:after="0" w:afterAutospacing="0"/>
              <w:ind w:left="0" w:right="0"/>
              <w:jc w:val="left"/>
              <w:rPr>
                <w:rFonts w:hint="default" w:ascii="宋体" w:hAnsi="宋体" w:cs="宋体"/>
                <w:color w:val="auto"/>
                <w:szCs w:val="21"/>
                <w:highlight w:val="none"/>
              </w:rPr>
            </w:pPr>
            <w:r>
              <w:rPr>
                <w:rFonts w:hint="eastAsia" w:ascii="宋体" w:hAnsi="宋体" w:cs="宋体"/>
                <w:color w:val="auto"/>
                <w:szCs w:val="21"/>
                <w:highlight w:val="none"/>
              </w:rPr>
              <w:t>提供证明文件的复印件或其电子证照的打印件（加盖单位章）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2" w:type="pct"/>
            <w:vAlign w:val="center"/>
          </w:tcPr>
          <w:p>
            <w:pPr>
              <w:keepNext w:val="0"/>
              <w:keepLines w:val="0"/>
              <w:suppressLineNumbers w:val="0"/>
              <w:tabs>
                <w:tab w:val="left" w:pos="1080"/>
              </w:tabs>
              <w:snapToGrid w:val="0"/>
              <w:spacing w:before="0" w:beforeAutospacing="0" w:after="0" w:afterAutospacing="0"/>
              <w:ind w:left="0" w:right="0"/>
              <w:jc w:val="center"/>
              <w:rPr>
                <w:rFonts w:hint="default" w:ascii="宋体" w:hAnsi="宋体" w:cs="宋体"/>
                <w:color w:val="auto"/>
                <w:szCs w:val="21"/>
                <w:highlight w:val="none"/>
              </w:rPr>
            </w:pPr>
            <w:r>
              <w:rPr>
                <w:rFonts w:hint="eastAsia" w:ascii="宋体" w:hAnsi="宋体" w:cs="宋体"/>
                <w:color w:val="auto"/>
                <w:szCs w:val="21"/>
                <w:highlight w:val="none"/>
              </w:rPr>
              <w:t>2</w:t>
            </w:r>
          </w:p>
        </w:tc>
        <w:tc>
          <w:tcPr>
            <w:tcW w:w="1238" w:type="pct"/>
            <w:vAlign w:val="center"/>
          </w:tcPr>
          <w:p>
            <w:pPr>
              <w:keepNext w:val="0"/>
              <w:keepLines w:val="0"/>
              <w:suppressLineNumbers w:val="0"/>
              <w:tabs>
                <w:tab w:val="left" w:pos="1080"/>
              </w:tabs>
              <w:snapToGrid w:val="0"/>
              <w:spacing w:before="0" w:beforeAutospacing="0" w:after="0" w:afterAutospacing="0"/>
              <w:ind w:left="0" w:right="0"/>
              <w:jc w:val="left"/>
              <w:rPr>
                <w:rFonts w:hint="default" w:ascii="宋体" w:hAnsi="宋体" w:cs="宋体"/>
                <w:color w:val="auto"/>
                <w:szCs w:val="21"/>
                <w:highlight w:val="none"/>
              </w:rPr>
            </w:pPr>
            <w:r>
              <w:rPr>
                <w:rFonts w:hint="eastAsia" w:ascii="宋体" w:hAnsi="宋体" w:cs="宋体"/>
                <w:color w:val="auto"/>
                <w:szCs w:val="21"/>
                <w:highlight w:val="none"/>
              </w:rPr>
              <w:t>供应商资格声明书</w:t>
            </w:r>
          </w:p>
        </w:tc>
        <w:tc>
          <w:tcPr>
            <w:tcW w:w="2543" w:type="pct"/>
            <w:vAlign w:val="center"/>
          </w:tcPr>
          <w:p>
            <w:pPr>
              <w:keepNext w:val="0"/>
              <w:keepLines w:val="0"/>
              <w:suppressLineNumbers w:val="0"/>
              <w:tabs>
                <w:tab w:val="left" w:pos="1080"/>
              </w:tabs>
              <w:snapToGrid w:val="0"/>
              <w:spacing w:before="0" w:beforeAutospacing="0" w:after="0" w:afterAutospacing="0"/>
              <w:ind w:left="0" w:right="0"/>
              <w:jc w:val="left"/>
              <w:rPr>
                <w:rFonts w:hint="eastAsia" w:ascii="宋体" w:hAnsi="宋体" w:cs="宋体"/>
                <w:color w:val="auto"/>
                <w:szCs w:val="21"/>
                <w:highlight w:val="none"/>
              </w:rPr>
            </w:pPr>
            <w:r>
              <w:rPr>
                <w:rFonts w:hint="eastAsia" w:ascii="宋体" w:hAnsi="宋体" w:cs="宋体"/>
                <w:color w:val="auto"/>
                <w:szCs w:val="21"/>
                <w:highlight w:val="none"/>
              </w:rPr>
              <w:t>提供了符合</w:t>
            </w:r>
            <w:r>
              <w:rPr>
                <w:rFonts w:hint="eastAsia" w:ascii="宋体" w:hAnsi="宋体" w:cs="宋体"/>
                <w:color w:val="auto"/>
                <w:szCs w:val="21"/>
                <w:highlight w:val="none"/>
                <w:lang w:val="en-US" w:eastAsia="zh-CN"/>
              </w:rPr>
              <w:t>招标</w:t>
            </w:r>
            <w:r>
              <w:rPr>
                <w:rFonts w:hint="eastAsia" w:ascii="宋体" w:hAnsi="宋体" w:cs="宋体"/>
                <w:color w:val="auto"/>
                <w:szCs w:val="21"/>
                <w:highlight w:val="none"/>
              </w:rPr>
              <w:t>文件要求的《供应商资格声明书》</w:t>
            </w:r>
            <w:r>
              <w:rPr>
                <w:rFonts w:hint="eastAsia" w:ascii="宋体" w:hAnsi="宋体" w:cs="宋体"/>
                <w:color w:val="auto"/>
                <w:szCs w:val="21"/>
                <w:highlight w:val="none"/>
                <w:lang w:eastAsia="zh-CN"/>
              </w:rPr>
              <w:t>；</w:t>
            </w:r>
          </w:p>
        </w:tc>
        <w:tc>
          <w:tcPr>
            <w:tcW w:w="766" w:type="pct"/>
            <w:vAlign w:val="center"/>
          </w:tcPr>
          <w:p>
            <w:pPr>
              <w:keepNext w:val="0"/>
              <w:keepLines w:val="0"/>
              <w:suppressLineNumbers w:val="0"/>
              <w:tabs>
                <w:tab w:val="left" w:pos="1080"/>
              </w:tabs>
              <w:snapToGrid w:val="0"/>
              <w:spacing w:before="0" w:beforeAutospacing="0" w:after="0" w:afterAutospacing="0"/>
              <w:ind w:left="0" w:right="0"/>
              <w:jc w:val="left"/>
              <w:rPr>
                <w:rFonts w:hint="default" w:ascii="宋体" w:hAnsi="宋体" w:cs="宋体"/>
                <w:color w:val="auto"/>
                <w:szCs w:val="21"/>
                <w:highlight w:val="none"/>
              </w:rPr>
            </w:pPr>
            <w:r>
              <w:rPr>
                <w:rFonts w:hint="eastAsia" w:ascii="宋体" w:hAnsi="宋体" w:cs="宋体"/>
                <w:color w:val="auto"/>
                <w:szCs w:val="21"/>
                <w:highlight w:val="none"/>
              </w:rPr>
              <w:t>格式见</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投标</w:t>
            </w:r>
            <w:r>
              <w:rPr>
                <w:rFonts w:hint="eastAsia" w:ascii="宋体" w:hAnsi="宋体" w:cs="宋体"/>
                <w:color w:val="auto"/>
                <w:szCs w:val="21"/>
                <w:highlight w:val="none"/>
              </w:rPr>
              <w:t>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2" w:type="pct"/>
            <w:vAlign w:val="center"/>
          </w:tcPr>
          <w:p>
            <w:pPr>
              <w:keepNext w:val="0"/>
              <w:keepLines w:val="0"/>
              <w:suppressLineNumbers w:val="0"/>
              <w:tabs>
                <w:tab w:val="left" w:pos="1080"/>
              </w:tabs>
              <w:snapToGrid w:val="0"/>
              <w:spacing w:before="0" w:beforeAutospacing="0" w:after="0" w:afterAutospacing="0"/>
              <w:ind w:left="0" w:right="0"/>
              <w:jc w:val="center"/>
              <w:rPr>
                <w:rFonts w:hint="default" w:ascii="宋体" w:hAnsi="宋体" w:cs="宋体"/>
                <w:color w:val="auto"/>
                <w:szCs w:val="21"/>
                <w:highlight w:val="none"/>
              </w:rPr>
            </w:pPr>
            <w:r>
              <w:rPr>
                <w:rFonts w:hint="eastAsia" w:ascii="宋体" w:hAnsi="宋体" w:cs="宋体"/>
                <w:color w:val="auto"/>
                <w:szCs w:val="21"/>
                <w:highlight w:val="none"/>
              </w:rPr>
              <w:t>3</w:t>
            </w:r>
          </w:p>
        </w:tc>
        <w:tc>
          <w:tcPr>
            <w:tcW w:w="1238" w:type="pct"/>
            <w:vAlign w:val="center"/>
          </w:tcPr>
          <w:p>
            <w:pPr>
              <w:keepNext w:val="0"/>
              <w:keepLines w:val="0"/>
              <w:suppressLineNumbers w:val="0"/>
              <w:tabs>
                <w:tab w:val="left" w:pos="1080"/>
              </w:tabs>
              <w:snapToGrid w:val="0"/>
              <w:spacing w:before="0" w:beforeAutospacing="0" w:after="0" w:afterAutospacing="0"/>
              <w:ind w:left="0" w:right="0"/>
              <w:rPr>
                <w:rFonts w:hint="default" w:ascii="宋体" w:hAnsi="宋体" w:cs="宋体"/>
                <w:color w:val="auto"/>
                <w:szCs w:val="21"/>
                <w:highlight w:val="none"/>
              </w:rPr>
            </w:pPr>
            <w:r>
              <w:rPr>
                <w:rFonts w:hint="eastAsia" w:ascii="宋体" w:hAnsi="宋体" w:cs="宋体"/>
                <w:color w:val="auto"/>
                <w:szCs w:val="21"/>
                <w:highlight w:val="none"/>
              </w:rPr>
              <w:t>供应商信用记录</w:t>
            </w:r>
          </w:p>
        </w:tc>
        <w:tc>
          <w:tcPr>
            <w:tcW w:w="2543" w:type="pct"/>
            <w:vAlign w:val="center"/>
          </w:tcPr>
          <w:p>
            <w:pPr>
              <w:keepNext w:val="0"/>
              <w:keepLines w:val="0"/>
              <w:suppressLineNumbers w:val="0"/>
              <w:tabs>
                <w:tab w:val="left" w:pos="1080"/>
              </w:tabs>
              <w:wordWrap w:val="0"/>
              <w:snapToGrid w:val="0"/>
              <w:spacing w:before="0" w:beforeAutospacing="0" w:after="0" w:afterAutospacing="0"/>
              <w:ind w:left="0" w:right="0"/>
              <w:rPr>
                <w:rFonts w:hint="default" w:ascii="宋体" w:hAnsi="宋体" w:cs="宋体"/>
                <w:color w:val="auto"/>
                <w:szCs w:val="21"/>
                <w:highlight w:val="none"/>
              </w:rPr>
            </w:pPr>
            <w:r>
              <w:rPr>
                <w:rFonts w:hint="eastAsia" w:ascii="宋体" w:hAnsi="宋体" w:cs="宋体"/>
                <w:color w:val="auto"/>
                <w:szCs w:val="21"/>
                <w:highlight w:val="none"/>
              </w:rPr>
              <w:t>查询渠道：信用中国网站和中国政府采购网（www.creditchina.gov.cn、www.ccgp.gov.cn）；</w:t>
            </w:r>
          </w:p>
          <w:p>
            <w:pPr>
              <w:keepNext w:val="0"/>
              <w:keepLines w:val="0"/>
              <w:suppressLineNumbers w:val="0"/>
              <w:tabs>
                <w:tab w:val="left" w:pos="900"/>
                <w:tab w:val="left" w:pos="1980"/>
              </w:tabs>
              <w:wordWrap w:val="0"/>
              <w:snapToGrid w:val="0"/>
              <w:spacing w:before="0" w:beforeAutospacing="0" w:after="0" w:afterAutospacing="0"/>
              <w:ind w:left="0" w:right="0"/>
              <w:rPr>
                <w:rFonts w:hint="default" w:ascii="宋体" w:hAnsi="宋体" w:cs="宋体"/>
                <w:color w:val="auto"/>
                <w:szCs w:val="21"/>
                <w:highlight w:val="none"/>
              </w:rPr>
            </w:pPr>
            <w:r>
              <w:rPr>
                <w:rFonts w:hint="eastAsia" w:ascii="宋体" w:hAnsi="宋体" w:cs="宋体"/>
                <w:color w:val="auto"/>
                <w:szCs w:val="21"/>
                <w:highlight w:val="none"/>
              </w:rPr>
              <w:t>截止时点：</w:t>
            </w:r>
            <w:r>
              <w:rPr>
                <w:rFonts w:hint="eastAsia" w:ascii="宋体" w:hAnsi="宋体" w:cs="宋体"/>
                <w:color w:val="auto"/>
                <w:kern w:val="0"/>
                <w:szCs w:val="21"/>
                <w:highlight w:val="none"/>
              </w:rPr>
              <w:t>首次响应文件提交截止时间以后</w:t>
            </w:r>
            <w:r>
              <w:rPr>
                <w:rFonts w:hint="eastAsia" w:ascii="宋体" w:hAnsi="宋体" w:cs="宋体"/>
                <w:color w:val="auto"/>
                <w:szCs w:val="21"/>
                <w:highlight w:val="none"/>
              </w:rPr>
              <w:t>、资格性检查阶段采购人或采购代理机构的实际查询时间为准；</w:t>
            </w:r>
          </w:p>
          <w:p>
            <w:pPr>
              <w:keepNext w:val="0"/>
              <w:keepLines w:val="0"/>
              <w:suppressLineNumbers w:val="0"/>
              <w:tabs>
                <w:tab w:val="left" w:pos="900"/>
                <w:tab w:val="left" w:pos="1980"/>
              </w:tabs>
              <w:wordWrap w:val="0"/>
              <w:snapToGrid w:val="0"/>
              <w:spacing w:before="0" w:beforeAutospacing="0" w:after="0" w:afterAutospacing="0"/>
              <w:ind w:left="0" w:right="0"/>
              <w:rPr>
                <w:rFonts w:hint="default" w:ascii="宋体" w:hAnsi="宋体" w:cs="宋体"/>
                <w:color w:val="auto"/>
                <w:szCs w:val="21"/>
                <w:highlight w:val="none"/>
              </w:rPr>
            </w:pPr>
            <w:r>
              <w:rPr>
                <w:rFonts w:hint="eastAsia" w:ascii="宋体" w:hAnsi="宋体" w:cs="宋体"/>
                <w:color w:val="auto"/>
                <w:szCs w:val="21"/>
                <w:highlight w:val="none"/>
              </w:rPr>
              <w:t>信用信息查询记录和证据留存具体方式：查询结果网页打印页作为查询记录和证据，与其他竞争性磋商文件一并保存；</w:t>
            </w:r>
          </w:p>
          <w:p>
            <w:pPr>
              <w:keepNext w:val="0"/>
              <w:keepLines w:val="0"/>
              <w:suppressLineNumbers w:val="0"/>
              <w:tabs>
                <w:tab w:val="left" w:pos="1080"/>
              </w:tabs>
              <w:wordWrap w:val="0"/>
              <w:snapToGrid w:val="0"/>
              <w:spacing w:before="0" w:beforeAutospacing="0" w:after="0" w:afterAutospacing="0"/>
              <w:ind w:left="0" w:right="0"/>
              <w:rPr>
                <w:rFonts w:hint="eastAsia" w:ascii="宋体" w:hAnsi="宋体" w:cs="宋体"/>
                <w:color w:val="auto"/>
                <w:szCs w:val="21"/>
                <w:highlight w:val="none"/>
              </w:rPr>
            </w:pPr>
            <w:r>
              <w:rPr>
                <w:rFonts w:hint="eastAsia" w:ascii="宋体" w:hAnsi="宋体" w:cs="宋体"/>
                <w:color w:val="auto"/>
                <w:szCs w:val="21"/>
                <w:highlight w:val="none"/>
              </w:rPr>
              <w:t>信用信息的使用原则：经认定的被列入失信被执行人、重大税收违法案件当事人名单、政府采购严重违法失信行为记录名单的供应商，其</w:t>
            </w:r>
            <w:r>
              <w:rPr>
                <w:rFonts w:hint="eastAsia" w:ascii="宋体" w:hAnsi="宋体" w:cs="宋体"/>
                <w:b/>
                <w:color w:val="auto"/>
                <w:szCs w:val="21"/>
                <w:highlight w:val="none"/>
              </w:rPr>
              <w:t>响应无效</w:t>
            </w:r>
            <w:r>
              <w:rPr>
                <w:rFonts w:hint="eastAsia" w:ascii="宋体" w:hAnsi="宋体" w:cs="宋体"/>
                <w:color w:val="auto"/>
                <w:szCs w:val="21"/>
                <w:highlight w:val="none"/>
              </w:rPr>
              <w:t>。联合体形式磋商的，联合体成员存在不良信用记录，视同联合体存在不良信用记录。</w:t>
            </w:r>
          </w:p>
        </w:tc>
        <w:tc>
          <w:tcPr>
            <w:tcW w:w="766" w:type="pct"/>
            <w:vAlign w:val="center"/>
          </w:tcPr>
          <w:p>
            <w:pPr>
              <w:keepNext w:val="0"/>
              <w:keepLines w:val="0"/>
              <w:suppressLineNumbers w:val="0"/>
              <w:tabs>
                <w:tab w:val="left" w:pos="1080"/>
              </w:tabs>
              <w:snapToGrid w:val="0"/>
              <w:spacing w:before="0" w:beforeAutospacing="0" w:after="0" w:afterAutospacing="0"/>
              <w:ind w:left="0" w:right="0"/>
              <w:rPr>
                <w:rFonts w:hint="default" w:ascii="宋体" w:hAnsi="宋体" w:cs="宋体"/>
                <w:color w:val="auto"/>
                <w:szCs w:val="21"/>
                <w:highlight w:val="none"/>
              </w:rPr>
            </w:pPr>
            <w:r>
              <w:rPr>
                <w:rFonts w:hint="eastAsia" w:ascii="宋体" w:hAnsi="宋体" w:cs="宋体"/>
                <w:color w:val="auto"/>
                <w:szCs w:val="21"/>
                <w:highlight w:val="none"/>
              </w:rPr>
              <w:t>无须供应商提供，由采购人或采购代理机构查询。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2" w:type="pct"/>
            <w:vAlign w:val="center"/>
          </w:tcPr>
          <w:p>
            <w:pPr>
              <w:keepNext w:val="0"/>
              <w:keepLines w:val="0"/>
              <w:suppressLineNumbers w:val="0"/>
              <w:tabs>
                <w:tab w:val="left" w:pos="1080"/>
              </w:tabs>
              <w:snapToGrid w:val="0"/>
              <w:spacing w:before="0" w:beforeAutospacing="0" w:after="0" w:afterAutospacing="0"/>
              <w:ind w:left="0" w:right="0"/>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4</w:t>
            </w:r>
          </w:p>
        </w:tc>
        <w:tc>
          <w:tcPr>
            <w:tcW w:w="1238" w:type="pct"/>
            <w:vAlign w:val="center"/>
          </w:tcPr>
          <w:p>
            <w:pPr>
              <w:keepNext w:val="0"/>
              <w:keepLines w:val="0"/>
              <w:suppressLineNumbers w:val="0"/>
              <w:tabs>
                <w:tab w:val="left" w:pos="1080"/>
              </w:tabs>
              <w:snapToGrid w:val="0"/>
              <w:spacing w:before="0" w:beforeAutospacing="0" w:after="0" w:afterAutospacing="0"/>
              <w:ind w:left="0" w:right="0"/>
              <w:rPr>
                <w:rFonts w:hint="default" w:ascii="宋体" w:hAnsi="宋体" w:cs="宋体"/>
                <w:color w:val="auto"/>
                <w:szCs w:val="21"/>
                <w:highlight w:val="none"/>
              </w:rPr>
            </w:pPr>
            <w:r>
              <w:rPr>
                <w:rFonts w:hint="eastAsia" w:ascii="宋体" w:hAnsi="宋体" w:cs="宋体"/>
                <w:color w:val="auto"/>
                <w:szCs w:val="21"/>
                <w:highlight w:val="none"/>
              </w:rPr>
              <w:t>单位负责人为同一人或者存在直接控股、管理关系的不同供应商，不得同时参加本项目的投标；</w:t>
            </w:r>
          </w:p>
        </w:tc>
        <w:tc>
          <w:tcPr>
            <w:tcW w:w="2543" w:type="pct"/>
            <w:vAlign w:val="center"/>
          </w:tcPr>
          <w:p>
            <w:pPr>
              <w:keepNext w:val="0"/>
              <w:keepLines w:val="0"/>
              <w:suppressLineNumbers w:val="0"/>
              <w:tabs>
                <w:tab w:val="left" w:pos="1080"/>
              </w:tabs>
              <w:snapToGrid w:val="0"/>
              <w:spacing w:before="0" w:beforeAutospacing="0" w:after="0" w:afterAutospacing="0"/>
              <w:ind w:left="0" w:right="0"/>
              <w:rPr>
                <w:rFonts w:hint="default"/>
                <w:color w:val="auto"/>
                <w:highlight w:val="none"/>
              </w:rPr>
            </w:pPr>
            <w:r>
              <w:rPr>
                <w:rFonts w:hint="eastAsia"/>
                <w:color w:val="auto"/>
                <w:highlight w:val="none"/>
              </w:rPr>
              <w:t>提供不存在“单位负责人为同一人或者存在直接控股、管理关系的不同供应商，同时参加本项目的投标”的情形的承诺书（格式自拟，需法定代表人或授权代表签字，并加盖单位章）；</w:t>
            </w:r>
          </w:p>
        </w:tc>
        <w:tc>
          <w:tcPr>
            <w:tcW w:w="766" w:type="pct"/>
            <w:vAlign w:val="center"/>
          </w:tcPr>
          <w:p>
            <w:pPr>
              <w:keepNext w:val="0"/>
              <w:keepLines w:val="0"/>
              <w:suppressLineNumbers w:val="0"/>
              <w:tabs>
                <w:tab w:val="left" w:pos="1080"/>
              </w:tabs>
              <w:snapToGrid w:val="0"/>
              <w:spacing w:before="0" w:beforeAutospacing="0" w:after="0" w:afterAutospacing="0"/>
              <w:ind w:left="0" w:right="0"/>
              <w:rPr>
                <w:rFonts w:hint="default" w:ascii="宋体" w:hAnsi="宋体" w:cs="宋体"/>
                <w:color w:val="auto"/>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2" w:type="pct"/>
            <w:vAlign w:val="center"/>
          </w:tcPr>
          <w:p>
            <w:pPr>
              <w:keepNext w:val="0"/>
              <w:keepLines w:val="0"/>
              <w:suppressLineNumbers w:val="0"/>
              <w:tabs>
                <w:tab w:val="left" w:pos="1080"/>
              </w:tabs>
              <w:snapToGrid w:val="0"/>
              <w:spacing w:before="0" w:beforeAutospacing="0" w:after="0" w:afterAutospacing="0"/>
              <w:ind w:left="0" w:right="0"/>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5</w:t>
            </w:r>
          </w:p>
        </w:tc>
        <w:tc>
          <w:tcPr>
            <w:tcW w:w="1238" w:type="pct"/>
            <w:vAlign w:val="center"/>
          </w:tcPr>
          <w:p>
            <w:pPr>
              <w:keepNext w:val="0"/>
              <w:keepLines w:val="0"/>
              <w:suppressLineNumbers w:val="0"/>
              <w:tabs>
                <w:tab w:val="left" w:pos="1080"/>
              </w:tabs>
              <w:snapToGrid w:val="0"/>
              <w:spacing w:before="0" w:beforeAutospacing="0" w:after="0" w:afterAutospacing="0"/>
              <w:ind w:left="0" w:right="0"/>
              <w:rPr>
                <w:rFonts w:hint="default" w:ascii="宋体" w:hAnsi="宋体" w:cs="宋体"/>
                <w:color w:val="auto"/>
                <w:szCs w:val="21"/>
                <w:highlight w:val="none"/>
              </w:rPr>
            </w:pPr>
            <w:r>
              <w:rPr>
                <w:rFonts w:hint="eastAsia" w:ascii="宋体" w:hAnsi="宋体" w:cs="宋体"/>
                <w:color w:val="auto"/>
                <w:szCs w:val="21"/>
                <w:highlight w:val="none"/>
              </w:rPr>
              <w:t>为本项目提供整体设计、规范编制或者项目管理、监理、检测等服务的供应商，不得再参加本项目的投标；</w:t>
            </w:r>
          </w:p>
        </w:tc>
        <w:tc>
          <w:tcPr>
            <w:tcW w:w="2543" w:type="pct"/>
            <w:vAlign w:val="center"/>
          </w:tcPr>
          <w:p>
            <w:pPr>
              <w:keepNext w:val="0"/>
              <w:keepLines w:val="0"/>
              <w:suppressLineNumbers w:val="0"/>
              <w:tabs>
                <w:tab w:val="left" w:pos="1080"/>
              </w:tabs>
              <w:snapToGrid w:val="0"/>
              <w:spacing w:before="0" w:beforeAutospacing="0" w:after="0" w:afterAutospacing="0"/>
              <w:ind w:left="0" w:right="0"/>
              <w:rPr>
                <w:rFonts w:hint="default"/>
                <w:color w:val="auto"/>
                <w:highlight w:val="none"/>
              </w:rPr>
            </w:pPr>
            <w:r>
              <w:rPr>
                <w:rFonts w:hint="eastAsia"/>
                <w:color w:val="auto"/>
                <w:highlight w:val="none"/>
              </w:rPr>
              <w:t>提供不存在“为本项目提供整体设计、规范编制或者项目管理、监理、检测等服务的供应商，参加本项目的投标”的情形的承诺书（格式自拟，需法定代表人或授权代表签字，并加盖单位章）；</w:t>
            </w:r>
          </w:p>
        </w:tc>
        <w:tc>
          <w:tcPr>
            <w:tcW w:w="766" w:type="pct"/>
            <w:vAlign w:val="center"/>
          </w:tcPr>
          <w:p>
            <w:pPr>
              <w:keepNext w:val="0"/>
              <w:keepLines w:val="0"/>
              <w:suppressLineNumbers w:val="0"/>
              <w:tabs>
                <w:tab w:val="left" w:pos="1080"/>
              </w:tabs>
              <w:snapToGrid w:val="0"/>
              <w:spacing w:before="0" w:beforeAutospacing="0" w:after="0" w:afterAutospacing="0"/>
              <w:ind w:left="0" w:right="0"/>
              <w:rPr>
                <w:rFonts w:hint="default" w:ascii="宋体" w:hAnsi="宋体" w:cs="宋体"/>
                <w:color w:val="auto"/>
                <w:szCs w:val="21"/>
                <w:highlight w:val="none"/>
              </w:rPr>
            </w:pPr>
          </w:p>
        </w:tc>
      </w:tr>
    </w:tbl>
    <w:p>
      <w:pPr>
        <w:widowControl/>
        <w:jc w:val="left"/>
        <w:rPr>
          <w:color w:val="auto"/>
          <w:szCs w:val="21"/>
          <w:highlight w:val="none"/>
        </w:rPr>
      </w:pPr>
      <w:r>
        <w:rPr>
          <w:color w:val="auto"/>
          <w:szCs w:val="21"/>
          <w:highlight w:val="none"/>
        </w:rPr>
        <w:br w:type="page"/>
      </w:r>
    </w:p>
    <w:p>
      <w:pPr>
        <w:spacing w:line="360" w:lineRule="auto"/>
        <w:jc w:val="center"/>
        <w:outlineLvl w:val="0"/>
        <w:rPr>
          <w:b/>
          <w:color w:val="auto"/>
          <w:sz w:val="32"/>
          <w:szCs w:val="32"/>
          <w:highlight w:val="none"/>
        </w:rPr>
      </w:pPr>
      <w:bookmarkStart w:id="791" w:name="_Toc7001"/>
      <w:bookmarkStart w:id="792" w:name="_Toc17585"/>
      <w:r>
        <w:rPr>
          <w:b/>
          <w:color w:val="auto"/>
          <w:sz w:val="32"/>
          <w:szCs w:val="32"/>
          <w:highlight w:val="none"/>
        </w:rPr>
        <w:t xml:space="preserve">第四章  </w:t>
      </w:r>
      <w:bookmarkEnd w:id="786"/>
      <w:bookmarkEnd w:id="787"/>
      <w:bookmarkEnd w:id="788"/>
      <w:bookmarkEnd w:id="789"/>
      <w:bookmarkEnd w:id="790"/>
      <w:bookmarkStart w:id="793" w:name="_Hlt164229061"/>
      <w:bookmarkEnd w:id="793"/>
      <w:r>
        <w:rPr>
          <w:b/>
          <w:color w:val="auto"/>
          <w:sz w:val="32"/>
          <w:szCs w:val="32"/>
          <w:highlight w:val="none"/>
        </w:rPr>
        <w:t>评标程序、评标方法和评标标准</w:t>
      </w:r>
      <w:bookmarkEnd w:id="791"/>
      <w:bookmarkEnd w:id="792"/>
    </w:p>
    <w:p>
      <w:pPr>
        <w:tabs>
          <w:tab w:val="left" w:pos="360"/>
          <w:tab w:val="left" w:pos="900"/>
        </w:tabs>
        <w:snapToGrid w:val="0"/>
        <w:spacing w:line="360" w:lineRule="auto"/>
        <w:jc w:val="center"/>
        <w:outlineLvl w:val="1"/>
        <w:rPr>
          <w:b/>
          <w:color w:val="auto"/>
          <w:szCs w:val="21"/>
          <w:highlight w:val="none"/>
        </w:rPr>
      </w:pPr>
      <w:bookmarkStart w:id="794" w:name="_Toc16092"/>
      <w:r>
        <w:rPr>
          <w:b/>
          <w:color w:val="auto"/>
          <w:szCs w:val="21"/>
          <w:highlight w:val="none"/>
        </w:rPr>
        <w:t>一、评标方法</w:t>
      </w:r>
      <w:bookmarkEnd w:id="794"/>
    </w:p>
    <w:p>
      <w:pPr>
        <w:numPr>
          <w:ilvl w:val="0"/>
          <w:numId w:val="13"/>
        </w:numPr>
        <w:tabs>
          <w:tab w:val="left" w:pos="360"/>
        </w:tabs>
        <w:snapToGrid w:val="0"/>
        <w:spacing w:line="360" w:lineRule="auto"/>
        <w:outlineLvl w:val="1"/>
        <w:rPr>
          <w:color w:val="auto"/>
          <w:szCs w:val="21"/>
          <w:highlight w:val="none"/>
        </w:rPr>
      </w:pPr>
      <w:bookmarkStart w:id="795" w:name="_Toc150509292"/>
      <w:bookmarkStart w:id="796" w:name="_Toc151193929"/>
      <w:bookmarkStart w:id="797" w:name="_Toc151190168"/>
      <w:bookmarkStart w:id="798" w:name="_Toc164351635"/>
      <w:bookmarkStart w:id="799" w:name="_Toc149720834"/>
      <w:bookmarkStart w:id="800" w:name="_Toc264969231"/>
      <w:bookmarkStart w:id="801" w:name="_Toc226965731"/>
      <w:bookmarkStart w:id="802" w:name="_Toc226309785"/>
      <w:bookmarkStart w:id="803" w:name="_Toc151193711"/>
      <w:bookmarkStart w:id="804" w:name="_Toc226965814"/>
      <w:bookmarkStart w:id="805" w:name="_Toc265228379"/>
      <w:bookmarkStart w:id="806" w:name="_Toc164229236"/>
      <w:bookmarkStart w:id="807" w:name="_Toc127151541"/>
      <w:bookmarkStart w:id="808" w:name="_Toc164608810"/>
      <w:bookmarkStart w:id="809" w:name="_Toc164608655"/>
      <w:bookmarkStart w:id="810" w:name="_Toc150774746"/>
      <w:bookmarkStart w:id="811" w:name="_Toc226337237"/>
      <w:bookmarkStart w:id="812" w:name="_Toc127151742"/>
      <w:bookmarkStart w:id="813" w:name="_Toc195842906"/>
      <w:bookmarkStart w:id="814" w:name="_Toc142311043"/>
      <w:bookmarkStart w:id="815" w:name="_Toc305158883"/>
      <w:bookmarkStart w:id="816" w:name="_Toc151193783"/>
      <w:bookmarkStart w:id="817" w:name="_Toc151193855"/>
      <w:bookmarkStart w:id="818" w:name="_Toc150774641"/>
      <w:bookmarkStart w:id="819" w:name="_Toc150480779"/>
      <w:bookmarkStart w:id="820" w:name="_Toc14151"/>
      <w:bookmarkStart w:id="821" w:name="_Toc127161455"/>
      <w:bookmarkStart w:id="822" w:name="_Toc151193639"/>
      <w:bookmarkStart w:id="823" w:name="_Toc305158809"/>
      <w:bookmarkStart w:id="824" w:name="_Toc164229382"/>
      <w:bookmarkStart w:id="825" w:name="_Toc353825551"/>
      <w:bookmarkStart w:id="826" w:name="_Toc353873941"/>
      <w:bookmarkStart w:id="827" w:name="_Toc353873665"/>
      <w:bookmarkStart w:id="828" w:name="_Toc226965828"/>
      <w:bookmarkStart w:id="829" w:name="_Toc305158823"/>
      <w:bookmarkStart w:id="830" w:name="_Toc127151555"/>
      <w:bookmarkStart w:id="831" w:name="_Toc150480793"/>
      <w:bookmarkStart w:id="832" w:name="_Toc305158897"/>
      <w:bookmarkStart w:id="833" w:name="_Toc353825545"/>
      <w:bookmarkStart w:id="834" w:name="_Toc353873935"/>
      <w:bookmarkStart w:id="835" w:name="_Toc150774760"/>
      <w:bookmarkStart w:id="836" w:name="_Toc265228393"/>
      <w:bookmarkStart w:id="837" w:name="_Toc195842920"/>
      <w:bookmarkStart w:id="838" w:name="_Toc142311057"/>
      <w:bookmarkStart w:id="839" w:name="_Toc264969245"/>
      <w:bookmarkStart w:id="840" w:name="_Toc226337251"/>
      <w:r>
        <w:rPr>
          <w:color w:val="auto"/>
          <w:szCs w:val="21"/>
          <w:highlight w:val="none"/>
        </w:rPr>
        <w:t>投标文件的符合性审查</w:t>
      </w:r>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p>
    <w:p>
      <w:pPr>
        <w:numPr>
          <w:ilvl w:val="1"/>
          <w:numId w:val="13"/>
        </w:numPr>
        <w:tabs>
          <w:tab w:val="left" w:pos="1080"/>
        </w:tabs>
        <w:snapToGrid w:val="0"/>
        <w:spacing w:line="360" w:lineRule="auto"/>
        <w:ind w:left="1077" w:hanging="720"/>
        <w:rPr>
          <w:color w:val="auto"/>
          <w:szCs w:val="21"/>
          <w:highlight w:val="none"/>
        </w:rPr>
      </w:pPr>
      <w:r>
        <w:rPr>
          <w:color w:val="auto"/>
          <w:szCs w:val="21"/>
          <w:highlight w:val="none"/>
        </w:rPr>
        <w:t>评标委员会对资格审查合格的投标人的投标文件进行符合性审查，以确定其是否满足招标文件的实质性要求。</w:t>
      </w:r>
      <w:bookmarkStart w:id="841" w:name="_Toc520356167"/>
    </w:p>
    <w:p>
      <w:pPr>
        <w:numPr>
          <w:ilvl w:val="1"/>
          <w:numId w:val="13"/>
        </w:numPr>
        <w:tabs>
          <w:tab w:val="left" w:pos="1080"/>
        </w:tabs>
        <w:snapToGrid w:val="0"/>
        <w:spacing w:line="360" w:lineRule="auto"/>
        <w:ind w:left="1077" w:hanging="720"/>
        <w:rPr>
          <w:color w:val="auto"/>
          <w:szCs w:val="21"/>
          <w:highlight w:val="none"/>
        </w:rPr>
      </w:pPr>
      <w:r>
        <w:rPr>
          <w:color w:val="auto"/>
          <w:szCs w:val="21"/>
          <w:highlight w:val="none"/>
        </w:rPr>
        <w:t>评标委员会根据《符合性审查</w:t>
      </w:r>
      <w:r>
        <w:rPr>
          <w:rFonts w:hint="eastAsia"/>
          <w:color w:val="auto"/>
          <w:szCs w:val="21"/>
          <w:highlight w:val="none"/>
        </w:rPr>
        <w:t>要求</w:t>
      </w:r>
      <w:r>
        <w:rPr>
          <w:color w:val="auto"/>
          <w:szCs w:val="21"/>
          <w:highlight w:val="none"/>
        </w:rPr>
        <w:t>》中规定的审查因素和审查内容，对投标人的投标文件是否实质上响应招标文件进行符合性审查，并形成符合性审查评审结果。</w:t>
      </w:r>
      <w:r>
        <w:rPr>
          <w:rFonts w:hint="eastAsia"/>
          <w:color w:val="auto"/>
          <w:szCs w:val="21"/>
          <w:highlight w:val="none"/>
        </w:rPr>
        <w:t>投标人《商务技术文件》有任何一项不符合</w:t>
      </w:r>
      <w:r>
        <w:rPr>
          <w:color w:val="auto"/>
          <w:szCs w:val="21"/>
          <w:highlight w:val="none"/>
        </w:rPr>
        <w:t>《符合性审查</w:t>
      </w:r>
      <w:r>
        <w:rPr>
          <w:rFonts w:hint="eastAsia"/>
          <w:color w:val="auto"/>
          <w:szCs w:val="21"/>
          <w:highlight w:val="none"/>
        </w:rPr>
        <w:t>要求</w:t>
      </w:r>
      <w:r>
        <w:rPr>
          <w:color w:val="auto"/>
          <w:szCs w:val="21"/>
          <w:highlight w:val="none"/>
        </w:rPr>
        <w:t>》</w:t>
      </w:r>
      <w:bookmarkEnd w:id="841"/>
      <w:r>
        <w:rPr>
          <w:rFonts w:hint="eastAsia"/>
          <w:color w:val="auto"/>
          <w:szCs w:val="21"/>
          <w:highlight w:val="none"/>
        </w:rPr>
        <w:t>要求的，</w:t>
      </w:r>
      <w:r>
        <w:rPr>
          <w:rFonts w:hint="eastAsia"/>
          <w:b/>
          <w:color w:val="auto"/>
          <w:szCs w:val="21"/>
          <w:highlight w:val="none"/>
        </w:rPr>
        <w:t>投标无效</w:t>
      </w:r>
      <w:r>
        <w:rPr>
          <w:rFonts w:hint="eastAsia"/>
          <w:color w:val="auto"/>
          <w:szCs w:val="21"/>
          <w:highlight w:val="none"/>
        </w:rPr>
        <w:t>。</w:t>
      </w:r>
    </w:p>
    <w:p>
      <w:pPr>
        <w:tabs>
          <w:tab w:val="left" w:pos="900"/>
          <w:tab w:val="left" w:pos="1080"/>
          <w:tab w:val="left" w:pos="1589"/>
        </w:tabs>
        <w:snapToGrid w:val="0"/>
        <w:spacing w:line="360" w:lineRule="auto"/>
        <w:ind w:left="-45" w:leftChars="-170" w:hanging="312" w:hangingChars="148"/>
        <w:jc w:val="center"/>
        <w:rPr>
          <w:b/>
          <w:color w:val="auto"/>
          <w:szCs w:val="21"/>
          <w:highlight w:val="none"/>
        </w:rPr>
      </w:pPr>
      <w:r>
        <w:rPr>
          <w:b/>
          <w:color w:val="auto"/>
          <w:szCs w:val="21"/>
          <w:highlight w:val="none"/>
        </w:rPr>
        <w:t>符合性审查</w:t>
      </w:r>
      <w:r>
        <w:rPr>
          <w:rFonts w:hint="eastAsia"/>
          <w:b/>
          <w:color w:val="auto"/>
          <w:szCs w:val="21"/>
          <w:highlight w:val="none"/>
        </w:rPr>
        <w:t>要求</w:t>
      </w:r>
    </w:p>
    <w:tbl>
      <w:tblPr>
        <w:tblStyle w:val="4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0"/>
        <w:gridCol w:w="2102"/>
        <w:gridCol w:w="63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401" w:type="pct"/>
            <w:shd w:val="clear" w:color="auto" w:fill="auto"/>
            <w:vAlign w:val="center"/>
          </w:tcPr>
          <w:p>
            <w:pPr>
              <w:keepNext w:val="0"/>
              <w:keepLines w:val="0"/>
              <w:widowControl/>
              <w:suppressLineNumbers w:val="0"/>
              <w:spacing w:before="0" w:beforeAutospacing="0" w:after="0" w:afterAutospacing="0"/>
              <w:ind w:left="0" w:right="0"/>
              <w:jc w:val="center"/>
              <w:rPr>
                <w:rFonts w:hint="default"/>
                <w:b/>
                <w:color w:val="auto"/>
                <w:kern w:val="0"/>
                <w:szCs w:val="21"/>
                <w:highlight w:val="none"/>
              </w:rPr>
            </w:pPr>
            <w:r>
              <w:rPr>
                <w:rFonts w:hint="default"/>
                <w:b/>
                <w:color w:val="auto"/>
                <w:kern w:val="0"/>
                <w:szCs w:val="21"/>
                <w:highlight w:val="none"/>
              </w:rPr>
              <w:t>序号</w:t>
            </w:r>
          </w:p>
        </w:tc>
        <w:tc>
          <w:tcPr>
            <w:tcW w:w="1140" w:type="pct"/>
            <w:shd w:val="clear" w:color="auto" w:fill="auto"/>
            <w:vAlign w:val="center"/>
          </w:tcPr>
          <w:p>
            <w:pPr>
              <w:keepNext w:val="0"/>
              <w:keepLines w:val="0"/>
              <w:widowControl/>
              <w:suppressLineNumbers w:val="0"/>
              <w:spacing w:before="0" w:beforeAutospacing="0" w:after="0" w:afterAutospacing="0"/>
              <w:ind w:left="0" w:right="0"/>
              <w:jc w:val="center"/>
              <w:rPr>
                <w:rFonts w:hint="default"/>
                <w:b/>
                <w:color w:val="auto"/>
                <w:kern w:val="0"/>
                <w:szCs w:val="21"/>
                <w:highlight w:val="none"/>
              </w:rPr>
            </w:pPr>
            <w:r>
              <w:rPr>
                <w:rFonts w:hint="default"/>
                <w:b/>
                <w:color w:val="auto"/>
                <w:kern w:val="0"/>
                <w:szCs w:val="21"/>
                <w:highlight w:val="none"/>
              </w:rPr>
              <w:t>审查因素</w:t>
            </w:r>
          </w:p>
        </w:tc>
        <w:tc>
          <w:tcPr>
            <w:tcW w:w="3458" w:type="pct"/>
            <w:shd w:val="clear" w:color="auto" w:fill="auto"/>
            <w:vAlign w:val="center"/>
          </w:tcPr>
          <w:p>
            <w:pPr>
              <w:keepNext w:val="0"/>
              <w:keepLines w:val="0"/>
              <w:widowControl/>
              <w:suppressLineNumbers w:val="0"/>
              <w:spacing w:before="0" w:beforeAutospacing="0" w:after="0" w:afterAutospacing="0"/>
              <w:ind w:left="0" w:right="0"/>
              <w:jc w:val="center"/>
              <w:rPr>
                <w:rFonts w:hint="default"/>
                <w:b/>
                <w:color w:val="auto"/>
                <w:kern w:val="0"/>
                <w:szCs w:val="21"/>
                <w:highlight w:val="none"/>
              </w:rPr>
            </w:pPr>
            <w:r>
              <w:rPr>
                <w:rFonts w:hint="default"/>
                <w:b/>
                <w:color w:val="auto"/>
                <w:kern w:val="0"/>
                <w:szCs w:val="21"/>
                <w:highlight w:val="none"/>
              </w:rPr>
              <w:t>审查内容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401" w:type="pct"/>
            <w:shd w:val="clear" w:color="auto" w:fill="auto"/>
            <w:vAlign w:val="center"/>
          </w:tcPr>
          <w:p>
            <w:pPr>
              <w:keepNext w:val="0"/>
              <w:keepLines w:val="0"/>
              <w:widowControl/>
              <w:suppressLineNumbers w:val="0"/>
              <w:spacing w:before="0" w:beforeAutospacing="0" w:after="0" w:afterAutospacing="0"/>
              <w:ind w:left="0" w:right="0"/>
              <w:jc w:val="center"/>
              <w:rPr>
                <w:rFonts w:hint="default"/>
                <w:color w:val="auto"/>
                <w:kern w:val="0"/>
                <w:szCs w:val="21"/>
                <w:highlight w:val="none"/>
              </w:rPr>
            </w:pPr>
            <w:r>
              <w:rPr>
                <w:rFonts w:hint="default"/>
                <w:color w:val="auto"/>
                <w:kern w:val="0"/>
                <w:szCs w:val="21"/>
                <w:highlight w:val="none"/>
              </w:rPr>
              <w:t>1</w:t>
            </w:r>
          </w:p>
        </w:tc>
        <w:tc>
          <w:tcPr>
            <w:tcW w:w="1140" w:type="pct"/>
            <w:shd w:val="clear" w:color="auto" w:fill="auto"/>
            <w:vAlign w:val="center"/>
          </w:tcPr>
          <w:p>
            <w:pPr>
              <w:keepNext w:val="0"/>
              <w:keepLines w:val="0"/>
              <w:widowControl/>
              <w:suppressLineNumbers w:val="0"/>
              <w:spacing w:before="0" w:beforeAutospacing="0" w:after="0" w:afterAutospacing="0"/>
              <w:ind w:left="0" w:right="0"/>
              <w:jc w:val="left"/>
              <w:rPr>
                <w:rFonts w:hint="default"/>
                <w:color w:val="auto"/>
                <w:kern w:val="0"/>
                <w:szCs w:val="21"/>
                <w:highlight w:val="none"/>
              </w:rPr>
            </w:pPr>
            <w:r>
              <w:rPr>
                <w:rFonts w:hint="default"/>
                <w:color w:val="auto"/>
                <w:kern w:val="0"/>
                <w:szCs w:val="21"/>
                <w:highlight w:val="none"/>
              </w:rPr>
              <w:t>授权委托书</w:t>
            </w:r>
          </w:p>
        </w:tc>
        <w:tc>
          <w:tcPr>
            <w:tcW w:w="3458" w:type="pct"/>
            <w:shd w:val="clear" w:color="auto" w:fill="auto"/>
            <w:vAlign w:val="center"/>
          </w:tcPr>
          <w:p>
            <w:pPr>
              <w:keepNext w:val="0"/>
              <w:keepLines w:val="0"/>
              <w:widowControl/>
              <w:suppressLineNumbers w:val="0"/>
              <w:spacing w:before="0" w:beforeAutospacing="0" w:after="0" w:afterAutospacing="0"/>
              <w:ind w:left="0" w:right="0"/>
              <w:jc w:val="left"/>
              <w:rPr>
                <w:rFonts w:hint="default"/>
                <w:color w:val="auto"/>
                <w:kern w:val="0"/>
                <w:szCs w:val="21"/>
                <w:highlight w:val="none"/>
              </w:rPr>
            </w:pPr>
            <w:r>
              <w:rPr>
                <w:rFonts w:hint="default"/>
                <w:color w:val="auto"/>
                <w:kern w:val="0"/>
                <w:szCs w:val="21"/>
                <w:highlight w:val="none"/>
              </w:rPr>
              <w:t>按招标文件要求提供授权委托书；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401" w:type="pct"/>
            <w:shd w:val="clear" w:color="auto" w:fill="auto"/>
            <w:vAlign w:val="center"/>
          </w:tcPr>
          <w:p>
            <w:pPr>
              <w:keepNext w:val="0"/>
              <w:keepLines w:val="0"/>
              <w:widowControl/>
              <w:suppressLineNumbers w:val="0"/>
              <w:spacing w:before="0" w:beforeAutospacing="0" w:after="0" w:afterAutospacing="0"/>
              <w:ind w:left="0" w:right="0"/>
              <w:jc w:val="center"/>
              <w:rPr>
                <w:rFonts w:hint="default"/>
                <w:color w:val="auto"/>
                <w:kern w:val="0"/>
                <w:szCs w:val="21"/>
                <w:highlight w:val="none"/>
              </w:rPr>
            </w:pPr>
            <w:r>
              <w:rPr>
                <w:rFonts w:hint="default"/>
                <w:color w:val="auto"/>
                <w:kern w:val="0"/>
                <w:szCs w:val="21"/>
                <w:highlight w:val="none"/>
              </w:rPr>
              <w:t>2</w:t>
            </w:r>
          </w:p>
        </w:tc>
        <w:tc>
          <w:tcPr>
            <w:tcW w:w="1140" w:type="pct"/>
            <w:shd w:val="clear" w:color="auto" w:fill="auto"/>
            <w:vAlign w:val="center"/>
          </w:tcPr>
          <w:p>
            <w:pPr>
              <w:keepNext w:val="0"/>
              <w:keepLines w:val="0"/>
              <w:widowControl/>
              <w:suppressLineNumbers w:val="0"/>
              <w:spacing w:before="0" w:beforeAutospacing="0" w:after="0" w:afterAutospacing="0"/>
              <w:ind w:left="0" w:right="0"/>
              <w:jc w:val="left"/>
              <w:rPr>
                <w:rFonts w:hint="default"/>
                <w:color w:val="auto"/>
                <w:kern w:val="0"/>
                <w:szCs w:val="21"/>
                <w:highlight w:val="none"/>
              </w:rPr>
            </w:pPr>
            <w:r>
              <w:rPr>
                <w:rFonts w:hint="default"/>
                <w:color w:val="auto"/>
                <w:kern w:val="0"/>
                <w:szCs w:val="21"/>
                <w:highlight w:val="none"/>
              </w:rPr>
              <w:t>投标完整性</w:t>
            </w:r>
          </w:p>
        </w:tc>
        <w:tc>
          <w:tcPr>
            <w:tcW w:w="3458" w:type="pct"/>
            <w:shd w:val="clear" w:color="auto" w:fill="auto"/>
            <w:vAlign w:val="center"/>
          </w:tcPr>
          <w:p>
            <w:pPr>
              <w:keepNext w:val="0"/>
              <w:keepLines w:val="0"/>
              <w:widowControl/>
              <w:suppressLineNumbers w:val="0"/>
              <w:spacing w:before="0" w:beforeAutospacing="0" w:after="0" w:afterAutospacing="0"/>
              <w:ind w:left="0" w:right="0"/>
              <w:jc w:val="left"/>
              <w:rPr>
                <w:rFonts w:hint="default"/>
                <w:color w:val="auto"/>
                <w:kern w:val="0"/>
                <w:szCs w:val="21"/>
                <w:highlight w:val="none"/>
              </w:rPr>
            </w:pPr>
            <w:r>
              <w:rPr>
                <w:rFonts w:hint="eastAsia"/>
                <w:color w:val="auto"/>
                <w:szCs w:val="21"/>
                <w:highlight w:val="none"/>
              </w:rPr>
              <w:t>未</w:t>
            </w:r>
            <w:r>
              <w:rPr>
                <w:rFonts w:hint="default"/>
                <w:color w:val="auto"/>
                <w:szCs w:val="21"/>
                <w:highlight w:val="none"/>
              </w:rPr>
              <w:t>将一个采购包中的内容拆开投标；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1" w:type="pct"/>
            <w:shd w:val="clear" w:color="auto" w:fill="auto"/>
            <w:vAlign w:val="center"/>
          </w:tcPr>
          <w:p>
            <w:pPr>
              <w:keepNext w:val="0"/>
              <w:keepLines w:val="0"/>
              <w:widowControl/>
              <w:suppressLineNumbers w:val="0"/>
              <w:spacing w:before="0" w:beforeAutospacing="0" w:after="0" w:afterAutospacing="0"/>
              <w:ind w:left="0" w:right="0"/>
              <w:jc w:val="center"/>
              <w:rPr>
                <w:rFonts w:hint="default"/>
                <w:color w:val="auto"/>
                <w:kern w:val="0"/>
                <w:szCs w:val="21"/>
                <w:highlight w:val="none"/>
              </w:rPr>
            </w:pPr>
            <w:r>
              <w:rPr>
                <w:rFonts w:hint="default"/>
                <w:color w:val="auto"/>
                <w:kern w:val="0"/>
                <w:szCs w:val="21"/>
                <w:highlight w:val="none"/>
              </w:rPr>
              <w:t>3</w:t>
            </w:r>
          </w:p>
        </w:tc>
        <w:tc>
          <w:tcPr>
            <w:tcW w:w="1140" w:type="pct"/>
            <w:shd w:val="clear" w:color="auto" w:fill="auto"/>
            <w:vAlign w:val="center"/>
          </w:tcPr>
          <w:p>
            <w:pPr>
              <w:keepNext w:val="0"/>
              <w:keepLines w:val="0"/>
              <w:widowControl/>
              <w:suppressLineNumbers w:val="0"/>
              <w:spacing w:before="0" w:beforeAutospacing="0" w:after="0" w:afterAutospacing="0"/>
              <w:ind w:left="0" w:right="0"/>
              <w:jc w:val="left"/>
              <w:rPr>
                <w:rFonts w:hint="default"/>
                <w:color w:val="auto"/>
                <w:kern w:val="0"/>
                <w:szCs w:val="21"/>
                <w:highlight w:val="none"/>
              </w:rPr>
            </w:pPr>
            <w:r>
              <w:rPr>
                <w:rFonts w:hint="default"/>
                <w:color w:val="auto"/>
                <w:kern w:val="0"/>
                <w:szCs w:val="21"/>
                <w:highlight w:val="none"/>
              </w:rPr>
              <w:t>投标报价</w:t>
            </w:r>
          </w:p>
        </w:tc>
        <w:tc>
          <w:tcPr>
            <w:tcW w:w="3458" w:type="pct"/>
            <w:shd w:val="clear" w:color="auto" w:fill="auto"/>
            <w:vAlign w:val="center"/>
          </w:tcPr>
          <w:p>
            <w:pPr>
              <w:keepNext w:val="0"/>
              <w:keepLines w:val="0"/>
              <w:widowControl/>
              <w:suppressLineNumbers w:val="0"/>
              <w:spacing w:before="0" w:beforeAutospacing="0" w:after="0" w:afterAutospacing="0"/>
              <w:ind w:left="0" w:right="0"/>
              <w:jc w:val="left"/>
              <w:rPr>
                <w:rFonts w:hint="default"/>
                <w:color w:val="auto"/>
                <w:kern w:val="0"/>
                <w:szCs w:val="21"/>
                <w:highlight w:val="none"/>
              </w:rPr>
            </w:pPr>
            <w:r>
              <w:rPr>
                <w:rFonts w:hint="default"/>
                <w:color w:val="auto"/>
                <w:kern w:val="0"/>
                <w:szCs w:val="21"/>
                <w:highlight w:val="none"/>
              </w:rPr>
              <w:t>投标报价</w:t>
            </w:r>
            <w:r>
              <w:rPr>
                <w:rFonts w:hint="eastAsia"/>
                <w:color w:val="auto"/>
                <w:kern w:val="0"/>
                <w:szCs w:val="21"/>
                <w:highlight w:val="none"/>
              </w:rPr>
              <w:t>未</w:t>
            </w:r>
            <w:r>
              <w:rPr>
                <w:rFonts w:hint="default"/>
                <w:color w:val="auto"/>
                <w:szCs w:val="21"/>
                <w:highlight w:val="none"/>
              </w:rPr>
              <w:t>超过招标文件中规定的项目/采购包预算金额或者项目/采购包最高限价</w:t>
            </w:r>
            <w:r>
              <w:rPr>
                <w:rFonts w:hint="default"/>
                <w:color w:val="auto"/>
                <w:kern w:val="0"/>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401" w:type="pct"/>
            <w:shd w:val="clear" w:color="auto" w:fill="auto"/>
            <w:vAlign w:val="center"/>
          </w:tcPr>
          <w:p>
            <w:pPr>
              <w:keepNext w:val="0"/>
              <w:keepLines w:val="0"/>
              <w:widowControl/>
              <w:suppressLineNumbers w:val="0"/>
              <w:spacing w:before="0" w:beforeAutospacing="0" w:after="0" w:afterAutospacing="0"/>
              <w:ind w:left="0" w:right="0"/>
              <w:jc w:val="center"/>
              <w:rPr>
                <w:rFonts w:hint="default"/>
                <w:color w:val="auto"/>
                <w:kern w:val="0"/>
                <w:szCs w:val="21"/>
                <w:highlight w:val="none"/>
              </w:rPr>
            </w:pPr>
            <w:r>
              <w:rPr>
                <w:rFonts w:hint="default"/>
                <w:color w:val="auto"/>
                <w:kern w:val="0"/>
                <w:szCs w:val="21"/>
                <w:highlight w:val="none"/>
              </w:rPr>
              <w:t>4</w:t>
            </w:r>
          </w:p>
        </w:tc>
        <w:tc>
          <w:tcPr>
            <w:tcW w:w="1140" w:type="pct"/>
            <w:shd w:val="clear" w:color="auto" w:fill="auto"/>
            <w:vAlign w:val="center"/>
          </w:tcPr>
          <w:p>
            <w:pPr>
              <w:keepNext w:val="0"/>
              <w:keepLines w:val="0"/>
              <w:widowControl/>
              <w:suppressLineNumbers w:val="0"/>
              <w:spacing w:before="0" w:beforeAutospacing="0" w:after="0" w:afterAutospacing="0"/>
              <w:ind w:left="0" w:right="0"/>
              <w:jc w:val="left"/>
              <w:rPr>
                <w:rFonts w:hint="default"/>
                <w:color w:val="auto"/>
                <w:kern w:val="0"/>
                <w:szCs w:val="21"/>
                <w:highlight w:val="none"/>
              </w:rPr>
            </w:pPr>
            <w:r>
              <w:rPr>
                <w:rFonts w:hint="default"/>
                <w:color w:val="auto"/>
                <w:kern w:val="0"/>
                <w:szCs w:val="21"/>
                <w:highlight w:val="none"/>
              </w:rPr>
              <w:t>报价唯一性</w:t>
            </w:r>
          </w:p>
        </w:tc>
        <w:tc>
          <w:tcPr>
            <w:tcW w:w="3458" w:type="pct"/>
            <w:shd w:val="clear" w:color="auto" w:fill="auto"/>
            <w:vAlign w:val="center"/>
          </w:tcPr>
          <w:p>
            <w:pPr>
              <w:keepNext w:val="0"/>
              <w:keepLines w:val="0"/>
              <w:widowControl/>
              <w:suppressLineNumbers w:val="0"/>
              <w:spacing w:before="0" w:beforeAutospacing="0" w:after="0" w:afterAutospacing="0"/>
              <w:ind w:left="0" w:right="0"/>
              <w:jc w:val="left"/>
              <w:rPr>
                <w:rFonts w:hint="default"/>
                <w:color w:val="auto"/>
                <w:kern w:val="0"/>
                <w:szCs w:val="21"/>
                <w:highlight w:val="none"/>
              </w:rPr>
            </w:pPr>
            <w:r>
              <w:rPr>
                <w:rFonts w:hint="default"/>
                <w:color w:val="auto"/>
                <w:kern w:val="0"/>
                <w:szCs w:val="21"/>
                <w:highlight w:val="none"/>
              </w:rPr>
              <w:t>投标文件</w:t>
            </w:r>
            <w:r>
              <w:rPr>
                <w:rFonts w:hint="eastAsia"/>
                <w:color w:val="auto"/>
                <w:kern w:val="0"/>
                <w:szCs w:val="21"/>
                <w:highlight w:val="none"/>
              </w:rPr>
              <w:t>未</w:t>
            </w:r>
            <w:r>
              <w:rPr>
                <w:rFonts w:hint="eastAsia"/>
                <w:color w:val="auto"/>
                <w:szCs w:val="21"/>
                <w:highlight w:val="none"/>
              </w:rPr>
              <w:t>出现可选择性或可调整的报价（招标文件另有规定的除外）</w:t>
            </w:r>
            <w:r>
              <w:rPr>
                <w:rFonts w:hint="default"/>
                <w:color w:val="auto"/>
                <w:kern w:val="0"/>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401" w:type="pct"/>
            <w:shd w:val="clear" w:color="auto" w:fill="auto"/>
            <w:vAlign w:val="center"/>
          </w:tcPr>
          <w:p>
            <w:pPr>
              <w:keepNext w:val="0"/>
              <w:keepLines w:val="0"/>
              <w:widowControl/>
              <w:suppressLineNumbers w:val="0"/>
              <w:spacing w:before="0" w:beforeAutospacing="0" w:after="0" w:afterAutospacing="0"/>
              <w:ind w:left="0" w:right="0"/>
              <w:jc w:val="center"/>
              <w:rPr>
                <w:rFonts w:hint="default"/>
                <w:color w:val="auto"/>
                <w:kern w:val="0"/>
                <w:szCs w:val="21"/>
                <w:highlight w:val="none"/>
              </w:rPr>
            </w:pPr>
            <w:r>
              <w:rPr>
                <w:rFonts w:hint="default"/>
                <w:color w:val="auto"/>
                <w:kern w:val="0"/>
                <w:szCs w:val="21"/>
                <w:highlight w:val="none"/>
              </w:rPr>
              <w:t>5</w:t>
            </w:r>
          </w:p>
        </w:tc>
        <w:tc>
          <w:tcPr>
            <w:tcW w:w="1140" w:type="pct"/>
            <w:shd w:val="clear" w:color="auto" w:fill="auto"/>
            <w:vAlign w:val="center"/>
          </w:tcPr>
          <w:p>
            <w:pPr>
              <w:keepNext w:val="0"/>
              <w:keepLines w:val="0"/>
              <w:widowControl/>
              <w:suppressLineNumbers w:val="0"/>
              <w:spacing w:before="0" w:beforeAutospacing="0" w:after="0" w:afterAutospacing="0"/>
              <w:ind w:left="0" w:right="0"/>
              <w:jc w:val="left"/>
              <w:rPr>
                <w:rFonts w:hint="default"/>
                <w:color w:val="auto"/>
                <w:kern w:val="0"/>
                <w:szCs w:val="21"/>
                <w:highlight w:val="none"/>
              </w:rPr>
            </w:pPr>
            <w:r>
              <w:rPr>
                <w:rFonts w:hint="default"/>
                <w:color w:val="auto"/>
                <w:kern w:val="0"/>
                <w:szCs w:val="21"/>
                <w:highlight w:val="none"/>
              </w:rPr>
              <w:t>投标有效期</w:t>
            </w:r>
          </w:p>
        </w:tc>
        <w:tc>
          <w:tcPr>
            <w:tcW w:w="3458" w:type="pct"/>
            <w:shd w:val="clear" w:color="auto" w:fill="auto"/>
            <w:vAlign w:val="center"/>
          </w:tcPr>
          <w:p>
            <w:pPr>
              <w:keepNext w:val="0"/>
              <w:keepLines w:val="0"/>
              <w:widowControl/>
              <w:suppressLineNumbers w:val="0"/>
              <w:spacing w:before="0" w:beforeAutospacing="0" w:after="0" w:afterAutospacing="0"/>
              <w:ind w:left="0" w:right="0"/>
              <w:jc w:val="left"/>
              <w:rPr>
                <w:rFonts w:hint="default"/>
                <w:color w:val="auto"/>
                <w:kern w:val="0"/>
                <w:szCs w:val="21"/>
                <w:highlight w:val="none"/>
              </w:rPr>
            </w:pPr>
            <w:r>
              <w:rPr>
                <w:rFonts w:hint="default"/>
                <w:color w:val="auto"/>
                <w:kern w:val="0"/>
                <w:szCs w:val="21"/>
                <w:highlight w:val="none"/>
              </w:rPr>
              <w:t>投标文件中承诺的投标有效期</w:t>
            </w:r>
            <w:r>
              <w:rPr>
                <w:rFonts w:hint="eastAsia"/>
                <w:color w:val="auto"/>
                <w:kern w:val="0"/>
                <w:szCs w:val="21"/>
                <w:highlight w:val="none"/>
              </w:rPr>
              <w:t>满足</w:t>
            </w:r>
            <w:r>
              <w:rPr>
                <w:rFonts w:hint="default"/>
                <w:color w:val="auto"/>
                <w:kern w:val="0"/>
                <w:szCs w:val="21"/>
                <w:highlight w:val="none"/>
              </w:rPr>
              <w:t>招标文件中载明的投标有效期的；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401" w:type="pct"/>
            <w:shd w:val="clear" w:color="auto" w:fill="auto"/>
            <w:vAlign w:val="center"/>
          </w:tcPr>
          <w:p>
            <w:pPr>
              <w:keepNext w:val="0"/>
              <w:keepLines w:val="0"/>
              <w:widowControl/>
              <w:suppressLineNumbers w:val="0"/>
              <w:spacing w:before="0" w:beforeAutospacing="0" w:after="0" w:afterAutospacing="0"/>
              <w:ind w:left="0" w:right="0"/>
              <w:jc w:val="center"/>
              <w:rPr>
                <w:rFonts w:hint="default"/>
                <w:color w:val="auto"/>
                <w:kern w:val="0"/>
                <w:szCs w:val="21"/>
                <w:highlight w:val="none"/>
              </w:rPr>
            </w:pPr>
            <w:r>
              <w:rPr>
                <w:rFonts w:hint="default"/>
                <w:color w:val="auto"/>
                <w:kern w:val="0"/>
                <w:szCs w:val="21"/>
                <w:highlight w:val="none"/>
              </w:rPr>
              <w:t>6</w:t>
            </w:r>
          </w:p>
        </w:tc>
        <w:tc>
          <w:tcPr>
            <w:tcW w:w="1140" w:type="pct"/>
            <w:shd w:val="clear" w:color="auto" w:fill="auto"/>
            <w:vAlign w:val="center"/>
          </w:tcPr>
          <w:p>
            <w:pPr>
              <w:keepNext w:val="0"/>
              <w:keepLines w:val="0"/>
              <w:widowControl/>
              <w:suppressLineNumbers w:val="0"/>
              <w:spacing w:before="0" w:beforeAutospacing="0" w:after="0" w:afterAutospacing="0"/>
              <w:ind w:left="0" w:right="0"/>
              <w:jc w:val="left"/>
              <w:rPr>
                <w:rFonts w:hint="default"/>
                <w:color w:val="auto"/>
                <w:kern w:val="0"/>
                <w:szCs w:val="21"/>
                <w:highlight w:val="none"/>
              </w:rPr>
            </w:pPr>
            <w:r>
              <w:rPr>
                <w:rFonts w:hint="default"/>
                <w:color w:val="auto"/>
                <w:kern w:val="0"/>
                <w:szCs w:val="21"/>
                <w:highlight w:val="none"/>
              </w:rPr>
              <w:t>签署、盖章</w:t>
            </w:r>
          </w:p>
        </w:tc>
        <w:tc>
          <w:tcPr>
            <w:tcW w:w="3458" w:type="pct"/>
            <w:shd w:val="clear" w:color="auto" w:fill="auto"/>
            <w:vAlign w:val="center"/>
          </w:tcPr>
          <w:p>
            <w:pPr>
              <w:keepNext w:val="0"/>
              <w:keepLines w:val="0"/>
              <w:widowControl/>
              <w:suppressLineNumbers w:val="0"/>
              <w:spacing w:before="0" w:beforeAutospacing="0" w:after="0" w:afterAutospacing="0"/>
              <w:ind w:left="0" w:right="0"/>
              <w:jc w:val="left"/>
              <w:rPr>
                <w:rFonts w:hint="default"/>
                <w:color w:val="auto"/>
                <w:kern w:val="0"/>
                <w:szCs w:val="21"/>
                <w:highlight w:val="none"/>
              </w:rPr>
            </w:pPr>
            <w:r>
              <w:rPr>
                <w:rFonts w:hint="default"/>
                <w:color w:val="auto"/>
                <w:kern w:val="0"/>
                <w:szCs w:val="21"/>
                <w:highlight w:val="none"/>
              </w:rPr>
              <w:t>按照招标文件要求签署、盖章的；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401" w:type="pct"/>
            <w:shd w:val="clear" w:color="auto" w:fill="auto"/>
            <w:vAlign w:val="center"/>
          </w:tcPr>
          <w:p>
            <w:pPr>
              <w:keepNext w:val="0"/>
              <w:keepLines w:val="0"/>
              <w:widowControl/>
              <w:suppressLineNumbers w:val="0"/>
              <w:spacing w:before="0" w:beforeAutospacing="0" w:after="0" w:afterAutospacing="0"/>
              <w:ind w:left="0" w:right="0"/>
              <w:jc w:val="center"/>
              <w:rPr>
                <w:rFonts w:hint="default"/>
                <w:color w:val="auto"/>
                <w:kern w:val="0"/>
                <w:szCs w:val="21"/>
                <w:highlight w:val="none"/>
              </w:rPr>
            </w:pPr>
            <w:r>
              <w:rPr>
                <w:rFonts w:hint="eastAsia"/>
                <w:color w:val="auto"/>
                <w:kern w:val="0"/>
                <w:szCs w:val="21"/>
                <w:highlight w:val="none"/>
              </w:rPr>
              <w:t>7</w:t>
            </w:r>
          </w:p>
        </w:tc>
        <w:tc>
          <w:tcPr>
            <w:tcW w:w="1140" w:type="pct"/>
            <w:shd w:val="clear" w:color="auto" w:fill="auto"/>
            <w:vAlign w:val="center"/>
          </w:tcPr>
          <w:p>
            <w:pPr>
              <w:keepNext w:val="0"/>
              <w:keepLines w:val="0"/>
              <w:widowControl/>
              <w:suppressLineNumbers w:val="0"/>
              <w:spacing w:before="0" w:beforeAutospacing="0" w:after="0" w:afterAutospacing="0"/>
              <w:ind w:left="0" w:right="0"/>
              <w:jc w:val="left"/>
              <w:rPr>
                <w:rFonts w:hint="default"/>
                <w:color w:val="auto"/>
                <w:kern w:val="0"/>
                <w:szCs w:val="21"/>
                <w:highlight w:val="none"/>
              </w:rPr>
            </w:pPr>
            <w:r>
              <w:rPr>
                <w:rFonts w:hint="eastAsia"/>
                <w:color w:val="auto"/>
                <w:kern w:val="0"/>
                <w:szCs w:val="21"/>
                <w:highlight w:val="none"/>
              </w:rPr>
              <w:t>实质性格式</w:t>
            </w:r>
          </w:p>
        </w:tc>
        <w:tc>
          <w:tcPr>
            <w:tcW w:w="3458" w:type="pct"/>
            <w:shd w:val="clear" w:color="auto" w:fill="auto"/>
            <w:vAlign w:val="center"/>
          </w:tcPr>
          <w:p>
            <w:pPr>
              <w:keepNext w:val="0"/>
              <w:keepLines w:val="0"/>
              <w:widowControl/>
              <w:suppressLineNumbers w:val="0"/>
              <w:spacing w:before="0" w:beforeAutospacing="0" w:after="0" w:afterAutospacing="0"/>
              <w:ind w:left="0" w:right="0"/>
              <w:jc w:val="left"/>
              <w:rPr>
                <w:rFonts w:hint="default"/>
                <w:color w:val="auto"/>
                <w:kern w:val="0"/>
                <w:szCs w:val="21"/>
                <w:highlight w:val="none"/>
              </w:rPr>
            </w:pPr>
            <w:r>
              <w:rPr>
                <w:rFonts w:hint="eastAsia"/>
                <w:color w:val="auto"/>
                <w:kern w:val="0"/>
                <w:szCs w:val="21"/>
                <w:highlight w:val="none"/>
              </w:rPr>
              <w:t>标记为</w:t>
            </w:r>
            <w:r>
              <w:rPr>
                <w:rFonts w:hint="default"/>
                <w:color w:val="auto"/>
                <w:kern w:val="0"/>
                <w:szCs w:val="21"/>
                <w:highlight w:val="none"/>
              </w:rPr>
              <w:t>“实质性格式”的</w:t>
            </w:r>
            <w:r>
              <w:rPr>
                <w:rFonts w:hint="eastAsia"/>
                <w:color w:val="auto"/>
                <w:kern w:val="0"/>
                <w:szCs w:val="21"/>
                <w:highlight w:val="none"/>
              </w:rPr>
              <w:t>文件均按</w:t>
            </w:r>
            <w:r>
              <w:rPr>
                <w:rFonts w:hint="default"/>
                <w:color w:val="auto"/>
                <w:kern w:val="0"/>
                <w:szCs w:val="21"/>
                <w:highlight w:val="none"/>
              </w:rPr>
              <w:t>招标文件</w:t>
            </w:r>
            <w:r>
              <w:rPr>
                <w:rFonts w:hint="eastAsia"/>
                <w:color w:val="auto"/>
                <w:kern w:val="0"/>
                <w:szCs w:val="21"/>
                <w:highlight w:val="none"/>
              </w:rPr>
              <w:t>要求提供；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401" w:type="pct"/>
            <w:shd w:val="clear" w:color="auto" w:fill="auto"/>
            <w:vAlign w:val="center"/>
          </w:tcPr>
          <w:p>
            <w:pPr>
              <w:keepNext w:val="0"/>
              <w:keepLines w:val="0"/>
              <w:widowControl/>
              <w:suppressLineNumbers w:val="0"/>
              <w:spacing w:before="0" w:beforeAutospacing="0" w:after="0" w:afterAutospacing="0"/>
              <w:ind w:left="0" w:right="0"/>
              <w:jc w:val="center"/>
              <w:rPr>
                <w:rFonts w:hint="default"/>
                <w:color w:val="auto"/>
                <w:kern w:val="0"/>
                <w:szCs w:val="21"/>
                <w:highlight w:val="none"/>
              </w:rPr>
            </w:pPr>
            <w:r>
              <w:rPr>
                <w:rFonts w:hint="eastAsia"/>
                <w:color w:val="auto"/>
                <w:kern w:val="0"/>
                <w:szCs w:val="21"/>
                <w:highlight w:val="none"/>
              </w:rPr>
              <w:t>8</w:t>
            </w:r>
          </w:p>
        </w:tc>
        <w:tc>
          <w:tcPr>
            <w:tcW w:w="1140" w:type="pct"/>
            <w:shd w:val="clear" w:color="auto" w:fill="auto"/>
            <w:vAlign w:val="center"/>
          </w:tcPr>
          <w:p>
            <w:pPr>
              <w:keepNext w:val="0"/>
              <w:keepLines w:val="0"/>
              <w:widowControl/>
              <w:suppressLineNumbers w:val="0"/>
              <w:spacing w:before="0" w:beforeAutospacing="0" w:after="0" w:afterAutospacing="0"/>
              <w:ind w:left="0" w:right="0"/>
              <w:jc w:val="left"/>
              <w:rPr>
                <w:rFonts w:hint="default"/>
                <w:color w:val="auto"/>
                <w:kern w:val="0"/>
                <w:szCs w:val="21"/>
                <w:highlight w:val="none"/>
              </w:rPr>
            </w:pPr>
            <w:r>
              <w:rPr>
                <w:rFonts w:hint="default"/>
                <w:color w:val="auto"/>
                <w:kern w:val="0"/>
                <w:szCs w:val="21"/>
                <w:highlight w:val="none"/>
              </w:rPr>
              <w:t>报价的修正（如有）</w:t>
            </w:r>
          </w:p>
        </w:tc>
        <w:tc>
          <w:tcPr>
            <w:tcW w:w="3458" w:type="pct"/>
            <w:shd w:val="clear" w:color="auto" w:fill="auto"/>
            <w:vAlign w:val="center"/>
          </w:tcPr>
          <w:p>
            <w:pPr>
              <w:keepNext w:val="0"/>
              <w:keepLines w:val="0"/>
              <w:widowControl/>
              <w:suppressLineNumbers w:val="0"/>
              <w:spacing w:before="0" w:beforeAutospacing="0" w:after="0" w:afterAutospacing="0"/>
              <w:ind w:left="0" w:right="0"/>
              <w:jc w:val="left"/>
              <w:rPr>
                <w:rFonts w:hint="default"/>
                <w:color w:val="auto"/>
                <w:kern w:val="0"/>
                <w:szCs w:val="21"/>
                <w:highlight w:val="none"/>
              </w:rPr>
            </w:pPr>
            <w:r>
              <w:rPr>
                <w:rFonts w:hint="eastAsia"/>
                <w:color w:val="auto"/>
                <w:kern w:val="0"/>
                <w:szCs w:val="21"/>
                <w:highlight w:val="none"/>
              </w:rPr>
              <w:t>不涉及报价修正</w:t>
            </w:r>
            <w:r>
              <w:rPr>
                <w:rFonts w:hint="default"/>
                <w:color w:val="auto"/>
                <w:kern w:val="0"/>
                <w:szCs w:val="21"/>
                <w:highlight w:val="none"/>
              </w:rPr>
              <w:t>，或投标文件报价出现前后不一致</w:t>
            </w:r>
            <w:r>
              <w:rPr>
                <w:rFonts w:hint="eastAsia"/>
                <w:color w:val="auto"/>
                <w:kern w:val="0"/>
                <w:szCs w:val="21"/>
                <w:highlight w:val="none"/>
              </w:rPr>
              <w:t>时</w:t>
            </w:r>
            <w:r>
              <w:rPr>
                <w:rFonts w:hint="default"/>
                <w:color w:val="auto"/>
                <w:kern w:val="0"/>
                <w:szCs w:val="21"/>
                <w:highlight w:val="none"/>
              </w:rPr>
              <w:t>，投标人对修正后的报价予</w:t>
            </w:r>
            <w:r>
              <w:rPr>
                <w:rFonts w:hint="eastAsia"/>
                <w:color w:val="auto"/>
                <w:kern w:val="0"/>
                <w:szCs w:val="21"/>
                <w:highlight w:val="none"/>
              </w:rPr>
              <w:t>以</w:t>
            </w:r>
            <w:r>
              <w:rPr>
                <w:rFonts w:hint="default"/>
                <w:color w:val="auto"/>
                <w:kern w:val="0"/>
                <w:szCs w:val="21"/>
                <w:highlight w:val="none"/>
              </w:rPr>
              <w:t>确认；（如有）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1" w:hRule="exact"/>
          <w:jc w:val="center"/>
        </w:trPr>
        <w:tc>
          <w:tcPr>
            <w:tcW w:w="401" w:type="pct"/>
            <w:shd w:val="clear" w:color="auto" w:fill="auto"/>
            <w:vAlign w:val="center"/>
          </w:tcPr>
          <w:p>
            <w:pPr>
              <w:keepNext w:val="0"/>
              <w:keepLines w:val="0"/>
              <w:widowControl/>
              <w:suppressLineNumbers w:val="0"/>
              <w:spacing w:before="0" w:beforeAutospacing="0" w:after="0" w:afterAutospacing="0"/>
              <w:ind w:left="0" w:right="0"/>
              <w:jc w:val="center"/>
              <w:rPr>
                <w:rFonts w:hint="default"/>
                <w:color w:val="auto"/>
                <w:kern w:val="0"/>
                <w:szCs w:val="21"/>
                <w:highlight w:val="none"/>
              </w:rPr>
            </w:pPr>
            <w:r>
              <w:rPr>
                <w:rFonts w:hint="eastAsia"/>
                <w:color w:val="auto"/>
                <w:kern w:val="0"/>
                <w:szCs w:val="21"/>
                <w:highlight w:val="none"/>
              </w:rPr>
              <w:t>9</w:t>
            </w:r>
          </w:p>
        </w:tc>
        <w:tc>
          <w:tcPr>
            <w:tcW w:w="1140" w:type="pct"/>
            <w:shd w:val="clear" w:color="auto" w:fill="auto"/>
            <w:vAlign w:val="center"/>
          </w:tcPr>
          <w:p>
            <w:pPr>
              <w:keepNext w:val="0"/>
              <w:keepLines w:val="0"/>
              <w:widowControl/>
              <w:suppressLineNumbers w:val="0"/>
              <w:spacing w:before="0" w:beforeAutospacing="0" w:after="0" w:afterAutospacing="0"/>
              <w:ind w:left="0" w:right="0"/>
              <w:jc w:val="left"/>
              <w:rPr>
                <w:rFonts w:hint="default"/>
                <w:color w:val="auto"/>
                <w:kern w:val="0"/>
                <w:szCs w:val="21"/>
                <w:highlight w:val="none"/>
              </w:rPr>
            </w:pPr>
            <w:r>
              <w:rPr>
                <w:rFonts w:hint="default"/>
                <w:color w:val="auto"/>
                <w:kern w:val="0"/>
                <w:szCs w:val="21"/>
                <w:highlight w:val="none"/>
              </w:rPr>
              <w:t>报价合理性</w:t>
            </w:r>
          </w:p>
        </w:tc>
        <w:tc>
          <w:tcPr>
            <w:tcW w:w="3458" w:type="pct"/>
            <w:shd w:val="clear" w:color="auto" w:fill="auto"/>
            <w:vAlign w:val="center"/>
          </w:tcPr>
          <w:p>
            <w:pPr>
              <w:keepNext w:val="0"/>
              <w:keepLines w:val="0"/>
              <w:widowControl/>
              <w:suppressLineNumbers w:val="0"/>
              <w:spacing w:before="0" w:beforeAutospacing="0" w:after="0" w:afterAutospacing="0"/>
              <w:ind w:left="0" w:right="0"/>
              <w:jc w:val="left"/>
              <w:rPr>
                <w:rFonts w:hint="default"/>
                <w:color w:val="auto"/>
                <w:kern w:val="0"/>
                <w:szCs w:val="21"/>
                <w:highlight w:val="none"/>
              </w:rPr>
            </w:pPr>
            <w:r>
              <w:rPr>
                <w:rFonts w:hint="default"/>
                <w:color w:val="auto"/>
                <w:kern w:val="0"/>
                <w:szCs w:val="21"/>
                <w:highlight w:val="none"/>
              </w:rPr>
              <w:t>报价合理，或</w:t>
            </w:r>
            <w:r>
              <w:rPr>
                <w:rFonts w:hint="eastAsia"/>
                <w:color w:val="auto"/>
                <w:szCs w:val="21"/>
                <w:highlight w:val="none"/>
              </w:rPr>
              <w:t>投标人的报价明显低于其他通过符合性审查投标人的报价，</w:t>
            </w:r>
            <w:r>
              <w:rPr>
                <w:rFonts w:hint="default"/>
                <w:color w:val="auto"/>
                <w:szCs w:val="21"/>
                <w:highlight w:val="none"/>
              </w:rPr>
              <w:t>有可能影响产品质量或者不能诚信履约的</w:t>
            </w:r>
            <w:r>
              <w:rPr>
                <w:rFonts w:hint="eastAsia"/>
                <w:color w:val="auto"/>
                <w:szCs w:val="21"/>
                <w:highlight w:val="none"/>
              </w:rPr>
              <w:t>，能够应评标委员会要求在规定时间内证明其报价合理性的</w:t>
            </w:r>
            <w:r>
              <w:rPr>
                <w:rFonts w:hint="default"/>
                <w:color w:val="auto"/>
                <w:kern w:val="0"/>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1" w:hRule="exact"/>
          <w:jc w:val="center"/>
        </w:trPr>
        <w:tc>
          <w:tcPr>
            <w:tcW w:w="401" w:type="pct"/>
            <w:shd w:val="clear" w:color="auto" w:fill="auto"/>
            <w:vAlign w:val="center"/>
          </w:tcPr>
          <w:p>
            <w:pPr>
              <w:keepNext w:val="0"/>
              <w:keepLines w:val="0"/>
              <w:widowControl/>
              <w:suppressLineNumbers w:val="0"/>
              <w:spacing w:before="0" w:beforeAutospacing="0" w:after="0" w:afterAutospacing="0"/>
              <w:ind w:left="0" w:right="0"/>
              <w:jc w:val="center"/>
              <w:rPr>
                <w:rFonts w:hint="default"/>
                <w:color w:val="auto"/>
                <w:kern w:val="0"/>
                <w:szCs w:val="21"/>
                <w:highlight w:val="none"/>
              </w:rPr>
            </w:pPr>
            <w:r>
              <w:rPr>
                <w:rFonts w:hint="eastAsia"/>
                <w:color w:val="auto"/>
                <w:kern w:val="0"/>
                <w:szCs w:val="21"/>
                <w:highlight w:val="none"/>
              </w:rPr>
              <w:t>10</w:t>
            </w:r>
          </w:p>
        </w:tc>
        <w:tc>
          <w:tcPr>
            <w:tcW w:w="1140" w:type="pct"/>
            <w:shd w:val="clear" w:color="auto" w:fill="auto"/>
            <w:vAlign w:val="center"/>
          </w:tcPr>
          <w:p>
            <w:pPr>
              <w:keepNext w:val="0"/>
              <w:keepLines w:val="0"/>
              <w:widowControl/>
              <w:suppressLineNumbers w:val="0"/>
              <w:spacing w:before="0" w:beforeAutospacing="0" w:after="0" w:afterAutospacing="0"/>
              <w:ind w:left="0" w:right="0"/>
              <w:jc w:val="left"/>
              <w:rPr>
                <w:rFonts w:hint="default"/>
                <w:color w:val="auto"/>
                <w:kern w:val="0"/>
                <w:szCs w:val="21"/>
                <w:highlight w:val="none"/>
              </w:rPr>
            </w:pPr>
            <w:r>
              <w:rPr>
                <w:rFonts w:hint="default"/>
                <w:color w:val="auto"/>
                <w:kern w:val="0"/>
                <w:szCs w:val="21"/>
                <w:highlight w:val="none"/>
              </w:rPr>
              <w:t>公平竞争</w:t>
            </w:r>
          </w:p>
        </w:tc>
        <w:tc>
          <w:tcPr>
            <w:tcW w:w="3458" w:type="pct"/>
            <w:shd w:val="clear" w:color="auto" w:fill="auto"/>
            <w:vAlign w:val="center"/>
          </w:tcPr>
          <w:p>
            <w:pPr>
              <w:keepNext w:val="0"/>
              <w:keepLines w:val="0"/>
              <w:widowControl/>
              <w:suppressLineNumbers w:val="0"/>
              <w:spacing w:before="0" w:beforeAutospacing="0" w:after="0" w:afterAutospacing="0"/>
              <w:ind w:left="0" w:right="0"/>
              <w:jc w:val="left"/>
              <w:rPr>
                <w:rFonts w:hint="default"/>
                <w:color w:val="auto"/>
                <w:kern w:val="0"/>
                <w:szCs w:val="21"/>
                <w:highlight w:val="none"/>
              </w:rPr>
            </w:pPr>
            <w:r>
              <w:rPr>
                <w:rFonts w:hint="default"/>
                <w:color w:val="auto"/>
                <w:szCs w:val="21"/>
                <w:highlight w:val="none"/>
              </w:rPr>
              <w:t>投标人遵循公平竞争的原则，不存在恶意串通，妨碍其他投标人的竞争行为，不存在损害采购人或者其他投标人的合法权益情形的；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1" w:type="pct"/>
            <w:shd w:val="clear" w:color="auto" w:fill="auto"/>
            <w:vAlign w:val="center"/>
          </w:tcPr>
          <w:p>
            <w:pPr>
              <w:keepNext w:val="0"/>
              <w:keepLines w:val="0"/>
              <w:widowControl/>
              <w:suppressLineNumbers w:val="0"/>
              <w:spacing w:before="0" w:beforeAutospacing="0" w:after="0" w:afterAutospacing="0"/>
              <w:ind w:left="0" w:right="0"/>
              <w:jc w:val="center"/>
              <w:rPr>
                <w:rFonts w:hint="default"/>
                <w:color w:val="auto"/>
                <w:kern w:val="0"/>
                <w:szCs w:val="21"/>
                <w:highlight w:val="none"/>
              </w:rPr>
            </w:pPr>
            <w:r>
              <w:rPr>
                <w:rFonts w:hint="eastAsia"/>
                <w:color w:val="auto"/>
                <w:kern w:val="0"/>
                <w:szCs w:val="21"/>
                <w:highlight w:val="none"/>
              </w:rPr>
              <w:t>11</w:t>
            </w:r>
          </w:p>
        </w:tc>
        <w:tc>
          <w:tcPr>
            <w:tcW w:w="1140" w:type="pct"/>
            <w:shd w:val="clear" w:color="auto" w:fill="auto"/>
            <w:vAlign w:val="center"/>
          </w:tcPr>
          <w:p>
            <w:pPr>
              <w:keepNext w:val="0"/>
              <w:keepLines w:val="0"/>
              <w:widowControl/>
              <w:suppressLineNumbers w:val="0"/>
              <w:spacing w:before="0" w:beforeAutospacing="0" w:after="0" w:afterAutospacing="0"/>
              <w:ind w:left="0" w:right="0"/>
              <w:jc w:val="left"/>
              <w:rPr>
                <w:rFonts w:hint="default"/>
                <w:color w:val="auto"/>
                <w:kern w:val="0"/>
                <w:szCs w:val="21"/>
                <w:highlight w:val="none"/>
              </w:rPr>
            </w:pPr>
            <w:r>
              <w:rPr>
                <w:rFonts w:hint="default"/>
                <w:color w:val="auto"/>
                <w:kern w:val="0"/>
                <w:szCs w:val="21"/>
                <w:highlight w:val="none"/>
              </w:rPr>
              <w:t>串通投标</w:t>
            </w:r>
          </w:p>
        </w:tc>
        <w:tc>
          <w:tcPr>
            <w:tcW w:w="3458" w:type="pct"/>
            <w:shd w:val="clear" w:color="auto" w:fill="auto"/>
            <w:vAlign w:val="center"/>
          </w:tcPr>
          <w:p>
            <w:pPr>
              <w:keepNext w:val="0"/>
              <w:keepLines w:val="0"/>
              <w:widowControl/>
              <w:suppressLineNumbers w:val="0"/>
              <w:spacing w:before="0" w:beforeAutospacing="0" w:after="0" w:afterAutospacing="0"/>
              <w:ind w:left="0" w:right="0"/>
              <w:jc w:val="left"/>
              <w:rPr>
                <w:rFonts w:hint="default"/>
                <w:color w:val="auto"/>
                <w:kern w:val="0"/>
                <w:szCs w:val="21"/>
                <w:highlight w:val="none"/>
              </w:rPr>
            </w:pPr>
            <w:r>
              <w:rPr>
                <w:rFonts w:hint="eastAsia"/>
                <w:color w:val="auto"/>
                <w:szCs w:val="21"/>
                <w:highlight w:val="none"/>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rFonts w:hint="default"/>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401" w:type="pct"/>
            <w:shd w:val="clear" w:color="auto" w:fill="auto"/>
            <w:vAlign w:val="center"/>
          </w:tcPr>
          <w:p>
            <w:pPr>
              <w:keepNext w:val="0"/>
              <w:keepLines w:val="0"/>
              <w:widowControl/>
              <w:suppressLineNumbers w:val="0"/>
              <w:spacing w:before="0" w:beforeAutospacing="0" w:after="0" w:afterAutospacing="0"/>
              <w:ind w:left="0" w:right="0"/>
              <w:jc w:val="center"/>
              <w:rPr>
                <w:rFonts w:hint="default"/>
                <w:color w:val="auto"/>
                <w:kern w:val="0"/>
                <w:szCs w:val="21"/>
                <w:highlight w:val="none"/>
              </w:rPr>
            </w:pPr>
            <w:r>
              <w:rPr>
                <w:rFonts w:hint="eastAsia"/>
                <w:color w:val="auto"/>
                <w:kern w:val="0"/>
                <w:szCs w:val="21"/>
                <w:highlight w:val="none"/>
              </w:rPr>
              <w:t>12</w:t>
            </w:r>
          </w:p>
        </w:tc>
        <w:tc>
          <w:tcPr>
            <w:tcW w:w="1140" w:type="pct"/>
            <w:shd w:val="clear" w:color="auto" w:fill="auto"/>
            <w:vAlign w:val="center"/>
          </w:tcPr>
          <w:p>
            <w:pPr>
              <w:keepNext w:val="0"/>
              <w:keepLines w:val="0"/>
              <w:widowControl/>
              <w:suppressLineNumbers w:val="0"/>
              <w:spacing w:before="0" w:beforeAutospacing="0" w:after="0" w:afterAutospacing="0"/>
              <w:ind w:left="0" w:right="0"/>
              <w:jc w:val="left"/>
              <w:rPr>
                <w:rFonts w:hint="default"/>
                <w:color w:val="auto"/>
                <w:kern w:val="0"/>
                <w:szCs w:val="21"/>
                <w:highlight w:val="none"/>
              </w:rPr>
            </w:pPr>
            <w:r>
              <w:rPr>
                <w:rFonts w:hint="default"/>
                <w:color w:val="auto"/>
                <w:kern w:val="0"/>
                <w:szCs w:val="21"/>
                <w:highlight w:val="none"/>
              </w:rPr>
              <w:t>附加条件</w:t>
            </w:r>
          </w:p>
        </w:tc>
        <w:tc>
          <w:tcPr>
            <w:tcW w:w="3458" w:type="pct"/>
            <w:shd w:val="clear" w:color="auto" w:fill="auto"/>
            <w:vAlign w:val="center"/>
          </w:tcPr>
          <w:p>
            <w:pPr>
              <w:keepNext w:val="0"/>
              <w:keepLines w:val="0"/>
              <w:widowControl/>
              <w:suppressLineNumbers w:val="0"/>
              <w:spacing w:before="0" w:beforeAutospacing="0" w:after="0" w:afterAutospacing="0"/>
              <w:ind w:left="0" w:right="0"/>
              <w:jc w:val="left"/>
              <w:rPr>
                <w:rFonts w:hint="default"/>
                <w:color w:val="auto"/>
                <w:kern w:val="0"/>
                <w:szCs w:val="21"/>
                <w:highlight w:val="none"/>
              </w:rPr>
            </w:pPr>
            <w:r>
              <w:rPr>
                <w:rFonts w:hint="default"/>
                <w:color w:val="auto"/>
                <w:kern w:val="0"/>
                <w:szCs w:val="21"/>
                <w:highlight w:val="none"/>
              </w:rPr>
              <w:t>投标文件</w:t>
            </w:r>
            <w:r>
              <w:rPr>
                <w:rFonts w:hint="eastAsia"/>
                <w:color w:val="auto"/>
                <w:kern w:val="0"/>
                <w:szCs w:val="21"/>
                <w:highlight w:val="none"/>
              </w:rPr>
              <w:t>未</w:t>
            </w:r>
            <w:r>
              <w:rPr>
                <w:rFonts w:hint="default"/>
                <w:color w:val="auto"/>
                <w:kern w:val="0"/>
                <w:szCs w:val="21"/>
                <w:highlight w:val="none"/>
              </w:rPr>
              <w:t>含有采购人不能接受的附加条件的；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401" w:type="pct"/>
            <w:shd w:val="clear" w:color="auto" w:fill="auto"/>
            <w:vAlign w:val="center"/>
          </w:tcPr>
          <w:p>
            <w:pPr>
              <w:keepNext w:val="0"/>
              <w:keepLines w:val="0"/>
              <w:widowControl/>
              <w:suppressLineNumbers w:val="0"/>
              <w:spacing w:before="0" w:beforeAutospacing="0" w:after="0" w:afterAutospacing="0"/>
              <w:ind w:left="0" w:right="0"/>
              <w:jc w:val="center"/>
              <w:rPr>
                <w:rFonts w:hint="default"/>
                <w:color w:val="auto"/>
                <w:kern w:val="0"/>
                <w:szCs w:val="21"/>
                <w:highlight w:val="none"/>
              </w:rPr>
            </w:pPr>
            <w:r>
              <w:rPr>
                <w:rFonts w:hint="eastAsia"/>
                <w:color w:val="auto"/>
                <w:kern w:val="0"/>
                <w:szCs w:val="21"/>
                <w:highlight w:val="none"/>
              </w:rPr>
              <w:t>13</w:t>
            </w:r>
          </w:p>
        </w:tc>
        <w:tc>
          <w:tcPr>
            <w:tcW w:w="1140" w:type="pct"/>
            <w:shd w:val="clear" w:color="auto" w:fill="auto"/>
            <w:vAlign w:val="center"/>
          </w:tcPr>
          <w:p>
            <w:pPr>
              <w:keepNext w:val="0"/>
              <w:keepLines w:val="0"/>
              <w:widowControl/>
              <w:suppressLineNumbers w:val="0"/>
              <w:spacing w:before="0" w:beforeAutospacing="0" w:after="0" w:afterAutospacing="0"/>
              <w:ind w:left="0" w:right="0"/>
              <w:jc w:val="left"/>
              <w:rPr>
                <w:rFonts w:hint="default"/>
                <w:color w:val="auto"/>
                <w:kern w:val="0"/>
                <w:szCs w:val="21"/>
                <w:highlight w:val="none"/>
              </w:rPr>
            </w:pPr>
            <w:r>
              <w:rPr>
                <w:rFonts w:hint="default"/>
                <w:color w:val="auto"/>
                <w:kern w:val="0"/>
                <w:szCs w:val="21"/>
                <w:highlight w:val="none"/>
              </w:rPr>
              <w:t>其他无效情形</w:t>
            </w:r>
          </w:p>
        </w:tc>
        <w:tc>
          <w:tcPr>
            <w:tcW w:w="3458" w:type="pct"/>
            <w:shd w:val="clear" w:color="auto" w:fill="auto"/>
            <w:vAlign w:val="center"/>
          </w:tcPr>
          <w:p>
            <w:pPr>
              <w:keepNext w:val="0"/>
              <w:keepLines w:val="0"/>
              <w:widowControl/>
              <w:suppressLineNumbers w:val="0"/>
              <w:spacing w:before="0" w:beforeAutospacing="0" w:after="0" w:afterAutospacing="0"/>
              <w:ind w:left="0" w:right="0"/>
              <w:jc w:val="left"/>
              <w:rPr>
                <w:rFonts w:hint="default"/>
                <w:color w:val="auto"/>
                <w:kern w:val="0"/>
                <w:szCs w:val="21"/>
                <w:highlight w:val="none"/>
              </w:rPr>
            </w:pPr>
            <w:r>
              <w:rPr>
                <w:rFonts w:hint="default"/>
                <w:color w:val="auto"/>
                <w:szCs w:val="21"/>
                <w:highlight w:val="none"/>
              </w:rPr>
              <w:t>投标人、投标文件</w:t>
            </w:r>
            <w:r>
              <w:rPr>
                <w:rFonts w:hint="eastAsia"/>
                <w:color w:val="auto"/>
                <w:szCs w:val="21"/>
                <w:highlight w:val="none"/>
              </w:rPr>
              <w:t>不存在</w:t>
            </w:r>
            <w:r>
              <w:rPr>
                <w:rFonts w:hint="default"/>
                <w:color w:val="auto"/>
                <w:szCs w:val="21"/>
                <w:highlight w:val="none"/>
              </w:rPr>
              <w:t>不符合法律、法规和招标文件规定的其他无效情形。</w:t>
            </w:r>
          </w:p>
        </w:tc>
      </w:tr>
    </w:tbl>
    <w:p>
      <w:pPr>
        <w:numPr>
          <w:ilvl w:val="0"/>
          <w:numId w:val="13"/>
        </w:numPr>
        <w:tabs>
          <w:tab w:val="left" w:pos="360"/>
        </w:tabs>
        <w:snapToGrid w:val="0"/>
        <w:spacing w:line="360" w:lineRule="auto"/>
        <w:outlineLvl w:val="1"/>
        <w:rPr>
          <w:color w:val="auto"/>
          <w:szCs w:val="21"/>
          <w:highlight w:val="none"/>
        </w:rPr>
      </w:pPr>
      <w:bookmarkStart w:id="842" w:name="_Toc5363"/>
      <w:r>
        <w:rPr>
          <w:color w:val="auto"/>
          <w:szCs w:val="21"/>
          <w:highlight w:val="none"/>
        </w:rPr>
        <w:t>投标文件有关事项的澄清或者说明</w:t>
      </w:r>
      <w:bookmarkEnd w:id="842"/>
    </w:p>
    <w:p>
      <w:pPr>
        <w:numPr>
          <w:ilvl w:val="1"/>
          <w:numId w:val="13"/>
        </w:numPr>
        <w:tabs>
          <w:tab w:val="left" w:pos="1080"/>
        </w:tabs>
        <w:snapToGrid w:val="0"/>
        <w:spacing w:line="360" w:lineRule="auto"/>
        <w:ind w:left="1077" w:hanging="720"/>
        <w:rPr>
          <w:color w:val="auto"/>
          <w:szCs w:val="21"/>
          <w:highlight w:val="none"/>
        </w:rPr>
      </w:pPr>
      <w:r>
        <w:rPr>
          <w:color w:val="auto"/>
          <w:szCs w:val="21"/>
          <w:highlight w:val="none"/>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或其授权的代表签字。投标人的澄清、说明或者补正不得超出投标文件的范围或者改变投标文件的实质性内容。澄清文件将作为投标文件内容的一部分。</w:t>
      </w:r>
    </w:p>
    <w:p>
      <w:pPr>
        <w:numPr>
          <w:ilvl w:val="1"/>
          <w:numId w:val="13"/>
        </w:numPr>
        <w:tabs>
          <w:tab w:val="left" w:pos="1080"/>
        </w:tabs>
        <w:snapToGrid w:val="0"/>
        <w:spacing w:line="360" w:lineRule="auto"/>
        <w:ind w:left="1077" w:hanging="720"/>
        <w:rPr>
          <w:color w:val="auto"/>
          <w:szCs w:val="21"/>
          <w:highlight w:val="none"/>
        </w:rPr>
      </w:pPr>
      <w:r>
        <w:rPr>
          <w:color w:val="auto"/>
          <w:szCs w:val="21"/>
          <w:highlight w:val="none"/>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b/>
          <w:color w:val="auto"/>
          <w:szCs w:val="21"/>
          <w:highlight w:val="none"/>
        </w:rPr>
        <w:t>无效投标处理</w:t>
      </w:r>
      <w:r>
        <w:rPr>
          <w:color w:val="auto"/>
          <w:szCs w:val="21"/>
          <w:highlight w:val="none"/>
        </w:rPr>
        <w:t>。</w:t>
      </w:r>
    </w:p>
    <w:p>
      <w:pPr>
        <w:numPr>
          <w:ilvl w:val="1"/>
          <w:numId w:val="13"/>
        </w:numPr>
        <w:tabs>
          <w:tab w:val="left" w:pos="1080"/>
        </w:tabs>
        <w:snapToGrid w:val="0"/>
        <w:spacing w:line="360" w:lineRule="auto"/>
        <w:ind w:left="1077" w:hanging="720"/>
        <w:rPr>
          <w:color w:val="auto"/>
          <w:szCs w:val="21"/>
          <w:highlight w:val="none"/>
        </w:rPr>
      </w:pPr>
      <w:r>
        <w:rPr>
          <w:color w:val="auto"/>
          <w:szCs w:val="21"/>
          <w:highlight w:val="none"/>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开投标，其</w:t>
      </w:r>
      <w:r>
        <w:rPr>
          <w:b/>
          <w:color w:val="auto"/>
          <w:szCs w:val="21"/>
          <w:highlight w:val="none"/>
        </w:rPr>
        <w:t>投标无效</w:t>
      </w:r>
      <w:r>
        <w:rPr>
          <w:color w:val="auto"/>
          <w:szCs w:val="21"/>
          <w:highlight w:val="none"/>
        </w:rPr>
        <w:t>。</w:t>
      </w:r>
    </w:p>
    <w:p>
      <w:pPr>
        <w:numPr>
          <w:ilvl w:val="1"/>
          <w:numId w:val="13"/>
        </w:numPr>
        <w:tabs>
          <w:tab w:val="left" w:pos="1080"/>
        </w:tabs>
        <w:snapToGrid w:val="0"/>
        <w:spacing w:line="360" w:lineRule="auto"/>
        <w:ind w:left="1077" w:hanging="720"/>
        <w:rPr>
          <w:color w:val="auto"/>
          <w:szCs w:val="21"/>
          <w:highlight w:val="none"/>
        </w:rPr>
      </w:pPr>
      <w:r>
        <w:rPr>
          <w:color w:val="auto"/>
          <w:szCs w:val="21"/>
          <w:highlight w:val="none"/>
        </w:rPr>
        <w:t>投标文件报价出现前后不一致的，按照下列规定修正：</w:t>
      </w:r>
    </w:p>
    <w:p>
      <w:pPr>
        <w:numPr>
          <w:ilvl w:val="2"/>
          <w:numId w:val="13"/>
        </w:numPr>
        <w:tabs>
          <w:tab w:val="left" w:pos="1080"/>
          <w:tab w:val="left" w:pos="1589"/>
          <w:tab w:val="left" w:pos="2035"/>
          <w:tab w:val="left" w:pos="2114"/>
        </w:tabs>
        <w:snapToGrid w:val="0"/>
        <w:spacing w:line="360" w:lineRule="auto"/>
        <w:ind w:left="2035"/>
        <w:rPr>
          <w:color w:val="auto"/>
          <w:szCs w:val="21"/>
          <w:highlight w:val="none"/>
        </w:rPr>
      </w:pPr>
      <w:r>
        <w:rPr>
          <w:color w:val="auto"/>
          <w:szCs w:val="21"/>
          <w:highlight w:val="none"/>
        </w:rPr>
        <w:t>招标文件对于报价修正是否另有规定：</w:t>
      </w:r>
    </w:p>
    <w:p>
      <w:pPr>
        <w:tabs>
          <w:tab w:val="left" w:pos="1080"/>
          <w:tab w:val="left" w:pos="1589"/>
          <w:tab w:val="left" w:pos="2035"/>
          <w:tab w:val="left" w:pos="2114"/>
        </w:tabs>
        <w:snapToGrid w:val="0"/>
        <w:spacing w:line="360" w:lineRule="auto"/>
        <w:ind w:left="2035"/>
        <w:rPr>
          <w:rFonts w:ascii="宋体" w:hAnsi="宋体" w:cs="宋体"/>
          <w:color w:val="auto"/>
          <w:szCs w:val="21"/>
          <w:highlight w:val="none"/>
          <w:u w:val="single"/>
        </w:rPr>
      </w:pPr>
      <w:r>
        <w:rPr>
          <w:rFonts w:hint="eastAsia" w:ascii="宋体" w:hAnsi="宋体" w:cs="宋体"/>
          <w:color w:val="auto"/>
          <w:szCs w:val="21"/>
          <w:highlight w:val="none"/>
        </w:rPr>
        <w:t>□有，具体规定为：______________</w:t>
      </w:r>
    </w:p>
    <w:p>
      <w:pPr>
        <w:tabs>
          <w:tab w:val="left" w:pos="1080"/>
          <w:tab w:val="left" w:pos="1589"/>
          <w:tab w:val="left" w:pos="2035"/>
          <w:tab w:val="left" w:pos="2114"/>
        </w:tabs>
        <w:snapToGrid w:val="0"/>
        <w:spacing w:line="360" w:lineRule="auto"/>
        <w:ind w:left="2035"/>
        <w:rPr>
          <w:rFonts w:ascii="宋体" w:hAnsi="宋体" w:cs="宋体"/>
          <w:color w:val="auto"/>
          <w:szCs w:val="21"/>
          <w:highlight w:val="none"/>
        </w:rPr>
      </w:pPr>
      <w:r>
        <w:rPr>
          <w:rFonts w:hint="eastAsia" w:ascii="宋体" w:hAnsi="宋体" w:cs="宋体"/>
          <w:color w:val="auto"/>
          <w:szCs w:val="21"/>
          <w:highlight w:val="none"/>
        </w:rPr>
        <w:t>■无，按下述2.4.2-2.4.7项规定修正。</w:t>
      </w:r>
    </w:p>
    <w:p>
      <w:pPr>
        <w:numPr>
          <w:ilvl w:val="2"/>
          <w:numId w:val="13"/>
        </w:numPr>
        <w:tabs>
          <w:tab w:val="left" w:pos="2035"/>
          <w:tab w:val="left" w:pos="2114"/>
          <w:tab w:val="left" w:pos="2977"/>
        </w:tabs>
        <w:snapToGrid w:val="0"/>
        <w:spacing w:line="360" w:lineRule="auto"/>
        <w:ind w:left="2035"/>
        <w:rPr>
          <w:color w:val="auto"/>
          <w:szCs w:val="21"/>
          <w:highlight w:val="none"/>
        </w:rPr>
      </w:pPr>
      <w:r>
        <w:rPr>
          <w:color w:val="auto"/>
          <w:szCs w:val="21"/>
          <w:highlight w:val="none"/>
        </w:rPr>
        <w:t>单独递交的开标一览表（报价表）与投标文件中开标一览表（报价表）内容不一致的，以单独递交的开标一览表（报价表）为准；</w:t>
      </w:r>
    </w:p>
    <w:p>
      <w:pPr>
        <w:numPr>
          <w:ilvl w:val="2"/>
          <w:numId w:val="13"/>
        </w:numPr>
        <w:tabs>
          <w:tab w:val="left" w:pos="2035"/>
          <w:tab w:val="left" w:pos="2114"/>
          <w:tab w:val="left" w:pos="2977"/>
        </w:tabs>
        <w:snapToGrid w:val="0"/>
        <w:spacing w:line="360" w:lineRule="auto"/>
        <w:ind w:left="2035"/>
        <w:rPr>
          <w:color w:val="auto"/>
          <w:szCs w:val="21"/>
          <w:highlight w:val="none"/>
        </w:rPr>
      </w:pPr>
      <w:r>
        <w:rPr>
          <w:color w:val="auto"/>
          <w:szCs w:val="21"/>
          <w:highlight w:val="none"/>
        </w:rPr>
        <w:t>投标文件中开标一览表（报价表）内容与投标文件中相应内容不一致的，以开标一览表（报价表）为准；</w:t>
      </w:r>
    </w:p>
    <w:p>
      <w:pPr>
        <w:numPr>
          <w:ilvl w:val="2"/>
          <w:numId w:val="13"/>
        </w:numPr>
        <w:tabs>
          <w:tab w:val="left" w:pos="2035"/>
          <w:tab w:val="left" w:pos="2114"/>
          <w:tab w:val="left" w:pos="2977"/>
        </w:tabs>
        <w:snapToGrid w:val="0"/>
        <w:spacing w:line="360" w:lineRule="auto"/>
        <w:ind w:left="2035"/>
        <w:rPr>
          <w:color w:val="auto"/>
          <w:szCs w:val="21"/>
          <w:highlight w:val="none"/>
        </w:rPr>
      </w:pPr>
      <w:r>
        <w:rPr>
          <w:color w:val="auto"/>
          <w:szCs w:val="21"/>
          <w:highlight w:val="none"/>
        </w:rPr>
        <w:t>大写金额和小写金额不一致的，以大写金额为准；</w:t>
      </w:r>
    </w:p>
    <w:p>
      <w:pPr>
        <w:numPr>
          <w:ilvl w:val="2"/>
          <w:numId w:val="13"/>
        </w:numPr>
        <w:tabs>
          <w:tab w:val="left" w:pos="2035"/>
          <w:tab w:val="left" w:pos="2114"/>
          <w:tab w:val="left" w:pos="2977"/>
        </w:tabs>
        <w:snapToGrid w:val="0"/>
        <w:spacing w:line="360" w:lineRule="auto"/>
        <w:ind w:left="2035"/>
        <w:rPr>
          <w:color w:val="auto"/>
          <w:szCs w:val="21"/>
          <w:highlight w:val="none"/>
        </w:rPr>
      </w:pPr>
      <w:r>
        <w:rPr>
          <w:color w:val="auto"/>
          <w:szCs w:val="21"/>
          <w:highlight w:val="none"/>
        </w:rPr>
        <w:t>单价金额小数点或者百分比有明显错位的，以开标一览表的总价为准，并修改单价；</w:t>
      </w:r>
    </w:p>
    <w:p>
      <w:pPr>
        <w:numPr>
          <w:ilvl w:val="2"/>
          <w:numId w:val="13"/>
        </w:numPr>
        <w:tabs>
          <w:tab w:val="left" w:pos="2035"/>
          <w:tab w:val="left" w:pos="2114"/>
          <w:tab w:val="left" w:pos="2977"/>
        </w:tabs>
        <w:snapToGrid w:val="0"/>
        <w:spacing w:line="360" w:lineRule="auto"/>
        <w:ind w:left="2035"/>
        <w:rPr>
          <w:color w:val="auto"/>
          <w:szCs w:val="21"/>
          <w:highlight w:val="none"/>
        </w:rPr>
      </w:pPr>
      <w:r>
        <w:rPr>
          <w:color w:val="auto"/>
          <w:szCs w:val="21"/>
          <w:highlight w:val="none"/>
        </w:rPr>
        <w:t>总价金额与按单价汇总金额不一致的，以单价金额计算结果为准。</w:t>
      </w:r>
    </w:p>
    <w:p>
      <w:pPr>
        <w:numPr>
          <w:ilvl w:val="2"/>
          <w:numId w:val="13"/>
        </w:numPr>
        <w:tabs>
          <w:tab w:val="left" w:pos="1080"/>
          <w:tab w:val="left" w:pos="1589"/>
          <w:tab w:val="left" w:pos="2035"/>
          <w:tab w:val="left" w:pos="2114"/>
        </w:tabs>
        <w:snapToGrid w:val="0"/>
        <w:spacing w:line="360" w:lineRule="auto"/>
        <w:ind w:left="2035"/>
        <w:rPr>
          <w:color w:val="auto"/>
          <w:szCs w:val="21"/>
          <w:highlight w:val="none"/>
        </w:rPr>
      </w:pPr>
      <w:r>
        <w:rPr>
          <w:color w:val="auto"/>
          <w:szCs w:val="21"/>
          <w:highlight w:val="none"/>
        </w:rPr>
        <w:t>同时出现两种以上不一致的，按照前款规定的顺序修正。修正后的报价经投标人书面确认后产生约束力，投标人不确认的，其</w:t>
      </w:r>
      <w:r>
        <w:rPr>
          <w:b/>
          <w:color w:val="auto"/>
          <w:szCs w:val="21"/>
          <w:highlight w:val="none"/>
        </w:rPr>
        <w:t>投标无效</w:t>
      </w:r>
      <w:r>
        <w:rPr>
          <w:color w:val="auto"/>
          <w:szCs w:val="21"/>
          <w:highlight w:val="none"/>
        </w:rPr>
        <w:t>。</w:t>
      </w:r>
    </w:p>
    <w:p>
      <w:pPr>
        <w:numPr>
          <w:ilvl w:val="1"/>
          <w:numId w:val="13"/>
        </w:numPr>
        <w:tabs>
          <w:tab w:val="left" w:pos="1080"/>
        </w:tabs>
        <w:snapToGrid w:val="0"/>
        <w:spacing w:line="360" w:lineRule="auto"/>
        <w:ind w:left="1077" w:hanging="720"/>
        <w:rPr>
          <w:color w:val="auto"/>
          <w:szCs w:val="21"/>
          <w:highlight w:val="none"/>
        </w:rPr>
      </w:pPr>
      <w:r>
        <w:rPr>
          <w:color w:val="auto"/>
          <w:szCs w:val="21"/>
          <w:highlight w:val="none"/>
        </w:rPr>
        <w:t>落实政府采购政策的价格调整：只有符合第二章《投标人须知》5.2条规定情形的，可以享受中小企业扶持政策，用扣除后的价格参加评审；否则，评标时价格不予扣除。</w:t>
      </w:r>
    </w:p>
    <w:p>
      <w:pPr>
        <w:numPr>
          <w:ilvl w:val="2"/>
          <w:numId w:val="13"/>
        </w:numPr>
        <w:tabs>
          <w:tab w:val="left" w:pos="1080"/>
          <w:tab w:val="left" w:pos="1589"/>
          <w:tab w:val="left" w:pos="2035"/>
        </w:tabs>
        <w:snapToGrid w:val="0"/>
        <w:spacing w:line="360" w:lineRule="auto"/>
        <w:ind w:left="2035"/>
        <w:rPr>
          <w:color w:val="auto"/>
          <w:szCs w:val="21"/>
          <w:highlight w:val="none"/>
        </w:rPr>
      </w:pPr>
      <w:r>
        <w:rPr>
          <w:color w:val="auto"/>
          <w:szCs w:val="21"/>
          <w:highlight w:val="none"/>
        </w:rPr>
        <w:t>对于未预留份额专门面向中小企业采购的采购项目，以及预留份额项目中的非预留部分采购包，对小微企业报价给予</w:t>
      </w:r>
      <w:r>
        <w:rPr>
          <w:rFonts w:hint="eastAsia"/>
          <w:color w:val="auto"/>
          <w:szCs w:val="21"/>
          <w:highlight w:val="none"/>
          <w:u w:val="single"/>
        </w:rPr>
        <w:t xml:space="preserve">  </w:t>
      </w:r>
      <w:r>
        <w:rPr>
          <w:rFonts w:hint="eastAsia"/>
          <w:color w:val="auto"/>
          <w:szCs w:val="21"/>
          <w:highlight w:val="none"/>
          <w:u w:val="single"/>
          <w:lang w:val="en-US" w:eastAsia="zh-CN"/>
        </w:rPr>
        <w:t>/</w:t>
      </w:r>
      <w:r>
        <w:rPr>
          <w:rFonts w:hint="eastAsia"/>
          <w:color w:val="auto"/>
          <w:szCs w:val="21"/>
          <w:highlight w:val="none"/>
          <w:u w:val="single"/>
        </w:rPr>
        <w:t xml:space="preserve">  </w:t>
      </w:r>
      <w:r>
        <w:rPr>
          <w:color w:val="auto"/>
          <w:szCs w:val="21"/>
          <w:highlight w:val="none"/>
        </w:rPr>
        <w:t>%的扣除，用扣除后的价格参加评审。</w:t>
      </w:r>
    </w:p>
    <w:p>
      <w:pPr>
        <w:numPr>
          <w:ilvl w:val="2"/>
          <w:numId w:val="13"/>
        </w:numPr>
        <w:tabs>
          <w:tab w:val="left" w:pos="1080"/>
          <w:tab w:val="left" w:pos="1589"/>
          <w:tab w:val="left" w:pos="2035"/>
        </w:tabs>
        <w:snapToGrid w:val="0"/>
        <w:spacing w:line="360" w:lineRule="auto"/>
        <w:ind w:left="2035"/>
        <w:rPr>
          <w:color w:val="auto"/>
          <w:szCs w:val="21"/>
          <w:highlight w:val="none"/>
        </w:rPr>
      </w:pPr>
      <w:r>
        <w:rPr>
          <w:color w:val="auto"/>
          <w:szCs w:val="21"/>
          <w:highlight w:val="none"/>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color w:val="auto"/>
          <w:szCs w:val="21"/>
          <w:highlight w:val="none"/>
          <w:u w:val="single"/>
        </w:rPr>
        <w:t xml:space="preserve">  /  </w:t>
      </w:r>
      <w:r>
        <w:rPr>
          <w:color w:val="auto"/>
          <w:szCs w:val="21"/>
          <w:highlight w:val="none"/>
        </w:rPr>
        <w:t>%的扣除，用扣除后的价格参加评审。</w:t>
      </w:r>
    </w:p>
    <w:p>
      <w:pPr>
        <w:numPr>
          <w:ilvl w:val="2"/>
          <w:numId w:val="13"/>
        </w:numPr>
        <w:tabs>
          <w:tab w:val="left" w:pos="1080"/>
          <w:tab w:val="left" w:pos="1589"/>
          <w:tab w:val="left" w:pos="2035"/>
        </w:tabs>
        <w:snapToGrid w:val="0"/>
        <w:spacing w:line="360" w:lineRule="auto"/>
        <w:ind w:left="2035"/>
        <w:rPr>
          <w:color w:val="auto"/>
          <w:szCs w:val="21"/>
          <w:highlight w:val="none"/>
        </w:rPr>
      </w:pPr>
      <w:r>
        <w:rPr>
          <w:color w:val="auto"/>
          <w:szCs w:val="21"/>
          <w:highlight w:val="none"/>
        </w:rPr>
        <w:t>组成联合体或者接受分包的小微企业与联合体内其他企业、分包企业之间存在直接控股、管理关系的，不享受价格扣除优惠政策。</w:t>
      </w:r>
    </w:p>
    <w:p>
      <w:pPr>
        <w:numPr>
          <w:ilvl w:val="2"/>
          <w:numId w:val="13"/>
        </w:numPr>
        <w:tabs>
          <w:tab w:val="left" w:pos="1080"/>
          <w:tab w:val="left" w:pos="1589"/>
          <w:tab w:val="left" w:pos="2035"/>
        </w:tabs>
        <w:snapToGrid w:val="0"/>
        <w:spacing w:line="360" w:lineRule="auto"/>
        <w:ind w:left="2035"/>
        <w:rPr>
          <w:color w:val="auto"/>
          <w:szCs w:val="21"/>
          <w:highlight w:val="none"/>
        </w:rPr>
      </w:pPr>
      <w:r>
        <w:rPr>
          <w:color w:val="auto"/>
          <w:szCs w:val="21"/>
          <w:highlight w:val="none"/>
        </w:rPr>
        <w:t>价格扣除比例对小型企业和微型企业同等对待，不作区分。</w:t>
      </w:r>
    </w:p>
    <w:p>
      <w:pPr>
        <w:numPr>
          <w:ilvl w:val="2"/>
          <w:numId w:val="13"/>
        </w:numPr>
        <w:tabs>
          <w:tab w:val="left" w:pos="1080"/>
          <w:tab w:val="left" w:pos="1589"/>
          <w:tab w:val="left" w:pos="2035"/>
        </w:tabs>
        <w:snapToGrid w:val="0"/>
        <w:spacing w:line="360" w:lineRule="auto"/>
        <w:ind w:left="2035"/>
        <w:rPr>
          <w:color w:val="auto"/>
          <w:szCs w:val="21"/>
          <w:highlight w:val="none"/>
        </w:rPr>
      </w:pPr>
      <w:r>
        <w:rPr>
          <w:color w:val="auto"/>
          <w:szCs w:val="21"/>
          <w:highlight w:val="none"/>
        </w:rPr>
        <w:t>中小企业参加政府采购活动，应当按照招标文件给定的格式出具《中小企业声明函》，否则不得享受相关中小企业扶持政策。</w:t>
      </w:r>
    </w:p>
    <w:p>
      <w:pPr>
        <w:numPr>
          <w:ilvl w:val="2"/>
          <w:numId w:val="13"/>
        </w:numPr>
        <w:tabs>
          <w:tab w:val="left" w:pos="1080"/>
          <w:tab w:val="left" w:pos="1589"/>
          <w:tab w:val="left" w:pos="2035"/>
        </w:tabs>
        <w:snapToGrid w:val="0"/>
        <w:spacing w:line="360" w:lineRule="auto"/>
        <w:ind w:left="2035"/>
        <w:rPr>
          <w:color w:val="auto"/>
          <w:szCs w:val="21"/>
          <w:highlight w:val="none"/>
        </w:rPr>
      </w:pPr>
      <w:r>
        <w:rPr>
          <w:color w:val="auto"/>
          <w:szCs w:val="21"/>
          <w:highlight w:val="none"/>
        </w:rPr>
        <w:t>监狱企业提供了由省级以上监狱管理局（北京市含教育矫治局）、戒毒管理局（含新疆生产建设兵团）出具的属于监狱企业的证明文件的，视同小微企业。</w:t>
      </w:r>
    </w:p>
    <w:p>
      <w:pPr>
        <w:numPr>
          <w:ilvl w:val="2"/>
          <w:numId w:val="13"/>
        </w:numPr>
        <w:tabs>
          <w:tab w:val="left" w:pos="1080"/>
          <w:tab w:val="left" w:pos="1589"/>
          <w:tab w:val="left" w:pos="2035"/>
        </w:tabs>
        <w:snapToGrid w:val="0"/>
        <w:spacing w:line="360" w:lineRule="auto"/>
        <w:ind w:left="2035"/>
        <w:rPr>
          <w:color w:val="auto"/>
          <w:szCs w:val="21"/>
          <w:highlight w:val="none"/>
        </w:rPr>
      </w:pPr>
      <w:r>
        <w:rPr>
          <w:color w:val="auto"/>
          <w:szCs w:val="21"/>
          <w:highlight w:val="none"/>
        </w:rPr>
        <w:t>残疾人福利性单位按招标文件要求提供了《残疾人福利性单位声明函》（见附件）的，视同小微企业。</w:t>
      </w:r>
    </w:p>
    <w:p>
      <w:pPr>
        <w:numPr>
          <w:ilvl w:val="2"/>
          <w:numId w:val="13"/>
        </w:numPr>
        <w:tabs>
          <w:tab w:val="left" w:pos="1080"/>
          <w:tab w:val="left" w:pos="1589"/>
          <w:tab w:val="left" w:pos="2014"/>
          <w:tab w:val="clear" w:pos="1980"/>
        </w:tabs>
        <w:snapToGrid w:val="0"/>
        <w:spacing w:line="360" w:lineRule="auto"/>
        <w:ind w:left="2035"/>
        <w:rPr>
          <w:color w:val="auto"/>
          <w:szCs w:val="21"/>
          <w:highlight w:val="none"/>
        </w:rPr>
      </w:pPr>
      <w:r>
        <w:rPr>
          <w:color w:val="auto"/>
          <w:szCs w:val="21"/>
          <w:highlight w:val="none"/>
        </w:rPr>
        <w:t>若投标人同时属于小型或微型企业、监狱企业、残疾人福利性单位中的两种及以上，将不重复享受小微企业价格扣减的优惠政策。</w:t>
      </w:r>
    </w:p>
    <w:p>
      <w:pPr>
        <w:numPr>
          <w:ilvl w:val="0"/>
          <w:numId w:val="13"/>
        </w:numPr>
        <w:tabs>
          <w:tab w:val="left" w:pos="360"/>
        </w:tabs>
        <w:snapToGrid w:val="0"/>
        <w:spacing w:line="360" w:lineRule="auto"/>
        <w:outlineLvl w:val="1"/>
        <w:rPr>
          <w:color w:val="auto"/>
          <w:szCs w:val="21"/>
          <w:highlight w:val="none"/>
        </w:rPr>
      </w:pPr>
      <w:bookmarkStart w:id="843" w:name="_Toc29716"/>
      <w:r>
        <w:rPr>
          <w:color w:val="auto"/>
          <w:szCs w:val="21"/>
          <w:highlight w:val="none"/>
        </w:rPr>
        <w:t>投标文件的比较和评价</w:t>
      </w:r>
      <w:bookmarkEnd w:id="825"/>
      <w:bookmarkEnd w:id="826"/>
      <w:bookmarkEnd w:id="843"/>
    </w:p>
    <w:p>
      <w:pPr>
        <w:numPr>
          <w:ilvl w:val="1"/>
          <w:numId w:val="13"/>
        </w:numPr>
        <w:tabs>
          <w:tab w:val="left" w:pos="1080"/>
        </w:tabs>
        <w:snapToGrid w:val="0"/>
        <w:spacing w:line="360" w:lineRule="auto"/>
        <w:ind w:left="1077" w:hanging="720"/>
        <w:rPr>
          <w:color w:val="auto"/>
          <w:szCs w:val="21"/>
          <w:highlight w:val="none"/>
        </w:rPr>
      </w:pPr>
      <w:r>
        <w:rPr>
          <w:color w:val="auto"/>
          <w:szCs w:val="21"/>
          <w:highlight w:val="none"/>
        </w:rPr>
        <w:t>评标委员会将按照招标文件中规定的评标方法和标准，对符合性审查合格的投标文件进行商务和技术评估，综合比较与评价；未通过符合性审查的投标文件不得进入比较与评价。</w:t>
      </w:r>
    </w:p>
    <w:p>
      <w:pPr>
        <w:numPr>
          <w:ilvl w:val="1"/>
          <w:numId w:val="13"/>
        </w:numPr>
        <w:tabs>
          <w:tab w:val="left" w:pos="1080"/>
        </w:tabs>
        <w:snapToGrid w:val="0"/>
        <w:spacing w:line="360" w:lineRule="auto"/>
        <w:ind w:left="1077" w:hanging="720"/>
        <w:rPr>
          <w:color w:val="auto"/>
          <w:szCs w:val="21"/>
          <w:highlight w:val="none"/>
        </w:rPr>
      </w:pPr>
      <w:r>
        <w:rPr>
          <w:color w:val="auto"/>
          <w:szCs w:val="21"/>
          <w:highlight w:val="none"/>
        </w:rPr>
        <w:t>评标方法和评标标准</w:t>
      </w:r>
    </w:p>
    <w:p>
      <w:pPr>
        <w:numPr>
          <w:ilvl w:val="2"/>
          <w:numId w:val="13"/>
        </w:numPr>
        <w:tabs>
          <w:tab w:val="left" w:pos="1080"/>
          <w:tab w:val="left" w:pos="1589"/>
          <w:tab w:val="left" w:pos="2035"/>
        </w:tabs>
        <w:snapToGrid w:val="0"/>
        <w:spacing w:line="360" w:lineRule="auto"/>
        <w:ind w:left="2035"/>
        <w:rPr>
          <w:color w:val="auto"/>
          <w:szCs w:val="21"/>
          <w:highlight w:val="none"/>
        </w:rPr>
      </w:pPr>
      <w:r>
        <w:rPr>
          <w:color w:val="auto"/>
          <w:szCs w:val="21"/>
          <w:highlight w:val="none"/>
        </w:rPr>
        <w:t>本项目采用的评标方法为：</w:t>
      </w:r>
    </w:p>
    <w:p>
      <w:pPr>
        <w:tabs>
          <w:tab w:val="left" w:pos="900"/>
          <w:tab w:val="left" w:pos="1589"/>
          <w:tab w:val="left" w:pos="1701"/>
        </w:tabs>
        <w:snapToGrid w:val="0"/>
        <w:spacing w:line="360" w:lineRule="auto"/>
        <w:ind w:left="1985"/>
        <w:rPr>
          <w:rFonts w:ascii="宋体" w:hAnsi="宋体" w:cs="宋体"/>
          <w:color w:val="auto"/>
          <w:szCs w:val="21"/>
          <w:highlight w:val="none"/>
        </w:rPr>
      </w:pPr>
      <w:r>
        <w:rPr>
          <w:rFonts w:hint="eastAsia" w:ascii="宋体" w:hAnsi="宋体" w:cs="宋体"/>
          <w:color w:val="auto"/>
          <w:szCs w:val="21"/>
          <w:highlight w:val="none"/>
        </w:rPr>
        <w:t>■综合评分法，指投标文件满足招标文件全部实质性要求，且按照评审因素的量化指标评审得分最高的投标人为中标候选人的评标方法，见《评标标准》，招标文件中没有规定的评标标准不得作为评审的依据。</w:t>
      </w:r>
    </w:p>
    <w:p>
      <w:pPr>
        <w:tabs>
          <w:tab w:val="left" w:pos="900"/>
          <w:tab w:val="left" w:pos="1589"/>
          <w:tab w:val="left" w:pos="1701"/>
        </w:tabs>
        <w:snapToGrid w:val="0"/>
        <w:spacing w:line="360" w:lineRule="auto"/>
        <w:ind w:left="1985"/>
        <w:rPr>
          <w:rFonts w:ascii="宋体" w:hAnsi="宋体" w:cs="宋体"/>
          <w:color w:val="auto"/>
          <w:szCs w:val="21"/>
          <w:highlight w:val="none"/>
        </w:rPr>
      </w:pPr>
      <w:r>
        <w:rPr>
          <w:rFonts w:hint="eastAsia" w:ascii="宋体" w:hAnsi="宋体" w:cs="宋体"/>
          <w:color w:val="auto"/>
          <w:szCs w:val="21"/>
          <w:highlight w:val="none"/>
        </w:rPr>
        <w:t>□最低评标价法，指投标文件满足招标文件全部实质性要求，且投标报价最低的投标人为中标候选人的评标方法。</w:t>
      </w:r>
    </w:p>
    <w:p>
      <w:pPr>
        <w:numPr>
          <w:ilvl w:val="2"/>
          <w:numId w:val="13"/>
        </w:numPr>
        <w:tabs>
          <w:tab w:val="left" w:pos="1080"/>
          <w:tab w:val="left" w:pos="1589"/>
          <w:tab w:val="left" w:pos="2035"/>
        </w:tabs>
        <w:snapToGrid w:val="0"/>
        <w:spacing w:line="360" w:lineRule="auto"/>
        <w:ind w:left="2035"/>
        <w:rPr>
          <w:color w:val="auto"/>
          <w:szCs w:val="21"/>
          <w:highlight w:val="none"/>
        </w:rPr>
      </w:pPr>
      <w:r>
        <w:rPr>
          <w:color w:val="auto"/>
          <w:szCs w:val="21"/>
          <w:highlight w:val="none"/>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color w:val="auto"/>
          <w:szCs w:val="21"/>
          <w:highlight w:val="none"/>
        </w:rPr>
        <w:t>投标无效</w:t>
      </w:r>
      <w:r>
        <w:rPr>
          <w:color w:val="auto"/>
          <w:szCs w:val="21"/>
          <w:highlight w:val="none"/>
        </w:rPr>
        <w:t>。</w:t>
      </w:r>
    </w:p>
    <w:p>
      <w:pPr>
        <w:tabs>
          <w:tab w:val="left" w:pos="1080"/>
          <w:tab w:val="left" w:pos="1589"/>
          <w:tab w:val="left" w:pos="2035"/>
        </w:tabs>
        <w:snapToGrid w:val="0"/>
        <w:spacing w:line="360" w:lineRule="auto"/>
        <w:ind w:left="2035"/>
        <w:rPr>
          <w:rFonts w:ascii="宋体" w:hAnsi="宋体" w:cs="宋体"/>
          <w:color w:val="auto"/>
          <w:szCs w:val="21"/>
          <w:highlight w:val="none"/>
        </w:rPr>
      </w:pPr>
      <w:r>
        <w:rPr>
          <w:rFonts w:hint="eastAsia" w:ascii="宋体" w:hAnsi="宋体" w:cs="宋体"/>
          <w:color w:val="auto"/>
          <w:szCs w:val="21"/>
          <w:highlight w:val="none"/>
        </w:rPr>
        <w:t>□随机抽取</w:t>
      </w:r>
    </w:p>
    <w:p>
      <w:pPr>
        <w:tabs>
          <w:tab w:val="left" w:pos="1080"/>
          <w:tab w:val="left" w:pos="1589"/>
          <w:tab w:val="left" w:pos="2035"/>
        </w:tabs>
        <w:snapToGrid w:val="0"/>
        <w:spacing w:line="360" w:lineRule="auto"/>
        <w:ind w:left="2035"/>
        <w:rPr>
          <w:rFonts w:ascii="宋体" w:hAnsi="宋体" w:cs="宋体"/>
          <w:color w:val="auto"/>
          <w:szCs w:val="21"/>
          <w:highlight w:val="none"/>
          <w:u w:val="single"/>
        </w:rPr>
      </w:pPr>
      <w:r>
        <w:rPr>
          <w:rFonts w:hint="eastAsia" w:ascii="宋体" w:hAnsi="宋体" w:cs="宋体"/>
          <w:color w:val="auto"/>
          <w:szCs w:val="21"/>
          <w:highlight w:val="none"/>
        </w:rPr>
        <w:t>□其他方式，具体要求：</w:t>
      </w:r>
      <w:r>
        <w:rPr>
          <w:rFonts w:hint="eastAsia" w:ascii="宋体" w:hAnsi="宋体" w:cs="宋体"/>
          <w:color w:val="auto"/>
          <w:szCs w:val="21"/>
          <w:highlight w:val="none"/>
          <w:u w:val="single"/>
        </w:rPr>
        <w:t xml:space="preserve">  /  </w:t>
      </w:r>
    </w:p>
    <w:p>
      <w:pPr>
        <w:numPr>
          <w:ilvl w:val="2"/>
          <w:numId w:val="13"/>
        </w:numPr>
        <w:tabs>
          <w:tab w:val="left" w:pos="1080"/>
          <w:tab w:val="left" w:pos="1589"/>
          <w:tab w:val="left" w:pos="2035"/>
        </w:tabs>
        <w:snapToGrid w:val="0"/>
        <w:spacing w:line="360" w:lineRule="auto"/>
        <w:ind w:left="2035"/>
        <w:rPr>
          <w:color w:val="auto"/>
          <w:szCs w:val="21"/>
          <w:highlight w:val="none"/>
        </w:rPr>
      </w:pPr>
      <w:r>
        <w:rPr>
          <w:color w:val="auto"/>
          <w:szCs w:val="21"/>
          <w:highlight w:val="none"/>
        </w:rPr>
        <w:t>非政府强制采购的节能产品或环境标志产品，依据品目清单和认证证书实施政府优先采购。优先采购的具体规定（如涉及）</w:t>
      </w:r>
      <w:r>
        <w:rPr>
          <w:rFonts w:hint="eastAsia" w:ascii="宋体" w:hAnsi="宋体" w:cs="宋体"/>
          <w:color w:val="auto"/>
          <w:szCs w:val="21"/>
          <w:highlight w:val="none"/>
          <w:u w:val="single"/>
        </w:rPr>
        <w:t xml:space="preserve">  /  </w:t>
      </w:r>
      <w:r>
        <w:rPr>
          <w:color w:val="auto"/>
          <w:szCs w:val="21"/>
          <w:highlight w:val="none"/>
        </w:rPr>
        <w:t>。</w:t>
      </w:r>
    </w:p>
    <w:p>
      <w:pPr>
        <w:numPr>
          <w:ilvl w:val="2"/>
          <w:numId w:val="13"/>
        </w:numPr>
        <w:tabs>
          <w:tab w:val="left" w:pos="1080"/>
          <w:tab w:val="left" w:pos="1589"/>
          <w:tab w:val="left" w:pos="2035"/>
        </w:tabs>
        <w:snapToGrid w:val="0"/>
        <w:spacing w:line="360" w:lineRule="auto"/>
        <w:ind w:left="2035"/>
        <w:rPr>
          <w:color w:val="auto"/>
          <w:szCs w:val="21"/>
          <w:highlight w:val="none"/>
        </w:rPr>
      </w:pPr>
      <w:r>
        <w:rPr>
          <w:color w:val="auto"/>
          <w:szCs w:val="21"/>
          <w:highlight w:val="none"/>
        </w:rPr>
        <w:t>关于无线局域网认证产品政府采购清单中的产品，优先采购的具体规定（如涉及）</w:t>
      </w:r>
      <w:r>
        <w:rPr>
          <w:rFonts w:hint="eastAsia" w:ascii="宋体" w:hAnsi="宋体" w:cs="宋体"/>
          <w:color w:val="auto"/>
          <w:szCs w:val="21"/>
          <w:highlight w:val="none"/>
          <w:u w:val="single"/>
        </w:rPr>
        <w:t xml:space="preserve">  /  </w:t>
      </w:r>
      <w:r>
        <w:rPr>
          <w:color w:val="auto"/>
          <w:szCs w:val="21"/>
          <w:highlight w:val="none"/>
        </w:rPr>
        <w:t>。</w:t>
      </w:r>
    </w:p>
    <w:p>
      <w:pPr>
        <w:numPr>
          <w:ilvl w:val="0"/>
          <w:numId w:val="13"/>
        </w:numPr>
        <w:tabs>
          <w:tab w:val="left" w:pos="360"/>
        </w:tabs>
        <w:snapToGrid w:val="0"/>
        <w:spacing w:line="360" w:lineRule="auto"/>
        <w:outlineLvl w:val="1"/>
        <w:rPr>
          <w:color w:val="auto"/>
          <w:szCs w:val="21"/>
          <w:highlight w:val="none"/>
        </w:rPr>
      </w:pPr>
      <w:bookmarkStart w:id="844" w:name="_Toc18291"/>
      <w:r>
        <w:rPr>
          <w:color w:val="auto"/>
          <w:szCs w:val="21"/>
          <w:highlight w:val="none"/>
        </w:rPr>
        <w:t>确定</w:t>
      </w:r>
      <w:bookmarkStart w:id="845" w:name="_Toc226965819"/>
      <w:bookmarkStart w:id="846" w:name="_Toc150774646"/>
      <w:bookmarkStart w:id="847" w:name="_Toc127161460"/>
      <w:bookmarkStart w:id="848" w:name="_Toc150480784"/>
      <w:bookmarkStart w:id="849" w:name="_Toc164229387"/>
      <w:bookmarkStart w:id="850" w:name="_Toc226309790"/>
      <w:bookmarkStart w:id="851" w:name="_Toc150509297"/>
      <w:bookmarkStart w:id="852" w:name="_Toc151193716"/>
      <w:bookmarkStart w:id="853" w:name="_Toc164608815"/>
      <w:bookmarkStart w:id="854" w:name="_Toc150774751"/>
      <w:bookmarkStart w:id="855" w:name="_Toc151193934"/>
      <w:bookmarkStart w:id="856" w:name="_Toc127151546"/>
      <w:bookmarkStart w:id="857" w:name="_Toc149720839"/>
      <w:bookmarkStart w:id="858" w:name="_Toc226965736"/>
      <w:bookmarkStart w:id="859" w:name="_Toc264969236"/>
      <w:bookmarkStart w:id="860" w:name="_Toc305158888"/>
      <w:bookmarkStart w:id="861" w:name="_Toc305158814"/>
      <w:bookmarkStart w:id="862" w:name="_Toc520356170"/>
      <w:bookmarkStart w:id="863" w:name="_Toc151193644"/>
      <w:bookmarkStart w:id="864" w:name="_Toc164608660"/>
      <w:bookmarkStart w:id="865" w:name="_Toc142311048"/>
      <w:bookmarkStart w:id="866" w:name="_Toc195842911"/>
      <w:bookmarkStart w:id="867" w:name="_Toc151190173"/>
      <w:bookmarkStart w:id="868" w:name="_Toc265228384"/>
      <w:bookmarkStart w:id="869" w:name="_Ref467307010"/>
      <w:bookmarkStart w:id="870" w:name="_Toc164229241"/>
      <w:bookmarkStart w:id="871" w:name="_Toc151193788"/>
      <w:bookmarkStart w:id="872" w:name="_Toc151193860"/>
      <w:bookmarkStart w:id="873" w:name="_Toc127151747"/>
      <w:bookmarkStart w:id="874" w:name="_Toc164351640"/>
      <w:bookmarkStart w:id="875" w:name="_Toc226337242"/>
      <w:r>
        <w:rPr>
          <w:color w:val="auto"/>
          <w:szCs w:val="21"/>
          <w:highlight w:val="none"/>
        </w:rPr>
        <w:t>中标候选人名单</w:t>
      </w:r>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p>
    <w:p>
      <w:pPr>
        <w:numPr>
          <w:ilvl w:val="1"/>
          <w:numId w:val="13"/>
        </w:numPr>
        <w:tabs>
          <w:tab w:val="left" w:pos="1080"/>
        </w:tabs>
        <w:snapToGrid w:val="0"/>
        <w:spacing w:line="360" w:lineRule="auto"/>
        <w:ind w:left="1077" w:hanging="720"/>
        <w:rPr>
          <w:color w:val="auto"/>
          <w:szCs w:val="21"/>
          <w:highlight w:val="none"/>
        </w:rPr>
      </w:pPr>
      <w:r>
        <w:rPr>
          <w:color w:val="auto"/>
          <w:szCs w:val="21"/>
          <w:highlight w:val="none"/>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pPr>
        <w:pStyle w:val="23"/>
        <w:tabs>
          <w:tab w:val="left" w:pos="900"/>
          <w:tab w:val="left" w:pos="2127"/>
        </w:tabs>
        <w:adjustRightInd w:val="0"/>
        <w:snapToGrid w:val="0"/>
        <w:spacing w:line="360" w:lineRule="auto"/>
        <w:ind w:left="993" w:firstLine="119" w:firstLineChars="57"/>
        <w:rPr>
          <w:rFonts w:hint="default" w:hAnsi="宋体" w:cs="宋体"/>
          <w:color w:val="auto"/>
          <w:szCs w:val="21"/>
          <w:highlight w:val="none"/>
        </w:rPr>
      </w:pPr>
      <w:r>
        <w:rPr>
          <w:rFonts w:hAnsi="宋体" w:cs="宋体"/>
          <w:color w:val="auto"/>
          <w:szCs w:val="21"/>
          <w:highlight w:val="none"/>
        </w:rPr>
        <w:t>□随机抽取</w:t>
      </w:r>
    </w:p>
    <w:p>
      <w:pPr>
        <w:pStyle w:val="23"/>
        <w:tabs>
          <w:tab w:val="left" w:pos="900"/>
          <w:tab w:val="left" w:pos="2127"/>
        </w:tabs>
        <w:adjustRightInd w:val="0"/>
        <w:snapToGrid w:val="0"/>
        <w:spacing w:line="360" w:lineRule="auto"/>
        <w:ind w:left="993" w:firstLine="119" w:firstLineChars="57"/>
        <w:rPr>
          <w:rFonts w:hint="default" w:hAnsi="宋体" w:cs="宋体"/>
          <w:color w:val="auto"/>
          <w:szCs w:val="21"/>
          <w:highlight w:val="none"/>
        </w:rPr>
      </w:pPr>
      <w:r>
        <w:rPr>
          <w:rFonts w:hAnsi="宋体" w:cs="宋体"/>
          <w:color w:val="auto"/>
          <w:szCs w:val="21"/>
          <w:highlight w:val="none"/>
        </w:rPr>
        <w:t>■其他方式，具体要求：</w:t>
      </w:r>
      <w:r>
        <w:rPr>
          <w:rFonts w:hAnsi="宋体" w:cs="宋体"/>
          <w:color w:val="auto"/>
          <w:szCs w:val="21"/>
          <w:highlight w:val="none"/>
          <w:u w:val="single"/>
        </w:rPr>
        <w:t xml:space="preserve">  评审得分相同的，确定投标报价低的投标人；得分且投标报价相同的，确定技术部分得分高的投标人；得分、投标报价、且技术部分得分均相同的，确定商务部分得分高的投标人；如仍出现并列情形的，则通过随机抽取方式确定。   </w:t>
      </w:r>
    </w:p>
    <w:p>
      <w:pPr>
        <w:numPr>
          <w:ilvl w:val="1"/>
          <w:numId w:val="13"/>
        </w:numPr>
        <w:tabs>
          <w:tab w:val="left" w:pos="1080"/>
        </w:tabs>
        <w:snapToGrid w:val="0"/>
        <w:spacing w:line="360" w:lineRule="auto"/>
        <w:ind w:left="1077" w:hanging="720"/>
        <w:rPr>
          <w:color w:val="auto"/>
          <w:szCs w:val="21"/>
          <w:highlight w:val="none"/>
        </w:rPr>
      </w:pPr>
      <w:r>
        <w:rPr>
          <w:color w:val="auto"/>
          <w:szCs w:val="21"/>
          <w:highlight w:val="none"/>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pPr>
        <w:numPr>
          <w:ilvl w:val="1"/>
          <w:numId w:val="13"/>
        </w:numPr>
        <w:tabs>
          <w:tab w:val="left" w:pos="1080"/>
        </w:tabs>
        <w:snapToGrid w:val="0"/>
        <w:spacing w:line="360" w:lineRule="auto"/>
        <w:ind w:left="1077" w:hanging="720"/>
        <w:rPr>
          <w:color w:val="auto"/>
          <w:szCs w:val="21"/>
          <w:highlight w:val="none"/>
        </w:rPr>
      </w:pPr>
      <w:r>
        <w:rPr>
          <w:color w:val="auto"/>
          <w:szCs w:val="21"/>
          <w:highlight w:val="none"/>
        </w:rPr>
        <w:t>采用最低评标价法时，评标结果按本章2.4、2.5调整后的投标报价由低到高顺序排列。投标报价相同的并列。投标文件满足招标文件全部实质性要求且投标报价最低的投标人为排名第一的中标候选人。</w:t>
      </w:r>
    </w:p>
    <w:p>
      <w:pPr>
        <w:numPr>
          <w:ilvl w:val="1"/>
          <w:numId w:val="13"/>
        </w:numPr>
        <w:tabs>
          <w:tab w:val="left" w:pos="1080"/>
        </w:tabs>
        <w:snapToGrid w:val="0"/>
        <w:spacing w:line="360" w:lineRule="auto"/>
        <w:ind w:left="1077" w:hanging="720"/>
        <w:rPr>
          <w:color w:val="auto"/>
          <w:szCs w:val="21"/>
          <w:highlight w:val="none"/>
        </w:rPr>
      </w:pPr>
      <w:r>
        <w:rPr>
          <w:color w:val="auto"/>
          <w:szCs w:val="21"/>
          <w:highlight w:val="none"/>
        </w:rPr>
        <w:t>评标委员会要对评分汇总情况进行复核，特别是对排名第一的、报价最低的、投标或</w:t>
      </w:r>
      <w:r>
        <w:rPr>
          <w:rFonts w:hint="eastAsia"/>
          <w:color w:val="auto"/>
          <w:szCs w:val="21"/>
          <w:highlight w:val="none"/>
        </w:rPr>
        <w:t>响应</w:t>
      </w:r>
      <w:r>
        <w:rPr>
          <w:color w:val="auto"/>
          <w:szCs w:val="21"/>
          <w:highlight w:val="none"/>
        </w:rPr>
        <w:t>文件被认定为无效的情形进行重点复核。</w:t>
      </w:r>
    </w:p>
    <w:p>
      <w:pPr>
        <w:numPr>
          <w:ilvl w:val="1"/>
          <w:numId w:val="13"/>
        </w:numPr>
        <w:tabs>
          <w:tab w:val="left" w:pos="1080"/>
        </w:tabs>
        <w:snapToGrid w:val="0"/>
        <w:spacing w:line="360" w:lineRule="auto"/>
        <w:ind w:left="1077" w:hanging="720"/>
        <w:rPr>
          <w:color w:val="auto"/>
          <w:szCs w:val="21"/>
          <w:highlight w:val="none"/>
        </w:rPr>
      </w:pPr>
      <w:r>
        <w:rPr>
          <w:color w:val="auto"/>
          <w:szCs w:val="21"/>
          <w:highlight w:val="none"/>
        </w:rPr>
        <w:t>标委员会将根据各投标人的评标排序，依次推荐本项目（</w:t>
      </w:r>
      <w:r>
        <w:rPr>
          <w:rFonts w:hint="eastAsia"/>
          <w:color w:val="auto"/>
          <w:szCs w:val="21"/>
          <w:highlight w:val="none"/>
        </w:rPr>
        <w:t>各</w:t>
      </w:r>
      <w:r>
        <w:rPr>
          <w:color w:val="auto"/>
          <w:szCs w:val="21"/>
          <w:highlight w:val="none"/>
        </w:rPr>
        <w:t>采购包）的中标候选人，起草并签署评标报告。本项目（</w:t>
      </w:r>
      <w:r>
        <w:rPr>
          <w:rFonts w:hint="eastAsia"/>
          <w:color w:val="auto"/>
          <w:szCs w:val="21"/>
          <w:highlight w:val="none"/>
        </w:rPr>
        <w:t>各</w:t>
      </w:r>
      <w:r>
        <w:rPr>
          <w:color w:val="auto"/>
          <w:szCs w:val="21"/>
          <w:highlight w:val="none"/>
        </w:rPr>
        <w:t>采购包）评标委员会共（各）推荐</w:t>
      </w:r>
      <w:r>
        <w:rPr>
          <w:rFonts w:hint="eastAsia"/>
          <w:color w:val="auto"/>
          <w:szCs w:val="21"/>
          <w:highlight w:val="none"/>
          <w:lang w:val="en-US" w:eastAsia="zh-CN"/>
        </w:rPr>
        <w:t>3</w:t>
      </w:r>
      <w:r>
        <w:rPr>
          <w:color w:val="auto"/>
          <w:szCs w:val="21"/>
          <w:highlight w:val="none"/>
        </w:rPr>
        <w:t>名中标候选人。</w:t>
      </w:r>
    </w:p>
    <w:p>
      <w:pPr>
        <w:numPr>
          <w:ilvl w:val="0"/>
          <w:numId w:val="13"/>
        </w:numPr>
        <w:tabs>
          <w:tab w:val="left" w:pos="360"/>
        </w:tabs>
        <w:snapToGrid w:val="0"/>
        <w:spacing w:line="360" w:lineRule="auto"/>
        <w:outlineLvl w:val="1"/>
        <w:rPr>
          <w:color w:val="auto"/>
          <w:szCs w:val="21"/>
          <w:highlight w:val="none"/>
        </w:rPr>
      </w:pPr>
      <w:bookmarkStart w:id="876" w:name="_Toc12160"/>
      <w:r>
        <w:rPr>
          <w:color w:val="auto"/>
          <w:szCs w:val="21"/>
          <w:highlight w:val="none"/>
        </w:rPr>
        <w:t>报告违法行为</w:t>
      </w:r>
      <w:bookmarkEnd w:id="876"/>
    </w:p>
    <w:p>
      <w:pPr>
        <w:numPr>
          <w:ilvl w:val="1"/>
          <w:numId w:val="13"/>
        </w:numPr>
        <w:tabs>
          <w:tab w:val="left" w:pos="1080"/>
        </w:tabs>
        <w:snapToGrid w:val="0"/>
        <w:spacing w:line="360" w:lineRule="auto"/>
        <w:ind w:left="1077" w:hanging="720"/>
        <w:rPr>
          <w:color w:val="auto"/>
          <w:szCs w:val="21"/>
          <w:highlight w:val="none"/>
        </w:rPr>
      </w:pPr>
      <w:r>
        <w:rPr>
          <w:color w:val="auto"/>
          <w:szCs w:val="21"/>
          <w:highlight w:val="none"/>
        </w:rPr>
        <w:t>评标委员会在评标过程中发现投标人有行贿、提供虚假材料或者串通等违法行为时，有向采购人、采购代理机构或者有关部门报告的职责。</w:t>
      </w:r>
    </w:p>
    <w:p>
      <w:pPr>
        <w:widowControl/>
        <w:jc w:val="left"/>
        <w:rPr>
          <w:b/>
          <w:color w:val="auto"/>
          <w:sz w:val="24"/>
          <w:highlight w:val="none"/>
        </w:rPr>
      </w:pPr>
      <w:r>
        <w:rPr>
          <w:b/>
          <w:color w:val="auto"/>
          <w:sz w:val="24"/>
          <w:highlight w:val="none"/>
        </w:rPr>
        <w:br w:type="page"/>
      </w:r>
    </w:p>
    <w:p>
      <w:pPr>
        <w:tabs>
          <w:tab w:val="left" w:pos="360"/>
          <w:tab w:val="left" w:pos="900"/>
        </w:tabs>
        <w:snapToGrid w:val="0"/>
        <w:spacing w:line="360" w:lineRule="auto"/>
        <w:jc w:val="center"/>
        <w:outlineLvl w:val="1"/>
        <w:rPr>
          <w:b/>
          <w:color w:val="auto"/>
          <w:szCs w:val="21"/>
          <w:highlight w:val="none"/>
        </w:rPr>
      </w:pPr>
      <w:bookmarkStart w:id="877" w:name="_Toc29583"/>
      <w:r>
        <w:rPr>
          <w:b/>
          <w:color w:val="auto"/>
          <w:szCs w:val="21"/>
          <w:highlight w:val="none"/>
        </w:rPr>
        <w:t>二、评标标准</w:t>
      </w:r>
      <w:bookmarkEnd w:id="877"/>
    </w:p>
    <w:tbl>
      <w:tblPr>
        <w:tblStyle w:val="4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3"/>
        <w:gridCol w:w="540"/>
        <w:gridCol w:w="7"/>
        <w:gridCol w:w="1047"/>
        <w:gridCol w:w="765"/>
        <w:gridCol w:w="5063"/>
        <w:gridCol w:w="10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pct"/>
            <w:vAlign w:val="center"/>
          </w:tcPr>
          <w:p>
            <w:pPr>
              <w:keepNext w:val="0"/>
              <w:keepLines w:val="0"/>
              <w:suppressLineNumbers w:val="0"/>
              <w:spacing w:before="0" w:beforeAutospacing="0" w:after="0" w:afterAutospacing="0"/>
              <w:ind w:left="0" w:right="0" w:firstLine="28"/>
              <w:jc w:val="center"/>
              <w:rPr>
                <w:rFonts w:hint="default"/>
                <w:b/>
                <w:color w:val="auto"/>
                <w:sz w:val="21"/>
                <w:szCs w:val="21"/>
                <w:highlight w:val="none"/>
              </w:rPr>
            </w:pPr>
            <w:r>
              <w:rPr>
                <w:rFonts w:hint="default"/>
                <w:b/>
                <w:color w:val="auto"/>
                <w:sz w:val="21"/>
                <w:szCs w:val="21"/>
                <w:highlight w:val="none"/>
              </w:rPr>
              <w:t>序号</w:t>
            </w:r>
          </w:p>
        </w:tc>
        <w:tc>
          <w:tcPr>
            <w:tcW w:w="865" w:type="pct"/>
            <w:gridSpan w:val="3"/>
            <w:vAlign w:val="center"/>
          </w:tcPr>
          <w:p>
            <w:pPr>
              <w:keepNext w:val="0"/>
              <w:keepLines w:val="0"/>
              <w:suppressLineNumbers w:val="0"/>
              <w:spacing w:before="0" w:beforeAutospacing="0" w:after="0" w:afterAutospacing="0"/>
              <w:ind w:left="0" w:right="0" w:firstLine="28"/>
              <w:jc w:val="center"/>
              <w:rPr>
                <w:rFonts w:hint="default"/>
                <w:b/>
                <w:color w:val="auto"/>
                <w:sz w:val="21"/>
                <w:szCs w:val="21"/>
                <w:highlight w:val="none"/>
              </w:rPr>
            </w:pPr>
            <w:r>
              <w:rPr>
                <w:rFonts w:hint="default"/>
                <w:b/>
                <w:color w:val="auto"/>
                <w:sz w:val="21"/>
                <w:szCs w:val="21"/>
                <w:highlight w:val="none"/>
              </w:rPr>
              <w:t>评分因素</w:t>
            </w:r>
          </w:p>
        </w:tc>
        <w:tc>
          <w:tcPr>
            <w:tcW w:w="415" w:type="pct"/>
            <w:vAlign w:val="center"/>
          </w:tcPr>
          <w:p>
            <w:pPr>
              <w:keepNext w:val="0"/>
              <w:keepLines w:val="0"/>
              <w:suppressLineNumbers w:val="0"/>
              <w:spacing w:before="0" w:beforeAutospacing="0" w:after="0" w:afterAutospacing="0"/>
              <w:ind w:left="0" w:right="0" w:firstLine="28"/>
              <w:jc w:val="center"/>
              <w:rPr>
                <w:rFonts w:hint="default"/>
                <w:b/>
                <w:color w:val="auto"/>
                <w:sz w:val="21"/>
                <w:szCs w:val="21"/>
                <w:highlight w:val="none"/>
              </w:rPr>
            </w:pPr>
            <w:r>
              <w:rPr>
                <w:rFonts w:hint="default"/>
                <w:b/>
                <w:color w:val="auto"/>
                <w:sz w:val="21"/>
                <w:szCs w:val="21"/>
                <w:highlight w:val="none"/>
              </w:rPr>
              <w:t>分值</w:t>
            </w:r>
          </w:p>
        </w:tc>
        <w:tc>
          <w:tcPr>
            <w:tcW w:w="2746" w:type="pct"/>
            <w:vAlign w:val="center"/>
          </w:tcPr>
          <w:p>
            <w:pPr>
              <w:keepNext w:val="0"/>
              <w:keepLines w:val="0"/>
              <w:suppressLineNumbers w:val="0"/>
              <w:spacing w:before="0" w:beforeAutospacing="0" w:after="0" w:afterAutospacing="0"/>
              <w:ind w:left="0" w:right="0" w:firstLine="28"/>
              <w:jc w:val="center"/>
              <w:rPr>
                <w:rFonts w:hint="default"/>
                <w:b/>
                <w:color w:val="auto"/>
                <w:sz w:val="21"/>
                <w:szCs w:val="21"/>
                <w:highlight w:val="none"/>
              </w:rPr>
            </w:pPr>
            <w:r>
              <w:rPr>
                <w:rFonts w:hint="default"/>
                <w:b/>
                <w:color w:val="auto"/>
                <w:sz w:val="21"/>
                <w:szCs w:val="21"/>
                <w:highlight w:val="none"/>
              </w:rPr>
              <w:t>评分标准</w:t>
            </w:r>
          </w:p>
        </w:tc>
        <w:tc>
          <w:tcPr>
            <w:tcW w:w="580" w:type="pct"/>
            <w:vAlign w:val="center"/>
          </w:tcPr>
          <w:p>
            <w:pPr>
              <w:pStyle w:val="245"/>
              <w:keepNext w:val="0"/>
              <w:keepLines w:val="0"/>
              <w:suppressLineNumbers w:val="0"/>
              <w:spacing w:before="0" w:beforeAutospacing="0" w:after="0" w:afterAutospacing="0" w:line="240" w:lineRule="auto"/>
              <w:ind w:left="0" w:right="0"/>
              <w:rPr>
                <w:rFonts w:hint="default" w:eastAsia="宋体"/>
                <w:color w:val="auto"/>
                <w:sz w:val="21"/>
                <w:szCs w:val="21"/>
                <w:highlight w:val="none"/>
              </w:rPr>
            </w:pPr>
            <w:r>
              <w:rPr>
                <w:rFonts w:hint="default" w:eastAsia="宋体"/>
                <w:color w:val="auto"/>
                <w:sz w:val="21"/>
                <w:szCs w:val="21"/>
                <w:highlight w:val="none"/>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8" w:hRule="atLeast"/>
        </w:trPr>
        <w:tc>
          <w:tcPr>
            <w:tcW w:w="392" w:type="pct"/>
            <w:vAlign w:val="center"/>
          </w:tcPr>
          <w:p>
            <w:pPr>
              <w:keepNext w:val="0"/>
              <w:keepLines w:val="0"/>
              <w:suppressLineNumbers w:val="0"/>
              <w:spacing w:before="0" w:beforeAutospacing="0" w:after="0" w:afterAutospacing="0"/>
              <w:ind w:left="0" w:right="0" w:firstLine="28"/>
              <w:jc w:val="center"/>
              <w:rPr>
                <w:rFonts w:hint="eastAsia" w:eastAsia="宋体"/>
                <w:b/>
                <w:color w:val="auto"/>
                <w:sz w:val="21"/>
                <w:szCs w:val="21"/>
                <w:highlight w:val="none"/>
                <w:lang w:val="en-US" w:eastAsia="zh-CN"/>
              </w:rPr>
            </w:pPr>
            <w:r>
              <w:rPr>
                <w:rFonts w:hint="eastAsia"/>
                <w:b/>
                <w:color w:val="auto"/>
                <w:sz w:val="21"/>
                <w:szCs w:val="21"/>
                <w:highlight w:val="none"/>
                <w:lang w:val="en-US" w:eastAsia="zh-CN"/>
              </w:rPr>
              <w:t>1</w:t>
            </w:r>
          </w:p>
        </w:tc>
        <w:tc>
          <w:tcPr>
            <w:tcW w:w="865" w:type="pct"/>
            <w:gridSpan w:val="3"/>
            <w:vAlign w:val="center"/>
          </w:tcPr>
          <w:p>
            <w:pPr>
              <w:keepNext w:val="0"/>
              <w:keepLines w:val="0"/>
              <w:suppressLineNumbers w:val="0"/>
              <w:spacing w:before="0" w:beforeAutospacing="0" w:after="0" w:afterAutospacing="0"/>
              <w:ind w:left="0" w:right="0" w:firstLine="28"/>
              <w:jc w:val="center"/>
              <w:rPr>
                <w:rFonts w:hint="default"/>
                <w:color w:val="auto"/>
                <w:sz w:val="21"/>
                <w:szCs w:val="21"/>
                <w:highlight w:val="none"/>
              </w:rPr>
            </w:pPr>
            <w:r>
              <w:rPr>
                <w:rFonts w:hint="default"/>
                <w:color w:val="auto"/>
                <w:sz w:val="21"/>
                <w:szCs w:val="21"/>
                <w:highlight w:val="none"/>
              </w:rPr>
              <w:t>投标报价</w:t>
            </w:r>
          </w:p>
        </w:tc>
        <w:tc>
          <w:tcPr>
            <w:tcW w:w="415" w:type="pct"/>
            <w:vAlign w:val="center"/>
          </w:tcPr>
          <w:p>
            <w:pPr>
              <w:keepNext w:val="0"/>
              <w:keepLines w:val="0"/>
              <w:suppressLineNumbers w:val="0"/>
              <w:spacing w:before="0" w:beforeAutospacing="0" w:after="0" w:afterAutospacing="0"/>
              <w:ind w:left="0" w:right="0" w:firstLine="28"/>
              <w:jc w:val="center"/>
              <w:rPr>
                <w:rFonts w:hint="default" w:eastAsia="宋体"/>
                <w:b/>
                <w:color w:val="auto"/>
                <w:sz w:val="21"/>
                <w:szCs w:val="21"/>
                <w:highlight w:val="none"/>
                <w:lang w:val="en-US" w:eastAsia="zh-CN"/>
              </w:rPr>
            </w:pPr>
            <w:r>
              <w:rPr>
                <w:rFonts w:hint="eastAsia"/>
                <w:b/>
                <w:color w:val="auto"/>
                <w:sz w:val="21"/>
                <w:szCs w:val="21"/>
                <w:highlight w:val="none"/>
                <w:lang w:val="en-US" w:eastAsia="zh-CN"/>
              </w:rPr>
              <w:t>10</w:t>
            </w:r>
          </w:p>
        </w:tc>
        <w:tc>
          <w:tcPr>
            <w:tcW w:w="2746" w:type="pct"/>
            <w:vAlign w:val="center"/>
          </w:tcPr>
          <w:p>
            <w:pPr>
              <w:keepNext w:val="0"/>
              <w:keepLines w:val="0"/>
              <w:suppressLineNumbers w:val="0"/>
              <w:spacing w:before="0" w:beforeAutospacing="0" w:after="0" w:afterAutospacing="0"/>
              <w:ind w:left="0" w:right="0" w:firstLine="28"/>
              <w:jc w:val="left"/>
              <w:rPr>
                <w:rFonts w:hint="default"/>
                <w:b w:val="0"/>
                <w:bCs/>
                <w:color w:val="auto"/>
                <w:sz w:val="21"/>
                <w:szCs w:val="21"/>
                <w:highlight w:val="none"/>
              </w:rPr>
            </w:pPr>
            <w:r>
              <w:rPr>
                <w:rFonts w:hint="default"/>
                <w:b w:val="0"/>
                <w:bCs/>
                <w:color w:val="auto"/>
                <w:sz w:val="21"/>
                <w:szCs w:val="21"/>
                <w:highlight w:val="none"/>
              </w:rPr>
              <w:t>满足招标文件要求且投标价格最低的投标报价为评标基准价，其价格分为满分。其他投标人的价格分统一按照下列公式计算：</w:t>
            </w:r>
          </w:p>
          <w:p>
            <w:pPr>
              <w:keepNext w:val="0"/>
              <w:keepLines w:val="0"/>
              <w:suppressLineNumbers w:val="0"/>
              <w:spacing w:before="0" w:beforeAutospacing="0" w:after="0" w:afterAutospacing="0"/>
              <w:ind w:left="0" w:right="0" w:firstLine="28"/>
              <w:jc w:val="left"/>
              <w:rPr>
                <w:rFonts w:hint="default"/>
                <w:b w:val="0"/>
                <w:bCs/>
                <w:color w:val="auto"/>
                <w:sz w:val="21"/>
                <w:szCs w:val="21"/>
                <w:highlight w:val="none"/>
              </w:rPr>
            </w:pPr>
            <w:r>
              <w:rPr>
                <w:rFonts w:hint="default"/>
                <w:b w:val="0"/>
                <w:bCs/>
                <w:color w:val="auto"/>
                <w:sz w:val="21"/>
                <w:szCs w:val="21"/>
                <w:highlight w:val="none"/>
              </w:rPr>
              <w:t>投标报价得分＝（评标基准价/投标报价）×</w:t>
            </w:r>
            <w:r>
              <w:rPr>
                <w:rFonts w:hint="eastAsia"/>
                <w:b w:val="0"/>
                <w:bCs/>
                <w:color w:val="auto"/>
                <w:sz w:val="21"/>
                <w:szCs w:val="21"/>
                <w:highlight w:val="none"/>
                <w:lang w:val="en-US" w:eastAsia="zh-CN"/>
              </w:rPr>
              <w:t>10</w:t>
            </w:r>
            <w:r>
              <w:rPr>
                <w:rFonts w:hint="default"/>
                <w:b w:val="0"/>
                <w:bCs/>
                <w:color w:val="auto"/>
                <w:sz w:val="21"/>
                <w:szCs w:val="21"/>
                <w:highlight w:val="none"/>
              </w:rPr>
              <w:t>。</w:t>
            </w:r>
          </w:p>
          <w:p>
            <w:pPr>
              <w:pStyle w:val="28"/>
              <w:keepNext w:val="0"/>
              <w:keepLines w:val="0"/>
              <w:suppressLineNumbers w:val="0"/>
              <w:spacing w:before="0" w:beforeAutospacing="0" w:after="0" w:afterAutospacing="0"/>
              <w:ind w:left="0" w:right="0"/>
              <w:rPr>
                <w:rFonts w:hint="default"/>
                <w:color w:val="auto"/>
                <w:sz w:val="21"/>
                <w:szCs w:val="21"/>
                <w:highlight w:val="none"/>
              </w:rPr>
            </w:pPr>
            <w:r>
              <w:rPr>
                <w:rFonts w:hint="eastAsia" w:eastAsia="宋体"/>
                <w:b w:val="0"/>
                <w:bCs/>
                <w:color w:val="auto"/>
                <w:sz w:val="21"/>
                <w:szCs w:val="21"/>
                <w:highlight w:val="none"/>
                <w:lang w:val="en-US" w:eastAsia="zh-CN"/>
              </w:rPr>
              <w:t>注：</w:t>
            </w:r>
            <w:r>
              <w:rPr>
                <w:rFonts w:hint="eastAsia" w:eastAsia="宋体"/>
                <w:b w:val="0"/>
                <w:bCs/>
                <w:color w:val="auto"/>
                <w:sz w:val="21"/>
                <w:szCs w:val="21"/>
                <w:highlight w:val="none"/>
              </w:rPr>
              <w:t>此处投标报价指经过报价修正，及</w:t>
            </w:r>
            <w:r>
              <w:rPr>
                <w:rFonts w:hint="default" w:eastAsia="宋体"/>
                <w:b w:val="0"/>
                <w:bCs/>
                <w:color w:val="auto"/>
                <w:sz w:val="21"/>
                <w:szCs w:val="21"/>
                <w:highlight w:val="none"/>
              </w:rPr>
              <w:t>因落实政府采购政策进行价格调整</w:t>
            </w:r>
            <w:r>
              <w:rPr>
                <w:rFonts w:hint="eastAsia" w:eastAsia="宋体"/>
                <w:b w:val="0"/>
                <w:bCs/>
                <w:color w:val="auto"/>
                <w:sz w:val="21"/>
                <w:szCs w:val="21"/>
                <w:highlight w:val="none"/>
              </w:rPr>
              <w:t>后</w:t>
            </w:r>
            <w:r>
              <w:rPr>
                <w:rFonts w:hint="default" w:eastAsia="宋体"/>
                <w:b w:val="0"/>
                <w:bCs/>
                <w:color w:val="auto"/>
                <w:sz w:val="21"/>
                <w:szCs w:val="21"/>
                <w:highlight w:val="none"/>
              </w:rPr>
              <w:t>的</w:t>
            </w:r>
            <w:r>
              <w:rPr>
                <w:rFonts w:hint="eastAsia" w:eastAsia="宋体"/>
                <w:b w:val="0"/>
                <w:bCs/>
                <w:color w:val="auto"/>
                <w:sz w:val="21"/>
                <w:szCs w:val="21"/>
                <w:highlight w:val="none"/>
              </w:rPr>
              <w:t>报价</w:t>
            </w:r>
            <w:r>
              <w:rPr>
                <w:rFonts w:hint="default" w:eastAsia="宋体"/>
                <w:b w:val="0"/>
                <w:bCs/>
                <w:color w:val="auto"/>
                <w:sz w:val="21"/>
                <w:szCs w:val="21"/>
                <w:highlight w:val="none"/>
              </w:rPr>
              <w:t>，详见第四章《评标方法和评标标准》</w:t>
            </w:r>
            <w:r>
              <w:rPr>
                <w:rFonts w:hint="eastAsia" w:eastAsia="宋体"/>
                <w:b w:val="0"/>
                <w:bCs/>
                <w:color w:val="auto"/>
                <w:sz w:val="21"/>
                <w:szCs w:val="21"/>
                <w:highlight w:val="none"/>
              </w:rPr>
              <w:t>2</w:t>
            </w:r>
            <w:r>
              <w:rPr>
                <w:rFonts w:hint="default" w:eastAsia="宋体"/>
                <w:b w:val="0"/>
                <w:bCs/>
                <w:color w:val="auto"/>
                <w:sz w:val="21"/>
                <w:szCs w:val="21"/>
                <w:highlight w:val="none"/>
              </w:rPr>
              <w:t>.4</w:t>
            </w:r>
            <w:r>
              <w:rPr>
                <w:rFonts w:hint="eastAsia" w:eastAsia="宋体"/>
                <w:b w:val="0"/>
                <w:bCs/>
                <w:color w:val="auto"/>
                <w:sz w:val="21"/>
                <w:szCs w:val="21"/>
                <w:highlight w:val="none"/>
              </w:rPr>
              <w:t>及</w:t>
            </w:r>
            <w:r>
              <w:rPr>
                <w:rFonts w:hint="default" w:eastAsia="宋体"/>
                <w:b w:val="0"/>
                <w:bCs/>
                <w:color w:val="auto"/>
                <w:sz w:val="21"/>
                <w:szCs w:val="21"/>
                <w:highlight w:val="none"/>
              </w:rPr>
              <w:t>2.5。</w:t>
            </w:r>
          </w:p>
        </w:tc>
        <w:tc>
          <w:tcPr>
            <w:tcW w:w="580" w:type="pct"/>
            <w:vAlign w:val="center"/>
          </w:tcPr>
          <w:p>
            <w:pPr>
              <w:pStyle w:val="245"/>
              <w:keepNext w:val="0"/>
              <w:keepLines w:val="0"/>
              <w:suppressLineNumbers w:val="0"/>
              <w:spacing w:before="0" w:beforeAutospacing="0" w:after="0" w:afterAutospacing="0" w:line="240" w:lineRule="auto"/>
              <w:ind w:left="0" w:right="0"/>
              <w:jc w:val="left"/>
              <w:rPr>
                <w:rFonts w:hint="default" w:eastAsia="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392" w:type="pct"/>
            <w:vMerge w:val="restart"/>
            <w:vAlign w:val="center"/>
          </w:tcPr>
          <w:p>
            <w:pPr>
              <w:keepNext w:val="0"/>
              <w:keepLines w:val="0"/>
              <w:suppressLineNumbers w:val="0"/>
              <w:spacing w:before="0" w:beforeAutospacing="0" w:after="0" w:afterAutospacing="0"/>
              <w:ind w:left="0" w:right="0" w:firstLine="28"/>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2</w:t>
            </w:r>
          </w:p>
        </w:tc>
        <w:tc>
          <w:tcPr>
            <w:tcW w:w="293" w:type="pct"/>
            <w:vMerge w:val="restart"/>
            <w:vAlign w:val="center"/>
          </w:tcPr>
          <w:p>
            <w:pPr>
              <w:keepNext w:val="0"/>
              <w:keepLines w:val="0"/>
              <w:suppressLineNumbers w:val="0"/>
              <w:spacing w:before="0" w:beforeAutospacing="0" w:after="0" w:afterAutospacing="0"/>
              <w:ind w:left="0" w:right="0" w:firstLine="28"/>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商务部分</w:t>
            </w:r>
          </w:p>
        </w:tc>
        <w:tc>
          <w:tcPr>
            <w:tcW w:w="572" w:type="pct"/>
            <w:gridSpan w:val="2"/>
            <w:vAlign w:val="center"/>
          </w:tcPr>
          <w:p>
            <w:pPr>
              <w:keepNext w:val="0"/>
              <w:keepLines w:val="0"/>
              <w:suppressLineNumbers w:val="0"/>
              <w:spacing w:before="0" w:beforeAutospacing="0" w:after="0" w:afterAutospacing="0"/>
              <w:ind w:left="0" w:right="0" w:firstLine="28" w:firstLineChars="0"/>
              <w:jc w:val="center"/>
              <w:rPr>
                <w:rFonts w:hint="eastAsia" w:eastAsia="宋体"/>
                <w:color w:val="auto"/>
                <w:sz w:val="21"/>
                <w:szCs w:val="21"/>
                <w:highlight w:val="none"/>
                <w:lang w:val="en-US" w:eastAsia="zh-CN"/>
              </w:rPr>
            </w:pPr>
            <w:r>
              <w:rPr>
                <w:rFonts w:hint="eastAsia"/>
                <w:color w:val="auto"/>
                <w:sz w:val="21"/>
                <w:szCs w:val="21"/>
                <w:highlight w:val="none"/>
                <w:lang w:val="en-US" w:eastAsia="zh-CN"/>
              </w:rPr>
              <w:t>类似项目案例</w:t>
            </w:r>
          </w:p>
        </w:tc>
        <w:tc>
          <w:tcPr>
            <w:tcW w:w="415" w:type="pct"/>
            <w:vAlign w:val="center"/>
          </w:tcPr>
          <w:p>
            <w:pPr>
              <w:keepNext w:val="0"/>
              <w:keepLines w:val="0"/>
              <w:suppressLineNumbers w:val="0"/>
              <w:spacing w:before="0" w:beforeAutospacing="0" w:after="0" w:afterAutospacing="0"/>
              <w:ind w:left="0" w:right="0" w:firstLine="28" w:firstLineChars="0"/>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15</w:t>
            </w:r>
          </w:p>
        </w:tc>
        <w:tc>
          <w:tcPr>
            <w:tcW w:w="2746" w:type="pct"/>
            <w:vAlign w:val="center"/>
          </w:tcPr>
          <w:p>
            <w:pPr>
              <w:keepNext w:val="0"/>
              <w:keepLines w:val="0"/>
              <w:suppressLineNumbers w:val="0"/>
              <w:spacing w:before="0" w:beforeAutospacing="0" w:after="0" w:afterAutospacing="0"/>
              <w:ind w:left="0" w:right="0" w:firstLine="28"/>
              <w:jc w:val="left"/>
              <w:rPr>
                <w:rFonts w:hint="eastAsia"/>
                <w:b w:val="0"/>
                <w:bCs/>
                <w:color w:val="auto"/>
                <w:sz w:val="21"/>
                <w:szCs w:val="21"/>
                <w:highlight w:val="none"/>
              </w:rPr>
            </w:pPr>
            <w:r>
              <w:rPr>
                <w:rFonts w:hint="eastAsia"/>
                <w:b w:val="0"/>
                <w:bCs/>
                <w:color w:val="auto"/>
                <w:sz w:val="21"/>
                <w:szCs w:val="21"/>
                <w:highlight w:val="none"/>
              </w:rPr>
              <w:t>投标人近</w:t>
            </w:r>
            <w:r>
              <w:rPr>
                <w:rFonts w:hint="eastAsia"/>
                <w:b w:val="0"/>
                <w:bCs/>
                <w:color w:val="auto"/>
                <w:sz w:val="21"/>
                <w:szCs w:val="21"/>
                <w:highlight w:val="none"/>
                <w:lang w:val="en-US" w:eastAsia="zh-CN"/>
              </w:rPr>
              <w:t>三</w:t>
            </w:r>
            <w:r>
              <w:rPr>
                <w:rFonts w:hint="eastAsia"/>
                <w:b w:val="0"/>
                <w:bCs/>
                <w:color w:val="auto"/>
                <w:sz w:val="21"/>
                <w:szCs w:val="21"/>
                <w:highlight w:val="none"/>
              </w:rPr>
              <w:t>年（20</w:t>
            </w:r>
            <w:r>
              <w:rPr>
                <w:rFonts w:hint="eastAsia"/>
                <w:b w:val="0"/>
                <w:bCs/>
                <w:color w:val="auto"/>
                <w:sz w:val="21"/>
                <w:szCs w:val="21"/>
                <w:highlight w:val="none"/>
                <w:lang w:val="en-US" w:eastAsia="zh-CN"/>
              </w:rPr>
              <w:t>20</w:t>
            </w:r>
            <w:r>
              <w:rPr>
                <w:rFonts w:hint="eastAsia"/>
                <w:b w:val="0"/>
                <w:bCs/>
                <w:color w:val="auto"/>
                <w:sz w:val="21"/>
                <w:szCs w:val="21"/>
                <w:highlight w:val="none"/>
              </w:rPr>
              <w:t>年</w:t>
            </w:r>
            <w:r>
              <w:rPr>
                <w:rFonts w:hint="eastAsia"/>
                <w:b w:val="0"/>
                <w:bCs/>
                <w:color w:val="auto"/>
                <w:sz w:val="21"/>
                <w:szCs w:val="21"/>
                <w:highlight w:val="none"/>
                <w:lang w:val="en-US" w:eastAsia="zh-CN"/>
              </w:rPr>
              <w:t>11</w:t>
            </w:r>
            <w:r>
              <w:rPr>
                <w:rFonts w:hint="eastAsia"/>
                <w:b w:val="0"/>
                <w:bCs/>
                <w:color w:val="auto"/>
                <w:sz w:val="21"/>
                <w:szCs w:val="21"/>
                <w:highlight w:val="none"/>
              </w:rPr>
              <w:t>月</w:t>
            </w:r>
            <w:r>
              <w:rPr>
                <w:rFonts w:hint="eastAsia"/>
                <w:b w:val="0"/>
                <w:bCs/>
                <w:color w:val="auto"/>
                <w:sz w:val="21"/>
                <w:szCs w:val="21"/>
                <w:highlight w:val="none"/>
                <w:lang w:val="en-US" w:eastAsia="zh-CN"/>
              </w:rPr>
              <w:t>01</w:t>
            </w:r>
            <w:r>
              <w:rPr>
                <w:rFonts w:hint="eastAsia"/>
                <w:b w:val="0"/>
                <w:bCs/>
                <w:color w:val="auto"/>
                <w:sz w:val="21"/>
                <w:szCs w:val="21"/>
                <w:highlight w:val="none"/>
              </w:rPr>
              <w:t>日至今）承担过的类似</w:t>
            </w:r>
            <w:r>
              <w:rPr>
                <w:rFonts w:hint="eastAsia"/>
                <w:b w:val="0"/>
                <w:bCs/>
                <w:color w:val="auto"/>
                <w:sz w:val="21"/>
                <w:szCs w:val="21"/>
                <w:highlight w:val="none"/>
                <w:lang w:val="en-US" w:eastAsia="zh-CN"/>
              </w:rPr>
              <w:t>项目案例</w:t>
            </w:r>
            <w:r>
              <w:rPr>
                <w:rFonts w:hint="eastAsia"/>
                <w:b w:val="0"/>
                <w:bCs/>
                <w:color w:val="auto"/>
                <w:sz w:val="21"/>
                <w:szCs w:val="21"/>
                <w:highlight w:val="none"/>
              </w:rPr>
              <w:t>，每有一个得</w:t>
            </w:r>
            <w:r>
              <w:rPr>
                <w:rFonts w:hint="eastAsia"/>
                <w:b w:val="0"/>
                <w:bCs/>
                <w:color w:val="auto"/>
                <w:sz w:val="21"/>
                <w:szCs w:val="21"/>
                <w:highlight w:val="none"/>
                <w:lang w:val="en-US" w:eastAsia="zh-CN"/>
              </w:rPr>
              <w:t>5</w:t>
            </w:r>
            <w:r>
              <w:rPr>
                <w:rFonts w:hint="eastAsia"/>
                <w:b w:val="0"/>
                <w:bCs/>
                <w:color w:val="auto"/>
                <w:sz w:val="21"/>
                <w:szCs w:val="21"/>
                <w:highlight w:val="none"/>
              </w:rPr>
              <w:t>分，最多得</w:t>
            </w:r>
            <w:r>
              <w:rPr>
                <w:rFonts w:hint="eastAsia"/>
                <w:b w:val="0"/>
                <w:bCs/>
                <w:color w:val="auto"/>
                <w:sz w:val="21"/>
                <w:szCs w:val="21"/>
                <w:highlight w:val="none"/>
                <w:lang w:val="en-US" w:eastAsia="zh-CN"/>
              </w:rPr>
              <w:t>15</w:t>
            </w:r>
            <w:r>
              <w:rPr>
                <w:rFonts w:hint="eastAsia"/>
                <w:b w:val="0"/>
                <w:bCs/>
                <w:color w:val="auto"/>
                <w:sz w:val="21"/>
                <w:szCs w:val="21"/>
                <w:highlight w:val="none"/>
              </w:rPr>
              <w:t>分。</w:t>
            </w:r>
          </w:p>
          <w:p>
            <w:pPr>
              <w:pStyle w:val="28"/>
              <w:keepNext w:val="0"/>
              <w:keepLines w:val="0"/>
              <w:suppressLineNumbers w:val="0"/>
              <w:spacing w:before="0" w:beforeAutospacing="0" w:after="0" w:afterAutospacing="0"/>
              <w:ind w:left="0" w:right="0"/>
              <w:rPr>
                <w:rFonts w:hint="default"/>
                <w:b w:val="0"/>
                <w:bCs/>
                <w:color w:val="auto"/>
                <w:sz w:val="21"/>
                <w:szCs w:val="21"/>
                <w:highlight w:val="none"/>
              </w:rPr>
            </w:pPr>
            <w:r>
              <w:rPr>
                <w:rFonts w:hint="default" w:eastAsia="宋体"/>
                <w:b w:val="0"/>
                <w:bCs/>
                <w:color w:val="auto"/>
                <w:sz w:val="21"/>
                <w:szCs w:val="21"/>
                <w:highlight w:val="none"/>
              </w:rPr>
              <w:t>注：投标人在提供</w:t>
            </w:r>
            <w:r>
              <w:rPr>
                <w:rFonts w:hint="eastAsia"/>
                <w:b w:val="0"/>
                <w:bCs/>
                <w:color w:val="auto"/>
                <w:sz w:val="21"/>
                <w:szCs w:val="21"/>
                <w:highlight w:val="none"/>
                <w:lang w:val="en-US" w:eastAsia="zh-CN"/>
              </w:rPr>
              <w:t>类似项目案例</w:t>
            </w:r>
            <w:r>
              <w:rPr>
                <w:rFonts w:hint="default" w:eastAsia="宋体"/>
                <w:b w:val="0"/>
                <w:bCs/>
                <w:color w:val="auto"/>
                <w:sz w:val="21"/>
                <w:szCs w:val="21"/>
                <w:highlight w:val="none"/>
              </w:rPr>
              <w:t>证明时必须提供证明其真实性的合同复印件（必须包括合同首页、含有项目名称的页面以及签章页）</w:t>
            </w:r>
            <w:r>
              <w:rPr>
                <w:rFonts w:hint="eastAsia" w:eastAsia="宋体"/>
                <w:b w:val="0"/>
                <w:bCs/>
                <w:color w:val="auto"/>
                <w:sz w:val="21"/>
                <w:szCs w:val="21"/>
                <w:highlight w:val="none"/>
              </w:rPr>
              <w:t>，认定时间以合同签订时间为准。</w:t>
            </w:r>
          </w:p>
        </w:tc>
        <w:tc>
          <w:tcPr>
            <w:tcW w:w="580" w:type="pct"/>
            <w:vAlign w:val="center"/>
          </w:tcPr>
          <w:p>
            <w:pPr>
              <w:pStyle w:val="245"/>
              <w:keepNext w:val="0"/>
              <w:keepLines w:val="0"/>
              <w:suppressLineNumbers w:val="0"/>
              <w:spacing w:before="0" w:beforeAutospacing="0" w:after="0" w:afterAutospacing="0" w:line="240" w:lineRule="auto"/>
              <w:ind w:left="0" w:right="0"/>
              <w:rPr>
                <w:rFonts w:hint="default" w:eastAsia="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392" w:type="pct"/>
            <w:vMerge w:val="continue"/>
            <w:vAlign w:val="center"/>
          </w:tcPr>
          <w:p>
            <w:pPr>
              <w:keepNext w:val="0"/>
              <w:keepLines w:val="0"/>
              <w:suppressLineNumbers w:val="0"/>
              <w:spacing w:before="0" w:beforeAutospacing="0" w:after="0" w:afterAutospacing="0"/>
              <w:ind w:left="0" w:right="0" w:firstLine="28"/>
              <w:jc w:val="center"/>
              <w:rPr>
                <w:rFonts w:hint="default"/>
                <w:color w:val="auto"/>
                <w:sz w:val="21"/>
                <w:szCs w:val="21"/>
                <w:highlight w:val="none"/>
                <w:lang w:val="en-US" w:eastAsia="zh-CN"/>
              </w:rPr>
            </w:pPr>
          </w:p>
        </w:tc>
        <w:tc>
          <w:tcPr>
            <w:tcW w:w="293" w:type="pct"/>
            <w:vMerge w:val="continue"/>
            <w:vAlign w:val="center"/>
          </w:tcPr>
          <w:p>
            <w:pPr>
              <w:keepNext w:val="0"/>
              <w:keepLines w:val="0"/>
              <w:suppressLineNumbers w:val="0"/>
              <w:spacing w:before="0" w:beforeAutospacing="0" w:after="0" w:afterAutospacing="0"/>
              <w:ind w:left="0" w:right="0" w:firstLine="28"/>
              <w:jc w:val="center"/>
              <w:rPr>
                <w:rFonts w:hint="eastAsia"/>
                <w:color w:val="auto"/>
                <w:sz w:val="21"/>
                <w:szCs w:val="21"/>
                <w:highlight w:val="none"/>
              </w:rPr>
            </w:pPr>
          </w:p>
        </w:tc>
        <w:tc>
          <w:tcPr>
            <w:tcW w:w="572" w:type="pct"/>
            <w:gridSpan w:val="2"/>
            <w:vAlign w:val="center"/>
          </w:tcPr>
          <w:p>
            <w:pPr>
              <w:keepNext w:val="0"/>
              <w:keepLines w:val="0"/>
              <w:suppressLineNumbers w:val="0"/>
              <w:spacing w:before="0" w:beforeAutospacing="0" w:after="0" w:afterAutospacing="0"/>
              <w:ind w:left="0" w:right="0" w:firstLine="28" w:firstLineChars="0"/>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项目负责人</w:t>
            </w:r>
          </w:p>
        </w:tc>
        <w:tc>
          <w:tcPr>
            <w:tcW w:w="415" w:type="pct"/>
            <w:vAlign w:val="center"/>
          </w:tcPr>
          <w:p>
            <w:pPr>
              <w:keepNext w:val="0"/>
              <w:keepLines w:val="0"/>
              <w:suppressLineNumbers w:val="0"/>
              <w:spacing w:before="0" w:beforeAutospacing="0" w:after="0" w:afterAutospacing="0"/>
              <w:ind w:left="0" w:right="0" w:firstLine="28"/>
              <w:jc w:val="center"/>
              <w:rPr>
                <w:rFonts w:hint="default"/>
                <w:color w:val="auto"/>
                <w:sz w:val="21"/>
                <w:szCs w:val="21"/>
                <w:highlight w:val="none"/>
                <w:lang w:val="en-US" w:eastAsia="zh-CN"/>
              </w:rPr>
            </w:pPr>
            <w:r>
              <w:rPr>
                <w:rFonts w:hint="eastAsia"/>
                <w:color w:val="auto"/>
                <w:sz w:val="21"/>
                <w:szCs w:val="21"/>
                <w:highlight w:val="none"/>
                <w:lang w:val="en-US" w:eastAsia="zh-CN"/>
              </w:rPr>
              <w:t>5</w:t>
            </w:r>
          </w:p>
        </w:tc>
        <w:tc>
          <w:tcPr>
            <w:tcW w:w="2746" w:type="pct"/>
            <w:vAlign w:val="center"/>
          </w:tcPr>
          <w:p>
            <w:pPr>
              <w:keepNext w:val="0"/>
              <w:keepLines w:val="0"/>
              <w:suppressLineNumbers w:val="0"/>
              <w:spacing w:before="0" w:beforeAutospacing="0" w:after="0" w:afterAutospacing="0"/>
              <w:ind w:left="0" w:right="0" w:firstLine="28"/>
              <w:jc w:val="left"/>
              <w:rPr>
                <w:rFonts w:hint="default"/>
                <w:b w:val="0"/>
                <w:bCs/>
                <w:color w:val="auto"/>
                <w:sz w:val="21"/>
                <w:szCs w:val="21"/>
                <w:highlight w:val="none"/>
                <w:lang w:val="en-US"/>
              </w:rPr>
            </w:pPr>
            <w:r>
              <w:rPr>
                <w:rFonts w:hint="eastAsia"/>
                <w:b w:val="0"/>
                <w:bCs/>
                <w:color w:val="auto"/>
                <w:sz w:val="21"/>
                <w:szCs w:val="21"/>
                <w:highlight w:val="none"/>
                <w:lang w:eastAsia="zh-CN"/>
              </w:rPr>
              <w:t>项目负责人</w:t>
            </w:r>
            <w:r>
              <w:rPr>
                <w:rFonts w:hint="eastAsia"/>
                <w:b w:val="0"/>
                <w:bCs/>
                <w:color w:val="auto"/>
                <w:sz w:val="21"/>
                <w:szCs w:val="21"/>
                <w:highlight w:val="none"/>
                <w:lang w:val="en-US" w:eastAsia="zh-CN"/>
              </w:rPr>
              <w:t>具有本科及以上学历，且具有</w:t>
            </w:r>
            <w:r>
              <w:rPr>
                <w:rFonts w:hint="eastAsia"/>
                <w:b w:val="0"/>
                <w:bCs/>
                <w:color w:val="auto"/>
                <w:sz w:val="21"/>
                <w:szCs w:val="21"/>
                <w:highlight w:val="none"/>
                <w:lang w:eastAsia="zh-CN"/>
              </w:rPr>
              <w:t>社会工作职业水平证书的，</w:t>
            </w:r>
            <w:r>
              <w:rPr>
                <w:rFonts w:hint="eastAsia"/>
                <w:b w:val="0"/>
                <w:bCs/>
                <w:color w:val="auto"/>
                <w:sz w:val="21"/>
                <w:szCs w:val="21"/>
                <w:highlight w:val="none"/>
                <w:lang w:val="en-US" w:eastAsia="zh-CN"/>
              </w:rPr>
              <w:t>得5分，否则不得分</w:t>
            </w:r>
            <w:r>
              <w:rPr>
                <w:rFonts w:hint="eastAsia"/>
                <w:b w:val="0"/>
                <w:bCs/>
                <w:color w:val="auto"/>
                <w:sz w:val="21"/>
                <w:szCs w:val="21"/>
                <w:highlight w:val="none"/>
                <w:lang w:eastAsia="zh-CN"/>
              </w:rPr>
              <w:t>（</w:t>
            </w:r>
            <w:r>
              <w:rPr>
                <w:rFonts w:hint="eastAsia"/>
                <w:b w:val="0"/>
                <w:bCs/>
                <w:color w:val="auto"/>
                <w:sz w:val="21"/>
                <w:szCs w:val="21"/>
                <w:highlight w:val="none"/>
                <w:lang w:val="en-US" w:eastAsia="zh-CN"/>
              </w:rPr>
              <w:t>须提供证书复印件加盖公章）</w:t>
            </w:r>
          </w:p>
        </w:tc>
        <w:tc>
          <w:tcPr>
            <w:tcW w:w="580" w:type="pct"/>
            <w:vAlign w:val="center"/>
          </w:tcPr>
          <w:p>
            <w:pPr>
              <w:pStyle w:val="245"/>
              <w:keepNext w:val="0"/>
              <w:keepLines w:val="0"/>
              <w:suppressLineNumbers w:val="0"/>
              <w:spacing w:before="0" w:beforeAutospacing="0" w:after="0" w:afterAutospacing="0" w:line="240" w:lineRule="auto"/>
              <w:ind w:left="0" w:right="0"/>
              <w:rPr>
                <w:rFonts w:hint="default" w:eastAsia="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392" w:type="pct"/>
            <w:vMerge w:val="continue"/>
            <w:vAlign w:val="center"/>
          </w:tcPr>
          <w:p>
            <w:pPr>
              <w:keepNext w:val="0"/>
              <w:keepLines w:val="0"/>
              <w:suppressLineNumbers w:val="0"/>
              <w:spacing w:before="0" w:beforeAutospacing="0" w:after="0" w:afterAutospacing="0"/>
              <w:ind w:left="0" w:right="0" w:firstLine="28"/>
              <w:jc w:val="center"/>
              <w:rPr>
                <w:rFonts w:hint="default"/>
                <w:color w:val="auto"/>
                <w:sz w:val="21"/>
                <w:szCs w:val="21"/>
                <w:highlight w:val="none"/>
                <w:lang w:val="en-US" w:eastAsia="zh-CN"/>
              </w:rPr>
            </w:pPr>
          </w:p>
        </w:tc>
        <w:tc>
          <w:tcPr>
            <w:tcW w:w="293" w:type="pct"/>
            <w:vMerge w:val="continue"/>
            <w:vAlign w:val="center"/>
          </w:tcPr>
          <w:p>
            <w:pPr>
              <w:keepNext w:val="0"/>
              <w:keepLines w:val="0"/>
              <w:suppressLineNumbers w:val="0"/>
              <w:spacing w:before="0" w:beforeAutospacing="0" w:after="0" w:afterAutospacing="0"/>
              <w:ind w:left="0" w:right="0" w:firstLine="28"/>
              <w:jc w:val="center"/>
              <w:rPr>
                <w:rFonts w:hint="eastAsia"/>
                <w:color w:val="auto"/>
                <w:sz w:val="21"/>
                <w:szCs w:val="21"/>
                <w:highlight w:val="none"/>
              </w:rPr>
            </w:pPr>
          </w:p>
        </w:tc>
        <w:tc>
          <w:tcPr>
            <w:tcW w:w="572" w:type="pct"/>
            <w:gridSpan w:val="2"/>
            <w:vAlign w:val="center"/>
          </w:tcPr>
          <w:p>
            <w:pPr>
              <w:keepNext w:val="0"/>
              <w:keepLines w:val="0"/>
              <w:suppressLineNumbers w:val="0"/>
              <w:spacing w:before="0" w:beforeAutospacing="0" w:after="0" w:afterAutospacing="0"/>
              <w:ind w:left="0" w:right="0" w:firstLine="28" w:firstLineChars="0"/>
              <w:jc w:val="center"/>
              <w:rPr>
                <w:rFonts w:hint="eastAsia"/>
                <w:color w:val="auto"/>
                <w:sz w:val="21"/>
                <w:szCs w:val="21"/>
                <w:highlight w:val="none"/>
                <w:lang w:val="en-US" w:eastAsia="zh-CN"/>
              </w:rPr>
            </w:pPr>
            <w:r>
              <w:rPr>
                <w:rFonts w:hint="eastAsia"/>
                <w:color w:val="auto"/>
                <w:sz w:val="21"/>
                <w:szCs w:val="21"/>
                <w:highlight w:val="none"/>
                <w:lang w:val="en-US" w:eastAsia="zh-CN"/>
              </w:rPr>
              <w:t>项目</w:t>
            </w:r>
          </w:p>
          <w:p>
            <w:pPr>
              <w:keepNext w:val="0"/>
              <w:keepLines w:val="0"/>
              <w:suppressLineNumbers w:val="0"/>
              <w:spacing w:before="0" w:beforeAutospacing="0" w:after="0" w:afterAutospacing="0"/>
              <w:ind w:left="0" w:right="0" w:firstLine="28" w:firstLineChars="0"/>
              <w:jc w:val="center"/>
              <w:rPr>
                <w:rFonts w:hint="eastAsia" w:eastAsia="宋体"/>
                <w:color w:val="auto"/>
                <w:sz w:val="21"/>
                <w:szCs w:val="21"/>
                <w:highlight w:val="none"/>
                <w:lang w:val="en-US" w:eastAsia="zh-CN"/>
              </w:rPr>
            </w:pPr>
            <w:r>
              <w:rPr>
                <w:rFonts w:hint="eastAsia"/>
                <w:color w:val="auto"/>
                <w:sz w:val="21"/>
                <w:szCs w:val="21"/>
                <w:highlight w:val="none"/>
                <w:lang w:val="en-US" w:eastAsia="zh-CN"/>
              </w:rPr>
              <w:t>团队</w:t>
            </w:r>
          </w:p>
        </w:tc>
        <w:tc>
          <w:tcPr>
            <w:tcW w:w="415" w:type="pct"/>
            <w:vAlign w:val="center"/>
          </w:tcPr>
          <w:p>
            <w:pPr>
              <w:keepNext w:val="0"/>
              <w:keepLines w:val="0"/>
              <w:suppressLineNumbers w:val="0"/>
              <w:spacing w:before="0" w:beforeAutospacing="0" w:after="0" w:afterAutospacing="0"/>
              <w:ind w:left="0" w:right="0" w:firstLine="28"/>
              <w:jc w:val="center"/>
              <w:rPr>
                <w:rFonts w:hint="default"/>
                <w:color w:val="auto"/>
                <w:sz w:val="21"/>
                <w:szCs w:val="21"/>
                <w:highlight w:val="none"/>
                <w:lang w:val="en-US" w:eastAsia="zh-CN"/>
              </w:rPr>
            </w:pPr>
            <w:r>
              <w:rPr>
                <w:rFonts w:hint="eastAsia"/>
                <w:color w:val="auto"/>
                <w:sz w:val="21"/>
                <w:szCs w:val="21"/>
                <w:highlight w:val="none"/>
                <w:lang w:val="en-US" w:eastAsia="zh-CN"/>
              </w:rPr>
              <w:t>10</w:t>
            </w:r>
          </w:p>
        </w:tc>
        <w:tc>
          <w:tcPr>
            <w:tcW w:w="2746" w:type="pct"/>
            <w:vAlign w:val="center"/>
          </w:tcPr>
          <w:p>
            <w:pPr>
              <w:keepNext w:val="0"/>
              <w:keepLines w:val="0"/>
              <w:suppressLineNumbers w:val="0"/>
              <w:spacing w:before="0" w:beforeAutospacing="0" w:after="0" w:afterAutospacing="0"/>
              <w:ind w:left="0" w:right="0" w:firstLine="28"/>
              <w:jc w:val="left"/>
              <w:rPr>
                <w:rFonts w:hint="eastAsia"/>
                <w:b w:val="0"/>
                <w:bCs/>
                <w:color w:val="auto"/>
                <w:sz w:val="21"/>
                <w:szCs w:val="21"/>
                <w:highlight w:val="none"/>
                <w:lang w:val="en-US" w:eastAsia="zh-CN"/>
              </w:rPr>
            </w:pPr>
            <w:r>
              <w:rPr>
                <w:rFonts w:hint="eastAsia"/>
                <w:b w:val="0"/>
                <w:bCs/>
                <w:color w:val="auto"/>
                <w:sz w:val="21"/>
                <w:szCs w:val="21"/>
                <w:highlight w:val="none"/>
                <w:lang w:val="en-US" w:eastAsia="zh-CN"/>
              </w:rPr>
              <w:t>除项目负责人外，服务团队应以持有社会工作职业水平证书的人员为主体，配备承接项目的相关专业，包括社会学、心理学、法学、管理学等专业，满足项目履约要求。提供服务团队人员简历、类似经验说明，其中社会学、心理学、法学、管理学等专业技术人员应取得相应的证书。</w:t>
            </w:r>
          </w:p>
          <w:p>
            <w:pPr>
              <w:keepNext w:val="0"/>
              <w:keepLines w:val="0"/>
              <w:suppressLineNumbers w:val="0"/>
              <w:spacing w:before="0" w:beforeAutospacing="0" w:after="0" w:afterAutospacing="0"/>
              <w:ind w:left="0" w:right="0" w:firstLine="28"/>
              <w:jc w:val="left"/>
              <w:rPr>
                <w:rFonts w:hint="eastAsia"/>
                <w:b w:val="0"/>
                <w:bCs/>
                <w:color w:val="auto"/>
                <w:sz w:val="21"/>
                <w:szCs w:val="21"/>
                <w:highlight w:val="none"/>
              </w:rPr>
            </w:pPr>
            <w:r>
              <w:rPr>
                <w:rFonts w:hint="eastAsia"/>
                <w:b w:val="0"/>
                <w:bCs/>
                <w:color w:val="auto"/>
                <w:sz w:val="21"/>
                <w:szCs w:val="21"/>
                <w:highlight w:val="none"/>
                <w:lang w:val="en-US" w:eastAsia="zh-CN"/>
              </w:rPr>
              <w:t>服务团队具有社会学、心理学、法学、管理学等专业技术人员，每有1人得2分，最高10分。</w:t>
            </w:r>
          </w:p>
        </w:tc>
        <w:tc>
          <w:tcPr>
            <w:tcW w:w="580" w:type="pct"/>
            <w:vAlign w:val="center"/>
          </w:tcPr>
          <w:p>
            <w:pPr>
              <w:pStyle w:val="245"/>
              <w:keepNext w:val="0"/>
              <w:keepLines w:val="0"/>
              <w:suppressLineNumbers w:val="0"/>
              <w:spacing w:before="0" w:beforeAutospacing="0" w:after="0" w:afterAutospacing="0" w:line="240" w:lineRule="auto"/>
              <w:ind w:left="0" w:right="0"/>
              <w:rPr>
                <w:rFonts w:hint="default" w:eastAsia="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pct"/>
            <w:vMerge w:val="restart"/>
            <w:vAlign w:val="center"/>
          </w:tcPr>
          <w:p>
            <w:pPr>
              <w:keepNext w:val="0"/>
              <w:keepLines w:val="0"/>
              <w:suppressLineNumbers w:val="0"/>
              <w:spacing w:before="0" w:beforeAutospacing="0" w:after="0" w:afterAutospacing="0"/>
              <w:ind w:left="0" w:right="0" w:firstLine="28"/>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3</w:t>
            </w:r>
          </w:p>
        </w:tc>
        <w:tc>
          <w:tcPr>
            <w:tcW w:w="297" w:type="pct"/>
            <w:gridSpan w:val="2"/>
            <w:vMerge w:val="restart"/>
            <w:vAlign w:val="center"/>
          </w:tcPr>
          <w:p>
            <w:pPr>
              <w:keepNext w:val="0"/>
              <w:keepLines w:val="0"/>
              <w:suppressLineNumbers w:val="0"/>
              <w:spacing w:before="0" w:beforeAutospacing="0" w:after="0" w:afterAutospacing="0"/>
              <w:ind w:left="0" w:right="0" w:firstLine="28"/>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技术部分</w:t>
            </w:r>
          </w:p>
        </w:tc>
        <w:tc>
          <w:tcPr>
            <w:tcW w:w="568" w:type="pct"/>
            <w:vAlign w:val="center"/>
          </w:tcPr>
          <w:p>
            <w:pPr>
              <w:keepNext w:val="0"/>
              <w:keepLines w:val="0"/>
              <w:suppressLineNumbers w:val="0"/>
              <w:spacing w:before="0" w:beforeAutospacing="0" w:after="0" w:afterAutospacing="0"/>
              <w:ind w:left="0" w:right="0" w:firstLine="28"/>
              <w:jc w:val="center"/>
              <w:rPr>
                <w:rFonts w:hint="eastAsia"/>
                <w:color w:val="auto"/>
                <w:sz w:val="21"/>
                <w:szCs w:val="21"/>
                <w:highlight w:val="none"/>
                <w:lang w:val="en-US" w:eastAsia="zh-CN"/>
              </w:rPr>
            </w:pPr>
            <w:r>
              <w:rPr>
                <w:rFonts w:hint="eastAsia"/>
                <w:color w:val="auto"/>
                <w:sz w:val="21"/>
                <w:szCs w:val="21"/>
                <w:highlight w:val="none"/>
                <w:lang w:val="en-US" w:eastAsia="zh-CN"/>
              </w:rPr>
              <w:t>服务</w:t>
            </w:r>
          </w:p>
          <w:p>
            <w:pPr>
              <w:keepNext w:val="0"/>
              <w:keepLines w:val="0"/>
              <w:suppressLineNumbers w:val="0"/>
              <w:spacing w:before="0" w:beforeAutospacing="0" w:after="0" w:afterAutospacing="0"/>
              <w:ind w:left="0" w:right="0" w:firstLine="28"/>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方案</w:t>
            </w:r>
          </w:p>
        </w:tc>
        <w:tc>
          <w:tcPr>
            <w:tcW w:w="415" w:type="pct"/>
            <w:vAlign w:val="center"/>
          </w:tcPr>
          <w:p>
            <w:pPr>
              <w:keepNext w:val="0"/>
              <w:keepLines w:val="0"/>
              <w:suppressLineNumbers w:val="0"/>
              <w:spacing w:before="0" w:beforeAutospacing="0" w:after="0" w:afterAutospacing="0"/>
              <w:ind w:left="0" w:right="0" w:firstLine="28"/>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15</w:t>
            </w:r>
          </w:p>
        </w:tc>
        <w:tc>
          <w:tcPr>
            <w:tcW w:w="2746" w:type="pct"/>
            <w:vAlign w:val="center"/>
          </w:tcPr>
          <w:p>
            <w:pPr>
              <w:keepNext w:val="0"/>
              <w:keepLines w:val="0"/>
              <w:suppressLineNumbers w:val="0"/>
              <w:spacing w:before="0" w:beforeAutospacing="0" w:after="0" w:afterAutospacing="0"/>
              <w:ind w:left="0" w:right="0"/>
              <w:rPr>
                <w:rFonts w:hint="eastAsia"/>
                <w:color w:val="auto"/>
                <w:sz w:val="21"/>
                <w:szCs w:val="21"/>
                <w:highlight w:val="none"/>
              </w:rPr>
            </w:pPr>
            <w:r>
              <w:rPr>
                <w:rFonts w:hint="eastAsia"/>
                <w:color w:val="auto"/>
                <w:sz w:val="21"/>
                <w:szCs w:val="21"/>
                <w:highlight w:val="none"/>
                <w:lang w:val="en-US" w:eastAsia="zh-CN"/>
              </w:rPr>
              <w:t>结合采购需求，</w:t>
            </w:r>
            <w:r>
              <w:rPr>
                <w:rFonts w:hint="eastAsia"/>
                <w:color w:val="auto"/>
                <w:sz w:val="21"/>
                <w:szCs w:val="21"/>
                <w:highlight w:val="none"/>
              </w:rPr>
              <w:t>根据西城区流浪乞讨人员</w:t>
            </w:r>
            <w:r>
              <w:rPr>
                <w:rFonts w:hint="eastAsia"/>
                <w:color w:val="auto"/>
                <w:sz w:val="21"/>
                <w:szCs w:val="21"/>
                <w:highlight w:val="none"/>
                <w:lang w:eastAsia="zh-CN"/>
              </w:rPr>
              <w:t>、</w:t>
            </w:r>
            <w:r>
              <w:rPr>
                <w:rFonts w:hint="eastAsia"/>
                <w:color w:val="auto"/>
                <w:sz w:val="21"/>
                <w:szCs w:val="21"/>
                <w:highlight w:val="none"/>
              </w:rPr>
              <w:t>流浪乞讨未成年人</w:t>
            </w:r>
            <w:r>
              <w:rPr>
                <w:rFonts w:hint="eastAsia"/>
                <w:color w:val="auto"/>
                <w:sz w:val="21"/>
                <w:szCs w:val="21"/>
                <w:highlight w:val="none"/>
                <w:lang w:eastAsia="zh-CN"/>
              </w:rPr>
              <w:t>等群体</w:t>
            </w:r>
            <w:r>
              <w:rPr>
                <w:rFonts w:hint="eastAsia"/>
                <w:color w:val="auto"/>
                <w:sz w:val="21"/>
                <w:szCs w:val="21"/>
                <w:highlight w:val="none"/>
              </w:rPr>
              <w:t>具体情况</w:t>
            </w:r>
            <w:r>
              <w:rPr>
                <w:rFonts w:hint="eastAsia"/>
                <w:color w:val="auto"/>
                <w:sz w:val="21"/>
                <w:szCs w:val="21"/>
                <w:highlight w:val="none"/>
                <w:lang w:eastAsia="zh-CN"/>
              </w:rPr>
              <w:t>和</w:t>
            </w:r>
            <w:r>
              <w:rPr>
                <w:rFonts w:hint="eastAsia"/>
                <w:color w:val="auto"/>
                <w:sz w:val="21"/>
                <w:szCs w:val="21"/>
                <w:highlight w:val="none"/>
              </w:rPr>
              <w:t>需求，运用社会工作专业知识、技能和方法，为流浪乞讨人员</w:t>
            </w:r>
            <w:r>
              <w:rPr>
                <w:rFonts w:hint="eastAsia"/>
                <w:color w:val="auto"/>
                <w:sz w:val="21"/>
                <w:szCs w:val="21"/>
                <w:highlight w:val="none"/>
                <w:lang w:eastAsia="zh-CN"/>
              </w:rPr>
              <w:t>、</w:t>
            </w:r>
            <w:r>
              <w:rPr>
                <w:rFonts w:hint="eastAsia"/>
                <w:color w:val="auto"/>
                <w:sz w:val="21"/>
                <w:szCs w:val="21"/>
                <w:highlight w:val="none"/>
              </w:rPr>
              <w:t>流浪乞讨未成年人提供专业服务。</w:t>
            </w:r>
          </w:p>
          <w:p>
            <w:pPr>
              <w:keepNext w:val="0"/>
              <w:keepLines w:val="0"/>
              <w:suppressLineNumbers w:val="0"/>
              <w:spacing w:before="0" w:beforeAutospacing="0" w:after="0" w:afterAutospacing="0"/>
              <w:ind w:left="0" w:right="0"/>
              <w:rPr>
                <w:rFonts w:hint="eastAsia"/>
                <w:color w:val="auto"/>
                <w:sz w:val="21"/>
                <w:szCs w:val="21"/>
                <w:highlight w:val="none"/>
              </w:rPr>
            </w:pPr>
            <w:r>
              <w:rPr>
                <w:rFonts w:hint="eastAsia"/>
                <w:color w:val="auto"/>
                <w:sz w:val="21"/>
                <w:szCs w:val="21"/>
                <w:highlight w:val="none"/>
                <w:lang w:val="en-US" w:eastAsia="zh-CN"/>
              </w:rPr>
              <w:t>服务</w:t>
            </w:r>
            <w:r>
              <w:rPr>
                <w:rFonts w:hint="eastAsia"/>
                <w:color w:val="auto"/>
                <w:sz w:val="21"/>
                <w:szCs w:val="21"/>
                <w:highlight w:val="none"/>
              </w:rPr>
              <w:t>方案完全满足项目履行需要：1</w:t>
            </w:r>
            <w:r>
              <w:rPr>
                <w:rFonts w:hint="eastAsia"/>
                <w:color w:val="auto"/>
                <w:sz w:val="21"/>
                <w:szCs w:val="21"/>
                <w:highlight w:val="none"/>
                <w:lang w:val="en-US" w:eastAsia="zh-CN"/>
              </w:rPr>
              <w:t>5</w:t>
            </w:r>
            <w:r>
              <w:rPr>
                <w:rFonts w:hint="eastAsia"/>
                <w:color w:val="auto"/>
                <w:sz w:val="21"/>
                <w:szCs w:val="21"/>
                <w:highlight w:val="none"/>
              </w:rPr>
              <w:t>分。</w:t>
            </w:r>
          </w:p>
          <w:p>
            <w:pPr>
              <w:keepNext w:val="0"/>
              <w:keepLines w:val="0"/>
              <w:suppressLineNumbers w:val="0"/>
              <w:spacing w:before="0" w:beforeAutospacing="0" w:after="0" w:afterAutospacing="0"/>
              <w:ind w:left="0" w:right="0"/>
              <w:rPr>
                <w:rFonts w:hint="eastAsia"/>
                <w:color w:val="auto"/>
                <w:sz w:val="21"/>
                <w:szCs w:val="21"/>
                <w:highlight w:val="none"/>
              </w:rPr>
            </w:pPr>
            <w:r>
              <w:rPr>
                <w:rFonts w:hint="eastAsia"/>
                <w:color w:val="auto"/>
                <w:sz w:val="21"/>
                <w:szCs w:val="21"/>
                <w:highlight w:val="none"/>
                <w:lang w:val="en-US" w:eastAsia="zh-CN"/>
              </w:rPr>
              <w:t>服务</w:t>
            </w:r>
            <w:r>
              <w:rPr>
                <w:rFonts w:hint="eastAsia"/>
                <w:color w:val="auto"/>
                <w:sz w:val="21"/>
                <w:szCs w:val="21"/>
                <w:highlight w:val="none"/>
              </w:rPr>
              <w:t>方案能够基本满足项目履行需要：</w:t>
            </w:r>
            <w:r>
              <w:rPr>
                <w:rFonts w:hint="eastAsia"/>
                <w:color w:val="auto"/>
                <w:sz w:val="21"/>
                <w:szCs w:val="21"/>
                <w:highlight w:val="none"/>
                <w:lang w:val="en-US" w:eastAsia="zh-CN"/>
              </w:rPr>
              <w:t>10</w:t>
            </w:r>
            <w:r>
              <w:rPr>
                <w:rFonts w:hint="eastAsia"/>
                <w:color w:val="auto"/>
                <w:sz w:val="21"/>
                <w:szCs w:val="21"/>
                <w:highlight w:val="none"/>
              </w:rPr>
              <w:t>分。</w:t>
            </w:r>
          </w:p>
          <w:p>
            <w:pPr>
              <w:keepNext w:val="0"/>
              <w:keepLines w:val="0"/>
              <w:suppressLineNumbers w:val="0"/>
              <w:spacing w:before="0" w:beforeAutospacing="0" w:after="0" w:afterAutospacing="0"/>
              <w:ind w:left="0" w:right="0"/>
              <w:rPr>
                <w:rFonts w:hint="eastAsia"/>
                <w:color w:val="auto"/>
                <w:sz w:val="21"/>
                <w:szCs w:val="21"/>
                <w:highlight w:val="none"/>
              </w:rPr>
            </w:pPr>
            <w:r>
              <w:rPr>
                <w:rFonts w:hint="eastAsia"/>
                <w:color w:val="auto"/>
                <w:sz w:val="21"/>
                <w:szCs w:val="21"/>
                <w:highlight w:val="none"/>
                <w:lang w:val="en-US" w:eastAsia="zh-CN"/>
              </w:rPr>
              <w:t>服务</w:t>
            </w:r>
            <w:r>
              <w:rPr>
                <w:rFonts w:hint="eastAsia"/>
                <w:color w:val="auto"/>
                <w:sz w:val="21"/>
                <w:szCs w:val="21"/>
                <w:highlight w:val="none"/>
              </w:rPr>
              <w:t>方案仅能部分满足项目履行需要：</w:t>
            </w:r>
            <w:r>
              <w:rPr>
                <w:rFonts w:hint="eastAsia"/>
                <w:color w:val="auto"/>
                <w:sz w:val="21"/>
                <w:szCs w:val="21"/>
                <w:highlight w:val="none"/>
                <w:lang w:val="en-US" w:eastAsia="zh-CN"/>
              </w:rPr>
              <w:t>5</w:t>
            </w:r>
            <w:r>
              <w:rPr>
                <w:rFonts w:hint="eastAsia"/>
                <w:color w:val="auto"/>
                <w:sz w:val="21"/>
                <w:szCs w:val="21"/>
                <w:highlight w:val="none"/>
              </w:rPr>
              <w:t>分。</w:t>
            </w:r>
          </w:p>
          <w:p>
            <w:pPr>
              <w:keepNext w:val="0"/>
              <w:keepLines w:val="0"/>
              <w:suppressLineNumbers w:val="0"/>
              <w:spacing w:before="0" w:beforeAutospacing="0" w:after="0" w:afterAutospacing="0"/>
              <w:ind w:left="0" w:right="0"/>
              <w:rPr>
                <w:rFonts w:hint="default"/>
                <w:color w:val="auto"/>
                <w:sz w:val="21"/>
                <w:szCs w:val="21"/>
                <w:highlight w:val="none"/>
              </w:rPr>
            </w:pPr>
            <w:r>
              <w:rPr>
                <w:rFonts w:hint="eastAsia"/>
                <w:color w:val="auto"/>
                <w:sz w:val="21"/>
                <w:szCs w:val="21"/>
                <w:highlight w:val="none"/>
                <w:lang w:val="en-US" w:eastAsia="zh-CN"/>
              </w:rPr>
              <w:t>服务</w:t>
            </w:r>
            <w:r>
              <w:rPr>
                <w:rFonts w:hint="eastAsia"/>
                <w:color w:val="auto"/>
                <w:sz w:val="21"/>
                <w:szCs w:val="21"/>
                <w:highlight w:val="none"/>
              </w:rPr>
              <w:t>方案不满足项目履行需要：0分。</w:t>
            </w:r>
          </w:p>
        </w:tc>
        <w:tc>
          <w:tcPr>
            <w:tcW w:w="580" w:type="pct"/>
            <w:vAlign w:val="center"/>
          </w:tcPr>
          <w:p>
            <w:pPr>
              <w:keepNext w:val="0"/>
              <w:keepLines w:val="0"/>
              <w:suppressLineNumbers w:val="0"/>
              <w:spacing w:before="0" w:beforeAutospacing="0" w:after="0" w:afterAutospacing="0"/>
              <w:ind w:left="-38" w:right="0"/>
              <w:rPr>
                <w:rFonts w:hint="default"/>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392" w:type="pct"/>
            <w:vMerge w:val="continue"/>
            <w:vAlign w:val="center"/>
          </w:tcPr>
          <w:p>
            <w:pPr>
              <w:keepNext w:val="0"/>
              <w:keepLines w:val="0"/>
              <w:suppressLineNumbers w:val="0"/>
              <w:spacing w:before="0" w:beforeAutospacing="0" w:after="0" w:afterAutospacing="0"/>
              <w:ind w:left="0" w:right="0" w:firstLine="28"/>
              <w:jc w:val="center"/>
              <w:rPr>
                <w:rFonts w:hint="default"/>
                <w:color w:val="auto"/>
                <w:sz w:val="21"/>
                <w:szCs w:val="21"/>
                <w:highlight w:val="none"/>
              </w:rPr>
            </w:pPr>
          </w:p>
        </w:tc>
        <w:tc>
          <w:tcPr>
            <w:tcW w:w="297" w:type="pct"/>
            <w:gridSpan w:val="2"/>
            <w:vMerge w:val="continue"/>
            <w:vAlign w:val="center"/>
          </w:tcPr>
          <w:p>
            <w:pPr>
              <w:keepNext w:val="0"/>
              <w:keepLines w:val="0"/>
              <w:suppressLineNumbers w:val="0"/>
              <w:spacing w:before="0" w:beforeAutospacing="0" w:after="0" w:afterAutospacing="0"/>
              <w:ind w:left="0" w:right="0" w:firstLine="28"/>
              <w:jc w:val="center"/>
              <w:rPr>
                <w:rFonts w:hint="default"/>
                <w:color w:val="auto"/>
                <w:sz w:val="21"/>
                <w:szCs w:val="21"/>
                <w:highlight w:val="none"/>
              </w:rPr>
            </w:pPr>
          </w:p>
        </w:tc>
        <w:tc>
          <w:tcPr>
            <w:tcW w:w="568" w:type="pct"/>
            <w:vAlign w:val="center"/>
          </w:tcPr>
          <w:p>
            <w:pPr>
              <w:keepNext w:val="0"/>
              <w:keepLines w:val="0"/>
              <w:suppressLineNumbers w:val="0"/>
              <w:spacing w:before="0" w:beforeAutospacing="0" w:after="0" w:afterAutospacing="0"/>
              <w:ind w:left="0" w:right="0" w:firstLine="28"/>
              <w:jc w:val="center"/>
              <w:rPr>
                <w:rFonts w:hint="default"/>
                <w:color w:val="auto"/>
                <w:sz w:val="21"/>
                <w:szCs w:val="21"/>
                <w:highlight w:val="none"/>
              </w:rPr>
            </w:pPr>
            <w:r>
              <w:rPr>
                <w:rFonts w:hint="eastAsia"/>
                <w:color w:val="auto"/>
                <w:sz w:val="21"/>
                <w:szCs w:val="21"/>
                <w:highlight w:val="none"/>
              </w:rPr>
              <w:t>服务目标与工作重点</w:t>
            </w:r>
          </w:p>
        </w:tc>
        <w:tc>
          <w:tcPr>
            <w:tcW w:w="415" w:type="pct"/>
            <w:vAlign w:val="center"/>
          </w:tcPr>
          <w:p>
            <w:pPr>
              <w:keepNext w:val="0"/>
              <w:keepLines w:val="0"/>
              <w:suppressLineNumbers w:val="0"/>
              <w:spacing w:before="0" w:beforeAutospacing="0" w:after="0" w:afterAutospacing="0"/>
              <w:ind w:left="0" w:right="0" w:firstLine="28"/>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15</w:t>
            </w:r>
          </w:p>
        </w:tc>
        <w:tc>
          <w:tcPr>
            <w:tcW w:w="2746" w:type="pct"/>
            <w:vAlign w:val="center"/>
          </w:tcPr>
          <w:p>
            <w:pPr>
              <w:keepNext w:val="0"/>
              <w:keepLines w:val="0"/>
              <w:suppressLineNumbers w:val="0"/>
              <w:spacing w:before="0" w:beforeAutospacing="0" w:after="0" w:afterAutospacing="0"/>
              <w:ind w:left="0" w:right="0"/>
              <w:rPr>
                <w:rFonts w:hint="eastAsia"/>
                <w:color w:val="auto"/>
                <w:sz w:val="21"/>
                <w:szCs w:val="21"/>
                <w:highlight w:val="none"/>
              </w:rPr>
            </w:pPr>
            <w:r>
              <w:rPr>
                <w:rFonts w:hint="eastAsia"/>
                <w:color w:val="auto"/>
                <w:sz w:val="21"/>
                <w:szCs w:val="21"/>
                <w:highlight w:val="none"/>
              </w:rPr>
              <w:t>根据投标人是否具有清晰明确的服务目标，服务目标是否适合本项目不同对象的需求并能否突出本项目的工作重点进行评分：</w:t>
            </w:r>
          </w:p>
          <w:p>
            <w:pPr>
              <w:keepNext w:val="0"/>
              <w:keepLines w:val="0"/>
              <w:suppressLineNumbers w:val="0"/>
              <w:spacing w:before="0" w:beforeAutospacing="0" w:after="0" w:afterAutospacing="0"/>
              <w:ind w:left="0" w:right="0"/>
              <w:rPr>
                <w:rFonts w:hint="eastAsia"/>
                <w:color w:val="auto"/>
                <w:sz w:val="21"/>
                <w:szCs w:val="21"/>
                <w:highlight w:val="none"/>
              </w:rPr>
            </w:pPr>
            <w:r>
              <w:rPr>
                <w:rFonts w:hint="eastAsia"/>
                <w:color w:val="auto"/>
                <w:sz w:val="21"/>
                <w:szCs w:val="21"/>
                <w:highlight w:val="none"/>
                <w:lang w:val="en-US" w:eastAsia="zh-CN"/>
              </w:rPr>
              <w:t>服务目标</w:t>
            </w:r>
            <w:r>
              <w:rPr>
                <w:rFonts w:hint="eastAsia"/>
                <w:color w:val="auto"/>
                <w:sz w:val="21"/>
                <w:szCs w:val="21"/>
                <w:highlight w:val="none"/>
              </w:rPr>
              <w:t>清晰明确，完全适合本项目不同对象的需求并能突出本项目的工作重点：1</w:t>
            </w:r>
            <w:r>
              <w:rPr>
                <w:rFonts w:hint="eastAsia"/>
                <w:color w:val="auto"/>
                <w:sz w:val="21"/>
                <w:szCs w:val="21"/>
                <w:highlight w:val="none"/>
                <w:lang w:val="en-US" w:eastAsia="zh-CN"/>
              </w:rPr>
              <w:t>5</w:t>
            </w:r>
            <w:r>
              <w:rPr>
                <w:rFonts w:hint="eastAsia"/>
                <w:color w:val="auto"/>
                <w:sz w:val="21"/>
                <w:szCs w:val="21"/>
                <w:highlight w:val="none"/>
              </w:rPr>
              <w:t>分；</w:t>
            </w:r>
          </w:p>
          <w:p>
            <w:pPr>
              <w:keepNext w:val="0"/>
              <w:keepLines w:val="0"/>
              <w:suppressLineNumbers w:val="0"/>
              <w:spacing w:before="0" w:beforeAutospacing="0" w:after="0" w:afterAutospacing="0"/>
              <w:ind w:left="0" w:right="0"/>
              <w:rPr>
                <w:rFonts w:hint="eastAsia"/>
                <w:color w:val="auto"/>
                <w:sz w:val="21"/>
                <w:szCs w:val="21"/>
                <w:highlight w:val="none"/>
              </w:rPr>
            </w:pPr>
            <w:r>
              <w:rPr>
                <w:rFonts w:hint="eastAsia"/>
                <w:color w:val="auto"/>
                <w:sz w:val="21"/>
                <w:szCs w:val="21"/>
                <w:highlight w:val="none"/>
                <w:lang w:val="en-US" w:eastAsia="zh-CN"/>
              </w:rPr>
              <w:t>服务目标</w:t>
            </w:r>
            <w:r>
              <w:rPr>
                <w:rFonts w:hint="eastAsia"/>
                <w:color w:val="auto"/>
                <w:sz w:val="21"/>
                <w:szCs w:val="21"/>
                <w:highlight w:val="none"/>
              </w:rPr>
              <w:t>基本明确，基本适合本项目不同对象的需求并基本能突出本项目的工作重点：</w:t>
            </w:r>
            <w:r>
              <w:rPr>
                <w:rFonts w:hint="eastAsia"/>
                <w:color w:val="auto"/>
                <w:sz w:val="21"/>
                <w:szCs w:val="21"/>
                <w:highlight w:val="none"/>
                <w:lang w:val="en-US" w:eastAsia="zh-CN"/>
              </w:rPr>
              <w:t>10</w:t>
            </w:r>
            <w:r>
              <w:rPr>
                <w:rFonts w:hint="eastAsia"/>
                <w:color w:val="auto"/>
                <w:sz w:val="21"/>
                <w:szCs w:val="21"/>
                <w:highlight w:val="none"/>
              </w:rPr>
              <w:t>分；</w:t>
            </w:r>
          </w:p>
          <w:p>
            <w:pPr>
              <w:keepNext w:val="0"/>
              <w:keepLines w:val="0"/>
              <w:suppressLineNumbers w:val="0"/>
              <w:spacing w:before="0" w:beforeAutospacing="0" w:after="0" w:afterAutospacing="0"/>
              <w:ind w:left="0" w:right="0"/>
              <w:rPr>
                <w:rFonts w:hint="eastAsia"/>
                <w:color w:val="auto"/>
                <w:sz w:val="21"/>
                <w:szCs w:val="21"/>
                <w:highlight w:val="none"/>
              </w:rPr>
            </w:pPr>
            <w:r>
              <w:rPr>
                <w:rFonts w:hint="eastAsia"/>
                <w:color w:val="auto"/>
                <w:sz w:val="21"/>
                <w:szCs w:val="21"/>
                <w:highlight w:val="none"/>
              </w:rPr>
              <w:t>服务目标不明确，不适合本项目不同对象的需求并不能突出本项目的工作重点：</w:t>
            </w:r>
            <w:r>
              <w:rPr>
                <w:rFonts w:hint="eastAsia"/>
                <w:color w:val="auto"/>
                <w:sz w:val="21"/>
                <w:szCs w:val="21"/>
                <w:highlight w:val="none"/>
                <w:lang w:val="en-US" w:eastAsia="zh-CN"/>
              </w:rPr>
              <w:t>5</w:t>
            </w:r>
            <w:r>
              <w:rPr>
                <w:rFonts w:hint="eastAsia"/>
                <w:color w:val="auto"/>
                <w:sz w:val="21"/>
                <w:szCs w:val="21"/>
                <w:highlight w:val="none"/>
              </w:rPr>
              <w:t>分；</w:t>
            </w:r>
          </w:p>
          <w:p>
            <w:pPr>
              <w:keepNext w:val="0"/>
              <w:keepLines w:val="0"/>
              <w:suppressLineNumbers w:val="0"/>
              <w:spacing w:before="0" w:beforeAutospacing="0" w:after="0" w:afterAutospacing="0"/>
              <w:ind w:left="0" w:right="0"/>
              <w:rPr>
                <w:rFonts w:hint="default"/>
                <w:color w:val="auto"/>
                <w:sz w:val="21"/>
                <w:szCs w:val="21"/>
                <w:highlight w:val="none"/>
              </w:rPr>
            </w:pPr>
            <w:r>
              <w:rPr>
                <w:rFonts w:hint="eastAsia"/>
                <w:color w:val="auto"/>
                <w:sz w:val="21"/>
                <w:szCs w:val="21"/>
                <w:highlight w:val="none"/>
              </w:rPr>
              <w:t>未提供服务目标与工作重点分析： 0 分 。</w:t>
            </w:r>
          </w:p>
        </w:tc>
        <w:tc>
          <w:tcPr>
            <w:tcW w:w="580" w:type="pct"/>
            <w:vAlign w:val="center"/>
          </w:tcPr>
          <w:p>
            <w:pPr>
              <w:keepNext w:val="0"/>
              <w:keepLines w:val="0"/>
              <w:suppressLineNumbers w:val="0"/>
              <w:spacing w:before="0" w:beforeAutospacing="0" w:after="0" w:afterAutospacing="0"/>
              <w:ind w:left="0" w:right="0"/>
              <w:rPr>
                <w:rFonts w:hint="default"/>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392" w:type="pct"/>
            <w:vMerge w:val="continue"/>
            <w:vAlign w:val="center"/>
          </w:tcPr>
          <w:p>
            <w:pPr>
              <w:keepNext w:val="0"/>
              <w:keepLines w:val="0"/>
              <w:suppressLineNumbers w:val="0"/>
              <w:spacing w:before="0" w:beforeAutospacing="0" w:after="0" w:afterAutospacing="0"/>
              <w:ind w:left="0" w:right="0" w:firstLine="28"/>
              <w:jc w:val="center"/>
              <w:rPr>
                <w:rFonts w:hint="default"/>
                <w:color w:val="auto"/>
                <w:sz w:val="21"/>
                <w:szCs w:val="21"/>
                <w:highlight w:val="none"/>
              </w:rPr>
            </w:pPr>
          </w:p>
        </w:tc>
        <w:tc>
          <w:tcPr>
            <w:tcW w:w="297" w:type="pct"/>
            <w:gridSpan w:val="2"/>
            <w:vMerge w:val="continue"/>
            <w:vAlign w:val="center"/>
          </w:tcPr>
          <w:p>
            <w:pPr>
              <w:keepNext w:val="0"/>
              <w:keepLines w:val="0"/>
              <w:suppressLineNumbers w:val="0"/>
              <w:spacing w:before="0" w:beforeAutospacing="0" w:after="0" w:afterAutospacing="0"/>
              <w:ind w:left="0" w:right="0" w:firstLine="28"/>
              <w:jc w:val="center"/>
              <w:rPr>
                <w:rFonts w:hint="default"/>
                <w:color w:val="auto"/>
                <w:sz w:val="21"/>
                <w:szCs w:val="21"/>
                <w:highlight w:val="none"/>
              </w:rPr>
            </w:pPr>
          </w:p>
        </w:tc>
        <w:tc>
          <w:tcPr>
            <w:tcW w:w="568" w:type="pct"/>
            <w:vAlign w:val="center"/>
          </w:tcPr>
          <w:p>
            <w:pPr>
              <w:keepNext w:val="0"/>
              <w:keepLines w:val="0"/>
              <w:suppressLineNumbers w:val="0"/>
              <w:spacing w:before="0" w:beforeAutospacing="0" w:after="0" w:afterAutospacing="0"/>
              <w:ind w:left="0" w:right="0" w:firstLine="28"/>
              <w:jc w:val="center"/>
              <w:rPr>
                <w:rFonts w:hint="default"/>
                <w:color w:val="auto"/>
                <w:sz w:val="21"/>
                <w:szCs w:val="21"/>
                <w:highlight w:val="none"/>
              </w:rPr>
            </w:pPr>
            <w:r>
              <w:rPr>
                <w:rFonts w:hint="eastAsia"/>
                <w:color w:val="auto"/>
                <w:sz w:val="21"/>
                <w:szCs w:val="21"/>
                <w:highlight w:val="none"/>
              </w:rPr>
              <w:t>人员投入及分工情况</w:t>
            </w:r>
          </w:p>
        </w:tc>
        <w:tc>
          <w:tcPr>
            <w:tcW w:w="415" w:type="pct"/>
            <w:vAlign w:val="center"/>
          </w:tcPr>
          <w:p>
            <w:pPr>
              <w:keepNext w:val="0"/>
              <w:keepLines w:val="0"/>
              <w:suppressLineNumbers w:val="0"/>
              <w:spacing w:before="0" w:beforeAutospacing="0" w:after="0" w:afterAutospacing="0"/>
              <w:ind w:left="0" w:right="0" w:firstLine="28"/>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10</w:t>
            </w:r>
          </w:p>
        </w:tc>
        <w:tc>
          <w:tcPr>
            <w:tcW w:w="2746" w:type="pct"/>
            <w:vAlign w:val="center"/>
          </w:tcPr>
          <w:p>
            <w:pPr>
              <w:keepNext w:val="0"/>
              <w:keepLines w:val="0"/>
              <w:suppressLineNumbers w:val="0"/>
              <w:spacing w:before="0" w:beforeAutospacing="0" w:after="0" w:afterAutospacing="0"/>
              <w:ind w:left="0" w:right="0"/>
              <w:rPr>
                <w:rFonts w:hint="eastAsia"/>
                <w:color w:val="auto"/>
                <w:sz w:val="21"/>
                <w:szCs w:val="21"/>
                <w:highlight w:val="none"/>
              </w:rPr>
            </w:pPr>
            <w:r>
              <w:rPr>
                <w:rFonts w:hint="eastAsia"/>
                <w:color w:val="auto"/>
                <w:sz w:val="21"/>
                <w:szCs w:val="21"/>
                <w:highlight w:val="none"/>
              </w:rPr>
              <w:t>根据投标人为本项目配备的服务团队人员数量、及岗位设置进行评分：</w:t>
            </w:r>
          </w:p>
          <w:p>
            <w:pPr>
              <w:keepNext w:val="0"/>
              <w:keepLines w:val="0"/>
              <w:suppressLineNumbers w:val="0"/>
              <w:spacing w:before="0" w:beforeAutospacing="0" w:after="0" w:afterAutospacing="0"/>
              <w:ind w:left="0" w:right="0"/>
              <w:rPr>
                <w:rFonts w:hint="eastAsia"/>
                <w:color w:val="auto"/>
                <w:sz w:val="21"/>
                <w:szCs w:val="21"/>
                <w:highlight w:val="none"/>
              </w:rPr>
            </w:pPr>
            <w:r>
              <w:rPr>
                <w:rFonts w:hint="eastAsia"/>
                <w:color w:val="auto"/>
                <w:sz w:val="21"/>
                <w:szCs w:val="21"/>
                <w:highlight w:val="none"/>
              </w:rPr>
              <w:t>人员配备数量充足，岗位设置合理，分工明确，职责清晰 ：10 分；</w:t>
            </w:r>
          </w:p>
          <w:p>
            <w:pPr>
              <w:keepNext w:val="0"/>
              <w:keepLines w:val="0"/>
              <w:suppressLineNumbers w:val="0"/>
              <w:spacing w:before="0" w:beforeAutospacing="0" w:after="0" w:afterAutospacing="0"/>
              <w:ind w:left="0" w:right="0"/>
              <w:rPr>
                <w:rFonts w:hint="eastAsia"/>
                <w:color w:val="auto"/>
                <w:sz w:val="21"/>
                <w:szCs w:val="21"/>
                <w:highlight w:val="none"/>
              </w:rPr>
            </w:pPr>
            <w:r>
              <w:rPr>
                <w:rFonts w:hint="eastAsia"/>
                <w:color w:val="auto"/>
                <w:sz w:val="21"/>
                <w:szCs w:val="21"/>
                <w:highlight w:val="none"/>
              </w:rPr>
              <w:t>人员配备数量基本充足，岗位设置基本合理，分工基本明确，职责 基本清晰 ：6 分；</w:t>
            </w:r>
          </w:p>
          <w:p>
            <w:pPr>
              <w:keepNext w:val="0"/>
              <w:keepLines w:val="0"/>
              <w:suppressLineNumbers w:val="0"/>
              <w:spacing w:before="0" w:beforeAutospacing="0" w:after="0" w:afterAutospacing="0"/>
              <w:ind w:left="0" w:right="0"/>
              <w:rPr>
                <w:rFonts w:hint="eastAsia"/>
                <w:color w:val="auto"/>
                <w:sz w:val="21"/>
                <w:szCs w:val="21"/>
                <w:highlight w:val="none"/>
              </w:rPr>
            </w:pPr>
            <w:r>
              <w:rPr>
                <w:rFonts w:hint="eastAsia"/>
                <w:color w:val="auto"/>
                <w:sz w:val="21"/>
                <w:szCs w:val="21"/>
                <w:highlight w:val="none"/>
              </w:rPr>
              <w:t>人员配备数量不足，岗位设置不合理，分工不明确，职责不清晰 ：3 分；</w:t>
            </w:r>
          </w:p>
          <w:p>
            <w:pPr>
              <w:keepNext w:val="0"/>
              <w:keepLines w:val="0"/>
              <w:suppressLineNumbers w:val="0"/>
              <w:spacing w:before="0" w:beforeAutospacing="0" w:after="0" w:afterAutospacing="0"/>
              <w:ind w:left="0" w:right="0"/>
              <w:rPr>
                <w:rFonts w:hint="default"/>
                <w:color w:val="auto"/>
                <w:sz w:val="21"/>
                <w:szCs w:val="21"/>
                <w:highlight w:val="none"/>
              </w:rPr>
            </w:pPr>
            <w:r>
              <w:rPr>
                <w:rFonts w:hint="eastAsia"/>
                <w:color w:val="auto"/>
                <w:sz w:val="21"/>
                <w:szCs w:val="21"/>
                <w:highlight w:val="none"/>
              </w:rPr>
              <w:t>未提供人员投入及分工情况： 0分。</w:t>
            </w:r>
          </w:p>
        </w:tc>
        <w:tc>
          <w:tcPr>
            <w:tcW w:w="580" w:type="pct"/>
            <w:vAlign w:val="center"/>
          </w:tcPr>
          <w:p>
            <w:pPr>
              <w:keepNext w:val="0"/>
              <w:keepLines w:val="0"/>
              <w:suppressLineNumbers w:val="0"/>
              <w:spacing w:before="0" w:beforeAutospacing="0" w:after="0" w:afterAutospacing="0"/>
              <w:ind w:left="0" w:right="0"/>
              <w:rPr>
                <w:rFonts w:hint="default"/>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392" w:type="pct"/>
            <w:vMerge w:val="continue"/>
            <w:vAlign w:val="center"/>
          </w:tcPr>
          <w:p>
            <w:pPr>
              <w:keepNext w:val="0"/>
              <w:keepLines w:val="0"/>
              <w:suppressLineNumbers w:val="0"/>
              <w:spacing w:before="0" w:beforeAutospacing="0" w:after="0" w:afterAutospacing="0"/>
              <w:ind w:left="0" w:right="0" w:firstLine="28"/>
              <w:jc w:val="center"/>
              <w:rPr>
                <w:rFonts w:hint="default"/>
                <w:color w:val="auto"/>
                <w:sz w:val="21"/>
                <w:szCs w:val="21"/>
                <w:highlight w:val="none"/>
              </w:rPr>
            </w:pPr>
          </w:p>
        </w:tc>
        <w:tc>
          <w:tcPr>
            <w:tcW w:w="297" w:type="pct"/>
            <w:gridSpan w:val="2"/>
            <w:vMerge w:val="continue"/>
            <w:vAlign w:val="center"/>
          </w:tcPr>
          <w:p>
            <w:pPr>
              <w:keepNext w:val="0"/>
              <w:keepLines w:val="0"/>
              <w:suppressLineNumbers w:val="0"/>
              <w:spacing w:before="0" w:beforeAutospacing="0" w:after="0" w:afterAutospacing="0"/>
              <w:ind w:left="0" w:right="0" w:firstLine="28"/>
              <w:jc w:val="center"/>
              <w:rPr>
                <w:rFonts w:hint="default"/>
                <w:color w:val="auto"/>
                <w:sz w:val="21"/>
                <w:szCs w:val="21"/>
                <w:highlight w:val="none"/>
              </w:rPr>
            </w:pPr>
          </w:p>
        </w:tc>
        <w:tc>
          <w:tcPr>
            <w:tcW w:w="568" w:type="pct"/>
            <w:vAlign w:val="center"/>
          </w:tcPr>
          <w:p>
            <w:pPr>
              <w:keepNext w:val="0"/>
              <w:keepLines w:val="0"/>
              <w:suppressLineNumbers w:val="0"/>
              <w:spacing w:before="0" w:beforeAutospacing="0" w:after="0" w:afterAutospacing="0"/>
              <w:ind w:left="0" w:right="0" w:firstLine="28"/>
              <w:jc w:val="center"/>
              <w:rPr>
                <w:rFonts w:hint="default"/>
                <w:color w:val="auto"/>
                <w:sz w:val="21"/>
                <w:szCs w:val="21"/>
                <w:highlight w:val="none"/>
              </w:rPr>
            </w:pPr>
            <w:r>
              <w:rPr>
                <w:rFonts w:hint="eastAsia"/>
                <w:color w:val="auto"/>
                <w:sz w:val="21"/>
                <w:szCs w:val="21"/>
                <w:highlight w:val="none"/>
              </w:rPr>
              <w:t>质量保障方案</w:t>
            </w:r>
          </w:p>
        </w:tc>
        <w:tc>
          <w:tcPr>
            <w:tcW w:w="415" w:type="pct"/>
            <w:vAlign w:val="center"/>
          </w:tcPr>
          <w:p>
            <w:pPr>
              <w:keepNext w:val="0"/>
              <w:keepLines w:val="0"/>
              <w:suppressLineNumbers w:val="0"/>
              <w:spacing w:before="0" w:beforeAutospacing="0" w:after="0" w:afterAutospacing="0"/>
              <w:ind w:left="0" w:right="0" w:firstLine="28"/>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10</w:t>
            </w:r>
          </w:p>
        </w:tc>
        <w:tc>
          <w:tcPr>
            <w:tcW w:w="2746" w:type="pct"/>
            <w:vAlign w:val="center"/>
          </w:tcPr>
          <w:p>
            <w:pPr>
              <w:keepNext w:val="0"/>
              <w:keepLines w:val="0"/>
              <w:suppressLineNumbers w:val="0"/>
              <w:spacing w:before="0" w:beforeAutospacing="0" w:after="0" w:afterAutospacing="0"/>
              <w:ind w:left="0" w:right="0"/>
              <w:rPr>
                <w:rFonts w:hint="eastAsia"/>
                <w:color w:val="auto"/>
                <w:sz w:val="21"/>
                <w:szCs w:val="21"/>
                <w:highlight w:val="none"/>
              </w:rPr>
            </w:pPr>
            <w:r>
              <w:rPr>
                <w:rFonts w:hint="eastAsia"/>
                <w:color w:val="auto"/>
                <w:sz w:val="21"/>
                <w:szCs w:val="21"/>
                <w:highlight w:val="none"/>
              </w:rPr>
              <w:t>投标人应制定详细的质量保障方案，以保障项目履约需要。</w:t>
            </w:r>
          </w:p>
          <w:p>
            <w:pPr>
              <w:keepNext w:val="0"/>
              <w:keepLines w:val="0"/>
              <w:suppressLineNumbers w:val="0"/>
              <w:spacing w:before="0" w:beforeAutospacing="0" w:after="0" w:afterAutospacing="0"/>
              <w:ind w:left="0" w:right="0"/>
              <w:rPr>
                <w:rFonts w:hint="eastAsia"/>
                <w:color w:val="auto"/>
                <w:sz w:val="21"/>
                <w:szCs w:val="21"/>
                <w:highlight w:val="none"/>
              </w:rPr>
            </w:pPr>
            <w:r>
              <w:rPr>
                <w:rFonts w:hint="eastAsia"/>
                <w:color w:val="auto"/>
                <w:sz w:val="21"/>
                <w:szCs w:val="21"/>
                <w:highlight w:val="none"/>
              </w:rPr>
              <w:t>质量保障方案详细完善，完全满足项目履行需要：10分。</w:t>
            </w:r>
          </w:p>
          <w:p>
            <w:pPr>
              <w:keepNext w:val="0"/>
              <w:keepLines w:val="0"/>
              <w:suppressLineNumbers w:val="0"/>
              <w:spacing w:before="0" w:beforeAutospacing="0" w:after="0" w:afterAutospacing="0"/>
              <w:ind w:left="0" w:right="0"/>
              <w:rPr>
                <w:rFonts w:hint="eastAsia"/>
                <w:color w:val="auto"/>
                <w:sz w:val="21"/>
                <w:szCs w:val="21"/>
                <w:highlight w:val="none"/>
              </w:rPr>
            </w:pPr>
            <w:r>
              <w:rPr>
                <w:rFonts w:hint="eastAsia"/>
                <w:color w:val="auto"/>
                <w:sz w:val="21"/>
                <w:szCs w:val="21"/>
                <w:highlight w:val="none"/>
              </w:rPr>
              <w:t>质量保障方案基本详细完善，基本满足项目履行需要：6分</w:t>
            </w:r>
          </w:p>
          <w:p>
            <w:pPr>
              <w:keepNext w:val="0"/>
              <w:keepLines w:val="0"/>
              <w:suppressLineNumbers w:val="0"/>
              <w:spacing w:before="0" w:beforeAutospacing="0" w:after="0" w:afterAutospacing="0"/>
              <w:ind w:left="0" w:right="0"/>
              <w:rPr>
                <w:rFonts w:hint="eastAsia"/>
                <w:color w:val="auto"/>
                <w:sz w:val="21"/>
                <w:szCs w:val="21"/>
                <w:highlight w:val="none"/>
              </w:rPr>
            </w:pPr>
            <w:r>
              <w:rPr>
                <w:rFonts w:hint="eastAsia"/>
                <w:color w:val="auto"/>
                <w:sz w:val="21"/>
                <w:szCs w:val="21"/>
                <w:highlight w:val="none"/>
              </w:rPr>
              <w:t>质量保障方案有欠缺，仅能部分满足项目履行需要：3分</w:t>
            </w:r>
          </w:p>
          <w:p>
            <w:pPr>
              <w:keepNext w:val="0"/>
              <w:keepLines w:val="0"/>
              <w:suppressLineNumbers w:val="0"/>
              <w:spacing w:before="0" w:beforeAutospacing="0" w:after="0" w:afterAutospacing="0"/>
              <w:ind w:left="0" w:right="0"/>
              <w:rPr>
                <w:rFonts w:hint="default"/>
                <w:color w:val="auto"/>
                <w:sz w:val="21"/>
                <w:szCs w:val="21"/>
                <w:highlight w:val="none"/>
              </w:rPr>
            </w:pPr>
            <w:r>
              <w:rPr>
                <w:rFonts w:hint="eastAsia"/>
                <w:color w:val="auto"/>
                <w:sz w:val="21"/>
                <w:szCs w:val="21"/>
                <w:highlight w:val="none"/>
              </w:rPr>
              <w:t>质量保障方案有重大缺漏，不能满足项目履行需要：0分</w:t>
            </w:r>
          </w:p>
        </w:tc>
        <w:tc>
          <w:tcPr>
            <w:tcW w:w="580" w:type="pct"/>
            <w:vAlign w:val="center"/>
          </w:tcPr>
          <w:p>
            <w:pPr>
              <w:keepNext w:val="0"/>
              <w:keepLines w:val="0"/>
              <w:suppressLineNumbers w:val="0"/>
              <w:spacing w:before="0" w:beforeAutospacing="0" w:after="0" w:afterAutospacing="0"/>
              <w:ind w:left="0" w:right="0"/>
              <w:rPr>
                <w:rFonts w:hint="default"/>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392" w:type="pct"/>
            <w:vMerge w:val="continue"/>
            <w:vAlign w:val="center"/>
          </w:tcPr>
          <w:p>
            <w:pPr>
              <w:keepNext w:val="0"/>
              <w:keepLines w:val="0"/>
              <w:suppressLineNumbers w:val="0"/>
              <w:spacing w:before="0" w:beforeAutospacing="0" w:after="0" w:afterAutospacing="0"/>
              <w:ind w:left="0" w:right="0" w:firstLine="28"/>
              <w:jc w:val="center"/>
              <w:rPr>
                <w:rFonts w:hint="default"/>
                <w:color w:val="auto"/>
                <w:sz w:val="21"/>
                <w:szCs w:val="21"/>
                <w:highlight w:val="none"/>
              </w:rPr>
            </w:pPr>
          </w:p>
        </w:tc>
        <w:tc>
          <w:tcPr>
            <w:tcW w:w="297" w:type="pct"/>
            <w:gridSpan w:val="2"/>
            <w:vMerge w:val="continue"/>
            <w:vAlign w:val="center"/>
          </w:tcPr>
          <w:p>
            <w:pPr>
              <w:keepNext w:val="0"/>
              <w:keepLines w:val="0"/>
              <w:suppressLineNumbers w:val="0"/>
              <w:spacing w:before="0" w:beforeAutospacing="0" w:after="0" w:afterAutospacing="0"/>
              <w:ind w:left="0" w:right="0" w:firstLine="28"/>
              <w:jc w:val="center"/>
              <w:rPr>
                <w:rFonts w:hint="default"/>
                <w:color w:val="auto"/>
                <w:sz w:val="21"/>
                <w:szCs w:val="21"/>
                <w:highlight w:val="none"/>
              </w:rPr>
            </w:pPr>
          </w:p>
        </w:tc>
        <w:tc>
          <w:tcPr>
            <w:tcW w:w="568" w:type="pct"/>
            <w:vAlign w:val="center"/>
          </w:tcPr>
          <w:p>
            <w:pPr>
              <w:keepNext w:val="0"/>
              <w:keepLines w:val="0"/>
              <w:suppressLineNumbers w:val="0"/>
              <w:spacing w:before="0" w:beforeAutospacing="0" w:after="0" w:afterAutospacing="0"/>
              <w:ind w:left="0" w:right="0" w:firstLine="28"/>
              <w:jc w:val="center"/>
              <w:rPr>
                <w:rFonts w:hint="eastAsia" w:eastAsia="宋体"/>
                <w:color w:val="auto"/>
                <w:sz w:val="21"/>
                <w:szCs w:val="21"/>
                <w:highlight w:val="none"/>
                <w:lang w:val="en-US" w:eastAsia="zh-CN"/>
              </w:rPr>
            </w:pPr>
            <w:r>
              <w:rPr>
                <w:rFonts w:hint="eastAsia"/>
                <w:color w:val="auto"/>
                <w:sz w:val="21"/>
                <w:szCs w:val="21"/>
                <w:highlight w:val="none"/>
              </w:rPr>
              <w:t>应急响应和处置</w:t>
            </w:r>
            <w:r>
              <w:rPr>
                <w:rFonts w:hint="eastAsia"/>
                <w:color w:val="auto"/>
                <w:sz w:val="21"/>
                <w:szCs w:val="21"/>
                <w:highlight w:val="none"/>
                <w:lang w:val="en-US" w:eastAsia="zh-CN"/>
              </w:rPr>
              <w:t>方案</w:t>
            </w:r>
          </w:p>
        </w:tc>
        <w:tc>
          <w:tcPr>
            <w:tcW w:w="415" w:type="pct"/>
            <w:vAlign w:val="center"/>
          </w:tcPr>
          <w:p>
            <w:pPr>
              <w:keepNext w:val="0"/>
              <w:keepLines w:val="0"/>
              <w:suppressLineNumbers w:val="0"/>
              <w:spacing w:before="0" w:beforeAutospacing="0" w:after="0" w:afterAutospacing="0"/>
              <w:ind w:left="0" w:right="0" w:firstLine="28"/>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10</w:t>
            </w:r>
          </w:p>
        </w:tc>
        <w:tc>
          <w:tcPr>
            <w:tcW w:w="2746" w:type="pct"/>
            <w:vAlign w:val="center"/>
          </w:tcPr>
          <w:p>
            <w:pPr>
              <w:keepNext w:val="0"/>
              <w:keepLines w:val="0"/>
              <w:suppressLineNumbers w:val="0"/>
              <w:spacing w:before="0" w:beforeAutospacing="0" w:after="0" w:afterAutospacing="0"/>
              <w:ind w:left="0" w:right="0"/>
              <w:rPr>
                <w:rFonts w:hint="eastAsia"/>
                <w:color w:val="auto"/>
                <w:sz w:val="21"/>
                <w:szCs w:val="21"/>
                <w:highlight w:val="none"/>
              </w:rPr>
            </w:pPr>
            <w:r>
              <w:rPr>
                <w:rFonts w:hint="eastAsia"/>
                <w:color w:val="auto"/>
                <w:sz w:val="21"/>
                <w:szCs w:val="21"/>
                <w:highlight w:val="none"/>
              </w:rPr>
              <w:t>投标人应制定应对</w:t>
            </w:r>
            <w:r>
              <w:rPr>
                <w:rFonts w:hint="eastAsia"/>
                <w:color w:val="auto"/>
                <w:sz w:val="21"/>
                <w:szCs w:val="21"/>
                <w:highlight w:val="none"/>
                <w:lang w:eastAsia="zh-CN"/>
              </w:rPr>
              <w:t>“</w:t>
            </w:r>
            <w:r>
              <w:rPr>
                <w:rFonts w:hint="eastAsia"/>
                <w:color w:val="auto"/>
                <w:sz w:val="21"/>
                <w:szCs w:val="21"/>
                <w:highlight w:val="none"/>
                <w:lang w:val="en-US" w:eastAsia="zh-CN"/>
              </w:rPr>
              <w:t>包括但不限于</w:t>
            </w:r>
            <w:r>
              <w:rPr>
                <w:rFonts w:hint="eastAsia"/>
                <w:color w:val="auto"/>
                <w:sz w:val="21"/>
                <w:szCs w:val="21"/>
                <w:highlight w:val="none"/>
              </w:rPr>
              <w:t>在重大节假日和重要时间节点配合区救助站开展流浪乞讨人员集中救助工作，配合西城区救助管理机构做好生活无着的流浪乞讨人员舆情处置工作</w:t>
            </w:r>
            <w:r>
              <w:rPr>
                <w:rFonts w:hint="eastAsia"/>
                <w:color w:val="auto"/>
                <w:sz w:val="21"/>
                <w:szCs w:val="21"/>
                <w:highlight w:val="none"/>
                <w:lang w:eastAsia="zh-CN"/>
              </w:rPr>
              <w:t>”</w:t>
            </w:r>
            <w:r>
              <w:rPr>
                <w:rFonts w:hint="eastAsia"/>
                <w:color w:val="auto"/>
                <w:sz w:val="21"/>
                <w:szCs w:val="21"/>
                <w:highlight w:val="none"/>
              </w:rPr>
              <w:t>的应急预案，做好突发事件处置工作。</w:t>
            </w:r>
          </w:p>
          <w:p>
            <w:pPr>
              <w:keepNext w:val="0"/>
              <w:keepLines w:val="0"/>
              <w:suppressLineNumbers w:val="0"/>
              <w:spacing w:before="0" w:beforeAutospacing="0" w:after="0" w:afterAutospacing="0"/>
              <w:ind w:left="0" w:right="0"/>
              <w:rPr>
                <w:rFonts w:hint="eastAsia"/>
                <w:color w:val="auto"/>
                <w:sz w:val="21"/>
                <w:szCs w:val="21"/>
                <w:highlight w:val="none"/>
              </w:rPr>
            </w:pPr>
            <w:r>
              <w:rPr>
                <w:rFonts w:hint="eastAsia"/>
                <w:color w:val="auto"/>
                <w:sz w:val="21"/>
                <w:szCs w:val="21"/>
                <w:highlight w:val="none"/>
                <w:lang w:val="en-US" w:eastAsia="zh-CN"/>
              </w:rPr>
              <w:t>方案</w:t>
            </w:r>
            <w:r>
              <w:rPr>
                <w:rFonts w:hint="eastAsia"/>
                <w:color w:val="auto"/>
                <w:sz w:val="21"/>
                <w:szCs w:val="21"/>
                <w:highlight w:val="none"/>
              </w:rPr>
              <w:t>全面，完全满足项目履行需要：10分。</w:t>
            </w:r>
          </w:p>
          <w:p>
            <w:pPr>
              <w:keepNext w:val="0"/>
              <w:keepLines w:val="0"/>
              <w:suppressLineNumbers w:val="0"/>
              <w:spacing w:before="0" w:beforeAutospacing="0" w:after="0" w:afterAutospacing="0"/>
              <w:ind w:left="0" w:right="0"/>
              <w:rPr>
                <w:rFonts w:hint="eastAsia"/>
                <w:color w:val="auto"/>
                <w:sz w:val="21"/>
                <w:szCs w:val="21"/>
                <w:highlight w:val="none"/>
              </w:rPr>
            </w:pPr>
            <w:r>
              <w:rPr>
                <w:rFonts w:hint="eastAsia"/>
                <w:color w:val="auto"/>
                <w:sz w:val="21"/>
                <w:szCs w:val="21"/>
                <w:highlight w:val="none"/>
                <w:lang w:val="en-US" w:eastAsia="zh-CN"/>
              </w:rPr>
              <w:t>方案</w:t>
            </w:r>
            <w:r>
              <w:rPr>
                <w:rFonts w:hint="eastAsia"/>
                <w:color w:val="auto"/>
                <w:sz w:val="21"/>
                <w:szCs w:val="21"/>
                <w:highlight w:val="none"/>
              </w:rPr>
              <w:t>较全面，基本满足项目履行需要：6分。</w:t>
            </w:r>
          </w:p>
          <w:p>
            <w:pPr>
              <w:keepNext w:val="0"/>
              <w:keepLines w:val="0"/>
              <w:suppressLineNumbers w:val="0"/>
              <w:spacing w:before="0" w:beforeAutospacing="0" w:after="0" w:afterAutospacing="0"/>
              <w:ind w:left="0" w:right="0"/>
              <w:rPr>
                <w:rFonts w:hint="eastAsia"/>
                <w:color w:val="auto"/>
                <w:sz w:val="21"/>
                <w:szCs w:val="21"/>
                <w:highlight w:val="none"/>
              </w:rPr>
            </w:pPr>
            <w:r>
              <w:rPr>
                <w:rFonts w:hint="eastAsia"/>
                <w:color w:val="auto"/>
                <w:sz w:val="21"/>
                <w:szCs w:val="21"/>
                <w:highlight w:val="none"/>
                <w:lang w:val="en-US" w:eastAsia="zh-CN"/>
              </w:rPr>
              <w:t>方案</w:t>
            </w:r>
            <w:r>
              <w:rPr>
                <w:rFonts w:hint="eastAsia"/>
                <w:color w:val="auto"/>
                <w:sz w:val="21"/>
                <w:szCs w:val="21"/>
                <w:highlight w:val="none"/>
              </w:rPr>
              <w:t>有欠缺，仅能部分满足项目履行需要：3分。</w:t>
            </w:r>
          </w:p>
          <w:p>
            <w:pPr>
              <w:keepNext w:val="0"/>
              <w:keepLines w:val="0"/>
              <w:suppressLineNumbers w:val="0"/>
              <w:spacing w:before="0" w:beforeAutospacing="0" w:after="0" w:afterAutospacing="0"/>
              <w:ind w:left="0" w:right="0"/>
              <w:rPr>
                <w:rFonts w:hint="default"/>
                <w:color w:val="auto"/>
                <w:sz w:val="21"/>
                <w:szCs w:val="21"/>
                <w:highlight w:val="none"/>
              </w:rPr>
            </w:pPr>
            <w:r>
              <w:rPr>
                <w:rFonts w:hint="eastAsia"/>
                <w:color w:val="auto"/>
                <w:sz w:val="21"/>
                <w:szCs w:val="21"/>
                <w:highlight w:val="none"/>
                <w:lang w:val="en-US" w:eastAsia="zh-CN"/>
              </w:rPr>
              <w:t>方案</w:t>
            </w:r>
            <w:r>
              <w:rPr>
                <w:rFonts w:hint="eastAsia"/>
                <w:color w:val="auto"/>
                <w:sz w:val="21"/>
                <w:szCs w:val="21"/>
                <w:highlight w:val="none"/>
              </w:rPr>
              <w:t>不满足项目履行需要：0分。</w:t>
            </w:r>
          </w:p>
        </w:tc>
        <w:tc>
          <w:tcPr>
            <w:tcW w:w="580" w:type="pct"/>
            <w:vAlign w:val="center"/>
          </w:tcPr>
          <w:p>
            <w:pPr>
              <w:keepNext w:val="0"/>
              <w:keepLines w:val="0"/>
              <w:suppressLineNumbers w:val="0"/>
              <w:spacing w:before="0" w:beforeAutospacing="0" w:after="0" w:afterAutospacing="0"/>
              <w:ind w:left="0" w:right="0"/>
              <w:rPr>
                <w:rFonts w:hint="default"/>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57" w:type="pct"/>
            <w:gridSpan w:val="4"/>
            <w:vAlign w:val="center"/>
          </w:tcPr>
          <w:p>
            <w:pPr>
              <w:keepNext w:val="0"/>
              <w:keepLines w:val="0"/>
              <w:suppressLineNumbers w:val="0"/>
              <w:spacing w:before="0" w:beforeAutospacing="0" w:after="0" w:afterAutospacing="0"/>
              <w:ind w:left="0" w:right="0" w:firstLine="28"/>
              <w:jc w:val="center"/>
              <w:rPr>
                <w:rFonts w:hint="default"/>
                <w:color w:val="auto"/>
                <w:sz w:val="21"/>
                <w:szCs w:val="21"/>
                <w:highlight w:val="none"/>
              </w:rPr>
            </w:pPr>
            <w:r>
              <w:rPr>
                <w:rFonts w:hint="default"/>
                <w:color w:val="auto"/>
                <w:sz w:val="21"/>
                <w:szCs w:val="21"/>
                <w:highlight w:val="none"/>
              </w:rPr>
              <w:t>合计</w:t>
            </w:r>
          </w:p>
        </w:tc>
        <w:tc>
          <w:tcPr>
            <w:tcW w:w="415" w:type="pct"/>
            <w:vAlign w:val="center"/>
          </w:tcPr>
          <w:p>
            <w:pPr>
              <w:keepNext w:val="0"/>
              <w:keepLines w:val="0"/>
              <w:suppressLineNumbers w:val="0"/>
              <w:spacing w:before="0" w:beforeAutospacing="0" w:after="0" w:afterAutospacing="0"/>
              <w:ind w:left="0" w:right="0" w:firstLine="28"/>
              <w:jc w:val="center"/>
              <w:rPr>
                <w:rFonts w:hint="default"/>
                <w:color w:val="auto"/>
                <w:sz w:val="21"/>
                <w:szCs w:val="21"/>
                <w:highlight w:val="none"/>
              </w:rPr>
            </w:pPr>
            <w:r>
              <w:rPr>
                <w:rFonts w:hint="default"/>
                <w:color w:val="auto"/>
                <w:sz w:val="21"/>
                <w:szCs w:val="21"/>
                <w:highlight w:val="none"/>
              </w:rPr>
              <w:t>100</w:t>
            </w:r>
          </w:p>
        </w:tc>
        <w:tc>
          <w:tcPr>
            <w:tcW w:w="2746" w:type="pct"/>
            <w:vAlign w:val="center"/>
          </w:tcPr>
          <w:p>
            <w:pPr>
              <w:keepNext w:val="0"/>
              <w:keepLines w:val="0"/>
              <w:suppressLineNumbers w:val="0"/>
              <w:spacing w:before="0" w:beforeAutospacing="0" w:after="0" w:afterAutospacing="0"/>
              <w:ind w:left="0" w:right="0"/>
              <w:rPr>
                <w:rFonts w:hint="default"/>
                <w:color w:val="auto"/>
                <w:sz w:val="21"/>
                <w:szCs w:val="21"/>
                <w:highlight w:val="none"/>
              </w:rPr>
            </w:pPr>
          </w:p>
        </w:tc>
        <w:tc>
          <w:tcPr>
            <w:tcW w:w="580" w:type="pct"/>
            <w:vAlign w:val="center"/>
          </w:tcPr>
          <w:p>
            <w:pPr>
              <w:keepNext w:val="0"/>
              <w:keepLines w:val="0"/>
              <w:suppressLineNumbers w:val="0"/>
              <w:spacing w:before="0" w:beforeAutospacing="0" w:after="0" w:afterAutospacing="0"/>
              <w:ind w:left="0" w:right="0"/>
              <w:rPr>
                <w:rFonts w:hint="default"/>
                <w:color w:val="auto"/>
                <w:sz w:val="21"/>
                <w:szCs w:val="21"/>
                <w:highlight w:val="none"/>
              </w:rPr>
            </w:pPr>
          </w:p>
        </w:tc>
      </w:tr>
    </w:tbl>
    <w:p>
      <w:pPr>
        <w:tabs>
          <w:tab w:val="left" w:pos="360"/>
          <w:tab w:val="left" w:pos="1080"/>
        </w:tabs>
        <w:snapToGrid w:val="0"/>
        <w:spacing w:line="360" w:lineRule="auto"/>
        <w:rPr>
          <w:color w:val="auto"/>
          <w:szCs w:val="21"/>
          <w:highlight w:val="none"/>
        </w:rPr>
      </w:pPr>
    </w:p>
    <w:p>
      <w:pPr>
        <w:widowControl/>
        <w:jc w:val="left"/>
        <w:rPr>
          <w:b/>
          <w:color w:val="auto"/>
          <w:sz w:val="36"/>
          <w:szCs w:val="36"/>
          <w:highlight w:val="none"/>
        </w:rPr>
      </w:pPr>
    </w:p>
    <w:p>
      <w:pPr>
        <w:spacing w:line="360" w:lineRule="auto"/>
        <w:jc w:val="center"/>
        <w:outlineLvl w:val="0"/>
        <w:rPr>
          <w:b/>
          <w:color w:val="auto"/>
          <w:sz w:val="36"/>
          <w:szCs w:val="36"/>
          <w:highlight w:val="none"/>
        </w:rPr>
      </w:pPr>
      <w:r>
        <w:rPr>
          <w:b/>
          <w:color w:val="auto"/>
          <w:sz w:val="36"/>
          <w:szCs w:val="36"/>
          <w:highlight w:val="none"/>
        </w:rPr>
        <w:br w:type="page"/>
      </w:r>
      <w:bookmarkStart w:id="878" w:name="_Toc2738"/>
      <w:bookmarkStart w:id="879" w:name="_Toc13181"/>
      <w:r>
        <w:rPr>
          <w:b/>
          <w:color w:val="auto"/>
          <w:sz w:val="32"/>
          <w:szCs w:val="32"/>
          <w:highlight w:val="none"/>
        </w:rPr>
        <w:t>第五章  采购需求</w:t>
      </w:r>
      <w:bookmarkEnd w:id="878"/>
      <w:bookmarkEnd w:id="879"/>
    </w:p>
    <w:p>
      <w:pPr>
        <w:pStyle w:val="72"/>
        <w:keepNext w:val="0"/>
        <w:keepLines w:val="0"/>
        <w:pageBreakBefore w:val="0"/>
        <w:widowControl w:val="0"/>
        <w:numPr>
          <w:ilvl w:val="0"/>
          <w:numId w:val="14"/>
        </w:numPr>
        <w:kinsoku/>
        <w:wordWrap/>
        <w:overflowPunct/>
        <w:topLinePunct w:val="0"/>
        <w:autoSpaceDE/>
        <w:autoSpaceDN/>
        <w:bidi w:val="0"/>
        <w:adjustRightInd/>
        <w:snapToGrid/>
        <w:spacing w:line="360" w:lineRule="auto"/>
        <w:ind w:left="0" w:firstLine="422" w:firstLineChars="200"/>
        <w:contextualSpacing/>
        <w:jc w:val="both"/>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采购标的</w:t>
      </w:r>
    </w:p>
    <w:p>
      <w:pPr>
        <w:keepNext w:val="0"/>
        <w:keepLines w:val="0"/>
        <w:pageBreakBefore w:val="0"/>
        <w:widowControl w:val="0"/>
        <w:kinsoku/>
        <w:wordWrap/>
        <w:overflowPunct/>
        <w:topLinePunct w:val="0"/>
        <w:autoSpaceDE/>
        <w:autoSpaceDN/>
        <w:bidi w:val="0"/>
        <w:adjustRightInd/>
        <w:snapToGrid/>
        <w:spacing w:line="360" w:lineRule="auto"/>
        <w:ind w:left="0" w:firstLine="422" w:firstLineChars="200"/>
        <w:contextualSpacing/>
        <w:jc w:val="both"/>
        <w:textAlignment w:val="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lang w:eastAsia="zh-CN"/>
        </w:rPr>
        <w:t>（一）</w:t>
      </w:r>
      <w:r>
        <w:rPr>
          <w:rFonts w:hint="eastAsia" w:ascii="宋体" w:hAnsi="宋体" w:eastAsia="宋体" w:cs="宋体"/>
          <w:b/>
          <w:bCs w:val="0"/>
          <w:color w:val="auto"/>
          <w:sz w:val="21"/>
          <w:szCs w:val="21"/>
          <w:highlight w:val="none"/>
        </w:rPr>
        <w:t>采购标的</w:t>
      </w:r>
      <w:r>
        <w:rPr>
          <w:rFonts w:hint="eastAsia" w:ascii="宋体" w:hAnsi="宋体" w:eastAsia="宋体" w:cs="宋体"/>
          <w:b/>
          <w:bCs w:val="0"/>
          <w:color w:val="auto"/>
          <w:sz w:val="21"/>
          <w:szCs w:val="21"/>
          <w:highlight w:val="none"/>
          <w:lang w:eastAsia="zh-CN"/>
        </w:rPr>
        <w:t>（</w:t>
      </w:r>
      <w:r>
        <w:rPr>
          <w:rFonts w:hint="eastAsia" w:ascii="宋体" w:hAnsi="宋体" w:eastAsia="宋体" w:cs="宋体"/>
          <w:b/>
          <w:bCs w:val="0"/>
          <w:color w:val="auto"/>
          <w:sz w:val="21"/>
          <w:szCs w:val="21"/>
          <w:highlight w:val="none"/>
        </w:rPr>
        <w:t>简要服务内容及数量</w:t>
      </w:r>
      <w:r>
        <w:rPr>
          <w:rFonts w:hint="eastAsia" w:ascii="宋体" w:hAnsi="宋体" w:eastAsia="宋体" w:cs="宋体"/>
          <w:b/>
          <w:bCs w:val="0"/>
          <w:color w:val="auto"/>
          <w:sz w:val="21"/>
          <w:szCs w:val="21"/>
          <w:highlight w:val="none"/>
          <w:lang w:eastAsia="zh-CN"/>
        </w:rPr>
        <w:t>）</w:t>
      </w:r>
    </w:p>
    <w:p>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vertAlign w:val="baseline"/>
          <w:lang w:val="en-US" w:eastAsia="zh-CN"/>
        </w:rPr>
        <w:t>购买流浪乞讨人员救助服务项目（数量1）。</w:t>
      </w:r>
      <w:r>
        <w:rPr>
          <w:rFonts w:hint="eastAsia" w:ascii="宋体" w:hAnsi="宋体" w:eastAsia="宋体" w:cs="宋体"/>
          <w:color w:val="auto"/>
          <w:sz w:val="21"/>
          <w:szCs w:val="21"/>
          <w:highlight w:val="none"/>
          <w:lang w:eastAsia="zh-CN"/>
        </w:rPr>
        <w:t>项目承接单位</w:t>
      </w:r>
      <w:r>
        <w:rPr>
          <w:rFonts w:hint="eastAsia" w:ascii="宋体" w:hAnsi="宋体" w:eastAsia="宋体" w:cs="宋体"/>
          <w:color w:val="auto"/>
          <w:sz w:val="21"/>
          <w:szCs w:val="21"/>
          <w:highlight w:val="none"/>
        </w:rPr>
        <w:t>根据西城区流浪乞讨人员</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流浪乞讨未成年人</w:t>
      </w:r>
      <w:r>
        <w:rPr>
          <w:rFonts w:hint="eastAsia" w:ascii="宋体" w:hAnsi="宋体" w:eastAsia="宋体" w:cs="宋体"/>
          <w:color w:val="auto"/>
          <w:sz w:val="21"/>
          <w:szCs w:val="21"/>
          <w:highlight w:val="none"/>
          <w:lang w:eastAsia="zh-CN"/>
        </w:rPr>
        <w:t>等群体</w:t>
      </w:r>
      <w:r>
        <w:rPr>
          <w:rFonts w:hint="eastAsia" w:ascii="宋体" w:hAnsi="宋体" w:eastAsia="宋体" w:cs="宋体"/>
          <w:color w:val="auto"/>
          <w:sz w:val="21"/>
          <w:szCs w:val="21"/>
          <w:highlight w:val="none"/>
        </w:rPr>
        <w:t>具体情况</w:t>
      </w:r>
      <w:r>
        <w:rPr>
          <w:rFonts w:hint="eastAsia" w:ascii="宋体" w:hAnsi="宋体" w:eastAsia="宋体" w:cs="宋体"/>
          <w:color w:val="auto"/>
          <w:sz w:val="21"/>
          <w:szCs w:val="21"/>
          <w:highlight w:val="none"/>
          <w:lang w:eastAsia="zh-CN"/>
        </w:rPr>
        <w:t>和</w:t>
      </w:r>
      <w:r>
        <w:rPr>
          <w:rFonts w:hint="eastAsia" w:ascii="宋体" w:hAnsi="宋体" w:eastAsia="宋体" w:cs="宋体"/>
          <w:color w:val="auto"/>
          <w:sz w:val="21"/>
          <w:szCs w:val="21"/>
          <w:highlight w:val="none"/>
        </w:rPr>
        <w:t>需求，运用社会工作专业知识、技能和方法，为流浪乞讨人员</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流浪乞讨未成年人提供专业服务。</w:t>
      </w:r>
    </w:p>
    <w:p>
      <w:pPr>
        <w:keepNext w:val="0"/>
        <w:keepLines w:val="0"/>
        <w:pageBreakBefore w:val="0"/>
        <w:widowControl w:val="0"/>
        <w:numPr>
          <w:ilvl w:val="0"/>
          <w:numId w:val="15"/>
        </w:numPr>
        <w:kinsoku/>
        <w:wordWrap/>
        <w:overflowPunct/>
        <w:topLinePunct w:val="0"/>
        <w:autoSpaceDE/>
        <w:autoSpaceDN/>
        <w:bidi w:val="0"/>
        <w:adjustRightInd/>
        <w:snapToGrid/>
        <w:spacing w:line="360" w:lineRule="auto"/>
        <w:ind w:left="0" w:firstLine="422" w:firstLineChars="200"/>
        <w:jc w:val="both"/>
        <w:textAlignment w:val="auto"/>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项目背景/项目概述（如有）</w:t>
      </w:r>
    </w:p>
    <w:p>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contextualSpacing/>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为充分发挥专业社会工作者在流浪乞讨人员救助管理工作中的作用，织牢区、街道、社区三级救助网络，针对服务对象的帮扶需求，运用社会工作者的专业知识、技能和方法，为受助人员提供心理能力建设和精神关怀、家庭社会关系调适、社会支持网格构建等专业服务；配合西城区救助管理站开展街头巡查外展、站内服务、流浪未成年人等救助服务工作，满足弱势群体不断增长的社会服务需求，</w:t>
      </w:r>
      <w:r>
        <w:rPr>
          <w:rFonts w:hint="eastAsia" w:ascii="宋体" w:hAnsi="宋体" w:eastAsia="宋体" w:cs="宋体"/>
          <w:color w:val="auto"/>
          <w:sz w:val="21"/>
          <w:szCs w:val="21"/>
          <w:highlight w:val="none"/>
          <w:lang w:eastAsia="zh-CN"/>
        </w:rPr>
        <w:t>进一步</w:t>
      </w:r>
      <w:r>
        <w:rPr>
          <w:rFonts w:hint="eastAsia" w:ascii="宋体" w:hAnsi="宋体" w:eastAsia="宋体" w:cs="宋体"/>
          <w:color w:val="auto"/>
          <w:sz w:val="21"/>
          <w:szCs w:val="21"/>
          <w:highlight w:val="none"/>
          <w:lang w:val="en-US" w:eastAsia="zh-CN"/>
        </w:rPr>
        <w:t>提升西城区流浪乞讨救助工作服务的精准化、专业化水平，最大限度</w:t>
      </w:r>
      <w:r>
        <w:rPr>
          <w:rFonts w:hint="eastAsia" w:ascii="宋体" w:hAnsi="宋体" w:eastAsia="宋体" w:cs="宋体"/>
          <w:color w:val="auto"/>
          <w:sz w:val="21"/>
          <w:szCs w:val="21"/>
          <w:highlight w:val="none"/>
          <w:lang w:eastAsia="zh-CN"/>
        </w:rPr>
        <w:t>保障</w:t>
      </w:r>
      <w:r>
        <w:rPr>
          <w:rFonts w:hint="eastAsia" w:ascii="宋体" w:hAnsi="宋体" w:eastAsia="宋体" w:cs="宋体"/>
          <w:color w:val="auto"/>
          <w:sz w:val="21"/>
          <w:szCs w:val="21"/>
          <w:highlight w:val="none"/>
        </w:rPr>
        <w:t>我区流浪乞讨人员</w:t>
      </w:r>
      <w:r>
        <w:rPr>
          <w:rFonts w:hint="eastAsia" w:ascii="宋体" w:hAnsi="宋体" w:eastAsia="宋体" w:cs="宋体"/>
          <w:color w:val="auto"/>
          <w:sz w:val="21"/>
          <w:szCs w:val="21"/>
          <w:highlight w:val="none"/>
          <w:lang w:eastAsia="zh-CN"/>
        </w:rPr>
        <w:t>的合法权益</w:t>
      </w:r>
      <w:r>
        <w:rPr>
          <w:rFonts w:hint="eastAsia" w:ascii="宋体" w:hAnsi="宋体" w:eastAsia="宋体" w:cs="宋体"/>
          <w:color w:val="auto"/>
          <w:sz w:val="21"/>
          <w:szCs w:val="21"/>
          <w:highlight w:val="none"/>
        </w:rPr>
        <w:t>。</w:t>
      </w:r>
    </w:p>
    <w:p>
      <w:pPr>
        <w:keepNext w:val="0"/>
        <w:keepLines w:val="0"/>
        <w:pageBreakBefore w:val="0"/>
        <w:widowControl w:val="0"/>
        <w:numPr>
          <w:ilvl w:val="0"/>
          <w:numId w:val="15"/>
        </w:numPr>
        <w:kinsoku/>
        <w:wordWrap/>
        <w:overflowPunct/>
        <w:topLinePunct w:val="0"/>
        <w:autoSpaceDE/>
        <w:autoSpaceDN/>
        <w:bidi w:val="0"/>
        <w:adjustRightInd/>
        <w:snapToGrid/>
        <w:spacing w:line="360" w:lineRule="auto"/>
        <w:ind w:left="0" w:firstLine="422" w:firstLineChars="200"/>
        <w:jc w:val="both"/>
        <w:textAlignment w:val="auto"/>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项目合同签订</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contextualSpacing/>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合同签订</w:t>
      </w:r>
      <w:r>
        <w:rPr>
          <w:rFonts w:hint="eastAsia" w:ascii="宋体" w:hAnsi="宋体" w:eastAsia="宋体" w:cs="宋体"/>
          <w:b/>
          <w:bCs/>
          <w:color w:val="auto"/>
          <w:sz w:val="21"/>
          <w:szCs w:val="21"/>
          <w:highlight w:val="none"/>
          <w:vertAlign w:val="baseline"/>
          <w:lang w:val="en-US" w:eastAsia="zh-CN"/>
        </w:rPr>
        <w:t>：</w:t>
      </w:r>
      <w:r>
        <w:rPr>
          <w:rFonts w:hint="eastAsia" w:ascii="宋体" w:hAnsi="宋体" w:eastAsia="宋体" w:cs="宋体"/>
          <w:color w:val="auto"/>
          <w:sz w:val="21"/>
          <w:szCs w:val="21"/>
          <w:highlight w:val="none"/>
          <w:lang w:val="en-US" w:eastAsia="zh-CN"/>
        </w:rPr>
        <w:t xml:space="preserve">在预算经费有保障的前提下，西城区民政局与项目中标单位按年度签订采购合同，原则上每个年度签订一次，最多不超过三年。  </w:t>
      </w:r>
    </w:p>
    <w:p>
      <w:pPr>
        <w:pStyle w:val="72"/>
        <w:keepNext w:val="0"/>
        <w:keepLines w:val="0"/>
        <w:pageBreakBefore w:val="0"/>
        <w:widowControl w:val="0"/>
        <w:numPr>
          <w:ilvl w:val="0"/>
          <w:numId w:val="14"/>
        </w:numPr>
        <w:kinsoku/>
        <w:wordWrap/>
        <w:overflowPunct/>
        <w:topLinePunct w:val="0"/>
        <w:autoSpaceDE/>
        <w:autoSpaceDN/>
        <w:bidi w:val="0"/>
        <w:adjustRightInd/>
        <w:snapToGrid/>
        <w:spacing w:line="360" w:lineRule="auto"/>
        <w:ind w:left="0" w:firstLine="422" w:firstLineChars="200"/>
        <w:contextualSpacing/>
        <w:jc w:val="both"/>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商务要求</w:t>
      </w:r>
    </w:p>
    <w:p>
      <w:pPr>
        <w:keepNext w:val="0"/>
        <w:keepLines w:val="0"/>
        <w:pageBreakBefore w:val="0"/>
        <w:widowControl w:val="0"/>
        <w:kinsoku/>
        <w:wordWrap/>
        <w:overflowPunct/>
        <w:topLinePunct w:val="0"/>
        <w:autoSpaceDE/>
        <w:autoSpaceDN/>
        <w:bidi w:val="0"/>
        <w:adjustRightInd/>
        <w:snapToGrid/>
        <w:spacing w:line="360" w:lineRule="auto"/>
        <w:ind w:left="0" w:firstLine="422" w:firstLineChars="200"/>
        <w:contextualSpacing/>
        <w:jc w:val="both"/>
        <w:textAlignment w:val="auto"/>
        <w:rPr>
          <w:rFonts w:hint="eastAsia" w:ascii="宋体" w:hAnsi="宋体" w:eastAsia="宋体" w:cs="宋体"/>
          <w:b/>
          <w:bCs/>
          <w:i/>
          <w:color w:val="auto"/>
          <w:sz w:val="21"/>
          <w:szCs w:val="21"/>
          <w:highlight w:val="none"/>
        </w:rPr>
      </w:pPr>
      <w:r>
        <w:rPr>
          <w:rFonts w:hint="eastAsia" w:ascii="宋体" w:hAnsi="宋体" w:eastAsia="宋体" w:cs="宋体"/>
          <w:b/>
          <w:bCs/>
          <w:color w:val="auto"/>
          <w:sz w:val="21"/>
          <w:szCs w:val="21"/>
          <w:highlight w:val="none"/>
          <w:lang w:eastAsia="zh-CN"/>
        </w:rPr>
        <w:t>（一）</w:t>
      </w:r>
      <w:r>
        <w:rPr>
          <w:rFonts w:hint="eastAsia" w:ascii="宋体" w:hAnsi="宋体" w:eastAsia="宋体" w:cs="宋体"/>
          <w:b/>
          <w:bCs/>
          <w:color w:val="auto"/>
          <w:sz w:val="21"/>
          <w:szCs w:val="21"/>
          <w:highlight w:val="none"/>
        </w:rPr>
        <w:t>交付（实施）的时间（期限）和地点（范围）</w:t>
      </w:r>
    </w:p>
    <w:p>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实施时间：自项目合同生效之日起三</w:t>
      </w:r>
      <w:r>
        <w:rPr>
          <w:rFonts w:hint="eastAsia" w:ascii="宋体" w:hAnsi="宋体" w:eastAsia="宋体" w:cs="宋体"/>
          <w:color w:val="auto"/>
          <w:sz w:val="21"/>
          <w:szCs w:val="21"/>
          <w:highlight w:val="none"/>
          <w:lang w:val="en-US" w:eastAsia="zh-CN"/>
        </w:rPr>
        <w:t>年</w:t>
      </w:r>
    </w:p>
    <w:p>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实施范围：北京市西城区</w:t>
      </w:r>
    </w:p>
    <w:p>
      <w:pPr>
        <w:keepNext w:val="0"/>
        <w:keepLines w:val="0"/>
        <w:pageBreakBefore w:val="0"/>
        <w:widowControl w:val="0"/>
        <w:numPr>
          <w:ilvl w:val="0"/>
          <w:numId w:val="16"/>
        </w:numPr>
        <w:kinsoku/>
        <w:wordWrap/>
        <w:overflowPunct/>
        <w:topLinePunct w:val="0"/>
        <w:autoSpaceDE/>
        <w:autoSpaceDN/>
        <w:bidi w:val="0"/>
        <w:adjustRightInd/>
        <w:snapToGrid/>
        <w:spacing w:line="360" w:lineRule="auto"/>
        <w:ind w:left="0" w:firstLine="422" w:firstLineChars="200"/>
        <w:contextualSpacing/>
        <w:jc w:val="both"/>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付款条件（进度和方式）</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firstLine="420" w:firstLineChars="200"/>
        <w:contextualSpacing/>
        <w:jc w:val="both"/>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项目年度经费95万元，项目周期为三年，总经费为285万元，</w:t>
      </w:r>
      <w:r>
        <w:rPr>
          <w:rFonts w:hint="eastAsia" w:ascii="宋体" w:hAnsi="宋体" w:eastAsia="宋体" w:cs="宋体"/>
          <w:color w:val="auto"/>
          <w:sz w:val="21"/>
          <w:szCs w:val="21"/>
          <w:highlight w:val="none"/>
          <w:lang w:eastAsia="zh-CN"/>
        </w:rPr>
        <w:t>项目经费管理使用应遵守相关财会制度及西城区民政局内控制度相关规定，严格财经纪律，做到专款专用，单独核算，为保障项目顺利实施，要做到有章可循、规范运作，并按月提交项目进展报告和项目完成报告。接受西城区民政局及委托的第三方以及财政、审计部门对项目实施情况及项目资金使用的审计、监督、检查，发现问题做到限期整改，如整改不到位，西城区民政局、西城区救助站有权提前终止合同。</w:t>
      </w:r>
    </w:p>
    <w:p>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1.项目资金应单独核算，严禁转包分包，任何单位和个人不得挤占、提留、挪用项目资金。</w:t>
      </w:r>
    </w:p>
    <w:p>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2.项目资金结算：应主要包括用于与项目相关的人力成本费用和其它费用：</w:t>
      </w:r>
    </w:p>
    <w:p>
      <w:pPr>
        <w:keepNext w:val="0"/>
        <w:keepLines w:val="0"/>
        <w:pageBreakBefore w:val="0"/>
        <w:widowControl w:val="0"/>
        <w:numPr>
          <w:ilvl w:val="0"/>
          <w:numId w:val="17"/>
        </w:numPr>
        <w:kinsoku/>
        <w:wordWrap/>
        <w:overflowPunct/>
        <w:topLinePunct w:val="0"/>
        <w:autoSpaceDE/>
        <w:autoSpaceDN/>
        <w:bidi w:val="0"/>
        <w:adjustRightInd/>
        <w:snapToGrid/>
        <w:spacing w:line="360" w:lineRule="auto"/>
        <w:ind w:left="0" w:leftChars="0" w:firstLine="422" w:firstLineChars="200"/>
        <w:jc w:val="both"/>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u w:val="none"/>
          <w:lang w:val="en-US" w:eastAsia="zh-CN"/>
        </w:rPr>
        <w:t>人力成本费用：</w:t>
      </w:r>
      <w:r>
        <w:rPr>
          <w:rFonts w:hint="eastAsia" w:ascii="宋体" w:hAnsi="宋体" w:eastAsia="宋体" w:cs="宋体"/>
          <w:b/>
          <w:bCs/>
          <w:color w:val="auto"/>
          <w:sz w:val="21"/>
          <w:szCs w:val="21"/>
          <w:highlight w:val="none"/>
          <w:lang w:val="en-US" w:eastAsia="zh-CN"/>
        </w:rPr>
        <w:t>依据北京市委社会工委《社会建设与民政领域政府购买社会工作服务项目资金使用管理指引》（京社委发【2019】27号）和西城区民政局内控制度等文件精神，专业社会工作者劳动报酬参照上年度本市全口径城镇单位就业平均工资80%-120%进行确定，根据2022年北京市人力资源和社会保障局发布的全口径城镇单位就业人员平均月工资为11297元，平均每个小时为60(取整数)元；</w:t>
      </w:r>
    </w:p>
    <w:p>
      <w:pPr>
        <w:keepNext w:val="0"/>
        <w:keepLines w:val="0"/>
        <w:pageBreakBefore w:val="0"/>
        <w:widowControl w:val="0"/>
        <w:numPr>
          <w:ilvl w:val="0"/>
          <w:numId w:val="17"/>
        </w:numPr>
        <w:kinsoku/>
        <w:wordWrap/>
        <w:overflowPunct/>
        <w:topLinePunct w:val="0"/>
        <w:autoSpaceDE/>
        <w:autoSpaceDN/>
        <w:bidi w:val="0"/>
        <w:adjustRightInd/>
        <w:snapToGrid/>
        <w:spacing w:line="360" w:lineRule="auto"/>
        <w:ind w:left="0" w:leftChars="0" w:firstLine="422" w:firstLineChars="200"/>
        <w:jc w:val="both"/>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物料费：20,000元；</w:t>
      </w:r>
    </w:p>
    <w:p>
      <w:pPr>
        <w:keepNext w:val="0"/>
        <w:keepLines w:val="0"/>
        <w:pageBreakBefore w:val="0"/>
        <w:widowControl w:val="0"/>
        <w:numPr>
          <w:ilvl w:val="0"/>
          <w:numId w:val="17"/>
        </w:numPr>
        <w:kinsoku/>
        <w:wordWrap/>
        <w:overflowPunct/>
        <w:topLinePunct w:val="0"/>
        <w:autoSpaceDE/>
        <w:autoSpaceDN/>
        <w:bidi w:val="0"/>
        <w:adjustRightInd/>
        <w:snapToGrid/>
        <w:spacing w:line="360" w:lineRule="auto"/>
        <w:ind w:left="0" w:leftChars="0" w:firstLine="422" w:firstLineChars="200"/>
        <w:jc w:val="both"/>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项目管理费：50,000元；</w:t>
      </w:r>
    </w:p>
    <w:p>
      <w:pPr>
        <w:keepNext w:val="0"/>
        <w:keepLines w:val="0"/>
        <w:pageBreakBefore w:val="0"/>
        <w:widowControl w:val="0"/>
        <w:numPr>
          <w:ilvl w:val="0"/>
          <w:numId w:val="17"/>
        </w:numPr>
        <w:kinsoku/>
        <w:wordWrap/>
        <w:overflowPunct/>
        <w:topLinePunct w:val="0"/>
        <w:autoSpaceDE/>
        <w:autoSpaceDN/>
        <w:bidi w:val="0"/>
        <w:adjustRightInd/>
        <w:snapToGrid/>
        <w:spacing w:line="360" w:lineRule="auto"/>
        <w:ind w:left="0" w:leftChars="0" w:firstLine="422" w:firstLineChars="20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税费：在项目经费中单独列支，项目承接方按照国家相关法律规定自行缴纳；</w:t>
      </w:r>
    </w:p>
    <w:p>
      <w:pPr>
        <w:keepNext w:val="0"/>
        <w:keepLines w:val="0"/>
        <w:pageBreakBefore w:val="0"/>
        <w:widowControl w:val="0"/>
        <w:numPr>
          <w:ilvl w:val="0"/>
          <w:numId w:val="17"/>
        </w:numPr>
        <w:kinsoku/>
        <w:wordWrap/>
        <w:overflowPunct/>
        <w:topLinePunct w:val="0"/>
        <w:autoSpaceDE/>
        <w:autoSpaceDN/>
        <w:bidi w:val="0"/>
        <w:adjustRightInd/>
        <w:snapToGrid/>
        <w:spacing w:line="360" w:lineRule="auto"/>
        <w:ind w:left="0" w:leftChars="0" w:firstLine="420" w:firstLineChars="20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购买主体按照项目承接方提供的救助人数台帐、人员考勤和计算的工时数，结合开展救助服务工作的效果以及审计部门的报告，认真核对，据实结算，原则上每年自行安排审计1次，向甲方提供审计报告，</w:t>
      </w:r>
      <w:r>
        <w:rPr>
          <w:rFonts w:hint="eastAsia" w:ascii="宋体" w:hAnsi="宋体" w:eastAsia="宋体" w:cs="宋体"/>
          <w:b w:val="0"/>
          <w:bCs w:val="0"/>
          <w:color w:val="auto"/>
          <w:sz w:val="21"/>
          <w:szCs w:val="21"/>
          <w:highlight w:val="none"/>
        </w:rPr>
        <w:t>并按照</w:t>
      </w:r>
      <w:r>
        <w:rPr>
          <w:rFonts w:hint="eastAsia" w:ascii="宋体" w:hAnsi="宋体" w:eastAsia="宋体" w:cs="宋体"/>
          <w:b w:val="0"/>
          <w:bCs w:val="0"/>
          <w:color w:val="auto"/>
          <w:sz w:val="21"/>
          <w:szCs w:val="21"/>
          <w:highlight w:val="none"/>
          <w:lang w:eastAsia="zh-CN"/>
        </w:rPr>
        <w:t>审计</w:t>
      </w:r>
      <w:r>
        <w:rPr>
          <w:rFonts w:hint="eastAsia" w:ascii="宋体" w:hAnsi="宋体" w:eastAsia="宋体" w:cs="宋体"/>
          <w:b w:val="0"/>
          <w:bCs w:val="0"/>
          <w:color w:val="auto"/>
          <w:sz w:val="21"/>
          <w:szCs w:val="21"/>
          <w:highlight w:val="none"/>
        </w:rPr>
        <w:t>意见改进工作</w:t>
      </w:r>
      <w:r>
        <w:rPr>
          <w:rFonts w:hint="eastAsia" w:ascii="宋体" w:hAnsi="宋体" w:eastAsia="宋体" w:cs="宋体"/>
          <w:b w:val="0"/>
          <w:bCs w:val="0"/>
          <w:color w:val="auto"/>
          <w:sz w:val="21"/>
          <w:szCs w:val="21"/>
          <w:highlight w:val="none"/>
          <w:lang w:eastAsia="zh-CN"/>
        </w:rPr>
        <w:t>，如整改不到位，</w:t>
      </w:r>
      <w:r>
        <w:rPr>
          <w:rFonts w:hint="eastAsia" w:ascii="宋体" w:hAnsi="宋体" w:eastAsia="宋体" w:cs="宋体"/>
          <w:b w:val="0"/>
          <w:bCs w:val="0"/>
          <w:color w:val="auto"/>
          <w:sz w:val="21"/>
          <w:szCs w:val="21"/>
          <w:highlight w:val="none"/>
        </w:rPr>
        <w:t>造成严重后果的，</w:t>
      </w:r>
      <w:r>
        <w:rPr>
          <w:rFonts w:hint="eastAsia" w:ascii="宋体" w:hAnsi="宋体" w:eastAsia="宋体" w:cs="宋体"/>
          <w:b w:val="0"/>
          <w:bCs w:val="0"/>
          <w:color w:val="auto"/>
          <w:sz w:val="21"/>
          <w:szCs w:val="21"/>
          <w:highlight w:val="none"/>
          <w:lang w:eastAsia="zh-CN"/>
        </w:rPr>
        <w:t>项目承接方</w:t>
      </w:r>
      <w:r>
        <w:rPr>
          <w:rFonts w:hint="eastAsia" w:ascii="宋体" w:hAnsi="宋体" w:eastAsia="宋体" w:cs="宋体"/>
          <w:b w:val="0"/>
          <w:bCs w:val="0"/>
          <w:color w:val="auto"/>
          <w:sz w:val="21"/>
          <w:szCs w:val="21"/>
          <w:highlight w:val="none"/>
        </w:rPr>
        <w:t>需承担相应的法律责任。</w:t>
      </w:r>
    </w:p>
    <w:p>
      <w:pPr>
        <w:keepNext w:val="0"/>
        <w:keepLines w:val="0"/>
        <w:pageBreakBefore w:val="0"/>
        <w:widowControl w:val="0"/>
        <w:numPr>
          <w:ilvl w:val="0"/>
          <w:numId w:val="17"/>
        </w:numPr>
        <w:kinsoku/>
        <w:wordWrap/>
        <w:overflowPunct/>
        <w:topLinePunct w:val="0"/>
        <w:autoSpaceDE/>
        <w:autoSpaceDN/>
        <w:bidi w:val="0"/>
        <w:adjustRightInd/>
        <w:snapToGrid/>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经费结算周期：每半年结算一次</w:t>
      </w:r>
      <w:r>
        <w:rPr>
          <w:rFonts w:hint="eastAsia" w:ascii="宋体" w:hAnsi="宋体" w:eastAsia="宋体" w:cs="宋体"/>
          <w:i w:val="0"/>
          <w:iCs w:val="0"/>
          <w:color w:val="auto"/>
          <w:sz w:val="21"/>
          <w:szCs w:val="21"/>
          <w:highlight w:val="none"/>
          <w:u w:val="none"/>
          <w:lang w:val="en-US" w:eastAsia="zh-CN"/>
        </w:rPr>
        <w:t>，</w:t>
      </w:r>
      <w:r>
        <w:rPr>
          <w:rFonts w:hint="eastAsia" w:ascii="宋体" w:hAnsi="宋体" w:eastAsia="宋体" w:cs="宋体"/>
          <w:color w:val="auto"/>
          <w:sz w:val="21"/>
          <w:szCs w:val="21"/>
          <w:highlight w:val="none"/>
          <w:lang w:val="en-US" w:eastAsia="zh-CN"/>
        </w:rPr>
        <w:t>具体结算时间、方式按三方合同约定支付款项。</w:t>
      </w:r>
    </w:p>
    <w:p>
      <w:pPr>
        <w:pStyle w:val="72"/>
        <w:keepNext w:val="0"/>
        <w:keepLines w:val="0"/>
        <w:pageBreakBefore w:val="0"/>
        <w:widowControl w:val="0"/>
        <w:numPr>
          <w:ilvl w:val="0"/>
          <w:numId w:val="14"/>
        </w:numPr>
        <w:kinsoku/>
        <w:wordWrap/>
        <w:overflowPunct/>
        <w:topLinePunct w:val="0"/>
        <w:autoSpaceDE/>
        <w:autoSpaceDN/>
        <w:bidi w:val="0"/>
        <w:adjustRightInd/>
        <w:snapToGrid/>
        <w:spacing w:line="360" w:lineRule="auto"/>
        <w:ind w:left="0" w:firstLine="420" w:firstLineChars="200"/>
        <w:contextualSpacing/>
        <w:jc w:val="both"/>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技术要求</w:t>
      </w:r>
    </w:p>
    <w:p>
      <w:pPr>
        <w:keepNext w:val="0"/>
        <w:keepLines w:val="0"/>
        <w:pageBreakBefore w:val="0"/>
        <w:widowControl w:val="0"/>
        <w:kinsoku/>
        <w:wordWrap/>
        <w:overflowPunct/>
        <w:topLinePunct w:val="0"/>
        <w:autoSpaceDE/>
        <w:autoSpaceDN/>
        <w:bidi w:val="0"/>
        <w:adjustRightInd/>
        <w:snapToGrid/>
        <w:spacing w:line="360" w:lineRule="auto"/>
        <w:ind w:left="0" w:firstLine="422" w:firstLineChars="200"/>
        <w:contextualSpacing/>
        <w:jc w:val="both"/>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（一）</w:t>
      </w:r>
      <w:r>
        <w:rPr>
          <w:rFonts w:hint="eastAsia" w:ascii="宋体" w:hAnsi="宋体" w:eastAsia="宋体" w:cs="宋体"/>
          <w:b/>
          <w:bCs/>
          <w:color w:val="auto"/>
          <w:sz w:val="21"/>
          <w:szCs w:val="21"/>
          <w:highlight w:val="none"/>
        </w:rPr>
        <w:t xml:space="preserve"> 基本要求</w:t>
      </w:r>
    </w:p>
    <w:p>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contextualSpacing/>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采购标的需实现的功能或者目标</w:t>
      </w:r>
    </w:p>
    <w:p>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contextualSpacing/>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购买不少于外展社工</w:t>
      </w:r>
      <w:r>
        <w:rPr>
          <w:rFonts w:hint="eastAsia" w:ascii="宋体" w:hAnsi="宋体" w:eastAsia="宋体" w:cs="宋体"/>
          <w:color w:val="auto"/>
          <w:sz w:val="21"/>
          <w:szCs w:val="21"/>
          <w:highlight w:val="none"/>
          <w:lang w:eastAsia="zh-CN"/>
        </w:rPr>
        <w:t>工时</w:t>
      </w:r>
      <w:r>
        <w:rPr>
          <w:rFonts w:hint="eastAsia" w:ascii="宋体" w:hAnsi="宋体" w:eastAsia="宋体" w:cs="宋体"/>
          <w:color w:val="auto"/>
          <w:sz w:val="21"/>
          <w:szCs w:val="21"/>
          <w:highlight w:val="none"/>
          <w:lang w:val="en-US" w:eastAsia="zh-CN"/>
        </w:rPr>
        <w:t>14667小时</w:t>
      </w:r>
      <w:r>
        <w:rPr>
          <w:rFonts w:hint="eastAsia" w:ascii="宋体" w:hAnsi="宋体" w:eastAsia="宋体" w:cs="宋体"/>
          <w:color w:val="auto"/>
          <w:sz w:val="21"/>
          <w:szCs w:val="21"/>
          <w:highlight w:val="none"/>
        </w:rPr>
        <w:t>，达到全年通过街面外展救助流浪乞讨和露宿人员</w:t>
      </w:r>
      <w:r>
        <w:rPr>
          <w:rFonts w:hint="eastAsia" w:ascii="宋体" w:hAnsi="宋体" w:eastAsia="宋体" w:cs="宋体"/>
          <w:color w:val="auto"/>
          <w:sz w:val="21"/>
          <w:szCs w:val="21"/>
          <w:highlight w:val="none"/>
          <w:lang w:eastAsia="zh-CN"/>
        </w:rPr>
        <w:t>在</w:t>
      </w:r>
      <w:r>
        <w:rPr>
          <w:rFonts w:hint="eastAsia" w:ascii="宋体" w:hAnsi="宋体" w:eastAsia="宋体" w:cs="宋体"/>
          <w:color w:val="auto"/>
          <w:sz w:val="21"/>
          <w:szCs w:val="21"/>
          <w:highlight w:val="none"/>
        </w:rPr>
        <w:t>300人次以上目标。标的需满足作为我区救助工作辅助性手段，需深入开展</w:t>
      </w:r>
      <w:r>
        <w:rPr>
          <w:rFonts w:hint="eastAsia" w:ascii="宋体" w:hAnsi="宋体" w:eastAsia="宋体" w:cs="宋体"/>
          <w:color w:val="auto"/>
          <w:sz w:val="21"/>
          <w:szCs w:val="21"/>
          <w:highlight w:val="none"/>
          <w:lang w:eastAsia="zh-CN"/>
        </w:rPr>
        <w:t>全区</w:t>
      </w:r>
      <w:r>
        <w:rPr>
          <w:rFonts w:hint="eastAsia" w:ascii="宋体" w:hAnsi="宋体" w:eastAsia="宋体" w:cs="宋体"/>
          <w:color w:val="auto"/>
          <w:sz w:val="21"/>
          <w:szCs w:val="21"/>
          <w:highlight w:val="none"/>
        </w:rPr>
        <w:t>巡查和摸排，开展个案工作，对区内流浪乞讨人员提供相对应的救助服务，做好个案和跟踪回访工作，力争做到“全覆盖、无死角”精准分类救助，确保应救尽救和托底救助。</w:t>
      </w:r>
    </w:p>
    <w:p>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contextualSpacing/>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需执行的国家相关标准、行业标准、地方标准或者其他标准、规范</w:t>
      </w:r>
    </w:p>
    <w:p>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contextualSpacing/>
        <w:jc w:val="both"/>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依据北京市民政局《关于推进全市流浪乞讨人员救助服务社会化的实施意见》（京民救助发【2013】443号）、北京市民政局《关于社会工作参与精准救助的实施意见》（京民社工发【2017】23号）、北京市委社会工委《社会建设与民政领域政府购买社会工作服务项目资金使用管理指引》（京社委发【2019】27号）、北京市两办《关于进一步加强和改进流浪乞讨人员救助管理工作的实施意见》（京办发【2019】18号）文件精神</w:t>
      </w:r>
      <w:r>
        <w:rPr>
          <w:rFonts w:hint="eastAsia" w:ascii="宋体" w:hAnsi="宋体" w:eastAsia="宋体" w:cs="宋体"/>
          <w:color w:val="auto"/>
          <w:sz w:val="21"/>
          <w:szCs w:val="21"/>
          <w:highlight w:val="none"/>
          <w:lang w:eastAsia="zh-CN"/>
        </w:rPr>
        <w:t>。</w:t>
      </w:r>
    </w:p>
    <w:p>
      <w:pPr>
        <w:keepNext w:val="0"/>
        <w:keepLines w:val="0"/>
        <w:pageBreakBefore w:val="0"/>
        <w:widowControl w:val="0"/>
        <w:kinsoku/>
        <w:wordWrap/>
        <w:overflowPunct/>
        <w:topLinePunct w:val="0"/>
        <w:autoSpaceDE/>
        <w:autoSpaceDN/>
        <w:bidi w:val="0"/>
        <w:adjustRightInd/>
        <w:snapToGrid/>
        <w:spacing w:line="360" w:lineRule="auto"/>
        <w:ind w:left="0" w:firstLine="422" w:firstLineChars="200"/>
        <w:contextualSpacing/>
        <w:jc w:val="both"/>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（二）</w:t>
      </w:r>
      <w:r>
        <w:rPr>
          <w:rFonts w:hint="eastAsia" w:ascii="宋体" w:hAnsi="宋体" w:eastAsia="宋体" w:cs="宋体"/>
          <w:b/>
          <w:bCs/>
          <w:color w:val="auto"/>
          <w:sz w:val="21"/>
          <w:szCs w:val="21"/>
          <w:highlight w:val="none"/>
        </w:rPr>
        <w:t>服务内容及要求</w:t>
      </w:r>
    </w:p>
    <w:p>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项目承接单位</w:t>
      </w:r>
      <w:r>
        <w:rPr>
          <w:rFonts w:hint="eastAsia" w:ascii="宋体" w:hAnsi="宋体" w:eastAsia="宋体" w:cs="宋体"/>
          <w:color w:val="auto"/>
          <w:sz w:val="21"/>
          <w:szCs w:val="21"/>
          <w:highlight w:val="none"/>
        </w:rPr>
        <w:t>根据西城区流浪乞讨人员</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流浪乞讨未成年人</w:t>
      </w:r>
      <w:r>
        <w:rPr>
          <w:rFonts w:hint="eastAsia" w:ascii="宋体" w:hAnsi="宋体" w:eastAsia="宋体" w:cs="宋体"/>
          <w:color w:val="auto"/>
          <w:sz w:val="21"/>
          <w:szCs w:val="21"/>
          <w:highlight w:val="none"/>
          <w:lang w:eastAsia="zh-CN"/>
        </w:rPr>
        <w:t>等群体</w:t>
      </w:r>
      <w:r>
        <w:rPr>
          <w:rFonts w:hint="eastAsia" w:ascii="宋体" w:hAnsi="宋体" w:eastAsia="宋体" w:cs="宋体"/>
          <w:color w:val="auto"/>
          <w:sz w:val="21"/>
          <w:szCs w:val="21"/>
          <w:highlight w:val="none"/>
        </w:rPr>
        <w:t>具体情况</w:t>
      </w:r>
      <w:r>
        <w:rPr>
          <w:rFonts w:hint="eastAsia" w:ascii="宋体" w:hAnsi="宋体" w:eastAsia="宋体" w:cs="宋体"/>
          <w:color w:val="auto"/>
          <w:sz w:val="21"/>
          <w:szCs w:val="21"/>
          <w:highlight w:val="none"/>
          <w:lang w:eastAsia="zh-CN"/>
        </w:rPr>
        <w:t>和</w:t>
      </w:r>
      <w:r>
        <w:rPr>
          <w:rFonts w:hint="eastAsia" w:ascii="宋体" w:hAnsi="宋体" w:eastAsia="宋体" w:cs="宋体"/>
          <w:color w:val="auto"/>
          <w:sz w:val="21"/>
          <w:szCs w:val="21"/>
          <w:highlight w:val="none"/>
        </w:rPr>
        <w:t>需求，运用社会工作专业知识、技能和方法，为流浪乞讨人员</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流浪乞讨未成年人提供专业服务。</w:t>
      </w:r>
    </w:p>
    <w:p>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contextualSpacing/>
        <w:jc w:val="both"/>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服务对象</w:t>
      </w:r>
    </w:p>
    <w:p>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contextualSpacing/>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本项目主要服务对象为西城区行政区划范围内的流浪乞讨</w:t>
      </w:r>
      <w:r>
        <w:rPr>
          <w:rFonts w:hint="eastAsia" w:ascii="宋体" w:hAnsi="宋体" w:eastAsia="宋体" w:cs="宋体"/>
          <w:color w:val="auto"/>
          <w:sz w:val="21"/>
          <w:szCs w:val="21"/>
          <w:highlight w:val="none"/>
          <w:lang w:eastAsia="zh-CN"/>
        </w:rPr>
        <w:t>、街头露宿</w:t>
      </w:r>
      <w:r>
        <w:rPr>
          <w:rFonts w:hint="eastAsia" w:ascii="宋体" w:hAnsi="宋体" w:eastAsia="宋体" w:cs="宋体"/>
          <w:color w:val="auto"/>
          <w:sz w:val="21"/>
          <w:szCs w:val="21"/>
          <w:highlight w:val="none"/>
        </w:rPr>
        <w:t>人员</w:t>
      </w:r>
      <w:r>
        <w:rPr>
          <w:rFonts w:hint="eastAsia" w:ascii="宋体" w:hAnsi="宋体" w:eastAsia="宋体" w:cs="宋体"/>
          <w:color w:val="auto"/>
          <w:sz w:val="21"/>
          <w:szCs w:val="21"/>
          <w:highlight w:val="none"/>
          <w:lang w:eastAsia="zh-CN"/>
        </w:rPr>
        <w:t>和</w:t>
      </w:r>
      <w:r>
        <w:rPr>
          <w:rFonts w:hint="eastAsia" w:ascii="宋体" w:hAnsi="宋体" w:eastAsia="宋体" w:cs="宋体"/>
          <w:color w:val="auto"/>
          <w:sz w:val="21"/>
          <w:szCs w:val="21"/>
          <w:highlight w:val="none"/>
        </w:rPr>
        <w:t>流浪乞讨未成年人。</w:t>
      </w:r>
    </w:p>
    <w:p>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jc w:val="both"/>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2.</w:t>
      </w:r>
      <w:r>
        <w:rPr>
          <w:rFonts w:hint="eastAsia" w:ascii="宋体" w:hAnsi="宋体" w:eastAsia="宋体" w:cs="宋体"/>
          <w:b w:val="0"/>
          <w:bCs w:val="0"/>
          <w:color w:val="auto"/>
          <w:sz w:val="21"/>
          <w:szCs w:val="21"/>
          <w:highlight w:val="none"/>
        </w:rPr>
        <w:t>设立专业社会工作者岗位：</w:t>
      </w:r>
    </w:p>
    <w:p>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根据项目预算安排，</w:t>
      </w:r>
      <w:r>
        <w:rPr>
          <w:rFonts w:hint="eastAsia" w:ascii="宋体" w:hAnsi="宋体" w:eastAsia="宋体" w:cs="宋体"/>
          <w:color w:val="auto"/>
          <w:sz w:val="21"/>
          <w:szCs w:val="21"/>
          <w:highlight w:val="none"/>
        </w:rPr>
        <w:t>结合</w:t>
      </w:r>
      <w:r>
        <w:rPr>
          <w:rFonts w:hint="eastAsia" w:ascii="宋体" w:hAnsi="宋体" w:eastAsia="宋体" w:cs="宋体"/>
          <w:color w:val="auto"/>
          <w:sz w:val="21"/>
          <w:szCs w:val="21"/>
          <w:highlight w:val="none"/>
          <w:lang w:eastAsia="zh-CN"/>
        </w:rPr>
        <w:t>项目</w:t>
      </w:r>
      <w:r>
        <w:rPr>
          <w:rFonts w:hint="eastAsia" w:ascii="宋体" w:hAnsi="宋体" w:eastAsia="宋体" w:cs="宋体"/>
          <w:color w:val="auto"/>
          <w:sz w:val="21"/>
          <w:szCs w:val="21"/>
          <w:highlight w:val="none"/>
        </w:rPr>
        <w:t>服务需求，设立相应数量的社会工作者岗位</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提供</w:t>
      </w:r>
      <w:r>
        <w:rPr>
          <w:rFonts w:hint="eastAsia" w:ascii="宋体" w:hAnsi="宋体" w:eastAsia="宋体" w:cs="宋体"/>
          <w:color w:val="auto"/>
          <w:sz w:val="21"/>
          <w:szCs w:val="21"/>
          <w:highlight w:val="none"/>
          <w:lang w:eastAsia="zh-CN"/>
        </w:rPr>
        <w:t>街头外展及个案工作等救助</w:t>
      </w:r>
      <w:r>
        <w:rPr>
          <w:rFonts w:hint="eastAsia" w:ascii="宋体" w:hAnsi="宋体" w:eastAsia="宋体" w:cs="宋体"/>
          <w:color w:val="auto"/>
          <w:sz w:val="21"/>
          <w:szCs w:val="21"/>
          <w:highlight w:val="none"/>
        </w:rPr>
        <w:t xml:space="preserve">服务工作。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firstLine="420" w:firstLineChars="200"/>
        <w:jc w:val="both"/>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3.提供流浪乞讨人员救助服务：</w:t>
      </w:r>
    </w:p>
    <w:p>
      <w:pPr>
        <w:keepNext w:val="0"/>
        <w:keepLines w:val="0"/>
        <w:pageBreakBefore w:val="0"/>
        <w:widowControl w:val="0"/>
        <w:kinsoku/>
        <w:wordWrap/>
        <w:overflowPunct/>
        <w:topLinePunct w:val="0"/>
        <w:autoSpaceDE/>
        <w:autoSpaceDN/>
        <w:bidi w:val="0"/>
        <w:adjustRightInd/>
        <w:snapToGrid/>
        <w:spacing w:line="360" w:lineRule="auto"/>
        <w:ind w:left="0" w:firstLine="422" w:firstLineChars="20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（1）持续</w:t>
      </w:r>
      <w:r>
        <w:rPr>
          <w:rFonts w:hint="eastAsia" w:ascii="宋体" w:hAnsi="宋体" w:eastAsia="宋体" w:cs="宋体"/>
          <w:b/>
          <w:bCs/>
          <w:color w:val="auto"/>
          <w:sz w:val="21"/>
          <w:szCs w:val="21"/>
          <w:highlight w:val="none"/>
          <w:lang w:eastAsia="zh-CN"/>
        </w:rPr>
        <w:t>做好全区街面巡查和</w:t>
      </w:r>
      <w:r>
        <w:rPr>
          <w:rFonts w:hint="eastAsia" w:ascii="宋体" w:hAnsi="宋体" w:eastAsia="宋体" w:cs="宋体"/>
          <w:b/>
          <w:bCs/>
          <w:color w:val="auto"/>
          <w:sz w:val="21"/>
          <w:szCs w:val="21"/>
          <w:highlight w:val="none"/>
          <w:lang w:val="en-US" w:eastAsia="zh-CN"/>
        </w:rPr>
        <w:t>摸排</w:t>
      </w:r>
      <w:r>
        <w:rPr>
          <w:rFonts w:hint="eastAsia" w:ascii="宋体" w:hAnsi="宋体" w:eastAsia="宋体" w:cs="宋体"/>
          <w:b w:val="0"/>
          <w:bCs w:val="0"/>
          <w:color w:val="auto"/>
          <w:sz w:val="21"/>
          <w:szCs w:val="21"/>
          <w:highlight w:val="none"/>
          <w:lang w:eastAsia="zh-CN"/>
        </w:rPr>
        <w:t>。按照“全覆盖、无死角”的标准，积极主动开展背街小巷街面外展、托底性救助和转介工作。通过制定工作计划，制定外展内容及</w:t>
      </w:r>
      <w:r>
        <w:rPr>
          <w:rFonts w:hint="eastAsia" w:ascii="宋体" w:hAnsi="宋体" w:eastAsia="宋体" w:cs="宋体"/>
          <w:color w:val="auto"/>
          <w:sz w:val="21"/>
          <w:szCs w:val="21"/>
          <w:highlight w:val="none"/>
          <w:lang w:eastAsia="zh-CN"/>
        </w:rPr>
        <w:t>背街小巷的具体点位、路线及社区，</w:t>
      </w:r>
      <w:r>
        <w:rPr>
          <w:rFonts w:hint="eastAsia" w:ascii="宋体" w:hAnsi="宋体" w:eastAsia="宋体" w:cs="宋体"/>
          <w:color w:val="auto"/>
          <w:sz w:val="21"/>
          <w:szCs w:val="21"/>
          <w:highlight w:val="none"/>
          <w:lang w:val="en-US" w:eastAsia="zh-CN"/>
        </w:rPr>
        <w:t>巡查每天要有排班，做好人员考勤、工作记录和工时台账；要</w:t>
      </w:r>
      <w:r>
        <w:rPr>
          <w:rFonts w:hint="eastAsia" w:ascii="宋体" w:hAnsi="宋体" w:eastAsia="宋体" w:cs="宋体"/>
          <w:color w:val="auto"/>
          <w:sz w:val="21"/>
          <w:szCs w:val="21"/>
          <w:highlight w:val="none"/>
          <w:lang w:eastAsia="zh-CN"/>
        </w:rPr>
        <w:t>坚持每周开展重要点位的夜间</w:t>
      </w:r>
      <w:r>
        <w:rPr>
          <w:rFonts w:hint="eastAsia" w:ascii="宋体" w:hAnsi="宋体" w:eastAsia="宋体" w:cs="宋体"/>
          <w:b w:val="0"/>
          <w:bCs w:val="0"/>
          <w:color w:val="auto"/>
          <w:sz w:val="21"/>
          <w:szCs w:val="21"/>
          <w:highlight w:val="none"/>
          <w:lang w:eastAsia="zh-CN"/>
        </w:rPr>
        <w:t>巡查和</w:t>
      </w:r>
      <w:r>
        <w:rPr>
          <w:rFonts w:hint="eastAsia" w:ascii="宋体" w:hAnsi="宋体" w:eastAsia="宋体" w:cs="宋体"/>
          <w:b w:val="0"/>
          <w:bCs w:val="0"/>
          <w:color w:val="auto"/>
          <w:sz w:val="21"/>
          <w:szCs w:val="21"/>
          <w:highlight w:val="none"/>
          <w:lang w:val="en-US" w:eastAsia="zh-CN"/>
        </w:rPr>
        <w:t>摸排。</w:t>
      </w:r>
    </w:p>
    <w:p>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jc w:val="both"/>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根据街面遇困人员实际需求，</w:t>
      </w:r>
      <w:r>
        <w:rPr>
          <w:rFonts w:hint="eastAsia" w:ascii="宋体" w:hAnsi="宋体" w:eastAsia="宋体" w:cs="宋体"/>
          <w:color w:val="auto"/>
          <w:sz w:val="21"/>
          <w:szCs w:val="21"/>
          <w:highlight w:val="none"/>
          <w:lang w:eastAsia="zh-CN"/>
        </w:rPr>
        <w:t>持续</w:t>
      </w:r>
      <w:r>
        <w:rPr>
          <w:rFonts w:hint="eastAsia" w:ascii="宋体" w:hAnsi="宋体" w:eastAsia="宋体" w:cs="宋体"/>
          <w:color w:val="auto"/>
          <w:sz w:val="21"/>
          <w:szCs w:val="21"/>
          <w:highlight w:val="none"/>
          <w:lang w:val="en-US" w:eastAsia="zh-CN"/>
        </w:rPr>
        <w:t>开展站外救助和困难帮扶，对符合救助条件残疾人、未成年人、老年人及其它人员，</w:t>
      </w:r>
      <w:r>
        <w:rPr>
          <w:rFonts w:hint="eastAsia" w:ascii="宋体" w:hAnsi="宋体" w:eastAsia="宋体" w:cs="宋体"/>
          <w:color w:val="auto"/>
          <w:sz w:val="21"/>
          <w:szCs w:val="21"/>
          <w:highlight w:val="none"/>
          <w:lang w:eastAsia="zh-CN"/>
        </w:rPr>
        <w:t>引导护送</w:t>
      </w:r>
      <w:r>
        <w:rPr>
          <w:rFonts w:hint="eastAsia" w:ascii="宋体" w:hAnsi="宋体" w:eastAsia="宋体" w:cs="宋体"/>
          <w:color w:val="auto"/>
          <w:sz w:val="21"/>
          <w:szCs w:val="21"/>
          <w:highlight w:val="none"/>
        </w:rPr>
        <w:t>前往</w:t>
      </w:r>
      <w:r>
        <w:rPr>
          <w:rFonts w:hint="eastAsia" w:ascii="宋体" w:hAnsi="宋体" w:eastAsia="宋体" w:cs="宋体"/>
          <w:color w:val="auto"/>
          <w:sz w:val="21"/>
          <w:szCs w:val="21"/>
          <w:highlight w:val="none"/>
          <w:lang w:eastAsia="zh-CN"/>
        </w:rPr>
        <w:t>区</w:t>
      </w:r>
      <w:r>
        <w:rPr>
          <w:rFonts w:hint="eastAsia" w:ascii="宋体" w:hAnsi="宋体" w:eastAsia="宋体" w:cs="宋体"/>
          <w:color w:val="auto"/>
          <w:sz w:val="21"/>
          <w:szCs w:val="21"/>
          <w:highlight w:val="none"/>
        </w:rPr>
        <w:t>救助</w:t>
      </w:r>
      <w:r>
        <w:rPr>
          <w:rFonts w:hint="eastAsia" w:ascii="宋体" w:hAnsi="宋体" w:eastAsia="宋体" w:cs="宋体"/>
          <w:color w:val="auto"/>
          <w:sz w:val="21"/>
          <w:szCs w:val="21"/>
          <w:highlight w:val="none"/>
          <w:lang w:val="en-US" w:eastAsia="zh-CN"/>
        </w:rPr>
        <w:t>站接受救助。对不愿接受进站救助的流浪人员在街头进行临时性、托底性救助并帮助转化其思想，做好</w:t>
      </w:r>
      <w:r>
        <w:rPr>
          <w:rFonts w:hint="eastAsia" w:ascii="宋体" w:hAnsi="宋体" w:eastAsia="宋体" w:cs="宋体"/>
          <w:color w:val="auto"/>
          <w:sz w:val="21"/>
          <w:szCs w:val="21"/>
          <w:highlight w:val="none"/>
        </w:rPr>
        <w:t>劝离</w:t>
      </w:r>
      <w:r>
        <w:rPr>
          <w:rFonts w:hint="eastAsia" w:ascii="宋体" w:hAnsi="宋体" w:eastAsia="宋体" w:cs="宋体"/>
          <w:color w:val="auto"/>
          <w:sz w:val="21"/>
          <w:szCs w:val="21"/>
          <w:highlight w:val="none"/>
          <w:lang w:eastAsia="zh-CN"/>
        </w:rPr>
        <w:t>工作，同时做好系统登记录入工作，</w:t>
      </w:r>
      <w:r>
        <w:rPr>
          <w:rFonts w:hint="eastAsia" w:ascii="宋体" w:hAnsi="宋体" w:eastAsia="宋体" w:cs="宋体"/>
          <w:color w:val="auto"/>
          <w:sz w:val="21"/>
          <w:szCs w:val="21"/>
          <w:highlight w:val="none"/>
          <w:lang w:val="en-US" w:eastAsia="zh-CN"/>
        </w:rPr>
        <w:t>完善发现-问询-转介工作机制</w:t>
      </w:r>
      <w:r>
        <w:rPr>
          <w:rFonts w:hint="eastAsia" w:ascii="宋体" w:hAnsi="宋体" w:eastAsia="宋体" w:cs="宋体"/>
          <w:color w:val="auto"/>
          <w:sz w:val="21"/>
          <w:szCs w:val="21"/>
          <w:highlight w:val="none"/>
        </w:rPr>
        <w:t>。</w:t>
      </w:r>
    </w:p>
    <w:p>
      <w:pPr>
        <w:keepNext w:val="0"/>
        <w:keepLines w:val="0"/>
        <w:pageBreakBefore w:val="0"/>
        <w:widowControl w:val="0"/>
        <w:numPr>
          <w:ilvl w:val="0"/>
          <w:numId w:val="18"/>
        </w:numPr>
        <w:kinsoku/>
        <w:wordWrap/>
        <w:overflowPunct/>
        <w:topLinePunct w:val="0"/>
        <w:autoSpaceDE/>
        <w:autoSpaceDN/>
        <w:bidi w:val="0"/>
        <w:adjustRightInd/>
        <w:snapToGrid/>
        <w:spacing w:line="360" w:lineRule="auto"/>
        <w:ind w:left="0" w:firstLine="422" w:firstLineChars="200"/>
        <w:jc w:val="both"/>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bCs/>
          <w:color w:val="auto"/>
          <w:sz w:val="21"/>
          <w:szCs w:val="21"/>
          <w:highlight w:val="none"/>
          <w:lang w:val="en-US" w:eastAsia="zh-CN"/>
        </w:rPr>
        <w:t>积极</w:t>
      </w:r>
      <w:r>
        <w:rPr>
          <w:rFonts w:hint="eastAsia" w:ascii="宋体" w:hAnsi="宋体" w:eastAsia="宋体" w:cs="宋体"/>
          <w:b/>
          <w:bCs/>
          <w:color w:val="auto"/>
          <w:sz w:val="21"/>
          <w:szCs w:val="21"/>
          <w:highlight w:val="none"/>
          <w:lang w:eastAsia="zh-CN"/>
        </w:rPr>
        <w:t>开展受助人员分类服务</w:t>
      </w:r>
      <w:r>
        <w:rPr>
          <w:rFonts w:hint="eastAsia" w:ascii="宋体" w:hAnsi="宋体" w:eastAsia="宋体" w:cs="宋体"/>
          <w:b w:val="0"/>
          <w:bCs w:val="0"/>
          <w:color w:val="auto"/>
          <w:sz w:val="21"/>
          <w:szCs w:val="21"/>
          <w:highlight w:val="none"/>
          <w:lang w:eastAsia="zh-CN"/>
        </w:rPr>
        <w:t>。一是</w:t>
      </w:r>
      <w:r>
        <w:rPr>
          <w:rFonts w:hint="eastAsia" w:ascii="宋体" w:hAnsi="宋体" w:eastAsia="宋体" w:cs="宋体"/>
          <w:b w:val="0"/>
          <w:bCs w:val="0"/>
          <w:color w:val="auto"/>
          <w:sz w:val="21"/>
          <w:szCs w:val="21"/>
          <w:highlight w:val="none"/>
          <w:lang w:val="en-US" w:eastAsia="zh-CN"/>
        </w:rPr>
        <w:t>对街面</w:t>
      </w:r>
      <w:r>
        <w:rPr>
          <w:rFonts w:hint="eastAsia" w:ascii="宋体" w:hAnsi="宋体" w:eastAsia="宋体" w:cs="宋体"/>
          <w:b w:val="0"/>
          <w:bCs w:val="0"/>
          <w:color w:val="auto"/>
          <w:sz w:val="21"/>
          <w:szCs w:val="21"/>
          <w:highlight w:val="none"/>
        </w:rPr>
        <w:t>流浪乞讨人员</w:t>
      </w:r>
      <w:r>
        <w:rPr>
          <w:rFonts w:hint="eastAsia" w:ascii="宋体" w:hAnsi="宋体" w:eastAsia="宋体" w:cs="宋体"/>
          <w:b w:val="0"/>
          <w:bCs w:val="0"/>
          <w:color w:val="auto"/>
          <w:sz w:val="21"/>
          <w:szCs w:val="21"/>
          <w:highlight w:val="none"/>
          <w:lang w:eastAsia="zh-CN"/>
        </w:rPr>
        <w:t>和区临时救助点的受助人员</w:t>
      </w:r>
      <w:r>
        <w:rPr>
          <w:rFonts w:hint="eastAsia" w:ascii="宋体" w:hAnsi="宋体" w:eastAsia="宋体" w:cs="宋体"/>
          <w:b w:val="0"/>
          <w:bCs w:val="0"/>
          <w:color w:val="auto"/>
          <w:sz w:val="21"/>
          <w:szCs w:val="21"/>
          <w:highlight w:val="none"/>
        </w:rPr>
        <w:t>提供心理疏导、教育矫治、行为干预等专业性救助服务，解决心理和行为问题</w:t>
      </w:r>
      <w:r>
        <w:rPr>
          <w:rFonts w:hint="eastAsia" w:ascii="宋体" w:hAnsi="宋体" w:eastAsia="宋体" w:cs="宋体"/>
          <w:b w:val="0"/>
          <w:bCs w:val="0"/>
          <w:color w:val="auto"/>
          <w:sz w:val="21"/>
          <w:szCs w:val="21"/>
          <w:highlight w:val="none"/>
          <w:lang w:eastAsia="zh-CN"/>
        </w:rPr>
        <w:t>。二是为</w:t>
      </w:r>
      <w:r>
        <w:rPr>
          <w:rFonts w:hint="eastAsia" w:ascii="宋体" w:hAnsi="宋体" w:eastAsia="宋体" w:cs="宋体"/>
          <w:b w:val="0"/>
          <w:bCs w:val="0"/>
          <w:color w:val="auto"/>
          <w:sz w:val="21"/>
          <w:szCs w:val="21"/>
          <w:highlight w:val="none"/>
        </w:rPr>
        <w:t>老人</w:t>
      </w:r>
      <w:r>
        <w:rPr>
          <w:rFonts w:hint="eastAsia" w:ascii="宋体" w:hAnsi="宋体" w:eastAsia="宋体" w:cs="宋体"/>
          <w:b w:val="0"/>
          <w:bCs w:val="0"/>
          <w:color w:val="auto"/>
          <w:sz w:val="21"/>
          <w:szCs w:val="21"/>
          <w:highlight w:val="none"/>
          <w:lang w:eastAsia="zh-CN"/>
        </w:rPr>
        <w:t>、未成年人</w:t>
      </w:r>
      <w:r>
        <w:rPr>
          <w:rFonts w:hint="eastAsia" w:ascii="宋体" w:hAnsi="宋体" w:eastAsia="宋体" w:cs="宋体"/>
          <w:b w:val="0"/>
          <w:bCs w:val="0"/>
          <w:color w:val="auto"/>
          <w:sz w:val="21"/>
          <w:szCs w:val="21"/>
          <w:highlight w:val="none"/>
        </w:rPr>
        <w:t>、精神病患者等无劳动能力的流浪乞讨人员提供情感关爱、成长陪伴、社会教化、救助保护、社交指导、能力发展等专业服务。</w:t>
      </w:r>
      <w:r>
        <w:rPr>
          <w:rFonts w:hint="eastAsia" w:ascii="宋体" w:hAnsi="宋体" w:eastAsia="宋体" w:cs="宋体"/>
          <w:b w:val="0"/>
          <w:bCs w:val="0"/>
          <w:color w:val="auto"/>
          <w:sz w:val="21"/>
          <w:szCs w:val="21"/>
          <w:highlight w:val="none"/>
          <w:lang w:eastAsia="zh-CN"/>
        </w:rPr>
        <w:t>三是</w:t>
      </w:r>
      <w:r>
        <w:rPr>
          <w:rFonts w:hint="eastAsia" w:ascii="宋体" w:hAnsi="宋体" w:eastAsia="宋体" w:cs="宋体"/>
          <w:b w:val="0"/>
          <w:bCs w:val="0"/>
          <w:color w:val="auto"/>
          <w:sz w:val="21"/>
          <w:szCs w:val="21"/>
          <w:highlight w:val="none"/>
        </w:rPr>
        <w:t>为具备一定劳动能力的流浪乞讨人员提供就业</w:t>
      </w:r>
      <w:r>
        <w:rPr>
          <w:rFonts w:hint="eastAsia" w:ascii="宋体" w:hAnsi="宋体" w:eastAsia="宋体" w:cs="宋体"/>
          <w:b w:val="0"/>
          <w:bCs w:val="0"/>
          <w:color w:val="auto"/>
          <w:sz w:val="21"/>
          <w:szCs w:val="21"/>
          <w:highlight w:val="none"/>
          <w:lang w:eastAsia="zh-CN"/>
        </w:rPr>
        <w:t>指导</w:t>
      </w:r>
      <w:r>
        <w:rPr>
          <w:rFonts w:hint="eastAsia" w:ascii="宋体" w:hAnsi="宋体" w:eastAsia="宋体" w:cs="宋体"/>
          <w:b w:val="0"/>
          <w:bCs w:val="0"/>
          <w:color w:val="auto"/>
          <w:sz w:val="21"/>
          <w:szCs w:val="21"/>
          <w:highlight w:val="none"/>
        </w:rPr>
        <w:t>，</w:t>
      </w:r>
      <w:r>
        <w:rPr>
          <w:rFonts w:hint="eastAsia" w:ascii="宋体" w:hAnsi="宋体" w:eastAsia="宋体" w:cs="宋体"/>
          <w:b w:val="0"/>
          <w:bCs w:val="0"/>
          <w:color w:val="auto"/>
          <w:sz w:val="21"/>
          <w:szCs w:val="21"/>
          <w:highlight w:val="none"/>
          <w:lang w:eastAsia="zh-CN"/>
        </w:rPr>
        <w:t>帮助联系用人单位，为</w:t>
      </w:r>
      <w:r>
        <w:rPr>
          <w:rFonts w:hint="eastAsia" w:ascii="宋体" w:hAnsi="宋体" w:eastAsia="宋体" w:cs="宋体"/>
          <w:b w:val="0"/>
          <w:bCs w:val="0"/>
          <w:color w:val="auto"/>
          <w:sz w:val="21"/>
          <w:szCs w:val="21"/>
          <w:highlight w:val="none"/>
        </w:rPr>
        <w:t>其寻求就业途径，摆脱困境。</w:t>
      </w:r>
      <w:r>
        <w:rPr>
          <w:rFonts w:hint="eastAsia" w:ascii="宋体" w:hAnsi="宋体" w:eastAsia="宋体" w:cs="宋体"/>
          <w:b w:val="0"/>
          <w:bCs w:val="0"/>
          <w:color w:val="auto"/>
          <w:sz w:val="21"/>
          <w:szCs w:val="21"/>
          <w:highlight w:val="none"/>
          <w:lang w:eastAsia="zh-CN"/>
        </w:rPr>
        <w:t>四是帮助联系家属及当地政府，尽快让其返乡</w:t>
      </w:r>
      <w:r>
        <w:rPr>
          <w:rFonts w:hint="eastAsia" w:ascii="宋体" w:hAnsi="宋体" w:eastAsia="宋体" w:cs="宋体"/>
          <w:b w:val="0"/>
          <w:bCs w:val="0"/>
          <w:color w:val="auto"/>
          <w:sz w:val="21"/>
          <w:szCs w:val="21"/>
          <w:highlight w:val="none"/>
        </w:rPr>
        <w:t>流浪乞讨人员回归家庭和社</w:t>
      </w:r>
      <w:r>
        <w:rPr>
          <w:rFonts w:hint="eastAsia" w:ascii="宋体" w:hAnsi="宋体" w:eastAsia="宋体" w:cs="宋体"/>
          <w:b w:val="0"/>
          <w:bCs w:val="0"/>
          <w:color w:val="auto"/>
          <w:sz w:val="21"/>
          <w:szCs w:val="21"/>
          <w:highlight w:val="none"/>
          <w:lang w:eastAsia="zh-CN"/>
        </w:rPr>
        <w:t>会</w:t>
      </w:r>
      <w:r>
        <w:rPr>
          <w:rFonts w:hint="eastAsia" w:ascii="宋体" w:hAnsi="宋体" w:eastAsia="宋体" w:cs="宋体"/>
          <w:b w:val="0"/>
          <w:bCs w:val="0"/>
          <w:color w:val="auto"/>
          <w:sz w:val="21"/>
          <w:szCs w:val="21"/>
          <w:highlight w:val="none"/>
        </w:rPr>
        <w:t>，重构社会支持网络，促进家庭和社会关系的融合</w:t>
      </w:r>
      <w:r>
        <w:rPr>
          <w:rFonts w:hint="eastAsia" w:ascii="宋体" w:hAnsi="宋体" w:eastAsia="宋体" w:cs="宋体"/>
          <w:b w:val="0"/>
          <w:bCs w:val="0"/>
          <w:color w:val="auto"/>
          <w:sz w:val="21"/>
          <w:szCs w:val="21"/>
          <w:highlight w:val="none"/>
          <w:lang w:eastAsia="zh-CN"/>
        </w:rPr>
        <w:t>，协助做好</w:t>
      </w:r>
      <w:r>
        <w:rPr>
          <w:rFonts w:hint="eastAsia" w:ascii="宋体" w:hAnsi="宋体" w:eastAsia="宋体" w:cs="宋体"/>
          <w:b w:val="0"/>
          <w:bCs w:val="0"/>
          <w:color w:val="auto"/>
          <w:sz w:val="21"/>
          <w:szCs w:val="21"/>
          <w:highlight w:val="none"/>
        </w:rPr>
        <w:t>流浪乞讨人员</w:t>
      </w:r>
      <w:r>
        <w:rPr>
          <w:rFonts w:hint="eastAsia" w:ascii="宋体" w:hAnsi="宋体" w:eastAsia="宋体" w:cs="宋体"/>
          <w:b w:val="0"/>
          <w:bCs w:val="0"/>
          <w:color w:val="auto"/>
          <w:sz w:val="21"/>
          <w:szCs w:val="21"/>
          <w:highlight w:val="none"/>
          <w:lang w:eastAsia="zh-CN"/>
        </w:rPr>
        <w:t>回归稳固工作</w:t>
      </w:r>
      <w:r>
        <w:rPr>
          <w:rFonts w:hint="eastAsia" w:ascii="宋体" w:hAnsi="宋体" w:eastAsia="宋体" w:cs="宋体"/>
          <w:b w:val="0"/>
          <w:bCs w:val="0"/>
          <w:color w:val="auto"/>
          <w:sz w:val="21"/>
          <w:szCs w:val="21"/>
          <w:highlight w:val="none"/>
        </w:rPr>
        <w:t>。</w:t>
      </w:r>
    </w:p>
    <w:p>
      <w:pPr>
        <w:keepNext w:val="0"/>
        <w:keepLines w:val="0"/>
        <w:pageBreakBefore w:val="0"/>
        <w:widowControl w:val="0"/>
        <w:kinsoku/>
        <w:wordWrap/>
        <w:overflowPunct/>
        <w:topLinePunct w:val="0"/>
        <w:autoSpaceDE/>
        <w:autoSpaceDN/>
        <w:bidi w:val="0"/>
        <w:adjustRightInd/>
        <w:snapToGrid/>
        <w:spacing w:line="360" w:lineRule="auto"/>
        <w:ind w:left="0" w:firstLine="422" w:firstLineChars="200"/>
        <w:jc w:val="both"/>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（3）</w:t>
      </w:r>
      <w:r>
        <w:rPr>
          <w:rFonts w:hint="eastAsia" w:ascii="宋体" w:hAnsi="宋体" w:eastAsia="宋体" w:cs="宋体"/>
          <w:b/>
          <w:bCs/>
          <w:color w:val="auto"/>
          <w:sz w:val="21"/>
          <w:szCs w:val="21"/>
          <w:highlight w:val="none"/>
          <w:lang w:eastAsia="zh-CN"/>
        </w:rPr>
        <w:t>做好</w:t>
      </w:r>
      <w:r>
        <w:rPr>
          <w:rFonts w:hint="eastAsia" w:ascii="宋体" w:hAnsi="宋体" w:eastAsia="宋体" w:cs="宋体"/>
          <w:b/>
          <w:bCs/>
          <w:color w:val="auto"/>
          <w:sz w:val="21"/>
          <w:szCs w:val="21"/>
          <w:highlight w:val="none"/>
          <w:lang w:val="en-US" w:eastAsia="zh-CN"/>
        </w:rPr>
        <w:t>短期受助人员个案服务及小组工作</w:t>
      </w:r>
      <w:r>
        <w:rPr>
          <w:rFonts w:hint="eastAsia" w:ascii="宋体" w:hAnsi="宋体" w:eastAsia="宋体" w:cs="宋体"/>
          <w:b w:val="0"/>
          <w:bCs w:val="0"/>
          <w:color w:val="auto"/>
          <w:sz w:val="21"/>
          <w:szCs w:val="21"/>
          <w:highlight w:val="none"/>
          <w:lang w:val="en-US" w:eastAsia="zh-CN"/>
        </w:rPr>
        <w:t>。根据个性化需要，及时做好个案服务及小组工作，</w:t>
      </w:r>
      <w:r>
        <w:rPr>
          <w:rFonts w:hint="eastAsia" w:ascii="宋体" w:hAnsi="宋体" w:eastAsia="宋体" w:cs="宋体"/>
          <w:b w:val="0"/>
          <w:bCs w:val="0"/>
          <w:color w:val="auto"/>
          <w:sz w:val="21"/>
          <w:szCs w:val="21"/>
          <w:highlight w:val="none"/>
        </w:rPr>
        <w:t>对服务对象和家庭开展定期跟踪回访，了解服务效果</w:t>
      </w:r>
      <w:r>
        <w:rPr>
          <w:rFonts w:hint="eastAsia" w:ascii="宋体" w:hAnsi="宋体" w:eastAsia="宋体" w:cs="宋体"/>
          <w:b w:val="0"/>
          <w:bCs w:val="0"/>
          <w:color w:val="auto"/>
          <w:sz w:val="21"/>
          <w:szCs w:val="21"/>
          <w:highlight w:val="none"/>
          <w:lang w:eastAsia="zh-CN"/>
        </w:rPr>
        <w:t>，建立好救助台账，</w:t>
      </w:r>
      <w:r>
        <w:rPr>
          <w:rFonts w:hint="eastAsia" w:ascii="宋体" w:hAnsi="宋体" w:eastAsia="宋体" w:cs="宋体"/>
          <w:b w:val="0"/>
          <w:bCs w:val="0"/>
          <w:color w:val="auto"/>
          <w:sz w:val="21"/>
          <w:szCs w:val="21"/>
          <w:highlight w:val="none"/>
          <w:lang w:val="en-US" w:eastAsia="zh-CN"/>
        </w:rPr>
        <w:t>按月汇报项目执行情况及发现的问题，做好承接业务中及时建档、归档、存档。</w:t>
      </w:r>
    </w:p>
    <w:p>
      <w:pPr>
        <w:keepNext w:val="0"/>
        <w:keepLines w:val="0"/>
        <w:pageBreakBefore w:val="0"/>
        <w:widowControl w:val="0"/>
        <w:kinsoku/>
        <w:wordWrap/>
        <w:overflowPunct/>
        <w:topLinePunct w:val="0"/>
        <w:autoSpaceDE/>
        <w:autoSpaceDN/>
        <w:bidi w:val="0"/>
        <w:adjustRightInd/>
        <w:snapToGrid/>
        <w:spacing w:line="360" w:lineRule="auto"/>
        <w:ind w:left="0" w:firstLine="422" w:firstLineChars="200"/>
        <w:jc w:val="both"/>
        <w:textAlignment w:val="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4</w:t>
      </w:r>
      <w:r>
        <w:rPr>
          <w:rFonts w:hint="eastAsia" w:ascii="宋体" w:hAnsi="宋体" w:eastAsia="宋体" w:cs="宋体"/>
          <w:b/>
          <w:bCs/>
          <w:color w:val="auto"/>
          <w:sz w:val="21"/>
          <w:szCs w:val="21"/>
          <w:highlight w:val="none"/>
          <w:lang w:eastAsia="zh-CN"/>
        </w:rPr>
        <w:t>）做好与街道等相关部门的</w:t>
      </w:r>
      <w:r>
        <w:rPr>
          <w:rFonts w:hint="eastAsia" w:ascii="宋体" w:hAnsi="宋体" w:eastAsia="宋体" w:cs="宋体"/>
          <w:b/>
          <w:bCs/>
          <w:color w:val="auto"/>
          <w:sz w:val="21"/>
          <w:szCs w:val="21"/>
          <w:highlight w:val="none"/>
          <w:lang w:val="en-US" w:eastAsia="zh-CN"/>
        </w:rPr>
        <w:t>工作衔接</w:t>
      </w:r>
      <w:r>
        <w:rPr>
          <w:rFonts w:hint="eastAsia" w:ascii="宋体" w:hAnsi="宋体" w:eastAsia="宋体" w:cs="宋体"/>
          <w:b w:val="0"/>
          <w:bCs w:val="0"/>
          <w:color w:val="auto"/>
          <w:sz w:val="21"/>
          <w:szCs w:val="21"/>
          <w:highlight w:val="none"/>
          <w:lang w:val="en-US" w:eastAsia="zh-CN"/>
        </w:rPr>
        <w:t>。通过开展巡查的数据，要以图文形式认真做好统计和月份、年度比较，做好与街道民生保障部门的工作衔接，积极推进与街道和社区的回归稳固救助工作机制建设。履行主动发现和报告辖区无着的流浪乞讨人员义务，发现情况及时协助街道做好流浪乞讨人员延伸救助工作</w:t>
      </w:r>
      <w:r>
        <w:rPr>
          <w:rFonts w:hint="eastAsia" w:ascii="宋体" w:hAnsi="宋体" w:eastAsia="宋体" w:cs="宋体"/>
          <w:b w:val="0"/>
          <w:bCs w:val="0"/>
          <w:color w:val="auto"/>
          <w:sz w:val="21"/>
          <w:szCs w:val="21"/>
          <w:highlight w:val="none"/>
          <w:lang w:eastAsia="zh-CN"/>
        </w:rPr>
        <w:t>。</w:t>
      </w:r>
    </w:p>
    <w:p>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jc w:val="both"/>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lang w:val="en-US" w:eastAsia="zh-CN"/>
        </w:rPr>
        <w:t>5</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bCs/>
          <w:color w:val="auto"/>
          <w:sz w:val="21"/>
          <w:szCs w:val="21"/>
          <w:highlight w:val="none"/>
        </w:rPr>
        <w:t>应急响应和处置服务</w:t>
      </w:r>
      <w:r>
        <w:rPr>
          <w:rFonts w:hint="eastAsia" w:ascii="宋体" w:hAnsi="宋体" w:eastAsia="宋体" w:cs="宋体"/>
          <w:b/>
          <w:bCs/>
          <w:color w:val="auto"/>
          <w:sz w:val="21"/>
          <w:szCs w:val="21"/>
          <w:highlight w:val="none"/>
          <w:lang w:eastAsia="zh-CN"/>
        </w:rPr>
        <w:t>。</w:t>
      </w:r>
      <w:r>
        <w:rPr>
          <w:rFonts w:hint="eastAsia" w:ascii="宋体" w:hAnsi="宋体" w:eastAsia="宋体" w:cs="宋体"/>
          <w:b w:val="0"/>
          <w:bCs w:val="0"/>
          <w:color w:val="auto"/>
          <w:sz w:val="21"/>
          <w:szCs w:val="21"/>
          <w:highlight w:val="none"/>
        </w:rPr>
        <w:t>在重大节假日和重要时间节点配合</w:t>
      </w:r>
      <w:r>
        <w:rPr>
          <w:rFonts w:hint="eastAsia" w:ascii="宋体" w:hAnsi="宋体" w:eastAsia="宋体" w:cs="宋体"/>
          <w:b w:val="0"/>
          <w:bCs w:val="0"/>
          <w:color w:val="auto"/>
          <w:sz w:val="21"/>
          <w:szCs w:val="21"/>
          <w:highlight w:val="none"/>
          <w:lang w:eastAsia="zh-CN"/>
        </w:rPr>
        <w:t>区</w:t>
      </w:r>
      <w:r>
        <w:rPr>
          <w:rFonts w:hint="eastAsia" w:ascii="宋体" w:hAnsi="宋体" w:eastAsia="宋体" w:cs="宋体"/>
          <w:b w:val="0"/>
          <w:bCs w:val="0"/>
          <w:color w:val="auto"/>
          <w:sz w:val="21"/>
          <w:szCs w:val="21"/>
          <w:highlight w:val="none"/>
        </w:rPr>
        <w:t>救助站开展流浪乞讨人员集中救助工作</w:t>
      </w:r>
      <w:r>
        <w:rPr>
          <w:rFonts w:hint="eastAsia" w:ascii="宋体" w:hAnsi="宋体" w:eastAsia="宋体" w:cs="宋体"/>
          <w:b w:val="0"/>
          <w:bCs w:val="0"/>
          <w:color w:val="auto"/>
          <w:sz w:val="21"/>
          <w:szCs w:val="21"/>
          <w:highlight w:val="none"/>
          <w:lang w:eastAsia="zh-CN"/>
        </w:rPr>
        <w:t>，配合西城区救助管理机构做好生活无着的流浪乞讨</w:t>
      </w:r>
      <w:r>
        <w:rPr>
          <w:rFonts w:hint="eastAsia" w:ascii="宋体" w:hAnsi="宋体" w:eastAsia="宋体" w:cs="宋体"/>
          <w:b w:val="0"/>
          <w:bCs w:val="0"/>
          <w:color w:val="auto"/>
          <w:sz w:val="21"/>
          <w:szCs w:val="21"/>
          <w:highlight w:val="none"/>
        </w:rPr>
        <w:t>人员</w:t>
      </w:r>
      <w:r>
        <w:rPr>
          <w:rFonts w:hint="eastAsia" w:ascii="宋体" w:hAnsi="宋体" w:eastAsia="宋体" w:cs="宋体"/>
          <w:b w:val="0"/>
          <w:bCs w:val="0"/>
          <w:color w:val="auto"/>
          <w:sz w:val="21"/>
          <w:szCs w:val="21"/>
          <w:highlight w:val="none"/>
          <w:lang w:eastAsia="zh-CN"/>
        </w:rPr>
        <w:t>舆情处置工作</w:t>
      </w:r>
      <w:r>
        <w:rPr>
          <w:rFonts w:hint="eastAsia" w:ascii="宋体" w:hAnsi="宋体" w:eastAsia="宋体" w:cs="宋体"/>
          <w:b w:val="0"/>
          <w:bCs w:val="0"/>
          <w:color w:val="auto"/>
          <w:sz w:val="21"/>
          <w:szCs w:val="21"/>
          <w:highlight w:val="none"/>
        </w:rPr>
        <w:t>。</w:t>
      </w:r>
    </w:p>
    <w:p>
      <w:pPr>
        <w:keepNext w:val="0"/>
        <w:keepLines w:val="0"/>
        <w:pageBreakBefore w:val="0"/>
        <w:widowControl w:val="0"/>
        <w:kinsoku/>
        <w:wordWrap/>
        <w:overflowPunct/>
        <w:topLinePunct w:val="0"/>
        <w:autoSpaceDE/>
        <w:autoSpaceDN/>
        <w:bidi w:val="0"/>
        <w:adjustRightInd/>
        <w:snapToGrid/>
        <w:spacing w:line="360" w:lineRule="auto"/>
        <w:ind w:left="0" w:firstLine="422" w:firstLineChars="200"/>
        <w:jc w:val="both"/>
        <w:textAlignment w:val="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（三）验收标准</w:t>
      </w:r>
    </w:p>
    <w:p>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jc w:val="both"/>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成果交付：根据西城区民政局流浪乞讨人员救助服务工作的安排，按进度分阶段将工作材料整理并进行归档；每半年撰写专题结项报告打印成册呈送至北京市西城区民政局。</w:t>
      </w:r>
    </w:p>
    <w:p>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jc w:val="both"/>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验收：每半年由西城区民政局组织评估政府购买流浪乞讨人员救助服务质量及效果；一个年度服务期满，自行委托第三方对政府购买流浪乞讨人员救助服务进行专项审计，形成审计报告。</w:t>
      </w:r>
    </w:p>
    <w:p>
      <w:pPr>
        <w:keepNext w:val="0"/>
        <w:keepLines w:val="0"/>
        <w:pageBreakBefore w:val="0"/>
        <w:widowControl w:val="0"/>
        <w:numPr>
          <w:ilvl w:val="0"/>
          <w:numId w:val="16"/>
        </w:numPr>
        <w:kinsoku/>
        <w:wordWrap/>
        <w:overflowPunct/>
        <w:topLinePunct w:val="0"/>
        <w:autoSpaceDE/>
        <w:autoSpaceDN/>
        <w:bidi w:val="0"/>
        <w:adjustRightInd/>
        <w:snapToGrid/>
        <w:spacing w:line="360" w:lineRule="auto"/>
        <w:ind w:left="0" w:leftChars="0" w:firstLine="422" w:firstLineChars="200"/>
        <w:jc w:val="both"/>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其他要求</w:t>
      </w:r>
    </w:p>
    <w:p>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jc w:val="both"/>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具备提供服务所必需的设施、人员和专业技术能力；拥有能够熟练掌握和灵活运用社会工作知识、方法和技能，愿意积极投身流浪乞讨人员</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流浪乞讨未成年人救助工作专业团队，</w:t>
      </w:r>
      <w:r>
        <w:rPr>
          <w:rFonts w:hint="eastAsia" w:ascii="宋体" w:hAnsi="宋体" w:eastAsia="宋体" w:cs="宋体"/>
          <w:color w:val="auto"/>
          <w:sz w:val="21"/>
          <w:szCs w:val="21"/>
          <w:highlight w:val="none"/>
          <w:lang w:eastAsia="zh-CN"/>
        </w:rPr>
        <w:t>项目负责人须为持有社会工作职业证书的人员，且执行团队应以持有社会工作职业水平证书的人员为主体，同时符合承接项目的相关专业</w:t>
      </w:r>
      <w:r>
        <w:rPr>
          <w:rFonts w:hint="eastAsia" w:ascii="宋体" w:hAnsi="宋体" w:eastAsia="宋体" w:cs="宋体"/>
          <w:color w:val="auto"/>
          <w:sz w:val="21"/>
          <w:szCs w:val="21"/>
          <w:highlight w:val="none"/>
        </w:rPr>
        <w:t>（社会学、心理学、法学、管理学）</w:t>
      </w:r>
      <w:r>
        <w:rPr>
          <w:rFonts w:hint="eastAsia" w:ascii="宋体" w:hAnsi="宋体" w:eastAsia="宋体" w:cs="宋体"/>
          <w:color w:val="auto"/>
          <w:sz w:val="21"/>
          <w:szCs w:val="21"/>
          <w:highlight w:val="none"/>
          <w:lang w:eastAsia="zh-CN"/>
        </w:rPr>
        <w:t>要求。</w:t>
      </w:r>
    </w:p>
    <w:p>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jc w:val="both"/>
        <w:textAlignment w:val="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eastAsia="zh-CN"/>
        </w:rPr>
        <w:t>能够严格履行合同义务，按时完成服务项目任务，保证服务的数量、质量和效果，达到我局</w:t>
      </w:r>
      <w:r>
        <w:rPr>
          <w:rFonts w:hint="eastAsia" w:ascii="宋体" w:hAnsi="宋体" w:eastAsia="宋体" w:cs="宋体"/>
          <w:color w:val="auto"/>
          <w:sz w:val="21"/>
          <w:szCs w:val="21"/>
          <w:highlight w:val="none"/>
          <w:lang w:val="en-US" w:eastAsia="zh-CN"/>
        </w:rPr>
        <w:t>2024年购买救助服务</w:t>
      </w:r>
      <w:r>
        <w:rPr>
          <w:rFonts w:hint="eastAsia" w:ascii="宋体" w:hAnsi="宋体" w:eastAsia="宋体" w:cs="宋体"/>
          <w:color w:val="auto"/>
          <w:sz w:val="21"/>
          <w:szCs w:val="21"/>
          <w:highlight w:val="none"/>
          <w:lang w:eastAsia="zh-CN"/>
        </w:rPr>
        <w:t>项目支出绩效目标。</w:t>
      </w:r>
    </w:p>
    <w:p>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jc w:val="both"/>
        <w:textAlignment w:val="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eastAsia="zh-CN"/>
        </w:rPr>
        <w:t>执行团队要</w:t>
      </w:r>
      <w:r>
        <w:rPr>
          <w:rFonts w:hint="eastAsia" w:ascii="宋体" w:hAnsi="宋体" w:eastAsia="宋体" w:cs="宋体"/>
          <w:color w:val="auto"/>
          <w:sz w:val="21"/>
          <w:szCs w:val="21"/>
          <w:highlight w:val="none"/>
        </w:rPr>
        <w:t>热爱社会工作，具有社会责任感和敬业精神，遵守职业操守，认同社工理念</w:t>
      </w:r>
      <w:r>
        <w:rPr>
          <w:rFonts w:hint="eastAsia" w:ascii="宋体" w:hAnsi="宋体" w:eastAsia="宋体" w:cs="宋体"/>
          <w:color w:val="auto"/>
          <w:sz w:val="21"/>
          <w:szCs w:val="21"/>
          <w:highlight w:val="none"/>
          <w:lang w:eastAsia="zh-CN"/>
        </w:rPr>
        <w:t>；要</w:t>
      </w:r>
      <w:r>
        <w:rPr>
          <w:rFonts w:hint="eastAsia" w:ascii="宋体" w:hAnsi="宋体" w:eastAsia="宋体" w:cs="宋体"/>
          <w:color w:val="auto"/>
          <w:sz w:val="21"/>
          <w:szCs w:val="21"/>
          <w:highlight w:val="none"/>
        </w:rPr>
        <w:t>尊重服务对象的自决权、隐私权、知情权，保护其利益，接纳服务对象；</w:t>
      </w:r>
      <w:r>
        <w:rPr>
          <w:rFonts w:hint="eastAsia" w:ascii="宋体" w:hAnsi="宋体" w:eastAsia="宋体" w:cs="宋体"/>
          <w:color w:val="auto"/>
          <w:sz w:val="21"/>
          <w:szCs w:val="21"/>
          <w:highlight w:val="none"/>
          <w:lang w:eastAsia="zh-CN"/>
        </w:rPr>
        <w:t>人员信息及档案最终归项目购买主体所有。</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textAlignment w:val="auto"/>
        <w:rPr>
          <w:rFonts w:hint="eastAsia" w:ascii="仿宋_GB2312" w:hAnsi="仿宋_GB2312" w:eastAsia="仿宋_GB2312" w:cs="仿宋_GB2312"/>
          <w:b/>
          <w:bCs/>
          <w:color w:val="auto"/>
          <w:sz w:val="32"/>
          <w:szCs w:val="32"/>
          <w:highlight w:val="none"/>
          <w:lang w:val="en-US" w:eastAsia="zh-CN"/>
        </w:rPr>
      </w:pPr>
      <w:r>
        <w:rPr>
          <w:rFonts w:hint="eastAsia" w:ascii="仿宋_GB2312" w:hAnsi="仿宋_GB2312" w:eastAsia="仿宋_GB2312" w:cs="仿宋_GB2312"/>
          <w:b/>
          <w:bCs/>
          <w:color w:val="auto"/>
          <w:sz w:val="32"/>
          <w:szCs w:val="32"/>
          <w:highlight w:val="none"/>
          <w:lang w:val="en-US" w:eastAsia="zh-CN"/>
        </w:rPr>
        <w:t>分项控制金额：</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jc w:val="both"/>
        <w:textAlignment w:val="auto"/>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u w:val="none"/>
          <w:lang w:val="en-US" w:eastAsia="zh-CN"/>
        </w:rPr>
        <w:t>（1）</w:t>
      </w:r>
      <w:r>
        <w:rPr>
          <w:rFonts w:hint="eastAsia" w:ascii="宋体" w:hAnsi="宋体" w:eastAsia="宋体" w:cs="宋体"/>
          <w:b/>
          <w:bCs/>
          <w:color w:val="auto"/>
          <w:sz w:val="21"/>
          <w:szCs w:val="21"/>
          <w:highlight w:val="none"/>
          <w:u w:val="none"/>
          <w:lang w:val="en-US" w:eastAsia="zh-CN"/>
        </w:rPr>
        <w:t>人力成本费用：</w:t>
      </w:r>
      <w:r>
        <w:rPr>
          <w:rFonts w:hint="eastAsia" w:ascii="宋体" w:hAnsi="宋体" w:eastAsia="宋体" w:cs="宋体"/>
          <w:b/>
          <w:bCs/>
          <w:color w:val="auto"/>
          <w:sz w:val="21"/>
          <w:szCs w:val="21"/>
          <w:highlight w:val="none"/>
          <w:lang w:val="en-US" w:eastAsia="zh-CN"/>
        </w:rPr>
        <w:t>依据北京市委社会工委《社会建设与民政领域政府购买社会工作服务项目资金使用管理指引》（京社委发【2019】27号）和西城区民政局内控制度等文件精神，专业社会工作者劳动报酬参照上年度本市全口径城镇单位就业平均工资80%-120%进行确定，根据2022年北京市人力资源和社会保障局发布的全口径城镇单位就业人员平均月工资为11297元，平均每个小时为60(取整数)元；</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jc w:val="both"/>
        <w:textAlignment w:val="auto"/>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（2）</w:t>
      </w:r>
      <w:r>
        <w:rPr>
          <w:rFonts w:hint="eastAsia" w:ascii="宋体" w:hAnsi="宋体" w:eastAsia="宋体" w:cs="宋体"/>
          <w:b/>
          <w:bCs/>
          <w:color w:val="auto"/>
          <w:sz w:val="21"/>
          <w:szCs w:val="21"/>
          <w:highlight w:val="none"/>
          <w:lang w:val="en-US" w:eastAsia="zh-CN"/>
        </w:rPr>
        <w:t>物料费：20,000元；</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jc w:val="both"/>
        <w:textAlignment w:val="auto"/>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（3）</w:t>
      </w:r>
      <w:r>
        <w:rPr>
          <w:rFonts w:hint="eastAsia" w:ascii="宋体" w:hAnsi="宋体" w:eastAsia="宋体" w:cs="宋体"/>
          <w:b/>
          <w:bCs/>
          <w:color w:val="auto"/>
          <w:sz w:val="21"/>
          <w:szCs w:val="21"/>
          <w:highlight w:val="none"/>
          <w:lang w:val="en-US" w:eastAsia="zh-CN"/>
        </w:rPr>
        <w:t>项目管理费：50,000元；</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2" w:firstLineChars="200"/>
        <w:jc w:val="both"/>
        <w:textAlignment w:val="auto"/>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（4）本项目产生的其他费用自行拟定，不做控制，总价不可超过项目预算金额。</w:t>
      </w:r>
    </w:p>
    <w:p>
      <w:pPr>
        <w:spacing w:before="120" w:after="120" w:line="360" w:lineRule="auto"/>
        <w:rPr>
          <w:rFonts w:ascii="宋体" w:hAnsi="宋体" w:cs="宋体"/>
          <w:color w:val="auto"/>
          <w:szCs w:val="21"/>
          <w:highlight w:val="none"/>
        </w:rPr>
      </w:pPr>
    </w:p>
    <w:p>
      <w:pPr>
        <w:widowControl/>
        <w:spacing w:before="120" w:after="120" w:line="360" w:lineRule="auto"/>
        <w:jc w:val="left"/>
        <w:rPr>
          <w:b/>
          <w:color w:val="auto"/>
          <w:sz w:val="36"/>
          <w:szCs w:val="36"/>
          <w:highlight w:val="none"/>
        </w:rPr>
      </w:pPr>
      <w:r>
        <w:rPr>
          <w:rFonts w:hint="eastAsia" w:ascii="宋体" w:hAnsi="宋体" w:cs="宋体"/>
          <w:b/>
          <w:color w:val="auto"/>
          <w:szCs w:val="21"/>
          <w:highlight w:val="none"/>
        </w:rPr>
        <w:br w:type="page"/>
      </w:r>
      <w:r>
        <w:rPr>
          <w:b/>
          <w:color w:val="auto"/>
          <w:sz w:val="36"/>
          <w:szCs w:val="36"/>
          <w:highlight w:val="none"/>
        </w:rPr>
        <w:t xml:space="preserve"> </w:t>
      </w:r>
    </w:p>
    <w:p>
      <w:pPr>
        <w:spacing w:line="360" w:lineRule="auto"/>
        <w:jc w:val="center"/>
        <w:outlineLvl w:val="0"/>
        <w:rPr>
          <w:b/>
          <w:color w:val="auto"/>
          <w:sz w:val="32"/>
          <w:szCs w:val="32"/>
          <w:highlight w:val="none"/>
        </w:rPr>
      </w:pPr>
      <w:bookmarkStart w:id="880" w:name="_Toc21384"/>
      <w:bookmarkStart w:id="881" w:name="_Toc17694"/>
      <w:r>
        <w:rPr>
          <w:b/>
          <w:color w:val="auto"/>
          <w:sz w:val="32"/>
          <w:szCs w:val="32"/>
          <w:highlight w:val="none"/>
        </w:rPr>
        <w:t>第六章  拟签订的合同文本</w:t>
      </w:r>
      <w:bookmarkEnd w:id="880"/>
      <w:bookmarkEnd w:id="881"/>
    </w:p>
    <w:p>
      <w:pPr>
        <w:rPr>
          <w:b/>
          <w:color w:val="auto"/>
          <w:sz w:val="32"/>
          <w:szCs w:val="32"/>
          <w:highlight w:val="none"/>
        </w:rPr>
      </w:pPr>
      <w:r>
        <w:rPr>
          <w:b/>
          <w:color w:val="auto"/>
          <w:sz w:val="32"/>
          <w:szCs w:val="32"/>
          <w:highlight w:val="none"/>
        </w:rPr>
        <w:br w:type="page"/>
      </w:r>
    </w:p>
    <w:p>
      <w:pPr>
        <w:spacing w:line="600" w:lineRule="exact"/>
        <w:jc w:val="center"/>
        <w:rPr>
          <w:rFonts w:ascii="仿宋" w:hAnsi="仿宋" w:eastAsia="仿宋" w:cs="仿宋"/>
          <w:b/>
          <w:bCs/>
          <w:color w:val="auto"/>
          <w:sz w:val="30"/>
          <w:szCs w:val="30"/>
          <w:highlight w:val="none"/>
        </w:rPr>
      </w:pPr>
    </w:p>
    <w:p>
      <w:pPr>
        <w:widowControl/>
        <w:adjustRightInd w:val="0"/>
        <w:snapToGrid w:val="0"/>
        <w:spacing w:line="600" w:lineRule="exact"/>
        <w:ind w:firstLine="880" w:firstLineChars="200"/>
        <w:jc w:val="center"/>
        <w:rPr>
          <w:rFonts w:hint="eastAsia" w:asciiTheme="majorEastAsia" w:hAnsiTheme="majorEastAsia" w:eastAsiaTheme="majorEastAsia" w:cstheme="majorEastAsia"/>
          <w:b w:val="0"/>
          <w:bCs w:val="0"/>
          <w:color w:val="auto"/>
          <w:kern w:val="0"/>
          <w:sz w:val="44"/>
          <w:szCs w:val="44"/>
          <w:highlight w:val="none"/>
        </w:rPr>
      </w:pPr>
      <w:r>
        <w:rPr>
          <w:rFonts w:hint="eastAsia" w:asciiTheme="majorEastAsia" w:hAnsiTheme="majorEastAsia" w:eastAsiaTheme="majorEastAsia" w:cstheme="majorEastAsia"/>
          <w:b w:val="0"/>
          <w:bCs w:val="0"/>
          <w:color w:val="auto"/>
          <w:kern w:val="0"/>
          <w:sz w:val="44"/>
          <w:szCs w:val="44"/>
          <w:highlight w:val="none"/>
        </w:rPr>
        <w:t>流浪乞讨人员救助服务社会工作服务采购项目合同</w:t>
      </w:r>
    </w:p>
    <w:p>
      <w:pPr>
        <w:spacing w:line="600" w:lineRule="exact"/>
        <w:jc w:val="center"/>
        <w:rPr>
          <w:rFonts w:ascii="仿宋" w:hAnsi="仿宋" w:eastAsia="仿宋" w:cs="仿宋"/>
          <w:color w:val="auto"/>
          <w:sz w:val="36"/>
          <w:szCs w:val="36"/>
          <w:highlight w:val="none"/>
        </w:rPr>
      </w:pPr>
      <w:r>
        <w:rPr>
          <w:rFonts w:hint="eastAsia" w:ascii="仿宋" w:hAnsi="仿宋" w:eastAsia="仿宋" w:cs="仿宋"/>
          <w:color w:val="auto"/>
          <w:sz w:val="36"/>
          <w:szCs w:val="36"/>
          <w:highlight w:val="none"/>
        </w:rPr>
        <w:t xml:space="preserve">                                   </w:t>
      </w:r>
    </w:p>
    <w:p>
      <w:pPr>
        <w:spacing w:line="600" w:lineRule="exact"/>
        <w:jc w:val="center"/>
        <w:rPr>
          <w:rFonts w:ascii="仿宋" w:hAnsi="仿宋" w:eastAsia="仿宋" w:cs="仿宋"/>
          <w:color w:val="auto"/>
          <w:sz w:val="36"/>
          <w:szCs w:val="36"/>
          <w:highlight w:val="none"/>
        </w:rPr>
      </w:pPr>
    </w:p>
    <w:p>
      <w:pPr>
        <w:spacing w:line="600" w:lineRule="exact"/>
        <w:jc w:val="left"/>
        <w:rPr>
          <w:rFonts w:ascii="仿宋" w:hAnsi="仿宋" w:eastAsia="仿宋" w:cs="仿宋"/>
          <w:color w:val="auto"/>
          <w:sz w:val="36"/>
          <w:szCs w:val="36"/>
          <w:highlight w:val="none"/>
        </w:rPr>
      </w:pPr>
    </w:p>
    <w:p>
      <w:pPr>
        <w:widowControl/>
        <w:adjustRightInd w:val="0"/>
        <w:snapToGrid w:val="0"/>
        <w:spacing w:after="200" w:line="600" w:lineRule="auto"/>
        <w:ind w:firstLine="1276" w:firstLineChars="353"/>
        <w:jc w:val="center"/>
        <w:rPr>
          <w:rFonts w:hint="eastAsia" w:ascii="仿宋" w:hAnsi="仿宋" w:eastAsia="仿宋"/>
          <w:b/>
          <w:color w:val="auto"/>
          <w:kern w:val="0"/>
          <w:sz w:val="36"/>
          <w:szCs w:val="36"/>
          <w:highlight w:val="none"/>
          <w:lang w:eastAsia="zh-CN"/>
        </w:rPr>
      </w:pPr>
      <w:r>
        <w:rPr>
          <w:rFonts w:hint="eastAsia" w:ascii="仿宋" w:hAnsi="仿宋" w:eastAsia="仿宋"/>
          <w:b/>
          <w:color w:val="auto"/>
          <w:kern w:val="0"/>
          <w:sz w:val="36"/>
          <w:szCs w:val="36"/>
          <w:highlight w:val="none"/>
        </w:rPr>
        <w:t>项 目 名 称：</w:t>
      </w:r>
      <w:r>
        <w:rPr>
          <w:rFonts w:hint="eastAsia" w:ascii="仿宋" w:hAnsi="仿宋" w:eastAsia="仿宋"/>
          <w:b/>
          <w:color w:val="auto"/>
          <w:kern w:val="0"/>
          <w:sz w:val="36"/>
          <w:szCs w:val="36"/>
          <w:highlight w:val="none"/>
          <w:u w:val="single"/>
        </w:rPr>
        <w:t>流浪乞讨人员救助服务社会工作服务采购项目</w:t>
      </w:r>
    </w:p>
    <w:p>
      <w:pPr>
        <w:widowControl/>
        <w:adjustRightInd w:val="0"/>
        <w:snapToGrid w:val="0"/>
        <w:spacing w:after="200" w:line="600" w:lineRule="auto"/>
        <w:ind w:firstLine="1276" w:firstLineChars="353"/>
        <w:rPr>
          <w:rFonts w:hint="default" w:ascii="仿宋" w:hAnsi="仿宋" w:eastAsia="仿宋"/>
          <w:b/>
          <w:color w:val="auto"/>
          <w:kern w:val="0"/>
          <w:sz w:val="36"/>
          <w:szCs w:val="36"/>
          <w:highlight w:val="none"/>
          <w:lang w:val="en-US" w:eastAsia="zh-CN"/>
        </w:rPr>
      </w:pPr>
      <w:r>
        <w:rPr>
          <w:rFonts w:hint="eastAsia" w:ascii="仿宋" w:hAnsi="仿宋" w:eastAsia="仿宋"/>
          <w:b/>
          <w:color w:val="auto"/>
          <w:kern w:val="0"/>
          <w:sz w:val="36"/>
          <w:szCs w:val="36"/>
          <w:highlight w:val="none"/>
        </w:rPr>
        <w:t>甲方：</w:t>
      </w:r>
      <w:r>
        <w:rPr>
          <w:rFonts w:hint="eastAsia" w:ascii="仿宋" w:hAnsi="仿宋" w:eastAsia="仿宋"/>
          <w:b/>
          <w:color w:val="auto"/>
          <w:kern w:val="0"/>
          <w:sz w:val="36"/>
          <w:szCs w:val="36"/>
          <w:highlight w:val="none"/>
          <w:lang w:val="en-US" w:eastAsia="zh-CN"/>
        </w:rPr>
        <w:t>北京市西城区民政局</w:t>
      </w:r>
    </w:p>
    <w:p>
      <w:pPr>
        <w:widowControl/>
        <w:adjustRightInd w:val="0"/>
        <w:snapToGrid w:val="0"/>
        <w:spacing w:after="200" w:line="600" w:lineRule="auto"/>
        <w:ind w:left="210" w:leftChars="100" w:firstLine="1084" w:firstLineChars="300"/>
        <w:rPr>
          <w:rFonts w:ascii="仿宋" w:hAnsi="仿宋" w:eastAsia="仿宋"/>
          <w:b/>
          <w:color w:val="auto"/>
          <w:kern w:val="0"/>
          <w:sz w:val="36"/>
          <w:szCs w:val="36"/>
          <w:highlight w:val="none"/>
        </w:rPr>
      </w:pPr>
      <w:r>
        <w:rPr>
          <w:rFonts w:hint="eastAsia" w:ascii="仿宋" w:hAnsi="仿宋" w:eastAsia="仿宋"/>
          <w:b/>
          <w:color w:val="auto"/>
          <w:kern w:val="0"/>
          <w:sz w:val="36"/>
          <w:szCs w:val="36"/>
          <w:highlight w:val="none"/>
        </w:rPr>
        <w:t>乙方：</w:t>
      </w:r>
    </w:p>
    <w:p>
      <w:pPr>
        <w:spacing w:line="600" w:lineRule="auto"/>
        <w:ind w:firstLine="1276" w:firstLineChars="353"/>
        <w:rPr>
          <w:rFonts w:ascii="宋体" w:hAnsi="宋体"/>
          <w:b/>
          <w:color w:val="auto"/>
          <w:sz w:val="36"/>
          <w:szCs w:val="36"/>
          <w:highlight w:val="none"/>
        </w:rPr>
      </w:pPr>
      <w:r>
        <w:rPr>
          <w:rFonts w:hint="eastAsia" w:ascii="仿宋" w:hAnsi="仿宋" w:eastAsia="仿宋"/>
          <w:b/>
          <w:color w:val="auto"/>
          <w:kern w:val="0"/>
          <w:sz w:val="36"/>
          <w:szCs w:val="36"/>
          <w:highlight w:val="none"/>
        </w:rPr>
        <w:t>签  订  时  间：202</w:t>
      </w:r>
      <w:r>
        <w:rPr>
          <w:rFonts w:hint="eastAsia" w:ascii="仿宋" w:hAnsi="仿宋" w:eastAsia="仿宋"/>
          <w:b/>
          <w:color w:val="auto"/>
          <w:kern w:val="0"/>
          <w:sz w:val="36"/>
          <w:szCs w:val="36"/>
          <w:highlight w:val="none"/>
          <w:lang w:val="en-US" w:eastAsia="zh-CN"/>
        </w:rPr>
        <w:t>3</w:t>
      </w:r>
      <w:r>
        <w:rPr>
          <w:rFonts w:hint="eastAsia" w:ascii="仿宋" w:hAnsi="仿宋" w:eastAsia="仿宋"/>
          <w:b/>
          <w:color w:val="auto"/>
          <w:kern w:val="0"/>
          <w:sz w:val="36"/>
          <w:szCs w:val="36"/>
          <w:highlight w:val="none"/>
        </w:rPr>
        <w:t>年</w:t>
      </w:r>
      <w:r>
        <w:rPr>
          <w:rFonts w:ascii="仿宋" w:hAnsi="仿宋" w:eastAsia="仿宋"/>
          <w:b/>
          <w:color w:val="auto"/>
          <w:kern w:val="0"/>
          <w:sz w:val="36"/>
          <w:szCs w:val="36"/>
          <w:highlight w:val="none"/>
          <w:u w:val="single"/>
        </w:rPr>
        <w:t xml:space="preserve"> </w:t>
      </w:r>
      <w:r>
        <w:rPr>
          <w:rFonts w:hint="eastAsia" w:ascii="仿宋" w:hAnsi="仿宋" w:eastAsia="仿宋"/>
          <w:b/>
          <w:color w:val="auto"/>
          <w:kern w:val="0"/>
          <w:sz w:val="36"/>
          <w:szCs w:val="36"/>
          <w:highlight w:val="none"/>
          <w:u w:val="single"/>
        </w:rPr>
        <w:t xml:space="preserve"> </w:t>
      </w:r>
      <w:r>
        <w:rPr>
          <w:rFonts w:hint="eastAsia" w:ascii="仿宋" w:hAnsi="仿宋" w:eastAsia="仿宋"/>
          <w:b/>
          <w:color w:val="auto"/>
          <w:kern w:val="0"/>
          <w:sz w:val="36"/>
          <w:szCs w:val="36"/>
          <w:highlight w:val="none"/>
        </w:rPr>
        <w:t>月</w:t>
      </w:r>
      <w:r>
        <w:rPr>
          <w:rFonts w:hint="eastAsia" w:ascii="仿宋" w:hAnsi="仿宋" w:eastAsia="仿宋"/>
          <w:b/>
          <w:color w:val="auto"/>
          <w:kern w:val="0"/>
          <w:sz w:val="36"/>
          <w:szCs w:val="36"/>
          <w:highlight w:val="none"/>
          <w:u w:val="single"/>
        </w:rPr>
        <w:t xml:space="preserve">  </w:t>
      </w:r>
      <w:r>
        <w:rPr>
          <w:rFonts w:hint="eastAsia" w:ascii="仿宋" w:hAnsi="仿宋" w:eastAsia="仿宋"/>
          <w:b/>
          <w:color w:val="auto"/>
          <w:kern w:val="0"/>
          <w:sz w:val="36"/>
          <w:szCs w:val="36"/>
          <w:highlight w:val="none"/>
        </w:rPr>
        <w:t>日</w:t>
      </w:r>
    </w:p>
    <w:p>
      <w:pPr>
        <w:spacing w:line="600" w:lineRule="exact"/>
        <w:jc w:val="center"/>
        <w:rPr>
          <w:rFonts w:ascii="宋体" w:hAnsi="宋体"/>
          <w:b/>
          <w:color w:val="auto"/>
          <w:sz w:val="30"/>
          <w:szCs w:val="30"/>
          <w:highlight w:val="none"/>
        </w:rPr>
      </w:pPr>
    </w:p>
    <w:p>
      <w:pPr>
        <w:widowControl/>
        <w:adjustRightInd w:val="0"/>
        <w:snapToGrid w:val="0"/>
        <w:spacing w:line="600" w:lineRule="exact"/>
        <w:ind w:firstLine="880" w:firstLineChars="200"/>
        <w:jc w:val="center"/>
        <w:rPr>
          <w:rFonts w:ascii="仿宋" w:hAnsi="仿宋" w:eastAsia="仿宋" w:cs="仿宋"/>
          <w:color w:val="auto"/>
          <w:kern w:val="0"/>
          <w:sz w:val="44"/>
          <w:szCs w:val="44"/>
          <w:highlight w:val="none"/>
        </w:rPr>
        <w:sectPr>
          <w:footerReference r:id="rId11" w:type="first"/>
          <w:headerReference r:id="rId8" w:type="default"/>
          <w:footerReference r:id="rId9" w:type="default"/>
          <w:footerReference r:id="rId10" w:type="even"/>
          <w:pgSz w:w="11906" w:h="16838"/>
          <w:pgMar w:top="1440" w:right="1423" w:bottom="1440" w:left="1480" w:header="851" w:footer="992" w:gutter="0"/>
          <w:cols w:space="0" w:num="1"/>
          <w:docGrid w:type="lines" w:linePitch="312" w:charSpace="0"/>
        </w:sectPr>
      </w:pPr>
    </w:p>
    <w:p>
      <w:pPr>
        <w:widowControl/>
        <w:adjustRightInd w:val="0"/>
        <w:snapToGrid w:val="0"/>
        <w:spacing w:line="600" w:lineRule="exact"/>
        <w:ind w:firstLine="720" w:firstLineChars="200"/>
        <w:jc w:val="center"/>
        <w:rPr>
          <w:rFonts w:hint="eastAsia" w:asciiTheme="majorEastAsia" w:hAnsiTheme="majorEastAsia" w:eastAsiaTheme="majorEastAsia" w:cstheme="majorEastAsia"/>
          <w:b w:val="0"/>
          <w:bCs w:val="0"/>
          <w:color w:val="auto"/>
          <w:kern w:val="0"/>
          <w:sz w:val="36"/>
          <w:szCs w:val="36"/>
          <w:highlight w:val="none"/>
          <w:lang w:eastAsia="zh-CN"/>
        </w:rPr>
      </w:pPr>
      <w:r>
        <w:rPr>
          <w:rFonts w:hint="eastAsia" w:asciiTheme="majorEastAsia" w:hAnsiTheme="majorEastAsia" w:eastAsiaTheme="majorEastAsia" w:cstheme="majorEastAsia"/>
          <w:b w:val="0"/>
          <w:bCs w:val="0"/>
          <w:color w:val="auto"/>
          <w:kern w:val="0"/>
          <w:sz w:val="36"/>
          <w:szCs w:val="36"/>
          <w:highlight w:val="none"/>
          <w:lang w:eastAsia="zh-CN"/>
        </w:rPr>
        <w:t>流浪乞讨人员救助服务社会工作服务采购项目</w:t>
      </w:r>
    </w:p>
    <w:p>
      <w:pPr>
        <w:widowControl/>
        <w:adjustRightInd w:val="0"/>
        <w:snapToGrid w:val="0"/>
        <w:spacing w:line="600" w:lineRule="exact"/>
        <w:ind w:firstLine="720" w:firstLineChars="200"/>
        <w:jc w:val="center"/>
        <w:rPr>
          <w:rFonts w:hint="eastAsia" w:asciiTheme="majorEastAsia" w:hAnsiTheme="majorEastAsia" w:eastAsiaTheme="majorEastAsia" w:cstheme="majorEastAsia"/>
          <w:b w:val="0"/>
          <w:bCs w:val="0"/>
          <w:color w:val="auto"/>
          <w:kern w:val="0"/>
          <w:sz w:val="36"/>
          <w:szCs w:val="36"/>
          <w:highlight w:val="none"/>
        </w:rPr>
      </w:pPr>
      <w:r>
        <w:rPr>
          <w:rFonts w:hint="eastAsia" w:asciiTheme="majorEastAsia" w:hAnsiTheme="majorEastAsia" w:eastAsiaTheme="majorEastAsia" w:cstheme="majorEastAsia"/>
          <w:b w:val="0"/>
          <w:bCs w:val="0"/>
          <w:color w:val="auto"/>
          <w:kern w:val="0"/>
          <w:sz w:val="36"/>
          <w:szCs w:val="36"/>
          <w:highlight w:val="none"/>
        </w:rPr>
        <w:t>合同书</w:t>
      </w:r>
    </w:p>
    <w:p>
      <w:pPr>
        <w:widowControl/>
        <w:adjustRightInd w:val="0"/>
        <w:snapToGrid w:val="0"/>
        <w:spacing w:line="600" w:lineRule="exact"/>
        <w:ind w:firstLine="880" w:firstLineChars="200"/>
        <w:jc w:val="center"/>
        <w:rPr>
          <w:rFonts w:ascii="仿宋" w:hAnsi="仿宋" w:eastAsia="仿宋" w:cs="仿宋"/>
          <w:color w:val="auto"/>
          <w:kern w:val="0"/>
          <w:sz w:val="44"/>
          <w:szCs w:val="44"/>
          <w:highlight w:val="none"/>
        </w:rPr>
      </w:pPr>
    </w:p>
    <w:p>
      <w:pPr>
        <w:widowControl/>
        <w:adjustRightInd w:val="0"/>
        <w:snapToGrid w:val="0"/>
        <w:spacing w:line="600" w:lineRule="exact"/>
        <w:ind w:firstLine="602" w:firstLineChars="200"/>
        <w:rPr>
          <w:rFonts w:hint="eastAsia" w:ascii="仿宋_GB2312" w:hAnsi="仿宋_GB2312" w:eastAsia="仿宋_GB2312" w:cs="仿宋_GB2312"/>
          <w:b/>
          <w:bCs/>
          <w:color w:val="auto"/>
          <w:kern w:val="0"/>
          <w:sz w:val="30"/>
          <w:szCs w:val="30"/>
          <w:highlight w:val="none"/>
          <w:u w:val="single"/>
        </w:rPr>
      </w:pPr>
      <w:r>
        <w:rPr>
          <w:rFonts w:hint="eastAsia" w:ascii="仿宋_GB2312" w:hAnsi="仿宋_GB2312" w:eastAsia="仿宋_GB2312" w:cs="仿宋_GB2312"/>
          <w:b/>
          <w:bCs/>
          <w:color w:val="auto"/>
          <w:kern w:val="0"/>
          <w:sz w:val="30"/>
          <w:szCs w:val="30"/>
          <w:highlight w:val="none"/>
          <w:u w:val="single"/>
        </w:rPr>
        <w:t>甲方</w:t>
      </w:r>
      <w:r>
        <w:rPr>
          <w:rFonts w:hint="eastAsia" w:ascii="仿宋_GB2312" w:hAnsi="仿宋_GB2312" w:eastAsia="仿宋_GB2312" w:cs="仿宋_GB2312"/>
          <w:b/>
          <w:bCs/>
          <w:color w:val="auto"/>
          <w:kern w:val="0"/>
          <w:sz w:val="30"/>
          <w:szCs w:val="30"/>
          <w:highlight w:val="none"/>
          <w:u w:val="none"/>
        </w:rPr>
        <w:t>：</w:t>
      </w:r>
    </w:p>
    <w:p>
      <w:pPr>
        <w:widowControl/>
        <w:adjustRightInd w:val="0"/>
        <w:snapToGrid w:val="0"/>
        <w:spacing w:line="600" w:lineRule="exact"/>
        <w:ind w:firstLine="600" w:firstLineChars="200"/>
        <w:rPr>
          <w:rFonts w:hint="eastAsia" w:ascii="仿宋_GB2312" w:hAnsi="仿宋_GB2312" w:eastAsia="仿宋_GB2312" w:cs="仿宋_GB2312"/>
          <w:color w:val="auto"/>
          <w:kern w:val="0"/>
          <w:sz w:val="30"/>
          <w:szCs w:val="30"/>
          <w:highlight w:val="none"/>
          <w:u w:val="single"/>
        </w:rPr>
      </w:pPr>
      <w:r>
        <w:rPr>
          <w:rFonts w:hint="eastAsia" w:ascii="仿宋_GB2312" w:hAnsi="仿宋_GB2312" w:eastAsia="仿宋_GB2312" w:cs="仿宋_GB2312"/>
          <w:color w:val="auto"/>
          <w:kern w:val="0"/>
          <w:sz w:val="30"/>
          <w:szCs w:val="30"/>
          <w:highlight w:val="none"/>
          <w:u w:val="single"/>
        </w:rPr>
        <w:t>地址</w:t>
      </w:r>
      <w:r>
        <w:rPr>
          <w:rFonts w:hint="eastAsia" w:ascii="仿宋_GB2312" w:hAnsi="仿宋_GB2312" w:eastAsia="仿宋_GB2312" w:cs="仿宋_GB2312"/>
          <w:color w:val="auto"/>
          <w:kern w:val="0"/>
          <w:sz w:val="30"/>
          <w:szCs w:val="30"/>
          <w:highlight w:val="none"/>
          <w:u w:val="none"/>
        </w:rPr>
        <w:t>：</w:t>
      </w:r>
    </w:p>
    <w:p>
      <w:pPr>
        <w:widowControl/>
        <w:adjustRightInd w:val="0"/>
        <w:snapToGrid w:val="0"/>
        <w:spacing w:line="600" w:lineRule="exact"/>
        <w:ind w:firstLine="602" w:firstLineChars="200"/>
        <w:rPr>
          <w:rFonts w:hint="eastAsia" w:ascii="仿宋_GB2312" w:hAnsi="仿宋_GB2312" w:eastAsia="仿宋_GB2312" w:cs="仿宋_GB2312"/>
          <w:b/>
          <w:bCs/>
          <w:color w:val="auto"/>
          <w:kern w:val="0"/>
          <w:sz w:val="30"/>
          <w:szCs w:val="30"/>
          <w:highlight w:val="none"/>
          <w:u w:val="single"/>
        </w:rPr>
      </w:pPr>
      <w:r>
        <w:rPr>
          <w:rFonts w:hint="eastAsia" w:ascii="仿宋_GB2312" w:hAnsi="仿宋_GB2312" w:eastAsia="仿宋_GB2312" w:cs="仿宋_GB2312"/>
          <w:b/>
          <w:bCs/>
          <w:color w:val="auto"/>
          <w:kern w:val="0"/>
          <w:sz w:val="30"/>
          <w:szCs w:val="30"/>
          <w:highlight w:val="none"/>
          <w:u w:val="single"/>
        </w:rPr>
        <w:t>乙方</w:t>
      </w:r>
      <w:r>
        <w:rPr>
          <w:rFonts w:hint="eastAsia" w:ascii="仿宋_GB2312" w:hAnsi="仿宋_GB2312" w:eastAsia="仿宋_GB2312" w:cs="仿宋_GB2312"/>
          <w:b/>
          <w:bCs/>
          <w:color w:val="auto"/>
          <w:kern w:val="0"/>
          <w:sz w:val="30"/>
          <w:szCs w:val="30"/>
          <w:highlight w:val="none"/>
          <w:u w:val="none"/>
        </w:rPr>
        <w:t>：</w:t>
      </w:r>
    </w:p>
    <w:p>
      <w:pPr>
        <w:widowControl/>
        <w:adjustRightInd w:val="0"/>
        <w:snapToGrid w:val="0"/>
        <w:spacing w:line="600" w:lineRule="exact"/>
        <w:ind w:firstLine="600" w:firstLineChars="200"/>
        <w:rPr>
          <w:rFonts w:hint="eastAsia" w:ascii="仿宋_GB2312" w:hAnsi="仿宋_GB2312" w:eastAsia="仿宋_GB2312" w:cs="仿宋_GB2312"/>
          <w:color w:val="auto"/>
          <w:kern w:val="0"/>
          <w:sz w:val="30"/>
          <w:szCs w:val="30"/>
          <w:highlight w:val="none"/>
          <w:u w:val="none"/>
        </w:rPr>
      </w:pPr>
      <w:r>
        <w:rPr>
          <w:rFonts w:hint="eastAsia" w:ascii="仿宋_GB2312" w:hAnsi="仿宋_GB2312" w:eastAsia="仿宋_GB2312" w:cs="仿宋_GB2312"/>
          <w:color w:val="auto"/>
          <w:kern w:val="0"/>
          <w:sz w:val="30"/>
          <w:szCs w:val="30"/>
          <w:highlight w:val="none"/>
          <w:u w:val="single"/>
        </w:rPr>
        <w:t>地址</w:t>
      </w:r>
      <w:r>
        <w:rPr>
          <w:rFonts w:hint="eastAsia" w:ascii="仿宋_GB2312" w:hAnsi="仿宋_GB2312" w:eastAsia="仿宋_GB2312" w:cs="仿宋_GB2312"/>
          <w:color w:val="auto"/>
          <w:kern w:val="0"/>
          <w:sz w:val="30"/>
          <w:szCs w:val="30"/>
          <w:highlight w:val="none"/>
          <w:u w:val="none"/>
        </w:rPr>
        <w:t>：</w:t>
      </w:r>
    </w:p>
    <w:p>
      <w:pPr>
        <w:widowControl/>
        <w:adjustRightInd w:val="0"/>
        <w:snapToGrid w:val="0"/>
        <w:spacing w:line="600" w:lineRule="exact"/>
        <w:ind w:firstLine="600" w:firstLineChars="200"/>
        <w:rPr>
          <w:rFonts w:hint="eastAsia" w:ascii="仿宋_GB2312" w:hAnsi="仿宋_GB2312" w:eastAsia="仿宋_GB2312" w:cs="仿宋_GB2312"/>
          <w:color w:val="auto"/>
          <w:kern w:val="0"/>
          <w:sz w:val="30"/>
          <w:szCs w:val="30"/>
          <w:highlight w:val="none"/>
        </w:rPr>
      </w:pPr>
      <w:r>
        <w:rPr>
          <w:rFonts w:hint="eastAsia" w:ascii="仿宋_GB2312" w:hAnsi="仿宋_GB2312" w:eastAsia="仿宋_GB2312" w:cs="仿宋_GB2312"/>
          <w:color w:val="auto"/>
          <w:kern w:val="0"/>
          <w:sz w:val="30"/>
          <w:szCs w:val="30"/>
          <w:highlight w:val="none"/>
        </w:rPr>
        <w:t>甲乙双方依据《中华人民共和国民法典》，在平等自愿的基础上，就甲方委托乙方开展的</w:t>
      </w:r>
      <w:r>
        <w:rPr>
          <w:rFonts w:hint="eastAsia" w:ascii="仿宋_GB2312" w:hAnsi="仿宋_GB2312" w:eastAsia="仿宋_GB2312" w:cs="仿宋_GB2312"/>
          <w:color w:val="auto"/>
          <w:kern w:val="0"/>
          <w:sz w:val="30"/>
          <w:szCs w:val="30"/>
          <w:highlight w:val="none"/>
          <w:u w:val="single"/>
        </w:rPr>
        <w:t xml:space="preserve"> </w:t>
      </w:r>
      <w:r>
        <w:rPr>
          <w:rFonts w:hint="eastAsia" w:ascii="仿宋_GB2312" w:hAnsi="仿宋_GB2312" w:eastAsia="仿宋_GB2312" w:cs="仿宋_GB2312"/>
          <w:color w:val="auto"/>
          <w:kern w:val="0"/>
          <w:sz w:val="30"/>
          <w:szCs w:val="30"/>
          <w:highlight w:val="none"/>
          <w:u w:val="single"/>
          <w:lang w:val="en-US" w:eastAsia="zh-CN"/>
        </w:rPr>
        <w:t xml:space="preserve">     </w:t>
      </w:r>
      <w:r>
        <w:rPr>
          <w:rFonts w:hint="eastAsia" w:ascii="仿宋_GB2312" w:hAnsi="仿宋_GB2312" w:eastAsia="仿宋_GB2312" w:cs="仿宋_GB2312"/>
          <w:color w:val="auto"/>
          <w:kern w:val="0"/>
          <w:sz w:val="30"/>
          <w:szCs w:val="30"/>
          <w:highlight w:val="none"/>
          <w:u w:val="single"/>
        </w:rPr>
        <w:t xml:space="preserve"> </w:t>
      </w:r>
      <w:r>
        <w:rPr>
          <w:rFonts w:hint="eastAsia" w:ascii="仿宋_GB2312" w:hAnsi="仿宋_GB2312" w:eastAsia="仿宋_GB2312" w:cs="仿宋_GB2312"/>
          <w:color w:val="auto"/>
          <w:kern w:val="0"/>
          <w:sz w:val="30"/>
          <w:szCs w:val="30"/>
          <w:highlight w:val="none"/>
        </w:rPr>
        <w:t>项目的实施方案，签署本合同，同意按照以下条款和条件具体执行。</w:t>
      </w:r>
    </w:p>
    <w:p>
      <w:pPr>
        <w:widowControl/>
        <w:numPr>
          <w:ilvl w:val="0"/>
          <w:numId w:val="19"/>
        </w:numPr>
        <w:adjustRightInd w:val="0"/>
        <w:snapToGrid w:val="0"/>
        <w:spacing w:line="600" w:lineRule="exact"/>
        <w:ind w:firstLine="600" w:firstLineChars="200"/>
        <w:rPr>
          <w:rFonts w:hint="eastAsia" w:ascii="仿宋_GB2312" w:hAnsi="仿宋_GB2312" w:eastAsia="仿宋_GB2312" w:cs="仿宋_GB2312"/>
          <w:color w:val="auto"/>
          <w:kern w:val="0"/>
          <w:sz w:val="30"/>
          <w:szCs w:val="30"/>
          <w:highlight w:val="none"/>
        </w:rPr>
      </w:pPr>
      <w:r>
        <w:rPr>
          <w:rFonts w:hint="eastAsia" w:ascii="仿宋_GB2312" w:hAnsi="仿宋_GB2312" w:eastAsia="仿宋_GB2312" w:cs="仿宋_GB2312"/>
          <w:color w:val="auto"/>
          <w:kern w:val="0"/>
          <w:sz w:val="30"/>
          <w:szCs w:val="30"/>
          <w:highlight w:val="none"/>
        </w:rPr>
        <w:t xml:space="preserve"> </w:t>
      </w:r>
      <w:r>
        <w:rPr>
          <w:rFonts w:hint="eastAsia" w:ascii="仿宋_GB2312" w:hAnsi="仿宋_GB2312" w:eastAsia="仿宋_GB2312" w:cs="仿宋_GB2312"/>
          <w:b/>
          <w:color w:val="auto"/>
          <w:kern w:val="0"/>
          <w:sz w:val="30"/>
          <w:szCs w:val="30"/>
          <w:highlight w:val="none"/>
        </w:rPr>
        <w:t>项目实施的期限和区域范围：</w:t>
      </w:r>
      <w:r>
        <w:rPr>
          <w:rFonts w:hint="eastAsia" w:ascii="仿宋_GB2312" w:hAnsi="仿宋_GB2312" w:eastAsia="仿宋_GB2312" w:cs="仿宋_GB2312"/>
          <w:color w:val="auto"/>
          <w:kern w:val="0"/>
          <w:sz w:val="30"/>
          <w:szCs w:val="30"/>
          <w:highlight w:val="none"/>
        </w:rPr>
        <w:t>乙方应按照合同中所列内容组织项目实施，本项目合同期限为</w:t>
      </w:r>
      <w:r>
        <w:rPr>
          <w:rFonts w:hint="eastAsia" w:ascii="仿宋_GB2312" w:hAnsi="仿宋_GB2312" w:eastAsia="仿宋_GB2312" w:cs="仿宋_GB2312"/>
          <w:b/>
          <w:bCs/>
          <w:color w:val="auto"/>
          <w:kern w:val="0"/>
          <w:sz w:val="30"/>
          <w:szCs w:val="30"/>
          <w:highlight w:val="none"/>
          <w:u w:val="single"/>
        </w:rPr>
        <w:t xml:space="preserve">   </w:t>
      </w:r>
      <w:r>
        <w:rPr>
          <w:rFonts w:hint="eastAsia" w:ascii="仿宋_GB2312" w:hAnsi="仿宋_GB2312" w:eastAsia="仿宋_GB2312" w:cs="仿宋_GB2312"/>
          <w:color w:val="auto"/>
          <w:kern w:val="0"/>
          <w:sz w:val="30"/>
          <w:szCs w:val="30"/>
          <w:highlight w:val="none"/>
        </w:rPr>
        <w:t xml:space="preserve">年 </w:t>
      </w:r>
      <w:r>
        <w:rPr>
          <w:rFonts w:hint="eastAsia" w:ascii="仿宋_GB2312" w:hAnsi="仿宋_GB2312" w:eastAsia="仿宋_GB2312" w:cs="仿宋_GB2312"/>
          <w:color w:val="auto"/>
          <w:kern w:val="0"/>
          <w:sz w:val="30"/>
          <w:szCs w:val="30"/>
          <w:highlight w:val="none"/>
          <w:u w:val="single"/>
        </w:rPr>
        <w:t xml:space="preserve">   </w:t>
      </w:r>
      <w:r>
        <w:rPr>
          <w:rFonts w:hint="eastAsia" w:ascii="仿宋_GB2312" w:hAnsi="仿宋_GB2312" w:eastAsia="仿宋_GB2312" w:cs="仿宋_GB2312"/>
          <w:color w:val="auto"/>
          <w:kern w:val="0"/>
          <w:sz w:val="30"/>
          <w:szCs w:val="30"/>
          <w:highlight w:val="none"/>
        </w:rPr>
        <w:t>月</w:t>
      </w:r>
      <w:r>
        <w:rPr>
          <w:rFonts w:hint="eastAsia" w:ascii="仿宋_GB2312" w:hAnsi="仿宋_GB2312" w:eastAsia="仿宋_GB2312" w:cs="仿宋_GB2312"/>
          <w:color w:val="auto"/>
          <w:kern w:val="0"/>
          <w:sz w:val="30"/>
          <w:szCs w:val="30"/>
          <w:highlight w:val="none"/>
          <w:u w:val="single"/>
        </w:rPr>
        <w:t xml:space="preserve">   </w:t>
      </w:r>
      <w:r>
        <w:rPr>
          <w:rFonts w:hint="eastAsia" w:ascii="仿宋_GB2312" w:hAnsi="仿宋_GB2312" w:eastAsia="仿宋_GB2312" w:cs="仿宋_GB2312"/>
          <w:color w:val="auto"/>
          <w:kern w:val="0"/>
          <w:sz w:val="30"/>
          <w:szCs w:val="30"/>
          <w:highlight w:val="none"/>
        </w:rPr>
        <w:t>日至</w:t>
      </w:r>
      <w:r>
        <w:rPr>
          <w:rFonts w:hint="eastAsia" w:ascii="仿宋_GB2312" w:hAnsi="仿宋_GB2312" w:eastAsia="仿宋_GB2312" w:cs="仿宋_GB2312"/>
          <w:b/>
          <w:bCs/>
          <w:color w:val="auto"/>
          <w:kern w:val="0"/>
          <w:sz w:val="30"/>
          <w:szCs w:val="30"/>
          <w:highlight w:val="none"/>
          <w:u w:val="single"/>
        </w:rPr>
        <w:t xml:space="preserve">     </w:t>
      </w:r>
      <w:r>
        <w:rPr>
          <w:rFonts w:hint="eastAsia" w:ascii="仿宋_GB2312" w:hAnsi="仿宋_GB2312" w:eastAsia="仿宋_GB2312" w:cs="仿宋_GB2312"/>
          <w:color w:val="auto"/>
          <w:kern w:val="0"/>
          <w:sz w:val="30"/>
          <w:szCs w:val="30"/>
          <w:highlight w:val="none"/>
        </w:rPr>
        <w:t xml:space="preserve">年 </w:t>
      </w:r>
      <w:r>
        <w:rPr>
          <w:rFonts w:hint="eastAsia" w:ascii="仿宋_GB2312" w:hAnsi="仿宋_GB2312" w:eastAsia="仿宋_GB2312" w:cs="仿宋_GB2312"/>
          <w:color w:val="auto"/>
          <w:kern w:val="0"/>
          <w:sz w:val="30"/>
          <w:szCs w:val="30"/>
          <w:highlight w:val="none"/>
          <w:u w:val="single"/>
        </w:rPr>
        <w:t xml:space="preserve">   </w:t>
      </w:r>
      <w:r>
        <w:rPr>
          <w:rFonts w:hint="eastAsia" w:ascii="仿宋_GB2312" w:hAnsi="仿宋_GB2312" w:eastAsia="仿宋_GB2312" w:cs="仿宋_GB2312"/>
          <w:color w:val="auto"/>
          <w:kern w:val="0"/>
          <w:sz w:val="30"/>
          <w:szCs w:val="30"/>
          <w:highlight w:val="none"/>
        </w:rPr>
        <w:t>月</w:t>
      </w:r>
      <w:r>
        <w:rPr>
          <w:rFonts w:hint="eastAsia" w:ascii="仿宋_GB2312" w:hAnsi="仿宋_GB2312" w:eastAsia="仿宋_GB2312" w:cs="仿宋_GB2312"/>
          <w:color w:val="auto"/>
          <w:kern w:val="0"/>
          <w:sz w:val="30"/>
          <w:szCs w:val="30"/>
          <w:highlight w:val="none"/>
          <w:u w:val="single"/>
        </w:rPr>
        <w:t xml:space="preserve">   </w:t>
      </w:r>
      <w:r>
        <w:rPr>
          <w:rFonts w:hint="eastAsia" w:ascii="仿宋_GB2312" w:hAnsi="仿宋_GB2312" w:eastAsia="仿宋_GB2312" w:cs="仿宋_GB2312"/>
          <w:color w:val="auto"/>
          <w:kern w:val="0"/>
          <w:sz w:val="30"/>
          <w:szCs w:val="30"/>
          <w:highlight w:val="none"/>
        </w:rPr>
        <w:t>日。</w:t>
      </w:r>
    </w:p>
    <w:p>
      <w:pPr>
        <w:widowControl/>
        <w:adjustRightInd w:val="0"/>
        <w:snapToGrid w:val="0"/>
        <w:spacing w:line="600" w:lineRule="exact"/>
        <w:ind w:firstLine="600" w:firstLineChars="200"/>
        <w:rPr>
          <w:rFonts w:hint="eastAsia" w:ascii="仿宋_GB2312" w:hAnsi="仿宋_GB2312" w:eastAsia="仿宋_GB2312" w:cs="仿宋_GB2312"/>
          <w:b/>
          <w:color w:val="auto"/>
          <w:kern w:val="0"/>
          <w:sz w:val="30"/>
          <w:szCs w:val="30"/>
          <w:highlight w:val="none"/>
        </w:rPr>
      </w:pPr>
      <w:r>
        <w:rPr>
          <w:rFonts w:hint="eastAsia" w:ascii="仿宋_GB2312" w:hAnsi="仿宋_GB2312" w:eastAsia="仿宋_GB2312" w:cs="仿宋_GB2312"/>
          <w:color w:val="auto"/>
          <w:kern w:val="0"/>
          <w:sz w:val="30"/>
          <w:szCs w:val="30"/>
          <w:highlight w:val="none"/>
        </w:rPr>
        <w:t>项目实施</w:t>
      </w:r>
      <w:r>
        <w:rPr>
          <w:rFonts w:hint="eastAsia" w:ascii="仿宋_GB2312" w:hAnsi="仿宋_GB2312" w:eastAsia="仿宋_GB2312" w:cs="仿宋_GB2312"/>
          <w:b w:val="0"/>
          <w:bCs/>
          <w:color w:val="auto"/>
          <w:kern w:val="0"/>
          <w:sz w:val="30"/>
          <w:szCs w:val="30"/>
          <w:highlight w:val="none"/>
        </w:rPr>
        <w:t>区域</w:t>
      </w:r>
      <w:r>
        <w:rPr>
          <w:rFonts w:hint="eastAsia" w:ascii="仿宋_GB2312" w:hAnsi="仿宋_GB2312" w:eastAsia="仿宋_GB2312" w:cs="仿宋_GB2312"/>
          <w:color w:val="auto"/>
          <w:kern w:val="0"/>
          <w:sz w:val="30"/>
          <w:szCs w:val="30"/>
          <w:highlight w:val="none"/>
        </w:rPr>
        <w:t>范围：</w:t>
      </w:r>
      <w:r>
        <w:rPr>
          <w:rFonts w:hint="eastAsia" w:ascii="仿宋_GB2312" w:hAnsi="仿宋_GB2312" w:eastAsia="仿宋_GB2312" w:cs="仿宋_GB2312"/>
          <w:color w:val="auto"/>
          <w:kern w:val="0"/>
          <w:sz w:val="30"/>
          <w:szCs w:val="30"/>
          <w:highlight w:val="none"/>
          <w:u w:val="single"/>
        </w:rPr>
        <w:t>北京市西城区</w:t>
      </w:r>
      <w:r>
        <w:rPr>
          <w:rFonts w:hint="eastAsia" w:ascii="仿宋_GB2312" w:hAnsi="仿宋_GB2312" w:eastAsia="仿宋_GB2312" w:cs="仿宋_GB2312"/>
          <w:color w:val="auto"/>
          <w:kern w:val="0"/>
          <w:sz w:val="30"/>
          <w:szCs w:val="30"/>
          <w:highlight w:val="none"/>
        </w:rPr>
        <w:t>。</w:t>
      </w:r>
    </w:p>
    <w:p>
      <w:pPr>
        <w:numPr>
          <w:ilvl w:val="0"/>
          <w:numId w:val="19"/>
        </w:numPr>
        <w:spacing w:line="600" w:lineRule="exact"/>
        <w:ind w:firstLine="600" w:firstLineChars="200"/>
        <w:rPr>
          <w:rFonts w:hint="eastAsia" w:ascii="仿宋_GB2312" w:hAnsi="仿宋_GB2312" w:eastAsia="仿宋_GB2312" w:cs="仿宋_GB2312"/>
          <w:color w:val="auto"/>
          <w:kern w:val="0"/>
          <w:sz w:val="30"/>
          <w:szCs w:val="30"/>
          <w:highlight w:val="none"/>
        </w:rPr>
      </w:pPr>
      <w:r>
        <w:rPr>
          <w:rFonts w:hint="eastAsia" w:ascii="仿宋_GB2312" w:hAnsi="仿宋_GB2312" w:eastAsia="仿宋_GB2312" w:cs="仿宋_GB2312"/>
          <w:color w:val="auto"/>
          <w:kern w:val="0"/>
          <w:sz w:val="30"/>
          <w:szCs w:val="30"/>
          <w:highlight w:val="none"/>
        </w:rPr>
        <w:t xml:space="preserve"> </w:t>
      </w:r>
      <w:r>
        <w:rPr>
          <w:rFonts w:hint="eastAsia" w:ascii="仿宋_GB2312" w:hAnsi="仿宋_GB2312" w:eastAsia="仿宋_GB2312" w:cs="仿宋_GB2312"/>
          <w:b/>
          <w:color w:val="auto"/>
          <w:kern w:val="0"/>
          <w:sz w:val="30"/>
          <w:szCs w:val="30"/>
          <w:highlight w:val="none"/>
        </w:rPr>
        <w:t>项目经费管理：</w:t>
      </w:r>
      <w:r>
        <w:rPr>
          <w:rFonts w:hint="eastAsia" w:ascii="仿宋_GB2312" w:hAnsi="仿宋_GB2312" w:eastAsia="仿宋_GB2312" w:cs="仿宋_GB2312"/>
          <w:bCs/>
          <w:color w:val="auto"/>
          <w:kern w:val="0"/>
          <w:sz w:val="30"/>
          <w:szCs w:val="30"/>
          <w:highlight w:val="none"/>
        </w:rPr>
        <w:t>乙方在</w:t>
      </w:r>
      <w:r>
        <w:rPr>
          <w:rFonts w:hint="eastAsia" w:ascii="仿宋_GB2312" w:hAnsi="仿宋_GB2312" w:eastAsia="仿宋_GB2312" w:cs="仿宋_GB2312"/>
          <w:color w:val="auto"/>
          <w:kern w:val="0"/>
          <w:sz w:val="30"/>
          <w:szCs w:val="30"/>
          <w:highlight w:val="none"/>
        </w:rPr>
        <w:t>项目经费管理使用应严格遵守财政财会制度及甲方内控制度相关规定。</w:t>
      </w:r>
    </w:p>
    <w:p>
      <w:pPr>
        <w:spacing w:line="600" w:lineRule="exact"/>
        <w:ind w:left="420" w:leftChars="200" w:firstLine="300" w:firstLineChars="100"/>
        <w:rPr>
          <w:rFonts w:hint="eastAsia" w:ascii="仿宋_GB2312" w:hAnsi="仿宋_GB2312" w:eastAsia="仿宋_GB2312" w:cs="仿宋_GB2312"/>
          <w:bCs/>
          <w:color w:val="auto"/>
          <w:kern w:val="0"/>
          <w:sz w:val="30"/>
          <w:szCs w:val="30"/>
          <w:highlight w:val="none"/>
        </w:rPr>
      </w:pPr>
      <w:r>
        <w:rPr>
          <w:rFonts w:hint="eastAsia" w:ascii="仿宋_GB2312" w:hAnsi="仿宋_GB2312" w:eastAsia="仿宋_GB2312" w:cs="仿宋_GB2312"/>
          <w:bCs/>
          <w:color w:val="auto"/>
          <w:kern w:val="0"/>
          <w:sz w:val="30"/>
          <w:szCs w:val="30"/>
          <w:highlight w:val="none"/>
        </w:rPr>
        <w:t>（一）乙方应建立健全财务制度，</w:t>
      </w:r>
      <w:r>
        <w:rPr>
          <w:rFonts w:hint="eastAsia" w:ascii="仿宋_GB2312" w:hAnsi="仿宋_GB2312" w:eastAsia="仿宋_GB2312" w:cs="仿宋_GB2312"/>
          <w:color w:val="auto"/>
          <w:kern w:val="0"/>
          <w:sz w:val="30"/>
          <w:szCs w:val="30"/>
          <w:highlight w:val="none"/>
        </w:rPr>
        <w:t>严格财经纪律，做到专款专</w:t>
      </w:r>
      <w:r>
        <w:rPr>
          <w:rFonts w:hint="eastAsia" w:ascii="仿宋_GB2312" w:hAnsi="仿宋_GB2312" w:eastAsia="仿宋_GB2312" w:cs="仿宋_GB2312"/>
          <w:bCs/>
          <w:color w:val="auto"/>
          <w:kern w:val="0"/>
          <w:sz w:val="30"/>
          <w:szCs w:val="30"/>
          <w:highlight w:val="none"/>
        </w:rPr>
        <w:t>用，单独核算，保障项目顺利实施要做到有章可循、规范运作。</w:t>
      </w:r>
    </w:p>
    <w:p>
      <w:pPr>
        <w:spacing w:line="600" w:lineRule="exact"/>
        <w:ind w:left="420" w:leftChars="200" w:firstLine="300" w:firstLineChars="100"/>
        <w:rPr>
          <w:rFonts w:hint="eastAsia" w:ascii="仿宋_GB2312" w:hAnsi="仿宋_GB2312" w:eastAsia="仿宋_GB2312" w:cs="仿宋_GB2312"/>
          <w:bCs/>
          <w:color w:val="auto"/>
          <w:kern w:val="0"/>
          <w:sz w:val="30"/>
          <w:szCs w:val="30"/>
          <w:highlight w:val="none"/>
        </w:rPr>
      </w:pPr>
      <w:r>
        <w:rPr>
          <w:rFonts w:hint="eastAsia" w:ascii="仿宋_GB2312" w:hAnsi="仿宋_GB2312" w:eastAsia="仿宋_GB2312" w:cs="仿宋_GB2312"/>
          <w:bCs/>
          <w:color w:val="auto"/>
          <w:kern w:val="0"/>
          <w:sz w:val="30"/>
          <w:szCs w:val="30"/>
          <w:highlight w:val="none"/>
        </w:rPr>
        <w:t>（二）乙方应建立财务报告制度，并按季提交项目进展报告、项目资金使用情况等报告。</w:t>
      </w:r>
    </w:p>
    <w:p>
      <w:pPr>
        <w:spacing w:line="600" w:lineRule="exact"/>
        <w:ind w:left="420" w:leftChars="200" w:firstLine="300" w:firstLineChars="100"/>
        <w:rPr>
          <w:rFonts w:hint="eastAsia" w:ascii="仿宋_GB2312" w:hAnsi="仿宋_GB2312" w:eastAsia="仿宋_GB2312" w:cs="仿宋_GB2312"/>
          <w:bCs/>
          <w:color w:val="auto"/>
          <w:kern w:val="0"/>
          <w:sz w:val="30"/>
          <w:szCs w:val="30"/>
          <w:highlight w:val="none"/>
        </w:rPr>
      </w:pPr>
      <w:r>
        <w:rPr>
          <w:rFonts w:hint="eastAsia" w:ascii="仿宋_GB2312" w:hAnsi="仿宋_GB2312" w:eastAsia="仿宋_GB2312" w:cs="仿宋_GB2312"/>
          <w:bCs/>
          <w:color w:val="auto"/>
          <w:kern w:val="0"/>
          <w:sz w:val="30"/>
          <w:szCs w:val="30"/>
          <w:highlight w:val="none"/>
        </w:rPr>
        <w:t>（三）乙方应建立严格考勤制度，确保人员到位，服务效果明显，工时计算科学准确。</w:t>
      </w:r>
    </w:p>
    <w:p>
      <w:pPr>
        <w:spacing w:line="600" w:lineRule="exact"/>
        <w:ind w:left="420" w:leftChars="200" w:firstLine="300" w:firstLineChars="100"/>
        <w:rPr>
          <w:rFonts w:hint="eastAsia" w:ascii="仿宋_GB2312" w:hAnsi="仿宋_GB2312" w:eastAsia="仿宋_GB2312" w:cs="仿宋_GB2312"/>
          <w:color w:val="auto"/>
          <w:kern w:val="0"/>
          <w:sz w:val="30"/>
          <w:szCs w:val="30"/>
          <w:highlight w:val="none"/>
        </w:rPr>
      </w:pPr>
      <w:r>
        <w:rPr>
          <w:rFonts w:hint="eastAsia" w:ascii="仿宋_GB2312" w:hAnsi="仿宋_GB2312" w:eastAsia="仿宋_GB2312" w:cs="仿宋_GB2312"/>
          <w:bCs/>
          <w:color w:val="auto"/>
          <w:kern w:val="0"/>
          <w:sz w:val="30"/>
          <w:szCs w:val="30"/>
          <w:highlight w:val="none"/>
        </w:rPr>
        <w:t>（四）接受甲方</w:t>
      </w:r>
      <w:r>
        <w:rPr>
          <w:rFonts w:hint="eastAsia" w:ascii="仿宋_GB2312" w:hAnsi="仿宋_GB2312" w:eastAsia="仿宋_GB2312" w:cs="仿宋_GB2312"/>
          <w:color w:val="auto"/>
          <w:kern w:val="0"/>
          <w:sz w:val="30"/>
          <w:szCs w:val="30"/>
          <w:highlight w:val="none"/>
        </w:rPr>
        <w:t>及委托的第三方以及财政、审计部门对项目实施情况及项目资金使用的审计、监督、检查，发现问题做到限期整改，如整改不到位，甲方有权提前终止合同。</w:t>
      </w:r>
    </w:p>
    <w:p>
      <w:pPr>
        <w:spacing w:line="600" w:lineRule="exact"/>
        <w:ind w:firstLine="560"/>
        <w:rPr>
          <w:rFonts w:hint="eastAsia" w:ascii="仿宋_GB2312" w:hAnsi="仿宋_GB2312" w:eastAsia="仿宋_GB2312" w:cs="仿宋_GB2312"/>
          <w:color w:val="auto"/>
          <w:kern w:val="0"/>
          <w:sz w:val="30"/>
          <w:szCs w:val="30"/>
          <w:highlight w:val="none"/>
        </w:rPr>
      </w:pPr>
      <w:r>
        <w:rPr>
          <w:rFonts w:hint="eastAsia" w:ascii="仿宋_GB2312" w:hAnsi="仿宋_GB2312" w:eastAsia="仿宋_GB2312" w:cs="仿宋_GB2312"/>
          <w:b/>
          <w:color w:val="auto"/>
          <w:kern w:val="0"/>
          <w:sz w:val="30"/>
          <w:szCs w:val="30"/>
          <w:highlight w:val="none"/>
        </w:rPr>
        <w:t>第三条  项目实施内容：</w:t>
      </w:r>
      <w:r>
        <w:rPr>
          <w:rFonts w:hint="eastAsia" w:ascii="仿宋_GB2312" w:hAnsi="仿宋_GB2312" w:eastAsia="仿宋_GB2312" w:cs="仿宋_GB2312"/>
          <w:bCs/>
          <w:color w:val="auto"/>
          <w:kern w:val="0"/>
          <w:sz w:val="30"/>
          <w:szCs w:val="30"/>
          <w:highlight w:val="none"/>
        </w:rPr>
        <w:t>乙方</w:t>
      </w:r>
      <w:r>
        <w:rPr>
          <w:rFonts w:hint="eastAsia" w:ascii="仿宋_GB2312" w:hAnsi="仿宋_GB2312" w:eastAsia="仿宋_GB2312" w:cs="仿宋_GB2312"/>
          <w:color w:val="auto"/>
          <w:kern w:val="0"/>
          <w:sz w:val="30"/>
          <w:szCs w:val="30"/>
          <w:highlight w:val="none"/>
        </w:rPr>
        <w:t>根据西城区流浪乞讨人员、流浪乞讨未成年人等群体具体情况和需求，运用社会工作专业知识、技能和方法，为流浪乞讨人员、流浪乞讨未成年人提供以下专业救助服务。</w:t>
      </w:r>
    </w:p>
    <w:p>
      <w:pPr>
        <w:spacing w:line="600" w:lineRule="exact"/>
        <w:ind w:firstLine="560"/>
        <w:rPr>
          <w:rFonts w:hint="eastAsia" w:ascii="仿宋_GB2312" w:hAnsi="仿宋_GB2312" w:eastAsia="仿宋_GB2312" w:cs="仿宋_GB2312"/>
          <w:b/>
          <w:bCs/>
          <w:color w:val="auto"/>
          <w:kern w:val="0"/>
          <w:sz w:val="30"/>
          <w:szCs w:val="30"/>
          <w:highlight w:val="none"/>
        </w:rPr>
      </w:pPr>
      <w:r>
        <w:rPr>
          <w:rFonts w:hint="eastAsia" w:ascii="仿宋_GB2312" w:hAnsi="仿宋_GB2312" w:eastAsia="仿宋_GB2312" w:cs="仿宋_GB2312"/>
          <w:b/>
          <w:bCs/>
          <w:color w:val="auto"/>
          <w:kern w:val="0"/>
          <w:sz w:val="30"/>
          <w:szCs w:val="30"/>
          <w:highlight w:val="none"/>
        </w:rPr>
        <w:t>（一）乙方设立社会工作者及相关工作岗位：</w:t>
      </w:r>
    </w:p>
    <w:p>
      <w:pPr>
        <w:spacing w:line="600" w:lineRule="exact"/>
        <w:ind w:firstLine="560"/>
        <w:rPr>
          <w:rFonts w:hint="eastAsia" w:ascii="仿宋_GB2312" w:hAnsi="仿宋_GB2312" w:eastAsia="仿宋_GB2312" w:cs="仿宋_GB2312"/>
          <w:color w:val="auto"/>
          <w:kern w:val="0"/>
          <w:sz w:val="30"/>
          <w:szCs w:val="30"/>
          <w:highlight w:val="none"/>
        </w:rPr>
      </w:pPr>
      <w:r>
        <w:rPr>
          <w:rFonts w:hint="eastAsia" w:ascii="仿宋_GB2312" w:hAnsi="仿宋_GB2312" w:eastAsia="仿宋_GB2312" w:cs="仿宋_GB2312"/>
          <w:bCs/>
          <w:color w:val="auto"/>
          <w:kern w:val="0"/>
          <w:sz w:val="30"/>
          <w:szCs w:val="30"/>
          <w:highlight w:val="none"/>
        </w:rPr>
        <w:t>乙方</w:t>
      </w:r>
      <w:r>
        <w:rPr>
          <w:rFonts w:hint="eastAsia" w:ascii="仿宋_GB2312" w:hAnsi="仿宋_GB2312" w:eastAsia="仿宋_GB2312" w:cs="仿宋_GB2312"/>
          <w:color w:val="auto"/>
          <w:kern w:val="0"/>
          <w:sz w:val="30"/>
          <w:szCs w:val="30"/>
          <w:highlight w:val="none"/>
        </w:rPr>
        <w:t xml:space="preserve">根据项目预算安排，结合项目服务需求，提供街头外展及个案工作等救助服务工作。 </w:t>
      </w:r>
    </w:p>
    <w:p>
      <w:pPr>
        <w:spacing w:line="600" w:lineRule="exact"/>
        <w:ind w:firstLine="560"/>
        <w:rPr>
          <w:rFonts w:hint="eastAsia" w:ascii="仿宋_GB2312" w:hAnsi="仿宋_GB2312" w:eastAsia="仿宋_GB2312" w:cs="仿宋_GB2312"/>
          <w:b/>
          <w:bCs/>
          <w:color w:val="auto"/>
          <w:kern w:val="0"/>
          <w:sz w:val="30"/>
          <w:szCs w:val="30"/>
          <w:highlight w:val="none"/>
        </w:rPr>
      </w:pPr>
      <w:r>
        <w:rPr>
          <w:rFonts w:hint="eastAsia" w:ascii="仿宋_GB2312" w:hAnsi="仿宋_GB2312" w:eastAsia="仿宋_GB2312" w:cs="仿宋_GB2312"/>
          <w:b/>
          <w:bCs/>
          <w:color w:val="auto"/>
          <w:kern w:val="0"/>
          <w:sz w:val="30"/>
          <w:szCs w:val="30"/>
          <w:highlight w:val="none"/>
        </w:rPr>
        <w:t>（二）乙方提供流浪乞讨人员救助服务：</w:t>
      </w:r>
    </w:p>
    <w:p>
      <w:pPr>
        <w:spacing w:line="600" w:lineRule="exact"/>
        <w:ind w:firstLine="560"/>
        <w:rPr>
          <w:rFonts w:hint="eastAsia" w:ascii="仿宋_GB2312" w:hAnsi="仿宋_GB2312" w:eastAsia="仿宋_GB2312" w:cs="仿宋_GB2312"/>
          <w:color w:val="auto"/>
          <w:kern w:val="0"/>
          <w:sz w:val="30"/>
          <w:szCs w:val="30"/>
          <w:highlight w:val="none"/>
        </w:rPr>
      </w:pPr>
      <w:r>
        <w:rPr>
          <w:rFonts w:hint="eastAsia" w:ascii="仿宋_GB2312" w:hAnsi="仿宋_GB2312" w:eastAsia="仿宋_GB2312" w:cs="仿宋_GB2312"/>
          <w:color w:val="auto"/>
          <w:kern w:val="0"/>
          <w:sz w:val="30"/>
          <w:szCs w:val="30"/>
          <w:highlight w:val="none"/>
        </w:rPr>
        <w:t>1.做好背街小巷巡查。乙方通过制定工作计划，制定外展内容及背街小巷的具体点位、路线及社区，巡查每天要有排班，做好人员考勤、工作记录和工时台账；每周至少一次开展重要点位的夜间巡查和摸排；对全区流浪乞讨人员总量、人员流动规律、主要人员的情况进行等重要信息进行分析和汇总，按月向甲方汇报。</w:t>
      </w:r>
    </w:p>
    <w:p>
      <w:pPr>
        <w:spacing w:line="600" w:lineRule="exact"/>
        <w:ind w:firstLine="560"/>
        <w:rPr>
          <w:rFonts w:hint="eastAsia" w:ascii="仿宋_GB2312" w:hAnsi="仿宋_GB2312" w:eastAsia="仿宋_GB2312" w:cs="仿宋_GB2312"/>
          <w:color w:val="auto"/>
          <w:kern w:val="0"/>
          <w:sz w:val="30"/>
          <w:szCs w:val="30"/>
          <w:highlight w:val="none"/>
        </w:rPr>
      </w:pPr>
      <w:r>
        <w:rPr>
          <w:rFonts w:hint="eastAsia" w:ascii="仿宋_GB2312" w:hAnsi="仿宋_GB2312" w:eastAsia="仿宋_GB2312" w:cs="仿宋_GB2312"/>
          <w:color w:val="auto"/>
          <w:kern w:val="0"/>
          <w:sz w:val="30"/>
          <w:szCs w:val="30"/>
          <w:highlight w:val="none"/>
        </w:rPr>
        <w:t>根据被发现人的实际需求，持续开展站外救助和困难帮扶，对符合救助条件残疾人、未成年人、老年人及其它人员，引导护送前往区救助站接受救助。对不愿接受进站救助的流浪人员在街头进行临时性、托底性救助并帮助转化其思想，做好劝离工作，同时做好救助系统登记录入工作。</w:t>
      </w:r>
    </w:p>
    <w:p>
      <w:pPr>
        <w:spacing w:line="600" w:lineRule="exact"/>
        <w:ind w:firstLine="560"/>
        <w:rPr>
          <w:rFonts w:hint="eastAsia" w:ascii="仿宋_GB2312" w:hAnsi="仿宋_GB2312" w:eastAsia="仿宋_GB2312" w:cs="仿宋_GB2312"/>
          <w:color w:val="auto"/>
          <w:kern w:val="0"/>
          <w:sz w:val="30"/>
          <w:szCs w:val="30"/>
          <w:highlight w:val="none"/>
        </w:rPr>
      </w:pPr>
      <w:r>
        <w:rPr>
          <w:rFonts w:hint="eastAsia" w:ascii="仿宋_GB2312" w:hAnsi="仿宋_GB2312" w:eastAsia="仿宋_GB2312" w:cs="仿宋_GB2312"/>
          <w:color w:val="auto"/>
          <w:kern w:val="0"/>
          <w:sz w:val="30"/>
          <w:szCs w:val="30"/>
          <w:highlight w:val="none"/>
        </w:rPr>
        <w:t>2.积极开展分类服务。一是对街面流浪乞讨</w:t>
      </w:r>
      <w:r>
        <w:rPr>
          <w:rFonts w:hint="eastAsia" w:ascii="仿宋_GB2312" w:hAnsi="仿宋_GB2312" w:eastAsia="仿宋_GB2312" w:cs="仿宋_GB2312"/>
          <w:color w:val="auto"/>
          <w:kern w:val="0"/>
          <w:sz w:val="30"/>
          <w:szCs w:val="30"/>
          <w:highlight w:val="none"/>
          <w:lang w:eastAsia="zh-CN"/>
        </w:rPr>
        <w:t>和遇困</w:t>
      </w:r>
      <w:r>
        <w:rPr>
          <w:rFonts w:hint="eastAsia" w:ascii="仿宋_GB2312" w:hAnsi="仿宋_GB2312" w:eastAsia="仿宋_GB2312" w:cs="仿宋_GB2312"/>
          <w:color w:val="auto"/>
          <w:kern w:val="0"/>
          <w:sz w:val="30"/>
          <w:szCs w:val="30"/>
          <w:highlight w:val="none"/>
        </w:rPr>
        <w:t>人员和区临时救助隔离观察点的受助人员提供心理疏导、教育矫治、行为干预等专业性救助服务，解决心理和行为问题。二是为老人、未成年人、精神病患者等无劳动能力的流浪乞讨人员提供情感关爱、成长陪伴、社会教化、救助保护、社交指导、能力发展等专业服务。三是为具备一定劳动能力的流浪乞讨人员提供就业指导，帮助联系用人单位，为其寻求就业途径，摆脱困境。四是帮助流浪乞讨人员回归家庭和社会，重构社会支持网络，促进家庭和社会关系的融合，协助做好流浪乞讨人员回归稳固工作。</w:t>
      </w:r>
    </w:p>
    <w:p>
      <w:pPr>
        <w:spacing w:line="600" w:lineRule="exact"/>
        <w:ind w:firstLine="560"/>
        <w:rPr>
          <w:rFonts w:hint="eastAsia" w:ascii="仿宋_GB2312" w:hAnsi="仿宋_GB2312" w:eastAsia="仿宋_GB2312" w:cs="仿宋_GB2312"/>
          <w:color w:val="auto"/>
          <w:kern w:val="0"/>
          <w:sz w:val="30"/>
          <w:szCs w:val="30"/>
          <w:highlight w:val="none"/>
        </w:rPr>
      </w:pPr>
      <w:r>
        <w:rPr>
          <w:rFonts w:hint="eastAsia" w:ascii="仿宋_GB2312" w:hAnsi="仿宋_GB2312" w:eastAsia="仿宋_GB2312" w:cs="仿宋_GB2312"/>
          <w:color w:val="auto"/>
          <w:kern w:val="0"/>
          <w:sz w:val="30"/>
          <w:szCs w:val="30"/>
          <w:highlight w:val="none"/>
        </w:rPr>
        <w:t>3.做好短期受助人员个案服务及小组工作。乙方根据需要，及时做好个案服务及小组工作，对服务对象和家庭开展定期跟踪回访，了解服务效果，建立好救助台账，按月汇报项目执行情况及发现的问题，做好承接业务中及时建档、归档、存档。</w:t>
      </w:r>
    </w:p>
    <w:p>
      <w:pPr>
        <w:spacing w:line="600" w:lineRule="exact"/>
        <w:ind w:firstLine="560"/>
        <w:rPr>
          <w:rFonts w:hint="eastAsia" w:ascii="仿宋_GB2312" w:hAnsi="仿宋_GB2312" w:eastAsia="仿宋_GB2312" w:cs="仿宋_GB2312"/>
          <w:color w:val="auto"/>
          <w:kern w:val="0"/>
          <w:sz w:val="30"/>
          <w:szCs w:val="30"/>
          <w:highlight w:val="none"/>
        </w:rPr>
      </w:pPr>
      <w:r>
        <w:rPr>
          <w:rFonts w:hint="eastAsia" w:ascii="仿宋_GB2312" w:hAnsi="仿宋_GB2312" w:eastAsia="仿宋_GB2312" w:cs="仿宋_GB2312"/>
          <w:color w:val="auto"/>
          <w:kern w:val="0"/>
          <w:sz w:val="30"/>
          <w:szCs w:val="30"/>
          <w:highlight w:val="none"/>
        </w:rPr>
        <w:t>4.做好与街道等相关部门的工作衔接。乙方做好与街道民生保障部门的工作衔接，积极推进与街道和社区的回归稳固救助工作机制建设。履行主动发现和报告城市无着的流浪乞讨人员义务，发现情况及时协助街道做好流浪乞讨人员延伸救助工作。</w:t>
      </w:r>
    </w:p>
    <w:p>
      <w:pPr>
        <w:spacing w:line="600" w:lineRule="exact"/>
        <w:ind w:firstLine="560"/>
        <w:rPr>
          <w:rFonts w:hint="eastAsia" w:ascii="仿宋_GB2312" w:hAnsi="仿宋_GB2312" w:eastAsia="仿宋_GB2312" w:cs="仿宋_GB2312"/>
          <w:color w:val="auto"/>
          <w:kern w:val="0"/>
          <w:sz w:val="30"/>
          <w:szCs w:val="30"/>
          <w:highlight w:val="none"/>
        </w:rPr>
      </w:pPr>
      <w:r>
        <w:rPr>
          <w:rFonts w:hint="eastAsia" w:ascii="仿宋_GB2312" w:hAnsi="仿宋_GB2312" w:eastAsia="仿宋_GB2312" w:cs="仿宋_GB2312"/>
          <w:b/>
          <w:bCs/>
          <w:color w:val="auto"/>
          <w:kern w:val="0"/>
          <w:sz w:val="30"/>
          <w:szCs w:val="30"/>
          <w:highlight w:val="none"/>
        </w:rPr>
        <w:t>（三）应急响应和处置服务。</w:t>
      </w:r>
      <w:r>
        <w:rPr>
          <w:rFonts w:hint="eastAsia" w:ascii="仿宋_GB2312" w:hAnsi="仿宋_GB2312" w:eastAsia="仿宋_GB2312" w:cs="仿宋_GB2312"/>
          <w:color w:val="auto"/>
          <w:kern w:val="0"/>
          <w:sz w:val="30"/>
          <w:szCs w:val="30"/>
          <w:highlight w:val="none"/>
        </w:rPr>
        <w:t>在重大节假日和重要时间节点，乙方应根据甲方工作方案上报工作计划，配合西城区救助管理站开展流浪乞讨人员集中救助工作，做好生活无着的流浪乞讨人员舆情处置工作。</w:t>
      </w:r>
    </w:p>
    <w:p>
      <w:pPr>
        <w:widowControl/>
        <w:adjustRightInd w:val="0"/>
        <w:snapToGrid w:val="0"/>
        <w:spacing w:line="600" w:lineRule="exact"/>
        <w:ind w:firstLine="602" w:firstLineChars="200"/>
        <w:rPr>
          <w:rFonts w:hint="eastAsia" w:ascii="仿宋_GB2312" w:hAnsi="仿宋_GB2312" w:eastAsia="仿宋_GB2312" w:cs="仿宋_GB2312"/>
          <w:color w:val="auto"/>
          <w:kern w:val="0"/>
          <w:sz w:val="30"/>
          <w:szCs w:val="30"/>
          <w:highlight w:val="none"/>
        </w:rPr>
      </w:pPr>
      <w:r>
        <w:rPr>
          <w:rFonts w:hint="eastAsia" w:ascii="仿宋_GB2312" w:hAnsi="仿宋_GB2312" w:eastAsia="仿宋_GB2312" w:cs="仿宋_GB2312"/>
          <w:b/>
          <w:color w:val="auto"/>
          <w:kern w:val="0"/>
          <w:sz w:val="30"/>
          <w:szCs w:val="30"/>
          <w:highlight w:val="none"/>
        </w:rPr>
        <w:t>第四条</w:t>
      </w:r>
      <w:r>
        <w:rPr>
          <w:rFonts w:hint="eastAsia" w:ascii="仿宋_GB2312" w:hAnsi="仿宋_GB2312" w:eastAsia="仿宋_GB2312" w:cs="仿宋_GB2312"/>
          <w:color w:val="auto"/>
          <w:kern w:val="0"/>
          <w:sz w:val="30"/>
          <w:szCs w:val="30"/>
          <w:highlight w:val="none"/>
        </w:rPr>
        <w:t xml:space="preserve"> </w:t>
      </w:r>
      <w:r>
        <w:rPr>
          <w:rFonts w:hint="eastAsia" w:ascii="仿宋_GB2312" w:hAnsi="仿宋_GB2312" w:eastAsia="仿宋_GB2312" w:cs="仿宋_GB2312"/>
          <w:b/>
          <w:color w:val="auto"/>
          <w:kern w:val="0"/>
          <w:sz w:val="30"/>
          <w:szCs w:val="30"/>
          <w:highlight w:val="none"/>
        </w:rPr>
        <w:t xml:space="preserve"> 项目汇报及审计：</w:t>
      </w:r>
      <w:r>
        <w:rPr>
          <w:rFonts w:hint="eastAsia" w:ascii="仿宋_GB2312" w:hAnsi="仿宋_GB2312" w:eastAsia="仿宋_GB2312" w:cs="仿宋_GB2312"/>
          <w:color w:val="auto"/>
          <w:kern w:val="0"/>
          <w:sz w:val="30"/>
          <w:szCs w:val="30"/>
          <w:highlight w:val="none"/>
        </w:rPr>
        <w:t>乙方应按照合同约定，按时向甲方汇报项目实施情况与经费使用情况；自觉接受甲方委托的第三方开展的项目审计，并按照审计意见进行整改工作，向甲方报告整改报告；如整改不到位，甲方有权解除合同，造成严重后果的，乙方需承担相应的法律责任。</w:t>
      </w:r>
    </w:p>
    <w:p>
      <w:pPr>
        <w:widowControl/>
        <w:adjustRightInd w:val="0"/>
        <w:snapToGrid w:val="0"/>
        <w:spacing w:line="600" w:lineRule="exact"/>
        <w:ind w:firstLine="602" w:firstLineChars="200"/>
        <w:rPr>
          <w:rFonts w:hint="eastAsia" w:ascii="仿宋_GB2312" w:hAnsi="仿宋_GB2312" w:eastAsia="仿宋_GB2312" w:cs="仿宋_GB2312"/>
          <w:color w:val="auto"/>
          <w:kern w:val="0"/>
          <w:sz w:val="30"/>
          <w:szCs w:val="30"/>
          <w:highlight w:val="none"/>
        </w:rPr>
      </w:pPr>
      <w:r>
        <w:rPr>
          <w:rFonts w:hint="eastAsia" w:ascii="仿宋_GB2312" w:hAnsi="仿宋_GB2312" w:eastAsia="仿宋_GB2312" w:cs="仿宋_GB2312"/>
          <w:b/>
          <w:color w:val="auto"/>
          <w:kern w:val="0"/>
          <w:sz w:val="30"/>
          <w:szCs w:val="30"/>
          <w:highlight w:val="none"/>
        </w:rPr>
        <w:t>第五条</w:t>
      </w:r>
      <w:r>
        <w:rPr>
          <w:rFonts w:hint="eastAsia" w:ascii="仿宋_GB2312" w:hAnsi="仿宋_GB2312" w:eastAsia="仿宋_GB2312" w:cs="仿宋_GB2312"/>
          <w:color w:val="auto"/>
          <w:kern w:val="0"/>
          <w:sz w:val="30"/>
          <w:szCs w:val="30"/>
          <w:highlight w:val="none"/>
        </w:rPr>
        <w:t xml:space="preserve">  </w:t>
      </w:r>
      <w:r>
        <w:rPr>
          <w:rFonts w:hint="eastAsia" w:ascii="仿宋_GB2312" w:hAnsi="仿宋_GB2312" w:eastAsia="仿宋_GB2312" w:cs="仿宋_GB2312"/>
          <w:b/>
          <w:color w:val="auto"/>
          <w:kern w:val="0"/>
          <w:sz w:val="30"/>
          <w:szCs w:val="30"/>
          <w:highlight w:val="none"/>
        </w:rPr>
        <w:t>条款变更：</w:t>
      </w:r>
      <w:r>
        <w:rPr>
          <w:rFonts w:hint="eastAsia" w:ascii="仿宋_GB2312" w:hAnsi="仿宋_GB2312" w:eastAsia="仿宋_GB2312" w:cs="仿宋_GB2312"/>
          <w:color w:val="auto"/>
          <w:kern w:val="0"/>
          <w:sz w:val="30"/>
          <w:szCs w:val="30"/>
          <w:highlight w:val="none"/>
        </w:rPr>
        <w:t>项目在执行过程中，如需变更合同条款，应由甲、乙两方共同协商，签订补充文件。在签订补充文件前，甲乙双方按原合同条款执行。</w:t>
      </w:r>
    </w:p>
    <w:p>
      <w:pPr>
        <w:widowControl/>
        <w:adjustRightInd w:val="0"/>
        <w:snapToGrid w:val="0"/>
        <w:spacing w:line="600" w:lineRule="exact"/>
        <w:ind w:firstLine="602" w:firstLineChars="200"/>
        <w:rPr>
          <w:rFonts w:hint="eastAsia" w:ascii="仿宋_GB2312" w:hAnsi="仿宋_GB2312" w:eastAsia="仿宋_GB2312" w:cs="仿宋_GB2312"/>
          <w:color w:val="auto"/>
          <w:kern w:val="0"/>
          <w:sz w:val="30"/>
          <w:szCs w:val="30"/>
          <w:highlight w:val="none"/>
        </w:rPr>
      </w:pPr>
      <w:r>
        <w:rPr>
          <w:rFonts w:hint="eastAsia" w:ascii="仿宋_GB2312" w:hAnsi="仿宋_GB2312" w:eastAsia="仿宋_GB2312" w:cs="仿宋_GB2312"/>
          <w:b/>
          <w:color w:val="auto"/>
          <w:kern w:val="0"/>
          <w:sz w:val="30"/>
          <w:szCs w:val="30"/>
          <w:highlight w:val="none"/>
        </w:rPr>
        <w:t>第六条</w:t>
      </w:r>
      <w:r>
        <w:rPr>
          <w:rFonts w:hint="eastAsia" w:ascii="仿宋_GB2312" w:hAnsi="仿宋_GB2312" w:eastAsia="仿宋_GB2312" w:cs="仿宋_GB2312"/>
          <w:color w:val="auto"/>
          <w:kern w:val="0"/>
          <w:sz w:val="30"/>
          <w:szCs w:val="30"/>
          <w:highlight w:val="none"/>
        </w:rPr>
        <w:t xml:space="preserve">  </w:t>
      </w:r>
      <w:r>
        <w:rPr>
          <w:rFonts w:hint="eastAsia" w:ascii="仿宋_GB2312" w:hAnsi="仿宋_GB2312" w:eastAsia="仿宋_GB2312" w:cs="仿宋_GB2312"/>
          <w:b/>
          <w:color w:val="auto"/>
          <w:kern w:val="0"/>
          <w:sz w:val="30"/>
          <w:szCs w:val="30"/>
          <w:highlight w:val="none"/>
        </w:rPr>
        <w:t>项目成果归属：</w:t>
      </w:r>
      <w:r>
        <w:rPr>
          <w:rFonts w:hint="eastAsia" w:ascii="仿宋_GB2312" w:hAnsi="仿宋_GB2312" w:eastAsia="仿宋_GB2312" w:cs="仿宋_GB2312"/>
          <w:color w:val="auto"/>
          <w:kern w:val="0"/>
          <w:sz w:val="30"/>
          <w:szCs w:val="30"/>
          <w:highlight w:val="none"/>
        </w:rPr>
        <w:t>项目所取得的成果归甲方所有。</w:t>
      </w:r>
    </w:p>
    <w:p>
      <w:pPr>
        <w:widowControl/>
        <w:adjustRightInd w:val="0"/>
        <w:snapToGrid w:val="0"/>
        <w:spacing w:line="600" w:lineRule="exact"/>
        <w:ind w:firstLine="602" w:firstLineChars="200"/>
        <w:rPr>
          <w:rFonts w:hint="eastAsia" w:ascii="仿宋_GB2312" w:hAnsi="仿宋_GB2312" w:eastAsia="仿宋_GB2312" w:cs="仿宋_GB2312"/>
          <w:color w:val="auto"/>
          <w:kern w:val="0"/>
          <w:sz w:val="30"/>
          <w:szCs w:val="30"/>
          <w:highlight w:val="none"/>
        </w:rPr>
      </w:pPr>
      <w:r>
        <w:rPr>
          <w:rFonts w:hint="eastAsia" w:ascii="仿宋_GB2312" w:hAnsi="仿宋_GB2312" w:eastAsia="仿宋_GB2312" w:cs="仿宋_GB2312"/>
          <w:b/>
          <w:color w:val="auto"/>
          <w:kern w:val="0"/>
          <w:sz w:val="30"/>
          <w:szCs w:val="30"/>
          <w:highlight w:val="none"/>
        </w:rPr>
        <w:t>第七条  劳动风险:</w:t>
      </w:r>
      <w:r>
        <w:rPr>
          <w:rFonts w:hint="eastAsia" w:ascii="仿宋_GB2312" w:hAnsi="仿宋_GB2312" w:eastAsia="仿宋_GB2312" w:cs="仿宋_GB2312"/>
          <w:color w:val="auto"/>
          <w:kern w:val="0"/>
          <w:sz w:val="30"/>
          <w:szCs w:val="30"/>
          <w:highlight w:val="none"/>
        </w:rPr>
        <w:t>乙方因履行合同与项目服务人员所签订的劳动合同和劳务合同（复印件）应报甲方备案，所提供服务的人员因发生任何劳动争议、意外伤害等产生的赔偿责任均由乙方承担，与甲方无关。</w:t>
      </w:r>
    </w:p>
    <w:p>
      <w:pPr>
        <w:spacing w:line="600" w:lineRule="exact"/>
        <w:ind w:firstLine="560"/>
        <w:rPr>
          <w:rFonts w:hint="eastAsia" w:ascii="仿宋_GB2312" w:hAnsi="仿宋_GB2312" w:eastAsia="仿宋_GB2312" w:cs="仿宋_GB2312"/>
          <w:b/>
          <w:color w:val="auto"/>
          <w:kern w:val="0"/>
          <w:sz w:val="30"/>
          <w:szCs w:val="30"/>
          <w:highlight w:val="none"/>
        </w:rPr>
      </w:pPr>
      <w:r>
        <w:rPr>
          <w:rFonts w:hint="eastAsia" w:ascii="仿宋_GB2312" w:hAnsi="仿宋_GB2312" w:eastAsia="仿宋_GB2312" w:cs="仿宋_GB2312"/>
          <w:b/>
          <w:color w:val="auto"/>
          <w:kern w:val="0"/>
          <w:sz w:val="30"/>
          <w:szCs w:val="30"/>
          <w:highlight w:val="none"/>
        </w:rPr>
        <w:t>第八条  项目经费计算方式：</w:t>
      </w:r>
    </w:p>
    <w:p>
      <w:pPr>
        <w:spacing w:line="520" w:lineRule="exact"/>
        <w:ind w:firstLine="600" w:firstLineChars="200"/>
        <w:rPr>
          <w:rFonts w:hint="eastAsia" w:ascii="仿宋_GB2312" w:hAnsi="仿宋_GB2312" w:eastAsia="仿宋_GB2312" w:cs="仿宋_GB2312"/>
          <w:b/>
          <w:color w:val="auto"/>
          <w:kern w:val="0"/>
          <w:sz w:val="30"/>
          <w:szCs w:val="30"/>
          <w:highlight w:val="none"/>
        </w:rPr>
      </w:pPr>
      <w:r>
        <w:rPr>
          <w:rFonts w:hint="eastAsia" w:ascii="仿宋_GB2312" w:hAnsi="仿宋_GB2312" w:eastAsia="仿宋_GB2312" w:cs="仿宋_GB2312"/>
          <w:color w:val="auto"/>
          <w:sz w:val="30"/>
          <w:szCs w:val="30"/>
          <w:highlight w:val="none"/>
        </w:rPr>
        <w:t>项目经费结算：主要包括用于与项目相关的人力成本费用和其它费用：</w:t>
      </w:r>
    </w:p>
    <w:p>
      <w:pPr>
        <w:widowControl/>
        <w:adjustRightInd w:val="0"/>
        <w:snapToGrid w:val="0"/>
        <w:spacing w:line="600" w:lineRule="exact"/>
        <w:ind w:firstLine="600" w:firstLineChars="200"/>
        <w:rPr>
          <w:rFonts w:hint="eastAsia" w:ascii="仿宋_GB2312" w:hAnsi="仿宋_GB2312" w:eastAsia="仿宋_GB2312" w:cs="仿宋_GB2312"/>
          <w:color w:val="auto"/>
          <w:kern w:val="0"/>
          <w:sz w:val="30"/>
          <w:szCs w:val="30"/>
          <w:highlight w:val="none"/>
        </w:rPr>
      </w:pPr>
      <w:r>
        <w:rPr>
          <w:rFonts w:hint="eastAsia" w:ascii="仿宋_GB2312" w:hAnsi="仿宋_GB2312" w:eastAsia="仿宋_GB2312" w:cs="仿宋_GB2312"/>
          <w:color w:val="auto"/>
          <w:kern w:val="0"/>
          <w:sz w:val="30"/>
          <w:szCs w:val="30"/>
          <w:highlight w:val="none"/>
        </w:rPr>
        <w:t>（一）人力成本费用：</w:t>
      </w:r>
      <w:r>
        <w:rPr>
          <w:rFonts w:hint="eastAsia" w:ascii="仿宋_GB2312" w:hAnsi="仿宋_GB2312" w:eastAsia="仿宋_GB2312" w:cs="仿宋_GB2312"/>
          <w:color w:val="auto"/>
          <w:kern w:val="0"/>
          <w:sz w:val="30"/>
          <w:szCs w:val="30"/>
          <w:highlight w:val="none"/>
          <w:lang w:eastAsia="zh-CN"/>
        </w:rPr>
        <w:t>略</w:t>
      </w:r>
      <w:r>
        <w:rPr>
          <w:rFonts w:hint="eastAsia" w:ascii="仿宋_GB2312" w:hAnsi="仿宋_GB2312" w:eastAsia="仿宋_GB2312" w:cs="仿宋_GB2312"/>
          <w:color w:val="auto"/>
          <w:sz w:val="30"/>
          <w:szCs w:val="30"/>
          <w:highlight w:val="none"/>
        </w:rPr>
        <w:t>。</w:t>
      </w:r>
    </w:p>
    <w:p>
      <w:pPr>
        <w:spacing w:line="600" w:lineRule="exact"/>
        <w:ind w:firstLine="560"/>
        <w:rPr>
          <w:rFonts w:hint="eastAsia" w:ascii="仿宋_GB2312" w:hAnsi="仿宋_GB2312" w:eastAsia="仿宋_GB2312" w:cs="仿宋_GB2312"/>
          <w:color w:val="auto"/>
          <w:kern w:val="0"/>
          <w:sz w:val="30"/>
          <w:szCs w:val="30"/>
          <w:highlight w:val="none"/>
        </w:rPr>
      </w:pPr>
      <w:r>
        <w:rPr>
          <w:rFonts w:hint="eastAsia" w:ascii="仿宋_GB2312" w:hAnsi="仿宋_GB2312" w:eastAsia="仿宋_GB2312" w:cs="仿宋_GB2312"/>
          <w:color w:val="auto"/>
          <w:kern w:val="0"/>
          <w:sz w:val="30"/>
          <w:szCs w:val="30"/>
          <w:highlight w:val="none"/>
        </w:rPr>
        <w:t>（二）合同期内物料费：</w:t>
      </w:r>
      <w:r>
        <w:rPr>
          <w:rFonts w:hint="eastAsia" w:ascii="仿宋_GB2312" w:hAnsi="仿宋_GB2312" w:eastAsia="仿宋_GB2312" w:cs="仿宋_GB2312"/>
          <w:color w:val="auto"/>
          <w:kern w:val="0"/>
          <w:sz w:val="30"/>
          <w:szCs w:val="30"/>
          <w:highlight w:val="none"/>
          <w:lang w:eastAsia="zh-CN"/>
        </w:rPr>
        <w:t>略</w:t>
      </w:r>
      <w:r>
        <w:rPr>
          <w:rFonts w:hint="eastAsia" w:ascii="仿宋_GB2312" w:hAnsi="仿宋_GB2312" w:eastAsia="仿宋_GB2312" w:cs="仿宋_GB2312"/>
          <w:color w:val="auto"/>
          <w:kern w:val="0"/>
          <w:sz w:val="30"/>
          <w:szCs w:val="30"/>
          <w:highlight w:val="none"/>
        </w:rPr>
        <w:t>；</w:t>
      </w:r>
    </w:p>
    <w:p>
      <w:pPr>
        <w:spacing w:line="600" w:lineRule="exact"/>
        <w:ind w:firstLine="560"/>
        <w:rPr>
          <w:rFonts w:hint="eastAsia" w:ascii="仿宋_GB2312" w:hAnsi="仿宋_GB2312" w:eastAsia="仿宋_GB2312" w:cs="仿宋_GB2312"/>
          <w:color w:val="auto"/>
          <w:kern w:val="0"/>
          <w:sz w:val="30"/>
          <w:szCs w:val="30"/>
          <w:highlight w:val="none"/>
        </w:rPr>
      </w:pPr>
      <w:r>
        <w:rPr>
          <w:rFonts w:hint="eastAsia" w:ascii="仿宋_GB2312" w:hAnsi="仿宋_GB2312" w:eastAsia="仿宋_GB2312" w:cs="仿宋_GB2312"/>
          <w:color w:val="auto"/>
          <w:kern w:val="0"/>
          <w:sz w:val="30"/>
          <w:szCs w:val="30"/>
          <w:highlight w:val="none"/>
        </w:rPr>
        <w:t>（三）合同期内项目管理费：</w:t>
      </w:r>
      <w:r>
        <w:rPr>
          <w:rFonts w:hint="eastAsia" w:ascii="仿宋_GB2312" w:hAnsi="仿宋_GB2312" w:eastAsia="仿宋_GB2312" w:cs="仿宋_GB2312"/>
          <w:color w:val="auto"/>
          <w:kern w:val="0"/>
          <w:sz w:val="30"/>
          <w:szCs w:val="30"/>
          <w:highlight w:val="none"/>
          <w:lang w:eastAsia="zh-CN"/>
        </w:rPr>
        <w:t>略</w:t>
      </w:r>
      <w:r>
        <w:rPr>
          <w:rFonts w:hint="eastAsia" w:ascii="仿宋_GB2312" w:hAnsi="仿宋_GB2312" w:eastAsia="仿宋_GB2312" w:cs="仿宋_GB2312"/>
          <w:color w:val="auto"/>
          <w:kern w:val="0"/>
          <w:sz w:val="30"/>
          <w:szCs w:val="30"/>
          <w:highlight w:val="none"/>
        </w:rPr>
        <w:t>；</w:t>
      </w:r>
    </w:p>
    <w:p>
      <w:pPr>
        <w:widowControl/>
        <w:adjustRightInd w:val="0"/>
        <w:snapToGrid w:val="0"/>
        <w:spacing w:line="600" w:lineRule="exact"/>
        <w:ind w:firstLine="602" w:firstLineChars="200"/>
        <w:rPr>
          <w:rFonts w:hint="eastAsia" w:ascii="仿宋_GB2312" w:hAnsi="仿宋_GB2312" w:eastAsia="仿宋_GB2312" w:cs="仿宋_GB2312"/>
          <w:b/>
          <w:color w:val="auto"/>
          <w:kern w:val="0"/>
          <w:sz w:val="30"/>
          <w:szCs w:val="30"/>
          <w:highlight w:val="none"/>
        </w:rPr>
      </w:pPr>
      <w:r>
        <w:rPr>
          <w:rFonts w:hint="eastAsia" w:ascii="仿宋_GB2312" w:hAnsi="仿宋_GB2312" w:eastAsia="仿宋_GB2312" w:cs="仿宋_GB2312"/>
          <w:b/>
          <w:color w:val="auto"/>
          <w:kern w:val="0"/>
          <w:sz w:val="30"/>
          <w:szCs w:val="30"/>
          <w:highlight w:val="none"/>
        </w:rPr>
        <w:t>第九条  项目经费支付方式：</w:t>
      </w:r>
      <w:r>
        <w:rPr>
          <w:rFonts w:hint="eastAsia" w:ascii="仿宋_GB2312" w:hAnsi="仿宋_GB2312" w:eastAsia="仿宋_GB2312" w:cs="仿宋_GB2312"/>
          <w:color w:val="auto"/>
          <w:kern w:val="0"/>
          <w:sz w:val="30"/>
          <w:szCs w:val="30"/>
          <w:highlight w:val="none"/>
          <w:lang w:eastAsia="zh-CN"/>
        </w:rPr>
        <w:t>略</w:t>
      </w:r>
    </w:p>
    <w:p>
      <w:pPr>
        <w:numPr>
          <w:ilvl w:val="0"/>
          <w:numId w:val="20"/>
        </w:numPr>
        <w:ind w:firstLine="578" w:firstLineChars="200"/>
        <w:jc w:val="left"/>
        <w:rPr>
          <w:rFonts w:hint="eastAsia" w:ascii="仿宋_GB2312" w:hAnsi="仿宋_GB2312" w:eastAsia="仿宋_GB2312" w:cs="仿宋_GB2312"/>
          <w:b/>
          <w:color w:val="auto"/>
          <w:spacing w:val="-6"/>
          <w:kern w:val="0"/>
          <w:sz w:val="30"/>
          <w:szCs w:val="30"/>
          <w:highlight w:val="none"/>
        </w:rPr>
      </w:pPr>
      <w:r>
        <w:rPr>
          <w:rFonts w:hint="eastAsia" w:ascii="仿宋_GB2312" w:hAnsi="仿宋_GB2312" w:eastAsia="仿宋_GB2312" w:cs="仿宋_GB2312"/>
          <w:b/>
          <w:color w:val="auto"/>
          <w:spacing w:val="-6"/>
          <w:kern w:val="0"/>
          <w:sz w:val="30"/>
          <w:szCs w:val="30"/>
          <w:highlight w:val="none"/>
        </w:rPr>
        <w:t>监管机制：</w:t>
      </w:r>
    </w:p>
    <w:p>
      <w:pPr>
        <w:ind w:firstLine="640" w:firstLineChars="200"/>
        <w:jc w:val="left"/>
        <w:rPr>
          <w:rStyle w:val="250"/>
          <w:rFonts w:hint="eastAsia" w:ascii="仿宋_GB2312" w:hAnsi="仿宋_GB2312" w:eastAsia="仿宋_GB2312" w:cs="仿宋_GB2312"/>
          <w:color w:val="auto"/>
          <w:sz w:val="32"/>
          <w:szCs w:val="32"/>
          <w:highlight w:val="none"/>
        </w:rPr>
      </w:pPr>
      <w:r>
        <w:rPr>
          <w:rStyle w:val="250"/>
          <w:rFonts w:hint="eastAsia" w:ascii="仿宋_GB2312" w:hAnsi="仿宋_GB2312" w:eastAsia="仿宋_GB2312" w:cs="仿宋_GB2312"/>
          <w:color w:val="auto"/>
          <w:sz w:val="32"/>
          <w:szCs w:val="32"/>
          <w:highlight w:val="none"/>
        </w:rPr>
        <w:t>乙方定期将项目开展工作情况，以表格的形式向甲方汇报，内容至少包括：时间、地点、工作人员数量、被救助人员姓名、性别、籍贯、身体状况、流浪原因、安置情况和典型案例等信息。</w:t>
      </w:r>
    </w:p>
    <w:p>
      <w:pPr>
        <w:ind w:firstLine="640" w:firstLineChars="200"/>
        <w:jc w:val="left"/>
        <w:rPr>
          <w:rStyle w:val="250"/>
          <w:rFonts w:hint="eastAsia" w:ascii="仿宋_GB2312" w:hAnsi="仿宋_GB2312" w:eastAsia="仿宋_GB2312" w:cs="仿宋_GB2312"/>
          <w:color w:val="auto"/>
          <w:sz w:val="32"/>
          <w:szCs w:val="32"/>
          <w:highlight w:val="none"/>
        </w:rPr>
      </w:pPr>
      <w:r>
        <w:rPr>
          <w:rStyle w:val="250"/>
          <w:rFonts w:hint="eastAsia" w:ascii="仿宋_GB2312" w:hAnsi="仿宋_GB2312" w:eastAsia="仿宋_GB2312" w:cs="仿宋_GB2312"/>
          <w:color w:val="auto"/>
          <w:sz w:val="32"/>
          <w:szCs w:val="32"/>
          <w:highlight w:val="none"/>
        </w:rPr>
        <w:t>甲方以巡查等其它监管的方式，对乙方工作</w:t>
      </w:r>
      <w:r>
        <w:rPr>
          <w:rFonts w:hint="eastAsia" w:ascii="仿宋_GB2312" w:hAnsi="仿宋_GB2312" w:eastAsia="仿宋_GB2312" w:cs="仿宋_GB2312"/>
          <w:color w:val="auto"/>
          <w:kern w:val="0"/>
          <w:sz w:val="30"/>
          <w:szCs w:val="30"/>
          <w:highlight w:val="none"/>
        </w:rPr>
        <w:t>人员考勤</w:t>
      </w:r>
      <w:r>
        <w:rPr>
          <w:rStyle w:val="250"/>
          <w:rFonts w:hint="eastAsia" w:ascii="仿宋_GB2312" w:hAnsi="仿宋_GB2312" w:eastAsia="仿宋_GB2312" w:cs="仿宋_GB2312"/>
          <w:color w:val="auto"/>
          <w:sz w:val="32"/>
          <w:szCs w:val="32"/>
          <w:highlight w:val="none"/>
        </w:rPr>
        <w:t>进行不定期核查，同时检查监督乙方日常工作开展情况。</w:t>
      </w:r>
    </w:p>
    <w:p>
      <w:pPr>
        <w:widowControl/>
        <w:adjustRightInd w:val="0"/>
        <w:snapToGrid w:val="0"/>
        <w:spacing w:line="600" w:lineRule="exact"/>
        <w:ind w:firstLine="602" w:firstLineChars="200"/>
        <w:rPr>
          <w:rFonts w:hint="eastAsia" w:ascii="仿宋_GB2312" w:hAnsi="仿宋_GB2312" w:eastAsia="仿宋_GB2312" w:cs="仿宋_GB2312"/>
          <w:color w:val="auto"/>
          <w:kern w:val="0"/>
          <w:sz w:val="30"/>
          <w:szCs w:val="30"/>
          <w:highlight w:val="none"/>
        </w:rPr>
      </w:pPr>
      <w:r>
        <w:rPr>
          <w:rFonts w:hint="eastAsia" w:ascii="仿宋_GB2312" w:hAnsi="仿宋_GB2312" w:eastAsia="仿宋_GB2312" w:cs="仿宋_GB2312"/>
          <w:b/>
          <w:color w:val="auto"/>
          <w:kern w:val="0"/>
          <w:sz w:val="30"/>
          <w:szCs w:val="30"/>
          <w:highlight w:val="none"/>
        </w:rPr>
        <w:t xml:space="preserve">第十一条 </w:t>
      </w:r>
      <w:r>
        <w:rPr>
          <w:rFonts w:hint="eastAsia" w:ascii="仿宋_GB2312" w:hAnsi="仿宋_GB2312" w:eastAsia="仿宋_GB2312" w:cs="仿宋_GB2312"/>
          <w:b/>
          <w:color w:val="auto"/>
          <w:spacing w:val="-6"/>
          <w:kern w:val="0"/>
          <w:sz w:val="30"/>
          <w:szCs w:val="30"/>
          <w:highlight w:val="none"/>
        </w:rPr>
        <w:t>保密条款：</w:t>
      </w:r>
      <w:r>
        <w:rPr>
          <w:rFonts w:hint="eastAsia" w:ascii="仿宋_GB2312" w:hAnsi="仿宋_GB2312" w:eastAsia="仿宋_GB2312" w:cs="仿宋_GB2312"/>
          <w:color w:val="auto"/>
          <w:spacing w:val="-6"/>
          <w:kern w:val="0"/>
          <w:sz w:val="30"/>
          <w:szCs w:val="30"/>
          <w:highlight w:val="none"/>
        </w:rPr>
        <w:t>乙方对其在</w:t>
      </w:r>
      <w:r>
        <w:rPr>
          <w:rFonts w:hint="eastAsia" w:ascii="仿宋_GB2312" w:hAnsi="仿宋_GB2312" w:eastAsia="仿宋_GB2312" w:cs="仿宋_GB2312"/>
          <w:color w:val="auto"/>
          <w:kern w:val="0"/>
          <w:sz w:val="30"/>
          <w:szCs w:val="30"/>
          <w:highlight w:val="none"/>
        </w:rPr>
        <w:t>洽谈、履行本合同过程中获得的甲方信息负有保密义务，本合同所称甲方信息包括但不限于：甲方项目规划，项目计划，项目预算，支付标准等。乙方违反保密义务，视为违约，甲方有权解除合同，并要求乙方赔偿损失。</w:t>
      </w:r>
    </w:p>
    <w:p>
      <w:pPr>
        <w:widowControl/>
        <w:adjustRightInd w:val="0"/>
        <w:snapToGrid w:val="0"/>
        <w:spacing w:line="600" w:lineRule="exact"/>
        <w:ind w:firstLine="602" w:firstLineChars="200"/>
        <w:rPr>
          <w:rFonts w:hint="eastAsia" w:ascii="仿宋_GB2312" w:hAnsi="仿宋_GB2312" w:eastAsia="仿宋_GB2312" w:cs="仿宋_GB2312"/>
          <w:color w:val="auto"/>
          <w:kern w:val="0"/>
          <w:sz w:val="30"/>
          <w:szCs w:val="30"/>
          <w:highlight w:val="none"/>
          <w:u w:val="single"/>
        </w:rPr>
      </w:pPr>
      <w:r>
        <w:rPr>
          <w:rFonts w:hint="eastAsia" w:ascii="仿宋_GB2312" w:hAnsi="仿宋_GB2312" w:eastAsia="仿宋_GB2312" w:cs="仿宋_GB2312"/>
          <w:b/>
          <w:color w:val="auto"/>
          <w:kern w:val="0"/>
          <w:sz w:val="30"/>
          <w:szCs w:val="30"/>
          <w:highlight w:val="none"/>
        </w:rPr>
        <w:t>第十二条 不可抗力：</w:t>
      </w:r>
      <w:r>
        <w:rPr>
          <w:rFonts w:hint="eastAsia" w:ascii="仿宋_GB2312" w:hAnsi="仿宋_GB2312" w:eastAsia="仿宋_GB2312" w:cs="仿宋_GB2312"/>
          <w:color w:val="auto"/>
          <w:kern w:val="0"/>
          <w:sz w:val="30"/>
          <w:szCs w:val="30"/>
          <w:highlight w:val="none"/>
        </w:rPr>
        <w:t>甲方因财政预算调整等其它不可抗力因素，无法履行本合同或续签本项目合同时，甲方提前30天书面告之乙方，甲方不承担任何责任。乙方因不可抗力无法履行本合同时，应出具证明并采取相应的补救措施，并将未使用完的经费退还甲方。</w:t>
      </w:r>
    </w:p>
    <w:p>
      <w:pPr>
        <w:widowControl/>
        <w:adjustRightInd w:val="0"/>
        <w:snapToGrid w:val="0"/>
        <w:spacing w:line="600" w:lineRule="exact"/>
        <w:ind w:firstLine="602" w:firstLineChars="200"/>
        <w:rPr>
          <w:rFonts w:hint="eastAsia" w:ascii="仿宋_GB2312" w:hAnsi="仿宋_GB2312" w:eastAsia="仿宋_GB2312" w:cs="仿宋_GB2312"/>
          <w:color w:val="auto"/>
          <w:kern w:val="0"/>
          <w:sz w:val="30"/>
          <w:szCs w:val="30"/>
          <w:highlight w:val="none"/>
          <w:u w:val="single"/>
        </w:rPr>
      </w:pPr>
      <w:r>
        <w:rPr>
          <w:rFonts w:hint="eastAsia" w:ascii="仿宋_GB2312" w:hAnsi="仿宋_GB2312" w:eastAsia="仿宋_GB2312" w:cs="仿宋_GB2312"/>
          <w:b/>
          <w:color w:val="auto"/>
          <w:kern w:val="0"/>
          <w:sz w:val="30"/>
          <w:szCs w:val="30"/>
          <w:highlight w:val="none"/>
        </w:rPr>
        <w:t>第十三条</w:t>
      </w:r>
      <w:r>
        <w:rPr>
          <w:rFonts w:hint="eastAsia" w:ascii="仿宋_GB2312" w:hAnsi="仿宋_GB2312" w:eastAsia="仿宋_GB2312" w:cs="仿宋_GB2312"/>
          <w:color w:val="auto"/>
          <w:kern w:val="0"/>
          <w:sz w:val="30"/>
          <w:szCs w:val="30"/>
          <w:highlight w:val="none"/>
        </w:rPr>
        <w:t xml:space="preserve">  </w:t>
      </w:r>
      <w:r>
        <w:rPr>
          <w:rFonts w:hint="eastAsia" w:ascii="仿宋_GB2312" w:hAnsi="仿宋_GB2312" w:eastAsia="仿宋_GB2312" w:cs="仿宋_GB2312"/>
          <w:b/>
          <w:color w:val="auto"/>
          <w:kern w:val="0"/>
          <w:sz w:val="30"/>
          <w:szCs w:val="30"/>
          <w:highlight w:val="none"/>
        </w:rPr>
        <w:t>违约责任：</w:t>
      </w:r>
      <w:r>
        <w:rPr>
          <w:rFonts w:hint="eastAsia" w:ascii="仿宋_GB2312" w:hAnsi="仿宋_GB2312" w:eastAsia="仿宋_GB2312" w:cs="仿宋_GB2312"/>
          <w:color w:val="auto"/>
          <w:kern w:val="0"/>
          <w:sz w:val="30"/>
          <w:szCs w:val="30"/>
          <w:highlight w:val="none"/>
        </w:rPr>
        <w:t>乙方不能按合同约定内容完成项目服务内容或未达到服务效果的，甲方按合同违约处理，并有权采取通报批评、停止付款、撤销项目、解除合同，乙方在考勤记录和工时计算出现虚假数字等情况，对造成甲方经济损失和其它事项的，甲方有权追究乙方及相关人员责任。未经甲方同意，乙方不得将本合同项目部分或全部工作转让第三方履行或承担。</w:t>
      </w:r>
    </w:p>
    <w:p>
      <w:pPr>
        <w:widowControl/>
        <w:adjustRightInd w:val="0"/>
        <w:snapToGrid w:val="0"/>
        <w:spacing w:line="600" w:lineRule="exact"/>
        <w:ind w:firstLine="602" w:firstLineChars="200"/>
        <w:rPr>
          <w:rFonts w:hint="eastAsia" w:ascii="仿宋_GB2312" w:hAnsi="仿宋_GB2312" w:eastAsia="仿宋_GB2312" w:cs="仿宋_GB2312"/>
          <w:color w:val="auto"/>
          <w:kern w:val="0"/>
          <w:sz w:val="30"/>
          <w:szCs w:val="30"/>
          <w:highlight w:val="none"/>
          <w:u w:val="single"/>
        </w:rPr>
      </w:pPr>
      <w:r>
        <w:rPr>
          <w:rFonts w:hint="eastAsia" w:ascii="仿宋_GB2312" w:hAnsi="仿宋_GB2312" w:eastAsia="仿宋_GB2312" w:cs="仿宋_GB2312"/>
          <w:b/>
          <w:color w:val="auto"/>
          <w:kern w:val="0"/>
          <w:sz w:val="30"/>
          <w:szCs w:val="30"/>
          <w:highlight w:val="none"/>
        </w:rPr>
        <w:t>第十四条</w:t>
      </w:r>
      <w:r>
        <w:rPr>
          <w:rFonts w:hint="eastAsia" w:ascii="仿宋_GB2312" w:hAnsi="仿宋_GB2312" w:eastAsia="仿宋_GB2312" w:cs="仿宋_GB2312"/>
          <w:color w:val="auto"/>
          <w:kern w:val="0"/>
          <w:sz w:val="30"/>
          <w:szCs w:val="30"/>
          <w:highlight w:val="none"/>
        </w:rPr>
        <w:t xml:space="preserve">  </w:t>
      </w:r>
      <w:r>
        <w:rPr>
          <w:rFonts w:hint="eastAsia" w:ascii="仿宋_GB2312" w:hAnsi="仿宋_GB2312" w:eastAsia="仿宋_GB2312" w:cs="仿宋_GB2312"/>
          <w:b/>
          <w:color w:val="auto"/>
          <w:kern w:val="0"/>
          <w:sz w:val="30"/>
          <w:szCs w:val="30"/>
          <w:highlight w:val="none"/>
        </w:rPr>
        <w:t>项目联系人：</w:t>
      </w:r>
      <w:r>
        <w:rPr>
          <w:rFonts w:hint="eastAsia" w:ascii="仿宋_GB2312" w:hAnsi="仿宋_GB2312" w:eastAsia="仿宋_GB2312" w:cs="仿宋_GB2312"/>
          <w:color w:val="auto"/>
          <w:kern w:val="0"/>
          <w:sz w:val="30"/>
          <w:szCs w:val="30"/>
          <w:highlight w:val="none"/>
        </w:rPr>
        <w:t>在本合同有效期内，甲方指定</w:t>
      </w:r>
      <w:r>
        <w:rPr>
          <w:rFonts w:hint="eastAsia" w:ascii="仿宋_GB2312" w:hAnsi="仿宋_GB2312" w:eastAsia="仿宋_GB2312" w:cs="仿宋_GB2312"/>
          <w:color w:val="auto"/>
          <w:kern w:val="0"/>
          <w:sz w:val="30"/>
          <w:szCs w:val="30"/>
          <w:highlight w:val="none"/>
          <w:u w:val="single"/>
        </w:rPr>
        <w:t xml:space="preserve">  </w:t>
      </w:r>
      <w:r>
        <w:rPr>
          <w:rFonts w:hint="eastAsia" w:ascii="仿宋_GB2312" w:hAnsi="仿宋_GB2312" w:eastAsia="仿宋_GB2312" w:cs="仿宋_GB2312"/>
          <w:color w:val="auto"/>
          <w:kern w:val="0"/>
          <w:sz w:val="30"/>
          <w:szCs w:val="30"/>
          <w:highlight w:val="none"/>
        </w:rPr>
        <w:t>为甲方项目联系人（电话：</w:t>
      </w:r>
      <w:r>
        <w:rPr>
          <w:rFonts w:hint="eastAsia" w:ascii="仿宋_GB2312" w:hAnsi="仿宋_GB2312" w:eastAsia="仿宋_GB2312" w:cs="仿宋_GB2312"/>
          <w:color w:val="auto"/>
          <w:kern w:val="0"/>
          <w:sz w:val="30"/>
          <w:szCs w:val="30"/>
          <w:highlight w:val="none"/>
          <w:u w:val="single"/>
        </w:rPr>
        <w:t xml:space="preserve"> </w:t>
      </w:r>
      <w:r>
        <w:rPr>
          <w:rFonts w:hint="eastAsia" w:ascii="仿宋_GB2312" w:hAnsi="仿宋_GB2312" w:eastAsia="仿宋_GB2312" w:cs="仿宋_GB2312"/>
          <w:color w:val="auto"/>
          <w:kern w:val="0"/>
          <w:sz w:val="30"/>
          <w:szCs w:val="30"/>
          <w:highlight w:val="none"/>
          <w:u w:val="single"/>
          <w:lang w:val="en-US" w:eastAsia="zh-CN"/>
        </w:rPr>
        <w:t xml:space="preserve">   </w:t>
      </w:r>
      <w:r>
        <w:rPr>
          <w:rFonts w:hint="eastAsia" w:ascii="仿宋_GB2312" w:hAnsi="仿宋_GB2312" w:eastAsia="仿宋_GB2312" w:cs="仿宋_GB2312"/>
          <w:color w:val="auto"/>
          <w:kern w:val="0"/>
          <w:sz w:val="30"/>
          <w:szCs w:val="30"/>
          <w:highlight w:val="none"/>
        </w:rPr>
        <w:t>手机：</w:t>
      </w:r>
      <w:r>
        <w:rPr>
          <w:rFonts w:hint="eastAsia" w:ascii="仿宋_GB2312" w:hAnsi="仿宋_GB2312" w:eastAsia="仿宋_GB2312" w:cs="仿宋_GB2312"/>
          <w:color w:val="auto"/>
          <w:kern w:val="0"/>
          <w:sz w:val="30"/>
          <w:szCs w:val="30"/>
          <w:highlight w:val="none"/>
          <w:u w:val="single"/>
          <w:lang w:val="en-US" w:eastAsia="zh-CN"/>
        </w:rPr>
        <w:t xml:space="preserve">       </w:t>
      </w:r>
      <w:r>
        <w:rPr>
          <w:rFonts w:hint="eastAsia" w:ascii="仿宋_GB2312" w:hAnsi="仿宋_GB2312" w:eastAsia="仿宋_GB2312" w:cs="仿宋_GB2312"/>
          <w:color w:val="auto"/>
          <w:kern w:val="0"/>
          <w:sz w:val="30"/>
          <w:szCs w:val="30"/>
          <w:highlight w:val="none"/>
        </w:rPr>
        <w:t>）；乙方指定</w:t>
      </w:r>
      <w:r>
        <w:rPr>
          <w:rFonts w:hint="eastAsia" w:ascii="仿宋_GB2312" w:hAnsi="仿宋_GB2312" w:eastAsia="仿宋_GB2312" w:cs="仿宋_GB2312"/>
          <w:color w:val="auto"/>
          <w:kern w:val="0"/>
          <w:sz w:val="30"/>
          <w:szCs w:val="30"/>
          <w:highlight w:val="none"/>
          <w:u w:val="single"/>
        </w:rPr>
        <w:t xml:space="preserve"> </w:t>
      </w:r>
      <w:r>
        <w:rPr>
          <w:rFonts w:hint="eastAsia" w:ascii="仿宋_GB2312" w:hAnsi="仿宋_GB2312" w:eastAsia="仿宋_GB2312" w:cs="仿宋_GB2312"/>
          <w:color w:val="auto"/>
          <w:kern w:val="0"/>
          <w:sz w:val="30"/>
          <w:szCs w:val="30"/>
          <w:highlight w:val="none"/>
          <w:u w:val="single"/>
          <w:lang w:val="en-US" w:eastAsia="zh-CN"/>
        </w:rPr>
        <w:t xml:space="preserve">  </w:t>
      </w:r>
      <w:r>
        <w:rPr>
          <w:rFonts w:hint="eastAsia" w:ascii="仿宋_GB2312" w:hAnsi="仿宋_GB2312" w:eastAsia="仿宋_GB2312" w:cs="仿宋_GB2312"/>
          <w:color w:val="auto"/>
          <w:kern w:val="0"/>
          <w:sz w:val="30"/>
          <w:szCs w:val="30"/>
          <w:highlight w:val="none"/>
          <w:u w:val="single"/>
        </w:rPr>
        <w:t xml:space="preserve"> </w:t>
      </w:r>
      <w:r>
        <w:rPr>
          <w:rFonts w:hint="eastAsia" w:ascii="仿宋_GB2312" w:hAnsi="仿宋_GB2312" w:eastAsia="仿宋_GB2312" w:cs="仿宋_GB2312"/>
          <w:color w:val="auto"/>
          <w:kern w:val="0"/>
          <w:sz w:val="30"/>
          <w:szCs w:val="30"/>
          <w:highlight w:val="none"/>
        </w:rPr>
        <w:t>为乙方项目联系人（电话：</w:t>
      </w:r>
      <w:r>
        <w:rPr>
          <w:rFonts w:hint="eastAsia" w:ascii="仿宋_GB2312" w:hAnsi="仿宋_GB2312" w:eastAsia="仿宋_GB2312" w:cs="仿宋_GB2312"/>
          <w:color w:val="auto"/>
          <w:kern w:val="0"/>
          <w:sz w:val="30"/>
          <w:szCs w:val="30"/>
          <w:highlight w:val="none"/>
          <w:lang w:val="en-US" w:eastAsia="zh-CN"/>
        </w:rPr>
        <w:t xml:space="preserve">   </w:t>
      </w:r>
      <w:r>
        <w:rPr>
          <w:rFonts w:hint="eastAsia" w:ascii="仿宋_GB2312" w:hAnsi="仿宋_GB2312" w:eastAsia="仿宋_GB2312" w:cs="仿宋_GB2312"/>
          <w:color w:val="auto"/>
          <w:kern w:val="0"/>
          <w:sz w:val="30"/>
          <w:szCs w:val="30"/>
          <w:highlight w:val="none"/>
          <w:u w:val="single"/>
        </w:rPr>
        <w:t xml:space="preserve"> </w:t>
      </w:r>
      <w:r>
        <w:rPr>
          <w:rFonts w:hint="eastAsia" w:ascii="仿宋_GB2312" w:hAnsi="仿宋_GB2312" w:eastAsia="仿宋_GB2312" w:cs="仿宋_GB2312"/>
          <w:color w:val="auto"/>
          <w:kern w:val="0"/>
          <w:sz w:val="30"/>
          <w:szCs w:val="30"/>
          <w:highlight w:val="none"/>
        </w:rPr>
        <w:t>手机：</w:t>
      </w:r>
      <w:r>
        <w:rPr>
          <w:rFonts w:hint="eastAsia" w:ascii="仿宋_GB2312" w:hAnsi="仿宋_GB2312" w:eastAsia="仿宋_GB2312" w:cs="仿宋_GB2312"/>
          <w:color w:val="auto"/>
          <w:kern w:val="0"/>
          <w:sz w:val="30"/>
          <w:szCs w:val="30"/>
          <w:highlight w:val="none"/>
          <w:u w:val="single"/>
          <w:lang w:val="en-US" w:eastAsia="zh-CN"/>
        </w:rPr>
        <w:t xml:space="preserve">       </w:t>
      </w:r>
      <w:r>
        <w:rPr>
          <w:rFonts w:hint="eastAsia" w:ascii="仿宋_GB2312" w:hAnsi="仿宋_GB2312" w:eastAsia="仿宋_GB2312" w:cs="仿宋_GB2312"/>
          <w:color w:val="auto"/>
          <w:kern w:val="0"/>
          <w:sz w:val="30"/>
          <w:szCs w:val="30"/>
          <w:highlight w:val="none"/>
        </w:rPr>
        <w:t>）。一方变更项目联系人的，应当及时以书面形式通知另一方。未及时通知并影响本合同履行或造成损失的，应承担相应的责任。</w:t>
      </w:r>
    </w:p>
    <w:p>
      <w:pPr>
        <w:widowControl/>
        <w:adjustRightInd w:val="0"/>
        <w:snapToGrid w:val="0"/>
        <w:spacing w:line="600" w:lineRule="exact"/>
        <w:ind w:firstLine="602" w:firstLineChars="200"/>
        <w:rPr>
          <w:rFonts w:hint="eastAsia" w:ascii="仿宋_GB2312" w:hAnsi="仿宋_GB2312" w:eastAsia="仿宋_GB2312" w:cs="仿宋_GB2312"/>
          <w:color w:val="auto"/>
          <w:kern w:val="0"/>
          <w:sz w:val="30"/>
          <w:szCs w:val="30"/>
          <w:highlight w:val="none"/>
          <w:u w:val="single"/>
        </w:rPr>
      </w:pPr>
      <w:r>
        <w:rPr>
          <w:rFonts w:hint="eastAsia" w:ascii="仿宋_GB2312" w:hAnsi="仿宋_GB2312" w:eastAsia="仿宋_GB2312" w:cs="仿宋_GB2312"/>
          <w:b/>
          <w:color w:val="auto"/>
          <w:kern w:val="0"/>
          <w:sz w:val="30"/>
          <w:szCs w:val="30"/>
          <w:highlight w:val="none"/>
        </w:rPr>
        <w:t>第十五条</w:t>
      </w:r>
      <w:r>
        <w:rPr>
          <w:rFonts w:hint="eastAsia" w:ascii="仿宋_GB2312" w:hAnsi="仿宋_GB2312" w:eastAsia="仿宋_GB2312" w:cs="仿宋_GB2312"/>
          <w:color w:val="auto"/>
          <w:kern w:val="0"/>
          <w:sz w:val="30"/>
          <w:szCs w:val="30"/>
          <w:highlight w:val="none"/>
        </w:rPr>
        <w:t xml:space="preserve">  </w:t>
      </w:r>
      <w:r>
        <w:rPr>
          <w:rFonts w:hint="eastAsia" w:ascii="仿宋_GB2312" w:hAnsi="仿宋_GB2312" w:eastAsia="仿宋_GB2312" w:cs="仿宋_GB2312"/>
          <w:b/>
          <w:color w:val="auto"/>
          <w:kern w:val="0"/>
          <w:sz w:val="30"/>
          <w:szCs w:val="30"/>
          <w:highlight w:val="none"/>
        </w:rPr>
        <w:t>争议解决：</w:t>
      </w:r>
      <w:r>
        <w:rPr>
          <w:rFonts w:hint="eastAsia" w:ascii="仿宋_GB2312" w:hAnsi="仿宋_GB2312" w:eastAsia="仿宋_GB2312" w:cs="仿宋_GB2312"/>
          <w:color w:val="auto"/>
          <w:kern w:val="0"/>
          <w:sz w:val="30"/>
          <w:szCs w:val="30"/>
          <w:highlight w:val="none"/>
        </w:rPr>
        <w:t>双方因履行本合同而发生的争议，双方协商解决。若协商不成，双方均可向西城区人民法院提起公诉。</w:t>
      </w:r>
    </w:p>
    <w:p>
      <w:pPr>
        <w:widowControl/>
        <w:adjustRightInd w:val="0"/>
        <w:snapToGrid w:val="0"/>
        <w:spacing w:line="600" w:lineRule="exact"/>
        <w:ind w:firstLine="602" w:firstLineChars="200"/>
        <w:rPr>
          <w:rFonts w:hint="eastAsia" w:ascii="仿宋_GB2312" w:hAnsi="仿宋_GB2312" w:eastAsia="仿宋_GB2312" w:cs="仿宋_GB2312"/>
          <w:color w:val="auto"/>
          <w:kern w:val="0"/>
          <w:sz w:val="30"/>
          <w:szCs w:val="30"/>
          <w:highlight w:val="none"/>
          <w:u w:val="single"/>
        </w:rPr>
      </w:pPr>
      <w:r>
        <w:rPr>
          <w:rFonts w:hint="eastAsia" w:ascii="仿宋_GB2312" w:hAnsi="仿宋_GB2312" w:eastAsia="仿宋_GB2312" w:cs="仿宋_GB2312"/>
          <w:b/>
          <w:color w:val="auto"/>
          <w:kern w:val="0"/>
          <w:sz w:val="30"/>
          <w:szCs w:val="30"/>
          <w:highlight w:val="none"/>
        </w:rPr>
        <w:t>第十六条</w:t>
      </w:r>
      <w:r>
        <w:rPr>
          <w:rFonts w:hint="eastAsia" w:ascii="仿宋_GB2312" w:hAnsi="仿宋_GB2312" w:eastAsia="仿宋_GB2312" w:cs="仿宋_GB2312"/>
          <w:color w:val="auto"/>
          <w:kern w:val="0"/>
          <w:sz w:val="30"/>
          <w:szCs w:val="30"/>
          <w:highlight w:val="none"/>
        </w:rPr>
        <w:t xml:space="preserve"> </w:t>
      </w:r>
      <w:r>
        <w:rPr>
          <w:rFonts w:hint="eastAsia" w:ascii="仿宋_GB2312" w:hAnsi="仿宋_GB2312" w:eastAsia="仿宋_GB2312" w:cs="仿宋_GB2312"/>
          <w:color w:val="auto"/>
          <w:kern w:val="0"/>
          <w:sz w:val="32"/>
          <w:szCs w:val="32"/>
          <w:highlight w:val="none"/>
        </w:rPr>
        <w:t xml:space="preserve"> 本合同的附件与合同具有同等效力。</w:t>
      </w:r>
      <w:r>
        <w:rPr>
          <w:rFonts w:hint="eastAsia" w:ascii="仿宋_GB2312" w:hAnsi="仿宋_GB2312" w:eastAsia="仿宋_GB2312" w:cs="仿宋_GB2312"/>
          <w:color w:val="auto"/>
          <w:kern w:val="0"/>
          <w:sz w:val="30"/>
          <w:szCs w:val="30"/>
          <w:highlight w:val="none"/>
        </w:rPr>
        <w:t>本合同一式捌份，</w:t>
      </w:r>
      <w:r>
        <w:rPr>
          <w:rFonts w:hint="eastAsia" w:ascii="仿宋_GB2312" w:hAnsi="仿宋_GB2312" w:eastAsia="仿宋_GB2312" w:cs="仿宋_GB2312"/>
          <w:bCs/>
          <w:color w:val="auto"/>
          <w:kern w:val="0"/>
          <w:sz w:val="30"/>
          <w:szCs w:val="30"/>
          <w:highlight w:val="none"/>
        </w:rPr>
        <w:t>其中甲方持有陆份，乙方持有贰份，</w:t>
      </w:r>
      <w:r>
        <w:rPr>
          <w:rFonts w:hint="eastAsia" w:ascii="仿宋_GB2312" w:hAnsi="仿宋_GB2312" w:eastAsia="仿宋_GB2312" w:cs="仿宋_GB2312"/>
          <w:color w:val="auto"/>
          <w:kern w:val="0"/>
          <w:sz w:val="30"/>
          <w:szCs w:val="30"/>
          <w:highlight w:val="none"/>
        </w:rPr>
        <w:t>具有同等法律效力。</w:t>
      </w:r>
    </w:p>
    <w:p>
      <w:pPr>
        <w:widowControl/>
        <w:adjustRightInd w:val="0"/>
        <w:snapToGrid w:val="0"/>
        <w:spacing w:line="600" w:lineRule="exact"/>
        <w:ind w:firstLine="602" w:firstLineChars="200"/>
        <w:rPr>
          <w:rFonts w:hint="eastAsia" w:ascii="仿宋_GB2312" w:hAnsi="仿宋_GB2312" w:eastAsia="仿宋_GB2312" w:cs="仿宋_GB2312"/>
          <w:color w:val="auto"/>
          <w:kern w:val="0"/>
          <w:sz w:val="30"/>
          <w:szCs w:val="30"/>
          <w:highlight w:val="none"/>
        </w:rPr>
      </w:pPr>
      <w:r>
        <w:rPr>
          <w:rFonts w:hint="eastAsia" w:ascii="仿宋_GB2312" w:hAnsi="仿宋_GB2312" w:eastAsia="仿宋_GB2312" w:cs="仿宋_GB2312"/>
          <w:b/>
          <w:color w:val="auto"/>
          <w:kern w:val="0"/>
          <w:sz w:val="30"/>
          <w:szCs w:val="30"/>
          <w:highlight w:val="none"/>
        </w:rPr>
        <w:t>第十七条</w:t>
      </w:r>
      <w:r>
        <w:rPr>
          <w:rFonts w:hint="eastAsia" w:ascii="仿宋_GB2312" w:hAnsi="仿宋_GB2312" w:eastAsia="仿宋_GB2312" w:cs="仿宋_GB2312"/>
          <w:color w:val="auto"/>
          <w:kern w:val="0"/>
          <w:sz w:val="30"/>
          <w:szCs w:val="30"/>
          <w:highlight w:val="none"/>
        </w:rPr>
        <w:t xml:space="preserve">  本合同经双方代表签字盖章后生效。</w:t>
      </w:r>
    </w:p>
    <w:p>
      <w:pPr>
        <w:widowControl/>
        <w:adjustRightInd w:val="0"/>
        <w:snapToGrid w:val="0"/>
        <w:spacing w:line="600" w:lineRule="exact"/>
        <w:ind w:firstLine="0" w:firstLineChars="0"/>
        <w:rPr>
          <w:rFonts w:hint="eastAsia" w:ascii="仿宋_GB2312" w:hAnsi="仿宋_GB2312" w:eastAsia="仿宋_GB2312" w:cs="仿宋_GB2312"/>
          <w:b/>
          <w:color w:val="auto"/>
          <w:kern w:val="0"/>
          <w:sz w:val="30"/>
          <w:szCs w:val="30"/>
          <w:highlight w:val="none"/>
        </w:rPr>
      </w:pPr>
    </w:p>
    <w:p>
      <w:pPr>
        <w:widowControl/>
        <w:adjustRightInd w:val="0"/>
        <w:snapToGrid w:val="0"/>
        <w:spacing w:line="600" w:lineRule="exact"/>
        <w:ind w:firstLine="0" w:firstLineChars="0"/>
        <w:rPr>
          <w:rFonts w:hint="eastAsia" w:ascii="仿宋_GB2312" w:hAnsi="仿宋_GB2312" w:eastAsia="仿宋_GB2312" w:cs="仿宋_GB2312"/>
          <w:b/>
          <w:color w:val="auto"/>
          <w:kern w:val="0"/>
          <w:sz w:val="30"/>
          <w:szCs w:val="30"/>
          <w:highlight w:val="none"/>
          <w:lang w:eastAsia="zh-CN"/>
        </w:rPr>
      </w:pPr>
      <w:r>
        <w:rPr>
          <w:rFonts w:hint="eastAsia" w:ascii="仿宋_GB2312" w:hAnsi="仿宋_GB2312" w:eastAsia="仿宋_GB2312" w:cs="仿宋_GB2312"/>
          <w:b/>
          <w:color w:val="auto"/>
          <w:kern w:val="0"/>
          <w:sz w:val="30"/>
          <w:szCs w:val="30"/>
          <w:highlight w:val="none"/>
          <w:lang w:eastAsia="zh-CN"/>
        </w:rPr>
        <w:t>（此页无正文）</w:t>
      </w:r>
    </w:p>
    <w:p>
      <w:pPr>
        <w:widowControl/>
        <w:adjustRightInd w:val="0"/>
        <w:snapToGrid w:val="0"/>
        <w:spacing w:line="600" w:lineRule="exact"/>
        <w:ind w:firstLine="0" w:firstLineChars="0"/>
        <w:rPr>
          <w:rFonts w:hint="eastAsia" w:ascii="仿宋" w:hAnsi="仿宋" w:eastAsia="仿宋" w:cs="仿宋"/>
          <w:b/>
          <w:color w:val="auto"/>
          <w:kern w:val="0"/>
          <w:sz w:val="30"/>
          <w:szCs w:val="30"/>
          <w:highlight w:val="none"/>
          <w:lang w:eastAsia="zh-CN"/>
        </w:rPr>
      </w:pPr>
    </w:p>
    <w:p>
      <w:pPr>
        <w:widowControl/>
        <w:adjustRightInd w:val="0"/>
        <w:snapToGrid w:val="0"/>
        <w:spacing w:line="600" w:lineRule="exact"/>
        <w:ind w:firstLine="0" w:firstLineChars="0"/>
        <w:rPr>
          <w:rFonts w:hint="eastAsia" w:ascii="仿宋" w:hAnsi="仿宋" w:eastAsia="仿宋" w:cs="仿宋"/>
          <w:b/>
          <w:color w:val="auto"/>
          <w:kern w:val="0"/>
          <w:sz w:val="30"/>
          <w:szCs w:val="30"/>
          <w:highlight w:val="none"/>
          <w:lang w:eastAsia="zh-CN"/>
        </w:rPr>
      </w:pPr>
    </w:p>
    <w:p>
      <w:pPr>
        <w:widowControl/>
        <w:adjustRightInd w:val="0"/>
        <w:snapToGrid w:val="0"/>
        <w:spacing w:line="600" w:lineRule="exact"/>
        <w:ind w:firstLine="0" w:firstLineChars="0"/>
        <w:rPr>
          <w:rFonts w:hint="eastAsia" w:ascii="仿宋_GB2312" w:hAnsi="仿宋_GB2312" w:eastAsia="仿宋_GB2312" w:cs="仿宋_GB2312"/>
          <w:b/>
          <w:color w:val="auto"/>
          <w:kern w:val="0"/>
          <w:sz w:val="30"/>
          <w:szCs w:val="30"/>
          <w:highlight w:val="none"/>
          <w:lang w:eastAsia="zh-CN"/>
        </w:rPr>
      </w:pPr>
    </w:p>
    <w:p>
      <w:pPr>
        <w:widowControl/>
        <w:adjustRightInd w:val="0"/>
        <w:snapToGrid w:val="0"/>
        <w:spacing w:line="600" w:lineRule="exact"/>
        <w:ind w:firstLine="0" w:firstLineChars="0"/>
        <w:rPr>
          <w:rFonts w:hint="eastAsia" w:ascii="仿宋_GB2312" w:hAnsi="仿宋_GB2312" w:eastAsia="仿宋_GB2312" w:cs="仿宋_GB2312"/>
          <w:b/>
          <w:color w:val="auto"/>
          <w:kern w:val="0"/>
          <w:sz w:val="30"/>
          <w:szCs w:val="30"/>
          <w:highlight w:val="none"/>
          <w:lang w:eastAsia="zh-CN"/>
        </w:rPr>
      </w:pPr>
    </w:p>
    <w:p>
      <w:pPr>
        <w:widowControl/>
        <w:adjustRightInd w:val="0"/>
        <w:snapToGrid w:val="0"/>
        <w:spacing w:line="600" w:lineRule="exact"/>
        <w:ind w:firstLine="600" w:firstLineChars="200"/>
        <w:rPr>
          <w:rFonts w:hint="eastAsia" w:ascii="仿宋_GB2312" w:hAnsi="仿宋_GB2312" w:eastAsia="仿宋_GB2312" w:cs="仿宋_GB2312"/>
          <w:color w:val="auto"/>
          <w:kern w:val="0"/>
          <w:sz w:val="30"/>
          <w:szCs w:val="30"/>
          <w:highlight w:val="none"/>
        </w:rPr>
      </w:pPr>
    </w:p>
    <w:p>
      <w:pPr>
        <w:spacing w:line="600" w:lineRule="exact"/>
        <w:ind w:left="5400" w:leftChars="0" w:hanging="5400" w:hangingChars="1800"/>
        <w:rPr>
          <w:rFonts w:hint="default" w:ascii="仿宋_GB2312" w:hAnsi="仿宋_GB2312" w:eastAsia="仿宋_GB2312" w:cs="仿宋_GB2312"/>
          <w:color w:val="auto"/>
          <w:sz w:val="30"/>
          <w:szCs w:val="30"/>
          <w:highlight w:val="none"/>
          <w:lang w:val="en-US" w:eastAsia="zh-CN"/>
        </w:rPr>
      </w:pPr>
      <w:r>
        <w:rPr>
          <w:rFonts w:hint="eastAsia" w:ascii="仿宋_GB2312" w:hAnsi="仿宋_GB2312" w:eastAsia="仿宋_GB2312" w:cs="仿宋_GB2312"/>
          <w:color w:val="auto"/>
          <w:sz w:val="30"/>
          <w:szCs w:val="30"/>
          <w:highlight w:val="none"/>
        </w:rPr>
        <w:t>甲方（盖章）：</w:t>
      </w:r>
      <w:r>
        <w:rPr>
          <w:rFonts w:hint="eastAsia" w:ascii="仿宋_GB2312" w:hAnsi="仿宋_GB2312" w:eastAsia="仿宋_GB2312" w:cs="仿宋_GB2312"/>
          <w:color w:val="auto"/>
          <w:sz w:val="30"/>
          <w:szCs w:val="30"/>
          <w:highlight w:val="none"/>
          <w:lang w:val="en-US" w:eastAsia="zh-CN"/>
        </w:rPr>
        <w:t xml:space="preserve">  </w:t>
      </w:r>
      <w:r>
        <w:rPr>
          <w:rFonts w:hint="eastAsia" w:ascii="仿宋_GB2312" w:hAnsi="仿宋_GB2312" w:eastAsia="仿宋_GB2312" w:cs="仿宋_GB2312"/>
          <w:color w:val="auto"/>
          <w:kern w:val="0"/>
          <w:sz w:val="30"/>
          <w:szCs w:val="30"/>
          <w:highlight w:val="none"/>
          <w:u w:val="single"/>
          <w:lang w:val="en-US" w:eastAsia="zh-CN"/>
        </w:rPr>
        <w:t xml:space="preserve">   </w:t>
      </w:r>
      <w:r>
        <w:rPr>
          <w:rFonts w:hint="eastAsia" w:ascii="仿宋_GB2312" w:hAnsi="仿宋_GB2312" w:eastAsia="仿宋_GB2312" w:cs="仿宋_GB2312"/>
          <w:color w:val="auto"/>
          <w:sz w:val="30"/>
          <w:szCs w:val="30"/>
          <w:highlight w:val="none"/>
          <w:lang w:val="en-US" w:eastAsia="zh-CN"/>
        </w:rPr>
        <w:t xml:space="preserve">            </w:t>
      </w:r>
      <w:r>
        <w:rPr>
          <w:rFonts w:hint="eastAsia" w:ascii="仿宋_GB2312" w:hAnsi="仿宋_GB2312" w:eastAsia="仿宋_GB2312" w:cs="仿宋_GB2312"/>
          <w:color w:val="auto"/>
          <w:sz w:val="30"/>
          <w:szCs w:val="30"/>
          <w:highlight w:val="none"/>
        </w:rPr>
        <w:t>乙方（盖章）：</w:t>
      </w:r>
      <w:r>
        <w:rPr>
          <w:rFonts w:hint="eastAsia" w:ascii="仿宋_GB2312" w:hAnsi="仿宋_GB2312" w:eastAsia="仿宋_GB2312" w:cs="仿宋_GB2312"/>
          <w:color w:val="auto"/>
          <w:kern w:val="0"/>
          <w:sz w:val="30"/>
          <w:szCs w:val="30"/>
          <w:highlight w:val="none"/>
          <w:u w:val="none"/>
          <w:lang w:eastAsia="zh-CN"/>
        </w:rPr>
        <w:t xml:space="preserve"> </w:t>
      </w:r>
      <w:r>
        <w:rPr>
          <w:rFonts w:hint="eastAsia" w:ascii="仿宋_GB2312" w:hAnsi="仿宋_GB2312" w:eastAsia="仿宋_GB2312" w:cs="仿宋_GB2312"/>
          <w:color w:val="auto"/>
          <w:kern w:val="0"/>
          <w:sz w:val="30"/>
          <w:szCs w:val="30"/>
          <w:highlight w:val="none"/>
          <w:u w:val="none"/>
          <w:lang w:val="en-US" w:eastAsia="zh-CN"/>
        </w:rPr>
        <w:t xml:space="preserve">          </w:t>
      </w:r>
    </w:p>
    <w:p>
      <w:pPr>
        <w:spacing w:line="600" w:lineRule="exact"/>
        <w:ind w:firstLine="200"/>
        <w:rPr>
          <w:rFonts w:hint="eastAsia" w:ascii="仿宋_GB2312" w:hAnsi="仿宋_GB2312" w:eastAsia="仿宋_GB2312" w:cs="仿宋_GB2312"/>
          <w:color w:val="auto"/>
          <w:sz w:val="30"/>
          <w:szCs w:val="30"/>
          <w:highlight w:val="none"/>
        </w:rPr>
      </w:pPr>
    </w:p>
    <w:p>
      <w:pPr>
        <w:spacing w:line="600" w:lineRule="exact"/>
        <w:ind w:firstLine="0"/>
        <w:rPr>
          <w:rFonts w:hint="eastAsia" w:ascii="仿宋_GB2312" w:hAnsi="仿宋_GB2312" w:eastAsia="仿宋_GB2312" w:cs="仿宋_GB2312"/>
          <w:color w:val="auto"/>
          <w:sz w:val="30"/>
          <w:szCs w:val="30"/>
          <w:highlight w:val="none"/>
        </w:rPr>
      </w:pPr>
      <w:r>
        <w:rPr>
          <w:rFonts w:hint="eastAsia" w:ascii="仿宋_GB2312" w:hAnsi="仿宋_GB2312" w:eastAsia="仿宋_GB2312" w:cs="仿宋_GB2312"/>
          <w:color w:val="auto"/>
          <w:sz w:val="30"/>
          <w:szCs w:val="30"/>
          <w:highlight w:val="none"/>
        </w:rPr>
        <w:t>法定代表人(签字)：________       法定代表人(签字)：________</w:t>
      </w:r>
    </w:p>
    <w:p>
      <w:pPr>
        <w:spacing w:line="600" w:lineRule="exact"/>
        <w:ind w:firstLine="585" w:firstLineChars="195"/>
        <w:rPr>
          <w:rFonts w:hint="eastAsia" w:ascii="仿宋_GB2312" w:hAnsi="仿宋_GB2312" w:eastAsia="仿宋_GB2312" w:cs="仿宋_GB2312"/>
          <w:color w:val="auto"/>
          <w:sz w:val="30"/>
          <w:szCs w:val="30"/>
          <w:highlight w:val="none"/>
        </w:rPr>
      </w:pPr>
      <w:r>
        <w:rPr>
          <w:rFonts w:hint="eastAsia" w:ascii="仿宋_GB2312" w:hAnsi="仿宋_GB2312" w:eastAsia="仿宋_GB2312" w:cs="仿宋_GB2312"/>
          <w:color w:val="auto"/>
          <w:sz w:val="30"/>
          <w:szCs w:val="30"/>
          <w:highlight w:val="none"/>
          <w:u w:val="single"/>
        </w:rPr>
        <w:t>202</w:t>
      </w:r>
      <w:r>
        <w:rPr>
          <w:rFonts w:hint="eastAsia" w:ascii="仿宋_GB2312" w:hAnsi="仿宋_GB2312" w:eastAsia="仿宋_GB2312" w:cs="仿宋_GB2312"/>
          <w:color w:val="auto"/>
          <w:sz w:val="30"/>
          <w:szCs w:val="30"/>
          <w:highlight w:val="none"/>
          <w:u w:val="single"/>
          <w:lang w:val="en-US" w:eastAsia="zh-CN"/>
        </w:rPr>
        <w:t>3</w:t>
      </w:r>
      <w:r>
        <w:rPr>
          <w:rFonts w:hint="eastAsia" w:ascii="仿宋_GB2312" w:hAnsi="仿宋_GB2312" w:eastAsia="仿宋_GB2312" w:cs="仿宋_GB2312"/>
          <w:color w:val="auto"/>
          <w:sz w:val="30"/>
          <w:szCs w:val="30"/>
          <w:highlight w:val="none"/>
        </w:rPr>
        <w:t>年</w:t>
      </w:r>
      <w:r>
        <w:rPr>
          <w:rFonts w:hint="eastAsia" w:ascii="仿宋_GB2312" w:hAnsi="仿宋_GB2312" w:eastAsia="仿宋_GB2312" w:cs="仿宋_GB2312"/>
          <w:color w:val="auto"/>
          <w:sz w:val="30"/>
          <w:szCs w:val="30"/>
          <w:highlight w:val="none"/>
          <w:u w:val="single"/>
        </w:rPr>
        <w:t xml:space="preserve">   </w:t>
      </w:r>
      <w:r>
        <w:rPr>
          <w:rFonts w:hint="eastAsia" w:ascii="仿宋_GB2312" w:hAnsi="仿宋_GB2312" w:eastAsia="仿宋_GB2312" w:cs="仿宋_GB2312"/>
          <w:color w:val="auto"/>
          <w:sz w:val="30"/>
          <w:szCs w:val="30"/>
          <w:highlight w:val="none"/>
        </w:rPr>
        <w:t xml:space="preserve">月 </w:t>
      </w:r>
      <w:r>
        <w:rPr>
          <w:rFonts w:hint="eastAsia" w:ascii="仿宋_GB2312" w:hAnsi="仿宋_GB2312" w:eastAsia="仿宋_GB2312" w:cs="仿宋_GB2312"/>
          <w:color w:val="auto"/>
          <w:sz w:val="30"/>
          <w:szCs w:val="30"/>
          <w:highlight w:val="none"/>
          <w:u w:val="single"/>
        </w:rPr>
        <w:t xml:space="preserve">  </w:t>
      </w:r>
      <w:r>
        <w:rPr>
          <w:rFonts w:hint="eastAsia" w:ascii="仿宋_GB2312" w:hAnsi="仿宋_GB2312" w:eastAsia="仿宋_GB2312" w:cs="仿宋_GB2312"/>
          <w:color w:val="auto"/>
          <w:sz w:val="30"/>
          <w:szCs w:val="30"/>
          <w:highlight w:val="none"/>
        </w:rPr>
        <w:t xml:space="preserve">日                </w:t>
      </w:r>
      <w:r>
        <w:rPr>
          <w:rFonts w:hint="eastAsia" w:ascii="仿宋_GB2312" w:hAnsi="仿宋_GB2312" w:eastAsia="仿宋_GB2312" w:cs="仿宋_GB2312"/>
          <w:color w:val="auto"/>
          <w:sz w:val="30"/>
          <w:szCs w:val="30"/>
          <w:highlight w:val="none"/>
          <w:u w:val="single"/>
        </w:rPr>
        <w:t>202</w:t>
      </w:r>
      <w:r>
        <w:rPr>
          <w:rFonts w:hint="eastAsia" w:ascii="仿宋_GB2312" w:hAnsi="仿宋_GB2312" w:eastAsia="仿宋_GB2312" w:cs="仿宋_GB2312"/>
          <w:color w:val="auto"/>
          <w:sz w:val="30"/>
          <w:szCs w:val="30"/>
          <w:highlight w:val="none"/>
          <w:u w:val="single"/>
          <w:lang w:val="en-US" w:eastAsia="zh-CN"/>
        </w:rPr>
        <w:t>3</w:t>
      </w:r>
      <w:r>
        <w:rPr>
          <w:rFonts w:hint="eastAsia" w:ascii="仿宋_GB2312" w:hAnsi="仿宋_GB2312" w:eastAsia="仿宋_GB2312" w:cs="仿宋_GB2312"/>
          <w:color w:val="auto"/>
          <w:sz w:val="30"/>
          <w:szCs w:val="30"/>
          <w:highlight w:val="none"/>
        </w:rPr>
        <w:t>年</w:t>
      </w:r>
      <w:r>
        <w:rPr>
          <w:rFonts w:hint="eastAsia" w:ascii="仿宋_GB2312" w:hAnsi="仿宋_GB2312" w:eastAsia="仿宋_GB2312" w:cs="仿宋_GB2312"/>
          <w:color w:val="auto"/>
          <w:sz w:val="30"/>
          <w:szCs w:val="30"/>
          <w:highlight w:val="none"/>
          <w:u w:val="single"/>
        </w:rPr>
        <w:t xml:space="preserve">     </w:t>
      </w:r>
      <w:r>
        <w:rPr>
          <w:rFonts w:hint="eastAsia" w:ascii="仿宋_GB2312" w:hAnsi="仿宋_GB2312" w:eastAsia="仿宋_GB2312" w:cs="仿宋_GB2312"/>
          <w:color w:val="auto"/>
          <w:sz w:val="30"/>
          <w:szCs w:val="30"/>
          <w:highlight w:val="none"/>
        </w:rPr>
        <w:t>月</w:t>
      </w:r>
      <w:r>
        <w:rPr>
          <w:rFonts w:hint="eastAsia" w:ascii="仿宋_GB2312" w:hAnsi="仿宋_GB2312" w:eastAsia="仿宋_GB2312" w:cs="仿宋_GB2312"/>
          <w:color w:val="auto"/>
          <w:sz w:val="30"/>
          <w:szCs w:val="30"/>
          <w:highlight w:val="none"/>
          <w:u w:val="single"/>
        </w:rPr>
        <w:t xml:space="preserve">    </w:t>
      </w:r>
      <w:r>
        <w:rPr>
          <w:rFonts w:hint="eastAsia" w:ascii="仿宋_GB2312" w:hAnsi="仿宋_GB2312" w:eastAsia="仿宋_GB2312" w:cs="仿宋_GB2312"/>
          <w:color w:val="auto"/>
          <w:sz w:val="30"/>
          <w:szCs w:val="30"/>
          <w:highlight w:val="none"/>
        </w:rPr>
        <w:t xml:space="preserve">日  </w:t>
      </w:r>
    </w:p>
    <w:p>
      <w:pPr>
        <w:spacing w:line="600" w:lineRule="exact"/>
        <w:ind w:firstLine="585" w:firstLineChars="195"/>
        <w:rPr>
          <w:rFonts w:hint="eastAsia" w:ascii="仿宋_GB2312" w:hAnsi="仿宋_GB2312" w:eastAsia="仿宋_GB2312" w:cs="仿宋_GB2312"/>
          <w:color w:val="auto"/>
          <w:sz w:val="30"/>
          <w:szCs w:val="30"/>
          <w:highlight w:val="none"/>
        </w:rPr>
      </w:pPr>
    </w:p>
    <w:p>
      <w:pPr>
        <w:spacing w:line="600" w:lineRule="exact"/>
        <w:ind w:firstLine="585" w:firstLineChars="195"/>
        <w:rPr>
          <w:rFonts w:hint="eastAsia" w:ascii="仿宋_GB2312" w:hAnsi="仿宋_GB2312" w:eastAsia="仿宋_GB2312" w:cs="仿宋_GB2312"/>
          <w:color w:val="auto"/>
          <w:sz w:val="30"/>
          <w:szCs w:val="30"/>
          <w:highlight w:val="none"/>
        </w:rPr>
      </w:pPr>
    </w:p>
    <w:p>
      <w:pPr>
        <w:spacing w:line="600" w:lineRule="exact"/>
        <w:ind w:firstLine="585" w:firstLineChars="195"/>
        <w:rPr>
          <w:rFonts w:hint="eastAsia" w:ascii="仿宋_GB2312" w:hAnsi="仿宋_GB2312" w:eastAsia="仿宋_GB2312" w:cs="仿宋_GB2312"/>
          <w:color w:val="auto"/>
          <w:sz w:val="30"/>
          <w:szCs w:val="30"/>
          <w:highlight w:val="none"/>
        </w:rPr>
      </w:pPr>
    </w:p>
    <w:p>
      <w:pPr>
        <w:spacing w:line="600" w:lineRule="exact"/>
        <w:ind w:firstLine="585" w:firstLineChars="195"/>
        <w:rPr>
          <w:rFonts w:hint="eastAsia" w:ascii="仿宋_GB2312" w:hAnsi="仿宋_GB2312" w:eastAsia="仿宋_GB2312" w:cs="仿宋_GB2312"/>
          <w:color w:val="auto"/>
          <w:sz w:val="30"/>
          <w:szCs w:val="30"/>
          <w:highlight w:val="none"/>
        </w:rPr>
      </w:pPr>
    </w:p>
    <w:p>
      <w:pPr>
        <w:spacing w:line="600" w:lineRule="exact"/>
        <w:ind w:firstLine="585" w:firstLineChars="195"/>
        <w:rPr>
          <w:rFonts w:hint="eastAsia" w:ascii="仿宋_GB2312" w:hAnsi="仿宋_GB2312" w:eastAsia="仿宋_GB2312" w:cs="仿宋_GB2312"/>
          <w:color w:val="auto"/>
          <w:sz w:val="30"/>
          <w:szCs w:val="30"/>
          <w:highlight w:val="none"/>
        </w:rPr>
      </w:pPr>
    </w:p>
    <w:p>
      <w:pPr>
        <w:spacing w:line="600" w:lineRule="exact"/>
        <w:ind w:firstLine="585" w:firstLineChars="195"/>
        <w:rPr>
          <w:rFonts w:hint="eastAsia" w:ascii="仿宋_GB2312" w:hAnsi="仿宋_GB2312" w:eastAsia="仿宋_GB2312" w:cs="仿宋_GB2312"/>
          <w:color w:val="auto"/>
          <w:sz w:val="30"/>
          <w:szCs w:val="30"/>
          <w:highlight w:val="none"/>
        </w:rPr>
      </w:pPr>
    </w:p>
    <w:p>
      <w:pPr>
        <w:rPr>
          <w:color w:val="auto"/>
          <w:highlight w:val="none"/>
        </w:rPr>
      </w:pPr>
      <w:bookmarkStart w:id="882" w:name="_Toc10176"/>
    </w:p>
    <w:p>
      <w:pPr>
        <w:rPr>
          <w:color w:val="auto"/>
          <w:highlight w:val="none"/>
        </w:rPr>
      </w:pPr>
    </w:p>
    <w:p>
      <w:pPr>
        <w:spacing w:line="360" w:lineRule="auto"/>
        <w:jc w:val="center"/>
        <w:outlineLvl w:val="0"/>
        <w:rPr>
          <w:b/>
          <w:color w:val="auto"/>
          <w:sz w:val="36"/>
          <w:szCs w:val="36"/>
          <w:highlight w:val="none"/>
        </w:rPr>
      </w:pPr>
      <w:bookmarkStart w:id="883" w:name="_Toc26040"/>
      <w:r>
        <w:rPr>
          <w:b/>
          <w:color w:val="auto"/>
          <w:sz w:val="32"/>
          <w:szCs w:val="32"/>
          <w:highlight w:val="none"/>
        </w:rPr>
        <w:t>第七章  投标文件格式</w:t>
      </w:r>
      <w:bookmarkEnd w:id="882"/>
      <w:bookmarkEnd w:id="883"/>
    </w:p>
    <w:p>
      <w:pPr>
        <w:tabs>
          <w:tab w:val="left" w:pos="900"/>
          <w:tab w:val="left" w:pos="1980"/>
        </w:tabs>
        <w:snapToGrid w:val="0"/>
        <w:spacing w:line="360" w:lineRule="auto"/>
        <w:rPr>
          <w:b/>
          <w:color w:val="auto"/>
          <w:sz w:val="24"/>
          <w:highlight w:val="none"/>
        </w:rPr>
      </w:pPr>
    </w:p>
    <w:p>
      <w:pPr>
        <w:tabs>
          <w:tab w:val="left" w:pos="900"/>
          <w:tab w:val="left" w:pos="1980"/>
        </w:tabs>
        <w:snapToGrid w:val="0"/>
        <w:spacing w:line="360" w:lineRule="auto"/>
        <w:ind w:left="142"/>
        <w:rPr>
          <w:color w:val="auto"/>
          <w:szCs w:val="21"/>
          <w:highlight w:val="none"/>
        </w:rPr>
      </w:pPr>
      <w:r>
        <w:rPr>
          <w:b/>
          <w:color w:val="auto"/>
          <w:szCs w:val="21"/>
          <w:highlight w:val="none"/>
        </w:rPr>
        <w:t>投标人编制文件须知</w:t>
      </w:r>
    </w:p>
    <w:p>
      <w:pPr>
        <w:tabs>
          <w:tab w:val="left" w:pos="900"/>
          <w:tab w:val="left" w:pos="1980"/>
        </w:tabs>
        <w:snapToGrid w:val="0"/>
        <w:spacing w:line="360" w:lineRule="auto"/>
        <w:ind w:left="142"/>
        <w:rPr>
          <w:color w:val="auto"/>
          <w:szCs w:val="21"/>
          <w:highlight w:val="none"/>
        </w:rPr>
      </w:pPr>
      <w:r>
        <w:rPr>
          <w:color w:val="auto"/>
          <w:szCs w:val="21"/>
          <w:highlight w:val="none"/>
        </w:rPr>
        <w:t>1、投标人按照本部分的顺序编制投标文件（资格证明文件）、投标文件（商务技术文件），编制中涉及格式资料的，应按照本部分提供的内容和格式（所有表格的格式可扩展）填写提交。</w:t>
      </w:r>
    </w:p>
    <w:p>
      <w:pPr>
        <w:tabs>
          <w:tab w:val="left" w:pos="900"/>
          <w:tab w:val="left" w:pos="1980"/>
        </w:tabs>
        <w:snapToGrid w:val="0"/>
        <w:spacing w:line="360" w:lineRule="auto"/>
        <w:ind w:left="142"/>
        <w:rPr>
          <w:color w:val="auto"/>
          <w:kern w:val="0"/>
          <w:szCs w:val="21"/>
          <w:highlight w:val="none"/>
        </w:rPr>
      </w:pPr>
      <w:r>
        <w:rPr>
          <w:color w:val="auto"/>
          <w:szCs w:val="21"/>
          <w:highlight w:val="none"/>
        </w:rPr>
        <w:t>2、</w:t>
      </w:r>
      <w:r>
        <w:rPr>
          <w:color w:val="auto"/>
          <w:kern w:val="0"/>
          <w:szCs w:val="21"/>
          <w:highlight w:val="none"/>
        </w:rPr>
        <w:t>对于招标文件中标记了“实质性格式”文件的，</w:t>
      </w:r>
      <w:r>
        <w:rPr>
          <w:color w:val="auto"/>
          <w:szCs w:val="21"/>
          <w:highlight w:val="none"/>
        </w:rPr>
        <w:t>投标人不得改变格式中给定的文字所表达的含义，不得删减格式中的实质性内容，不得自行添加与格式中给定的文字内容相矛盾的内容，不得对应当填写的空格不填写或不实质性响应，</w:t>
      </w:r>
      <w:r>
        <w:rPr>
          <w:color w:val="auto"/>
          <w:kern w:val="0"/>
          <w:szCs w:val="21"/>
          <w:highlight w:val="none"/>
        </w:rPr>
        <w:t>否则</w:t>
      </w:r>
      <w:r>
        <w:rPr>
          <w:b/>
          <w:color w:val="auto"/>
          <w:kern w:val="0"/>
          <w:szCs w:val="21"/>
          <w:highlight w:val="none"/>
        </w:rPr>
        <w:t>投标无效</w:t>
      </w:r>
      <w:r>
        <w:rPr>
          <w:color w:val="auto"/>
          <w:kern w:val="0"/>
          <w:szCs w:val="21"/>
          <w:highlight w:val="none"/>
        </w:rPr>
        <w:t>。未标记“实质性格式”的文件和招标文件未提供格式的内容，可由投标人自行编写。</w:t>
      </w:r>
    </w:p>
    <w:p>
      <w:pPr>
        <w:tabs>
          <w:tab w:val="left" w:pos="900"/>
          <w:tab w:val="left" w:pos="1980"/>
        </w:tabs>
        <w:snapToGrid w:val="0"/>
        <w:spacing w:line="360" w:lineRule="auto"/>
        <w:ind w:left="142"/>
        <w:rPr>
          <w:color w:val="auto"/>
          <w:sz w:val="24"/>
          <w:highlight w:val="none"/>
        </w:rPr>
      </w:pPr>
      <w:r>
        <w:rPr>
          <w:color w:val="auto"/>
          <w:szCs w:val="21"/>
          <w:highlight w:val="none"/>
        </w:rPr>
        <w:t>3、全部声明和问题的回答及所附材料必须是真实的、准确的和完整的。</w:t>
      </w:r>
    </w:p>
    <w:p>
      <w:pPr>
        <w:widowControl/>
        <w:jc w:val="left"/>
        <w:rPr>
          <w:color w:val="auto"/>
          <w:sz w:val="24"/>
          <w:highlight w:val="none"/>
        </w:rPr>
      </w:pPr>
      <w:r>
        <w:rPr>
          <w:color w:val="auto"/>
          <w:sz w:val="24"/>
          <w:highlight w:val="none"/>
        </w:rPr>
        <w:br w:type="page"/>
      </w:r>
    </w:p>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p>
      <w:pPr>
        <w:keepNext/>
        <w:keepLines/>
        <w:autoSpaceDE w:val="0"/>
        <w:autoSpaceDN w:val="0"/>
        <w:adjustRightInd w:val="0"/>
        <w:spacing w:before="120" w:line="300" w:lineRule="auto"/>
        <w:jc w:val="left"/>
        <w:outlineLvl w:val="1"/>
        <w:rPr>
          <w:b/>
          <w:color w:val="auto"/>
          <w:kern w:val="0"/>
          <w:sz w:val="30"/>
          <w:szCs w:val="20"/>
          <w:highlight w:val="none"/>
        </w:rPr>
      </w:pPr>
      <w:bookmarkStart w:id="884" w:name="_Toc25281"/>
      <w:r>
        <w:rPr>
          <w:b/>
          <w:color w:val="auto"/>
          <w:spacing w:val="20"/>
          <w:sz w:val="24"/>
          <w:highlight w:val="none"/>
        </w:rPr>
        <w:t>一、资格证明文件格式</w:t>
      </w:r>
      <w:bookmarkEnd w:id="884"/>
    </w:p>
    <w:p>
      <w:pPr>
        <w:rPr>
          <w:b/>
          <w:color w:val="auto"/>
          <w:spacing w:val="20"/>
          <w:szCs w:val="21"/>
          <w:highlight w:val="none"/>
        </w:rPr>
      </w:pPr>
    </w:p>
    <w:p>
      <w:pPr>
        <w:rPr>
          <w:b/>
          <w:color w:val="auto"/>
          <w:sz w:val="24"/>
          <w:highlight w:val="none"/>
        </w:rPr>
      </w:pPr>
      <w:r>
        <w:rPr>
          <w:b/>
          <w:color w:val="auto"/>
          <w:spacing w:val="20"/>
          <w:sz w:val="24"/>
          <w:highlight w:val="none"/>
        </w:rPr>
        <w:t>投标文件（资格证明文件）</w:t>
      </w:r>
      <w:r>
        <w:rPr>
          <w:b/>
          <w:color w:val="auto"/>
          <w:sz w:val="24"/>
          <w:highlight w:val="none"/>
        </w:rPr>
        <w:t>封面（非实质性格式）</w:t>
      </w:r>
    </w:p>
    <w:p>
      <w:pPr>
        <w:jc w:val="center"/>
        <w:rPr>
          <w:color w:val="auto"/>
          <w:szCs w:val="21"/>
          <w:highlight w:val="none"/>
        </w:rPr>
      </w:pPr>
    </w:p>
    <w:p>
      <w:pPr>
        <w:jc w:val="center"/>
        <w:rPr>
          <w:b/>
          <w:color w:val="auto"/>
          <w:spacing w:val="60"/>
          <w:sz w:val="84"/>
          <w:szCs w:val="84"/>
          <w:highlight w:val="none"/>
        </w:rPr>
      </w:pPr>
    </w:p>
    <w:p>
      <w:pPr>
        <w:jc w:val="center"/>
        <w:rPr>
          <w:b/>
          <w:color w:val="auto"/>
          <w:spacing w:val="60"/>
          <w:sz w:val="84"/>
          <w:szCs w:val="84"/>
          <w:highlight w:val="none"/>
        </w:rPr>
      </w:pPr>
    </w:p>
    <w:p>
      <w:pPr>
        <w:jc w:val="center"/>
        <w:rPr>
          <w:b/>
          <w:color w:val="auto"/>
          <w:spacing w:val="60"/>
          <w:sz w:val="84"/>
          <w:szCs w:val="84"/>
          <w:highlight w:val="none"/>
        </w:rPr>
      </w:pPr>
    </w:p>
    <w:p>
      <w:pPr>
        <w:jc w:val="center"/>
        <w:rPr>
          <w:b/>
          <w:color w:val="auto"/>
          <w:spacing w:val="60"/>
          <w:sz w:val="84"/>
          <w:szCs w:val="84"/>
          <w:highlight w:val="none"/>
        </w:rPr>
      </w:pPr>
      <w:r>
        <w:rPr>
          <w:b/>
          <w:color w:val="auto"/>
          <w:spacing w:val="60"/>
          <w:sz w:val="84"/>
          <w:szCs w:val="84"/>
          <w:highlight w:val="none"/>
        </w:rPr>
        <w:t>投 标 文 件</w:t>
      </w:r>
    </w:p>
    <w:p>
      <w:pPr>
        <w:jc w:val="center"/>
        <w:rPr>
          <w:b/>
          <w:color w:val="auto"/>
          <w:spacing w:val="60"/>
          <w:sz w:val="52"/>
          <w:szCs w:val="52"/>
          <w:highlight w:val="none"/>
        </w:rPr>
      </w:pPr>
      <w:r>
        <w:rPr>
          <w:b/>
          <w:color w:val="auto"/>
          <w:spacing w:val="60"/>
          <w:sz w:val="52"/>
          <w:szCs w:val="52"/>
          <w:highlight w:val="none"/>
        </w:rPr>
        <w:t>（资格证明文件）</w:t>
      </w:r>
    </w:p>
    <w:p>
      <w:pPr>
        <w:ind w:firstLine="542" w:firstLineChars="150"/>
        <w:rPr>
          <w:b/>
          <w:color w:val="auto"/>
          <w:spacing w:val="20"/>
          <w:sz w:val="32"/>
          <w:szCs w:val="32"/>
          <w:highlight w:val="none"/>
        </w:rPr>
      </w:pPr>
    </w:p>
    <w:p>
      <w:pPr>
        <w:ind w:firstLine="542" w:firstLineChars="150"/>
        <w:rPr>
          <w:b/>
          <w:color w:val="auto"/>
          <w:spacing w:val="20"/>
          <w:sz w:val="32"/>
          <w:szCs w:val="32"/>
          <w:highlight w:val="none"/>
        </w:rPr>
      </w:pPr>
    </w:p>
    <w:p>
      <w:pPr>
        <w:ind w:firstLine="542" w:firstLineChars="150"/>
        <w:rPr>
          <w:b/>
          <w:color w:val="auto"/>
          <w:spacing w:val="20"/>
          <w:sz w:val="32"/>
          <w:szCs w:val="32"/>
          <w:highlight w:val="none"/>
        </w:rPr>
      </w:pPr>
    </w:p>
    <w:p>
      <w:pPr>
        <w:ind w:firstLine="542" w:firstLineChars="150"/>
        <w:rPr>
          <w:b/>
          <w:color w:val="auto"/>
          <w:spacing w:val="20"/>
          <w:sz w:val="32"/>
          <w:szCs w:val="32"/>
          <w:highlight w:val="none"/>
        </w:rPr>
      </w:pPr>
    </w:p>
    <w:p>
      <w:pPr>
        <w:ind w:firstLine="542" w:firstLineChars="150"/>
        <w:rPr>
          <w:b/>
          <w:color w:val="auto"/>
          <w:spacing w:val="20"/>
          <w:sz w:val="32"/>
          <w:szCs w:val="32"/>
          <w:highlight w:val="none"/>
        </w:rPr>
      </w:pPr>
    </w:p>
    <w:p>
      <w:pPr>
        <w:ind w:firstLine="542" w:firstLineChars="150"/>
        <w:rPr>
          <w:b/>
          <w:color w:val="auto"/>
          <w:spacing w:val="20"/>
          <w:sz w:val="32"/>
          <w:szCs w:val="32"/>
          <w:highlight w:val="none"/>
        </w:rPr>
      </w:pPr>
    </w:p>
    <w:p>
      <w:pPr>
        <w:ind w:firstLine="542" w:firstLineChars="150"/>
        <w:rPr>
          <w:b/>
          <w:color w:val="auto"/>
          <w:spacing w:val="20"/>
          <w:sz w:val="32"/>
          <w:szCs w:val="32"/>
          <w:highlight w:val="none"/>
        </w:rPr>
      </w:pPr>
    </w:p>
    <w:p>
      <w:pPr>
        <w:ind w:firstLine="542" w:firstLineChars="150"/>
        <w:rPr>
          <w:b/>
          <w:color w:val="auto"/>
          <w:spacing w:val="20"/>
          <w:sz w:val="32"/>
          <w:szCs w:val="32"/>
          <w:highlight w:val="none"/>
        </w:rPr>
      </w:pPr>
    </w:p>
    <w:p>
      <w:pPr>
        <w:ind w:firstLine="542" w:firstLineChars="150"/>
        <w:rPr>
          <w:b/>
          <w:color w:val="auto"/>
          <w:spacing w:val="20"/>
          <w:sz w:val="32"/>
          <w:szCs w:val="32"/>
          <w:highlight w:val="none"/>
        </w:rPr>
      </w:pPr>
    </w:p>
    <w:p>
      <w:pPr>
        <w:ind w:firstLine="542" w:firstLineChars="150"/>
        <w:rPr>
          <w:b/>
          <w:color w:val="auto"/>
          <w:spacing w:val="20"/>
          <w:sz w:val="32"/>
          <w:szCs w:val="32"/>
          <w:highlight w:val="none"/>
        </w:rPr>
      </w:pPr>
    </w:p>
    <w:p>
      <w:pPr>
        <w:rPr>
          <w:b/>
          <w:color w:val="auto"/>
          <w:spacing w:val="20"/>
          <w:sz w:val="32"/>
          <w:szCs w:val="32"/>
          <w:highlight w:val="none"/>
        </w:rPr>
      </w:pPr>
    </w:p>
    <w:p>
      <w:pPr>
        <w:spacing w:line="360" w:lineRule="auto"/>
        <w:ind w:firstLine="542" w:firstLineChars="150"/>
        <w:rPr>
          <w:b/>
          <w:color w:val="auto"/>
          <w:spacing w:val="20"/>
          <w:sz w:val="32"/>
          <w:szCs w:val="32"/>
          <w:highlight w:val="none"/>
        </w:rPr>
      </w:pPr>
    </w:p>
    <w:p>
      <w:pPr>
        <w:spacing w:line="360" w:lineRule="auto"/>
        <w:rPr>
          <w:b/>
          <w:color w:val="auto"/>
          <w:spacing w:val="20"/>
          <w:sz w:val="32"/>
          <w:szCs w:val="32"/>
          <w:highlight w:val="none"/>
        </w:rPr>
      </w:pPr>
      <w:r>
        <w:rPr>
          <w:b/>
          <w:color w:val="auto"/>
          <w:spacing w:val="20"/>
          <w:sz w:val="32"/>
          <w:szCs w:val="32"/>
          <w:highlight w:val="none"/>
        </w:rPr>
        <w:t>项目名称:</w:t>
      </w:r>
    </w:p>
    <w:p>
      <w:pPr>
        <w:spacing w:line="360" w:lineRule="auto"/>
        <w:rPr>
          <w:b/>
          <w:color w:val="auto"/>
          <w:spacing w:val="20"/>
          <w:sz w:val="32"/>
          <w:szCs w:val="32"/>
          <w:highlight w:val="none"/>
        </w:rPr>
      </w:pPr>
      <w:r>
        <w:rPr>
          <w:b/>
          <w:color w:val="auto"/>
          <w:spacing w:val="20"/>
          <w:sz w:val="32"/>
          <w:szCs w:val="32"/>
          <w:highlight w:val="none"/>
        </w:rPr>
        <w:t>项目编号/包号：</w:t>
      </w:r>
    </w:p>
    <w:p>
      <w:pPr>
        <w:spacing w:line="360" w:lineRule="auto"/>
        <w:rPr>
          <w:b/>
          <w:color w:val="auto"/>
          <w:spacing w:val="20"/>
          <w:sz w:val="32"/>
          <w:szCs w:val="32"/>
          <w:highlight w:val="none"/>
        </w:rPr>
      </w:pPr>
      <w:r>
        <w:rPr>
          <w:b/>
          <w:color w:val="auto"/>
          <w:spacing w:val="20"/>
          <w:sz w:val="32"/>
          <w:szCs w:val="32"/>
          <w:highlight w:val="none"/>
        </w:rPr>
        <w:t>投标人名称：</w:t>
      </w:r>
      <w:r>
        <w:rPr>
          <w:rFonts w:hint="eastAsia"/>
          <w:b/>
          <w:color w:val="auto"/>
          <w:spacing w:val="20"/>
          <w:sz w:val="32"/>
          <w:szCs w:val="32"/>
          <w:highlight w:val="none"/>
          <w:u w:val="single"/>
        </w:rPr>
        <w:t xml:space="preserve">                      （公章）</w:t>
      </w:r>
    </w:p>
    <w:p>
      <w:pPr>
        <w:spacing w:line="360" w:lineRule="auto"/>
        <w:rPr>
          <w:b/>
          <w:color w:val="auto"/>
          <w:spacing w:val="20"/>
          <w:sz w:val="32"/>
          <w:szCs w:val="32"/>
          <w:highlight w:val="none"/>
          <w:u w:val="single"/>
        </w:rPr>
      </w:pPr>
      <w:r>
        <w:rPr>
          <w:rFonts w:hint="eastAsia"/>
          <w:b/>
          <w:color w:val="auto"/>
          <w:spacing w:val="20"/>
          <w:sz w:val="32"/>
          <w:szCs w:val="32"/>
          <w:highlight w:val="none"/>
        </w:rPr>
        <w:t>法定代表人或其委托代理人：</w:t>
      </w:r>
      <w:r>
        <w:rPr>
          <w:rFonts w:hint="eastAsia"/>
          <w:b/>
          <w:color w:val="auto"/>
          <w:spacing w:val="20"/>
          <w:sz w:val="32"/>
          <w:szCs w:val="32"/>
          <w:highlight w:val="none"/>
          <w:u w:val="single"/>
        </w:rPr>
        <w:t xml:space="preserve">    （签字或盖章）</w:t>
      </w:r>
    </w:p>
    <w:p>
      <w:pPr>
        <w:spacing w:line="360" w:lineRule="auto"/>
        <w:rPr>
          <w:b/>
          <w:color w:val="auto"/>
          <w:sz w:val="32"/>
          <w:szCs w:val="32"/>
          <w:highlight w:val="none"/>
        </w:rPr>
      </w:pPr>
      <w:r>
        <w:rPr>
          <w:rFonts w:hint="eastAsia"/>
          <w:b/>
          <w:color w:val="auto"/>
          <w:sz w:val="32"/>
          <w:szCs w:val="32"/>
          <w:highlight w:val="none"/>
        </w:rPr>
        <w:t>日期：     年  月  日</w:t>
      </w:r>
    </w:p>
    <w:p>
      <w:pPr>
        <w:rPr>
          <w:b/>
          <w:color w:val="auto"/>
          <w:highlight w:val="none"/>
        </w:rPr>
      </w:pPr>
      <w:r>
        <w:rPr>
          <w:b/>
          <w:color w:val="auto"/>
          <w:spacing w:val="20"/>
          <w:sz w:val="32"/>
          <w:szCs w:val="32"/>
          <w:highlight w:val="none"/>
        </w:rPr>
        <w:br w:type="page"/>
      </w:r>
    </w:p>
    <w:p>
      <w:pPr>
        <w:spacing w:line="360" w:lineRule="auto"/>
        <w:outlineLvl w:val="2"/>
        <w:rPr>
          <w:color w:val="auto"/>
          <w:szCs w:val="21"/>
          <w:highlight w:val="none"/>
        </w:rPr>
      </w:pPr>
      <w:bookmarkStart w:id="885" w:name="_Toc9166"/>
      <w:r>
        <w:rPr>
          <w:color w:val="auto"/>
          <w:szCs w:val="21"/>
          <w:highlight w:val="none"/>
        </w:rPr>
        <w:t>1 满足《中华人民共和国政府采购法》第二十二条规定及法律法规的其他规定</w:t>
      </w:r>
      <w:bookmarkEnd w:id="885"/>
    </w:p>
    <w:p>
      <w:pPr>
        <w:spacing w:line="360" w:lineRule="auto"/>
        <w:outlineLvl w:val="2"/>
        <w:rPr>
          <w:color w:val="auto"/>
          <w:szCs w:val="21"/>
          <w:highlight w:val="none"/>
        </w:rPr>
      </w:pPr>
      <w:bookmarkStart w:id="886" w:name="_Toc32606"/>
      <w:r>
        <w:rPr>
          <w:color w:val="auto"/>
          <w:szCs w:val="21"/>
          <w:highlight w:val="none"/>
        </w:rPr>
        <w:t>1-1营业执照等证明文件</w:t>
      </w:r>
      <w:bookmarkEnd w:id="886"/>
    </w:p>
    <w:p>
      <w:pPr>
        <w:tabs>
          <w:tab w:val="left" w:pos="1080"/>
        </w:tabs>
        <w:snapToGrid w:val="0"/>
        <w:rPr>
          <w:color w:val="auto"/>
          <w:sz w:val="24"/>
          <w:highlight w:val="none"/>
        </w:rPr>
      </w:pPr>
    </w:p>
    <w:p>
      <w:pPr>
        <w:widowControl/>
        <w:jc w:val="left"/>
        <w:rPr>
          <w:color w:val="auto"/>
          <w:sz w:val="24"/>
          <w:szCs w:val="20"/>
          <w:highlight w:val="none"/>
        </w:rPr>
      </w:pPr>
      <w:r>
        <w:rPr>
          <w:color w:val="auto"/>
          <w:sz w:val="24"/>
          <w:highlight w:val="none"/>
        </w:rPr>
        <w:br w:type="page"/>
      </w:r>
    </w:p>
    <w:p>
      <w:pPr>
        <w:pStyle w:val="5"/>
        <w:rPr>
          <w:rFonts w:ascii="Times New Roman"/>
          <w:b w:val="0"/>
          <w:bCs/>
          <w:color w:val="auto"/>
          <w:sz w:val="21"/>
          <w:szCs w:val="21"/>
          <w:highlight w:val="none"/>
          <w:u w:val="none"/>
        </w:rPr>
      </w:pPr>
      <w:bookmarkStart w:id="887" w:name="_Toc31478"/>
      <w:r>
        <w:rPr>
          <w:rFonts w:ascii="Times New Roman"/>
          <w:b w:val="0"/>
          <w:color w:val="auto"/>
          <w:sz w:val="21"/>
          <w:szCs w:val="21"/>
          <w:highlight w:val="none"/>
          <w:u w:val="none"/>
        </w:rPr>
        <w:t>1-2 投标人资格声明书（实质性格式）</w:t>
      </w:r>
      <w:bookmarkEnd w:id="887"/>
    </w:p>
    <w:p>
      <w:pPr>
        <w:jc w:val="center"/>
        <w:rPr>
          <w:b/>
          <w:color w:val="auto"/>
          <w:sz w:val="36"/>
          <w:szCs w:val="36"/>
          <w:highlight w:val="none"/>
        </w:rPr>
      </w:pPr>
      <w:r>
        <w:rPr>
          <w:rFonts w:hint="eastAsia"/>
          <w:b/>
          <w:color w:val="auto"/>
          <w:sz w:val="36"/>
          <w:szCs w:val="36"/>
          <w:highlight w:val="none"/>
        </w:rPr>
        <w:t>投标人资格声明书</w:t>
      </w:r>
    </w:p>
    <w:p>
      <w:pPr>
        <w:tabs>
          <w:tab w:val="left" w:pos="5580"/>
        </w:tabs>
        <w:spacing w:line="360" w:lineRule="auto"/>
        <w:rPr>
          <w:color w:val="auto"/>
          <w:sz w:val="24"/>
          <w:highlight w:val="none"/>
        </w:rPr>
      </w:pPr>
    </w:p>
    <w:p>
      <w:pPr>
        <w:tabs>
          <w:tab w:val="left" w:pos="5580"/>
        </w:tabs>
        <w:spacing w:line="360" w:lineRule="auto"/>
        <w:rPr>
          <w:color w:val="auto"/>
          <w:szCs w:val="21"/>
          <w:highlight w:val="none"/>
        </w:rPr>
      </w:pPr>
      <w:r>
        <w:rPr>
          <w:color w:val="auto"/>
          <w:szCs w:val="21"/>
          <w:highlight w:val="none"/>
        </w:rPr>
        <w:t>致：</w:t>
      </w:r>
      <w:r>
        <w:rPr>
          <w:rFonts w:hint="eastAsia"/>
          <w:color w:val="auto"/>
          <w:szCs w:val="21"/>
          <w:highlight w:val="none"/>
          <w:u w:val="single"/>
        </w:rPr>
        <w:t xml:space="preserve">      （</w:t>
      </w:r>
      <w:r>
        <w:rPr>
          <w:color w:val="auto"/>
          <w:szCs w:val="21"/>
          <w:highlight w:val="none"/>
          <w:u w:val="single"/>
        </w:rPr>
        <w:t>采购人或采购代理机构</w:t>
      </w:r>
      <w:r>
        <w:rPr>
          <w:rFonts w:hint="eastAsia"/>
          <w:color w:val="auto"/>
          <w:szCs w:val="21"/>
          <w:highlight w:val="none"/>
          <w:u w:val="single"/>
        </w:rPr>
        <w:t xml:space="preserve">）    </w:t>
      </w:r>
    </w:p>
    <w:p>
      <w:pPr>
        <w:spacing w:line="360" w:lineRule="auto"/>
        <w:ind w:firstLine="420" w:firstLineChars="200"/>
        <w:rPr>
          <w:color w:val="auto"/>
          <w:szCs w:val="21"/>
          <w:highlight w:val="none"/>
        </w:rPr>
      </w:pPr>
      <w:r>
        <w:rPr>
          <w:color w:val="auto"/>
          <w:szCs w:val="21"/>
          <w:highlight w:val="none"/>
        </w:rPr>
        <w:t>在参与本次项目投标中，我单位承诺：</w:t>
      </w:r>
    </w:p>
    <w:p>
      <w:pPr>
        <w:numPr>
          <w:ilvl w:val="0"/>
          <w:numId w:val="21"/>
        </w:numPr>
        <w:spacing w:line="360" w:lineRule="auto"/>
        <w:ind w:left="1134"/>
        <w:rPr>
          <w:color w:val="auto"/>
          <w:szCs w:val="21"/>
          <w:highlight w:val="none"/>
        </w:rPr>
      </w:pPr>
      <w:r>
        <w:rPr>
          <w:color w:val="auto"/>
          <w:szCs w:val="21"/>
          <w:highlight w:val="none"/>
        </w:rPr>
        <w:t>具有良好的商业信誉和健全的财务会计制度；</w:t>
      </w:r>
    </w:p>
    <w:p>
      <w:pPr>
        <w:numPr>
          <w:ilvl w:val="0"/>
          <w:numId w:val="21"/>
        </w:numPr>
        <w:spacing w:line="360" w:lineRule="auto"/>
        <w:ind w:left="1134"/>
        <w:rPr>
          <w:color w:val="auto"/>
          <w:szCs w:val="21"/>
          <w:highlight w:val="none"/>
        </w:rPr>
      </w:pPr>
      <w:r>
        <w:rPr>
          <w:color w:val="auto"/>
          <w:szCs w:val="21"/>
          <w:highlight w:val="none"/>
        </w:rPr>
        <w:t>具有履行合同所必需的设备和专业技术能力；</w:t>
      </w:r>
    </w:p>
    <w:p>
      <w:pPr>
        <w:numPr>
          <w:ilvl w:val="0"/>
          <w:numId w:val="21"/>
        </w:numPr>
        <w:spacing w:line="360" w:lineRule="auto"/>
        <w:ind w:left="1134"/>
        <w:rPr>
          <w:color w:val="auto"/>
          <w:szCs w:val="21"/>
          <w:highlight w:val="none"/>
        </w:rPr>
      </w:pPr>
      <w:r>
        <w:rPr>
          <w:color w:val="auto"/>
          <w:szCs w:val="21"/>
          <w:highlight w:val="none"/>
        </w:rPr>
        <w:t>有依法缴纳税收和社会保障资金的良好记录；</w:t>
      </w:r>
    </w:p>
    <w:p>
      <w:pPr>
        <w:numPr>
          <w:ilvl w:val="0"/>
          <w:numId w:val="21"/>
        </w:numPr>
        <w:spacing w:line="360" w:lineRule="auto"/>
        <w:ind w:left="1134"/>
        <w:rPr>
          <w:color w:val="auto"/>
          <w:szCs w:val="21"/>
          <w:highlight w:val="none"/>
        </w:rPr>
      </w:pPr>
      <w:r>
        <w:rPr>
          <w:color w:val="auto"/>
          <w:szCs w:val="21"/>
          <w:highlight w:val="none"/>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numPr>
          <w:ilvl w:val="0"/>
          <w:numId w:val="21"/>
        </w:numPr>
        <w:spacing w:line="360" w:lineRule="auto"/>
        <w:ind w:left="1134"/>
        <w:rPr>
          <w:color w:val="auto"/>
          <w:szCs w:val="21"/>
          <w:highlight w:val="none"/>
        </w:rPr>
      </w:pPr>
      <w:r>
        <w:rPr>
          <w:color w:val="auto"/>
          <w:szCs w:val="21"/>
          <w:highlight w:val="none"/>
        </w:rPr>
        <w:t>我单位不属于政府采购法律、行政法规规定的公益一类事业单位、或使用事业编制且由财政拨款保障的群团组织（仅适用于政府购买服务项目）；</w:t>
      </w:r>
    </w:p>
    <w:p>
      <w:pPr>
        <w:numPr>
          <w:ilvl w:val="0"/>
          <w:numId w:val="21"/>
        </w:numPr>
        <w:spacing w:line="360" w:lineRule="auto"/>
        <w:ind w:left="1134"/>
        <w:rPr>
          <w:color w:val="auto"/>
          <w:szCs w:val="21"/>
          <w:highlight w:val="none"/>
        </w:rPr>
      </w:pPr>
      <w:r>
        <w:rPr>
          <w:color w:val="auto"/>
          <w:szCs w:val="21"/>
          <w:highlight w:val="none"/>
        </w:rPr>
        <w:t>我单位不存在为采购项目提供整体设计、规范编制或者项目管理、监理、检测等服务后，再参加该采购项目的其他采购活动的情形（单一来源采购项目除外）；</w:t>
      </w:r>
    </w:p>
    <w:p>
      <w:pPr>
        <w:numPr>
          <w:ilvl w:val="0"/>
          <w:numId w:val="21"/>
        </w:numPr>
        <w:spacing w:line="360" w:lineRule="auto"/>
        <w:ind w:left="1134"/>
        <w:rPr>
          <w:color w:val="auto"/>
          <w:szCs w:val="21"/>
          <w:highlight w:val="none"/>
        </w:rPr>
      </w:pPr>
      <w:r>
        <w:rPr>
          <w:color w:val="auto"/>
          <w:szCs w:val="21"/>
          <w:highlight w:val="none"/>
        </w:rPr>
        <w:t>与我单位存在“单位负责人为同一人或者存在直接控股、管理关系”的其他法人单位信息如下（如有，不论其是否参加同一合同项下的政府采购活动均须填写）：</w:t>
      </w:r>
    </w:p>
    <w:tbl>
      <w:tblPr>
        <w:tblStyle w:val="42"/>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82"/>
        <w:gridCol w:w="298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558" w:type="pct"/>
            <w:vAlign w:val="center"/>
          </w:tcPr>
          <w:p>
            <w:pPr>
              <w:keepNext w:val="0"/>
              <w:keepLines w:val="0"/>
              <w:suppressLineNumbers w:val="0"/>
              <w:spacing w:before="0" w:beforeAutospacing="0" w:after="0" w:afterAutospacing="0" w:line="360" w:lineRule="auto"/>
              <w:ind w:left="0" w:right="0"/>
              <w:jc w:val="center"/>
              <w:rPr>
                <w:rFonts w:hint="default"/>
                <w:color w:val="auto"/>
                <w:szCs w:val="21"/>
                <w:highlight w:val="none"/>
              </w:rPr>
            </w:pPr>
            <w:r>
              <w:rPr>
                <w:rFonts w:hint="default"/>
                <w:color w:val="auto"/>
                <w:szCs w:val="21"/>
                <w:highlight w:val="none"/>
              </w:rPr>
              <w:t>序号</w:t>
            </w:r>
          </w:p>
        </w:tc>
        <w:tc>
          <w:tcPr>
            <w:tcW w:w="2690" w:type="pct"/>
            <w:vAlign w:val="center"/>
          </w:tcPr>
          <w:p>
            <w:pPr>
              <w:keepNext w:val="0"/>
              <w:keepLines w:val="0"/>
              <w:suppressLineNumbers w:val="0"/>
              <w:spacing w:before="0" w:beforeAutospacing="0" w:after="0" w:afterAutospacing="0" w:line="360" w:lineRule="auto"/>
              <w:ind w:left="0" w:right="0"/>
              <w:jc w:val="center"/>
              <w:rPr>
                <w:rFonts w:hint="default"/>
                <w:color w:val="auto"/>
                <w:szCs w:val="21"/>
                <w:highlight w:val="none"/>
              </w:rPr>
            </w:pPr>
            <w:r>
              <w:rPr>
                <w:rFonts w:hint="default"/>
                <w:color w:val="auto"/>
                <w:szCs w:val="21"/>
                <w:highlight w:val="none"/>
              </w:rPr>
              <w:t>单位名称</w:t>
            </w:r>
          </w:p>
        </w:tc>
        <w:tc>
          <w:tcPr>
            <w:tcW w:w="1750" w:type="pct"/>
            <w:vAlign w:val="center"/>
          </w:tcPr>
          <w:p>
            <w:pPr>
              <w:keepNext w:val="0"/>
              <w:keepLines w:val="0"/>
              <w:suppressLineNumbers w:val="0"/>
              <w:spacing w:before="0" w:beforeAutospacing="0" w:after="0" w:afterAutospacing="0" w:line="360" w:lineRule="auto"/>
              <w:ind w:left="0" w:right="0"/>
              <w:jc w:val="center"/>
              <w:rPr>
                <w:rFonts w:hint="default"/>
                <w:color w:val="auto"/>
                <w:szCs w:val="21"/>
                <w:highlight w:val="none"/>
              </w:rPr>
            </w:pPr>
            <w:r>
              <w:rPr>
                <w:rFonts w:hint="default"/>
                <w:color w:val="auto"/>
                <w:szCs w:val="21"/>
                <w:highlight w:val="none"/>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558" w:type="pct"/>
            <w:vAlign w:val="center"/>
          </w:tcPr>
          <w:p>
            <w:pPr>
              <w:keepNext w:val="0"/>
              <w:keepLines w:val="0"/>
              <w:suppressLineNumbers w:val="0"/>
              <w:spacing w:before="0" w:beforeAutospacing="0" w:after="0" w:afterAutospacing="0" w:line="360" w:lineRule="auto"/>
              <w:ind w:left="0" w:right="0"/>
              <w:jc w:val="center"/>
              <w:rPr>
                <w:rFonts w:hint="default"/>
                <w:color w:val="auto"/>
                <w:szCs w:val="21"/>
                <w:highlight w:val="none"/>
              </w:rPr>
            </w:pPr>
            <w:r>
              <w:rPr>
                <w:rFonts w:hint="default"/>
                <w:color w:val="auto"/>
                <w:szCs w:val="21"/>
                <w:highlight w:val="none"/>
              </w:rPr>
              <w:t>1</w:t>
            </w:r>
          </w:p>
        </w:tc>
        <w:tc>
          <w:tcPr>
            <w:tcW w:w="2690" w:type="pct"/>
            <w:vAlign w:val="center"/>
          </w:tcPr>
          <w:p>
            <w:pPr>
              <w:keepNext w:val="0"/>
              <w:keepLines w:val="0"/>
              <w:suppressLineNumbers w:val="0"/>
              <w:spacing w:before="0" w:beforeAutospacing="0" w:after="0" w:afterAutospacing="0" w:line="360" w:lineRule="auto"/>
              <w:ind w:left="0" w:right="0"/>
              <w:jc w:val="center"/>
              <w:rPr>
                <w:rFonts w:hint="default"/>
                <w:color w:val="auto"/>
                <w:szCs w:val="21"/>
                <w:highlight w:val="none"/>
              </w:rPr>
            </w:pPr>
          </w:p>
        </w:tc>
        <w:tc>
          <w:tcPr>
            <w:tcW w:w="1750" w:type="pct"/>
            <w:vAlign w:val="center"/>
          </w:tcPr>
          <w:p>
            <w:pPr>
              <w:keepNext w:val="0"/>
              <w:keepLines w:val="0"/>
              <w:suppressLineNumbers w:val="0"/>
              <w:spacing w:before="0" w:beforeAutospacing="0" w:after="0" w:afterAutospacing="0" w:line="360" w:lineRule="auto"/>
              <w:ind w:left="0" w:right="0"/>
              <w:jc w:val="center"/>
              <w:rPr>
                <w:rFonts w:hint="default"/>
                <w:color w:val="auto"/>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558" w:type="pct"/>
            <w:vAlign w:val="center"/>
          </w:tcPr>
          <w:p>
            <w:pPr>
              <w:keepNext w:val="0"/>
              <w:keepLines w:val="0"/>
              <w:suppressLineNumbers w:val="0"/>
              <w:spacing w:before="0" w:beforeAutospacing="0" w:after="0" w:afterAutospacing="0" w:line="360" w:lineRule="auto"/>
              <w:ind w:left="0" w:right="0"/>
              <w:jc w:val="center"/>
              <w:rPr>
                <w:rFonts w:hint="default"/>
                <w:color w:val="auto"/>
                <w:szCs w:val="21"/>
                <w:highlight w:val="none"/>
              </w:rPr>
            </w:pPr>
            <w:r>
              <w:rPr>
                <w:rFonts w:hint="default"/>
                <w:color w:val="auto"/>
                <w:szCs w:val="21"/>
                <w:highlight w:val="none"/>
              </w:rPr>
              <w:t>2</w:t>
            </w:r>
          </w:p>
        </w:tc>
        <w:tc>
          <w:tcPr>
            <w:tcW w:w="2690" w:type="pct"/>
            <w:vAlign w:val="center"/>
          </w:tcPr>
          <w:p>
            <w:pPr>
              <w:keepNext w:val="0"/>
              <w:keepLines w:val="0"/>
              <w:suppressLineNumbers w:val="0"/>
              <w:spacing w:before="0" w:beforeAutospacing="0" w:after="0" w:afterAutospacing="0" w:line="360" w:lineRule="auto"/>
              <w:ind w:left="0" w:right="0"/>
              <w:jc w:val="center"/>
              <w:rPr>
                <w:rFonts w:hint="default"/>
                <w:color w:val="auto"/>
                <w:szCs w:val="21"/>
                <w:highlight w:val="none"/>
              </w:rPr>
            </w:pPr>
          </w:p>
        </w:tc>
        <w:tc>
          <w:tcPr>
            <w:tcW w:w="1750" w:type="pct"/>
            <w:vAlign w:val="center"/>
          </w:tcPr>
          <w:p>
            <w:pPr>
              <w:keepNext w:val="0"/>
              <w:keepLines w:val="0"/>
              <w:suppressLineNumbers w:val="0"/>
              <w:spacing w:before="0" w:beforeAutospacing="0" w:after="0" w:afterAutospacing="0" w:line="360" w:lineRule="auto"/>
              <w:ind w:left="0" w:right="0"/>
              <w:jc w:val="center"/>
              <w:rPr>
                <w:rFonts w:hint="default"/>
                <w:color w:val="auto"/>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558" w:type="pct"/>
            <w:vAlign w:val="center"/>
          </w:tcPr>
          <w:p>
            <w:pPr>
              <w:keepNext w:val="0"/>
              <w:keepLines w:val="0"/>
              <w:suppressLineNumbers w:val="0"/>
              <w:spacing w:before="0" w:beforeAutospacing="0" w:after="0" w:afterAutospacing="0" w:line="360" w:lineRule="auto"/>
              <w:ind w:left="0" w:right="0"/>
              <w:jc w:val="center"/>
              <w:rPr>
                <w:rFonts w:hint="default"/>
                <w:color w:val="auto"/>
                <w:szCs w:val="21"/>
                <w:highlight w:val="none"/>
              </w:rPr>
            </w:pPr>
            <w:r>
              <w:rPr>
                <w:rFonts w:hint="default"/>
                <w:color w:val="auto"/>
                <w:szCs w:val="21"/>
                <w:highlight w:val="none"/>
              </w:rPr>
              <w:t>…</w:t>
            </w:r>
          </w:p>
        </w:tc>
        <w:tc>
          <w:tcPr>
            <w:tcW w:w="2690" w:type="pct"/>
            <w:vAlign w:val="center"/>
          </w:tcPr>
          <w:p>
            <w:pPr>
              <w:keepNext w:val="0"/>
              <w:keepLines w:val="0"/>
              <w:suppressLineNumbers w:val="0"/>
              <w:spacing w:before="0" w:beforeAutospacing="0" w:after="0" w:afterAutospacing="0" w:line="360" w:lineRule="auto"/>
              <w:ind w:left="0" w:right="0"/>
              <w:jc w:val="center"/>
              <w:rPr>
                <w:rFonts w:hint="default"/>
                <w:color w:val="auto"/>
                <w:szCs w:val="21"/>
                <w:highlight w:val="none"/>
              </w:rPr>
            </w:pPr>
          </w:p>
        </w:tc>
        <w:tc>
          <w:tcPr>
            <w:tcW w:w="1750" w:type="pct"/>
            <w:vAlign w:val="center"/>
          </w:tcPr>
          <w:p>
            <w:pPr>
              <w:keepNext w:val="0"/>
              <w:keepLines w:val="0"/>
              <w:suppressLineNumbers w:val="0"/>
              <w:spacing w:before="0" w:beforeAutospacing="0" w:after="0" w:afterAutospacing="0" w:line="360" w:lineRule="auto"/>
              <w:ind w:left="0" w:right="0"/>
              <w:jc w:val="center"/>
              <w:rPr>
                <w:rFonts w:hint="default"/>
                <w:color w:val="auto"/>
                <w:szCs w:val="21"/>
                <w:highlight w:val="none"/>
              </w:rPr>
            </w:pPr>
          </w:p>
        </w:tc>
      </w:tr>
    </w:tbl>
    <w:p>
      <w:pPr>
        <w:spacing w:line="360" w:lineRule="auto"/>
        <w:rPr>
          <w:color w:val="auto"/>
          <w:szCs w:val="21"/>
          <w:highlight w:val="none"/>
        </w:rPr>
      </w:pPr>
    </w:p>
    <w:p>
      <w:pPr>
        <w:spacing w:line="360" w:lineRule="auto"/>
        <w:ind w:firstLine="420" w:firstLineChars="200"/>
        <w:rPr>
          <w:color w:val="auto"/>
          <w:szCs w:val="21"/>
          <w:highlight w:val="none"/>
        </w:rPr>
      </w:pPr>
      <w:r>
        <w:rPr>
          <w:color w:val="auto"/>
          <w:szCs w:val="21"/>
          <w:highlight w:val="none"/>
        </w:rPr>
        <w:t>上述声明真实有效，否则我方负全部责任。</w:t>
      </w:r>
    </w:p>
    <w:p>
      <w:pPr>
        <w:autoSpaceDE w:val="0"/>
        <w:autoSpaceDN w:val="0"/>
        <w:adjustRightInd w:val="0"/>
        <w:snapToGrid w:val="0"/>
        <w:spacing w:before="25" w:after="25" w:line="360" w:lineRule="auto"/>
        <w:jc w:val="right"/>
        <w:rPr>
          <w:color w:val="auto"/>
          <w:szCs w:val="21"/>
          <w:highlight w:val="none"/>
          <w:lang w:val="zh-CN"/>
        </w:rPr>
      </w:pPr>
      <w:r>
        <w:rPr>
          <w:color w:val="auto"/>
          <w:szCs w:val="21"/>
          <w:highlight w:val="none"/>
        </w:rPr>
        <w:t>投标人名称（加盖公章）</w:t>
      </w:r>
      <w:r>
        <w:rPr>
          <w:color w:val="auto"/>
          <w:szCs w:val="21"/>
          <w:highlight w:val="none"/>
          <w:lang w:val="zh-CN"/>
        </w:rPr>
        <w:t>：    ____________</w:t>
      </w:r>
    </w:p>
    <w:p>
      <w:pPr>
        <w:spacing w:line="360" w:lineRule="auto"/>
        <w:ind w:right="360" w:firstLine="480"/>
        <w:jc w:val="right"/>
        <w:rPr>
          <w:color w:val="auto"/>
          <w:szCs w:val="21"/>
          <w:highlight w:val="none"/>
        </w:rPr>
      </w:pPr>
      <w:r>
        <w:rPr>
          <w:color w:val="auto"/>
          <w:szCs w:val="21"/>
          <w:highlight w:val="none"/>
        </w:rPr>
        <w:t xml:space="preserve">日期：_____年______月______日   </w:t>
      </w:r>
    </w:p>
    <w:p>
      <w:pPr>
        <w:spacing w:line="360" w:lineRule="auto"/>
        <w:rPr>
          <w:color w:val="auto"/>
          <w:szCs w:val="21"/>
          <w:highlight w:val="none"/>
        </w:rPr>
      </w:pPr>
      <w:r>
        <w:rPr>
          <w:color w:val="auto"/>
          <w:szCs w:val="21"/>
          <w:highlight w:val="none"/>
        </w:rPr>
        <w:t>说明：</w:t>
      </w:r>
      <w:r>
        <w:rPr>
          <w:rFonts w:hint="eastAsia"/>
          <w:color w:val="auto"/>
          <w:szCs w:val="21"/>
          <w:highlight w:val="none"/>
        </w:rPr>
        <w:t>供应商承诺不实的，依据《政府采购法》第七十七条“提供虚假材料谋取中标、成交的”有关规定予以处理</w:t>
      </w:r>
      <w:r>
        <w:rPr>
          <w:color w:val="auto"/>
          <w:szCs w:val="21"/>
          <w:highlight w:val="none"/>
        </w:rPr>
        <w:t>。</w:t>
      </w:r>
    </w:p>
    <w:p>
      <w:pPr>
        <w:tabs>
          <w:tab w:val="left" w:pos="5580"/>
        </w:tabs>
        <w:spacing w:line="360" w:lineRule="auto"/>
        <w:rPr>
          <w:color w:val="auto"/>
          <w:szCs w:val="21"/>
          <w:highlight w:val="none"/>
        </w:rPr>
        <w:sectPr>
          <w:pgSz w:w="11905" w:h="16838"/>
          <w:pgMar w:top="1440" w:right="1803" w:bottom="1440" w:left="1803" w:header="851" w:footer="992" w:gutter="0"/>
          <w:pgNumType w:fmt="decimal"/>
          <w:cols w:space="0" w:num="1"/>
          <w:rtlGutter w:val="0"/>
          <w:docGrid w:linePitch="462" w:charSpace="0"/>
        </w:sectPr>
      </w:pPr>
    </w:p>
    <w:p>
      <w:pPr>
        <w:spacing w:line="360" w:lineRule="auto"/>
        <w:outlineLvl w:val="2"/>
        <w:rPr>
          <w:color w:val="auto"/>
          <w:szCs w:val="21"/>
          <w:highlight w:val="none"/>
        </w:rPr>
      </w:pPr>
      <w:bookmarkStart w:id="888" w:name="_Toc24069"/>
      <w:r>
        <w:rPr>
          <w:color w:val="auto"/>
          <w:szCs w:val="21"/>
          <w:highlight w:val="none"/>
        </w:rPr>
        <w:t>2 落实政府采购政策需满足的资格要求（如有）</w:t>
      </w:r>
      <w:bookmarkEnd w:id="888"/>
    </w:p>
    <w:p>
      <w:pPr>
        <w:spacing w:line="360" w:lineRule="auto"/>
        <w:outlineLvl w:val="2"/>
        <w:rPr>
          <w:color w:val="auto"/>
          <w:szCs w:val="21"/>
          <w:highlight w:val="none"/>
        </w:rPr>
      </w:pPr>
      <w:bookmarkStart w:id="889" w:name="_Toc28994"/>
      <w:r>
        <w:rPr>
          <w:color w:val="auto"/>
          <w:szCs w:val="21"/>
          <w:highlight w:val="none"/>
        </w:rPr>
        <w:t>2-1中小企业声明函</w:t>
      </w:r>
      <w:bookmarkEnd w:id="889"/>
    </w:p>
    <w:p>
      <w:pPr>
        <w:tabs>
          <w:tab w:val="left" w:pos="5580"/>
        </w:tabs>
        <w:spacing w:line="360" w:lineRule="auto"/>
        <w:rPr>
          <w:color w:val="auto"/>
          <w:szCs w:val="21"/>
          <w:highlight w:val="none"/>
        </w:rPr>
      </w:pPr>
    </w:p>
    <w:p>
      <w:pPr>
        <w:tabs>
          <w:tab w:val="left" w:pos="5580"/>
        </w:tabs>
        <w:spacing w:line="360" w:lineRule="auto"/>
        <w:rPr>
          <w:color w:val="auto"/>
          <w:szCs w:val="21"/>
          <w:highlight w:val="none"/>
        </w:rPr>
      </w:pPr>
      <w:r>
        <w:rPr>
          <w:color w:val="auto"/>
          <w:szCs w:val="21"/>
          <w:highlight w:val="none"/>
        </w:rPr>
        <w:t>说明：</w:t>
      </w:r>
    </w:p>
    <w:p>
      <w:pPr>
        <w:tabs>
          <w:tab w:val="left" w:pos="5580"/>
        </w:tabs>
        <w:spacing w:line="360" w:lineRule="auto"/>
        <w:rPr>
          <w:color w:val="auto"/>
          <w:szCs w:val="21"/>
          <w:highlight w:val="none"/>
        </w:rPr>
      </w:pPr>
      <w:r>
        <w:rPr>
          <w:color w:val="auto"/>
          <w:szCs w:val="21"/>
          <w:highlight w:val="none"/>
        </w:rPr>
        <w:t>（1）如本项目（包）不专门面向中小企业预留采购份额，</w:t>
      </w:r>
      <w:r>
        <w:rPr>
          <w:rFonts w:hint="eastAsia"/>
          <w:color w:val="auto"/>
          <w:szCs w:val="21"/>
          <w:highlight w:val="none"/>
        </w:rPr>
        <w:t>资格证明文件部分</w:t>
      </w:r>
      <w:r>
        <w:rPr>
          <w:color w:val="auto"/>
          <w:szCs w:val="21"/>
          <w:highlight w:val="none"/>
        </w:rPr>
        <w:t>无需提供《中小企业声明函》。</w:t>
      </w:r>
    </w:p>
    <w:p>
      <w:pPr>
        <w:tabs>
          <w:tab w:val="left" w:pos="5580"/>
        </w:tabs>
        <w:spacing w:line="360" w:lineRule="auto"/>
        <w:rPr>
          <w:color w:val="auto"/>
          <w:szCs w:val="21"/>
          <w:highlight w:val="none"/>
        </w:rPr>
      </w:pPr>
      <w:r>
        <w:rPr>
          <w:color w:val="auto"/>
          <w:szCs w:val="21"/>
          <w:highlight w:val="none"/>
        </w:rPr>
        <w:t>（2）如本项目（包）专门面向中小/小微企业采购，须提供《中小企业声明函》（实质性格式）。</w:t>
      </w:r>
    </w:p>
    <w:p>
      <w:pPr>
        <w:tabs>
          <w:tab w:val="left" w:pos="5580"/>
        </w:tabs>
        <w:spacing w:line="360" w:lineRule="auto"/>
        <w:rPr>
          <w:color w:val="auto"/>
          <w:szCs w:val="21"/>
          <w:highlight w:val="none"/>
        </w:rPr>
      </w:pPr>
      <w:r>
        <w:rPr>
          <w:color w:val="auto"/>
          <w:szCs w:val="21"/>
          <w:highlight w:val="none"/>
        </w:rPr>
        <w:t>（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企业的，须提供《拟分包情况说明及分包意向协议（类型一）》。</w:t>
      </w:r>
    </w:p>
    <w:p>
      <w:pPr>
        <w:tabs>
          <w:tab w:val="left" w:pos="5580"/>
        </w:tabs>
        <w:spacing w:line="360" w:lineRule="auto"/>
        <w:rPr>
          <w:color w:val="auto"/>
          <w:szCs w:val="21"/>
          <w:highlight w:val="none"/>
        </w:rPr>
      </w:pPr>
      <w:r>
        <w:rPr>
          <w:rFonts w:hint="eastAsia"/>
          <w:color w:val="auto"/>
          <w:szCs w:val="21"/>
          <w:highlight w:val="none"/>
        </w:rPr>
        <w:t>（4）其他</w:t>
      </w:r>
    </w:p>
    <w:p>
      <w:pPr>
        <w:tabs>
          <w:tab w:val="left" w:pos="5580"/>
        </w:tabs>
        <w:spacing w:line="360" w:lineRule="auto"/>
        <w:rPr>
          <w:color w:val="auto"/>
          <w:szCs w:val="21"/>
          <w:highlight w:val="none"/>
        </w:rPr>
      </w:pPr>
      <w:r>
        <w:rPr>
          <w:rFonts w:hint="eastAsia"/>
          <w:color w:val="auto"/>
          <w:szCs w:val="21"/>
          <w:highlight w:val="none"/>
        </w:rPr>
        <w:t>1）中小企业参加政府采购活动，应当出具此格式文件。《中小企业声明函》由参加政府采购活动的投标人出具。联合体投标的，《中小企业声明函》由牵头人出具。</w:t>
      </w:r>
    </w:p>
    <w:p>
      <w:pPr>
        <w:tabs>
          <w:tab w:val="left" w:pos="5580"/>
        </w:tabs>
        <w:spacing w:line="360" w:lineRule="auto"/>
        <w:rPr>
          <w:color w:val="auto"/>
          <w:szCs w:val="21"/>
          <w:highlight w:val="none"/>
        </w:rPr>
      </w:pPr>
      <w:r>
        <w:rPr>
          <w:rFonts w:hint="eastAsia"/>
          <w:color w:val="auto"/>
          <w:szCs w:val="21"/>
          <w:highlight w:val="none"/>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pPr>
        <w:tabs>
          <w:tab w:val="left" w:pos="5580"/>
        </w:tabs>
        <w:spacing w:line="360" w:lineRule="auto"/>
        <w:rPr>
          <w:color w:val="auto"/>
          <w:szCs w:val="21"/>
          <w:highlight w:val="none"/>
        </w:rPr>
      </w:pPr>
      <w:r>
        <w:rPr>
          <w:rFonts w:hint="eastAsia"/>
          <w:color w:val="auto"/>
          <w:szCs w:val="21"/>
          <w:highlight w:val="none"/>
        </w:rPr>
        <w:t>3）对于多标的的采购项目，投标人应充分、准确地了解所投产品制造企业信息。对相关情况了解不清楚的，不建议填报本声明函。</w:t>
      </w:r>
    </w:p>
    <w:p>
      <w:pPr>
        <w:tabs>
          <w:tab w:val="left" w:pos="5580"/>
        </w:tabs>
        <w:spacing w:line="360" w:lineRule="auto"/>
        <w:rPr>
          <w:color w:val="auto"/>
          <w:szCs w:val="21"/>
          <w:highlight w:val="none"/>
        </w:rPr>
      </w:pPr>
      <w:r>
        <w:rPr>
          <w:rFonts w:hint="eastAsia"/>
          <w:color w:val="auto"/>
          <w:szCs w:val="21"/>
          <w:highlight w:val="none"/>
        </w:rPr>
        <w:t>（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p>
    <w:p>
      <w:pPr>
        <w:widowControl/>
        <w:spacing w:line="360" w:lineRule="auto"/>
        <w:jc w:val="left"/>
        <w:rPr>
          <w:color w:val="auto"/>
          <w:szCs w:val="21"/>
          <w:highlight w:val="none"/>
        </w:rPr>
      </w:pPr>
      <w:r>
        <w:rPr>
          <w:color w:val="auto"/>
          <w:szCs w:val="21"/>
          <w:highlight w:val="none"/>
        </w:rPr>
        <w:br w:type="page"/>
      </w:r>
    </w:p>
    <w:p>
      <w:pPr>
        <w:spacing w:before="240" w:beforeLines="100" w:after="240" w:afterLines="100" w:line="360" w:lineRule="auto"/>
        <w:jc w:val="center"/>
        <w:rPr>
          <w:b/>
          <w:bCs/>
          <w:color w:val="auto"/>
          <w:sz w:val="36"/>
          <w:szCs w:val="36"/>
          <w:highlight w:val="none"/>
        </w:rPr>
      </w:pPr>
      <w:r>
        <w:rPr>
          <w:rFonts w:hint="eastAsia"/>
          <w:b/>
          <w:bCs/>
          <w:color w:val="auto"/>
          <w:sz w:val="36"/>
          <w:szCs w:val="36"/>
          <w:highlight w:val="none"/>
        </w:rPr>
        <w:t>中小企业声明函（服务）格式</w:t>
      </w:r>
    </w:p>
    <w:p>
      <w:pPr>
        <w:spacing w:line="360" w:lineRule="auto"/>
        <w:ind w:firstLine="504"/>
        <w:rPr>
          <w:color w:val="auto"/>
          <w:spacing w:val="6"/>
          <w:szCs w:val="21"/>
          <w:highlight w:val="none"/>
        </w:rPr>
      </w:pPr>
      <w:r>
        <w:rPr>
          <w:color w:val="auto"/>
          <w:spacing w:val="6"/>
          <w:szCs w:val="21"/>
          <w:highlight w:val="none"/>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pPr>
        <w:spacing w:line="360" w:lineRule="auto"/>
        <w:ind w:firstLine="504"/>
        <w:rPr>
          <w:color w:val="auto"/>
          <w:spacing w:val="6"/>
          <w:szCs w:val="21"/>
          <w:highlight w:val="none"/>
        </w:rPr>
      </w:pPr>
      <w:r>
        <w:rPr>
          <w:color w:val="auto"/>
          <w:spacing w:val="6"/>
          <w:szCs w:val="21"/>
          <w:highlight w:val="none"/>
        </w:rPr>
        <w:t>1.</w:t>
      </w:r>
      <w:r>
        <w:rPr>
          <w:color w:val="auto"/>
          <w:spacing w:val="6"/>
          <w:szCs w:val="21"/>
          <w:highlight w:val="none"/>
          <w:u w:val="single"/>
        </w:rPr>
        <w:t>（标的名称）</w:t>
      </w:r>
      <w:r>
        <w:rPr>
          <w:color w:val="auto"/>
          <w:spacing w:val="6"/>
          <w:szCs w:val="21"/>
          <w:highlight w:val="none"/>
        </w:rPr>
        <w:t>，属于</w:t>
      </w:r>
      <w:r>
        <w:rPr>
          <w:color w:val="auto"/>
          <w:spacing w:val="6"/>
          <w:szCs w:val="21"/>
          <w:highlight w:val="none"/>
          <w:u w:val="single"/>
        </w:rPr>
        <w:t>（采购文件中明确的所属行业）</w:t>
      </w:r>
      <w:r>
        <w:rPr>
          <w:color w:val="auto"/>
          <w:spacing w:val="6"/>
          <w:szCs w:val="21"/>
          <w:highlight w:val="none"/>
        </w:rPr>
        <w:t>行业；承建（承接）企业为</w:t>
      </w:r>
      <w:r>
        <w:rPr>
          <w:color w:val="auto"/>
          <w:spacing w:val="6"/>
          <w:szCs w:val="21"/>
          <w:highlight w:val="none"/>
          <w:u w:val="single"/>
        </w:rPr>
        <w:t>（企业名称）</w:t>
      </w:r>
      <w:r>
        <w:rPr>
          <w:color w:val="auto"/>
          <w:spacing w:val="6"/>
          <w:szCs w:val="21"/>
          <w:highlight w:val="none"/>
        </w:rPr>
        <w:t>，从业人员______人，营业收入为______万元，资产总额为______万元</w:t>
      </w:r>
      <w:r>
        <w:rPr>
          <w:color w:val="auto"/>
          <w:spacing w:val="6"/>
          <w:szCs w:val="21"/>
          <w:highlight w:val="none"/>
          <w:vertAlign w:val="superscript"/>
        </w:rPr>
        <w:t>1</w:t>
      </w:r>
      <w:r>
        <w:rPr>
          <w:color w:val="auto"/>
          <w:spacing w:val="6"/>
          <w:szCs w:val="21"/>
          <w:highlight w:val="none"/>
        </w:rPr>
        <w:t>，属于（中型企业、小型企业、微型企业）；</w:t>
      </w:r>
    </w:p>
    <w:p>
      <w:pPr>
        <w:spacing w:line="360" w:lineRule="auto"/>
        <w:ind w:firstLine="504"/>
        <w:rPr>
          <w:color w:val="auto"/>
          <w:spacing w:val="6"/>
          <w:szCs w:val="21"/>
          <w:highlight w:val="none"/>
        </w:rPr>
      </w:pPr>
      <w:r>
        <w:rPr>
          <w:color w:val="auto"/>
          <w:spacing w:val="6"/>
          <w:szCs w:val="21"/>
          <w:highlight w:val="none"/>
        </w:rPr>
        <w:t>2.</w:t>
      </w:r>
      <w:r>
        <w:rPr>
          <w:color w:val="auto"/>
          <w:spacing w:val="6"/>
          <w:szCs w:val="21"/>
          <w:highlight w:val="none"/>
          <w:u w:val="single"/>
        </w:rPr>
        <w:t>（标的名称）</w:t>
      </w:r>
      <w:r>
        <w:rPr>
          <w:color w:val="auto"/>
          <w:spacing w:val="6"/>
          <w:szCs w:val="21"/>
          <w:highlight w:val="none"/>
        </w:rPr>
        <w:t>，属于</w:t>
      </w:r>
      <w:r>
        <w:rPr>
          <w:color w:val="auto"/>
          <w:spacing w:val="6"/>
          <w:szCs w:val="21"/>
          <w:highlight w:val="none"/>
          <w:u w:val="single"/>
        </w:rPr>
        <w:t>（采购文件中明确的所属行业）</w:t>
      </w:r>
      <w:r>
        <w:rPr>
          <w:color w:val="auto"/>
          <w:spacing w:val="6"/>
          <w:szCs w:val="21"/>
          <w:highlight w:val="none"/>
        </w:rPr>
        <w:t>行业；承建（承接）企业为</w:t>
      </w:r>
      <w:r>
        <w:rPr>
          <w:color w:val="auto"/>
          <w:spacing w:val="6"/>
          <w:szCs w:val="21"/>
          <w:highlight w:val="none"/>
          <w:u w:val="single"/>
        </w:rPr>
        <w:t>（企业名称）</w:t>
      </w:r>
      <w:r>
        <w:rPr>
          <w:color w:val="auto"/>
          <w:spacing w:val="6"/>
          <w:szCs w:val="21"/>
          <w:highlight w:val="none"/>
        </w:rPr>
        <w:t>，从业人员______人，营业收入为______万元，资产总额为______万元，属于</w:t>
      </w:r>
      <w:r>
        <w:rPr>
          <w:color w:val="auto"/>
          <w:spacing w:val="6"/>
          <w:szCs w:val="21"/>
          <w:highlight w:val="none"/>
          <w:u w:val="single"/>
        </w:rPr>
        <w:t>（中型企业、小型企业、微型企业）</w:t>
      </w:r>
      <w:r>
        <w:rPr>
          <w:color w:val="auto"/>
          <w:spacing w:val="6"/>
          <w:szCs w:val="21"/>
          <w:highlight w:val="none"/>
        </w:rPr>
        <w:t>；</w:t>
      </w:r>
    </w:p>
    <w:p>
      <w:pPr>
        <w:spacing w:line="360" w:lineRule="auto"/>
        <w:ind w:firstLine="504"/>
        <w:rPr>
          <w:color w:val="auto"/>
          <w:spacing w:val="6"/>
          <w:szCs w:val="21"/>
          <w:highlight w:val="none"/>
        </w:rPr>
      </w:pPr>
    </w:p>
    <w:p>
      <w:pPr>
        <w:spacing w:line="360" w:lineRule="auto"/>
        <w:ind w:firstLine="504"/>
        <w:rPr>
          <w:color w:val="auto"/>
          <w:spacing w:val="6"/>
          <w:szCs w:val="21"/>
          <w:highlight w:val="none"/>
        </w:rPr>
      </w:pPr>
      <w:r>
        <w:rPr>
          <w:color w:val="auto"/>
          <w:spacing w:val="6"/>
          <w:szCs w:val="21"/>
          <w:highlight w:val="none"/>
        </w:rPr>
        <w:t>……</w:t>
      </w:r>
    </w:p>
    <w:p>
      <w:pPr>
        <w:spacing w:line="360" w:lineRule="auto"/>
        <w:ind w:firstLine="504"/>
        <w:rPr>
          <w:color w:val="auto"/>
          <w:spacing w:val="6"/>
          <w:szCs w:val="21"/>
          <w:highlight w:val="none"/>
        </w:rPr>
      </w:pPr>
      <w:r>
        <w:rPr>
          <w:color w:val="auto"/>
          <w:spacing w:val="6"/>
          <w:szCs w:val="21"/>
          <w:highlight w:val="none"/>
        </w:rPr>
        <w:t>以上企业，不属于大企业的分支机构，不存在控股股东为大企业的情形，也不存在与大企业的负责人为同一人的情形。</w:t>
      </w:r>
    </w:p>
    <w:p>
      <w:pPr>
        <w:spacing w:line="360" w:lineRule="auto"/>
        <w:ind w:firstLine="504"/>
        <w:rPr>
          <w:color w:val="auto"/>
          <w:spacing w:val="6"/>
          <w:szCs w:val="21"/>
          <w:highlight w:val="none"/>
        </w:rPr>
      </w:pPr>
      <w:r>
        <w:rPr>
          <w:color w:val="auto"/>
          <w:spacing w:val="6"/>
          <w:szCs w:val="21"/>
          <w:highlight w:val="none"/>
        </w:rPr>
        <w:t>本企业对上述声明内容的真实性负责。如有虚假，将依法承担相应责任。</w:t>
      </w:r>
    </w:p>
    <w:p>
      <w:pPr>
        <w:spacing w:line="360" w:lineRule="auto"/>
        <w:ind w:right="360" w:firstLine="480"/>
        <w:jc w:val="right"/>
        <w:rPr>
          <w:color w:val="auto"/>
          <w:szCs w:val="21"/>
          <w:highlight w:val="none"/>
        </w:rPr>
      </w:pPr>
    </w:p>
    <w:p>
      <w:pPr>
        <w:spacing w:line="360" w:lineRule="auto"/>
        <w:ind w:right="360" w:firstLine="480"/>
        <w:jc w:val="right"/>
        <w:rPr>
          <w:color w:val="auto"/>
          <w:szCs w:val="21"/>
          <w:highlight w:val="none"/>
        </w:rPr>
      </w:pPr>
      <w:r>
        <w:rPr>
          <w:color w:val="auto"/>
          <w:szCs w:val="21"/>
          <w:highlight w:val="none"/>
        </w:rPr>
        <w:t>企业名称（盖章）：________</w:t>
      </w:r>
    </w:p>
    <w:p>
      <w:pPr>
        <w:spacing w:line="360" w:lineRule="auto"/>
        <w:ind w:right="360" w:firstLine="480"/>
        <w:jc w:val="right"/>
        <w:rPr>
          <w:color w:val="auto"/>
          <w:szCs w:val="21"/>
          <w:highlight w:val="none"/>
        </w:rPr>
      </w:pPr>
      <w:r>
        <w:rPr>
          <w:color w:val="auto"/>
          <w:szCs w:val="21"/>
          <w:highlight w:val="none"/>
        </w:rPr>
        <w:t>日 期：________</w:t>
      </w:r>
    </w:p>
    <w:p>
      <w:pPr>
        <w:adjustRightInd w:val="0"/>
        <w:snapToGrid w:val="0"/>
        <w:spacing w:line="360" w:lineRule="auto"/>
        <w:jc w:val="left"/>
        <w:rPr>
          <w:color w:val="auto"/>
          <w:szCs w:val="21"/>
          <w:highlight w:val="none"/>
        </w:rPr>
      </w:pPr>
    </w:p>
    <w:p>
      <w:pPr>
        <w:adjustRightInd w:val="0"/>
        <w:snapToGrid w:val="0"/>
        <w:spacing w:line="360" w:lineRule="auto"/>
        <w:jc w:val="left"/>
        <w:rPr>
          <w:color w:val="auto"/>
          <w:szCs w:val="21"/>
          <w:highlight w:val="none"/>
        </w:rPr>
      </w:pPr>
    </w:p>
    <w:tbl>
      <w:tblPr>
        <w:tblStyle w:val="42"/>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515"/>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pPr>
              <w:keepNext w:val="0"/>
              <w:keepLines w:val="0"/>
              <w:suppressLineNumbers w:val="0"/>
              <w:adjustRightInd w:val="0"/>
              <w:snapToGrid w:val="0"/>
              <w:spacing w:before="0" w:beforeAutospacing="0" w:after="0" w:afterAutospacing="0" w:line="360" w:lineRule="auto"/>
              <w:ind w:left="0" w:right="0"/>
              <w:jc w:val="left"/>
              <w:rPr>
                <w:rFonts w:hint="default"/>
                <w:color w:val="auto"/>
                <w:szCs w:val="21"/>
                <w:highlight w:val="none"/>
              </w:rPr>
            </w:pPr>
            <w:r>
              <w:rPr>
                <w:rFonts w:hint="default"/>
                <w:color w:val="auto"/>
                <w:szCs w:val="21"/>
                <w:highlight w:val="none"/>
                <w:vertAlign w:val="superscript"/>
              </w:rPr>
              <w:t>1</w:t>
            </w:r>
            <w:r>
              <w:rPr>
                <w:rFonts w:hint="default"/>
                <w:color w:val="auto"/>
                <w:szCs w:val="21"/>
                <w:highlight w:val="none"/>
              </w:rPr>
              <w:t>从业人员、营业收入、资产总额填报上一年度数据，无上一年度数据的新成立企业可不填报。</w:t>
            </w:r>
          </w:p>
        </w:tc>
      </w:tr>
    </w:tbl>
    <w:p>
      <w:pPr>
        <w:adjustRightInd w:val="0"/>
        <w:snapToGrid w:val="0"/>
        <w:spacing w:line="360" w:lineRule="auto"/>
        <w:jc w:val="left"/>
        <w:rPr>
          <w:color w:val="auto"/>
          <w:szCs w:val="21"/>
          <w:highlight w:val="none"/>
          <w:vertAlign w:val="superscript"/>
        </w:rPr>
      </w:pPr>
    </w:p>
    <w:p>
      <w:pPr>
        <w:spacing w:line="360" w:lineRule="auto"/>
        <w:ind w:right="360" w:firstLine="480"/>
        <w:jc w:val="right"/>
        <w:rPr>
          <w:color w:val="auto"/>
          <w:szCs w:val="21"/>
          <w:highlight w:val="none"/>
        </w:rPr>
      </w:pPr>
    </w:p>
    <w:p>
      <w:pPr>
        <w:spacing w:line="360" w:lineRule="auto"/>
        <w:ind w:right="360" w:firstLine="480"/>
        <w:jc w:val="right"/>
        <w:rPr>
          <w:color w:val="auto"/>
          <w:sz w:val="24"/>
          <w:highlight w:val="none"/>
        </w:rPr>
      </w:pPr>
    </w:p>
    <w:p>
      <w:pPr>
        <w:rPr>
          <w:color w:val="auto"/>
          <w:highlight w:val="none"/>
        </w:rPr>
      </w:pPr>
      <w:r>
        <w:rPr>
          <w:color w:val="auto"/>
          <w:highlight w:val="none"/>
        </w:rPr>
        <w:br w:type="page"/>
      </w:r>
    </w:p>
    <w:p>
      <w:pPr>
        <w:spacing w:before="240" w:beforeLines="100" w:after="240" w:afterLines="100" w:line="360" w:lineRule="auto"/>
        <w:jc w:val="center"/>
        <w:rPr>
          <w:b/>
          <w:color w:val="auto"/>
          <w:sz w:val="36"/>
          <w:szCs w:val="36"/>
          <w:highlight w:val="none"/>
        </w:rPr>
      </w:pPr>
      <w:r>
        <w:rPr>
          <w:rFonts w:hint="eastAsia"/>
          <w:b/>
          <w:bCs/>
          <w:color w:val="auto"/>
          <w:sz w:val="36"/>
          <w:szCs w:val="36"/>
          <w:highlight w:val="none"/>
        </w:rPr>
        <w:t>残疾人福利性单位声明函格式</w:t>
      </w:r>
      <w:r>
        <w:rPr>
          <w:b/>
          <w:color w:val="auto"/>
          <w:sz w:val="36"/>
          <w:szCs w:val="36"/>
          <w:highlight w:val="none"/>
        </w:rPr>
        <w:t xml:space="preserve">       </w:t>
      </w:r>
    </w:p>
    <w:p>
      <w:pPr>
        <w:spacing w:line="588" w:lineRule="exact"/>
        <w:ind w:firstLine="504"/>
        <w:rPr>
          <w:color w:val="auto"/>
          <w:spacing w:val="6"/>
          <w:szCs w:val="21"/>
          <w:highlight w:val="none"/>
        </w:rPr>
      </w:pPr>
      <w:r>
        <w:rPr>
          <w:color w:val="auto"/>
          <w:spacing w:val="6"/>
          <w:szCs w:val="21"/>
          <w:highlight w:val="none"/>
        </w:rPr>
        <w:t>本单位郑重声明，根据《财政部 民政部 中国残疾人联合会关于促进残疾人就业政府采购政策的通知》（财库</w:t>
      </w:r>
      <w:r>
        <w:rPr>
          <w:color w:val="auto"/>
          <w:szCs w:val="21"/>
          <w:highlight w:val="none"/>
        </w:rPr>
        <w:t>〔2017〕 141</w:t>
      </w:r>
      <w:r>
        <w:rPr>
          <w:color w:val="auto"/>
          <w:spacing w:val="6"/>
          <w:szCs w:val="21"/>
          <w:highlight w:val="none"/>
        </w:rPr>
        <w:t>号）的规定，本单位</w:t>
      </w:r>
      <w:r>
        <w:rPr>
          <w:b/>
          <w:color w:val="auto"/>
          <w:szCs w:val="21"/>
          <w:highlight w:val="none"/>
        </w:rPr>
        <w:t>（请进行勾选）</w:t>
      </w:r>
      <w:r>
        <w:rPr>
          <w:color w:val="auto"/>
          <w:spacing w:val="6"/>
          <w:szCs w:val="21"/>
          <w:highlight w:val="none"/>
        </w:rPr>
        <w:t>：</w:t>
      </w:r>
    </w:p>
    <w:p>
      <w:pPr>
        <w:spacing w:line="588" w:lineRule="exact"/>
        <w:ind w:firstLine="482"/>
        <w:rPr>
          <w:rFonts w:ascii="宋体" w:hAnsi="宋体" w:cs="宋体"/>
          <w:b/>
          <w:color w:val="auto"/>
          <w:spacing w:val="6"/>
          <w:szCs w:val="21"/>
          <w:highlight w:val="none"/>
        </w:rPr>
      </w:pPr>
      <w:r>
        <w:rPr>
          <w:rFonts w:hint="eastAsia" w:ascii="宋体" w:hAnsi="宋体" w:cs="宋体"/>
          <w:b/>
          <w:color w:val="auto"/>
          <w:szCs w:val="21"/>
          <w:highlight w:val="none"/>
        </w:rPr>
        <w:t>□</w:t>
      </w:r>
      <w:r>
        <w:rPr>
          <w:rFonts w:hint="eastAsia" w:ascii="宋体" w:hAnsi="宋体" w:cs="宋体"/>
          <w:b/>
          <w:color w:val="auto"/>
          <w:spacing w:val="6"/>
          <w:szCs w:val="21"/>
          <w:highlight w:val="none"/>
        </w:rPr>
        <w:t>不属于符合条件的残疾人福利性单位。</w:t>
      </w:r>
    </w:p>
    <w:p>
      <w:pPr>
        <w:spacing w:line="588" w:lineRule="exact"/>
        <w:ind w:firstLine="482"/>
        <w:rPr>
          <w:color w:val="auto"/>
          <w:spacing w:val="6"/>
          <w:szCs w:val="21"/>
          <w:highlight w:val="none"/>
        </w:rPr>
      </w:pPr>
      <w:r>
        <w:rPr>
          <w:rFonts w:hint="eastAsia" w:ascii="宋体" w:hAnsi="宋体" w:cs="宋体"/>
          <w:b/>
          <w:color w:val="auto"/>
          <w:szCs w:val="21"/>
          <w:highlight w:val="none"/>
        </w:rPr>
        <w:t>□</w:t>
      </w:r>
      <w:r>
        <w:rPr>
          <w:rFonts w:hint="eastAsia" w:ascii="宋体" w:hAnsi="宋体" w:cs="宋体"/>
          <w:b/>
          <w:color w:val="auto"/>
          <w:spacing w:val="6"/>
          <w:szCs w:val="21"/>
          <w:highlight w:val="none"/>
        </w:rPr>
        <w:t>属于符合条件的残疾人福利性单位，</w:t>
      </w:r>
      <w:r>
        <w:rPr>
          <w:color w:val="auto"/>
          <w:spacing w:val="6"/>
          <w:szCs w:val="21"/>
          <w:highlight w:val="none"/>
        </w:rPr>
        <w:t>且本单位参加______单位的______项目采购活动提供本单位制造的货物（由本单位承担工程/提供服务），或者提供其他残疾人福利性单位制造的货物（不包括使用非残疾人福利性单位注册商标的货物）。</w:t>
      </w:r>
    </w:p>
    <w:p>
      <w:pPr>
        <w:spacing w:line="588" w:lineRule="exact"/>
        <w:ind w:firstLine="446" w:firstLineChars="200"/>
        <w:rPr>
          <w:color w:val="auto"/>
          <w:spacing w:val="6"/>
          <w:szCs w:val="21"/>
          <w:highlight w:val="none"/>
        </w:rPr>
      </w:pPr>
      <w:r>
        <w:rPr>
          <w:b/>
          <w:color w:val="auto"/>
          <w:spacing w:val="6"/>
          <w:szCs w:val="21"/>
          <w:highlight w:val="none"/>
        </w:rPr>
        <w:t>本单位对上述声明的真实性负责。如有虚假，将依法承担相应责任。</w:t>
      </w:r>
    </w:p>
    <w:p>
      <w:pPr>
        <w:spacing w:line="588" w:lineRule="exact"/>
        <w:ind w:firstLine="444" w:firstLineChars="200"/>
        <w:rPr>
          <w:color w:val="auto"/>
          <w:spacing w:val="6"/>
          <w:szCs w:val="21"/>
          <w:highlight w:val="none"/>
        </w:rPr>
      </w:pPr>
    </w:p>
    <w:p>
      <w:pPr>
        <w:spacing w:line="588" w:lineRule="exact"/>
        <w:ind w:firstLine="444" w:firstLineChars="200"/>
        <w:rPr>
          <w:color w:val="auto"/>
          <w:spacing w:val="6"/>
          <w:szCs w:val="21"/>
          <w:highlight w:val="none"/>
        </w:rPr>
      </w:pPr>
    </w:p>
    <w:p>
      <w:pPr>
        <w:tabs>
          <w:tab w:val="left" w:pos="4860"/>
        </w:tabs>
        <w:spacing w:line="588" w:lineRule="exact"/>
        <w:ind w:right="1560" w:firstLine="444" w:firstLineChars="200"/>
        <w:jc w:val="center"/>
        <w:rPr>
          <w:color w:val="auto"/>
          <w:spacing w:val="6"/>
          <w:szCs w:val="21"/>
          <w:highlight w:val="none"/>
        </w:rPr>
      </w:pPr>
      <w:r>
        <w:rPr>
          <w:color w:val="auto"/>
          <w:spacing w:val="6"/>
          <w:szCs w:val="21"/>
          <w:highlight w:val="none"/>
        </w:rPr>
        <w:t xml:space="preserve">               单位名称（盖章）：</w:t>
      </w:r>
    </w:p>
    <w:p>
      <w:pPr>
        <w:tabs>
          <w:tab w:val="left" w:pos="4860"/>
        </w:tabs>
        <w:spacing w:line="588" w:lineRule="exact"/>
        <w:ind w:right="1560" w:firstLine="444" w:firstLineChars="200"/>
        <w:jc w:val="center"/>
        <w:rPr>
          <w:color w:val="auto"/>
          <w:spacing w:val="6"/>
          <w:szCs w:val="21"/>
          <w:highlight w:val="none"/>
        </w:rPr>
      </w:pPr>
      <w:r>
        <w:rPr>
          <w:color w:val="auto"/>
          <w:spacing w:val="6"/>
          <w:szCs w:val="21"/>
          <w:highlight w:val="none"/>
        </w:rPr>
        <w:t xml:space="preserve">       日  期：</w:t>
      </w:r>
    </w:p>
    <w:p>
      <w:pPr>
        <w:widowControl/>
        <w:jc w:val="left"/>
        <w:rPr>
          <w:color w:val="auto"/>
          <w:sz w:val="24"/>
          <w:szCs w:val="20"/>
          <w:highlight w:val="none"/>
        </w:rPr>
      </w:pPr>
      <w:r>
        <w:rPr>
          <w:color w:val="auto"/>
          <w:sz w:val="24"/>
          <w:szCs w:val="20"/>
          <w:highlight w:val="none"/>
        </w:rPr>
        <w:br w:type="page"/>
      </w:r>
    </w:p>
    <w:p>
      <w:pPr>
        <w:spacing w:line="360" w:lineRule="auto"/>
        <w:outlineLvl w:val="2"/>
        <w:rPr>
          <w:color w:val="auto"/>
          <w:sz w:val="24"/>
          <w:szCs w:val="20"/>
          <w:highlight w:val="none"/>
        </w:rPr>
      </w:pPr>
      <w:bookmarkStart w:id="890" w:name="_Toc2169"/>
      <w:r>
        <w:rPr>
          <w:color w:val="auto"/>
          <w:sz w:val="24"/>
          <w:szCs w:val="20"/>
          <w:highlight w:val="none"/>
        </w:rPr>
        <w:t>2-2拟分包情况说明及分包意向协议（类型一）（实质性格式）</w:t>
      </w:r>
      <w:r>
        <w:rPr>
          <w:rFonts w:hint="eastAsia"/>
          <w:b/>
          <w:bCs/>
          <w:color w:val="auto"/>
          <w:sz w:val="24"/>
          <w:szCs w:val="20"/>
          <w:highlight w:val="none"/>
        </w:rPr>
        <w:t>（本项目不适用）</w:t>
      </w:r>
      <w:bookmarkEnd w:id="890"/>
    </w:p>
    <w:p>
      <w:pPr>
        <w:autoSpaceDE w:val="0"/>
        <w:autoSpaceDN w:val="0"/>
        <w:adjustRightInd w:val="0"/>
        <w:jc w:val="center"/>
        <w:rPr>
          <w:color w:val="auto"/>
          <w:sz w:val="30"/>
          <w:szCs w:val="30"/>
          <w:highlight w:val="none"/>
        </w:rPr>
      </w:pPr>
    </w:p>
    <w:p>
      <w:pPr>
        <w:autoSpaceDE w:val="0"/>
        <w:autoSpaceDN w:val="0"/>
        <w:adjustRightInd w:val="0"/>
        <w:spacing w:line="360" w:lineRule="auto"/>
        <w:jc w:val="center"/>
        <w:rPr>
          <w:b/>
          <w:color w:val="auto"/>
          <w:sz w:val="36"/>
          <w:szCs w:val="36"/>
          <w:highlight w:val="none"/>
        </w:rPr>
      </w:pPr>
      <w:r>
        <w:rPr>
          <w:rFonts w:hint="eastAsia"/>
          <w:b/>
          <w:color w:val="auto"/>
          <w:sz w:val="36"/>
          <w:szCs w:val="36"/>
          <w:highlight w:val="none"/>
        </w:rPr>
        <w:t>拟分包情况说明</w:t>
      </w:r>
    </w:p>
    <w:p>
      <w:pPr>
        <w:tabs>
          <w:tab w:val="left" w:pos="5580"/>
        </w:tabs>
        <w:spacing w:line="360" w:lineRule="auto"/>
        <w:rPr>
          <w:color w:val="auto"/>
          <w:szCs w:val="21"/>
          <w:highlight w:val="none"/>
        </w:rPr>
      </w:pPr>
      <w:r>
        <w:rPr>
          <w:color w:val="auto"/>
          <w:szCs w:val="21"/>
          <w:highlight w:val="none"/>
        </w:rPr>
        <w:t>致：</w:t>
      </w:r>
      <w:r>
        <w:rPr>
          <w:color w:val="auto"/>
          <w:szCs w:val="21"/>
          <w:highlight w:val="none"/>
          <w:u w:val="single"/>
        </w:rPr>
        <w:t>（采购人或采购代理机构）</w:t>
      </w:r>
    </w:p>
    <w:p>
      <w:pPr>
        <w:adjustRightInd w:val="0"/>
        <w:snapToGrid w:val="0"/>
        <w:spacing w:line="360" w:lineRule="auto"/>
        <w:ind w:firstLine="420" w:firstLineChars="200"/>
        <w:jc w:val="left"/>
        <w:rPr>
          <w:color w:val="auto"/>
          <w:szCs w:val="21"/>
          <w:highlight w:val="none"/>
        </w:rPr>
      </w:pPr>
      <w:r>
        <w:rPr>
          <w:color w:val="auto"/>
          <w:szCs w:val="21"/>
          <w:highlight w:val="none"/>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246"/>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vAlign w:val="center"/>
          </w:tcPr>
          <w:p>
            <w:pPr>
              <w:pStyle w:val="247"/>
              <w:jc w:val="center"/>
              <w:rPr>
                <w:rFonts w:eastAsiaTheme="minorEastAsia"/>
                <w:color w:val="auto"/>
                <w:sz w:val="21"/>
                <w:szCs w:val="21"/>
                <w:highlight w:val="none"/>
              </w:rPr>
            </w:pPr>
            <w:r>
              <w:rPr>
                <w:rFonts w:eastAsiaTheme="minorEastAsia"/>
                <w:color w:val="auto"/>
                <w:sz w:val="21"/>
                <w:szCs w:val="21"/>
                <w:highlight w:val="none"/>
              </w:rPr>
              <w:t>序号</w:t>
            </w:r>
          </w:p>
        </w:tc>
        <w:tc>
          <w:tcPr>
            <w:tcW w:w="1287" w:type="dxa"/>
            <w:vAlign w:val="center"/>
          </w:tcPr>
          <w:p>
            <w:pPr>
              <w:pStyle w:val="247"/>
              <w:jc w:val="center"/>
              <w:rPr>
                <w:rFonts w:eastAsiaTheme="minorEastAsia"/>
                <w:color w:val="auto"/>
                <w:sz w:val="21"/>
                <w:szCs w:val="21"/>
                <w:highlight w:val="none"/>
              </w:rPr>
            </w:pPr>
            <w:r>
              <w:rPr>
                <w:rFonts w:eastAsiaTheme="minorEastAsia"/>
                <w:color w:val="auto"/>
                <w:sz w:val="21"/>
                <w:szCs w:val="21"/>
                <w:highlight w:val="none"/>
              </w:rPr>
              <w:t>分包承担</w:t>
            </w:r>
          </w:p>
          <w:p>
            <w:pPr>
              <w:pStyle w:val="247"/>
              <w:jc w:val="center"/>
              <w:rPr>
                <w:rFonts w:eastAsiaTheme="minorEastAsia"/>
                <w:color w:val="auto"/>
                <w:sz w:val="21"/>
                <w:szCs w:val="21"/>
                <w:highlight w:val="none"/>
              </w:rPr>
            </w:pPr>
            <w:r>
              <w:rPr>
                <w:rFonts w:eastAsiaTheme="minorEastAsia"/>
                <w:color w:val="auto"/>
                <w:sz w:val="21"/>
                <w:szCs w:val="21"/>
                <w:highlight w:val="none"/>
              </w:rPr>
              <w:t>主体名称</w:t>
            </w:r>
          </w:p>
        </w:tc>
        <w:tc>
          <w:tcPr>
            <w:tcW w:w="1513" w:type="dxa"/>
            <w:vAlign w:val="center"/>
          </w:tcPr>
          <w:p>
            <w:pPr>
              <w:pStyle w:val="247"/>
              <w:jc w:val="center"/>
              <w:rPr>
                <w:rFonts w:eastAsiaTheme="minorEastAsia"/>
                <w:color w:val="auto"/>
                <w:sz w:val="21"/>
                <w:szCs w:val="21"/>
                <w:highlight w:val="none"/>
                <w:lang w:eastAsia="zh-CN"/>
              </w:rPr>
            </w:pPr>
            <w:r>
              <w:rPr>
                <w:rFonts w:eastAsiaTheme="minorEastAsia"/>
                <w:color w:val="auto"/>
                <w:sz w:val="21"/>
                <w:szCs w:val="21"/>
                <w:highlight w:val="none"/>
                <w:lang w:eastAsia="zh-CN"/>
              </w:rPr>
              <w:t>分包承担</w:t>
            </w:r>
          </w:p>
          <w:p>
            <w:pPr>
              <w:pStyle w:val="247"/>
              <w:jc w:val="center"/>
              <w:rPr>
                <w:rFonts w:eastAsiaTheme="minorEastAsia"/>
                <w:color w:val="auto"/>
                <w:sz w:val="21"/>
                <w:szCs w:val="21"/>
                <w:highlight w:val="none"/>
                <w:lang w:eastAsia="zh-CN"/>
              </w:rPr>
            </w:pPr>
            <w:r>
              <w:rPr>
                <w:rFonts w:eastAsiaTheme="minorEastAsia"/>
                <w:color w:val="auto"/>
                <w:sz w:val="21"/>
                <w:szCs w:val="21"/>
                <w:highlight w:val="none"/>
                <w:lang w:eastAsia="zh-CN"/>
              </w:rPr>
              <w:t>主体类型</w:t>
            </w:r>
          </w:p>
          <w:p>
            <w:pPr>
              <w:pStyle w:val="247"/>
              <w:jc w:val="center"/>
              <w:rPr>
                <w:rFonts w:eastAsiaTheme="minorEastAsia"/>
                <w:color w:val="auto"/>
                <w:sz w:val="21"/>
                <w:szCs w:val="21"/>
                <w:highlight w:val="none"/>
                <w:lang w:eastAsia="zh-CN"/>
              </w:rPr>
            </w:pPr>
            <w:r>
              <w:rPr>
                <w:rFonts w:hint="eastAsia" w:eastAsiaTheme="minorEastAsia"/>
                <w:color w:val="auto"/>
                <w:sz w:val="21"/>
                <w:szCs w:val="21"/>
                <w:highlight w:val="none"/>
                <w:lang w:eastAsia="zh-CN"/>
              </w:rPr>
              <w:t>（勾选）</w:t>
            </w:r>
          </w:p>
        </w:tc>
        <w:tc>
          <w:tcPr>
            <w:tcW w:w="1125" w:type="dxa"/>
            <w:vAlign w:val="center"/>
          </w:tcPr>
          <w:p>
            <w:pPr>
              <w:pStyle w:val="247"/>
              <w:jc w:val="center"/>
              <w:rPr>
                <w:rFonts w:eastAsiaTheme="minorEastAsia"/>
                <w:color w:val="auto"/>
                <w:sz w:val="21"/>
                <w:szCs w:val="21"/>
                <w:highlight w:val="none"/>
              </w:rPr>
            </w:pPr>
            <w:r>
              <w:rPr>
                <w:rFonts w:eastAsiaTheme="minorEastAsia"/>
                <w:color w:val="auto"/>
                <w:sz w:val="21"/>
                <w:szCs w:val="21"/>
                <w:highlight w:val="none"/>
              </w:rPr>
              <w:t>资质等级</w:t>
            </w:r>
          </w:p>
        </w:tc>
        <w:tc>
          <w:tcPr>
            <w:tcW w:w="1558" w:type="dxa"/>
            <w:vAlign w:val="center"/>
          </w:tcPr>
          <w:p>
            <w:pPr>
              <w:pStyle w:val="247"/>
              <w:jc w:val="center"/>
              <w:rPr>
                <w:rFonts w:eastAsiaTheme="minorEastAsia"/>
                <w:color w:val="auto"/>
                <w:sz w:val="21"/>
                <w:szCs w:val="21"/>
                <w:highlight w:val="none"/>
              </w:rPr>
            </w:pPr>
            <w:r>
              <w:rPr>
                <w:rFonts w:eastAsiaTheme="minorEastAsia"/>
                <w:color w:val="auto"/>
                <w:sz w:val="21"/>
                <w:szCs w:val="21"/>
                <w:highlight w:val="none"/>
              </w:rPr>
              <w:t>拟分包</w:t>
            </w:r>
          </w:p>
          <w:p>
            <w:pPr>
              <w:pStyle w:val="247"/>
              <w:jc w:val="center"/>
              <w:rPr>
                <w:rFonts w:eastAsiaTheme="minorEastAsia"/>
                <w:color w:val="auto"/>
                <w:sz w:val="21"/>
                <w:szCs w:val="21"/>
                <w:highlight w:val="none"/>
              </w:rPr>
            </w:pPr>
            <w:r>
              <w:rPr>
                <w:rFonts w:eastAsiaTheme="minorEastAsia"/>
                <w:color w:val="auto"/>
                <w:sz w:val="21"/>
                <w:szCs w:val="21"/>
                <w:highlight w:val="none"/>
              </w:rPr>
              <w:t>合同内容</w:t>
            </w:r>
          </w:p>
        </w:tc>
        <w:tc>
          <w:tcPr>
            <w:tcW w:w="1498" w:type="dxa"/>
            <w:vAlign w:val="center"/>
          </w:tcPr>
          <w:p>
            <w:pPr>
              <w:pStyle w:val="247"/>
              <w:jc w:val="center"/>
              <w:rPr>
                <w:rFonts w:eastAsiaTheme="minorEastAsia"/>
                <w:color w:val="auto"/>
                <w:sz w:val="21"/>
                <w:szCs w:val="21"/>
                <w:highlight w:val="none"/>
                <w:lang w:eastAsia="zh-CN"/>
              </w:rPr>
            </w:pPr>
            <w:r>
              <w:rPr>
                <w:rFonts w:eastAsiaTheme="minorEastAsia"/>
                <w:color w:val="auto"/>
                <w:sz w:val="21"/>
                <w:szCs w:val="21"/>
                <w:highlight w:val="none"/>
                <w:lang w:eastAsia="zh-CN"/>
              </w:rPr>
              <w:t>拟分包</w:t>
            </w:r>
          </w:p>
          <w:p>
            <w:pPr>
              <w:pStyle w:val="247"/>
              <w:jc w:val="center"/>
              <w:rPr>
                <w:rFonts w:eastAsiaTheme="minorEastAsia"/>
                <w:color w:val="auto"/>
                <w:sz w:val="21"/>
                <w:szCs w:val="21"/>
                <w:highlight w:val="none"/>
                <w:lang w:eastAsia="zh-CN"/>
              </w:rPr>
            </w:pPr>
            <w:r>
              <w:rPr>
                <w:rFonts w:eastAsiaTheme="minorEastAsia"/>
                <w:color w:val="auto"/>
                <w:sz w:val="21"/>
                <w:szCs w:val="21"/>
                <w:highlight w:val="none"/>
                <w:lang w:eastAsia="zh-CN"/>
              </w:rPr>
              <w:t>合同金额</w:t>
            </w:r>
          </w:p>
          <w:p>
            <w:pPr>
              <w:pStyle w:val="247"/>
              <w:jc w:val="center"/>
              <w:rPr>
                <w:rFonts w:eastAsiaTheme="minorEastAsia"/>
                <w:color w:val="auto"/>
                <w:sz w:val="21"/>
                <w:szCs w:val="21"/>
                <w:highlight w:val="none"/>
                <w:lang w:eastAsia="zh-CN"/>
              </w:rPr>
            </w:pPr>
            <w:r>
              <w:rPr>
                <w:rFonts w:eastAsiaTheme="minorEastAsia"/>
                <w:color w:val="auto"/>
                <w:sz w:val="21"/>
                <w:szCs w:val="21"/>
                <w:highlight w:val="none"/>
                <w:lang w:eastAsia="zh-CN"/>
              </w:rPr>
              <w:t>（人民币元）</w:t>
            </w:r>
          </w:p>
        </w:tc>
        <w:tc>
          <w:tcPr>
            <w:tcW w:w="1564" w:type="dxa"/>
            <w:vAlign w:val="center"/>
          </w:tcPr>
          <w:p>
            <w:pPr>
              <w:pStyle w:val="247"/>
              <w:jc w:val="center"/>
              <w:rPr>
                <w:rFonts w:eastAsiaTheme="minorEastAsia"/>
                <w:color w:val="auto"/>
                <w:sz w:val="21"/>
                <w:szCs w:val="21"/>
                <w:highlight w:val="none"/>
                <w:lang w:eastAsia="zh-CN"/>
              </w:rPr>
            </w:pPr>
            <w:r>
              <w:rPr>
                <w:rFonts w:eastAsiaTheme="minorEastAsia"/>
                <w:color w:val="auto"/>
                <w:sz w:val="21"/>
                <w:szCs w:val="21"/>
                <w:highlight w:val="none"/>
                <w:lang w:eastAsia="zh-CN"/>
              </w:rPr>
              <w:t>占该采购包</w:t>
            </w:r>
          </w:p>
          <w:p>
            <w:pPr>
              <w:pStyle w:val="247"/>
              <w:jc w:val="center"/>
              <w:rPr>
                <w:rFonts w:eastAsiaTheme="minorEastAsia"/>
                <w:b/>
                <w:color w:val="auto"/>
                <w:sz w:val="21"/>
                <w:szCs w:val="21"/>
                <w:highlight w:val="none"/>
                <w:lang w:eastAsia="zh-CN"/>
              </w:rPr>
            </w:pPr>
            <w:r>
              <w:rPr>
                <w:rFonts w:hint="eastAsia" w:eastAsiaTheme="minorEastAsia"/>
                <w:b/>
                <w:color w:val="auto"/>
                <w:sz w:val="21"/>
                <w:szCs w:val="21"/>
                <w:highlight w:val="none"/>
                <w:lang w:eastAsia="zh-CN"/>
              </w:rPr>
              <w:t>预算</w:t>
            </w:r>
            <w:r>
              <w:rPr>
                <w:rFonts w:eastAsiaTheme="minorEastAsia"/>
                <w:b/>
                <w:color w:val="auto"/>
                <w:sz w:val="21"/>
                <w:szCs w:val="21"/>
                <w:highlight w:val="none"/>
                <w:lang w:eastAsia="zh-CN"/>
              </w:rPr>
              <w:t>金额的</w:t>
            </w:r>
          </w:p>
          <w:p>
            <w:pPr>
              <w:pStyle w:val="247"/>
              <w:jc w:val="center"/>
              <w:rPr>
                <w:rFonts w:eastAsiaTheme="minorEastAsia"/>
                <w:color w:val="auto"/>
                <w:sz w:val="21"/>
                <w:szCs w:val="21"/>
                <w:highlight w:val="none"/>
                <w:lang w:eastAsia="zh-CN"/>
              </w:rPr>
            </w:pPr>
            <w:r>
              <w:rPr>
                <w:rFonts w:eastAsiaTheme="minorEastAsia"/>
                <w:color w:val="auto"/>
                <w:sz w:val="21"/>
                <w:szCs w:val="21"/>
                <w:highlight w:val="none"/>
                <w:lang w:eastAsia="zh-CN"/>
              </w:rPr>
              <w:t>比例</w:t>
            </w:r>
            <w:r>
              <w:rPr>
                <w:rFonts w:hint="eastAsia" w:eastAsiaTheme="minorEastAsia"/>
                <w:color w:val="auto"/>
                <w:sz w:val="21"/>
                <w:szCs w:val="21"/>
                <w:highlight w:val="none"/>
                <w:lang w:eastAsia="zh-CN"/>
              </w:rPr>
              <w:t>（</w:t>
            </w:r>
            <w:r>
              <w:rPr>
                <w:rFonts w:ascii="Times New Roman" w:eastAsia="Times New Roman"/>
                <w:color w:val="auto"/>
                <w:sz w:val="21"/>
                <w:szCs w:val="21"/>
                <w:highlight w:val="none"/>
                <w:lang w:eastAsia="zh-CN"/>
              </w:rPr>
              <w:t>%</w:t>
            </w:r>
            <w:r>
              <w:rPr>
                <w:rFonts w:hint="eastAsia" w:eastAsiaTheme="minorEastAsia"/>
                <w:color w:val="auto"/>
                <w:sz w:val="21"/>
                <w:szCs w:val="21"/>
                <w:highlight w:val="none"/>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pPr>
              <w:pStyle w:val="247"/>
              <w:jc w:val="center"/>
              <w:rPr>
                <w:rFonts w:ascii="Times New Roman" w:eastAsiaTheme="minorEastAsia"/>
                <w:color w:val="auto"/>
                <w:sz w:val="21"/>
                <w:szCs w:val="21"/>
                <w:highlight w:val="none"/>
              </w:rPr>
            </w:pPr>
            <w:r>
              <w:rPr>
                <w:rFonts w:ascii="Times New Roman" w:eastAsiaTheme="minorEastAsia"/>
                <w:color w:val="auto"/>
                <w:sz w:val="21"/>
                <w:szCs w:val="21"/>
                <w:highlight w:val="none"/>
              </w:rPr>
              <w:t>1</w:t>
            </w:r>
          </w:p>
        </w:tc>
        <w:tc>
          <w:tcPr>
            <w:tcW w:w="1287" w:type="dxa"/>
            <w:vAlign w:val="center"/>
          </w:tcPr>
          <w:p>
            <w:pPr>
              <w:pStyle w:val="247"/>
              <w:jc w:val="center"/>
              <w:rPr>
                <w:rFonts w:eastAsiaTheme="minorEastAsia"/>
                <w:color w:val="auto"/>
                <w:sz w:val="21"/>
                <w:szCs w:val="21"/>
                <w:highlight w:val="none"/>
              </w:rPr>
            </w:pPr>
          </w:p>
        </w:tc>
        <w:tc>
          <w:tcPr>
            <w:tcW w:w="1513" w:type="dxa"/>
            <w:vAlign w:val="center"/>
          </w:tcPr>
          <w:p>
            <w:pPr>
              <w:pStyle w:val="247"/>
              <w:tabs>
                <w:tab w:val="left" w:pos="235"/>
              </w:tabs>
              <w:ind w:left="-11" w:leftChars="-43" w:hanging="79" w:hangingChars="38"/>
              <w:jc w:val="center"/>
              <w:rPr>
                <w:rFonts w:eastAsiaTheme="minorEastAsia"/>
                <w:color w:val="auto"/>
                <w:sz w:val="21"/>
                <w:szCs w:val="21"/>
                <w:highlight w:val="none"/>
                <w:lang w:eastAsia="zh-CN"/>
              </w:rPr>
            </w:pPr>
            <w:r>
              <w:rPr>
                <w:rFonts w:hint="eastAsia" w:eastAsiaTheme="minorEastAsia"/>
                <w:color w:val="auto"/>
                <w:sz w:val="21"/>
                <w:szCs w:val="21"/>
                <w:highlight w:val="none"/>
                <w:lang w:eastAsia="zh-CN"/>
              </w:rPr>
              <w:t>□中型企业</w:t>
            </w:r>
          </w:p>
          <w:p>
            <w:pPr>
              <w:pStyle w:val="247"/>
              <w:tabs>
                <w:tab w:val="left" w:pos="235"/>
              </w:tabs>
              <w:ind w:left="-11" w:leftChars="-43" w:hanging="79" w:hangingChars="38"/>
              <w:jc w:val="center"/>
              <w:rPr>
                <w:rFonts w:eastAsiaTheme="minorEastAsia"/>
                <w:color w:val="auto"/>
                <w:sz w:val="21"/>
                <w:szCs w:val="21"/>
                <w:highlight w:val="none"/>
                <w:lang w:eastAsia="zh-CN"/>
              </w:rPr>
            </w:pPr>
            <w:r>
              <w:rPr>
                <w:rFonts w:hint="eastAsia" w:eastAsiaTheme="minorEastAsia"/>
                <w:color w:val="auto"/>
                <w:sz w:val="21"/>
                <w:szCs w:val="21"/>
                <w:highlight w:val="none"/>
                <w:lang w:eastAsia="zh-CN"/>
              </w:rPr>
              <w:t>□小微企业</w:t>
            </w:r>
          </w:p>
        </w:tc>
        <w:tc>
          <w:tcPr>
            <w:tcW w:w="1125" w:type="dxa"/>
            <w:vAlign w:val="center"/>
          </w:tcPr>
          <w:p>
            <w:pPr>
              <w:pStyle w:val="247"/>
              <w:jc w:val="center"/>
              <w:rPr>
                <w:rFonts w:ascii="Times New Roman" w:eastAsiaTheme="minorEastAsia"/>
                <w:color w:val="auto"/>
                <w:sz w:val="21"/>
                <w:szCs w:val="21"/>
                <w:highlight w:val="none"/>
                <w:lang w:eastAsia="zh-CN"/>
              </w:rPr>
            </w:pPr>
          </w:p>
        </w:tc>
        <w:tc>
          <w:tcPr>
            <w:tcW w:w="1558" w:type="dxa"/>
            <w:vAlign w:val="center"/>
          </w:tcPr>
          <w:p>
            <w:pPr>
              <w:pStyle w:val="247"/>
              <w:jc w:val="center"/>
              <w:rPr>
                <w:rFonts w:ascii="Times New Roman" w:eastAsiaTheme="minorEastAsia"/>
                <w:color w:val="auto"/>
                <w:sz w:val="21"/>
                <w:szCs w:val="21"/>
                <w:highlight w:val="none"/>
                <w:lang w:eastAsia="zh-CN"/>
              </w:rPr>
            </w:pPr>
          </w:p>
        </w:tc>
        <w:tc>
          <w:tcPr>
            <w:tcW w:w="1498" w:type="dxa"/>
            <w:vAlign w:val="center"/>
          </w:tcPr>
          <w:p>
            <w:pPr>
              <w:pStyle w:val="247"/>
              <w:jc w:val="center"/>
              <w:rPr>
                <w:rFonts w:ascii="Times New Roman" w:eastAsiaTheme="minorEastAsia"/>
                <w:color w:val="auto"/>
                <w:sz w:val="21"/>
                <w:szCs w:val="21"/>
                <w:highlight w:val="none"/>
                <w:lang w:eastAsia="zh-CN"/>
              </w:rPr>
            </w:pPr>
          </w:p>
        </w:tc>
        <w:tc>
          <w:tcPr>
            <w:tcW w:w="1564" w:type="dxa"/>
            <w:vAlign w:val="center"/>
          </w:tcPr>
          <w:p>
            <w:pPr>
              <w:pStyle w:val="247"/>
              <w:jc w:val="center"/>
              <w:rPr>
                <w:rFonts w:ascii="Times New Roman" w:eastAsiaTheme="minorEastAsia"/>
                <w:color w:val="auto"/>
                <w:sz w:val="21"/>
                <w:szCs w:val="21"/>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pPr>
              <w:pStyle w:val="247"/>
              <w:jc w:val="center"/>
              <w:rPr>
                <w:rFonts w:ascii="Times New Roman" w:eastAsiaTheme="minorEastAsia"/>
                <w:color w:val="auto"/>
                <w:sz w:val="21"/>
                <w:szCs w:val="21"/>
                <w:highlight w:val="none"/>
                <w:lang w:eastAsia="zh-CN"/>
              </w:rPr>
            </w:pPr>
            <w:r>
              <w:rPr>
                <w:rFonts w:hint="eastAsia" w:ascii="Times New Roman" w:eastAsiaTheme="minorEastAsia"/>
                <w:color w:val="auto"/>
                <w:sz w:val="21"/>
                <w:szCs w:val="21"/>
                <w:highlight w:val="none"/>
                <w:lang w:eastAsia="zh-CN"/>
              </w:rPr>
              <w:t>2</w:t>
            </w:r>
          </w:p>
        </w:tc>
        <w:tc>
          <w:tcPr>
            <w:tcW w:w="1287" w:type="dxa"/>
            <w:vAlign w:val="center"/>
          </w:tcPr>
          <w:p>
            <w:pPr>
              <w:pStyle w:val="247"/>
              <w:jc w:val="center"/>
              <w:rPr>
                <w:rFonts w:eastAsiaTheme="minorEastAsia"/>
                <w:color w:val="auto"/>
                <w:sz w:val="21"/>
                <w:szCs w:val="21"/>
                <w:highlight w:val="none"/>
              </w:rPr>
            </w:pPr>
          </w:p>
        </w:tc>
        <w:tc>
          <w:tcPr>
            <w:tcW w:w="1513" w:type="dxa"/>
            <w:vAlign w:val="center"/>
          </w:tcPr>
          <w:p>
            <w:pPr>
              <w:pStyle w:val="247"/>
              <w:tabs>
                <w:tab w:val="left" w:pos="235"/>
              </w:tabs>
              <w:ind w:left="-11" w:leftChars="-43" w:hanging="79" w:hangingChars="38"/>
              <w:jc w:val="center"/>
              <w:rPr>
                <w:rFonts w:eastAsiaTheme="minorEastAsia"/>
                <w:color w:val="auto"/>
                <w:sz w:val="21"/>
                <w:szCs w:val="21"/>
                <w:highlight w:val="none"/>
                <w:lang w:eastAsia="zh-CN"/>
              </w:rPr>
            </w:pPr>
            <w:r>
              <w:rPr>
                <w:rFonts w:hint="eastAsia" w:eastAsiaTheme="minorEastAsia"/>
                <w:color w:val="auto"/>
                <w:sz w:val="21"/>
                <w:szCs w:val="21"/>
                <w:highlight w:val="none"/>
                <w:lang w:eastAsia="zh-CN"/>
              </w:rPr>
              <w:t>□中型企业</w:t>
            </w:r>
          </w:p>
          <w:p>
            <w:pPr>
              <w:pStyle w:val="247"/>
              <w:tabs>
                <w:tab w:val="left" w:pos="235"/>
              </w:tabs>
              <w:ind w:left="-11" w:leftChars="-43" w:hanging="79" w:hangingChars="38"/>
              <w:jc w:val="center"/>
              <w:rPr>
                <w:rFonts w:eastAsiaTheme="minorEastAsia"/>
                <w:color w:val="auto"/>
                <w:sz w:val="21"/>
                <w:szCs w:val="21"/>
                <w:highlight w:val="none"/>
                <w:lang w:eastAsia="zh-CN"/>
              </w:rPr>
            </w:pPr>
            <w:r>
              <w:rPr>
                <w:rFonts w:hint="eastAsia" w:eastAsiaTheme="minorEastAsia"/>
                <w:color w:val="auto"/>
                <w:sz w:val="21"/>
                <w:szCs w:val="21"/>
                <w:highlight w:val="none"/>
                <w:lang w:eastAsia="zh-CN"/>
              </w:rPr>
              <w:t>□小微企业</w:t>
            </w:r>
          </w:p>
        </w:tc>
        <w:tc>
          <w:tcPr>
            <w:tcW w:w="1125" w:type="dxa"/>
            <w:vAlign w:val="center"/>
          </w:tcPr>
          <w:p>
            <w:pPr>
              <w:pStyle w:val="247"/>
              <w:jc w:val="center"/>
              <w:rPr>
                <w:rFonts w:ascii="Times New Roman" w:eastAsiaTheme="minorEastAsia"/>
                <w:color w:val="auto"/>
                <w:sz w:val="21"/>
                <w:szCs w:val="21"/>
                <w:highlight w:val="none"/>
                <w:lang w:eastAsia="zh-CN"/>
              </w:rPr>
            </w:pPr>
          </w:p>
        </w:tc>
        <w:tc>
          <w:tcPr>
            <w:tcW w:w="1558" w:type="dxa"/>
            <w:vAlign w:val="center"/>
          </w:tcPr>
          <w:p>
            <w:pPr>
              <w:pStyle w:val="247"/>
              <w:jc w:val="center"/>
              <w:rPr>
                <w:rFonts w:ascii="Times New Roman" w:eastAsiaTheme="minorEastAsia"/>
                <w:color w:val="auto"/>
                <w:sz w:val="21"/>
                <w:szCs w:val="21"/>
                <w:highlight w:val="none"/>
                <w:lang w:eastAsia="zh-CN"/>
              </w:rPr>
            </w:pPr>
          </w:p>
        </w:tc>
        <w:tc>
          <w:tcPr>
            <w:tcW w:w="1498" w:type="dxa"/>
            <w:vAlign w:val="center"/>
          </w:tcPr>
          <w:p>
            <w:pPr>
              <w:pStyle w:val="247"/>
              <w:jc w:val="center"/>
              <w:rPr>
                <w:rFonts w:ascii="Times New Roman" w:eastAsiaTheme="minorEastAsia"/>
                <w:color w:val="auto"/>
                <w:sz w:val="21"/>
                <w:szCs w:val="21"/>
                <w:highlight w:val="none"/>
                <w:lang w:eastAsia="zh-CN"/>
              </w:rPr>
            </w:pPr>
          </w:p>
        </w:tc>
        <w:tc>
          <w:tcPr>
            <w:tcW w:w="1564" w:type="dxa"/>
            <w:vAlign w:val="center"/>
          </w:tcPr>
          <w:p>
            <w:pPr>
              <w:pStyle w:val="247"/>
              <w:jc w:val="center"/>
              <w:rPr>
                <w:rFonts w:ascii="Times New Roman" w:eastAsiaTheme="minorEastAsia"/>
                <w:color w:val="auto"/>
                <w:sz w:val="21"/>
                <w:szCs w:val="21"/>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pPr>
              <w:pStyle w:val="247"/>
              <w:jc w:val="center"/>
              <w:rPr>
                <w:rFonts w:ascii="Times New Roman" w:eastAsiaTheme="minorEastAsia"/>
                <w:color w:val="auto"/>
                <w:sz w:val="21"/>
                <w:szCs w:val="21"/>
                <w:highlight w:val="none"/>
                <w:lang w:eastAsia="zh-CN"/>
              </w:rPr>
            </w:pPr>
            <w:r>
              <w:rPr>
                <w:rFonts w:ascii="Times New Roman" w:eastAsiaTheme="minorEastAsia"/>
                <w:color w:val="auto"/>
                <w:sz w:val="21"/>
                <w:szCs w:val="21"/>
                <w:highlight w:val="none"/>
                <w:lang w:eastAsia="zh-CN"/>
              </w:rPr>
              <w:t>…</w:t>
            </w:r>
          </w:p>
        </w:tc>
        <w:tc>
          <w:tcPr>
            <w:tcW w:w="1287" w:type="dxa"/>
            <w:vAlign w:val="center"/>
          </w:tcPr>
          <w:p>
            <w:pPr>
              <w:pStyle w:val="247"/>
              <w:jc w:val="center"/>
              <w:rPr>
                <w:rFonts w:ascii="Times New Roman" w:eastAsiaTheme="minorEastAsia"/>
                <w:color w:val="auto"/>
                <w:sz w:val="21"/>
                <w:szCs w:val="21"/>
                <w:highlight w:val="none"/>
              </w:rPr>
            </w:pPr>
          </w:p>
        </w:tc>
        <w:tc>
          <w:tcPr>
            <w:tcW w:w="1513" w:type="dxa"/>
            <w:vAlign w:val="center"/>
          </w:tcPr>
          <w:p>
            <w:pPr>
              <w:pStyle w:val="247"/>
              <w:tabs>
                <w:tab w:val="left" w:pos="235"/>
              </w:tabs>
              <w:jc w:val="center"/>
              <w:rPr>
                <w:rFonts w:eastAsiaTheme="minorEastAsia"/>
                <w:color w:val="auto"/>
                <w:sz w:val="21"/>
                <w:szCs w:val="21"/>
                <w:highlight w:val="none"/>
              </w:rPr>
            </w:pPr>
          </w:p>
        </w:tc>
        <w:tc>
          <w:tcPr>
            <w:tcW w:w="1125" w:type="dxa"/>
            <w:vAlign w:val="center"/>
          </w:tcPr>
          <w:p>
            <w:pPr>
              <w:pStyle w:val="247"/>
              <w:jc w:val="center"/>
              <w:rPr>
                <w:rFonts w:ascii="Times New Roman" w:eastAsiaTheme="minorEastAsia"/>
                <w:color w:val="auto"/>
                <w:sz w:val="21"/>
                <w:szCs w:val="21"/>
                <w:highlight w:val="none"/>
              </w:rPr>
            </w:pPr>
          </w:p>
        </w:tc>
        <w:tc>
          <w:tcPr>
            <w:tcW w:w="1558" w:type="dxa"/>
            <w:vAlign w:val="center"/>
          </w:tcPr>
          <w:p>
            <w:pPr>
              <w:pStyle w:val="247"/>
              <w:jc w:val="center"/>
              <w:rPr>
                <w:rFonts w:ascii="Times New Roman" w:eastAsiaTheme="minorEastAsia"/>
                <w:color w:val="auto"/>
                <w:sz w:val="21"/>
                <w:szCs w:val="21"/>
                <w:highlight w:val="none"/>
              </w:rPr>
            </w:pPr>
          </w:p>
        </w:tc>
        <w:tc>
          <w:tcPr>
            <w:tcW w:w="1498" w:type="dxa"/>
            <w:vAlign w:val="center"/>
          </w:tcPr>
          <w:p>
            <w:pPr>
              <w:pStyle w:val="247"/>
              <w:jc w:val="center"/>
              <w:rPr>
                <w:rFonts w:ascii="Times New Roman" w:eastAsiaTheme="minorEastAsia"/>
                <w:color w:val="auto"/>
                <w:sz w:val="21"/>
                <w:szCs w:val="21"/>
                <w:highlight w:val="none"/>
              </w:rPr>
            </w:pPr>
          </w:p>
        </w:tc>
        <w:tc>
          <w:tcPr>
            <w:tcW w:w="1564" w:type="dxa"/>
            <w:vAlign w:val="center"/>
          </w:tcPr>
          <w:p>
            <w:pPr>
              <w:pStyle w:val="247"/>
              <w:jc w:val="center"/>
              <w:rPr>
                <w:rFonts w:ascii="Times New Roman" w:eastAsiaTheme="minorEastAsia"/>
                <w:color w:val="auto"/>
                <w:sz w:val="21"/>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vAlign w:val="center"/>
          </w:tcPr>
          <w:p>
            <w:pPr>
              <w:pStyle w:val="247"/>
              <w:ind w:right="57" w:rightChars="27"/>
              <w:jc w:val="right"/>
              <w:rPr>
                <w:rFonts w:eastAsiaTheme="minorEastAsia"/>
                <w:color w:val="auto"/>
                <w:sz w:val="21"/>
                <w:szCs w:val="21"/>
                <w:highlight w:val="none"/>
                <w:lang w:eastAsia="zh-CN"/>
              </w:rPr>
            </w:pPr>
            <w:r>
              <w:rPr>
                <w:rFonts w:hint="eastAsia" w:eastAsiaTheme="minorEastAsia"/>
                <w:color w:val="auto"/>
                <w:sz w:val="21"/>
                <w:szCs w:val="21"/>
                <w:highlight w:val="none"/>
                <w:lang w:eastAsia="zh-CN"/>
              </w:rPr>
              <w:t>合计：</w:t>
            </w:r>
          </w:p>
        </w:tc>
        <w:tc>
          <w:tcPr>
            <w:tcW w:w="1498" w:type="dxa"/>
            <w:vAlign w:val="center"/>
          </w:tcPr>
          <w:p>
            <w:pPr>
              <w:pStyle w:val="247"/>
              <w:jc w:val="center"/>
              <w:rPr>
                <w:rFonts w:ascii="Times New Roman" w:eastAsiaTheme="minorEastAsia"/>
                <w:color w:val="auto"/>
                <w:sz w:val="21"/>
                <w:szCs w:val="21"/>
                <w:highlight w:val="none"/>
              </w:rPr>
            </w:pPr>
          </w:p>
        </w:tc>
        <w:tc>
          <w:tcPr>
            <w:tcW w:w="1564" w:type="dxa"/>
            <w:vAlign w:val="center"/>
          </w:tcPr>
          <w:p>
            <w:pPr>
              <w:pStyle w:val="247"/>
              <w:jc w:val="center"/>
              <w:rPr>
                <w:rFonts w:ascii="Times New Roman" w:eastAsiaTheme="minorEastAsia"/>
                <w:color w:val="auto"/>
                <w:sz w:val="21"/>
                <w:szCs w:val="21"/>
                <w:highlight w:val="none"/>
              </w:rPr>
            </w:pPr>
          </w:p>
        </w:tc>
      </w:tr>
    </w:tbl>
    <w:p>
      <w:pPr>
        <w:adjustRightInd w:val="0"/>
        <w:snapToGrid w:val="0"/>
        <w:spacing w:line="360" w:lineRule="auto"/>
        <w:ind w:firstLine="420" w:firstLineChars="200"/>
        <w:jc w:val="left"/>
        <w:rPr>
          <w:color w:val="auto"/>
          <w:szCs w:val="21"/>
          <w:highlight w:val="none"/>
        </w:rPr>
      </w:pPr>
    </w:p>
    <w:p>
      <w:pPr>
        <w:adjustRightInd w:val="0"/>
        <w:snapToGrid w:val="0"/>
        <w:spacing w:line="360" w:lineRule="auto"/>
        <w:jc w:val="left"/>
        <w:rPr>
          <w:color w:val="auto"/>
          <w:szCs w:val="21"/>
          <w:highlight w:val="none"/>
        </w:rPr>
      </w:pPr>
    </w:p>
    <w:p>
      <w:pPr>
        <w:autoSpaceDE w:val="0"/>
        <w:autoSpaceDN w:val="0"/>
        <w:adjustRightInd w:val="0"/>
        <w:snapToGrid w:val="0"/>
        <w:spacing w:before="25" w:after="25" w:line="360" w:lineRule="auto"/>
        <w:jc w:val="right"/>
        <w:rPr>
          <w:color w:val="auto"/>
          <w:szCs w:val="21"/>
          <w:highlight w:val="none"/>
          <w:lang w:val="zh-CN"/>
        </w:rPr>
      </w:pPr>
      <w:r>
        <w:rPr>
          <w:color w:val="auto"/>
          <w:szCs w:val="21"/>
          <w:highlight w:val="none"/>
        </w:rPr>
        <w:t>投标人名称（加盖公章）</w:t>
      </w:r>
      <w:r>
        <w:rPr>
          <w:color w:val="auto"/>
          <w:szCs w:val="21"/>
          <w:highlight w:val="none"/>
          <w:lang w:val="zh-CN"/>
        </w:rPr>
        <w:t>：____________</w:t>
      </w:r>
    </w:p>
    <w:p>
      <w:pPr>
        <w:spacing w:line="360" w:lineRule="auto"/>
        <w:ind w:right="-57" w:firstLine="480"/>
        <w:jc w:val="right"/>
        <w:rPr>
          <w:color w:val="auto"/>
          <w:szCs w:val="21"/>
          <w:highlight w:val="none"/>
        </w:rPr>
      </w:pPr>
      <w:r>
        <w:rPr>
          <w:color w:val="auto"/>
          <w:szCs w:val="21"/>
          <w:highlight w:val="none"/>
        </w:rPr>
        <w:t>日期：_____年______月______日</w:t>
      </w:r>
    </w:p>
    <w:p>
      <w:pPr>
        <w:adjustRightInd w:val="0"/>
        <w:snapToGrid w:val="0"/>
        <w:spacing w:line="360" w:lineRule="auto"/>
        <w:jc w:val="left"/>
        <w:rPr>
          <w:color w:val="auto"/>
          <w:szCs w:val="21"/>
          <w:highlight w:val="none"/>
        </w:rPr>
      </w:pPr>
    </w:p>
    <w:p>
      <w:pPr>
        <w:adjustRightInd w:val="0"/>
        <w:snapToGrid w:val="0"/>
        <w:spacing w:line="360" w:lineRule="auto"/>
        <w:jc w:val="left"/>
        <w:rPr>
          <w:color w:val="auto"/>
          <w:szCs w:val="21"/>
          <w:highlight w:val="none"/>
        </w:rPr>
      </w:pPr>
      <w:r>
        <w:rPr>
          <w:color w:val="auto"/>
          <w:szCs w:val="21"/>
          <w:highlight w:val="none"/>
        </w:rPr>
        <w:t>说明：</w:t>
      </w:r>
    </w:p>
    <w:p>
      <w:pPr>
        <w:adjustRightInd w:val="0"/>
        <w:snapToGrid w:val="0"/>
        <w:spacing w:line="360" w:lineRule="auto"/>
        <w:jc w:val="left"/>
        <w:rPr>
          <w:color w:val="auto"/>
          <w:szCs w:val="21"/>
          <w:highlight w:val="none"/>
        </w:rPr>
      </w:pPr>
      <w:r>
        <w:rPr>
          <w:color w:val="auto"/>
          <w:szCs w:val="21"/>
          <w:highlight w:val="none"/>
        </w:rPr>
        <w:t>（1）本表仅在投标人“为落实政府采购政策”而向中小企业分包时填写，非因“为落实政府采购政策”而进行的分包请按照《拟分包情况说明（类型二）》要求填写。</w:t>
      </w:r>
    </w:p>
    <w:p>
      <w:pPr>
        <w:adjustRightInd w:val="0"/>
        <w:snapToGrid w:val="0"/>
        <w:spacing w:line="360" w:lineRule="auto"/>
        <w:jc w:val="left"/>
        <w:rPr>
          <w:color w:val="auto"/>
          <w:szCs w:val="21"/>
          <w:highlight w:val="none"/>
        </w:rPr>
      </w:pPr>
      <w:r>
        <w:rPr>
          <w:color w:val="auto"/>
          <w:szCs w:val="21"/>
          <w:highlight w:val="none"/>
        </w:rPr>
        <w:t>（2）如本招标文件《投标人须知资料表》载明本项目分包承担主体应具备的相应资质条件，则投标人须在本表中列明分包承担主体的资质等级，并后附资质证书</w:t>
      </w:r>
      <w:r>
        <w:rPr>
          <w:rFonts w:hint="eastAsia"/>
          <w:color w:val="auto"/>
          <w:szCs w:val="21"/>
          <w:highlight w:val="none"/>
        </w:rPr>
        <w:t>复印件</w:t>
      </w:r>
      <w:r>
        <w:rPr>
          <w:color w:val="auto"/>
          <w:szCs w:val="21"/>
          <w:highlight w:val="none"/>
        </w:rPr>
        <w:t>，否则</w:t>
      </w:r>
      <w:r>
        <w:rPr>
          <w:b/>
          <w:color w:val="auto"/>
          <w:szCs w:val="21"/>
          <w:highlight w:val="none"/>
        </w:rPr>
        <w:t>投标无效</w:t>
      </w:r>
      <w:r>
        <w:rPr>
          <w:color w:val="auto"/>
          <w:szCs w:val="21"/>
          <w:highlight w:val="none"/>
        </w:rPr>
        <w:t>。</w:t>
      </w:r>
    </w:p>
    <w:p>
      <w:pPr>
        <w:adjustRightInd w:val="0"/>
        <w:snapToGrid w:val="0"/>
        <w:spacing w:line="360" w:lineRule="auto"/>
        <w:jc w:val="left"/>
        <w:rPr>
          <w:color w:val="auto"/>
          <w:szCs w:val="21"/>
          <w:highlight w:val="none"/>
        </w:rPr>
      </w:pPr>
      <w:r>
        <w:rPr>
          <w:color w:val="auto"/>
          <w:szCs w:val="21"/>
          <w:highlight w:val="none"/>
        </w:rPr>
        <w:t>（3）投标人与上述拟分包承担主体签署的《分包意向协议》后附。</w:t>
      </w:r>
    </w:p>
    <w:p>
      <w:pPr>
        <w:autoSpaceDE w:val="0"/>
        <w:autoSpaceDN w:val="0"/>
        <w:adjustRightInd w:val="0"/>
        <w:spacing w:line="360" w:lineRule="auto"/>
        <w:jc w:val="center"/>
        <w:rPr>
          <w:b/>
          <w:color w:val="auto"/>
          <w:sz w:val="36"/>
          <w:szCs w:val="36"/>
          <w:highlight w:val="none"/>
        </w:rPr>
      </w:pPr>
      <w:r>
        <w:rPr>
          <w:color w:val="auto"/>
          <w:sz w:val="30"/>
          <w:szCs w:val="30"/>
          <w:highlight w:val="none"/>
        </w:rPr>
        <w:br w:type="page"/>
      </w:r>
      <w:r>
        <w:rPr>
          <w:rFonts w:hint="eastAsia"/>
          <w:b/>
          <w:color w:val="auto"/>
          <w:sz w:val="36"/>
          <w:szCs w:val="36"/>
          <w:highlight w:val="none"/>
        </w:rPr>
        <w:t>附：分包意向协议（实质性格式）</w:t>
      </w:r>
      <w:r>
        <w:rPr>
          <w:rFonts w:hint="eastAsia"/>
          <w:b/>
          <w:bCs/>
          <w:color w:val="auto"/>
          <w:sz w:val="24"/>
          <w:szCs w:val="20"/>
          <w:highlight w:val="none"/>
        </w:rPr>
        <w:t>（本项目不适用）</w:t>
      </w:r>
    </w:p>
    <w:p>
      <w:pPr>
        <w:adjustRightInd w:val="0"/>
        <w:snapToGrid w:val="0"/>
        <w:spacing w:line="360" w:lineRule="auto"/>
        <w:ind w:firstLine="420" w:firstLineChars="200"/>
        <w:jc w:val="left"/>
        <w:rPr>
          <w:color w:val="auto"/>
          <w:szCs w:val="21"/>
          <w:highlight w:val="none"/>
        </w:rPr>
      </w:pPr>
      <w:r>
        <w:rPr>
          <w:color w:val="auto"/>
          <w:szCs w:val="21"/>
          <w:highlight w:val="none"/>
        </w:rPr>
        <w:t>甲方（投标人）：________</w:t>
      </w:r>
    </w:p>
    <w:p>
      <w:pPr>
        <w:adjustRightInd w:val="0"/>
        <w:snapToGrid w:val="0"/>
        <w:spacing w:line="360" w:lineRule="auto"/>
        <w:ind w:firstLine="420" w:firstLineChars="200"/>
        <w:jc w:val="left"/>
        <w:rPr>
          <w:color w:val="auto"/>
          <w:szCs w:val="21"/>
          <w:highlight w:val="none"/>
        </w:rPr>
      </w:pPr>
      <w:r>
        <w:rPr>
          <w:color w:val="auto"/>
          <w:szCs w:val="21"/>
          <w:highlight w:val="none"/>
        </w:rPr>
        <w:t>乙方（拟分包单位）：________</w:t>
      </w:r>
    </w:p>
    <w:p>
      <w:pPr>
        <w:adjustRightInd w:val="0"/>
        <w:snapToGrid w:val="0"/>
        <w:spacing w:line="360" w:lineRule="auto"/>
        <w:ind w:firstLine="420" w:firstLineChars="200"/>
        <w:jc w:val="left"/>
        <w:rPr>
          <w:color w:val="auto"/>
          <w:szCs w:val="21"/>
          <w:highlight w:val="none"/>
        </w:rPr>
      </w:pPr>
      <w:r>
        <w:rPr>
          <w:color w:val="auto"/>
          <w:szCs w:val="21"/>
          <w:highlight w:val="none"/>
        </w:rPr>
        <w:t>甲方承诺，一旦在_________（采购项目名称）（项目编号/包号为：_______）招标采购项目中获得采购合同，将按照下述约定将合同项下部分内容分包给乙方：</w:t>
      </w:r>
    </w:p>
    <w:p>
      <w:pPr>
        <w:adjustRightInd w:val="0"/>
        <w:snapToGrid w:val="0"/>
        <w:spacing w:line="360" w:lineRule="auto"/>
        <w:ind w:firstLine="420" w:firstLineChars="200"/>
        <w:jc w:val="left"/>
        <w:rPr>
          <w:color w:val="auto"/>
          <w:szCs w:val="21"/>
          <w:highlight w:val="none"/>
        </w:rPr>
      </w:pPr>
      <w:r>
        <w:rPr>
          <w:color w:val="auto"/>
          <w:szCs w:val="21"/>
          <w:highlight w:val="none"/>
        </w:rPr>
        <w:t>1.分包内容：_____。</w:t>
      </w:r>
    </w:p>
    <w:p>
      <w:pPr>
        <w:adjustRightInd w:val="0"/>
        <w:snapToGrid w:val="0"/>
        <w:spacing w:line="360" w:lineRule="auto"/>
        <w:ind w:firstLine="420" w:firstLineChars="200"/>
        <w:jc w:val="left"/>
        <w:rPr>
          <w:color w:val="auto"/>
          <w:szCs w:val="21"/>
          <w:highlight w:val="none"/>
        </w:rPr>
      </w:pPr>
      <w:r>
        <w:rPr>
          <w:color w:val="auto"/>
          <w:szCs w:val="21"/>
          <w:highlight w:val="none"/>
        </w:rPr>
        <w:t>2.分包金额：_____，该金额占该采购包预算总金额的比例为___%。</w:t>
      </w:r>
    </w:p>
    <w:p>
      <w:pPr>
        <w:adjustRightInd w:val="0"/>
        <w:snapToGrid w:val="0"/>
        <w:spacing w:line="360" w:lineRule="auto"/>
        <w:ind w:firstLine="420" w:firstLineChars="200"/>
        <w:jc w:val="left"/>
        <w:rPr>
          <w:bCs/>
          <w:color w:val="auto"/>
          <w:szCs w:val="21"/>
          <w:highlight w:val="none"/>
        </w:rPr>
      </w:pPr>
      <w:r>
        <w:rPr>
          <w:color w:val="auto"/>
          <w:szCs w:val="21"/>
          <w:highlight w:val="none"/>
        </w:rPr>
        <w:t>乙方承诺将在上述情况下与甲方签订分包合同。</w:t>
      </w:r>
    </w:p>
    <w:p>
      <w:pPr>
        <w:adjustRightInd w:val="0"/>
        <w:snapToGrid w:val="0"/>
        <w:spacing w:line="360" w:lineRule="auto"/>
        <w:ind w:firstLine="420" w:firstLineChars="200"/>
        <w:jc w:val="left"/>
        <w:rPr>
          <w:color w:val="auto"/>
          <w:szCs w:val="21"/>
          <w:highlight w:val="none"/>
        </w:rPr>
      </w:pPr>
      <w:r>
        <w:rPr>
          <w:color w:val="auto"/>
          <w:szCs w:val="21"/>
          <w:highlight w:val="none"/>
        </w:rPr>
        <w:t>本协议自各方盖章之日起生效，如甲方未在该项目（采购包）中标，本协议自动终止。</w:t>
      </w:r>
    </w:p>
    <w:p>
      <w:pPr>
        <w:spacing w:line="360" w:lineRule="auto"/>
        <w:ind w:firstLine="471"/>
        <w:rPr>
          <w:b/>
          <w:color w:val="auto"/>
          <w:szCs w:val="21"/>
          <w:highlight w:val="none"/>
        </w:rPr>
      </w:pPr>
    </w:p>
    <w:p>
      <w:pPr>
        <w:spacing w:line="360" w:lineRule="auto"/>
        <w:ind w:firstLine="471"/>
        <w:rPr>
          <w:b/>
          <w:color w:val="auto"/>
          <w:szCs w:val="21"/>
          <w:highlight w:val="none"/>
        </w:rPr>
      </w:pPr>
      <w:r>
        <w:rPr>
          <w:color w:val="auto"/>
          <w:szCs w:val="21"/>
          <w:highlight w:val="none"/>
        </w:rPr>
        <w:t>甲方（盖章）：_________                 乙方（盖章）：_________</w:t>
      </w:r>
    </w:p>
    <w:p>
      <w:pPr>
        <w:spacing w:line="360" w:lineRule="auto"/>
        <w:ind w:left="480"/>
        <w:jc w:val="right"/>
        <w:rPr>
          <w:color w:val="auto"/>
          <w:szCs w:val="21"/>
          <w:highlight w:val="none"/>
        </w:rPr>
      </w:pPr>
    </w:p>
    <w:p>
      <w:pPr>
        <w:wordWrap w:val="0"/>
        <w:spacing w:line="360" w:lineRule="auto"/>
        <w:ind w:left="480"/>
        <w:jc w:val="right"/>
        <w:rPr>
          <w:b/>
          <w:color w:val="auto"/>
          <w:szCs w:val="21"/>
          <w:highlight w:val="none"/>
        </w:rPr>
      </w:pPr>
      <w:r>
        <w:rPr>
          <w:color w:val="auto"/>
          <w:szCs w:val="21"/>
          <w:highlight w:val="none"/>
        </w:rPr>
        <w:t xml:space="preserve">日期：_____年______月______日   </w:t>
      </w:r>
    </w:p>
    <w:p>
      <w:pPr>
        <w:tabs>
          <w:tab w:val="left" w:pos="8280"/>
        </w:tabs>
        <w:spacing w:line="360" w:lineRule="auto"/>
        <w:ind w:firstLine="480"/>
        <w:rPr>
          <w:color w:val="auto"/>
          <w:szCs w:val="21"/>
          <w:highlight w:val="none"/>
        </w:rPr>
      </w:pPr>
    </w:p>
    <w:p>
      <w:pPr>
        <w:tabs>
          <w:tab w:val="left" w:pos="8280"/>
        </w:tabs>
        <w:spacing w:line="360" w:lineRule="auto"/>
        <w:rPr>
          <w:color w:val="auto"/>
          <w:szCs w:val="21"/>
          <w:highlight w:val="none"/>
        </w:rPr>
        <w:sectPr>
          <w:headerReference r:id="rId13" w:type="first"/>
          <w:footerReference r:id="rId15" w:type="first"/>
          <w:headerReference r:id="rId12" w:type="even"/>
          <w:footerReference r:id="rId14" w:type="even"/>
          <w:pgSz w:w="11905" w:h="16838"/>
          <w:pgMar w:top="1440" w:right="1803" w:bottom="1440" w:left="1803" w:header="851" w:footer="992" w:gutter="0"/>
          <w:pgNumType w:fmt="decimal"/>
          <w:cols w:space="0" w:num="1"/>
          <w:rtlGutter w:val="0"/>
          <w:docGrid w:linePitch="462" w:charSpace="0"/>
        </w:sectPr>
      </w:pPr>
      <w:r>
        <w:rPr>
          <w:color w:val="auto"/>
          <w:szCs w:val="21"/>
          <w:highlight w:val="none"/>
        </w:rPr>
        <w:t>说明：投标人须与所有拟分包单位分别签订《分包意向协议》，每单位签订一份，并在投标文件中提交全部协议原件的</w:t>
      </w:r>
      <w:r>
        <w:rPr>
          <w:rFonts w:hint="eastAsia"/>
          <w:color w:val="auto"/>
          <w:szCs w:val="21"/>
          <w:highlight w:val="none"/>
        </w:rPr>
        <w:t>复印件</w:t>
      </w:r>
      <w:r>
        <w:rPr>
          <w:color w:val="auto"/>
          <w:szCs w:val="21"/>
          <w:highlight w:val="none"/>
        </w:rPr>
        <w:t>，否则</w:t>
      </w:r>
      <w:r>
        <w:rPr>
          <w:b/>
          <w:color w:val="auto"/>
          <w:szCs w:val="21"/>
          <w:highlight w:val="none"/>
        </w:rPr>
        <w:t>投标无效</w:t>
      </w:r>
      <w:r>
        <w:rPr>
          <w:color w:val="auto"/>
          <w:szCs w:val="21"/>
          <w:highlight w:val="none"/>
        </w:rPr>
        <w:t>。</w:t>
      </w:r>
    </w:p>
    <w:p>
      <w:pPr>
        <w:spacing w:line="360" w:lineRule="auto"/>
        <w:outlineLvl w:val="2"/>
        <w:rPr>
          <w:color w:val="auto"/>
          <w:szCs w:val="21"/>
          <w:highlight w:val="none"/>
        </w:rPr>
      </w:pPr>
      <w:bookmarkStart w:id="891" w:name="_Toc32128"/>
      <w:r>
        <w:rPr>
          <w:color w:val="auto"/>
          <w:szCs w:val="21"/>
          <w:highlight w:val="none"/>
        </w:rPr>
        <w:t>2-3 其它落实政府采购政策的资格要求（如有）</w:t>
      </w:r>
      <w:bookmarkEnd w:id="891"/>
    </w:p>
    <w:p>
      <w:pPr>
        <w:widowControl/>
        <w:jc w:val="left"/>
        <w:rPr>
          <w:color w:val="auto"/>
          <w:szCs w:val="21"/>
          <w:highlight w:val="none"/>
        </w:rPr>
      </w:pPr>
    </w:p>
    <w:p>
      <w:pPr>
        <w:widowControl/>
        <w:jc w:val="left"/>
        <w:rPr>
          <w:color w:val="auto"/>
          <w:sz w:val="24"/>
          <w:highlight w:val="none"/>
        </w:rPr>
      </w:pPr>
      <w:r>
        <w:rPr>
          <w:color w:val="auto"/>
          <w:sz w:val="24"/>
          <w:highlight w:val="none"/>
        </w:rPr>
        <w:br w:type="page"/>
      </w:r>
    </w:p>
    <w:p>
      <w:pPr>
        <w:spacing w:line="360" w:lineRule="auto"/>
        <w:outlineLvl w:val="2"/>
        <w:rPr>
          <w:color w:val="auto"/>
          <w:szCs w:val="21"/>
          <w:highlight w:val="none"/>
        </w:rPr>
      </w:pPr>
      <w:bookmarkStart w:id="892" w:name="_Toc9756"/>
      <w:r>
        <w:rPr>
          <w:color w:val="auto"/>
          <w:szCs w:val="21"/>
          <w:highlight w:val="none"/>
        </w:rPr>
        <w:t>3 本项目的特定资格要求（如有）</w:t>
      </w:r>
      <w:bookmarkEnd w:id="892"/>
    </w:p>
    <w:p>
      <w:pPr>
        <w:spacing w:line="360" w:lineRule="auto"/>
        <w:outlineLvl w:val="2"/>
        <w:rPr>
          <w:color w:val="auto"/>
          <w:szCs w:val="21"/>
          <w:highlight w:val="none"/>
        </w:rPr>
      </w:pPr>
      <w:bookmarkStart w:id="893" w:name="_Toc11810"/>
      <w:r>
        <w:rPr>
          <w:color w:val="auto"/>
          <w:szCs w:val="21"/>
          <w:highlight w:val="none"/>
        </w:rPr>
        <w:t>3-1联合协议（如有）（实质性格式）</w:t>
      </w:r>
      <w:r>
        <w:rPr>
          <w:rFonts w:hint="eastAsia"/>
          <w:b/>
          <w:bCs/>
          <w:color w:val="auto"/>
          <w:sz w:val="24"/>
          <w:szCs w:val="20"/>
          <w:highlight w:val="none"/>
        </w:rPr>
        <w:t>（本项目不适用）</w:t>
      </w:r>
      <w:bookmarkEnd w:id="893"/>
    </w:p>
    <w:p>
      <w:pPr>
        <w:autoSpaceDE w:val="0"/>
        <w:autoSpaceDN w:val="0"/>
        <w:adjustRightInd w:val="0"/>
        <w:spacing w:line="360" w:lineRule="auto"/>
        <w:jc w:val="center"/>
        <w:rPr>
          <w:b/>
          <w:color w:val="auto"/>
          <w:sz w:val="36"/>
          <w:szCs w:val="36"/>
          <w:highlight w:val="none"/>
        </w:rPr>
      </w:pPr>
      <w:r>
        <w:rPr>
          <w:rFonts w:hint="eastAsia"/>
          <w:b/>
          <w:color w:val="auto"/>
          <w:sz w:val="36"/>
          <w:szCs w:val="36"/>
          <w:highlight w:val="none"/>
        </w:rPr>
        <w:t>联合协议</w:t>
      </w:r>
    </w:p>
    <w:p>
      <w:pPr>
        <w:spacing w:line="360" w:lineRule="auto"/>
        <w:ind w:firstLine="724" w:firstLineChars="345"/>
        <w:rPr>
          <w:bCs/>
          <w:color w:val="auto"/>
          <w:szCs w:val="21"/>
          <w:highlight w:val="none"/>
        </w:rPr>
      </w:pPr>
      <w:r>
        <w:rPr>
          <w:bCs/>
          <w:color w:val="auto"/>
          <w:szCs w:val="21"/>
          <w:highlight w:val="none"/>
        </w:rPr>
        <w:t>______ 、 _____ 及 _____就“________（项目名称）</w:t>
      </w:r>
      <w:r>
        <w:rPr>
          <w:color w:val="auto"/>
          <w:szCs w:val="21"/>
          <w:highlight w:val="none"/>
        </w:rPr>
        <w:t>”____包</w:t>
      </w:r>
      <w:r>
        <w:rPr>
          <w:bCs/>
          <w:color w:val="auto"/>
          <w:szCs w:val="21"/>
          <w:highlight w:val="none"/>
        </w:rPr>
        <w:t>招标项目的投标事宜，经各方充分协商一致，达成如下协议：</w:t>
      </w:r>
    </w:p>
    <w:p>
      <w:pPr>
        <w:numPr>
          <w:ilvl w:val="0"/>
          <w:numId w:val="22"/>
        </w:numPr>
        <w:spacing w:line="360" w:lineRule="auto"/>
        <w:rPr>
          <w:bCs/>
          <w:color w:val="auto"/>
          <w:szCs w:val="21"/>
          <w:highlight w:val="none"/>
        </w:rPr>
      </w:pPr>
      <w:r>
        <w:rPr>
          <w:bCs/>
          <w:color w:val="auto"/>
          <w:szCs w:val="21"/>
          <w:highlight w:val="none"/>
        </w:rPr>
        <w:t>由_____牵头，_____、______参加，组成联合体共同进行招标项目的投标工作。</w:t>
      </w:r>
    </w:p>
    <w:p>
      <w:pPr>
        <w:numPr>
          <w:ilvl w:val="0"/>
          <w:numId w:val="22"/>
        </w:numPr>
        <w:spacing w:line="360" w:lineRule="auto"/>
        <w:rPr>
          <w:bCs/>
          <w:color w:val="auto"/>
          <w:szCs w:val="21"/>
          <w:highlight w:val="none"/>
        </w:rPr>
      </w:pPr>
      <w:r>
        <w:rPr>
          <w:bCs/>
          <w:color w:val="auto"/>
          <w:szCs w:val="21"/>
          <w:highlight w:val="none"/>
        </w:rPr>
        <w:t>______为本次投标的牵头人，联合体以牵头人的名义参加投标，联合体中标后，联合体各方共同与采购人签订合同，就</w:t>
      </w:r>
      <w:r>
        <w:rPr>
          <w:rFonts w:hint="eastAsia"/>
          <w:bCs/>
          <w:color w:val="auto"/>
          <w:szCs w:val="21"/>
          <w:highlight w:val="none"/>
        </w:rPr>
        <w:t>采购合同约定的事项</w:t>
      </w:r>
      <w:r>
        <w:rPr>
          <w:bCs/>
          <w:color w:val="auto"/>
          <w:szCs w:val="21"/>
          <w:highlight w:val="none"/>
        </w:rPr>
        <w:t>对采购人承担连带责任。</w:t>
      </w:r>
    </w:p>
    <w:p>
      <w:pPr>
        <w:numPr>
          <w:ilvl w:val="0"/>
          <w:numId w:val="22"/>
        </w:numPr>
        <w:spacing w:line="360" w:lineRule="auto"/>
        <w:rPr>
          <w:bCs/>
          <w:color w:val="auto"/>
          <w:szCs w:val="21"/>
          <w:highlight w:val="none"/>
        </w:rPr>
      </w:pPr>
      <w:r>
        <w:rPr>
          <w:bCs/>
          <w:color w:val="auto"/>
          <w:szCs w:val="21"/>
          <w:highlight w:val="none"/>
        </w:rPr>
        <w:t>联合体各方均同意由牵头人代表其他联合体成员单位按招标文件要求出具《授权委托书》。</w:t>
      </w:r>
    </w:p>
    <w:p>
      <w:pPr>
        <w:numPr>
          <w:ilvl w:val="0"/>
          <w:numId w:val="22"/>
        </w:numPr>
        <w:spacing w:line="360" w:lineRule="auto"/>
        <w:rPr>
          <w:bCs/>
          <w:color w:val="auto"/>
          <w:szCs w:val="21"/>
          <w:highlight w:val="none"/>
        </w:rPr>
      </w:pPr>
      <w:r>
        <w:rPr>
          <w:bCs/>
          <w:color w:val="auto"/>
          <w:szCs w:val="21"/>
          <w:highlight w:val="none"/>
        </w:rPr>
        <w:t>牵头人为项目的总负责单位；组织各参加方进行项目实施工作。</w:t>
      </w:r>
    </w:p>
    <w:p>
      <w:pPr>
        <w:numPr>
          <w:ilvl w:val="0"/>
          <w:numId w:val="22"/>
        </w:numPr>
        <w:spacing w:line="360" w:lineRule="auto"/>
        <w:rPr>
          <w:bCs/>
          <w:color w:val="auto"/>
          <w:szCs w:val="21"/>
          <w:highlight w:val="none"/>
        </w:rPr>
      </w:pPr>
      <w:r>
        <w:rPr>
          <w:bCs/>
          <w:color w:val="auto"/>
          <w:szCs w:val="21"/>
          <w:highlight w:val="none"/>
        </w:rPr>
        <w:t>______负责_____，具体工作范围、内容以投标文件及合同为准。</w:t>
      </w:r>
    </w:p>
    <w:p>
      <w:pPr>
        <w:numPr>
          <w:ilvl w:val="0"/>
          <w:numId w:val="22"/>
        </w:numPr>
        <w:spacing w:line="360" w:lineRule="auto"/>
        <w:rPr>
          <w:bCs/>
          <w:color w:val="auto"/>
          <w:szCs w:val="21"/>
          <w:highlight w:val="none"/>
        </w:rPr>
      </w:pPr>
      <w:r>
        <w:rPr>
          <w:bCs/>
          <w:color w:val="auto"/>
          <w:szCs w:val="21"/>
          <w:highlight w:val="none"/>
        </w:rPr>
        <w:t>______负责_____，具体工作范围、内容以投标文件及合同为准。</w:t>
      </w:r>
    </w:p>
    <w:p>
      <w:pPr>
        <w:numPr>
          <w:ilvl w:val="0"/>
          <w:numId w:val="22"/>
        </w:numPr>
        <w:spacing w:line="360" w:lineRule="auto"/>
        <w:rPr>
          <w:bCs/>
          <w:color w:val="auto"/>
          <w:szCs w:val="21"/>
          <w:highlight w:val="none"/>
        </w:rPr>
      </w:pPr>
      <w:r>
        <w:rPr>
          <w:bCs/>
          <w:color w:val="auto"/>
          <w:szCs w:val="21"/>
          <w:highlight w:val="none"/>
        </w:rPr>
        <w:t>______负责_____（如有），具体工作范围、内容以投标文件及合同为准。</w:t>
      </w:r>
    </w:p>
    <w:p>
      <w:pPr>
        <w:numPr>
          <w:ilvl w:val="0"/>
          <w:numId w:val="22"/>
        </w:numPr>
        <w:spacing w:line="360" w:lineRule="auto"/>
        <w:rPr>
          <w:color w:val="auto"/>
          <w:szCs w:val="21"/>
          <w:highlight w:val="none"/>
        </w:rPr>
      </w:pPr>
      <w:r>
        <w:rPr>
          <w:color w:val="auto"/>
          <w:szCs w:val="21"/>
          <w:highlight w:val="none"/>
        </w:rPr>
        <w:t>本项目联合协议合同总额为________元，联合体各成员按照如下比例分摊（按联合体成员分别列明）：</w:t>
      </w:r>
    </w:p>
    <w:p>
      <w:pPr>
        <w:tabs>
          <w:tab w:val="left" w:pos="720"/>
          <w:tab w:val="left" w:pos="900"/>
        </w:tabs>
        <w:spacing w:line="360" w:lineRule="auto"/>
        <w:ind w:left="851"/>
        <w:rPr>
          <w:color w:val="auto"/>
          <w:szCs w:val="21"/>
          <w:highlight w:val="none"/>
        </w:rPr>
      </w:pPr>
      <w:r>
        <w:rPr>
          <w:color w:val="auto"/>
          <w:szCs w:val="21"/>
          <w:highlight w:val="none"/>
        </w:rPr>
        <w:t>（1）</w:t>
      </w:r>
      <w:r>
        <w:rPr>
          <w:bCs/>
          <w:color w:val="auto"/>
          <w:szCs w:val="21"/>
          <w:highlight w:val="none"/>
        </w:rPr>
        <w:t>______</w:t>
      </w:r>
      <w:r>
        <w:rPr>
          <w:color w:val="auto"/>
          <w:szCs w:val="21"/>
          <w:highlight w:val="none"/>
        </w:rPr>
        <w:t>为□大型企业□中型企业、□小微企业（包含监狱企业、残疾人福利性单位）、□其他，合同金额为_____元；</w:t>
      </w:r>
    </w:p>
    <w:p>
      <w:pPr>
        <w:tabs>
          <w:tab w:val="left" w:pos="720"/>
          <w:tab w:val="left" w:pos="900"/>
        </w:tabs>
        <w:spacing w:line="360" w:lineRule="auto"/>
        <w:ind w:left="851"/>
        <w:rPr>
          <w:color w:val="auto"/>
          <w:szCs w:val="21"/>
          <w:highlight w:val="none"/>
        </w:rPr>
      </w:pPr>
      <w:r>
        <w:rPr>
          <w:color w:val="auto"/>
          <w:szCs w:val="21"/>
          <w:highlight w:val="none"/>
        </w:rPr>
        <w:t>（2）</w:t>
      </w:r>
      <w:r>
        <w:rPr>
          <w:bCs/>
          <w:color w:val="auto"/>
          <w:szCs w:val="21"/>
          <w:highlight w:val="none"/>
        </w:rPr>
        <w:t>______</w:t>
      </w:r>
      <w:r>
        <w:rPr>
          <w:color w:val="auto"/>
          <w:szCs w:val="21"/>
          <w:highlight w:val="none"/>
        </w:rPr>
        <w:t>为□大型企业□中型企业、□小微企业（包含监狱企业、残疾人福利性单位）、□其他，合同金额为_____元；</w:t>
      </w:r>
    </w:p>
    <w:p>
      <w:pPr>
        <w:tabs>
          <w:tab w:val="left" w:pos="720"/>
          <w:tab w:val="left" w:pos="900"/>
        </w:tabs>
        <w:spacing w:line="360" w:lineRule="auto"/>
        <w:ind w:left="851"/>
        <w:rPr>
          <w:color w:val="auto"/>
          <w:szCs w:val="21"/>
          <w:highlight w:val="none"/>
        </w:rPr>
      </w:pPr>
      <w:r>
        <w:rPr>
          <w:color w:val="auto"/>
          <w:szCs w:val="21"/>
          <w:highlight w:val="none"/>
        </w:rPr>
        <w:t>（…）</w:t>
      </w:r>
      <w:r>
        <w:rPr>
          <w:bCs/>
          <w:color w:val="auto"/>
          <w:szCs w:val="21"/>
          <w:highlight w:val="none"/>
        </w:rPr>
        <w:t>______</w:t>
      </w:r>
      <w:r>
        <w:rPr>
          <w:color w:val="auto"/>
          <w:szCs w:val="21"/>
          <w:highlight w:val="none"/>
        </w:rPr>
        <w:t>为□大型企业□中型企业、□小微企业（包含监狱企业、残疾人福利性单位）、□其他，合同金额为_____元。</w:t>
      </w:r>
    </w:p>
    <w:p>
      <w:pPr>
        <w:numPr>
          <w:ilvl w:val="0"/>
          <w:numId w:val="22"/>
        </w:numPr>
        <w:tabs>
          <w:tab w:val="left" w:pos="993"/>
        </w:tabs>
        <w:spacing w:line="360" w:lineRule="auto"/>
        <w:rPr>
          <w:bCs/>
          <w:color w:val="auto"/>
          <w:szCs w:val="21"/>
          <w:highlight w:val="none"/>
        </w:rPr>
      </w:pPr>
      <w:r>
        <w:rPr>
          <w:rFonts w:hint="eastAsia"/>
          <w:bCs/>
          <w:color w:val="auto"/>
          <w:szCs w:val="21"/>
          <w:highlight w:val="none"/>
        </w:rPr>
        <w:t>以联合体形式参加政府采购活动的，联合体各方不得再单独参加或者与其他供应商另外组成联合体参加同一合同项下的政府采购活动</w:t>
      </w:r>
      <w:r>
        <w:rPr>
          <w:bCs/>
          <w:color w:val="auto"/>
          <w:szCs w:val="21"/>
          <w:highlight w:val="none"/>
        </w:rPr>
        <w:t>。</w:t>
      </w:r>
    </w:p>
    <w:p>
      <w:pPr>
        <w:numPr>
          <w:ilvl w:val="0"/>
          <w:numId w:val="22"/>
        </w:numPr>
        <w:spacing w:line="360" w:lineRule="auto"/>
        <w:rPr>
          <w:bCs/>
          <w:color w:val="auto"/>
          <w:szCs w:val="21"/>
          <w:highlight w:val="none"/>
        </w:rPr>
      </w:pPr>
      <w:r>
        <w:rPr>
          <w:bCs/>
          <w:color w:val="auto"/>
          <w:szCs w:val="21"/>
          <w:highlight w:val="none"/>
        </w:rPr>
        <w:t>其他约定（如有）：_______</w:t>
      </w:r>
      <w:r>
        <w:rPr>
          <w:rFonts w:hint="eastAsia"/>
          <w:bCs/>
          <w:color w:val="auto"/>
          <w:szCs w:val="21"/>
          <w:highlight w:val="none"/>
        </w:rPr>
        <w:t>。</w:t>
      </w:r>
    </w:p>
    <w:p>
      <w:pPr>
        <w:tabs>
          <w:tab w:val="left" w:pos="780"/>
        </w:tabs>
        <w:spacing w:line="360" w:lineRule="auto"/>
        <w:ind w:firstLine="420" w:firstLineChars="200"/>
        <w:rPr>
          <w:bCs/>
          <w:color w:val="auto"/>
          <w:szCs w:val="21"/>
          <w:highlight w:val="none"/>
        </w:rPr>
      </w:pPr>
      <w:r>
        <w:rPr>
          <w:bCs/>
          <w:color w:val="auto"/>
          <w:szCs w:val="21"/>
          <w:highlight w:val="none"/>
        </w:rPr>
        <w:t>本协议自各方盖章后生效，</w:t>
      </w:r>
      <w:r>
        <w:rPr>
          <w:rFonts w:hint="eastAsia"/>
          <w:bCs/>
          <w:color w:val="auto"/>
          <w:szCs w:val="21"/>
          <w:highlight w:val="none"/>
        </w:rPr>
        <w:t>采购合同履行完毕后自动失效。</w:t>
      </w:r>
      <w:r>
        <w:rPr>
          <w:bCs/>
          <w:color w:val="auto"/>
          <w:szCs w:val="21"/>
          <w:highlight w:val="none"/>
        </w:rPr>
        <w:t>如未中标，本协议自动终止。</w:t>
      </w:r>
    </w:p>
    <w:p>
      <w:pPr>
        <w:tabs>
          <w:tab w:val="left" w:pos="780"/>
        </w:tabs>
        <w:spacing w:line="360" w:lineRule="auto"/>
        <w:ind w:firstLine="420" w:firstLineChars="200"/>
        <w:rPr>
          <w:color w:val="auto"/>
          <w:szCs w:val="21"/>
          <w:highlight w:val="none"/>
        </w:rPr>
      </w:pPr>
    </w:p>
    <w:p>
      <w:pPr>
        <w:spacing w:line="360" w:lineRule="auto"/>
        <w:ind w:firstLine="471"/>
        <w:rPr>
          <w:color w:val="auto"/>
          <w:szCs w:val="21"/>
          <w:highlight w:val="none"/>
        </w:rPr>
      </w:pPr>
      <w:r>
        <w:rPr>
          <w:rFonts w:hint="eastAsia"/>
          <w:color w:val="auto"/>
          <w:szCs w:val="21"/>
          <w:highlight w:val="none"/>
        </w:rPr>
        <w:t>联合体</w:t>
      </w:r>
      <w:r>
        <w:rPr>
          <w:color w:val="auto"/>
          <w:szCs w:val="21"/>
          <w:highlight w:val="none"/>
        </w:rPr>
        <w:t>牵头人</w:t>
      </w:r>
      <w:r>
        <w:rPr>
          <w:rFonts w:hint="eastAsia"/>
          <w:color w:val="auto"/>
          <w:szCs w:val="21"/>
          <w:highlight w:val="none"/>
        </w:rPr>
        <w:t>名称：</w:t>
      </w:r>
      <w:r>
        <w:rPr>
          <w:color w:val="auto"/>
          <w:szCs w:val="21"/>
          <w:highlight w:val="none"/>
        </w:rPr>
        <w:t>______</w:t>
      </w:r>
      <w:r>
        <w:rPr>
          <w:color w:val="auto"/>
          <w:szCs w:val="21"/>
          <w:highlight w:val="none"/>
        </w:rPr>
        <w:tab/>
      </w:r>
      <w:r>
        <w:rPr>
          <w:color w:val="auto"/>
          <w:szCs w:val="21"/>
          <w:highlight w:val="none"/>
        </w:rPr>
        <w:tab/>
      </w:r>
      <w:r>
        <w:rPr>
          <w:color w:val="auto"/>
          <w:szCs w:val="21"/>
          <w:highlight w:val="none"/>
        </w:rPr>
        <w:tab/>
      </w:r>
      <w:r>
        <w:rPr>
          <w:color w:val="auto"/>
          <w:szCs w:val="21"/>
          <w:highlight w:val="none"/>
        </w:rPr>
        <w:tab/>
      </w:r>
      <w:r>
        <w:rPr>
          <w:color w:val="auto"/>
          <w:szCs w:val="21"/>
          <w:highlight w:val="none"/>
        </w:rPr>
        <w:tab/>
      </w:r>
      <w:r>
        <w:rPr>
          <w:color w:val="auto"/>
          <w:szCs w:val="21"/>
          <w:highlight w:val="none"/>
        </w:rPr>
        <w:t xml:space="preserve"> </w:t>
      </w:r>
      <w:r>
        <w:rPr>
          <w:rFonts w:hint="eastAsia"/>
          <w:color w:val="auto"/>
          <w:szCs w:val="21"/>
          <w:highlight w:val="none"/>
        </w:rPr>
        <w:t>联合体成员名称</w:t>
      </w:r>
      <w:r>
        <w:rPr>
          <w:color w:val="auto"/>
          <w:szCs w:val="21"/>
          <w:highlight w:val="none"/>
        </w:rPr>
        <w:t>：______</w:t>
      </w:r>
    </w:p>
    <w:p>
      <w:pPr>
        <w:spacing w:line="360" w:lineRule="auto"/>
        <w:ind w:firstLine="471"/>
        <w:rPr>
          <w:color w:val="auto"/>
          <w:szCs w:val="21"/>
          <w:highlight w:val="none"/>
        </w:rPr>
      </w:pPr>
      <w:r>
        <w:rPr>
          <w:color w:val="auto"/>
          <w:szCs w:val="21"/>
          <w:highlight w:val="none"/>
        </w:rPr>
        <w:t>盖章：______                           盖章：______</w:t>
      </w:r>
    </w:p>
    <w:p>
      <w:pPr>
        <w:spacing w:line="360" w:lineRule="auto"/>
        <w:ind w:firstLine="471"/>
        <w:rPr>
          <w:color w:val="auto"/>
          <w:szCs w:val="21"/>
          <w:highlight w:val="none"/>
        </w:rPr>
      </w:pPr>
      <w:r>
        <w:rPr>
          <w:rFonts w:hint="eastAsia"/>
          <w:color w:val="auto"/>
          <w:szCs w:val="21"/>
          <w:highlight w:val="none"/>
        </w:rPr>
        <w:t>联合体成员名称</w:t>
      </w:r>
      <w:r>
        <w:rPr>
          <w:color w:val="auto"/>
          <w:szCs w:val="21"/>
          <w:highlight w:val="none"/>
        </w:rPr>
        <w:t>：______</w:t>
      </w:r>
    </w:p>
    <w:p>
      <w:pPr>
        <w:spacing w:line="360" w:lineRule="auto"/>
        <w:ind w:firstLine="471"/>
        <w:rPr>
          <w:color w:val="auto"/>
          <w:szCs w:val="21"/>
          <w:highlight w:val="none"/>
        </w:rPr>
      </w:pPr>
      <w:r>
        <w:rPr>
          <w:color w:val="auto"/>
          <w:szCs w:val="21"/>
          <w:highlight w:val="none"/>
        </w:rPr>
        <w:t xml:space="preserve">盖章：______                                </w:t>
      </w:r>
    </w:p>
    <w:p>
      <w:pPr>
        <w:spacing w:line="360" w:lineRule="auto"/>
        <w:ind w:left="480"/>
        <w:jc w:val="right"/>
        <w:rPr>
          <w:color w:val="auto"/>
          <w:szCs w:val="21"/>
          <w:highlight w:val="none"/>
        </w:rPr>
      </w:pPr>
      <w:r>
        <w:rPr>
          <w:color w:val="auto"/>
          <w:szCs w:val="21"/>
          <w:highlight w:val="none"/>
        </w:rPr>
        <w:t>日期：_____年______月______日</w:t>
      </w:r>
    </w:p>
    <w:p>
      <w:pPr>
        <w:spacing w:line="360" w:lineRule="auto"/>
        <w:ind w:left="689" w:leftChars="228" w:hanging="210" w:hangingChars="100"/>
        <w:rPr>
          <w:color w:val="auto"/>
          <w:sz w:val="24"/>
          <w:highlight w:val="none"/>
        </w:rPr>
      </w:pPr>
      <w:r>
        <w:rPr>
          <w:color w:val="auto"/>
          <w:szCs w:val="21"/>
          <w:highlight w:val="none"/>
        </w:rPr>
        <w:t>注：联合体各方成员应在本协议上共同盖章，不得分别签署协议书。</w:t>
      </w:r>
      <w:r>
        <w:rPr>
          <w:color w:val="auto"/>
          <w:sz w:val="24"/>
          <w:highlight w:val="none"/>
        </w:rPr>
        <w:br w:type="page"/>
      </w:r>
    </w:p>
    <w:p>
      <w:pPr>
        <w:spacing w:line="360" w:lineRule="auto"/>
        <w:outlineLvl w:val="2"/>
        <w:rPr>
          <w:rFonts w:hint="default" w:eastAsia="宋体"/>
          <w:color w:val="auto"/>
          <w:szCs w:val="21"/>
          <w:highlight w:val="none"/>
          <w:lang w:val="en-US" w:eastAsia="zh-CN"/>
        </w:rPr>
      </w:pPr>
      <w:bookmarkStart w:id="894" w:name="_Toc1455"/>
      <w:r>
        <w:rPr>
          <w:color w:val="auto"/>
          <w:szCs w:val="21"/>
          <w:highlight w:val="none"/>
        </w:rPr>
        <w:t>3-2其他特定资格要求</w:t>
      </w:r>
      <w:r>
        <w:rPr>
          <w:rFonts w:hint="eastAsia"/>
          <w:color w:val="auto"/>
          <w:szCs w:val="21"/>
          <w:highlight w:val="none"/>
          <w:lang w:eastAsia="zh-CN"/>
        </w:rPr>
        <w:t>（</w:t>
      </w:r>
      <w:r>
        <w:rPr>
          <w:rFonts w:hint="eastAsia"/>
          <w:color w:val="auto"/>
          <w:szCs w:val="21"/>
          <w:highlight w:val="none"/>
          <w:lang w:val="en-US" w:eastAsia="zh-CN"/>
        </w:rPr>
        <w:t>如有）</w:t>
      </w:r>
      <w:bookmarkEnd w:id="894"/>
    </w:p>
    <w:p>
      <w:pPr>
        <w:widowControl/>
        <w:jc w:val="left"/>
        <w:rPr>
          <w:color w:val="auto"/>
          <w:sz w:val="24"/>
          <w:szCs w:val="20"/>
          <w:highlight w:val="none"/>
        </w:rPr>
      </w:pPr>
      <w:r>
        <w:rPr>
          <w:color w:val="auto"/>
          <w:sz w:val="24"/>
          <w:szCs w:val="20"/>
          <w:highlight w:val="none"/>
        </w:rPr>
        <w:br w:type="page"/>
      </w:r>
    </w:p>
    <w:p>
      <w:pPr>
        <w:spacing w:line="360" w:lineRule="auto"/>
        <w:outlineLvl w:val="2"/>
        <w:rPr>
          <w:rFonts w:hint="eastAsia"/>
          <w:color w:val="auto"/>
          <w:szCs w:val="21"/>
          <w:highlight w:val="none"/>
        </w:rPr>
      </w:pPr>
      <w:bookmarkStart w:id="895" w:name="_Toc4254"/>
      <w:r>
        <w:rPr>
          <w:color w:val="auto"/>
          <w:szCs w:val="21"/>
          <w:highlight w:val="none"/>
        </w:rPr>
        <w:t>4 投标保证金</w:t>
      </w:r>
      <w:r>
        <w:rPr>
          <w:rFonts w:hint="eastAsia"/>
          <w:color w:val="auto"/>
          <w:szCs w:val="21"/>
          <w:highlight w:val="none"/>
        </w:rPr>
        <w:t>凭证/</w:t>
      </w:r>
      <w:r>
        <w:rPr>
          <w:color w:val="auto"/>
          <w:szCs w:val="21"/>
          <w:highlight w:val="none"/>
        </w:rPr>
        <w:t>交款单据</w:t>
      </w:r>
      <w:r>
        <w:rPr>
          <w:rFonts w:hint="eastAsia"/>
          <w:color w:val="auto"/>
          <w:szCs w:val="21"/>
          <w:highlight w:val="none"/>
        </w:rPr>
        <w:t>复印件（如要求提交投标保证金）</w:t>
      </w:r>
      <w:bookmarkEnd w:id="895"/>
    </w:p>
    <w:p>
      <w:pPr>
        <w:rPr>
          <w:rFonts w:hint="eastAsia"/>
          <w:color w:val="auto"/>
          <w:szCs w:val="21"/>
          <w:highlight w:val="none"/>
        </w:rPr>
      </w:pPr>
      <w:r>
        <w:rPr>
          <w:rFonts w:hint="eastAsia"/>
          <w:color w:val="auto"/>
          <w:szCs w:val="21"/>
          <w:highlight w:val="none"/>
        </w:rPr>
        <w:br w:type="page"/>
      </w:r>
    </w:p>
    <w:p>
      <w:pPr>
        <w:spacing w:line="360" w:lineRule="auto"/>
        <w:outlineLvl w:val="2"/>
        <w:rPr>
          <w:color w:val="auto"/>
          <w:szCs w:val="21"/>
          <w:highlight w:val="none"/>
        </w:rPr>
      </w:pPr>
      <w:bookmarkStart w:id="896" w:name="_Toc22971"/>
      <w:r>
        <w:rPr>
          <w:rFonts w:hint="eastAsia"/>
          <w:color w:val="auto"/>
          <w:szCs w:val="21"/>
          <w:highlight w:val="none"/>
          <w:lang w:val="en-US" w:eastAsia="zh-CN"/>
        </w:rPr>
        <w:t>5</w:t>
      </w:r>
      <w:r>
        <w:rPr>
          <w:color w:val="auto"/>
          <w:szCs w:val="21"/>
          <w:highlight w:val="none"/>
        </w:rPr>
        <w:t xml:space="preserve"> 招标文件要求提供或投标人认为应附的其他</w:t>
      </w:r>
      <w:r>
        <w:rPr>
          <w:rFonts w:hint="eastAsia"/>
          <w:color w:val="auto"/>
          <w:szCs w:val="21"/>
          <w:highlight w:val="none"/>
          <w:lang w:val="en-US" w:eastAsia="zh-CN"/>
        </w:rPr>
        <w:t>资格证明</w:t>
      </w:r>
      <w:r>
        <w:rPr>
          <w:color w:val="auto"/>
          <w:szCs w:val="21"/>
          <w:highlight w:val="none"/>
        </w:rPr>
        <w:t>材料</w:t>
      </w:r>
      <w:bookmarkEnd w:id="896"/>
    </w:p>
    <w:p>
      <w:pPr>
        <w:tabs>
          <w:tab w:val="left" w:pos="5580"/>
        </w:tabs>
        <w:spacing w:before="120" w:beforeLines="50" w:after="120" w:afterLines="50" w:line="360" w:lineRule="auto"/>
        <w:rPr>
          <w:rFonts w:eastAsiaTheme="minorEastAsia"/>
          <w:color w:val="auto"/>
          <w:szCs w:val="21"/>
          <w:highlight w:val="none"/>
        </w:rPr>
      </w:pPr>
      <w:r>
        <w:rPr>
          <w:rFonts w:hint="eastAsia" w:eastAsiaTheme="minorEastAsia"/>
          <w:color w:val="auto"/>
          <w:szCs w:val="21"/>
          <w:highlight w:val="none"/>
        </w:rPr>
        <w:t>（1）</w:t>
      </w:r>
      <w:r>
        <w:rPr>
          <w:rFonts w:hint="eastAsia" w:ascii="宋体" w:hAnsi="宋体" w:cs="宋体"/>
          <w:color w:val="auto"/>
          <w:szCs w:val="21"/>
          <w:highlight w:val="none"/>
        </w:rPr>
        <w:t>单位负责人为同一人或者存在直接控股、管理关系的不同供应商，不得同时参加本项目的投标：</w:t>
      </w:r>
      <w:r>
        <w:rPr>
          <w:rFonts w:hint="eastAsia"/>
          <w:color w:val="auto"/>
          <w:highlight w:val="none"/>
        </w:rPr>
        <w:t>提供不存在“单位负责人为同一人或者存在直接控股、管理关系的不同供应商，同时参加本项目的投标”的情形的承诺书（格式自拟，需法定代表人或授权代表签字，并加盖单位章）；</w:t>
      </w:r>
    </w:p>
    <w:p>
      <w:pPr>
        <w:tabs>
          <w:tab w:val="left" w:pos="5580"/>
        </w:tabs>
        <w:spacing w:before="120" w:beforeLines="50" w:after="120" w:afterLines="50" w:line="360" w:lineRule="auto"/>
        <w:rPr>
          <w:color w:val="auto"/>
          <w:highlight w:val="none"/>
        </w:rPr>
      </w:pPr>
      <w:r>
        <w:rPr>
          <w:rFonts w:hint="eastAsia" w:eastAsiaTheme="minorEastAsia"/>
          <w:color w:val="auto"/>
          <w:szCs w:val="21"/>
          <w:highlight w:val="none"/>
        </w:rPr>
        <w:t>（2）</w:t>
      </w:r>
      <w:r>
        <w:rPr>
          <w:rFonts w:hint="eastAsia" w:ascii="宋体" w:hAnsi="宋体" w:cs="宋体"/>
          <w:color w:val="auto"/>
          <w:szCs w:val="21"/>
          <w:highlight w:val="none"/>
        </w:rPr>
        <w:t>为本项目提供整体设计、规范编制或者项目管理、监理、检测等服务的供应商，不得再参加本项目的投标：</w:t>
      </w:r>
      <w:r>
        <w:rPr>
          <w:rFonts w:hint="eastAsia"/>
          <w:color w:val="auto"/>
          <w:highlight w:val="none"/>
        </w:rPr>
        <w:t>提供不存在“为本项目提供整体设计、规范编制或者项目管理、监理、检测等服务的供应商，参加本项目的投标”的情形的承诺书（格式自拟，需法定代表人或授权代表签字，并加盖单位章）；</w:t>
      </w:r>
    </w:p>
    <w:p>
      <w:pPr>
        <w:tabs>
          <w:tab w:val="left" w:pos="5580"/>
        </w:tabs>
        <w:spacing w:before="120" w:beforeLines="50" w:after="120" w:afterLines="50" w:line="360" w:lineRule="auto"/>
        <w:rPr>
          <w:color w:val="auto"/>
          <w:highlight w:val="none"/>
        </w:rPr>
      </w:pPr>
      <w:r>
        <w:rPr>
          <w:rFonts w:hint="eastAsia"/>
          <w:color w:val="auto"/>
          <w:highlight w:val="none"/>
        </w:rPr>
        <w:t>（3）</w:t>
      </w:r>
      <w:r>
        <w:rPr>
          <w:rFonts w:hint="eastAsia"/>
          <w:color w:val="auto"/>
          <w:highlight w:val="none"/>
          <w:lang w:val="en-US" w:eastAsia="zh-CN"/>
        </w:rPr>
        <w:t>招标</w:t>
      </w:r>
      <w:r>
        <w:rPr>
          <w:rFonts w:hint="eastAsia"/>
          <w:color w:val="auto"/>
          <w:highlight w:val="none"/>
        </w:rPr>
        <w:t>文件要求提供的或供应商认为有必要提供的其他资料；</w:t>
      </w:r>
    </w:p>
    <w:p>
      <w:pPr>
        <w:rPr>
          <w:rFonts w:hint="default"/>
          <w:color w:val="auto"/>
          <w:highlight w:val="none"/>
          <w:lang w:val="en-US" w:eastAsia="zh-CN"/>
        </w:rPr>
      </w:pPr>
    </w:p>
    <w:p>
      <w:pPr>
        <w:pStyle w:val="28"/>
        <w:rPr>
          <w:color w:val="auto"/>
          <w:highlight w:val="none"/>
        </w:rPr>
      </w:pPr>
    </w:p>
    <w:p>
      <w:pPr>
        <w:spacing w:line="360" w:lineRule="auto"/>
        <w:rPr>
          <w:color w:val="auto"/>
          <w:sz w:val="24"/>
          <w:szCs w:val="20"/>
          <w:highlight w:val="none"/>
        </w:rPr>
      </w:pPr>
    </w:p>
    <w:p>
      <w:pPr>
        <w:spacing w:line="360" w:lineRule="auto"/>
        <w:rPr>
          <w:color w:val="auto"/>
          <w:sz w:val="24"/>
          <w:szCs w:val="20"/>
          <w:highlight w:val="none"/>
        </w:rPr>
      </w:pPr>
    </w:p>
    <w:p>
      <w:pPr>
        <w:widowControl/>
        <w:jc w:val="left"/>
        <w:rPr>
          <w:color w:val="auto"/>
          <w:kern w:val="0"/>
          <w:sz w:val="24"/>
          <w:szCs w:val="20"/>
          <w:highlight w:val="none"/>
        </w:rPr>
      </w:pPr>
      <w:r>
        <w:rPr>
          <w:color w:val="auto"/>
          <w:sz w:val="24"/>
          <w:szCs w:val="20"/>
          <w:highlight w:val="none"/>
        </w:rPr>
        <w:br w:type="page"/>
      </w:r>
    </w:p>
    <w:p>
      <w:pPr>
        <w:keepNext/>
        <w:keepLines/>
        <w:autoSpaceDE w:val="0"/>
        <w:autoSpaceDN w:val="0"/>
        <w:adjustRightInd w:val="0"/>
        <w:spacing w:before="120" w:line="300" w:lineRule="auto"/>
        <w:jc w:val="left"/>
        <w:outlineLvl w:val="1"/>
        <w:rPr>
          <w:b/>
          <w:color w:val="auto"/>
          <w:spacing w:val="20"/>
          <w:sz w:val="24"/>
          <w:highlight w:val="none"/>
        </w:rPr>
      </w:pPr>
      <w:bookmarkStart w:id="897" w:name="_Toc9372"/>
      <w:r>
        <w:rPr>
          <w:b/>
          <w:color w:val="auto"/>
          <w:spacing w:val="20"/>
          <w:sz w:val="24"/>
          <w:highlight w:val="none"/>
        </w:rPr>
        <w:t>二、商务技术文件格式</w:t>
      </w:r>
      <w:bookmarkEnd w:id="897"/>
    </w:p>
    <w:p>
      <w:pPr>
        <w:rPr>
          <w:b/>
          <w:color w:val="auto"/>
          <w:spacing w:val="20"/>
          <w:szCs w:val="21"/>
          <w:highlight w:val="none"/>
        </w:rPr>
      </w:pPr>
    </w:p>
    <w:p>
      <w:pPr>
        <w:rPr>
          <w:b/>
          <w:color w:val="auto"/>
          <w:sz w:val="24"/>
          <w:highlight w:val="none"/>
        </w:rPr>
      </w:pPr>
      <w:r>
        <w:rPr>
          <w:b/>
          <w:color w:val="auto"/>
          <w:spacing w:val="20"/>
          <w:sz w:val="24"/>
          <w:highlight w:val="none"/>
        </w:rPr>
        <w:t>投标文件（商务技术文件）</w:t>
      </w:r>
      <w:r>
        <w:rPr>
          <w:b/>
          <w:color w:val="auto"/>
          <w:sz w:val="24"/>
          <w:highlight w:val="none"/>
        </w:rPr>
        <w:t>封面（非实质性格式）</w:t>
      </w:r>
    </w:p>
    <w:p>
      <w:pPr>
        <w:jc w:val="center"/>
        <w:rPr>
          <w:color w:val="auto"/>
          <w:szCs w:val="21"/>
          <w:highlight w:val="none"/>
        </w:rPr>
      </w:pPr>
    </w:p>
    <w:p>
      <w:pPr>
        <w:jc w:val="center"/>
        <w:rPr>
          <w:b/>
          <w:color w:val="auto"/>
          <w:spacing w:val="60"/>
          <w:sz w:val="84"/>
          <w:szCs w:val="84"/>
          <w:highlight w:val="none"/>
        </w:rPr>
      </w:pPr>
    </w:p>
    <w:p>
      <w:pPr>
        <w:jc w:val="center"/>
        <w:rPr>
          <w:b/>
          <w:color w:val="auto"/>
          <w:spacing w:val="60"/>
          <w:sz w:val="84"/>
          <w:szCs w:val="84"/>
          <w:highlight w:val="none"/>
        </w:rPr>
      </w:pPr>
    </w:p>
    <w:p>
      <w:pPr>
        <w:jc w:val="center"/>
        <w:rPr>
          <w:b/>
          <w:color w:val="auto"/>
          <w:spacing w:val="60"/>
          <w:sz w:val="84"/>
          <w:szCs w:val="84"/>
          <w:highlight w:val="none"/>
        </w:rPr>
      </w:pPr>
    </w:p>
    <w:p>
      <w:pPr>
        <w:jc w:val="center"/>
        <w:rPr>
          <w:b/>
          <w:color w:val="auto"/>
          <w:spacing w:val="60"/>
          <w:sz w:val="84"/>
          <w:szCs w:val="84"/>
          <w:highlight w:val="none"/>
        </w:rPr>
      </w:pPr>
      <w:r>
        <w:rPr>
          <w:b/>
          <w:color w:val="auto"/>
          <w:spacing w:val="60"/>
          <w:sz w:val="84"/>
          <w:szCs w:val="84"/>
          <w:highlight w:val="none"/>
        </w:rPr>
        <w:t>投 标 文 件</w:t>
      </w:r>
    </w:p>
    <w:p>
      <w:pPr>
        <w:jc w:val="center"/>
        <w:rPr>
          <w:b/>
          <w:color w:val="auto"/>
          <w:spacing w:val="60"/>
          <w:sz w:val="52"/>
          <w:szCs w:val="52"/>
          <w:highlight w:val="none"/>
        </w:rPr>
      </w:pPr>
      <w:r>
        <w:rPr>
          <w:b/>
          <w:color w:val="auto"/>
          <w:spacing w:val="60"/>
          <w:sz w:val="52"/>
          <w:szCs w:val="52"/>
          <w:highlight w:val="none"/>
        </w:rPr>
        <w:t>（商务技术文件）</w:t>
      </w:r>
    </w:p>
    <w:p>
      <w:pPr>
        <w:ind w:firstLine="542" w:firstLineChars="150"/>
        <w:rPr>
          <w:b/>
          <w:color w:val="auto"/>
          <w:spacing w:val="20"/>
          <w:sz w:val="32"/>
          <w:szCs w:val="32"/>
          <w:highlight w:val="none"/>
        </w:rPr>
      </w:pPr>
    </w:p>
    <w:p>
      <w:pPr>
        <w:ind w:firstLine="542" w:firstLineChars="150"/>
        <w:rPr>
          <w:b/>
          <w:color w:val="auto"/>
          <w:spacing w:val="20"/>
          <w:sz w:val="32"/>
          <w:szCs w:val="32"/>
          <w:highlight w:val="none"/>
        </w:rPr>
      </w:pPr>
    </w:p>
    <w:p>
      <w:pPr>
        <w:spacing w:line="360" w:lineRule="auto"/>
        <w:rPr>
          <w:b/>
          <w:color w:val="auto"/>
          <w:spacing w:val="20"/>
          <w:sz w:val="32"/>
          <w:szCs w:val="32"/>
          <w:highlight w:val="none"/>
        </w:rPr>
      </w:pPr>
    </w:p>
    <w:p>
      <w:pPr>
        <w:spacing w:line="360" w:lineRule="auto"/>
        <w:rPr>
          <w:b/>
          <w:color w:val="auto"/>
          <w:spacing w:val="20"/>
          <w:sz w:val="32"/>
          <w:szCs w:val="32"/>
          <w:highlight w:val="none"/>
        </w:rPr>
      </w:pPr>
    </w:p>
    <w:p>
      <w:pPr>
        <w:spacing w:line="360" w:lineRule="auto"/>
        <w:rPr>
          <w:b/>
          <w:color w:val="auto"/>
          <w:spacing w:val="20"/>
          <w:sz w:val="32"/>
          <w:szCs w:val="32"/>
          <w:highlight w:val="none"/>
        </w:rPr>
      </w:pPr>
    </w:p>
    <w:p>
      <w:pPr>
        <w:spacing w:line="360" w:lineRule="auto"/>
        <w:rPr>
          <w:b/>
          <w:color w:val="auto"/>
          <w:spacing w:val="20"/>
          <w:sz w:val="32"/>
          <w:szCs w:val="32"/>
          <w:highlight w:val="none"/>
        </w:rPr>
      </w:pPr>
    </w:p>
    <w:p>
      <w:pPr>
        <w:spacing w:line="360" w:lineRule="auto"/>
        <w:rPr>
          <w:b/>
          <w:color w:val="auto"/>
          <w:spacing w:val="20"/>
          <w:sz w:val="32"/>
          <w:szCs w:val="32"/>
          <w:highlight w:val="none"/>
        </w:rPr>
      </w:pPr>
    </w:p>
    <w:p>
      <w:pPr>
        <w:spacing w:line="360" w:lineRule="auto"/>
        <w:rPr>
          <w:b/>
          <w:color w:val="auto"/>
          <w:spacing w:val="20"/>
          <w:sz w:val="32"/>
          <w:szCs w:val="32"/>
          <w:highlight w:val="none"/>
        </w:rPr>
      </w:pPr>
    </w:p>
    <w:p>
      <w:pPr>
        <w:spacing w:line="360" w:lineRule="auto"/>
        <w:rPr>
          <w:b/>
          <w:color w:val="auto"/>
          <w:spacing w:val="20"/>
          <w:sz w:val="32"/>
          <w:szCs w:val="32"/>
          <w:highlight w:val="none"/>
        </w:rPr>
      </w:pPr>
    </w:p>
    <w:p>
      <w:pPr>
        <w:spacing w:line="360" w:lineRule="auto"/>
        <w:rPr>
          <w:b/>
          <w:color w:val="auto"/>
          <w:spacing w:val="20"/>
          <w:sz w:val="32"/>
          <w:szCs w:val="32"/>
          <w:highlight w:val="none"/>
        </w:rPr>
      </w:pPr>
      <w:r>
        <w:rPr>
          <w:b/>
          <w:color w:val="auto"/>
          <w:spacing w:val="20"/>
          <w:sz w:val="32"/>
          <w:szCs w:val="32"/>
          <w:highlight w:val="none"/>
        </w:rPr>
        <w:t>项目名称:</w:t>
      </w:r>
    </w:p>
    <w:p>
      <w:pPr>
        <w:spacing w:line="360" w:lineRule="auto"/>
        <w:rPr>
          <w:b/>
          <w:color w:val="auto"/>
          <w:spacing w:val="20"/>
          <w:sz w:val="32"/>
          <w:szCs w:val="32"/>
          <w:highlight w:val="none"/>
        </w:rPr>
      </w:pPr>
      <w:r>
        <w:rPr>
          <w:b/>
          <w:color w:val="auto"/>
          <w:spacing w:val="20"/>
          <w:sz w:val="32"/>
          <w:szCs w:val="32"/>
          <w:highlight w:val="none"/>
        </w:rPr>
        <w:t>项目编号/包号：</w:t>
      </w:r>
    </w:p>
    <w:p>
      <w:pPr>
        <w:spacing w:line="360" w:lineRule="auto"/>
        <w:rPr>
          <w:b/>
          <w:color w:val="auto"/>
          <w:spacing w:val="20"/>
          <w:sz w:val="32"/>
          <w:szCs w:val="32"/>
          <w:highlight w:val="none"/>
        </w:rPr>
      </w:pPr>
      <w:r>
        <w:rPr>
          <w:b/>
          <w:color w:val="auto"/>
          <w:spacing w:val="20"/>
          <w:sz w:val="32"/>
          <w:szCs w:val="32"/>
          <w:highlight w:val="none"/>
        </w:rPr>
        <w:t>投标人名称：</w:t>
      </w:r>
      <w:r>
        <w:rPr>
          <w:rFonts w:hint="eastAsia"/>
          <w:b/>
          <w:color w:val="auto"/>
          <w:spacing w:val="20"/>
          <w:sz w:val="32"/>
          <w:szCs w:val="32"/>
          <w:highlight w:val="none"/>
          <w:u w:val="single"/>
        </w:rPr>
        <w:t xml:space="preserve">                      （公章）</w:t>
      </w:r>
    </w:p>
    <w:p>
      <w:pPr>
        <w:spacing w:line="360" w:lineRule="auto"/>
        <w:rPr>
          <w:b/>
          <w:color w:val="auto"/>
          <w:spacing w:val="20"/>
          <w:sz w:val="32"/>
          <w:szCs w:val="32"/>
          <w:highlight w:val="none"/>
          <w:u w:val="single"/>
        </w:rPr>
      </w:pPr>
      <w:r>
        <w:rPr>
          <w:rFonts w:hint="eastAsia"/>
          <w:b/>
          <w:color w:val="auto"/>
          <w:spacing w:val="20"/>
          <w:sz w:val="32"/>
          <w:szCs w:val="32"/>
          <w:highlight w:val="none"/>
        </w:rPr>
        <w:t>法定代表人或其委托代理人：</w:t>
      </w:r>
      <w:r>
        <w:rPr>
          <w:rFonts w:hint="eastAsia"/>
          <w:b/>
          <w:color w:val="auto"/>
          <w:spacing w:val="20"/>
          <w:sz w:val="32"/>
          <w:szCs w:val="32"/>
          <w:highlight w:val="none"/>
          <w:u w:val="single"/>
        </w:rPr>
        <w:t xml:space="preserve">    （签字或盖章）</w:t>
      </w:r>
    </w:p>
    <w:p>
      <w:pPr>
        <w:spacing w:line="360" w:lineRule="auto"/>
        <w:rPr>
          <w:b/>
          <w:color w:val="auto"/>
          <w:sz w:val="32"/>
          <w:szCs w:val="32"/>
          <w:highlight w:val="none"/>
        </w:rPr>
      </w:pPr>
      <w:r>
        <w:rPr>
          <w:rFonts w:hint="eastAsia"/>
          <w:b/>
          <w:color w:val="auto"/>
          <w:sz w:val="32"/>
          <w:szCs w:val="32"/>
          <w:highlight w:val="none"/>
        </w:rPr>
        <w:t>日期：     年  月  日</w:t>
      </w:r>
    </w:p>
    <w:p>
      <w:pPr>
        <w:spacing w:line="360" w:lineRule="auto"/>
        <w:jc w:val="left"/>
        <w:rPr>
          <w:b/>
          <w:color w:val="auto"/>
          <w:spacing w:val="20"/>
          <w:sz w:val="32"/>
          <w:szCs w:val="32"/>
          <w:highlight w:val="none"/>
        </w:rPr>
      </w:pPr>
    </w:p>
    <w:p>
      <w:pPr>
        <w:spacing w:line="360" w:lineRule="auto"/>
        <w:outlineLvl w:val="2"/>
        <w:rPr>
          <w:color w:val="auto"/>
          <w:sz w:val="24"/>
          <w:szCs w:val="20"/>
          <w:highlight w:val="none"/>
        </w:rPr>
      </w:pPr>
      <w:bookmarkStart w:id="898" w:name="_Hlt520343000"/>
      <w:bookmarkEnd w:id="898"/>
      <w:bookmarkStart w:id="899" w:name="_Hlt520271212"/>
      <w:bookmarkEnd w:id="899"/>
      <w:bookmarkStart w:id="900" w:name="_Hlt520350918"/>
      <w:bookmarkEnd w:id="900"/>
      <w:bookmarkStart w:id="901" w:name="_Hlt520274121"/>
      <w:bookmarkEnd w:id="901"/>
      <w:bookmarkStart w:id="902" w:name="_Hlt520273711"/>
      <w:bookmarkEnd w:id="902"/>
      <w:bookmarkStart w:id="903" w:name="_Hlt520274393"/>
      <w:bookmarkEnd w:id="903"/>
      <w:bookmarkStart w:id="904" w:name="_Hlt520274065"/>
      <w:bookmarkEnd w:id="904"/>
      <w:bookmarkStart w:id="905" w:name="_Hlt520343392"/>
      <w:bookmarkEnd w:id="905"/>
      <w:bookmarkStart w:id="906" w:name="_Hlt520274407"/>
      <w:bookmarkEnd w:id="906"/>
      <w:bookmarkStart w:id="907" w:name="_Hlt520355504"/>
      <w:bookmarkEnd w:id="907"/>
      <w:bookmarkStart w:id="908" w:name="_Toc480942349"/>
      <w:bookmarkStart w:id="909" w:name="_Ref467988698"/>
      <w:bookmarkStart w:id="910" w:name="_Toc226965829"/>
      <w:bookmarkStart w:id="911" w:name="_Toc127151556"/>
      <w:bookmarkStart w:id="912" w:name="_Toc226337252"/>
      <w:bookmarkStart w:id="913" w:name="_Toc150480794"/>
      <w:bookmarkStart w:id="914" w:name="_Toc226309800"/>
      <w:bookmarkStart w:id="915" w:name="_Toc520356217"/>
      <w:bookmarkStart w:id="916" w:name="_Toc226965746"/>
      <w:bookmarkStart w:id="917" w:name="_Toc195842921"/>
      <w:bookmarkStart w:id="918" w:name="_Toc150774761"/>
      <w:bookmarkStart w:id="919" w:name="_Toc142311058"/>
      <w:bookmarkStart w:id="920" w:name="_Toc25986"/>
      <w:r>
        <w:rPr>
          <w:color w:val="auto"/>
          <w:sz w:val="24"/>
          <w:highlight w:val="none"/>
        </w:rPr>
        <w:t>1</w:t>
      </w:r>
      <w:r>
        <w:rPr>
          <w:color w:val="auto"/>
          <w:sz w:val="24"/>
          <w:szCs w:val="20"/>
          <w:highlight w:val="none"/>
        </w:rPr>
        <w:t xml:space="preserve">  </w:t>
      </w:r>
      <w:r>
        <w:rPr>
          <w:color w:val="auto"/>
          <w:sz w:val="24"/>
          <w:highlight w:val="none"/>
        </w:rPr>
        <w:t>投标</w:t>
      </w:r>
      <w:bookmarkEnd w:id="908"/>
      <w:bookmarkEnd w:id="909"/>
      <w:r>
        <w:rPr>
          <w:color w:val="auto"/>
          <w:sz w:val="24"/>
          <w:highlight w:val="none"/>
        </w:rPr>
        <w:t>书</w:t>
      </w:r>
      <w:bookmarkEnd w:id="910"/>
      <w:bookmarkEnd w:id="911"/>
      <w:bookmarkEnd w:id="912"/>
      <w:bookmarkEnd w:id="913"/>
      <w:bookmarkEnd w:id="914"/>
      <w:bookmarkEnd w:id="915"/>
      <w:bookmarkEnd w:id="916"/>
      <w:bookmarkEnd w:id="917"/>
      <w:bookmarkEnd w:id="918"/>
      <w:bookmarkEnd w:id="919"/>
      <w:r>
        <w:rPr>
          <w:color w:val="auto"/>
          <w:sz w:val="24"/>
          <w:szCs w:val="20"/>
          <w:highlight w:val="none"/>
        </w:rPr>
        <w:t>（实质性格式）</w:t>
      </w:r>
      <w:bookmarkEnd w:id="920"/>
    </w:p>
    <w:p>
      <w:pPr>
        <w:tabs>
          <w:tab w:val="left" w:pos="5580"/>
        </w:tabs>
        <w:spacing w:line="360" w:lineRule="auto"/>
        <w:rPr>
          <w:color w:val="auto"/>
          <w:sz w:val="24"/>
          <w:highlight w:val="none"/>
        </w:rPr>
      </w:pPr>
    </w:p>
    <w:p>
      <w:pPr>
        <w:spacing w:line="360" w:lineRule="auto"/>
        <w:jc w:val="center"/>
        <w:rPr>
          <w:b/>
          <w:color w:val="auto"/>
          <w:sz w:val="36"/>
          <w:szCs w:val="36"/>
          <w:highlight w:val="none"/>
        </w:rPr>
      </w:pPr>
      <w:r>
        <w:rPr>
          <w:rFonts w:hint="eastAsia"/>
          <w:b/>
          <w:color w:val="auto"/>
          <w:sz w:val="36"/>
          <w:szCs w:val="36"/>
          <w:highlight w:val="none"/>
        </w:rPr>
        <w:t>投标书</w:t>
      </w:r>
    </w:p>
    <w:p>
      <w:pPr>
        <w:tabs>
          <w:tab w:val="left" w:pos="5580"/>
        </w:tabs>
        <w:spacing w:line="360" w:lineRule="auto"/>
        <w:rPr>
          <w:color w:val="auto"/>
          <w:szCs w:val="21"/>
          <w:highlight w:val="none"/>
        </w:rPr>
      </w:pPr>
      <w:r>
        <w:rPr>
          <w:color w:val="auto"/>
          <w:szCs w:val="21"/>
          <w:highlight w:val="none"/>
        </w:rPr>
        <w:t>致：</w:t>
      </w:r>
      <w:r>
        <w:rPr>
          <w:color w:val="auto"/>
          <w:szCs w:val="21"/>
          <w:highlight w:val="none"/>
          <w:u w:val="single"/>
        </w:rPr>
        <w:t>（采购人或采购代理机构）</w:t>
      </w:r>
    </w:p>
    <w:p>
      <w:pPr>
        <w:tabs>
          <w:tab w:val="left" w:pos="5580"/>
        </w:tabs>
        <w:spacing w:line="360" w:lineRule="auto"/>
        <w:rPr>
          <w:color w:val="auto"/>
          <w:szCs w:val="21"/>
          <w:highlight w:val="none"/>
        </w:rPr>
      </w:pPr>
    </w:p>
    <w:p>
      <w:pPr>
        <w:tabs>
          <w:tab w:val="left" w:pos="5580"/>
        </w:tabs>
        <w:spacing w:line="360" w:lineRule="auto"/>
        <w:ind w:firstLine="408"/>
        <w:rPr>
          <w:color w:val="auto"/>
          <w:szCs w:val="21"/>
          <w:highlight w:val="none"/>
        </w:rPr>
      </w:pPr>
      <w:r>
        <w:rPr>
          <w:color w:val="auto"/>
          <w:szCs w:val="21"/>
          <w:highlight w:val="none"/>
        </w:rPr>
        <w:t>我方参加你方就___________（项目名称，项目编号/包号）组织的招标活动，并对此项目进行投标。</w:t>
      </w:r>
    </w:p>
    <w:p>
      <w:pPr>
        <w:tabs>
          <w:tab w:val="left" w:pos="5580"/>
        </w:tabs>
        <w:spacing w:line="360" w:lineRule="auto"/>
        <w:ind w:firstLine="408"/>
        <w:rPr>
          <w:color w:val="auto"/>
          <w:szCs w:val="21"/>
          <w:highlight w:val="none"/>
        </w:rPr>
      </w:pPr>
      <w:r>
        <w:rPr>
          <w:color w:val="auto"/>
          <w:szCs w:val="21"/>
          <w:highlight w:val="none"/>
        </w:rPr>
        <w:t>1. 我方已详细审查全部招标文件，自愿参与投标并承诺如下：</w:t>
      </w:r>
    </w:p>
    <w:p>
      <w:pPr>
        <w:tabs>
          <w:tab w:val="left" w:pos="720"/>
          <w:tab w:val="left" w:pos="900"/>
        </w:tabs>
        <w:spacing w:line="360" w:lineRule="auto"/>
        <w:ind w:left="360" w:firstLine="63" w:firstLineChars="30"/>
        <w:rPr>
          <w:color w:val="auto"/>
          <w:szCs w:val="21"/>
          <w:highlight w:val="none"/>
        </w:rPr>
      </w:pPr>
      <w:r>
        <w:rPr>
          <w:color w:val="auto"/>
          <w:szCs w:val="21"/>
          <w:highlight w:val="none"/>
        </w:rPr>
        <w:t>（1）本投标有效期为自提交投标文件的截止之日起_____个日历日。</w:t>
      </w:r>
    </w:p>
    <w:p>
      <w:pPr>
        <w:tabs>
          <w:tab w:val="left" w:pos="720"/>
          <w:tab w:val="left" w:pos="900"/>
        </w:tabs>
        <w:spacing w:line="360" w:lineRule="auto"/>
        <w:ind w:left="360" w:firstLine="63" w:firstLineChars="30"/>
        <w:rPr>
          <w:color w:val="auto"/>
          <w:szCs w:val="21"/>
          <w:highlight w:val="none"/>
        </w:rPr>
      </w:pPr>
      <w:r>
        <w:rPr>
          <w:color w:val="auto"/>
          <w:szCs w:val="21"/>
          <w:highlight w:val="none"/>
        </w:rPr>
        <w:t>（2）除合同条款及采购需求偏离表列出的偏离外，我方响应招标文件的全部要求。</w:t>
      </w:r>
    </w:p>
    <w:p>
      <w:pPr>
        <w:tabs>
          <w:tab w:val="left" w:pos="5580"/>
        </w:tabs>
        <w:spacing w:line="360" w:lineRule="auto"/>
        <w:ind w:firstLine="367" w:firstLineChars="175"/>
        <w:rPr>
          <w:color w:val="auto"/>
          <w:szCs w:val="21"/>
          <w:highlight w:val="none"/>
        </w:rPr>
      </w:pPr>
      <w:r>
        <w:rPr>
          <w:color w:val="auto"/>
          <w:szCs w:val="21"/>
          <w:highlight w:val="none"/>
        </w:rPr>
        <w:t>（3）我方已提供的全部文件资料是真实、准确的，并对此承担一切法律后果。</w:t>
      </w:r>
    </w:p>
    <w:p>
      <w:pPr>
        <w:tabs>
          <w:tab w:val="left" w:pos="5580"/>
        </w:tabs>
        <w:spacing w:line="360" w:lineRule="auto"/>
        <w:ind w:firstLine="367" w:firstLineChars="175"/>
        <w:rPr>
          <w:color w:val="auto"/>
          <w:szCs w:val="21"/>
          <w:highlight w:val="none"/>
        </w:rPr>
      </w:pPr>
      <w:r>
        <w:rPr>
          <w:color w:val="auto"/>
          <w:szCs w:val="21"/>
          <w:highlight w:val="none"/>
        </w:rPr>
        <w:t>（4）如我方中标，我方将在法律规定的期限内与你方签订合同，按照招标文件要求提交履约保证金，并在合同约定的期限内完成合同规定的全部义务。</w:t>
      </w:r>
    </w:p>
    <w:p>
      <w:pPr>
        <w:spacing w:line="360" w:lineRule="auto"/>
        <w:ind w:left="420"/>
        <w:rPr>
          <w:color w:val="auto"/>
          <w:szCs w:val="21"/>
          <w:highlight w:val="none"/>
        </w:rPr>
      </w:pPr>
      <w:r>
        <w:rPr>
          <w:color w:val="auto"/>
          <w:szCs w:val="21"/>
          <w:highlight w:val="none"/>
        </w:rPr>
        <w:t>2. 其他补充条款（如有）：___________。</w:t>
      </w:r>
    </w:p>
    <w:p>
      <w:pPr>
        <w:spacing w:line="360" w:lineRule="auto"/>
        <w:ind w:firstLine="420" w:firstLineChars="200"/>
        <w:rPr>
          <w:color w:val="auto"/>
          <w:szCs w:val="21"/>
          <w:highlight w:val="none"/>
        </w:rPr>
      </w:pPr>
      <w:r>
        <w:rPr>
          <w:color w:val="auto"/>
          <w:szCs w:val="21"/>
          <w:highlight w:val="none"/>
        </w:rPr>
        <w:t>与本投标有关的一切正式往来信函请寄：</w:t>
      </w:r>
    </w:p>
    <w:p>
      <w:pPr>
        <w:tabs>
          <w:tab w:val="left" w:pos="5580"/>
        </w:tabs>
        <w:spacing w:line="360" w:lineRule="auto"/>
        <w:ind w:left="420"/>
        <w:rPr>
          <w:color w:val="auto"/>
          <w:szCs w:val="21"/>
          <w:highlight w:val="none"/>
        </w:rPr>
      </w:pPr>
    </w:p>
    <w:p>
      <w:pPr>
        <w:tabs>
          <w:tab w:val="left" w:pos="5580"/>
        </w:tabs>
        <w:spacing w:line="360" w:lineRule="auto"/>
        <w:ind w:left="420"/>
        <w:rPr>
          <w:color w:val="auto"/>
          <w:szCs w:val="21"/>
          <w:highlight w:val="none"/>
        </w:rPr>
      </w:pPr>
      <w:r>
        <w:rPr>
          <w:color w:val="auto"/>
          <w:szCs w:val="21"/>
          <w:highlight w:val="none"/>
        </w:rPr>
        <w:t>地址_________________________     传真____________________________</w:t>
      </w:r>
    </w:p>
    <w:p>
      <w:pPr>
        <w:tabs>
          <w:tab w:val="left" w:pos="5580"/>
        </w:tabs>
        <w:spacing w:line="360" w:lineRule="auto"/>
        <w:ind w:left="420"/>
        <w:rPr>
          <w:color w:val="auto"/>
          <w:szCs w:val="21"/>
          <w:highlight w:val="none"/>
        </w:rPr>
      </w:pPr>
      <w:r>
        <w:rPr>
          <w:color w:val="auto"/>
          <w:szCs w:val="21"/>
          <w:highlight w:val="none"/>
        </w:rPr>
        <w:t>电话_________________________     电子函件________________________</w:t>
      </w:r>
    </w:p>
    <w:p>
      <w:pPr>
        <w:tabs>
          <w:tab w:val="left" w:pos="5580"/>
        </w:tabs>
        <w:spacing w:line="360" w:lineRule="auto"/>
        <w:ind w:left="420"/>
        <w:rPr>
          <w:color w:val="auto"/>
          <w:szCs w:val="21"/>
          <w:highlight w:val="none"/>
        </w:rPr>
      </w:pPr>
    </w:p>
    <w:p>
      <w:pPr>
        <w:tabs>
          <w:tab w:val="left" w:pos="5580"/>
        </w:tabs>
        <w:spacing w:line="360" w:lineRule="auto"/>
        <w:ind w:left="420"/>
        <w:rPr>
          <w:color w:val="auto"/>
          <w:szCs w:val="21"/>
          <w:highlight w:val="none"/>
        </w:rPr>
      </w:pPr>
      <w:r>
        <w:rPr>
          <w:color w:val="auto"/>
          <w:szCs w:val="21"/>
          <w:highlight w:val="none"/>
        </w:rPr>
        <w:t>投标人名称（加盖公章） ___________</w:t>
      </w:r>
    </w:p>
    <w:p>
      <w:pPr>
        <w:tabs>
          <w:tab w:val="left" w:pos="5580"/>
        </w:tabs>
        <w:spacing w:line="360" w:lineRule="auto"/>
        <w:ind w:left="420"/>
        <w:rPr>
          <w:color w:val="auto"/>
          <w:szCs w:val="21"/>
          <w:highlight w:val="none"/>
        </w:rPr>
      </w:pPr>
      <w:r>
        <w:rPr>
          <w:color w:val="auto"/>
          <w:szCs w:val="21"/>
          <w:highlight w:val="none"/>
        </w:rPr>
        <w:t xml:space="preserve">日期：_____年______月______日    </w:t>
      </w:r>
    </w:p>
    <w:p>
      <w:pPr>
        <w:tabs>
          <w:tab w:val="left" w:pos="5580"/>
        </w:tabs>
        <w:spacing w:line="360" w:lineRule="auto"/>
        <w:ind w:left="420"/>
        <w:rPr>
          <w:color w:val="auto"/>
          <w:sz w:val="24"/>
          <w:szCs w:val="20"/>
          <w:highlight w:val="none"/>
          <w:u w:val="single"/>
        </w:rPr>
      </w:pPr>
    </w:p>
    <w:p>
      <w:pPr>
        <w:widowControl/>
        <w:jc w:val="left"/>
        <w:rPr>
          <w:color w:val="auto"/>
          <w:sz w:val="24"/>
          <w:highlight w:val="none"/>
        </w:rPr>
      </w:pPr>
      <w:bookmarkStart w:id="921" w:name="_Hlt520355938"/>
      <w:bookmarkEnd w:id="921"/>
      <w:bookmarkStart w:id="922" w:name="_Hlt520356243"/>
      <w:bookmarkEnd w:id="922"/>
      <w:bookmarkStart w:id="923" w:name="_Toc264969247"/>
      <w:bookmarkStart w:id="924" w:name="_Toc195842922"/>
      <w:bookmarkStart w:id="925" w:name="_Toc520356218"/>
      <w:bookmarkStart w:id="926" w:name="_Toc226337253"/>
      <w:bookmarkStart w:id="927" w:name="_Toc226965747"/>
      <w:bookmarkStart w:id="928" w:name="_Toc150480795"/>
      <w:bookmarkStart w:id="929" w:name="_Toc127151557"/>
      <w:bookmarkStart w:id="930" w:name="_Toc142311059"/>
      <w:bookmarkStart w:id="931" w:name="_Toc305158825"/>
      <w:bookmarkStart w:id="932" w:name="_Toc150774762"/>
      <w:bookmarkStart w:id="933" w:name="_Toc305158899"/>
      <w:bookmarkStart w:id="934" w:name="_Toc226309801"/>
      <w:bookmarkStart w:id="935" w:name="_Toc480942350"/>
      <w:bookmarkStart w:id="936" w:name="_Ref467988705"/>
      <w:bookmarkStart w:id="937" w:name="_Toc265228395"/>
      <w:bookmarkStart w:id="938" w:name="_Toc226965830"/>
      <w:r>
        <w:rPr>
          <w:color w:val="auto"/>
          <w:sz w:val="24"/>
          <w:highlight w:val="none"/>
        </w:rPr>
        <w:br w:type="page"/>
      </w:r>
    </w:p>
    <w:p>
      <w:pPr>
        <w:spacing w:line="360" w:lineRule="auto"/>
        <w:outlineLvl w:val="2"/>
        <w:rPr>
          <w:color w:val="auto"/>
          <w:szCs w:val="21"/>
          <w:highlight w:val="none"/>
        </w:rPr>
      </w:pPr>
      <w:bookmarkStart w:id="939" w:name="_Toc16801"/>
      <w:r>
        <w:rPr>
          <w:color w:val="auto"/>
          <w:szCs w:val="21"/>
          <w:highlight w:val="none"/>
        </w:rPr>
        <w:t>2  授权委托书（实质性格式）</w:t>
      </w:r>
      <w:bookmarkEnd w:id="939"/>
    </w:p>
    <w:p>
      <w:pPr>
        <w:spacing w:line="360" w:lineRule="exact"/>
        <w:jc w:val="center"/>
        <w:rPr>
          <w:rFonts w:ascii="宋体" w:hAnsi="宋体"/>
          <w:b/>
          <w:color w:val="auto"/>
          <w:sz w:val="36"/>
          <w:szCs w:val="36"/>
          <w:highlight w:val="none"/>
        </w:rPr>
      </w:pPr>
    </w:p>
    <w:p>
      <w:pPr>
        <w:spacing w:line="360" w:lineRule="exact"/>
        <w:jc w:val="center"/>
        <w:rPr>
          <w:rFonts w:ascii="宋体" w:hAnsi="宋体"/>
          <w:b/>
          <w:color w:val="auto"/>
          <w:sz w:val="36"/>
          <w:szCs w:val="36"/>
          <w:highlight w:val="none"/>
        </w:rPr>
      </w:pPr>
      <w:r>
        <w:rPr>
          <w:rFonts w:hint="eastAsia" w:ascii="宋体" w:hAnsi="宋体"/>
          <w:b/>
          <w:color w:val="auto"/>
          <w:sz w:val="36"/>
          <w:szCs w:val="36"/>
          <w:highlight w:val="none"/>
        </w:rPr>
        <w:t>授权委托书</w:t>
      </w:r>
    </w:p>
    <w:p>
      <w:pPr>
        <w:spacing w:line="360" w:lineRule="auto"/>
        <w:ind w:firstLine="420"/>
        <w:rPr>
          <w:rFonts w:ascii="宋体" w:hAnsi="宋体"/>
          <w:color w:val="auto"/>
          <w:sz w:val="24"/>
          <w:szCs w:val="20"/>
          <w:highlight w:val="none"/>
        </w:rPr>
      </w:pPr>
    </w:p>
    <w:p>
      <w:pPr>
        <w:spacing w:line="360" w:lineRule="auto"/>
        <w:ind w:firstLine="420"/>
        <w:rPr>
          <w:rFonts w:ascii="宋体" w:hAnsi="宋体"/>
          <w:color w:val="auto"/>
          <w:szCs w:val="21"/>
          <w:highlight w:val="none"/>
        </w:rPr>
      </w:pPr>
      <w:r>
        <w:rPr>
          <w:rFonts w:hint="eastAsia" w:ascii="宋体" w:hAnsi="宋体"/>
          <w:color w:val="auto"/>
          <w:szCs w:val="21"/>
          <w:highlight w:val="none"/>
        </w:rPr>
        <w:t>本人</w:t>
      </w:r>
      <w:r>
        <w:rPr>
          <w:rFonts w:ascii="宋体" w:hAnsi="宋体"/>
          <w:color w:val="auto"/>
          <w:szCs w:val="21"/>
          <w:highlight w:val="none"/>
          <w:lang w:val="zh-CN"/>
        </w:rPr>
        <w:t>_______</w:t>
      </w:r>
      <w:r>
        <w:rPr>
          <w:rFonts w:ascii="宋体" w:hAnsi="宋体"/>
          <w:color w:val="auto"/>
          <w:szCs w:val="21"/>
          <w:highlight w:val="none"/>
        </w:rPr>
        <w:t>（</w:t>
      </w:r>
      <w:r>
        <w:rPr>
          <w:rFonts w:hint="eastAsia" w:ascii="宋体" w:hAnsi="宋体"/>
          <w:color w:val="auto"/>
          <w:szCs w:val="21"/>
          <w:highlight w:val="none"/>
        </w:rPr>
        <w:t>姓名</w:t>
      </w:r>
      <w:r>
        <w:rPr>
          <w:rFonts w:ascii="宋体" w:hAnsi="宋体"/>
          <w:color w:val="auto"/>
          <w:szCs w:val="21"/>
          <w:highlight w:val="none"/>
        </w:rPr>
        <w:t>）</w:t>
      </w:r>
      <w:r>
        <w:rPr>
          <w:rFonts w:hint="eastAsia" w:ascii="宋体" w:hAnsi="宋体"/>
          <w:color w:val="auto"/>
          <w:szCs w:val="21"/>
          <w:highlight w:val="none"/>
        </w:rPr>
        <w:t>系</w:t>
      </w:r>
      <w:r>
        <w:rPr>
          <w:rFonts w:ascii="宋体" w:hAnsi="宋体"/>
          <w:color w:val="auto"/>
          <w:szCs w:val="21"/>
          <w:highlight w:val="none"/>
          <w:lang w:val="zh-CN"/>
        </w:rPr>
        <w:t>________________</w:t>
      </w:r>
      <w:r>
        <w:rPr>
          <w:rFonts w:ascii="宋体" w:hAnsi="宋体"/>
          <w:color w:val="auto"/>
          <w:szCs w:val="21"/>
          <w:highlight w:val="none"/>
        </w:rPr>
        <w:t>（</w:t>
      </w:r>
      <w:r>
        <w:rPr>
          <w:rFonts w:hint="eastAsia" w:ascii="宋体" w:hAnsi="宋体"/>
          <w:color w:val="auto"/>
          <w:szCs w:val="21"/>
          <w:highlight w:val="none"/>
        </w:rPr>
        <w:t>投标人</w:t>
      </w:r>
      <w:r>
        <w:rPr>
          <w:rFonts w:ascii="宋体" w:hAnsi="宋体"/>
          <w:color w:val="auto"/>
          <w:szCs w:val="21"/>
          <w:highlight w:val="none"/>
        </w:rPr>
        <w:t>名称）</w:t>
      </w:r>
      <w:r>
        <w:rPr>
          <w:rFonts w:hint="eastAsia" w:ascii="宋体" w:hAnsi="宋体"/>
          <w:color w:val="auto"/>
          <w:szCs w:val="21"/>
          <w:highlight w:val="none"/>
        </w:rPr>
        <w:t>的</w:t>
      </w:r>
      <w:r>
        <w:rPr>
          <w:rFonts w:ascii="宋体" w:hAnsi="宋体"/>
          <w:color w:val="auto"/>
          <w:szCs w:val="21"/>
          <w:highlight w:val="none"/>
        </w:rPr>
        <w:t>法定代表人（</w:t>
      </w:r>
      <w:r>
        <w:rPr>
          <w:rFonts w:hint="eastAsia" w:ascii="宋体" w:hAnsi="宋体"/>
          <w:color w:val="auto"/>
          <w:szCs w:val="21"/>
          <w:highlight w:val="none"/>
        </w:rPr>
        <w:t>单位</w:t>
      </w:r>
      <w:r>
        <w:rPr>
          <w:rFonts w:ascii="宋体" w:hAnsi="宋体"/>
          <w:color w:val="auto"/>
          <w:szCs w:val="21"/>
          <w:highlight w:val="none"/>
        </w:rPr>
        <w:t>负责人）</w:t>
      </w:r>
      <w:r>
        <w:rPr>
          <w:rFonts w:hint="eastAsia" w:ascii="宋体" w:hAnsi="宋体"/>
          <w:color w:val="auto"/>
          <w:szCs w:val="21"/>
          <w:highlight w:val="none"/>
        </w:rPr>
        <w:t>，</w:t>
      </w:r>
      <w:r>
        <w:rPr>
          <w:rFonts w:ascii="宋体" w:hAnsi="宋体"/>
          <w:color w:val="auto"/>
          <w:szCs w:val="21"/>
          <w:highlight w:val="none"/>
        </w:rPr>
        <w:t>现委托</w:t>
      </w:r>
      <w:r>
        <w:rPr>
          <w:rFonts w:ascii="宋体" w:hAnsi="宋体"/>
          <w:color w:val="auto"/>
          <w:szCs w:val="21"/>
          <w:highlight w:val="none"/>
          <w:lang w:val="zh-CN"/>
        </w:rPr>
        <w:t>_______</w:t>
      </w:r>
      <w:r>
        <w:rPr>
          <w:rFonts w:ascii="宋体" w:hAnsi="宋体"/>
          <w:color w:val="auto"/>
          <w:szCs w:val="21"/>
          <w:highlight w:val="none"/>
        </w:rPr>
        <w:t>（</w:t>
      </w:r>
      <w:r>
        <w:rPr>
          <w:rFonts w:hint="eastAsia" w:ascii="宋体" w:hAnsi="宋体"/>
          <w:color w:val="auto"/>
          <w:szCs w:val="21"/>
          <w:highlight w:val="none"/>
        </w:rPr>
        <w:t>姓名</w:t>
      </w:r>
      <w:r>
        <w:rPr>
          <w:rFonts w:ascii="宋体" w:hAnsi="宋体"/>
          <w:color w:val="auto"/>
          <w:szCs w:val="21"/>
          <w:highlight w:val="none"/>
        </w:rPr>
        <w:t>）</w:t>
      </w:r>
      <w:r>
        <w:rPr>
          <w:rFonts w:hint="eastAsia" w:ascii="宋体" w:hAnsi="宋体"/>
          <w:color w:val="auto"/>
          <w:szCs w:val="21"/>
          <w:highlight w:val="none"/>
        </w:rPr>
        <w:t>为</w:t>
      </w:r>
      <w:r>
        <w:rPr>
          <w:rFonts w:ascii="宋体" w:hAnsi="宋体"/>
          <w:color w:val="auto"/>
          <w:szCs w:val="21"/>
          <w:highlight w:val="none"/>
        </w:rPr>
        <w:t>我方代理人。</w:t>
      </w:r>
      <w:r>
        <w:rPr>
          <w:rFonts w:hint="eastAsia" w:ascii="宋体" w:hAnsi="宋体"/>
          <w:color w:val="auto"/>
          <w:szCs w:val="21"/>
          <w:highlight w:val="none"/>
        </w:rPr>
        <w:t>代理人根据</w:t>
      </w:r>
      <w:r>
        <w:rPr>
          <w:rFonts w:ascii="宋体" w:hAnsi="宋体"/>
          <w:color w:val="auto"/>
          <w:szCs w:val="21"/>
          <w:highlight w:val="none"/>
        </w:rPr>
        <w:t>授权，以我方名义签署、澄清确认、递交、撤回、修改</w:t>
      </w:r>
      <w:r>
        <w:rPr>
          <w:rFonts w:ascii="宋体" w:hAnsi="宋体"/>
          <w:color w:val="auto"/>
          <w:szCs w:val="21"/>
          <w:highlight w:val="none"/>
          <w:lang w:val="zh-CN"/>
        </w:rPr>
        <w:t>________________</w:t>
      </w:r>
      <w:r>
        <w:rPr>
          <w:rFonts w:ascii="宋体" w:hAnsi="宋体"/>
          <w:color w:val="auto"/>
          <w:szCs w:val="21"/>
          <w:highlight w:val="none"/>
        </w:rPr>
        <w:t>（</w:t>
      </w:r>
      <w:r>
        <w:rPr>
          <w:rFonts w:hint="eastAsia" w:ascii="宋体" w:hAnsi="宋体"/>
          <w:color w:val="auto"/>
          <w:szCs w:val="21"/>
          <w:highlight w:val="none"/>
        </w:rPr>
        <w:t>项目</w:t>
      </w:r>
      <w:r>
        <w:rPr>
          <w:rFonts w:ascii="宋体" w:hAnsi="宋体"/>
          <w:color w:val="auto"/>
          <w:szCs w:val="21"/>
          <w:highlight w:val="none"/>
        </w:rPr>
        <w:t>名称）</w:t>
      </w:r>
      <w:r>
        <w:rPr>
          <w:rFonts w:hint="eastAsia" w:ascii="宋体" w:hAnsi="宋体"/>
          <w:color w:val="auto"/>
          <w:szCs w:val="21"/>
          <w:highlight w:val="none"/>
        </w:rPr>
        <w:t>响应</w:t>
      </w:r>
      <w:r>
        <w:rPr>
          <w:rFonts w:ascii="宋体" w:hAnsi="宋体"/>
          <w:color w:val="auto"/>
          <w:szCs w:val="21"/>
          <w:highlight w:val="none"/>
        </w:rPr>
        <w:t>文件</w:t>
      </w:r>
      <w:r>
        <w:rPr>
          <w:rFonts w:hint="eastAsia" w:ascii="宋体" w:hAnsi="宋体"/>
          <w:color w:val="auto"/>
          <w:szCs w:val="21"/>
          <w:highlight w:val="none"/>
        </w:rPr>
        <w:t>和</w:t>
      </w:r>
      <w:r>
        <w:rPr>
          <w:rFonts w:ascii="宋体" w:hAnsi="宋体"/>
          <w:color w:val="auto"/>
          <w:szCs w:val="21"/>
          <w:highlight w:val="none"/>
        </w:rPr>
        <w:t>处理有关事宜，其法律后果由我方承担。</w:t>
      </w:r>
    </w:p>
    <w:p>
      <w:pPr>
        <w:spacing w:line="360" w:lineRule="auto"/>
        <w:ind w:firstLine="420"/>
        <w:rPr>
          <w:rFonts w:ascii="宋体" w:hAnsi="宋体"/>
          <w:color w:val="auto"/>
          <w:szCs w:val="21"/>
          <w:highlight w:val="none"/>
        </w:rPr>
      </w:pPr>
      <w:r>
        <w:rPr>
          <w:rFonts w:hint="eastAsia" w:ascii="宋体" w:hAnsi="宋体"/>
          <w:color w:val="auto"/>
          <w:szCs w:val="21"/>
          <w:highlight w:val="none"/>
        </w:rPr>
        <w:t>委托</w:t>
      </w:r>
      <w:r>
        <w:rPr>
          <w:rFonts w:ascii="宋体" w:hAnsi="宋体"/>
          <w:color w:val="auto"/>
          <w:szCs w:val="21"/>
          <w:highlight w:val="none"/>
        </w:rPr>
        <w:t>期限：自本</w:t>
      </w:r>
      <w:r>
        <w:rPr>
          <w:rFonts w:hint="eastAsia" w:ascii="宋体" w:hAnsi="宋体"/>
          <w:color w:val="auto"/>
          <w:szCs w:val="21"/>
          <w:highlight w:val="none"/>
        </w:rPr>
        <w:t>授权</w:t>
      </w:r>
      <w:r>
        <w:rPr>
          <w:rFonts w:ascii="宋体" w:hAnsi="宋体"/>
          <w:color w:val="auto"/>
          <w:szCs w:val="21"/>
          <w:highlight w:val="none"/>
        </w:rPr>
        <w:t>委托书签署之日起至</w:t>
      </w:r>
      <w:r>
        <w:rPr>
          <w:rFonts w:hint="eastAsia" w:ascii="宋体" w:hAnsi="宋体"/>
          <w:color w:val="auto"/>
          <w:szCs w:val="21"/>
          <w:highlight w:val="none"/>
        </w:rPr>
        <w:t>响应</w:t>
      </w:r>
      <w:r>
        <w:rPr>
          <w:rFonts w:ascii="宋体" w:hAnsi="宋体"/>
          <w:color w:val="auto"/>
          <w:szCs w:val="21"/>
          <w:highlight w:val="none"/>
        </w:rPr>
        <w:t>有效期</w:t>
      </w:r>
      <w:r>
        <w:rPr>
          <w:rFonts w:hint="eastAsia" w:ascii="宋体" w:hAnsi="宋体"/>
          <w:color w:val="auto"/>
          <w:szCs w:val="21"/>
          <w:highlight w:val="none"/>
        </w:rPr>
        <w:t>届满</w:t>
      </w:r>
      <w:r>
        <w:rPr>
          <w:rFonts w:ascii="宋体" w:hAnsi="宋体"/>
          <w:color w:val="auto"/>
          <w:szCs w:val="21"/>
          <w:highlight w:val="none"/>
        </w:rPr>
        <w:t>之日止。</w:t>
      </w:r>
    </w:p>
    <w:p>
      <w:pPr>
        <w:spacing w:line="360" w:lineRule="auto"/>
        <w:ind w:firstLine="420"/>
        <w:rPr>
          <w:rFonts w:ascii="宋体" w:hAnsi="宋体"/>
          <w:color w:val="auto"/>
          <w:szCs w:val="21"/>
          <w:highlight w:val="none"/>
        </w:rPr>
      </w:pPr>
      <w:r>
        <w:rPr>
          <w:rFonts w:hint="eastAsia" w:ascii="宋体" w:hAnsi="宋体"/>
          <w:color w:val="auto"/>
          <w:szCs w:val="21"/>
          <w:highlight w:val="none"/>
        </w:rPr>
        <w:t>代理人</w:t>
      </w:r>
      <w:r>
        <w:rPr>
          <w:rFonts w:ascii="宋体" w:hAnsi="宋体"/>
          <w:color w:val="auto"/>
          <w:szCs w:val="21"/>
          <w:highlight w:val="none"/>
        </w:rPr>
        <w:t>无转委托权。</w:t>
      </w:r>
    </w:p>
    <w:p>
      <w:pPr>
        <w:spacing w:line="360" w:lineRule="auto"/>
        <w:rPr>
          <w:rFonts w:ascii="宋体" w:hAnsi="宋体"/>
          <w:color w:val="auto"/>
          <w:szCs w:val="21"/>
          <w:highlight w:val="none"/>
        </w:rPr>
      </w:pPr>
      <w:r>
        <w:rPr>
          <w:rFonts w:hint="eastAsia" w:ascii="宋体" w:hAnsi="宋体"/>
          <w:b/>
          <w:color w:val="auto"/>
          <w:sz w:val="28"/>
          <w:szCs w:val="28"/>
          <w:highlight w:val="none"/>
        </w:rPr>
        <w:t>附：</w:t>
      </w:r>
      <w:r>
        <w:rPr>
          <w:rFonts w:ascii="宋体" w:hAnsi="宋体"/>
          <w:b/>
          <w:color w:val="auto"/>
          <w:sz w:val="28"/>
          <w:szCs w:val="28"/>
          <w:highlight w:val="none"/>
        </w:rPr>
        <w:t>法定代表人（单位负责人）身份证明</w:t>
      </w:r>
      <w:r>
        <w:rPr>
          <w:rFonts w:ascii="宋体" w:hAnsi="宋体"/>
          <w:color w:val="auto"/>
          <w:szCs w:val="21"/>
          <w:highlight w:val="none"/>
        </w:rPr>
        <w:cr/>
      </w:r>
    </w:p>
    <w:p>
      <w:pPr>
        <w:spacing w:line="360" w:lineRule="auto"/>
        <w:rPr>
          <w:rFonts w:ascii="宋体" w:hAnsi="宋体"/>
          <w:color w:val="auto"/>
          <w:szCs w:val="21"/>
          <w:highlight w:val="none"/>
          <w:lang w:val="zh-CN"/>
        </w:rPr>
      </w:pPr>
      <w:r>
        <w:rPr>
          <w:rFonts w:hint="eastAsia" w:ascii="宋体" w:hAnsi="宋体"/>
          <w:color w:val="auto"/>
          <w:szCs w:val="21"/>
          <w:highlight w:val="none"/>
        </w:rPr>
        <w:t>投标人</w:t>
      </w:r>
      <w:r>
        <w:rPr>
          <w:rFonts w:ascii="宋体" w:hAnsi="宋体"/>
          <w:color w:val="auto"/>
          <w:szCs w:val="21"/>
          <w:highlight w:val="none"/>
        </w:rPr>
        <w:t>名称（加盖公章）</w:t>
      </w:r>
      <w:r>
        <w:rPr>
          <w:rFonts w:ascii="宋体" w:hAnsi="宋体"/>
          <w:color w:val="auto"/>
          <w:szCs w:val="21"/>
          <w:highlight w:val="none"/>
          <w:lang w:val="zh-CN"/>
        </w:rPr>
        <w:t>：________________</w:t>
      </w:r>
    </w:p>
    <w:p>
      <w:pPr>
        <w:spacing w:line="360" w:lineRule="auto"/>
        <w:rPr>
          <w:rFonts w:ascii="宋体" w:hAnsi="宋体"/>
          <w:color w:val="auto"/>
          <w:szCs w:val="21"/>
          <w:highlight w:val="none"/>
        </w:rPr>
      </w:pPr>
      <w:r>
        <w:rPr>
          <w:rFonts w:ascii="宋体" w:hAnsi="宋体"/>
          <w:color w:val="auto"/>
          <w:szCs w:val="21"/>
          <w:highlight w:val="none"/>
        </w:rPr>
        <w:t>法定代表人（单位负责人）（签字</w:t>
      </w:r>
      <w:r>
        <w:rPr>
          <w:rFonts w:hint="eastAsia" w:ascii="宋体" w:hAnsi="宋体"/>
          <w:color w:val="auto"/>
          <w:szCs w:val="21"/>
          <w:highlight w:val="none"/>
        </w:rPr>
        <w:t>、签章</w:t>
      </w:r>
      <w:r>
        <w:rPr>
          <w:rFonts w:ascii="宋体" w:hAnsi="宋体"/>
          <w:color w:val="auto"/>
          <w:szCs w:val="21"/>
          <w:highlight w:val="none"/>
        </w:rPr>
        <w:t>或</w:t>
      </w:r>
      <w:r>
        <w:rPr>
          <w:rFonts w:hint="eastAsia" w:ascii="宋体" w:hAnsi="宋体"/>
          <w:color w:val="auto"/>
          <w:szCs w:val="21"/>
          <w:highlight w:val="none"/>
        </w:rPr>
        <w:t>印鉴）</w:t>
      </w:r>
      <w:r>
        <w:rPr>
          <w:rFonts w:ascii="宋体" w:hAnsi="宋体"/>
          <w:color w:val="auto"/>
          <w:szCs w:val="21"/>
          <w:highlight w:val="none"/>
        </w:rPr>
        <w:t>：</w:t>
      </w:r>
      <w:r>
        <w:rPr>
          <w:rFonts w:ascii="宋体" w:hAnsi="宋体"/>
          <w:color w:val="auto"/>
          <w:szCs w:val="21"/>
          <w:highlight w:val="none"/>
          <w:lang w:val="zh-CN"/>
        </w:rPr>
        <w:t>________________</w:t>
      </w:r>
    </w:p>
    <w:p>
      <w:pPr>
        <w:autoSpaceDE w:val="0"/>
        <w:autoSpaceDN w:val="0"/>
        <w:adjustRightInd w:val="0"/>
        <w:snapToGrid w:val="0"/>
        <w:spacing w:line="360" w:lineRule="auto"/>
        <w:rPr>
          <w:rFonts w:ascii="宋体" w:hAnsi="宋体"/>
          <w:color w:val="auto"/>
          <w:szCs w:val="21"/>
          <w:highlight w:val="none"/>
          <w:lang w:val="zh-CN"/>
        </w:rPr>
      </w:pPr>
      <w:r>
        <w:rPr>
          <w:rFonts w:hint="eastAsia" w:ascii="宋体" w:hAnsi="宋体"/>
          <w:color w:val="auto"/>
          <w:szCs w:val="21"/>
          <w:highlight w:val="none"/>
        </w:rPr>
        <w:t>委托代理</w:t>
      </w:r>
      <w:r>
        <w:rPr>
          <w:rFonts w:ascii="宋体" w:hAnsi="宋体"/>
          <w:color w:val="auto"/>
          <w:szCs w:val="21"/>
          <w:highlight w:val="none"/>
        </w:rPr>
        <w:t>人（签字</w:t>
      </w:r>
      <w:r>
        <w:rPr>
          <w:rFonts w:hint="eastAsia" w:ascii="宋体" w:hAnsi="宋体"/>
          <w:color w:val="auto"/>
          <w:szCs w:val="21"/>
          <w:highlight w:val="none"/>
        </w:rPr>
        <w:t>/签章</w:t>
      </w:r>
      <w:r>
        <w:rPr>
          <w:rFonts w:ascii="宋体" w:hAnsi="宋体"/>
          <w:color w:val="auto"/>
          <w:szCs w:val="21"/>
          <w:highlight w:val="none"/>
        </w:rPr>
        <w:t>）：</w:t>
      </w:r>
      <w:r>
        <w:rPr>
          <w:rFonts w:ascii="宋体" w:hAnsi="宋体"/>
          <w:color w:val="auto"/>
          <w:szCs w:val="21"/>
          <w:highlight w:val="none"/>
          <w:lang w:val="zh-CN"/>
        </w:rPr>
        <w:t>________________</w:t>
      </w:r>
      <w:r>
        <w:rPr>
          <w:rFonts w:ascii="宋体" w:hAnsi="宋体"/>
          <w:color w:val="auto"/>
          <w:szCs w:val="21"/>
          <w:highlight w:val="none"/>
        </w:rPr>
        <w:t xml:space="preserve">    </w:t>
      </w:r>
      <w:r>
        <w:rPr>
          <w:rFonts w:ascii="宋体" w:hAnsi="宋体"/>
          <w:color w:val="auto"/>
          <w:szCs w:val="21"/>
          <w:highlight w:val="none"/>
          <w:lang w:val="zh-CN"/>
        </w:rPr>
        <w:t xml:space="preserve">                      </w:t>
      </w:r>
    </w:p>
    <w:p>
      <w:pPr>
        <w:autoSpaceDE w:val="0"/>
        <w:autoSpaceDN w:val="0"/>
        <w:adjustRightInd w:val="0"/>
        <w:snapToGrid w:val="0"/>
        <w:spacing w:line="360" w:lineRule="auto"/>
        <w:rPr>
          <w:rFonts w:ascii="宋体" w:hAnsi="宋体"/>
          <w:color w:val="auto"/>
          <w:szCs w:val="21"/>
          <w:highlight w:val="none"/>
          <w:lang w:val="zh-CN"/>
        </w:rPr>
      </w:pPr>
      <w:r>
        <w:rPr>
          <w:rFonts w:ascii="宋体" w:hAnsi="宋体"/>
          <w:color w:val="auto"/>
          <w:szCs w:val="21"/>
          <w:highlight w:val="none"/>
        </w:rPr>
        <w:t>日期：_____年______月______日</w:t>
      </w:r>
    </w:p>
    <w:p>
      <w:pPr>
        <w:tabs>
          <w:tab w:val="left" w:pos="5580"/>
        </w:tabs>
        <w:spacing w:line="360" w:lineRule="auto"/>
        <w:ind w:firstLine="420" w:firstLineChars="200"/>
        <w:rPr>
          <w:rFonts w:ascii="宋体" w:hAnsi="宋体"/>
          <w:color w:val="auto"/>
          <w:szCs w:val="21"/>
          <w:highlight w:val="none"/>
        </w:rPr>
      </w:pPr>
    </w:p>
    <w:p>
      <w:pPr>
        <w:tabs>
          <w:tab w:val="left" w:pos="5580"/>
        </w:tabs>
        <w:spacing w:line="360" w:lineRule="auto"/>
        <w:jc w:val="left"/>
        <w:rPr>
          <w:rFonts w:ascii="宋体" w:hAnsi="宋体"/>
          <w:color w:val="auto"/>
          <w:szCs w:val="21"/>
          <w:highlight w:val="none"/>
        </w:rPr>
      </w:pPr>
      <w:r>
        <w:rPr>
          <w:rFonts w:ascii="宋体" w:hAnsi="宋体"/>
          <w:color w:val="auto"/>
          <w:szCs w:val="21"/>
          <w:highlight w:val="none"/>
        </w:rPr>
        <w:t>法定代表人（单位负责人）有效期内的身份证</w:t>
      </w:r>
      <w:r>
        <w:rPr>
          <w:rFonts w:ascii="宋体" w:hAnsi="宋体"/>
          <w:b/>
          <w:color w:val="auto"/>
          <w:szCs w:val="21"/>
          <w:highlight w:val="none"/>
        </w:rPr>
        <w:t>正反面</w:t>
      </w:r>
      <w:r>
        <w:rPr>
          <w:rFonts w:hint="eastAsia" w:ascii="宋体" w:hAnsi="宋体"/>
          <w:color w:val="auto"/>
          <w:szCs w:val="21"/>
          <w:highlight w:val="none"/>
        </w:rPr>
        <w:t>复印件</w:t>
      </w:r>
      <w:r>
        <w:rPr>
          <w:rFonts w:ascii="宋体" w:hAnsi="宋体"/>
          <w:color w:val="auto"/>
          <w:szCs w:val="21"/>
          <w:highlight w:val="none"/>
        </w:rPr>
        <w:t>：</w:t>
      </w:r>
    </w:p>
    <w:tbl>
      <w:tblPr>
        <w:tblStyle w:val="42"/>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pPr>
              <w:keepNext w:val="0"/>
              <w:keepLines w:val="0"/>
              <w:suppressLineNumbers w:val="0"/>
              <w:tabs>
                <w:tab w:val="left" w:pos="5580"/>
              </w:tabs>
              <w:spacing w:before="0" w:beforeAutospacing="0" w:after="0" w:afterAutospacing="0" w:line="360" w:lineRule="auto"/>
              <w:ind w:left="0" w:right="0"/>
              <w:jc w:val="left"/>
              <w:rPr>
                <w:rFonts w:hint="default" w:ascii="宋体" w:hAnsi="宋体"/>
                <w:color w:val="auto"/>
                <w:szCs w:val="21"/>
                <w:highlight w:val="none"/>
              </w:rPr>
            </w:pPr>
          </w:p>
          <w:p>
            <w:pPr>
              <w:keepNext w:val="0"/>
              <w:keepLines w:val="0"/>
              <w:suppressLineNumbers w:val="0"/>
              <w:tabs>
                <w:tab w:val="left" w:pos="5580"/>
              </w:tabs>
              <w:spacing w:before="0" w:beforeAutospacing="0" w:after="0" w:afterAutospacing="0" w:line="360" w:lineRule="auto"/>
              <w:ind w:left="0" w:right="0"/>
              <w:jc w:val="left"/>
              <w:rPr>
                <w:rFonts w:hint="default" w:ascii="宋体" w:hAnsi="宋体"/>
                <w:color w:val="auto"/>
                <w:szCs w:val="21"/>
                <w:highlight w:val="none"/>
              </w:rPr>
            </w:pPr>
          </w:p>
          <w:p>
            <w:pPr>
              <w:keepNext w:val="0"/>
              <w:keepLines w:val="0"/>
              <w:suppressLineNumbers w:val="0"/>
              <w:tabs>
                <w:tab w:val="left" w:pos="5580"/>
              </w:tabs>
              <w:spacing w:before="0" w:beforeAutospacing="0" w:after="0" w:afterAutospacing="0" w:line="360" w:lineRule="auto"/>
              <w:ind w:left="0" w:right="0"/>
              <w:jc w:val="left"/>
              <w:rPr>
                <w:rFonts w:hint="default" w:ascii="宋体" w:hAnsi="宋体"/>
                <w:color w:val="auto"/>
                <w:szCs w:val="21"/>
                <w:highlight w:val="none"/>
              </w:rPr>
            </w:pPr>
          </w:p>
        </w:tc>
        <w:tc>
          <w:tcPr>
            <w:tcW w:w="4536" w:type="dxa"/>
          </w:tcPr>
          <w:p>
            <w:pPr>
              <w:keepNext w:val="0"/>
              <w:keepLines w:val="0"/>
              <w:suppressLineNumbers w:val="0"/>
              <w:tabs>
                <w:tab w:val="left" w:pos="5580"/>
              </w:tabs>
              <w:spacing w:before="0" w:beforeAutospacing="0" w:after="0" w:afterAutospacing="0" w:line="360" w:lineRule="auto"/>
              <w:ind w:left="0" w:right="0"/>
              <w:jc w:val="left"/>
              <w:rPr>
                <w:rFonts w:hint="default" w:ascii="宋体" w:hAnsi="宋体"/>
                <w:color w:val="auto"/>
                <w:szCs w:val="21"/>
                <w:highlight w:val="none"/>
              </w:rPr>
            </w:pPr>
          </w:p>
          <w:p>
            <w:pPr>
              <w:keepNext w:val="0"/>
              <w:keepLines w:val="0"/>
              <w:suppressLineNumbers w:val="0"/>
              <w:tabs>
                <w:tab w:val="left" w:pos="5580"/>
              </w:tabs>
              <w:spacing w:before="0" w:beforeAutospacing="0" w:after="0" w:afterAutospacing="0" w:line="360" w:lineRule="auto"/>
              <w:ind w:left="0" w:right="0"/>
              <w:jc w:val="left"/>
              <w:rPr>
                <w:rFonts w:hint="default" w:ascii="宋体" w:hAnsi="宋体"/>
                <w:color w:val="auto"/>
                <w:szCs w:val="21"/>
                <w:highlight w:val="none"/>
              </w:rPr>
            </w:pPr>
          </w:p>
          <w:p>
            <w:pPr>
              <w:keepNext w:val="0"/>
              <w:keepLines w:val="0"/>
              <w:suppressLineNumbers w:val="0"/>
              <w:tabs>
                <w:tab w:val="left" w:pos="5580"/>
              </w:tabs>
              <w:spacing w:before="0" w:beforeAutospacing="0" w:after="0" w:afterAutospacing="0" w:line="360" w:lineRule="auto"/>
              <w:ind w:left="0" w:right="0"/>
              <w:jc w:val="left"/>
              <w:rPr>
                <w:rFonts w:hint="default" w:ascii="宋体" w:hAnsi="宋体"/>
                <w:color w:val="auto"/>
                <w:szCs w:val="21"/>
                <w:highlight w:val="none"/>
              </w:rPr>
            </w:pPr>
          </w:p>
        </w:tc>
      </w:tr>
    </w:tbl>
    <w:p>
      <w:pPr>
        <w:tabs>
          <w:tab w:val="left" w:pos="5580"/>
        </w:tabs>
        <w:spacing w:line="360" w:lineRule="auto"/>
        <w:jc w:val="left"/>
        <w:rPr>
          <w:rFonts w:ascii="宋体" w:hAnsi="宋体"/>
          <w:color w:val="auto"/>
          <w:szCs w:val="21"/>
          <w:highlight w:val="none"/>
        </w:rPr>
      </w:pPr>
      <w:r>
        <w:rPr>
          <w:rFonts w:hint="eastAsia" w:ascii="宋体" w:hAnsi="宋体"/>
          <w:color w:val="auto"/>
          <w:szCs w:val="21"/>
          <w:highlight w:val="none"/>
        </w:rPr>
        <w:t>委托代理人</w:t>
      </w:r>
      <w:r>
        <w:rPr>
          <w:rFonts w:ascii="宋体" w:hAnsi="宋体"/>
          <w:color w:val="auto"/>
          <w:szCs w:val="21"/>
          <w:highlight w:val="none"/>
        </w:rPr>
        <w:t>有效期内的身份证</w:t>
      </w:r>
      <w:r>
        <w:rPr>
          <w:rFonts w:ascii="宋体" w:hAnsi="宋体"/>
          <w:b/>
          <w:color w:val="auto"/>
          <w:szCs w:val="21"/>
          <w:highlight w:val="none"/>
        </w:rPr>
        <w:t>正反面</w:t>
      </w:r>
      <w:r>
        <w:rPr>
          <w:rFonts w:hint="eastAsia" w:ascii="宋体" w:hAnsi="宋体"/>
          <w:color w:val="auto"/>
          <w:szCs w:val="21"/>
          <w:highlight w:val="none"/>
        </w:rPr>
        <w:t>复印件</w:t>
      </w:r>
      <w:r>
        <w:rPr>
          <w:rFonts w:ascii="宋体" w:hAnsi="宋体"/>
          <w:color w:val="auto"/>
          <w:szCs w:val="21"/>
          <w:highlight w:val="none"/>
        </w:rPr>
        <w:t>：</w:t>
      </w:r>
    </w:p>
    <w:tbl>
      <w:tblPr>
        <w:tblStyle w:val="42"/>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pPr>
              <w:keepNext w:val="0"/>
              <w:keepLines w:val="0"/>
              <w:suppressLineNumbers w:val="0"/>
              <w:tabs>
                <w:tab w:val="left" w:pos="5580"/>
              </w:tabs>
              <w:spacing w:before="0" w:beforeAutospacing="0" w:after="0" w:afterAutospacing="0" w:line="360" w:lineRule="auto"/>
              <w:ind w:left="0" w:right="0"/>
              <w:jc w:val="left"/>
              <w:rPr>
                <w:rFonts w:hint="default" w:ascii="宋体" w:hAnsi="宋体"/>
                <w:color w:val="auto"/>
                <w:szCs w:val="21"/>
                <w:highlight w:val="none"/>
              </w:rPr>
            </w:pPr>
          </w:p>
          <w:p>
            <w:pPr>
              <w:keepNext w:val="0"/>
              <w:keepLines w:val="0"/>
              <w:suppressLineNumbers w:val="0"/>
              <w:tabs>
                <w:tab w:val="left" w:pos="5580"/>
              </w:tabs>
              <w:spacing w:before="0" w:beforeAutospacing="0" w:after="0" w:afterAutospacing="0" w:line="360" w:lineRule="auto"/>
              <w:ind w:left="0" w:right="0"/>
              <w:jc w:val="left"/>
              <w:rPr>
                <w:rFonts w:hint="default" w:ascii="宋体" w:hAnsi="宋体"/>
                <w:color w:val="auto"/>
                <w:szCs w:val="21"/>
                <w:highlight w:val="none"/>
              </w:rPr>
            </w:pPr>
          </w:p>
          <w:p>
            <w:pPr>
              <w:keepNext w:val="0"/>
              <w:keepLines w:val="0"/>
              <w:suppressLineNumbers w:val="0"/>
              <w:tabs>
                <w:tab w:val="left" w:pos="5580"/>
              </w:tabs>
              <w:spacing w:before="0" w:beforeAutospacing="0" w:after="0" w:afterAutospacing="0" w:line="360" w:lineRule="auto"/>
              <w:ind w:left="0" w:right="0"/>
              <w:jc w:val="left"/>
              <w:rPr>
                <w:rFonts w:hint="default" w:ascii="宋体" w:hAnsi="宋体"/>
                <w:color w:val="auto"/>
                <w:szCs w:val="21"/>
                <w:highlight w:val="none"/>
              </w:rPr>
            </w:pPr>
          </w:p>
        </w:tc>
        <w:tc>
          <w:tcPr>
            <w:tcW w:w="4536" w:type="dxa"/>
          </w:tcPr>
          <w:p>
            <w:pPr>
              <w:keepNext w:val="0"/>
              <w:keepLines w:val="0"/>
              <w:suppressLineNumbers w:val="0"/>
              <w:tabs>
                <w:tab w:val="left" w:pos="5580"/>
              </w:tabs>
              <w:spacing w:before="0" w:beforeAutospacing="0" w:after="0" w:afterAutospacing="0" w:line="360" w:lineRule="auto"/>
              <w:ind w:left="0" w:right="0"/>
              <w:jc w:val="left"/>
              <w:rPr>
                <w:rFonts w:hint="default" w:ascii="宋体" w:hAnsi="宋体"/>
                <w:color w:val="auto"/>
                <w:szCs w:val="21"/>
                <w:highlight w:val="none"/>
              </w:rPr>
            </w:pPr>
          </w:p>
          <w:p>
            <w:pPr>
              <w:keepNext w:val="0"/>
              <w:keepLines w:val="0"/>
              <w:suppressLineNumbers w:val="0"/>
              <w:tabs>
                <w:tab w:val="left" w:pos="5580"/>
              </w:tabs>
              <w:spacing w:before="0" w:beforeAutospacing="0" w:after="0" w:afterAutospacing="0" w:line="360" w:lineRule="auto"/>
              <w:ind w:left="0" w:right="0"/>
              <w:jc w:val="left"/>
              <w:rPr>
                <w:rFonts w:hint="default" w:ascii="宋体" w:hAnsi="宋体"/>
                <w:color w:val="auto"/>
                <w:szCs w:val="21"/>
                <w:highlight w:val="none"/>
              </w:rPr>
            </w:pPr>
          </w:p>
          <w:p>
            <w:pPr>
              <w:keepNext w:val="0"/>
              <w:keepLines w:val="0"/>
              <w:suppressLineNumbers w:val="0"/>
              <w:tabs>
                <w:tab w:val="left" w:pos="5580"/>
              </w:tabs>
              <w:spacing w:before="0" w:beforeAutospacing="0" w:after="0" w:afterAutospacing="0" w:line="360" w:lineRule="auto"/>
              <w:ind w:left="0" w:right="0"/>
              <w:jc w:val="left"/>
              <w:rPr>
                <w:rFonts w:hint="default" w:ascii="宋体" w:hAnsi="宋体"/>
                <w:color w:val="auto"/>
                <w:szCs w:val="21"/>
                <w:highlight w:val="none"/>
              </w:rPr>
            </w:pPr>
          </w:p>
        </w:tc>
      </w:tr>
    </w:tbl>
    <w:p>
      <w:pPr>
        <w:tabs>
          <w:tab w:val="left" w:pos="5580"/>
        </w:tabs>
        <w:spacing w:line="360" w:lineRule="auto"/>
        <w:jc w:val="left"/>
        <w:rPr>
          <w:rFonts w:ascii="宋体" w:hAnsi="宋体"/>
          <w:color w:val="auto"/>
          <w:szCs w:val="21"/>
          <w:highlight w:val="none"/>
        </w:rPr>
      </w:pPr>
      <w:r>
        <w:rPr>
          <w:rFonts w:hint="eastAsia" w:ascii="宋体" w:hAnsi="宋体"/>
          <w:color w:val="auto"/>
          <w:szCs w:val="21"/>
          <w:highlight w:val="none"/>
        </w:rPr>
        <w:t>说明</w:t>
      </w:r>
      <w:r>
        <w:rPr>
          <w:rFonts w:ascii="宋体" w:hAnsi="宋体"/>
          <w:color w:val="auto"/>
          <w:szCs w:val="21"/>
          <w:highlight w:val="none"/>
        </w:rPr>
        <w:t>：</w:t>
      </w:r>
    </w:p>
    <w:p>
      <w:pPr>
        <w:tabs>
          <w:tab w:val="left" w:pos="5580"/>
        </w:tabs>
        <w:spacing w:line="360" w:lineRule="auto"/>
        <w:jc w:val="left"/>
        <w:rPr>
          <w:rFonts w:ascii="宋体" w:hAnsi="宋体"/>
          <w:color w:val="auto"/>
          <w:szCs w:val="21"/>
          <w:highlight w:val="none"/>
        </w:rPr>
      </w:pPr>
      <w:r>
        <w:rPr>
          <w:rFonts w:ascii="宋体" w:hAnsi="宋体"/>
          <w:color w:val="auto"/>
          <w:szCs w:val="21"/>
          <w:highlight w:val="none"/>
        </w:rPr>
        <w:t>1.若供应商为事业单位或其他组织或分支机构（仅当</w:t>
      </w:r>
      <w:r>
        <w:rPr>
          <w:rFonts w:hint="eastAsia" w:ascii="宋体" w:hAnsi="宋体"/>
          <w:color w:val="auto"/>
          <w:szCs w:val="21"/>
          <w:highlight w:val="none"/>
        </w:rPr>
        <w:t>招标</w:t>
      </w:r>
      <w:r>
        <w:rPr>
          <w:rFonts w:ascii="宋体" w:hAnsi="宋体"/>
          <w:color w:val="auto"/>
          <w:szCs w:val="21"/>
          <w:highlight w:val="none"/>
        </w:rPr>
        <w:t>文件注明允许分支机构</w:t>
      </w:r>
      <w:r>
        <w:rPr>
          <w:rFonts w:hint="eastAsia" w:ascii="宋体" w:hAnsi="宋体"/>
          <w:color w:val="auto"/>
          <w:szCs w:val="21"/>
          <w:highlight w:val="none"/>
        </w:rPr>
        <w:t>投标</w:t>
      </w:r>
      <w:r>
        <w:rPr>
          <w:rFonts w:ascii="宋体" w:hAnsi="宋体"/>
          <w:color w:val="auto"/>
          <w:szCs w:val="21"/>
          <w:highlight w:val="none"/>
        </w:rPr>
        <w:t>的），则法定代表人（单位负责人）</w:t>
      </w:r>
      <w:r>
        <w:rPr>
          <w:rFonts w:hint="eastAsia" w:ascii="宋体" w:hAnsi="宋体"/>
          <w:color w:val="auto"/>
          <w:szCs w:val="21"/>
          <w:highlight w:val="none"/>
        </w:rPr>
        <w:t>处</w:t>
      </w:r>
      <w:r>
        <w:rPr>
          <w:rFonts w:ascii="宋体" w:hAnsi="宋体"/>
          <w:color w:val="auto"/>
          <w:szCs w:val="21"/>
          <w:highlight w:val="none"/>
        </w:rPr>
        <w:t>的签署人可为单位负责人</w:t>
      </w:r>
      <w:r>
        <w:rPr>
          <w:rFonts w:hint="eastAsia" w:ascii="宋体" w:hAnsi="宋体"/>
          <w:color w:val="auto"/>
          <w:szCs w:val="21"/>
          <w:highlight w:val="none"/>
        </w:rPr>
        <w:t>。</w:t>
      </w:r>
    </w:p>
    <w:p>
      <w:pPr>
        <w:tabs>
          <w:tab w:val="left" w:pos="5580"/>
        </w:tabs>
        <w:spacing w:line="360" w:lineRule="auto"/>
        <w:jc w:val="left"/>
        <w:rPr>
          <w:rFonts w:ascii="宋体" w:hAnsi="宋体"/>
          <w:color w:val="auto"/>
          <w:szCs w:val="21"/>
          <w:highlight w:val="none"/>
        </w:rPr>
      </w:pPr>
      <w:r>
        <w:rPr>
          <w:rFonts w:hint="eastAsia" w:ascii="宋体" w:hAnsi="宋体"/>
          <w:color w:val="auto"/>
          <w:szCs w:val="21"/>
          <w:highlight w:val="none"/>
        </w:rPr>
        <w:t>2.</w:t>
      </w:r>
      <w:r>
        <w:rPr>
          <w:rFonts w:ascii="宋体" w:hAnsi="宋体"/>
          <w:color w:val="auto"/>
          <w:szCs w:val="21"/>
          <w:highlight w:val="none"/>
        </w:rPr>
        <w:t>若</w:t>
      </w:r>
      <w:r>
        <w:rPr>
          <w:rFonts w:hint="eastAsia" w:ascii="宋体" w:hAnsi="宋体"/>
          <w:color w:val="auto"/>
          <w:szCs w:val="21"/>
          <w:highlight w:val="none"/>
        </w:rPr>
        <w:t>投标</w:t>
      </w:r>
      <w:r>
        <w:rPr>
          <w:rFonts w:ascii="宋体" w:hAnsi="宋体"/>
          <w:color w:val="auto"/>
          <w:szCs w:val="21"/>
          <w:highlight w:val="none"/>
        </w:rPr>
        <w:t>文件中签字之处均为法定代表人（单位负责人）本人签署，则可不提供本《</w:t>
      </w:r>
      <w:r>
        <w:rPr>
          <w:rFonts w:hint="eastAsia" w:ascii="宋体" w:hAnsi="宋体"/>
          <w:color w:val="auto"/>
          <w:szCs w:val="21"/>
          <w:highlight w:val="none"/>
        </w:rPr>
        <w:t>授权委托书</w:t>
      </w:r>
      <w:r>
        <w:rPr>
          <w:rFonts w:ascii="宋体" w:hAnsi="宋体"/>
          <w:color w:val="auto"/>
          <w:szCs w:val="21"/>
          <w:highlight w:val="none"/>
        </w:rPr>
        <w:t>》，但须提供</w:t>
      </w:r>
      <w:r>
        <w:rPr>
          <w:rFonts w:hint="eastAsia" w:ascii="宋体" w:hAnsi="宋体"/>
          <w:color w:val="auto"/>
          <w:szCs w:val="21"/>
          <w:highlight w:val="none"/>
        </w:rPr>
        <w:t>《</w:t>
      </w:r>
      <w:r>
        <w:rPr>
          <w:rFonts w:ascii="宋体" w:hAnsi="宋体"/>
          <w:color w:val="auto"/>
          <w:szCs w:val="21"/>
          <w:highlight w:val="none"/>
        </w:rPr>
        <w:t>法定代表人（单位负责人）身份证</w:t>
      </w:r>
      <w:r>
        <w:rPr>
          <w:rFonts w:hint="eastAsia" w:ascii="宋体" w:hAnsi="宋体"/>
          <w:color w:val="auto"/>
          <w:szCs w:val="21"/>
          <w:highlight w:val="none"/>
        </w:rPr>
        <w:t>明》</w:t>
      </w:r>
      <w:r>
        <w:rPr>
          <w:rFonts w:ascii="宋体" w:hAnsi="宋体"/>
          <w:color w:val="auto"/>
          <w:szCs w:val="21"/>
          <w:highlight w:val="none"/>
        </w:rPr>
        <w:t>（实质性格式）。</w:t>
      </w:r>
    </w:p>
    <w:p>
      <w:pPr>
        <w:tabs>
          <w:tab w:val="left" w:pos="5580"/>
        </w:tabs>
        <w:spacing w:line="360" w:lineRule="auto"/>
        <w:jc w:val="left"/>
        <w:rPr>
          <w:rFonts w:ascii="宋体" w:hAnsi="宋体"/>
          <w:color w:val="auto"/>
          <w:sz w:val="30"/>
          <w:szCs w:val="30"/>
          <w:highlight w:val="none"/>
        </w:rPr>
      </w:pPr>
      <w:r>
        <w:rPr>
          <w:rFonts w:ascii="宋体" w:hAnsi="宋体"/>
          <w:color w:val="auto"/>
          <w:szCs w:val="21"/>
          <w:highlight w:val="none"/>
        </w:rPr>
        <w:t>3.</w:t>
      </w:r>
      <w:r>
        <w:rPr>
          <w:rFonts w:hint="eastAsia" w:ascii="宋体" w:hAnsi="宋体"/>
          <w:color w:val="auto"/>
          <w:szCs w:val="21"/>
          <w:highlight w:val="none"/>
        </w:rPr>
        <w:t>供应商为自然人的情形，可不提供本</w:t>
      </w:r>
      <w:r>
        <w:rPr>
          <w:rFonts w:ascii="宋体" w:hAnsi="宋体"/>
          <w:color w:val="auto"/>
          <w:szCs w:val="21"/>
          <w:highlight w:val="none"/>
        </w:rPr>
        <w:t>《</w:t>
      </w:r>
      <w:r>
        <w:rPr>
          <w:rFonts w:hint="eastAsia" w:ascii="宋体" w:hAnsi="宋体"/>
          <w:color w:val="auto"/>
          <w:szCs w:val="21"/>
          <w:highlight w:val="none"/>
        </w:rPr>
        <w:t>授权委托书</w:t>
      </w:r>
      <w:r>
        <w:rPr>
          <w:rFonts w:ascii="宋体" w:hAnsi="宋体"/>
          <w:color w:val="auto"/>
          <w:szCs w:val="21"/>
          <w:highlight w:val="none"/>
        </w:rPr>
        <w:t>》</w:t>
      </w:r>
      <w:r>
        <w:rPr>
          <w:rFonts w:hint="eastAsia" w:ascii="宋体" w:hAnsi="宋体"/>
          <w:color w:val="auto"/>
          <w:szCs w:val="21"/>
          <w:highlight w:val="none"/>
        </w:rPr>
        <w:t>。</w:t>
      </w:r>
      <w:r>
        <w:rPr>
          <w:rFonts w:ascii="宋体" w:hAnsi="宋体"/>
          <w:color w:val="auto"/>
          <w:sz w:val="30"/>
          <w:szCs w:val="30"/>
          <w:highlight w:val="none"/>
        </w:rPr>
        <w:br w:type="page"/>
      </w:r>
    </w:p>
    <w:p>
      <w:pPr>
        <w:spacing w:line="360" w:lineRule="exact"/>
        <w:jc w:val="center"/>
        <w:rPr>
          <w:rFonts w:ascii="宋体" w:hAnsi="宋体"/>
          <w:b/>
          <w:color w:val="auto"/>
          <w:sz w:val="36"/>
          <w:szCs w:val="36"/>
          <w:highlight w:val="none"/>
        </w:rPr>
      </w:pPr>
      <w:r>
        <w:rPr>
          <w:rFonts w:hint="eastAsia" w:ascii="宋体" w:hAnsi="宋体"/>
          <w:b/>
          <w:color w:val="auto"/>
          <w:sz w:val="36"/>
          <w:szCs w:val="36"/>
          <w:highlight w:val="none"/>
        </w:rPr>
        <w:t>附：</w:t>
      </w:r>
      <w:r>
        <w:rPr>
          <w:rFonts w:ascii="宋体" w:hAnsi="宋体"/>
          <w:b/>
          <w:color w:val="auto"/>
          <w:sz w:val="36"/>
          <w:szCs w:val="36"/>
          <w:highlight w:val="none"/>
        </w:rPr>
        <w:t>法定代表人（单位负责人）身份证明</w:t>
      </w:r>
    </w:p>
    <w:p>
      <w:pPr>
        <w:kinsoku w:val="0"/>
        <w:overflowPunct w:val="0"/>
        <w:spacing w:line="200" w:lineRule="exact"/>
        <w:rPr>
          <w:rFonts w:ascii="宋体" w:hAnsi="宋体"/>
          <w:color w:val="auto"/>
          <w:sz w:val="20"/>
          <w:szCs w:val="20"/>
          <w:highlight w:val="none"/>
        </w:rPr>
      </w:pPr>
    </w:p>
    <w:p>
      <w:pPr>
        <w:tabs>
          <w:tab w:val="left" w:pos="5580"/>
        </w:tabs>
        <w:spacing w:line="360" w:lineRule="auto"/>
        <w:rPr>
          <w:rFonts w:ascii="宋体" w:hAnsi="宋体"/>
          <w:color w:val="auto"/>
          <w:szCs w:val="21"/>
          <w:highlight w:val="none"/>
        </w:rPr>
      </w:pPr>
    </w:p>
    <w:p>
      <w:pPr>
        <w:tabs>
          <w:tab w:val="left" w:pos="5580"/>
        </w:tabs>
        <w:spacing w:line="360" w:lineRule="auto"/>
        <w:rPr>
          <w:rFonts w:ascii="宋体" w:hAnsi="宋体"/>
          <w:color w:val="auto"/>
          <w:szCs w:val="21"/>
          <w:highlight w:val="none"/>
        </w:rPr>
      </w:pPr>
    </w:p>
    <w:p>
      <w:pPr>
        <w:tabs>
          <w:tab w:val="left" w:pos="5580"/>
        </w:tabs>
        <w:spacing w:line="360" w:lineRule="auto"/>
        <w:rPr>
          <w:rFonts w:ascii="宋体" w:hAnsi="宋体"/>
          <w:color w:val="auto"/>
          <w:szCs w:val="21"/>
          <w:highlight w:val="none"/>
        </w:rPr>
      </w:pPr>
      <w:r>
        <w:rPr>
          <w:rFonts w:ascii="宋体" w:hAnsi="宋体"/>
          <w:color w:val="auto"/>
          <w:szCs w:val="21"/>
          <w:highlight w:val="none"/>
        </w:rPr>
        <w:t>致：</w:t>
      </w:r>
      <w:r>
        <w:rPr>
          <w:rFonts w:ascii="宋体" w:hAnsi="宋体"/>
          <w:color w:val="auto"/>
          <w:szCs w:val="21"/>
          <w:highlight w:val="none"/>
          <w:u w:val="single"/>
        </w:rPr>
        <w:t>（</w:t>
      </w:r>
      <w:r>
        <w:rPr>
          <w:rFonts w:hint="eastAsia" w:ascii="宋体" w:hAnsi="宋体"/>
          <w:color w:val="auto"/>
          <w:szCs w:val="21"/>
          <w:highlight w:val="none"/>
          <w:u w:val="single"/>
        </w:rPr>
        <w:t>采购人或</w:t>
      </w:r>
      <w:r>
        <w:rPr>
          <w:rFonts w:ascii="宋体" w:hAnsi="宋体"/>
          <w:color w:val="auto"/>
          <w:szCs w:val="21"/>
          <w:highlight w:val="none"/>
          <w:u w:val="single"/>
        </w:rPr>
        <w:t>采购代理机构）</w:t>
      </w:r>
    </w:p>
    <w:p>
      <w:pPr>
        <w:pStyle w:val="17"/>
        <w:tabs>
          <w:tab w:val="left" w:pos="2412"/>
          <w:tab w:val="left" w:pos="3883"/>
          <w:tab w:val="left" w:pos="5352"/>
          <w:tab w:val="left" w:pos="6821"/>
        </w:tabs>
        <w:kinsoku w:val="0"/>
        <w:overflowPunct w:val="0"/>
        <w:spacing w:line="335" w:lineRule="exact"/>
        <w:ind w:firstLine="420" w:firstLineChars="200"/>
        <w:rPr>
          <w:color w:val="auto"/>
          <w:sz w:val="21"/>
          <w:szCs w:val="21"/>
          <w:highlight w:val="none"/>
        </w:rPr>
      </w:pPr>
      <w:r>
        <w:rPr>
          <w:rFonts w:hint="eastAsia"/>
          <w:color w:val="auto"/>
          <w:sz w:val="21"/>
          <w:szCs w:val="21"/>
          <w:highlight w:val="none"/>
        </w:rPr>
        <w:t>兹证明，</w:t>
      </w:r>
    </w:p>
    <w:p>
      <w:pPr>
        <w:pStyle w:val="17"/>
        <w:tabs>
          <w:tab w:val="left" w:pos="1690"/>
          <w:tab w:val="left" w:pos="3400"/>
          <w:tab w:val="left" w:pos="5110"/>
          <w:tab w:val="left" w:pos="6821"/>
        </w:tabs>
        <w:kinsoku w:val="0"/>
        <w:overflowPunct w:val="0"/>
        <w:spacing w:line="335" w:lineRule="exact"/>
        <w:rPr>
          <w:color w:val="auto"/>
          <w:sz w:val="21"/>
          <w:szCs w:val="21"/>
          <w:highlight w:val="none"/>
        </w:rPr>
      </w:pPr>
      <w:r>
        <w:rPr>
          <w:color w:val="auto"/>
          <w:sz w:val="21"/>
          <w:szCs w:val="21"/>
          <w:highlight w:val="none"/>
        </w:rPr>
        <w:t>姓名</w:t>
      </w:r>
      <w:r>
        <w:rPr>
          <w:rFonts w:hint="eastAsia"/>
          <w:color w:val="auto"/>
          <w:sz w:val="21"/>
          <w:szCs w:val="21"/>
          <w:highlight w:val="none"/>
        </w:rPr>
        <w:t>：</w:t>
      </w:r>
      <w:r>
        <w:rPr>
          <w:color w:val="auto"/>
          <w:sz w:val="21"/>
          <w:szCs w:val="21"/>
          <w:highlight w:val="none"/>
        </w:rPr>
        <w:t>____性别：____年龄：____职务：____</w:t>
      </w:r>
    </w:p>
    <w:p>
      <w:pPr>
        <w:pStyle w:val="17"/>
        <w:tabs>
          <w:tab w:val="left" w:pos="2412"/>
          <w:tab w:val="left" w:pos="3883"/>
          <w:tab w:val="left" w:pos="5352"/>
          <w:tab w:val="left" w:pos="6821"/>
        </w:tabs>
        <w:kinsoku w:val="0"/>
        <w:overflowPunct w:val="0"/>
        <w:spacing w:line="335" w:lineRule="exact"/>
        <w:rPr>
          <w:color w:val="auto"/>
          <w:sz w:val="21"/>
          <w:szCs w:val="21"/>
          <w:highlight w:val="none"/>
        </w:rPr>
      </w:pPr>
    </w:p>
    <w:p>
      <w:pPr>
        <w:pStyle w:val="17"/>
        <w:tabs>
          <w:tab w:val="left" w:pos="2250"/>
          <w:tab w:val="left" w:pos="2412"/>
          <w:tab w:val="left" w:pos="3883"/>
          <w:tab w:val="left" w:pos="5352"/>
          <w:tab w:val="left" w:pos="6821"/>
          <w:tab w:val="clear" w:pos="567"/>
        </w:tabs>
        <w:kinsoku w:val="0"/>
        <w:overflowPunct w:val="0"/>
        <w:spacing w:line="335" w:lineRule="exact"/>
        <w:rPr>
          <w:color w:val="auto"/>
          <w:sz w:val="21"/>
          <w:szCs w:val="21"/>
          <w:highlight w:val="none"/>
        </w:rPr>
      </w:pPr>
      <w:r>
        <w:rPr>
          <w:color w:val="auto"/>
          <w:sz w:val="21"/>
          <w:szCs w:val="21"/>
          <w:highlight w:val="none"/>
        </w:rPr>
        <w:t>系</w:t>
      </w:r>
      <w:r>
        <w:rPr>
          <w:color w:val="auto"/>
          <w:sz w:val="21"/>
          <w:szCs w:val="21"/>
          <w:highlight w:val="none"/>
          <w:u w:val="single"/>
        </w:rPr>
        <w:tab/>
      </w:r>
      <w:r>
        <w:rPr>
          <w:color w:val="auto"/>
          <w:sz w:val="21"/>
          <w:szCs w:val="21"/>
          <w:highlight w:val="none"/>
        </w:rPr>
        <w:t>（</w:t>
      </w:r>
      <w:r>
        <w:rPr>
          <w:rFonts w:hint="eastAsia"/>
          <w:color w:val="auto"/>
          <w:sz w:val="21"/>
          <w:szCs w:val="21"/>
          <w:highlight w:val="none"/>
        </w:rPr>
        <w:t>投标人</w:t>
      </w:r>
      <w:r>
        <w:rPr>
          <w:color w:val="auto"/>
          <w:sz w:val="21"/>
          <w:szCs w:val="21"/>
          <w:highlight w:val="none"/>
        </w:rPr>
        <w:t>名称）的法定代表人（单位负责人）。</w:t>
      </w:r>
    </w:p>
    <w:p>
      <w:pPr>
        <w:pStyle w:val="17"/>
        <w:tabs>
          <w:tab w:val="left" w:pos="2412"/>
          <w:tab w:val="left" w:pos="3883"/>
          <w:tab w:val="left" w:pos="5352"/>
          <w:tab w:val="left" w:pos="6821"/>
        </w:tabs>
        <w:kinsoku w:val="0"/>
        <w:overflowPunct w:val="0"/>
        <w:spacing w:line="335" w:lineRule="exact"/>
        <w:rPr>
          <w:color w:val="auto"/>
          <w:sz w:val="21"/>
          <w:szCs w:val="21"/>
          <w:highlight w:val="none"/>
        </w:rPr>
      </w:pPr>
    </w:p>
    <w:p>
      <w:pPr>
        <w:pStyle w:val="17"/>
        <w:tabs>
          <w:tab w:val="left" w:pos="2412"/>
          <w:tab w:val="left" w:pos="3883"/>
          <w:tab w:val="left" w:pos="5352"/>
          <w:tab w:val="left" w:pos="6821"/>
        </w:tabs>
        <w:kinsoku w:val="0"/>
        <w:overflowPunct w:val="0"/>
        <w:spacing w:line="335" w:lineRule="exact"/>
        <w:rPr>
          <w:color w:val="auto"/>
          <w:sz w:val="21"/>
          <w:szCs w:val="21"/>
          <w:highlight w:val="none"/>
        </w:rPr>
      </w:pPr>
    </w:p>
    <w:p>
      <w:pPr>
        <w:pStyle w:val="17"/>
        <w:tabs>
          <w:tab w:val="left" w:pos="2412"/>
          <w:tab w:val="left" w:pos="3883"/>
          <w:tab w:val="left" w:pos="5352"/>
          <w:tab w:val="left" w:pos="6821"/>
        </w:tabs>
        <w:kinsoku w:val="0"/>
        <w:overflowPunct w:val="0"/>
        <w:spacing w:line="335" w:lineRule="exact"/>
        <w:rPr>
          <w:color w:val="auto"/>
          <w:sz w:val="21"/>
          <w:szCs w:val="21"/>
          <w:highlight w:val="none"/>
        </w:rPr>
      </w:pPr>
    </w:p>
    <w:p>
      <w:pPr>
        <w:pStyle w:val="17"/>
        <w:kinsoku w:val="0"/>
        <w:overflowPunct w:val="0"/>
        <w:spacing w:line="583" w:lineRule="auto"/>
        <w:ind w:right="-46"/>
        <w:rPr>
          <w:color w:val="auto"/>
          <w:spacing w:val="-3"/>
          <w:sz w:val="21"/>
          <w:szCs w:val="21"/>
          <w:highlight w:val="none"/>
        </w:rPr>
      </w:pPr>
      <w:r>
        <w:rPr>
          <w:color w:val="auto"/>
          <w:sz w:val="21"/>
          <w:szCs w:val="21"/>
          <w:highlight w:val="none"/>
        </w:rPr>
        <w:t>附：</w:t>
      </w:r>
      <w:r>
        <w:rPr>
          <w:color w:val="auto"/>
          <w:spacing w:val="-3"/>
          <w:sz w:val="21"/>
          <w:szCs w:val="21"/>
          <w:highlight w:val="none"/>
        </w:rPr>
        <w:t>法</w:t>
      </w:r>
      <w:r>
        <w:rPr>
          <w:color w:val="auto"/>
          <w:sz w:val="21"/>
          <w:szCs w:val="21"/>
          <w:highlight w:val="none"/>
        </w:rPr>
        <w:t>定</w:t>
      </w:r>
      <w:r>
        <w:rPr>
          <w:color w:val="auto"/>
          <w:spacing w:val="-3"/>
          <w:sz w:val="21"/>
          <w:szCs w:val="21"/>
          <w:highlight w:val="none"/>
        </w:rPr>
        <w:t>代</w:t>
      </w:r>
      <w:r>
        <w:rPr>
          <w:color w:val="auto"/>
          <w:sz w:val="21"/>
          <w:szCs w:val="21"/>
          <w:highlight w:val="none"/>
        </w:rPr>
        <w:t>表</w:t>
      </w:r>
      <w:r>
        <w:rPr>
          <w:color w:val="auto"/>
          <w:spacing w:val="-3"/>
          <w:sz w:val="21"/>
          <w:szCs w:val="21"/>
          <w:highlight w:val="none"/>
        </w:rPr>
        <w:t>人</w:t>
      </w:r>
      <w:r>
        <w:rPr>
          <w:color w:val="auto"/>
          <w:sz w:val="21"/>
          <w:szCs w:val="21"/>
          <w:highlight w:val="none"/>
        </w:rPr>
        <w:t>（</w:t>
      </w:r>
      <w:r>
        <w:rPr>
          <w:color w:val="auto"/>
          <w:spacing w:val="-3"/>
          <w:sz w:val="21"/>
          <w:szCs w:val="21"/>
          <w:highlight w:val="none"/>
        </w:rPr>
        <w:t>单</w:t>
      </w:r>
      <w:r>
        <w:rPr>
          <w:color w:val="auto"/>
          <w:sz w:val="21"/>
          <w:szCs w:val="21"/>
          <w:highlight w:val="none"/>
        </w:rPr>
        <w:t>位</w:t>
      </w:r>
      <w:r>
        <w:rPr>
          <w:color w:val="auto"/>
          <w:spacing w:val="-3"/>
          <w:sz w:val="21"/>
          <w:szCs w:val="21"/>
          <w:highlight w:val="none"/>
        </w:rPr>
        <w:t>负</w:t>
      </w:r>
      <w:r>
        <w:rPr>
          <w:color w:val="auto"/>
          <w:sz w:val="21"/>
          <w:szCs w:val="21"/>
          <w:highlight w:val="none"/>
        </w:rPr>
        <w:t>责人</w:t>
      </w:r>
      <w:r>
        <w:rPr>
          <w:color w:val="auto"/>
          <w:spacing w:val="-3"/>
          <w:sz w:val="21"/>
          <w:szCs w:val="21"/>
          <w:highlight w:val="none"/>
        </w:rPr>
        <w:t>）有效期内的身</w:t>
      </w:r>
      <w:r>
        <w:rPr>
          <w:rFonts w:hint="eastAsia"/>
          <w:color w:val="auto"/>
          <w:spacing w:val="-3"/>
          <w:sz w:val="21"/>
          <w:szCs w:val="21"/>
          <w:highlight w:val="none"/>
        </w:rPr>
        <w:t>份</w:t>
      </w:r>
      <w:r>
        <w:rPr>
          <w:color w:val="auto"/>
          <w:spacing w:val="-3"/>
          <w:sz w:val="21"/>
          <w:szCs w:val="21"/>
          <w:highlight w:val="none"/>
        </w:rPr>
        <w:t>证正反面</w:t>
      </w:r>
      <w:r>
        <w:rPr>
          <w:rFonts w:hint="eastAsia"/>
          <w:color w:val="auto"/>
          <w:spacing w:val="-3"/>
          <w:sz w:val="21"/>
          <w:szCs w:val="21"/>
          <w:highlight w:val="none"/>
        </w:rPr>
        <w:t>复印件。</w:t>
      </w:r>
    </w:p>
    <w:tbl>
      <w:tblPr>
        <w:tblStyle w:val="42"/>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pPr>
              <w:keepNext w:val="0"/>
              <w:keepLines w:val="0"/>
              <w:suppressLineNumbers w:val="0"/>
              <w:tabs>
                <w:tab w:val="left" w:pos="5580"/>
              </w:tabs>
              <w:spacing w:before="0" w:beforeAutospacing="0" w:after="0" w:afterAutospacing="0" w:line="360" w:lineRule="auto"/>
              <w:ind w:left="0" w:right="0"/>
              <w:jc w:val="left"/>
              <w:rPr>
                <w:rFonts w:hint="default" w:ascii="宋体" w:hAnsi="宋体"/>
                <w:color w:val="auto"/>
                <w:szCs w:val="21"/>
                <w:highlight w:val="none"/>
              </w:rPr>
            </w:pPr>
          </w:p>
          <w:p>
            <w:pPr>
              <w:keepNext w:val="0"/>
              <w:keepLines w:val="0"/>
              <w:suppressLineNumbers w:val="0"/>
              <w:tabs>
                <w:tab w:val="left" w:pos="5580"/>
              </w:tabs>
              <w:spacing w:before="0" w:beforeAutospacing="0" w:after="0" w:afterAutospacing="0" w:line="360" w:lineRule="auto"/>
              <w:ind w:left="0" w:right="0"/>
              <w:jc w:val="left"/>
              <w:rPr>
                <w:rFonts w:hint="default" w:ascii="宋体" w:hAnsi="宋体"/>
                <w:color w:val="auto"/>
                <w:szCs w:val="21"/>
                <w:highlight w:val="none"/>
              </w:rPr>
            </w:pPr>
          </w:p>
          <w:p>
            <w:pPr>
              <w:keepNext w:val="0"/>
              <w:keepLines w:val="0"/>
              <w:suppressLineNumbers w:val="0"/>
              <w:tabs>
                <w:tab w:val="left" w:pos="5580"/>
              </w:tabs>
              <w:spacing w:before="0" w:beforeAutospacing="0" w:after="0" w:afterAutospacing="0" w:line="360" w:lineRule="auto"/>
              <w:ind w:left="0" w:right="0"/>
              <w:jc w:val="left"/>
              <w:rPr>
                <w:rFonts w:hint="default" w:ascii="宋体" w:hAnsi="宋体"/>
                <w:color w:val="auto"/>
                <w:szCs w:val="21"/>
                <w:highlight w:val="none"/>
              </w:rPr>
            </w:pPr>
          </w:p>
        </w:tc>
        <w:tc>
          <w:tcPr>
            <w:tcW w:w="4536" w:type="dxa"/>
          </w:tcPr>
          <w:p>
            <w:pPr>
              <w:keepNext w:val="0"/>
              <w:keepLines w:val="0"/>
              <w:suppressLineNumbers w:val="0"/>
              <w:tabs>
                <w:tab w:val="left" w:pos="5580"/>
              </w:tabs>
              <w:spacing w:before="0" w:beforeAutospacing="0" w:after="0" w:afterAutospacing="0" w:line="360" w:lineRule="auto"/>
              <w:ind w:left="0" w:right="0"/>
              <w:jc w:val="left"/>
              <w:rPr>
                <w:rFonts w:hint="default" w:ascii="宋体" w:hAnsi="宋体"/>
                <w:color w:val="auto"/>
                <w:szCs w:val="21"/>
                <w:highlight w:val="none"/>
              </w:rPr>
            </w:pPr>
          </w:p>
          <w:p>
            <w:pPr>
              <w:keepNext w:val="0"/>
              <w:keepLines w:val="0"/>
              <w:suppressLineNumbers w:val="0"/>
              <w:tabs>
                <w:tab w:val="left" w:pos="5580"/>
              </w:tabs>
              <w:spacing w:before="0" w:beforeAutospacing="0" w:after="0" w:afterAutospacing="0" w:line="360" w:lineRule="auto"/>
              <w:ind w:left="0" w:right="0"/>
              <w:jc w:val="left"/>
              <w:rPr>
                <w:rFonts w:hint="default" w:ascii="宋体" w:hAnsi="宋体"/>
                <w:color w:val="auto"/>
                <w:szCs w:val="21"/>
                <w:highlight w:val="none"/>
              </w:rPr>
            </w:pPr>
          </w:p>
          <w:p>
            <w:pPr>
              <w:keepNext w:val="0"/>
              <w:keepLines w:val="0"/>
              <w:suppressLineNumbers w:val="0"/>
              <w:tabs>
                <w:tab w:val="left" w:pos="5580"/>
              </w:tabs>
              <w:spacing w:before="0" w:beforeAutospacing="0" w:after="0" w:afterAutospacing="0" w:line="360" w:lineRule="auto"/>
              <w:ind w:left="0" w:right="0"/>
              <w:jc w:val="left"/>
              <w:rPr>
                <w:rFonts w:hint="default" w:ascii="宋体" w:hAnsi="宋体"/>
                <w:color w:val="auto"/>
                <w:szCs w:val="21"/>
                <w:highlight w:val="none"/>
              </w:rPr>
            </w:pPr>
          </w:p>
        </w:tc>
      </w:tr>
    </w:tbl>
    <w:p>
      <w:pPr>
        <w:pStyle w:val="17"/>
        <w:kinsoku w:val="0"/>
        <w:overflowPunct w:val="0"/>
        <w:spacing w:line="583" w:lineRule="auto"/>
        <w:ind w:right="4305"/>
        <w:rPr>
          <w:color w:val="auto"/>
          <w:spacing w:val="-3"/>
          <w:sz w:val="21"/>
          <w:szCs w:val="21"/>
          <w:highlight w:val="none"/>
        </w:rPr>
      </w:pPr>
    </w:p>
    <w:p>
      <w:pPr>
        <w:pStyle w:val="17"/>
        <w:kinsoku w:val="0"/>
        <w:overflowPunct w:val="0"/>
        <w:spacing w:line="583" w:lineRule="auto"/>
        <w:ind w:right="4305"/>
        <w:rPr>
          <w:color w:val="auto"/>
          <w:spacing w:val="-3"/>
          <w:sz w:val="21"/>
          <w:szCs w:val="21"/>
          <w:highlight w:val="none"/>
        </w:rPr>
      </w:pPr>
    </w:p>
    <w:p>
      <w:pPr>
        <w:autoSpaceDE w:val="0"/>
        <w:autoSpaceDN w:val="0"/>
        <w:adjustRightInd w:val="0"/>
        <w:snapToGrid w:val="0"/>
        <w:spacing w:line="360" w:lineRule="auto"/>
        <w:rPr>
          <w:rFonts w:ascii="宋体" w:hAnsi="宋体"/>
          <w:color w:val="auto"/>
          <w:szCs w:val="21"/>
          <w:highlight w:val="none"/>
          <w:lang w:val="zh-CN"/>
        </w:rPr>
      </w:pPr>
      <w:r>
        <w:rPr>
          <w:rFonts w:hint="eastAsia" w:ascii="宋体" w:hAnsi="宋体"/>
          <w:color w:val="auto"/>
          <w:szCs w:val="21"/>
          <w:highlight w:val="none"/>
        </w:rPr>
        <w:t>投标人</w:t>
      </w:r>
      <w:r>
        <w:rPr>
          <w:rFonts w:ascii="宋体" w:hAnsi="宋体"/>
          <w:color w:val="auto"/>
          <w:szCs w:val="21"/>
          <w:highlight w:val="none"/>
        </w:rPr>
        <w:t>名称（加盖公章）</w:t>
      </w:r>
      <w:r>
        <w:rPr>
          <w:rFonts w:ascii="宋体" w:hAnsi="宋体"/>
          <w:color w:val="auto"/>
          <w:szCs w:val="21"/>
          <w:highlight w:val="none"/>
          <w:lang w:val="zh-CN"/>
        </w:rPr>
        <w:t>：________________</w:t>
      </w:r>
    </w:p>
    <w:p>
      <w:pPr>
        <w:pStyle w:val="17"/>
        <w:kinsoku w:val="0"/>
        <w:overflowPunct w:val="0"/>
        <w:spacing w:line="583" w:lineRule="auto"/>
        <w:ind w:right="95"/>
        <w:rPr>
          <w:color w:val="auto"/>
          <w:spacing w:val="-3"/>
          <w:sz w:val="21"/>
          <w:szCs w:val="21"/>
          <w:highlight w:val="none"/>
        </w:rPr>
      </w:pPr>
      <w:r>
        <w:rPr>
          <w:rFonts w:hint="eastAsia"/>
          <w:color w:val="auto"/>
          <w:spacing w:val="-3"/>
          <w:sz w:val="21"/>
          <w:szCs w:val="21"/>
          <w:highlight w:val="none"/>
        </w:rPr>
        <w:t>法定代表人（</w:t>
      </w:r>
      <w:r>
        <w:rPr>
          <w:color w:val="auto"/>
          <w:sz w:val="21"/>
          <w:szCs w:val="21"/>
          <w:highlight w:val="none"/>
        </w:rPr>
        <w:t>单位负责人</w:t>
      </w:r>
      <w:r>
        <w:rPr>
          <w:rFonts w:hint="eastAsia"/>
          <w:color w:val="auto"/>
          <w:spacing w:val="-3"/>
          <w:sz w:val="21"/>
          <w:szCs w:val="21"/>
          <w:highlight w:val="none"/>
        </w:rPr>
        <w:t>）（签字、签章或印鉴）：_</w:t>
      </w:r>
      <w:r>
        <w:rPr>
          <w:color w:val="auto"/>
          <w:spacing w:val="-3"/>
          <w:sz w:val="21"/>
          <w:szCs w:val="21"/>
          <w:highlight w:val="none"/>
        </w:rPr>
        <w:t>______</w:t>
      </w:r>
    </w:p>
    <w:p>
      <w:pPr>
        <w:autoSpaceDE w:val="0"/>
        <w:autoSpaceDN w:val="0"/>
        <w:adjustRightInd w:val="0"/>
        <w:snapToGrid w:val="0"/>
        <w:spacing w:line="360" w:lineRule="auto"/>
        <w:rPr>
          <w:rFonts w:ascii="宋体" w:hAnsi="宋体"/>
          <w:color w:val="auto"/>
          <w:szCs w:val="21"/>
          <w:highlight w:val="none"/>
        </w:rPr>
      </w:pPr>
    </w:p>
    <w:p>
      <w:pPr>
        <w:autoSpaceDE w:val="0"/>
        <w:autoSpaceDN w:val="0"/>
        <w:adjustRightInd w:val="0"/>
        <w:snapToGrid w:val="0"/>
        <w:spacing w:line="360" w:lineRule="auto"/>
        <w:rPr>
          <w:rFonts w:ascii="宋体" w:hAnsi="宋体"/>
          <w:color w:val="auto"/>
          <w:szCs w:val="21"/>
          <w:highlight w:val="none"/>
          <w:lang w:val="zh-CN"/>
        </w:rPr>
      </w:pPr>
      <w:r>
        <w:rPr>
          <w:rFonts w:ascii="宋体" w:hAnsi="宋体"/>
          <w:color w:val="auto"/>
          <w:szCs w:val="21"/>
          <w:highlight w:val="none"/>
        </w:rPr>
        <w:t>日期：_____年______月______日</w:t>
      </w:r>
    </w:p>
    <w:p>
      <w:pPr>
        <w:widowControl/>
        <w:jc w:val="left"/>
        <w:rPr>
          <w:rFonts w:ascii="宋体" w:hAnsi="宋体"/>
          <w:i/>
          <w:color w:val="auto"/>
          <w:szCs w:val="21"/>
          <w:highlight w:val="none"/>
          <w:u w:val="single"/>
        </w:rPr>
      </w:pPr>
    </w:p>
    <w:p>
      <w:pPr>
        <w:widowControl/>
        <w:jc w:val="left"/>
        <w:rPr>
          <w:color w:val="auto"/>
          <w:sz w:val="24"/>
          <w:szCs w:val="20"/>
          <w:highlight w:val="none"/>
        </w:rPr>
      </w:pPr>
      <w:r>
        <w:rPr>
          <w:color w:val="auto"/>
          <w:sz w:val="24"/>
          <w:szCs w:val="20"/>
          <w:highlight w:val="none"/>
        </w:rPr>
        <w:br w:type="page"/>
      </w:r>
    </w:p>
    <w:p>
      <w:pPr>
        <w:spacing w:line="360" w:lineRule="auto"/>
        <w:outlineLvl w:val="2"/>
        <w:rPr>
          <w:color w:val="auto"/>
          <w:szCs w:val="21"/>
          <w:highlight w:val="none"/>
        </w:rPr>
      </w:pPr>
      <w:bookmarkStart w:id="940" w:name="_Toc1664"/>
      <w:r>
        <w:rPr>
          <w:color w:val="auto"/>
          <w:szCs w:val="21"/>
          <w:highlight w:val="none"/>
        </w:rPr>
        <w:t>3  开标一览表</w:t>
      </w:r>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r>
        <w:rPr>
          <w:color w:val="auto"/>
          <w:szCs w:val="21"/>
          <w:highlight w:val="none"/>
        </w:rPr>
        <w:t>（实质性格式）</w:t>
      </w:r>
      <w:bookmarkEnd w:id="940"/>
    </w:p>
    <w:p>
      <w:pPr>
        <w:spacing w:line="360" w:lineRule="exact"/>
        <w:jc w:val="center"/>
        <w:rPr>
          <w:b/>
          <w:color w:val="auto"/>
          <w:sz w:val="36"/>
          <w:szCs w:val="36"/>
          <w:highlight w:val="none"/>
        </w:rPr>
      </w:pPr>
      <w:bookmarkStart w:id="941" w:name="_Toc226965748"/>
      <w:bookmarkStart w:id="942" w:name="_Toc305158826"/>
      <w:bookmarkStart w:id="943" w:name="_Toc164608672"/>
      <w:bookmarkStart w:id="944" w:name="_Toc265228396"/>
      <w:bookmarkStart w:id="945" w:name="_Toc305158900"/>
      <w:bookmarkStart w:id="946" w:name="_Toc264969248"/>
      <w:bookmarkStart w:id="947" w:name="_Toc164608827"/>
      <w:bookmarkStart w:id="948" w:name="_Toc226337254"/>
      <w:bookmarkStart w:id="949" w:name="_Toc226309802"/>
      <w:bookmarkStart w:id="950" w:name="_Toc195842923"/>
      <w:bookmarkStart w:id="951" w:name="_Toc226965831"/>
    </w:p>
    <w:p>
      <w:pPr>
        <w:spacing w:line="360" w:lineRule="exact"/>
        <w:jc w:val="center"/>
        <w:rPr>
          <w:b/>
          <w:color w:val="auto"/>
          <w:sz w:val="36"/>
          <w:szCs w:val="36"/>
          <w:highlight w:val="none"/>
        </w:rPr>
      </w:pPr>
      <w:r>
        <w:rPr>
          <w:rFonts w:hint="eastAsia"/>
          <w:b/>
          <w:color w:val="auto"/>
          <w:sz w:val="36"/>
          <w:szCs w:val="36"/>
          <w:highlight w:val="none"/>
        </w:rPr>
        <w:t>开标一览表</w:t>
      </w:r>
      <w:bookmarkEnd w:id="941"/>
      <w:bookmarkEnd w:id="942"/>
      <w:bookmarkEnd w:id="943"/>
      <w:bookmarkEnd w:id="944"/>
      <w:bookmarkEnd w:id="945"/>
      <w:bookmarkEnd w:id="946"/>
      <w:bookmarkEnd w:id="947"/>
      <w:bookmarkEnd w:id="948"/>
      <w:bookmarkEnd w:id="949"/>
      <w:bookmarkEnd w:id="950"/>
      <w:bookmarkEnd w:id="951"/>
    </w:p>
    <w:p>
      <w:pPr>
        <w:tabs>
          <w:tab w:val="left" w:pos="1800"/>
          <w:tab w:val="left" w:pos="5580"/>
        </w:tabs>
        <w:spacing w:line="360" w:lineRule="auto"/>
        <w:jc w:val="left"/>
        <w:rPr>
          <w:i/>
          <w:color w:val="auto"/>
          <w:sz w:val="24"/>
          <w:highlight w:val="none"/>
        </w:rPr>
      </w:pPr>
    </w:p>
    <w:tbl>
      <w:tblPr>
        <w:tblStyle w:val="4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03"/>
        <w:gridCol w:w="68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trPr>
        <w:tc>
          <w:tcPr>
            <w:tcW w:w="1703" w:type="dxa"/>
            <w:vAlign w:val="center"/>
          </w:tcPr>
          <w:p>
            <w:pPr>
              <w:keepNext w:val="0"/>
              <w:keepLines w:val="0"/>
              <w:suppressLineNumbers w:val="0"/>
              <w:spacing w:before="0" w:beforeAutospacing="0" w:after="0" w:afterAutospacing="0"/>
              <w:ind w:left="0" w:right="0"/>
              <w:jc w:val="center"/>
              <w:rPr>
                <w:rFonts w:hint="default"/>
                <w:color w:val="auto"/>
                <w:highlight w:val="none"/>
              </w:rPr>
            </w:pPr>
            <w:r>
              <w:rPr>
                <w:rFonts w:hint="eastAsia"/>
                <w:color w:val="auto"/>
                <w:highlight w:val="none"/>
              </w:rPr>
              <w:t>项目编号</w:t>
            </w:r>
          </w:p>
        </w:tc>
        <w:tc>
          <w:tcPr>
            <w:tcW w:w="6812" w:type="dxa"/>
            <w:vAlign w:val="center"/>
          </w:tcPr>
          <w:p>
            <w:pPr>
              <w:keepNext w:val="0"/>
              <w:keepLines w:val="0"/>
              <w:suppressLineNumbers w:val="0"/>
              <w:spacing w:before="0" w:beforeAutospacing="0" w:after="0" w:afterAutospacing="0"/>
              <w:ind w:left="0" w:right="0"/>
              <w:jc w:val="center"/>
              <w:rPr>
                <w:rFonts w:hint="default"/>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trPr>
        <w:tc>
          <w:tcPr>
            <w:tcW w:w="1703" w:type="dxa"/>
            <w:vAlign w:val="center"/>
          </w:tcPr>
          <w:p>
            <w:pPr>
              <w:keepNext w:val="0"/>
              <w:keepLines w:val="0"/>
              <w:suppressLineNumbers w:val="0"/>
              <w:spacing w:before="0" w:beforeAutospacing="0" w:after="0" w:afterAutospacing="0"/>
              <w:ind w:left="0" w:right="0"/>
              <w:jc w:val="center"/>
              <w:rPr>
                <w:rFonts w:hint="default"/>
                <w:color w:val="auto"/>
                <w:highlight w:val="none"/>
              </w:rPr>
            </w:pPr>
            <w:r>
              <w:rPr>
                <w:rFonts w:hint="eastAsia"/>
                <w:color w:val="auto"/>
                <w:highlight w:val="none"/>
              </w:rPr>
              <w:t>项目名称</w:t>
            </w:r>
          </w:p>
        </w:tc>
        <w:tc>
          <w:tcPr>
            <w:tcW w:w="6812" w:type="dxa"/>
            <w:vAlign w:val="center"/>
          </w:tcPr>
          <w:p>
            <w:pPr>
              <w:keepNext w:val="0"/>
              <w:keepLines w:val="0"/>
              <w:suppressLineNumbers w:val="0"/>
              <w:spacing w:before="0" w:beforeAutospacing="0" w:after="0" w:afterAutospacing="0"/>
              <w:ind w:left="0" w:right="0"/>
              <w:jc w:val="center"/>
              <w:rPr>
                <w:rFonts w:hint="default"/>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trPr>
        <w:tc>
          <w:tcPr>
            <w:tcW w:w="1703" w:type="dxa"/>
            <w:vAlign w:val="center"/>
          </w:tcPr>
          <w:p>
            <w:pPr>
              <w:keepNext w:val="0"/>
              <w:keepLines w:val="0"/>
              <w:suppressLineNumbers w:val="0"/>
              <w:spacing w:before="0" w:beforeAutospacing="0" w:after="0" w:afterAutospacing="0"/>
              <w:ind w:left="0" w:right="0"/>
              <w:jc w:val="center"/>
              <w:rPr>
                <w:rFonts w:hint="default"/>
                <w:color w:val="auto"/>
                <w:highlight w:val="none"/>
              </w:rPr>
            </w:pPr>
            <w:r>
              <w:rPr>
                <w:rFonts w:hint="eastAsia"/>
                <w:color w:val="auto"/>
                <w:highlight w:val="none"/>
              </w:rPr>
              <w:t>投标报价</w:t>
            </w:r>
          </w:p>
        </w:tc>
        <w:tc>
          <w:tcPr>
            <w:tcW w:w="6812" w:type="dxa"/>
            <w:vAlign w:val="center"/>
          </w:tcPr>
          <w:p>
            <w:pPr>
              <w:keepNext w:val="0"/>
              <w:keepLines w:val="0"/>
              <w:suppressLineNumbers w:val="0"/>
              <w:spacing w:before="0" w:beforeAutospacing="0" w:after="0" w:afterAutospacing="0"/>
              <w:ind w:left="0" w:right="0"/>
              <w:jc w:val="center"/>
              <w:rPr>
                <w:rFonts w:hint="default"/>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trPr>
        <w:tc>
          <w:tcPr>
            <w:tcW w:w="1703" w:type="dxa"/>
            <w:vAlign w:val="center"/>
          </w:tcPr>
          <w:p>
            <w:pPr>
              <w:keepNext w:val="0"/>
              <w:keepLines w:val="0"/>
              <w:suppressLineNumbers w:val="0"/>
              <w:spacing w:before="0" w:beforeAutospacing="0" w:after="0" w:afterAutospacing="0"/>
              <w:ind w:left="0" w:right="0"/>
              <w:jc w:val="center"/>
              <w:rPr>
                <w:rFonts w:hint="default"/>
                <w:color w:val="auto"/>
                <w:highlight w:val="none"/>
              </w:rPr>
            </w:pPr>
            <w:r>
              <w:rPr>
                <w:rFonts w:hint="eastAsia"/>
                <w:color w:val="auto"/>
                <w:highlight w:val="none"/>
              </w:rPr>
              <w:t>服务期限</w:t>
            </w:r>
          </w:p>
        </w:tc>
        <w:tc>
          <w:tcPr>
            <w:tcW w:w="6812" w:type="dxa"/>
            <w:vAlign w:val="center"/>
          </w:tcPr>
          <w:p>
            <w:pPr>
              <w:keepNext w:val="0"/>
              <w:keepLines w:val="0"/>
              <w:suppressLineNumbers w:val="0"/>
              <w:spacing w:before="0" w:beforeAutospacing="0" w:after="0" w:afterAutospacing="0"/>
              <w:ind w:left="0" w:right="0"/>
              <w:jc w:val="center"/>
              <w:rPr>
                <w:rFonts w:hint="default"/>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trPr>
        <w:tc>
          <w:tcPr>
            <w:tcW w:w="1703" w:type="dxa"/>
            <w:vAlign w:val="center"/>
          </w:tcPr>
          <w:p>
            <w:pPr>
              <w:keepNext w:val="0"/>
              <w:keepLines w:val="0"/>
              <w:suppressLineNumbers w:val="0"/>
              <w:spacing w:before="0" w:beforeAutospacing="0" w:after="0" w:afterAutospacing="0"/>
              <w:ind w:left="0" w:right="0"/>
              <w:jc w:val="center"/>
              <w:rPr>
                <w:rFonts w:hint="default"/>
                <w:color w:val="auto"/>
                <w:highlight w:val="none"/>
              </w:rPr>
            </w:pPr>
            <w:r>
              <w:rPr>
                <w:rFonts w:hint="eastAsia"/>
                <w:color w:val="auto"/>
                <w:highlight w:val="none"/>
              </w:rPr>
              <w:t>备注</w:t>
            </w:r>
          </w:p>
        </w:tc>
        <w:tc>
          <w:tcPr>
            <w:tcW w:w="6812" w:type="dxa"/>
            <w:vAlign w:val="center"/>
          </w:tcPr>
          <w:p>
            <w:pPr>
              <w:keepNext w:val="0"/>
              <w:keepLines w:val="0"/>
              <w:suppressLineNumbers w:val="0"/>
              <w:spacing w:before="0" w:beforeAutospacing="0" w:after="0" w:afterAutospacing="0"/>
              <w:ind w:left="0" w:right="0"/>
              <w:jc w:val="center"/>
              <w:rPr>
                <w:rFonts w:hint="default"/>
                <w:color w:val="auto"/>
                <w:highlight w:val="none"/>
              </w:rPr>
            </w:pPr>
          </w:p>
        </w:tc>
      </w:tr>
    </w:tbl>
    <w:p>
      <w:pPr>
        <w:autoSpaceDE w:val="0"/>
        <w:autoSpaceDN w:val="0"/>
        <w:adjustRightInd w:val="0"/>
        <w:spacing w:line="360" w:lineRule="auto"/>
        <w:jc w:val="left"/>
        <w:rPr>
          <w:color w:val="auto"/>
          <w:kern w:val="0"/>
          <w:szCs w:val="21"/>
          <w:highlight w:val="none"/>
        </w:rPr>
      </w:pPr>
    </w:p>
    <w:p>
      <w:pPr>
        <w:autoSpaceDE w:val="0"/>
        <w:autoSpaceDN w:val="0"/>
        <w:adjustRightInd w:val="0"/>
        <w:spacing w:line="360" w:lineRule="auto"/>
        <w:jc w:val="left"/>
        <w:rPr>
          <w:b w:val="0"/>
          <w:bCs w:val="0"/>
          <w:color w:val="auto"/>
          <w:szCs w:val="21"/>
          <w:highlight w:val="none"/>
        </w:rPr>
      </w:pPr>
      <w:r>
        <w:rPr>
          <w:b w:val="0"/>
          <w:bCs w:val="0"/>
          <w:color w:val="auto"/>
          <w:kern w:val="0"/>
          <w:szCs w:val="21"/>
          <w:highlight w:val="none"/>
        </w:rPr>
        <w:t>注：</w:t>
      </w:r>
      <w:r>
        <w:rPr>
          <w:rFonts w:hint="eastAsia"/>
          <w:b w:val="0"/>
          <w:bCs w:val="0"/>
          <w:color w:val="auto"/>
          <w:szCs w:val="21"/>
          <w:highlight w:val="none"/>
        </w:rPr>
        <w:t>本表还应单独密封一份原件，在开标时单独递交。</w:t>
      </w:r>
    </w:p>
    <w:p>
      <w:pPr>
        <w:autoSpaceDE w:val="0"/>
        <w:autoSpaceDN w:val="0"/>
        <w:adjustRightInd w:val="0"/>
        <w:snapToGrid w:val="0"/>
        <w:spacing w:before="25" w:after="25" w:line="360" w:lineRule="auto"/>
        <w:rPr>
          <w:color w:val="auto"/>
          <w:szCs w:val="21"/>
          <w:highlight w:val="none"/>
          <w:lang w:val="zh-CN"/>
        </w:rPr>
      </w:pPr>
    </w:p>
    <w:p>
      <w:pPr>
        <w:autoSpaceDE w:val="0"/>
        <w:autoSpaceDN w:val="0"/>
        <w:adjustRightInd w:val="0"/>
        <w:snapToGrid w:val="0"/>
        <w:spacing w:before="25" w:after="25" w:line="360" w:lineRule="auto"/>
        <w:rPr>
          <w:color w:val="auto"/>
          <w:szCs w:val="21"/>
          <w:highlight w:val="none"/>
          <w:lang w:val="zh-CN"/>
        </w:rPr>
      </w:pPr>
      <w:r>
        <w:rPr>
          <w:color w:val="auto"/>
          <w:szCs w:val="21"/>
          <w:highlight w:val="none"/>
          <w:lang w:val="zh-CN"/>
        </w:rPr>
        <w:t xml:space="preserve">                         </w:t>
      </w:r>
    </w:p>
    <w:p>
      <w:pPr>
        <w:autoSpaceDE w:val="0"/>
        <w:autoSpaceDN w:val="0"/>
        <w:adjustRightInd w:val="0"/>
        <w:snapToGrid w:val="0"/>
        <w:spacing w:before="25" w:after="25" w:line="360" w:lineRule="auto"/>
        <w:rPr>
          <w:color w:val="auto"/>
          <w:szCs w:val="21"/>
          <w:highlight w:val="none"/>
          <w:lang w:val="zh-CN"/>
        </w:rPr>
      </w:pPr>
      <w:r>
        <w:rPr>
          <w:color w:val="auto"/>
          <w:szCs w:val="21"/>
          <w:highlight w:val="none"/>
        </w:rPr>
        <w:t>投标人名称（加盖公章）</w:t>
      </w:r>
      <w:r>
        <w:rPr>
          <w:color w:val="auto"/>
          <w:szCs w:val="21"/>
          <w:highlight w:val="none"/>
          <w:lang w:val="zh-CN"/>
        </w:rPr>
        <w:t>：____________</w:t>
      </w:r>
    </w:p>
    <w:p>
      <w:pPr>
        <w:autoSpaceDE w:val="0"/>
        <w:autoSpaceDN w:val="0"/>
        <w:adjustRightInd w:val="0"/>
        <w:snapToGrid w:val="0"/>
        <w:spacing w:before="25" w:after="25" w:line="360" w:lineRule="auto"/>
        <w:rPr>
          <w:color w:val="auto"/>
          <w:szCs w:val="21"/>
          <w:highlight w:val="none"/>
        </w:rPr>
      </w:pPr>
    </w:p>
    <w:p>
      <w:pPr>
        <w:autoSpaceDE w:val="0"/>
        <w:autoSpaceDN w:val="0"/>
        <w:adjustRightInd w:val="0"/>
        <w:snapToGrid w:val="0"/>
        <w:spacing w:before="25" w:after="25" w:line="360" w:lineRule="auto"/>
        <w:rPr>
          <w:color w:val="auto"/>
          <w:szCs w:val="21"/>
          <w:highlight w:val="none"/>
          <w:lang w:val="zh-CN"/>
        </w:rPr>
      </w:pPr>
      <w:r>
        <w:rPr>
          <w:color w:val="auto"/>
          <w:szCs w:val="21"/>
          <w:highlight w:val="none"/>
        </w:rPr>
        <w:t xml:space="preserve">日期：_____年______月______日   </w:t>
      </w:r>
    </w:p>
    <w:p>
      <w:pPr>
        <w:widowControl/>
        <w:jc w:val="left"/>
        <w:rPr>
          <w:color w:val="auto"/>
          <w:szCs w:val="21"/>
          <w:highlight w:val="none"/>
        </w:rPr>
      </w:pPr>
      <w:bookmarkStart w:id="952" w:name="_Toc127151558"/>
      <w:bookmarkStart w:id="953" w:name="_Toc305158827"/>
      <w:bookmarkStart w:id="954" w:name="_Toc195842924"/>
      <w:bookmarkStart w:id="955" w:name="_Toc226965749"/>
      <w:bookmarkStart w:id="956" w:name="_Toc264969249"/>
      <w:bookmarkStart w:id="957" w:name="_Toc142311060"/>
      <w:bookmarkStart w:id="958" w:name="_Toc305158901"/>
      <w:bookmarkStart w:id="959" w:name="_Toc226309803"/>
      <w:bookmarkStart w:id="960" w:name="_Toc226965832"/>
      <w:bookmarkStart w:id="961" w:name="_Toc150774763"/>
      <w:bookmarkStart w:id="962" w:name="_Toc265228397"/>
      <w:bookmarkStart w:id="963" w:name="_Toc150480796"/>
      <w:bookmarkStart w:id="964" w:name="_Toc226337255"/>
      <w:r>
        <w:rPr>
          <w:color w:val="auto"/>
          <w:szCs w:val="21"/>
          <w:highlight w:val="none"/>
        </w:rPr>
        <w:br w:type="page"/>
      </w:r>
    </w:p>
    <w:p>
      <w:pPr>
        <w:spacing w:line="360" w:lineRule="auto"/>
        <w:outlineLvl w:val="2"/>
        <w:rPr>
          <w:color w:val="auto"/>
          <w:sz w:val="24"/>
          <w:szCs w:val="20"/>
          <w:highlight w:val="none"/>
        </w:rPr>
      </w:pPr>
      <w:bookmarkStart w:id="965" w:name="_Toc19234"/>
      <w:r>
        <w:rPr>
          <w:color w:val="auto"/>
          <w:sz w:val="24"/>
          <w:szCs w:val="20"/>
          <w:highlight w:val="none"/>
        </w:rPr>
        <w:t>4  投标分项报价表</w:t>
      </w:r>
      <w:bookmarkEnd w:id="952"/>
      <w:bookmarkEnd w:id="953"/>
      <w:bookmarkEnd w:id="954"/>
      <w:bookmarkEnd w:id="955"/>
      <w:bookmarkEnd w:id="956"/>
      <w:bookmarkEnd w:id="957"/>
      <w:bookmarkEnd w:id="958"/>
      <w:bookmarkEnd w:id="959"/>
      <w:bookmarkEnd w:id="960"/>
      <w:bookmarkEnd w:id="961"/>
      <w:bookmarkEnd w:id="962"/>
      <w:bookmarkEnd w:id="963"/>
      <w:bookmarkEnd w:id="964"/>
      <w:r>
        <w:rPr>
          <w:color w:val="auto"/>
          <w:sz w:val="24"/>
          <w:szCs w:val="20"/>
          <w:highlight w:val="none"/>
        </w:rPr>
        <w:t>（实质性格式）</w:t>
      </w:r>
      <w:bookmarkEnd w:id="965"/>
    </w:p>
    <w:p>
      <w:pPr>
        <w:tabs>
          <w:tab w:val="left" w:pos="1800"/>
          <w:tab w:val="left" w:pos="5580"/>
        </w:tabs>
        <w:jc w:val="center"/>
        <w:rPr>
          <w:color w:val="auto"/>
          <w:sz w:val="24"/>
          <w:szCs w:val="20"/>
          <w:highlight w:val="none"/>
        </w:rPr>
      </w:pPr>
    </w:p>
    <w:p>
      <w:pPr>
        <w:tabs>
          <w:tab w:val="left" w:pos="1800"/>
          <w:tab w:val="left" w:pos="5580"/>
        </w:tabs>
        <w:jc w:val="center"/>
        <w:rPr>
          <w:color w:val="auto"/>
          <w:sz w:val="24"/>
          <w:highlight w:val="none"/>
        </w:rPr>
      </w:pPr>
      <w:r>
        <w:rPr>
          <w:color w:val="auto"/>
          <w:sz w:val="24"/>
          <w:szCs w:val="20"/>
          <w:highlight w:val="none"/>
        </w:rPr>
        <w:t>投标分项报价表</w:t>
      </w:r>
    </w:p>
    <w:p>
      <w:pPr>
        <w:tabs>
          <w:tab w:val="left" w:pos="1800"/>
          <w:tab w:val="left" w:pos="5580"/>
        </w:tabs>
        <w:rPr>
          <w:color w:val="auto"/>
          <w:sz w:val="24"/>
          <w:highlight w:val="none"/>
        </w:rPr>
      </w:pPr>
    </w:p>
    <w:p>
      <w:pPr>
        <w:tabs>
          <w:tab w:val="left" w:pos="1800"/>
          <w:tab w:val="left" w:pos="5580"/>
        </w:tabs>
        <w:rPr>
          <w:color w:val="auto"/>
          <w:sz w:val="24"/>
          <w:highlight w:val="none"/>
        </w:rPr>
      </w:pPr>
      <w:r>
        <w:rPr>
          <w:color w:val="auto"/>
          <w:sz w:val="24"/>
          <w:highlight w:val="none"/>
        </w:rPr>
        <w:t>项目编号/包号：___________ 项目名称：__________报价单位：人民币元</w:t>
      </w:r>
    </w:p>
    <w:tbl>
      <w:tblPr>
        <w:tblStyle w:val="42"/>
        <w:tblW w:w="495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5"/>
        <w:gridCol w:w="3118"/>
        <w:gridCol w:w="1432"/>
        <w:gridCol w:w="1430"/>
        <w:gridCol w:w="18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82" w:type="pct"/>
            <w:vAlign w:val="center"/>
          </w:tcPr>
          <w:p>
            <w:pPr>
              <w:keepNext w:val="0"/>
              <w:keepLines w:val="0"/>
              <w:suppressLineNumbers w:val="0"/>
              <w:adjustRightInd w:val="0"/>
              <w:snapToGrid w:val="0"/>
              <w:spacing w:before="0" w:beforeAutospacing="0" w:after="0" w:afterAutospacing="0"/>
              <w:ind w:left="0" w:right="0"/>
              <w:jc w:val="left"/>
              <w:rPr>
                <w:rFonts w:hint="default"/>
                <w:b/>
                <w:color w:val="auto"/>
                <w:sz w:val="24"/>
                <w:highlight w:val="none"/>
              </w:rPr>
            </w:pPr>
            <w:r>
              <w:rPr>
                <w:rFonts w:hint="default"/>
                <w:b/>
                <w:color w:val="auto"/>
                <w:sz w:val="24"/>
                <w:highlight w:val="none"/>
              </w:rPr>
              <w:t>序号</w:t>
            </w:r>
          </w:p>
        </w:tc>
        <w:tc>
          <w:tcPr>
            <w:tcW w:w="1847" w:type="pct"/>
            <w:vAlign w:val="center"/>
          </w:tcPr>
          <w:p>
            <w:pPr>
              <w:keepNext w:val="0"/>
              <w:keepLines w:val="0"/>
              <w:suppressLineNumbers w:val="0"/>
              <w:adjustRightInd w:val="0"/>
              <w:snapToGrid w:val="0"/>
              <w:spacing w:before="0" w:beforeAutospacing="0" w:after="0" w:afterAutospacing="0"/>
              <w:ind w:left="0" w:right="0"/>
              <w:jc w:val="left"/>
              <w:rPr>
                <w:rFonts w:hint="default"/>
                <w:b/>
                <w:color w:val="auto"/>
                <w:sz w:val="24"/>
                <w:highlight w:val="none"/>
              </w:rPr>
            </w:pPr>
            <w:r>
              <w:rPr>
                <w:rFonts w:hint="default"/>
                <w:b/>
                <w:color w:val="auto"/>
                <w:sz w:val="24"/>
                <w:highlight w:val="none"/>
              </w:rPr>
              <w:t>分项名称</w:t>
            </w:r>
          </w:p>
        </w:tc>
        <w:tc>
          <w:tcPr>
            <w:tcW w:w="848" w:type="pct"/>
            <w:vAlign w:val="center"/>
          </w:tcPr>
          <w:p>
            <w:pPr>
              <w:keepNext w:val="0"/>
              <w:keepLines w:val="0"/>
              <w:suppressLineNumbers w:val="0"/>
              <w:adjustRightInd w:val="0"/>
              <w:snapToGrid w:val="0"/>
              <w:spacing w:before="0" w:beforeAutospacing="0" w:after="0" w:afterAutospacing="0"/>
              <w:ind w:left="0" w:right="0"/>
              <w:jc w:val="left"/>
              <w:rPr>
                <w:rFonts w:hint="default"/>
                <w:b/>
                <w:color w:val="auto"/>
                <w:sz w:val="24"/>
                <w:highlight w:val="none"/>
              </w:rPr>
            </w:pPr>
            <w:r>
              <w:rPr>
                <w:rFonts w:hint="default"/>
                <w:b/>
                <w:color w:val="auto"/>
                <w:sz w:val="24"/>
                <w:highlight w:val="none"/>
              </w:rPr>
              <w:t>单价（元）</w:t>
            </w:r>
          </w:p>
        </w:tc>
        <w:tc>
          <w:tcPr>
            <w:tcW w:w="847" w:type="pct"/>
            <w:vAlign w:val="center"/>
          </w:tcPr>
          <w:p>
            <w:pPr>
              <w:keepNext w:val="0"/>
              <w:keepLines w:val="0"/>
              <w:suppressLineNumbers w:val="0"/>
              <w:adjustRightInd w:val="0"/>
              <w:snapToGrid w:val="0"/>
              <w:spacing w:before="0" w:beforeAutospacing="0" w:after="0" w:afterAutospacing="0"/>
              <w:ind w:left="0" w:right="0"/>
              <w:jc w:val="left"/>
              <w:rPr>
                <w:rFonts w:hint="default"/>
                <w:b/>
                <w:color w:val="auto"/>
                <w:sz w:val="24"/>
                <w:highlight w:val="none"/>
              </w:rPr>
            </w:pPr>
            <w:r>
              <w:rPr>
                <w:rFonts w:hint="default"/>
                <w:b/>
                <w:color w:val="auto"/>
                <w:sz w:val="24"/>
                <w:highlight w:val="none"/>
              </w:rPr>
              <w:t>合价（元）</w:t>
            </w:r>
          </w:p>
        </w:tc>
        <w:tc>
          <w:tcPr>
            <w:tcW w:w="1076" w:type="pct"/>
            <w:vAlign w:val="center"/>
          </w:tcPr>
          <w:p>
            <w:pPr>
              <w:keepNext w:val="0"/>
              <w:keepLines w:val="0"/>
              <w:suppressLineNumbers w:val="0"/>
              <w:adjustRightInd w:val="0"/>
              <w:snapToGrid w:val="0"/>
              <w:spacing w:before="0" w:beforeAutospacing="0" w:after="0" w:afterAutospacing="0"/>
              <w:ind w:left="0" w:right="0"/>
              <w:jc w:val="left"/>
              <w:rPr>
                <w:rFonts w:hint="default"/>
                <w:b/>
                <w:color w:val="auto"/>
                <w:sz w:val="24"/>
                <w:highlight w:val="none"/>
              </w:rPr>
            </w:pPr>
            <w:r>
              <w:rPr>
                <w:rFonts w:hint="default"/>
                <w:b/>
                <w:color w:val="auto"/>
                <w:sz w:val="24"/>
                <w:highlight w:val="none"/>
              </w:rPr>
              <w:t>备注/说明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382" w:type="pct"/>
            <w:vAlign w:val="center"/>
          </w:tcPr>
          <w:p>
            <w:pPr>
              <w:keepNext w:val="0"/>
              <w:keepLines w:val="0"/>
              <w:suppressLineNumbers w:val="0"/>
              <w:adjustRightInd w:val="0"/>
              <w:snapToGrid w:val="0"/>
              <w:spacing w:before="0" w:beforeAutospacing="0" w:after="0" w:afterAutospacing="0"/>
              <w:ind w:left="0" w:right="0"/>
              <w:jc w:val="center"/>
              <w:rPr>
                <w:rFonts w:hint="default"/>
                <w:color w:val="auto"/>
                <w:sz w:val="24"/>
                <w:highlight w:val="none"/>
              </w:rPr>
            </w:pPr>
            <w:r>
              <w:rPr>
                <w:rFonts w:hint="default"/>
                <w:color w:val="auto"/>
                <w:sz w:val="24"/>
                <w:highlight w:val="none"/>
              </w:rPr>
              <w:t>1</w:t>
            </w:r>
          </w:p>
        </w:tc>
        <w:tc>
          <w:tcPr>
            <w:tcW w:w="1847" w:type="pct"/>
            <w:vAlign w:val="center"/>
          </w:tcPr>
          <w:p>
            <w:pPr>
              <w:keepNext w:val="0"/>
              <w:keepLines w:val="0"/>
              <w:suppressLineNumbers w:val="0"/>
              <w:adjustRightInd w:val="0"/>
              <w:snapToGrid w:val="0"/>
              <w:spacing w:before="0" w:beforeAutospacing="0" w:after="0" w:afterAutospacing="0"/>
              <w:ind w:left="0" w:right="0"/>
              <w:jc w:val="left"/>
              <w:rPr>
                <w:rFonts w:hint="default"/>
                <w:color w:val="auto"/>
                <w:sz w:val="24"/>
                <w:highlight w:val="none"/>
              </w:rPr>
            </w:pPr>
            <w:r>
              <w:rPr>
                <w:rFonts w:hint="eastAsia" w:ascii="宋体" w:hAnsi="宋体" w:eastAsia="宋体" w:cs="宋体"/>
                <w:b w:val="0"/>
                <w:bCs w:val="0"/>
                <w:color w:val="auto"/>
                <w:sz w:val="21"/>
                <w:szCs w:val="21"/>
                <w:highlight w:val="none"/>
                <w:u w:val="none"/>
                <w:lang w:val="en-US" w:eastAsia="zh-CN"/>
              </w:rPr>
              <w:t>人力成本费用</w:t>
            </w:r>
          </w:p>
        </w:tc>
        <w:tc>
          <w:tcPr>
            <w:tcW w:w="848" w:type="pct"/>
            <w:vAlign w:val="center"/>
          </w:tcPr>
          <w:p>
            <w:pPr>
              <w:keepNext w:val="0"/>
              <w:keepLines w:val="0"/>
              <w:suppressLineNumbers w:val="0"/>
              <w:adjustRightInd w:val="0"/>
              <w:snapToGrid w:val="0"/>
              <w:spacing w:before="0" w:beforeAutospacing="0" w:after="0" w:afterAutospacing="0"/>
              <w:ind w:left="0" w:right="0"/>
              <w:jc w:val="left"/>
              <w:rPr>
                <w:rFonts w:hint="default"/>
                <w:color w:val="auto"/>
                <w:sz w:val="24"/>
                <w:highlight w:val="none"/>
              </w:rPr>
            </w:pPr>
          </w:p>
        </w:tc>
        <w:tc>
          <w:tcPr>
            <w:tcW w:w="847" w:type="pct"/>
            <w:vAlign w:val="center"/>
          </w:tcPr>
          <w:p>
            <w:pPr>
              <w:keepNext w:val="0"/>
              <w:keepLines w:val="0"/>
              <w:suppressLineNumbers w:val="0"/>
              <w:adjustRightInd w:val="0"/>
              <w:snapToGrid w:val="0"/>
              <w:spacing w:before="0" w:beforeAutospacing="0" w:after="0" w:afterAutospacing="0"/>
              <w:ind w:left="0" w:right="0"/>
              <w:jc w:val="left"/>
              <w:rPr>
                <w:rFonts w:hint="default"/>
                <w:color w:val="auto"/>
                <w:sz w:val="24"/>
                <w:highlight w:val="none"/>
              </w:rPr>
            </w:pPr>
          </w:p>
        </w:tc>
        <w:tc>
          <w:tcPr>
            <w:tcW w:w="1076" w:type="pct"/>
            <w:vAlign w:val="center"/>
          </w:tcPr>
          <w:p>
            <w:pPr>
              <w:keepNext w:val="0"/>
              <w:keepLines w:val="0"/>
              <w:suppressLineNumbers w:val="0"/>
              <w:adjustRightInd w:val="0"/>
              <w:snapToGrid w:val="0"/>
              <w:spacing w:before="0" w:beforeAutospacing="0" w:after="0" w:afterAutospacing="0"/>
              <w:ind w:left="0" w:right="0"/>
              <w:jc w:val="left"/>
              <w:rPr>
                <w:rFonts w:hint="default"/>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82" w:type="pct"/>
            <w:vAlign w:val="center"/>
          </w:tcPr>
          <w:p>
            <w:pPr>
              <w:keepNext w:val="0"/>
              <w:keepLines w:val="0"/>
              <w:suppressLineNumbers w:val="0"/>
              <w:adjustRightInd w:val="0"/>
              <w:snapToGrid w:val="0"/>
              <w:spacing w:before="0" w:beforeAutospacing="0" w:after="0" w:afterAutospacing="0"/>
              <w:ind w:left="0" w:right="0"/>
              <w:jc w:val="center"/>
              <w:rPr>
                <w:rFonts w:hint="default"/>
                <w:color w:val="auto"/>
                <w:sz w:val="24"/>
                <w:highlight w:val="none"/>
              </w:rPr>
            </w:pPr>
            <w:r>
              <w:rPr>
                <w:rFonts w:hint="default"/>
                <w:color w:val="auto"/>
                <w:sz w:val="24"/>
                <w:highlight w:val="none"/>
              </w:rPr>
              <w:t>2</w:t>
            </w:r>
          </w:p>
        </w:tc>
        <w:tc>
          <w:tcPr>
            <w:tcW w:w="1847" w:type="pct"/>
            <w:vAlign w:val="center"/>
          </w:tcPr>
          <w:p>
            <w:pPr>
              <w:keepNext w:val="0"/>
              <w:keepLines w:val="0"/>
              <w:suppressLineNumbers w:val="0"/>
              <w:adjustRightInd w:val="0"/>
              <w:snapToGrid w:val="0"/>
              <w:spacing w:before="0" w:beforeAutospacing="0" w:after="0" w:afterAutospacing="0"/>
              <w:ind w:left="0" w:right="0"/>
              <w:jc w:val="left"/>
              <w:rPr>
                <w:rFonts w:hint="default"/>
                <w:color w:val="auto"/>
                <w:sz w:val="24"/>
                <w:highlight w:val="none"/>
              </w:rPr>
            </w:pPr>
            <w:r>
              <w:rPr>
                <w:rFonts w:hint="eastAsia" w:ascii="宋体" w:hAnsi="宋体" w:eastAsia="宋体" w:cs="宋体"/>
                <w:b w:val="0"/>
                <w:bCs w:val="0"/>
                <w:color w:val="auto"/>
                <w:sz w:val="21"/>
                <w:szCs w:val="21"/>
                <w:highlight w:val="none"/>
                <w:lang w:val="en-US" w:eastAsia="zh-CN"/>
              </w:rPr>
              <w:t>物料费</w:t>
            </w:r>
          </w:p>
        </w:tc>
        <w:tc>
          <w:tcPr>
            <w:tcW w:w="848" w:type="pct"/>
            <w:vAlign w:val="center"/>
          </w:tcPr>
          <w:p>
            <w:pPr>
              <w:keepNext w:val="0"/>
              <w:keepLines w:val="0"/>
              <w:suppressLineNumbers w:val="0"/>
              <w:adjustRightInd w:val="0"/>
              <w:snapToGrid w:val="0"/>
              <w:spacing w:before="0" w:beforeAutospacing="0" w:after="0" w:afterAutospacing="0"/>
              <w:ind w:left="0" w:right="0"/>
              <w:jc w:val="left"/>
              <w:rPr>
                <w:rFonts w:hint="default"/>
                <w:color w:val="auto"/>
                <w:sz w:val="24"/>
                <w:highlight w:val="none"/>
              </w:rPr>
            </w:pPr>
          </w:p>
        </w:tc>
        <w:tc>
          <w:tcPr>
            <w:tcW w:w="847" w:type="pct"/>
            <w:vAlign w:val="center"/>
          </w:tcPr>
          <w:p>
            <w:pPr>
              <w:keepNext w:val="0"/>
              <w:keepLines w:val="0"/>
              <w:suppressLineNumbers w:val="0"/>
              <w:adjustRightInd w:val="0"/>
              <w:snapToGrid w:val="0"/>
              <w:spacing w:before="0" w:beforeAutospacing="0" w:after="0" w:afterAutospacing="0"/>
              <w:ind w:left="0" w:right="0"/>
              <w:jc w:val="left"/>
              <w:rPr>
                <w:rFonts w:hint="default"/>
                <w:color w:val="auto"/>
                <w:sz w:val="24"/>
                <w:highlight w:val="none"/>
              </w:rPr>
            </w:pPr>
          </w:p>
        </w:tc>
        <w:tc>
          <w:tcPr>
            <w:tcW w:w="1076" w:type="pct"/>
            <w:vAlign w:val="center"/>
          </w:tcPr>
          <w:p>
            <w:pPr>
              <w:keepNext w:val="0"/>
              <w:keepLines w:val="0"/>
              <w:suppressLineNumbers w:val="0"/>
              <w:adjustRightInd w:val="0"/>
              <w:snapToGrid w:val="0"/>
              <w:spacing w:before="0" w:beforeAutospacing="0" w:after="0" w:afterAutospacing="0"/>
              <w:ind w:left="0" w:right="0"/>
              <w:jc w:val="left"/>
              <w:rPr>
                <w:rFonts w:hint="default"/>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82" w:type="pct"/>
            <w:vAlign w:val="center"/>
          </w:tcPr>
          <w:p>
            <w:pPr>
              <w:keepNext w:val="0"/>
              <w:keepLines w:val="0"/>
              <w:suppressLineNumbers w:val="0"/>
              <w:adjustRightInd w:val="0"/>
              <w:snapToGrid w:val="0"/>
              <w:spacing w:before="0" w:beforeAutospacing="0" w:after="0" w:afterAutospacing="0"/>
              <w:ind w:left="0" w:right="0"/>
              <w:jc w:val="center"/>
              <w:rPr>
                <w:rFonts w:hint="default"/>
                <w:color w:val="auto"/>
                <w:sz w:val="24"/>
                <w:highlight w:val="none"/>
              </w:rPr>
            </w:pPr>
            <w:r>
              <w:rPr>
                <w:rFonts w:hint="default"/>
                <w:color w:val="auto"/>
                <w:sz w:val="24"/>
                <w:highlight w:val="none"/>
              </w:rPr>
              <w:t>3</w:t>
            </w:r>
          </w:p>
        </w:tc>
        <w:tc>
          <w:tcPr>
            <w:tcW w:w="1847" w:type="pct"/>
            <w:vAlign w:val="center"/>
          </w:tcPr>
          <w:p>
            <w:pPr>
              <w:keepNext w:val="0"/>
              <w:keepLines w:val="0"/>
              <w:suppressLineNumbers w:val="0"/>
              <w:adjustRightInd w:val="0"/>
              <w:snapToGrid w:val="0"/>
              <w:spacing w:before="0" w:beforeAutospacing="0" w:after="0" w:afterAutospacing="0"/>
              <w:ind w:left="0" w:right="0"/>
              <w:jc w:val="left"/>
              <w:rPr>
                <w:rFonts w:hint="default"/>
                <w:color w:val="auto"/>
                <w:sz w:val="24"/>
                <w:highlight w:val="none"/>
              </w:rPr>
            </w:pPr>
            <w:r>
              <w:rPr>
                <w:rFonts w:hint="eastAsia" w:ascii="宋体" w:hAnsi="宋体" w:eastAsia="宋体" w:cs="宋体"/>
                <w:color w:val="auto"/>
                <w:sz w:val="21"/>
                <w:szCs w:val="21"/>
                <w:highlight w:val="none"/>
                <w:lang w:val="en-US" w:eastAsia="zh-CN"/>
              </w:rPr>
              <w:t>项目管理费</w:t>
            </w:r>
          </w:p>
        </w:tc>
        <w:tc>
          <w:tcPr>
            <w:tcW w:w="848" w:type="pct"/>
            <w:vAlign w:val="center"/>
          </w:tcPr>
          <w:p>
            <w:pPr>
              <w:keepNext w:val="0"/>
              <w:keepLines w:val="0"/>
              <w:suppressLineNumbers w:val="0"/>
              <w:adjustRightInd w:val="0"/>
              <w:snapToGrid w:val="0"/>
              <w:spacing w:before="0" w:beforeAutospacing="0" w:after="0" w:afterAutospacing="0"/>
              <w:ind w:left="0" w:right="0"/>
              <w:jc w:val="left"/>
              <w:rPr>
                <w:rFonts w:hint="default"/>
                <w:color w:val="auto"/>
                <w:sz w:val="24"/>
                <w:highlight w:val="none"/>
              </w:rPr>
            </w:pPr>
          </w:p>
        </w:tc>
        <w:tc>
          <w:tcPr>
            <w:tcW w:w="847" w:type="pct"/>
            <w:vAlign w:val="center"/>
          </w:tcPr>
          <w:p>
            <w:pPr>
              <w:keepNext w:val="0"/>
              <w:keepLines w:val="0"/>
              <w:suppressLineNumbers w:val="0"/>
              <w:adjustRightInd w:val="0"/>
              <w:snapToGrid w:val="0"/>
              <w:spacing w:before="0" w:beforeAutospacing="0" w:after="0" w:afterAutospacing="0"/>
              <w:ind w:left="0" w:right="0"/>
              <w:jc w:val="left"/>
              <w:rPr>
                <w:rFonts w:hint="default"/>
                <w:color w:val="auto"/>
                <w:sz w:val="24"/>
                <w:highlight w:val="none"/>
              </w:rPr>
            </w:pPr>
          </w:p>
        </w:tc>
        <w:tc>
          <w:tcPr>
            <w:tcW w:w="1076" w:type="pct"/>
            <w:vAlign w:val="center"/>
          </w:tcPr>
          <w:p>
            <w:pPr>
              <w:keepNext w:val="0"/>
              <w:keepLines w:val="0"/>
              <w:suppressLineNumbers w:val="0"/>
              <w:adjustRightInd w:val="0"/>
              <w:snapToGrid w:val="0"/>
              <w:spacing w:before="0" w:beforeAutospacing="0" w:after="0" w:afterAutospacing="0"/>
              <w:ind w:left="0" w:right="0"/>
              <w:jc w:val="left"/>
              <w:rPr>
                <w:rFonts w:hint="default"/>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82" w:type="pct"/>
            <w:vAlign w:val="center"/>
          </w:tcPr>
          <w:p>
            <w:pPr>
              <w:keepNext w:val="0"/>
              <w:keepLines w:val="0"/>
              <w:suppressLineNumbers w:val="0"/>
              <w:adjustRightInd w:val="0"/>
              <w:snapToGrid w:val="0"/>
              <w:spacing w:before="0" w:beforeAutospacing="0" w:after="0" w:afterAutospacing="0"/>
              <w:ind w:left="0" w:right="0"/>
              <w:jc w:val="center"/>
              <w:rPr>
                <w:rFonts w:hint="eastAsia" w:eastAsia="宋体"/>
                <w:color w:val="auto"/>
                <w:sz w:val="24"/>
                <w:highlight w:val="none"/>
                <w:lang w:val="en-US" w:eastAsia="zh-CN"/>
              </w:rPr>
            </w:pPr>
            <w:r>
              <w:rPr>
                <w:rFonts w:hint="eastAsia"/>
                <w:color w:val="auto"/>
                <w:sz w:val="24"/>
                <w:highlight w:val="none"/>
                <w:lang w:val="en-US" w:eastAsia="zh-CN"/>
              </w:rPr>
              <w:t>4</w:t>
            </w:r>
          </w:p>
        </w:tc>
        <w:tc>
          <w:tcPr>
            <w:tcW w:w="1847" w:type="pct"/>
            <w:vAlign w:val="center"/>
          </w:tcPr>
          <w:p>
            <w:pPr>
              <w:keepNext w:val="0"/>
              <w:keepLines w:val="0"/>
              <w:suppressLineNumbers w:val="0"/>
              <w:adjustRightInd w:val="0"/>
              <w:snapToGrid w:val="0"/>
              <w:spacing w:before="0" w:beforeAutospacing="0" w:after="0" w:afterAutospacing="0"/>
              <w:ind w:left="0" w:right="0"/>
              <w:jc w:val="left"/>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w:t>
            </w:r>
          </w:p>
        </w:tc>
        <w:tc>
          <w:tcPr>
            <w:tcW w:w="848" w:type="pct"/>
            <w:vAlign w:val="center"/>
          </w:tcPr>
          <w:p>
            <w:pPr>
              <w:keepNext w:val="0"/>
              <w:keepLines w:val="0"/>
              <w:suppressLineNumbers w:val="0"/>
              <w:adjustRightInd w:val="0"/>
              <w:snapToGrid w:val="0"/>
              <w:spacing w:before="0" w:beforeAutospacing="0" w:after="0" w:afterAutospacing="0"/>
              <w:ind w:left="0" w:right="0"/>
              <w:jc w:val="left"/>
              <w:rPr>
                <w:rFonts w:hint="default"/>
                <w:color w:val="auto"/>
                <w:sz w:val="24"/>
                <w:highlight w:val="none"/>
              </w:rPr>
            </w:pPr>
          </w:p>
        </w:tc>
        <w:tc>
          <w:tcPr>
            <w:tcW w:w="847" w:type="pct"/>
            <w:vAlign w:val="center"/>
          </w:tcPr>
          <w:p>
            <w:pPr>
              <w:keepNext w:val="0"/>
              <w:keepLines w:val="0"/>
              <w:suppressLineNumbers w:val="0"/>
              <w:adjustRightInd w:val="0"/>
              <w:snapToGrid w:val="0"/>
              <w:spacing w:before="0" w:beforeAutospacing="0" w:after="0" w:afterAutospacing="0"/>
              <w:ind w:left="0" w:right="0"/>
              <w:jc w:val="left"/>
              <w:rPr>
                <w:rFonts w:hint="default"/>
                <w:color w:val="auto"/>
                <w:sz w:val="24"/>
                <w:highlight w:val="none"/>
              </w:rPr>
            </w:pPr>
          </w:p>
        </w:tc>
        <w:tc>
          <w:tcPr>
            <w:tcW w:w="1076" w:type="pct"/>
            <w:vAlign w:val="center"/>
          </w:tcPr>
          <w:p>
            <w:pPr>
              <w:keepNext w:val="0"/>
              <w:keepLines w:val="0"/>
              <w:suppressLineNumbers w:val="0"/>
              <w:adjustRightInd w:val="0"/>
              <w:snapToGrid w:val="0"/>
              <w:spacing w:before="0" w:beforeAutospacing="0" w:after="0" w:afterAutospacing="0"/>
              <w:ind w:left="0" w:right="0"/>
              <w:jc w:val="left"/>
              <w:rPr>
                <w:rFonts w:hint="default"/>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077" w:type="pct"/>
            <w:gridSpan w:val="3"/>
            <w:vAlign w:val="center"/>
          </w:tcPr>
          <w:p>
            <w:pPr>
              <w:keepNext w:val="0"/>
              <w:keepLines w:val="0"/>
              <w:suppressLineNumbers w:val="0"/>
              <w:adjustRightInd w:val="0"/>
              <w:snapToGrid w:val="0"/>
              <w:spacing w:before="0" w:beforeAutospacing="0" w:after="0" w:afterAutospacing="0"/>
              <w:ind w:left="0" w:right="0"/>
              <w:jc w:val="right"/>
              <w:rPr>
                <w:rFonts w:hint="default"/>
                <w:b/>
                <w:color w:val="auto"/>
                <w:sz w:val="24"/>
                <w:highlight w:val="none"/>
              </w:rPr>
            </w:pPr>
            <w:r>
              <w:rPr>
                <w:rFonts w:hint="default"/>
                <w:b/>
                <w:color w:val="auto"/>
                <w:sz w:val="24"/>
                <w:highlight w:val="none"/>
              </w:rPr>
              <w:t>总价（元）</w:t>
            </w:r>
          </w:p>
        </w:tc>
        <w:tc>
          <w:tcPr>
            <w:tcW w:w="847" w:type="pct"/>
            <w:vAlign w:val="center"/>
          </w:tcPr>
          <w:p>
            <w:pPr>
              <w:keepNext w:val="0"/>
              <w:keepLines w:val="0"/>
              <w:suppressLineNumbers w:val="0"/>
              <w:adjustRightInd w:val="0"/>
              <w:snapToGrid w:val="0"/>
              <w:spacing w:before="0" w:beforeAutospacing="0" w:after="0" w:afterAutospacing="0"/>
              <w:ind w:left="0" w:right="0"/>
              <w:jc w:val="left"/>
              <w:rPr>
                <w:rFonts w:hint="default"/>
                <w:color w:val="auto"/>
                <w:sz w:val="24"/>
                <w:highlight w:val="none"/>
              </w:rPr>
            </w:pPr>
          </w:p>
        </w:tc>
        <w:tc>
          <w:tcPr>
            <w:tcW w:w="1076" w:type="pct"/>
            <w:vAlign w:val="center"/>
          </w:tcPr>
          <w:p>
            <w:pPr>
              <w:keepNext w:val="0"/>
              <w:keepLines w:val="0"/>
              <w:suppressLineNumbers w:val="0"/>
              <w:adjustRightInd w:val="0"/>
              <w:snapToGrid w:val="0"/>
              <w:spacing w:before="0" w:beforeAutospacing="0" w:after="0" w:afterAutospacing="0"/>
              <w:ind w:left="0" w:right="0"/>
              <w:jc w:val="left"/>
              <w:rPr>
                <w:rFonts w:hint="default"/>
                <w:color w:val="auto"/>
                <w:sz w:val="24"/>
                <w:highlight w:val="none"/>
              </w:rPr>
            </w:pPr>
          </w:p>
        </w:tc>
      </w:tr>
    </w:tbl>
    <w:p>
      <w:pPr>
        <w:tabs>
          <w:tab w:val="left" w:pos="1800"/>
          <w:tab w:val="left" w:pos="5580"/>
        </w:tabs>
        <w:jc w:val="left"/>
        <w:rPr>
          <w:color w:val="auto"/>
          <w:sz w:val="24"/>
          <w:highlight w:val="none"/>
        </w:rPr>
      </w:pPr>
    </w:p>
    <w:p>
      <w:pPr>
        <w:tabs>
          <w:tab w:val="left" w:pos="1800"/>
          <w:tab w:val="left" w:pos="5580"/>
        </w:tabs>
        <w:jc w:val="left"/>
        <w:rPr>
          <w:color w:val="auto"/>
          <w:sz w:val="24"/>
          <w:highlight w:val="none"/>
        </w:rPr>
      </w:pPr>
    </w:p>
    <w:p>
      <w:pPr>
        <w:tabs>
          <w:tab w:val="left" w:pos="1800"/>
          <w:tab w:val="left" w:pos="5580"/>
        </w:tabs>
        <w:jc w:val="left"/>
        <w:rPr>
          <w:color w:val="auto"/>
          <w:sz w:val="24"/>
          <w:highlight w:val="none"/>
        </w:rPr>
      </w:pPr>
    </w:p>
    <w:p>
      <w:pPr>
        <w:tabs>
          <w:tab w:val="left" w:pos="1800"/>
          <w:tab w:val="left" w:pos="5580"/>
        </w:tabs>
        <w:jc w:val="left"/>
        <w:rPr>
          <w:color w:val="auto"/>
          <w:sz w:val="24"/>
          <w:highlight w:val="none"/>
        </w:rPr>
      </w:pPr>
    </w:p>
    <w:p>
      <w:pPr>
        <w:tabs>
          <w:tab w:val="left" w:pos="1800"/>
          <w:tab w:val="left" w:pos="5580"/>
        </w:tabs>
        <w:jc w:val="left"/>
        <w:rPr>
          <w:color w:val="auto"/>
          <w:sz w:val="24"/>
          <w:highlight w:val="none"/>
        </w:rPr>
      </w:pPr>
      <w:r>
        <w:rPr>
          <w:color w:val="auto"/>
          <w:sz w:val="24"/>
          <w:highlight w:val="none"/>
        </w:rPr>
        <w:t>注：1.本表应按包分别填写。</w:t>
      </w:r>
    </w:p>
    <w:p>
      <w:pPr>
        <w:tabs>
          <w:tab w:val="left" w:pos="1800"/>
          <w:tab w:val="left" w:pos="5580"/>
        </w:tabs>
        <w:ind w:firstLine="480" w:firstLineChars="200"/>
        <w:jc w:val="left"/>
        <w:rPr>
          <w:color w:val="auto"/>
          <w:sz w:val="24"/>
          <w:highlight w:val="none"/>
        </w:rPr>
      </w:pPr>
      <w:r>
        <w:rPr>
          <w:color w:val="auto"/>
          <w:sz w:val="24"/>
          <w:highlight w:val="none"/>
        </w:rPr>
        <w:t>2.如果不提供分项报价将视为没有实质性响应招标文件。</w:t>
      </w:r>
    </w:p>
    <w:p>
      <w:pPr>
        <w:tabs>
          <w:tab w:val="left" w:pos="1800"/>
          <w:tab w:val="left" w:pos="5580"/>
        </w:tabs>
        <w:ind w:firstLine="480" w:firstLineChars="200"/>
        <w:jc w:val="left"/>
        <w:rPr>
          <w:color w:val="auto"/>
          <w:sz w:val="24"/>
          <w:highlight w:val="none"/>
        </w:rPr>
      </w:pPr>
      <w:r>
        <w:rPr>
          <w:color w:val="auto"/>
          <w:sz w:val="24"/>
          <w:highlight w:val="none"/>
        </w:rPr>
        <w:t>3.上述各项的详细规格（如有），可另页描述。</w:t>
      </w:r>
    </w:p>
    <w:p>
      <w:pPr>
        <w:autoSpaceDE w:val="0"/>
        <w:autoSpaceDN w:val="0"/>
        <w:adjustRightInd w:val="0"/>
        <w:snapToGrid w:val="0"/>
        <w:spacing w:before="25" w:after="25" w:line="360" w:lineRule="auto"/>
        <w:rPr>
          <w:color w:val="auto"/>
          <w:sz w:val="24"/>
          <w:highlight w:val="none"/>
          <w:lang w:val="zh-CN"/>
        </w:rPr>
      </w:pPr>
      <w:r>
        <w:rPr>
          <w:color w:val="auto"/>
          <w:sz w:val="24"/>
          <w:highlight w:val="none"/>
          <w:lang w:val="zh-CN"/>
        </w:rPr>
        <w:t xml:space="preserve">    </w:t>
      </w:r>
      <w:r>
        <w:rPr>
          <w:rFonts w:hint="eastAsia"/>
          <w:b/>
          <w:bCs/>
          <w:color w:val="auto"/>
          <w:sz w:val="24"/>
          <w:highlight w:val="none"/>
          <w:lang w:val="en-US" w:eastAsia="zh-CN"/>
        </w:rPr>
        <w:t>4.分项报价不可超过本项目分项控制价，否则按废标处理。</w:t>
      </w:r>
      <w:r>
        <w:rPr>
          <w:color w:val="auto"/>
          <w:sz w:val="24"/>
          <w:highlight w:val="none"/>
          <w:lang w:val="zh-CN"/>
        </w:rPr>
        <w:t xml:space="preserve">              </w:t>
      </w:r>
    </w:p>
    <w:p>
      <w:pPr>
        <w:autoSpaceDE w:val="0"/>
        <w:autoSpaceDN w:val="0"/>
        <w:adjustRightInd w:val="0"/>
        <w:snapToGrid w:val="0"/>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：____________</w:t>
      </w:r>
    </w:p>
    <w:p>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pPr>
        <w:pStyle w:val="28"/>
        <w:rPr>
          <w:color w:val="auto"/>
          <w:highlight w:val="none"/>
        </w:rPr>
      </w:pPr>
    </w:p>
    <w:p>
      <w:pPr>
        <w:spacing w:line="360" w:lineRule="exact"/>
        <w:jc w:val="center"/>
        <w:rPr>
          <w:color w:val="auto"/>
          <w:sz w:val="36"/>
          <w:szCs w:val="36"/>
          <w:highlight w:val="none"/>
        </w:rPr>
      </w:pPr>
    </w:p>
    <w:p>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  </w:t>
      </w:r>
    </w:p>
    <w:p>
      <w:pPr>
        <w:spacing w:line="360" w:lineRule="auto"/>
        <w:outlineLvl w:val="2"/>
        <w:rPr>
          <w:color w:val="auto"/>
          <w:sz w:val="24"/>
          <w:szCs w:val="20"/>
          <w:highlight w:val="none"/>
        </w:rPr>
      </w:pPr>
      <w:bookmarkStart w:id="966" w:name="_Toc226965752"/>
      <w:bookmarkStart w:id="967" w:name="_Toc226309806"/>
      <w:bookmarkStart w:id="968" w:name="_Toc195842927"/>
      <w:bookmarkStart w:id="969" w:name="_Toc265228400"/>
      <w:bookmarkStart w:id="970" w:name="_Toc127151562"/>
      <w:bookmarkStart w:id="971" w:name="_Toc150774765"/>
      <w:bookmarkStart w:id="972" w:name="_Toc305158830"/>
      <w:bookmarkStart w:id="973" w:name="_Toc226337258"/>
      <w:bookmarkStart w:id="974" w:name="_Toc150480798"/>
      <w:bookmarkStart w:id="975" w:name="_Toc305158904"/>
      <w:bookmarkStart w:id="976" w:name="_Toc264969252"/>
      <w:bookmarkStart w:id="977" w:name="_Toc226965835"/>
      <w:bookmarkStart w:id="978" w:name="_Toc142311062"/>
      <w:bookmarkStart w:id="979" w:name="_Toc226337257"/>
      <w:bookmarkStart w:id="980" w:name="_Toc150774764"/>
      <w:bookmarkStart w:id="981" w:name="_Toc305158829"/>
      <w:bookmarkStart w:id="982" w:name="_Toc265228399"/>
      <w:bookmarkStart w:id="983" w:name="_Toc226965834"/>
      <w:bookmarkStart w:id="984" w:name="_Toc127151561"/>
      <w:bookmarkStart w:id="985" w:name="_Toc142311061"/>
      <w:bookmarkStart w:id="986" w:name="_Toc305158903"/>
      <w:bookmarkStart w:id="987" w:name="_Toc150480797"/>
      <w:bookmarkStart w:id="988" w:name="_Toc264969251"/>
      <w:bookmarkStart w:id="989" w:name="_Toc195842926"/>
      <w:bookmarkStart w:id="990" w:name="_Toc226965751"/>
      <w:bookmarkStart w:id="991" w:name="_Toc226309805"/>
      <w:r>
        <w:rPr>
          <w:color w:val="auto"/>
          <w:sz w:val="24"/>
          <w:szCs w:val="20"/>
          <w:highlight w:val="none"/>
        </w:rPr>
        <w:br w:type="page"/>
      </w:r>
      <w:bookmarkStart w:id="992" w:name="_Toc9901"/>
      <w:r>
        <w:rPr>
          <w:color w:val="auto"/>
          <w:szCs w:val="21"/>
          <w:highlight w:val="none"/>
        </w:rPr>
        <w:t>5  合同条款偏离表</w:t>
      </w:r>
      <w:bookmarkEnd w:id="966"/>
      <w:bookmarkEnd w:id="967"/>
      <w:bookmarkEnd w:id="968"/>
      <w:bookmarkEnd w:id="969"/>
      <w:bookmarkEnd w:id="970"/>
      <w:bookmarkEnd w:id="971"/>
      <w:bookmarkEnd w:id="972"/>
      <w:bookmarkEnd w:id="973"/>
      <w:bookmarkEnd w:id="974"/>
      <w:bookmarkEnd w:id="975"/>
      <w:bookmarkEnd w:id="976"/>
      <w:bookmarkEnd w:id="977"/>
      <w:bookmarkEnd w:id="978"/>
      <w:r>
        <w:rPr>
          <w:color w:val="auto"/>
          <w:szCs w:val="21"/>
          <w:highlight w:val="none"/>
        </w:rPr>
        <w:t>（实质性格式）</w:t>
      </w:r>
      <w:bookmarkEnd w:id="992"/>
    </w:p>
    <w:p>
      <w:pPr>
        <w:spacing w:line="360" w:lineRule="auto"/>
        <w:rPr>
          <w:color w:val="auto"/>
          <w:sz w:val="24"/>
          <w:szCs w:val="20"/>
          <w:highlight w:val="none"/>
        </w:rPr>
      </w:pPr>
    </w:p>
    <w:p>
      <w:pPr>
        <w:tabs>
          <w:tab w:val="left" w:pos="2775"/>
          <w:tab w:val="center" w:pos="4153"/>
        </w:tabs>
        <w:autoSpaceDE w:val="0"/>
        <w:autoSpaceDN w:val="0"/>
        <w:adjustRightInd w:val="0"/>
        <w:spacing w:line="360" w:lineRule="auto"/>
        <w:jc w:val="center"/>
        <w:rPr>
          <w:b/>
          <w:color w:val="auto"/>
          <w:sz w:val="36"/>
          <w:szCs w:val="36"/>
          <w:highlight w:val="none"/>
        </w:rPr>
      </w:pPr>
      <w:r>
        <w:rPr>
          <w:rFonts w:hint="eastAsia"/>
          <w:b/>
          <w:color w:val="auto"/>
          <w:sz w:val="36"/>
          <w:szCs w:val="36"/>
          <w:highlight w:val="none"/>
        </w:rPr>
        <w:t>合同条款偏离表</w:t>
      </w:r>
    </w:p>
    <w:p>
      <w:pPr>
        <w:spacing w:line="360" w:lineRule="auto"/>
        <w:rPr>
          <w:color w:val="auto"/>
          <w:sz w:val="24"/>
          <w:szCs w:val="20"/>
          <w:highlight w:val="none"/>
        </w:rPr>
      </w:pPr>
    </w:p>
    <w:p>
      <w:pPr>
        <w:tabs>
          <w:tab w:val="left" w:pos="1800"/>
          <w:tab w:val="left" w:pos="5580"/>
        </w:tabs>
        <w:spacing w:line="360" w:lineRule="auto"/>
        <w:jc w:val="left"/>
        <w:rPr>
          <w:color w:val="auto"/>
          <w:szCs w:val="21"/>
          <w:highlight w:val="none"/>
        </w:rPr>
      </w:pPr>
      <w:r>
        <w:rPr>
          <w:color w:val="auto"/>
          <w:szCs w:val="21"/>
          <w:highlight w:val="none"/>
        </w:rPr>
        <w:t>项目编号/包号：_____________________     项目名称：_____________</w:t>
      </w:r>
    </w:p>
    <w:tbl>
      <w:tblPr>
        <w:tblStyle w:val="4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7"/>
        <w:gridCol w:w="1213"/>
        <w:gridCol w:w="1797"/>
        <w:gridCol w:w="1797"/>
        <w:gridCol w:w="2187"/>
        <w:gridCol w:w="7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1" w:hRule="exact"/>
          <w:jc w:val="center"/>
        </w:trPr>
        <w:tc>
          <w:tcPr>
            <w:tcW w:w="5000" w:type="pct"/>
            <w:gridSpan w:val="6"/>
            <w:vAlign w:val="center"/>
          </w:tcPr>
          <w:p>
            <w:pPr>
              <w:keepNext w:val="0"/>
              <w:keepLines w:val="0"/>
              <w:suppressLineNumbers w:val="0"/>
              <w:adjustRightInd w:val="0"/>
              <w:snapToGrid w:val="0"/>
              <w:spacing w:before="0" w:beforeAutospacing="0" w:after="0" w:afterAutospacing="0" w:line="360" w:lineRule="auto"/>
              <w:ind w:left="0" w:right="0"/>
              <w:jc w:val="left"/>
              <w:rPr>
                <w:rFonts w:hint="default" w:ascii="宋体" w:hAnsi="宋体" w:cs="宋体"/>
                <w:b/>
                <w:color w:val="auto"/>
                <w:szCs w:val="21"/>
                <w:highlight w:val="none"/>
              </w:rPr>
            </w:pPr>
            <w:r>
              <w:rPr>
                <w:rFonts w:hint="eastAsia" w:ascii="宋体" w:hAnsi="宋体" w:cs="宋体"/>
                <w:b/>
                <w:color w:val="auto"/>
                <w:szCs w:val="21"/>
                <w:highlight w:val="none"/>
              </w:rPr>
              <w:t>对本项目合同条款的偏离情况（请进行勾选）：</w:t>
            </w:r>
          </w:p>
          <w:p>
            <w:pPr>
              <w:keepNext w:val="0"/>
              <w:keepLines w:val="0"/>
              <w:suppressLineNumbers w:val="0"/>
              <w:adjustRightInd w:val="0"/>
              <w:snapToGrid w:val="0"/>
              <w:spacing w:before="0" w:beforeAutospacing="0" w:after="0" w:afterAutospacing="0" w:line="360" w:lineRule="auto"/>
              <w:ind w:left="0" w:right="0"/>
              <w:jc w:val="left"/>
              <w:rPr>
                <w:rFonts w:hint="default" w:ascii="宋体" w:hAnsi="宋体" w:cs="宋体"/>
                <w:b/>
                <w:color w:val="auto"/>
                <w:szCs w:val="21"/>
                <w:highlight w:val="none"/>
              </w:rPr>
            </w:pPr>
            <w:r>
              <w:rPr>
                <w:rFonts w:hint="eastAsia" w:ascii="宋体" w:hAnsi="宋体" w:cs="宋体"/>
                <w:b/>
                <w:color w:val="auto"/>
                <w:szCs w:val="21"/>
                <w:highlight w:val="none"/>
              </w:rPr>
              <w:t>□无偏离</w:t>
            </w:r>
            <w:r>
              <w:rPr>
                <w:rFonts w:hint="eastAsia" w:ascii="宋体" w:hAnsi="宋体" w:cs="宋体"/>
                <w:color w:val="auto"/>
                <w:szCs w:val="21"/>
                <w:highlight w:val="none"/>
              </w:rPr>
              <w:t>（如无偏离，仅勾选无偏离即可）</w:t>
            </w:r>
          </w:p>
          <w:p>
            <w:pPr>
              <w:keepNext w:val="0"/>
              <w:keepLines w:val="0"/>
              <w:suppressLineNumbers w:val="0"/>
              <w:adjustRightInd w:val="0"/>
              <w:snapToGrid w:val="0"/>
              <w:spacing w:before="0" w:beforeAutospacing="0" w:after="0" w:afterAutospacing="0" w:line="360" w:lineRule="auto"/>
              <w:ind w:left="0" w:right="0"/>
              <w:jc w:val="left"/>
              <w:rPr>
                <w:rFonts w:hint="default" w:ascii="宋体" w:hAnsi="宋体" w:cs="宋体"/>
                <w:color w:val="auto"/>
                <w:szCs w:val="21"/>
                <w:highlight w:val="none"/>
              </w:rPr>
            </w:pPr>
            <w:r>
              <w:rPr>
                <w:rFonts w:hint="eastAsia" w:ascii="宋体" w:hAnsi="宋体" w:cs="宋体"/>
                <w:b/>
                <w:color w:val="auto"/>
                <w:szCs w:val="21"/>
                <w:highlight w:val="none"/>
              </w:rPr>
              <w:t>□有偏离</w:t>
            </w:r>
            <w:r>
              <w:rPr>
                <w:rFonts w:hint="eastAsia" w:ascii="宋体" w:hAnsi="宋体" w:cs="宋体"/>
                <w:color w:val="auto"/>
                <w:szCs w:val="21"/>
                <w:highlight w:val="none"/>
              </w:rPr>
              <w:t>（如有偏离，则应在本表中对偏离项逐一列明）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457" w:type="pct"/>
            <w:vAlign w:val="center"/>
          </w:tcPr>
          <w:p>
            <w:pPr>
              <w:keepNext w:val="0"/>
              <w:keepLines w:val="0"/>
              <w:suppressLineNumbers w:val="0"/>
              <w:adjustRightInd w:val="0"/>
              <w:snapToGrid w:val="0"/>
              <w:spacing w:before="0" w:beforeAutospacing="0" w:after="0" w:afterAutospacing="0"/>
              <w:ind w:left="0" w:right="0"/>
              <w:jc w:val="center"/>
              <w:rPr>
                <w:rFonts w:hint="default" w:ascii="宋体" w:hAnsi="宋体" w:cs="宋体"/>
                <w:color w:val="auto"/>
                <w:szCs w:val="21"/>
                <w:highlight w:val="none"/>
              </w:rPr>
            </w:pPr>
            <w:r>
              <w:rPr>
                <w:rFonts w:hint="eastAsia" w:ascii="宋体" w:hAnsi="宋体" w:cs="宋体"/>
                <w:color w:val="auto"/>
                <w:szCs w:val="21"/>
                <w:highlight w:val="none"/>
              </w:rPr>
              <w:t>序号</w:t>
            </w:r>
          </w:p>
        </w:tc>
        <w:tc>
          <w:tcPr>
            <w:tcW w:w="712" w:type="pct"/>
            <w:vAlign w:val="center"/>
          </w:tcPr>
          <w:p>
            <w:pPr>
              <w:keepNext w:val="0"/>
              <w:keepLines w:val="0"/>
              <w:suppressLineNumbers w:val="0"/>
              <w:adjustRightInd w:val="0"/>
              <w:snapToGrid w:val="0"/>
              <w:spacing w:before="0" w:beforeAutospacing="0" w:after="0" w:afterAutospacing="0"/>
              <w:ind w:left="0" w:right="0"/>
              <w:jc w:val="center"/>
              <w:rPr>
                <w:rFonts w:hint="default" w:ascii="宋体" w:hAnsi="宋体" w:cs="宋体"/>
                <w:color w:val="auto"/>
                <w:szCs w:val="21"/>
                <w:highlight w:val="none"/>
              </w:rPr>
            </w:pPr>
            <w:r>
              <w:rPr>
                <w:rFonts w:hint="eastAsia" w:ascii="宋体" w:hAnsi="宋体" w:cs="宋体"/>
                <w:color w:val="auto"/>
                <w:szCs w:val="21"/>
                <w:highlight w:val="none"/>
              </w:rPr>
              <w:t>招标文件条目号（页码）</w:t>
            </w:r>
          </w:p>
        </w:tc>
        <w:tc>
          <w:tcPr>
            <w:tcW w:w="1055" w:type="pct"/>
            <w:vAlign w:val="center"/>
          </w:tcPr>
          <w:p>
            <w:pPr>
              <w:keepNext w:val="0"/>
              <w:keepLines w:val="0"/>
              <w:suppressLineNumbers w:val="0"/>
              <w:adjustRightInd w:val="0"/>
              <w:snapToGrid w:val="0"/>
              <w:spacing w:before="0" w:beforeAutospacing="0" w:after="0" w:afterAutospacing="0"/>
              <w:ind w:left="0" w:right="0"/>
              <w:jc w:val="center"/>
              <w:rPr>
                <w:rFonts w:hint="default" w:ascii="宋体" w:hAnsi="宋体" w:cs="宋体"/>
                <w:color w:val="auto"/>
                <w:szCs w:val="21"/>
                <w:highlight w:val="none"/>
              </w:rPr>
            </w:pPr>
            <w:r>
              <w:rPr>
                <w:rFonts w:hint="eastAsia" w:ascii="宋体" w:hAnsi="宋体" w:cs="宋体"/>
                <w:color w:val="auto"/>
                <w:szCs w:val="21"/>
                <w:highlight w:val="none"/>
              </w:rPr>
              <w:t>招标文件要求</w:t>
            </w:r>
          </w:p>
        </w:tc>
        <w:tc>
          <w:tcPr>
            <w:tcW w:w="1055" w:type="pct"/>
            <w:vAlign w:val="center"/>
          </w:tcPr>
          <w:p>
            <w:pPr>
              <w:keepNext w:val="0"/>
              <w:keepLines w:val="0"/>
              <w:suppressLineNumbers w:val="0"/>
              <w:adjustRightInd w:val="0"/>
              <w:snapToGrid w:val="0"/>
              <w:spacing w:before="0" w:beforeAutospacing="0" w:after="0" w:afterAutospacing="0"/>
              <w:ind w:left="0" w:right="0"/>
              <w:jc w:val="center"/>
              <w:rPr>
                <w:rFonts w:hint="default" w:ascii="宋体" w:hAnsi="宋体" w:cs="宋体"/>
                <w:color w:val="auto"/>
                <w:szCs w:val="21"/>
                <w:highlight w:val="none"/>
              </w:rPr>
            </w:pPr>
            <w:r>
              <w:rPr>
                <w:rFonts w:hint="eastAsia" w:ascii="宋体" w:hAnsi="宋体" w:cs="宋体"/>
                <w:color w:val="auto"/>
                <w:szCs w:val="21"/>
                <w:highlight w:val="none"/>
              </w:rPr>
              <w:t>投标文件内容</w:t>
            </w:r>
          </w:p>
        </w:tc>
        <w:tc>
          <w:tcPr>
            <w:tcW w:w="1284" w:type="pct"/>
            <w:vAlign w:val="center"/>
          </w:tcPr>
          <w:p>
            <w:pPr>
              <w:keepNext w:val="0"/>
              <w:keepLines w:val="0"/>
              <w:suppressLineNumbers w:val="0"/>
              <w:adjustRightInd w:val="0"/>
              <w:snapToGrid w:val="0"/>
              <w:spacing w:before="0" w:beforeAutospacing="0" w:after="0" w:afterAutospacing="0"/>
              <w:ind w:left="0" w:right="0"/>
              <w:jc w:val="center"/>
              <w:rPr>
                <w:rFonts w:hint="default" w:ascii="宋体" w:hAnsi="宋体" w:cs="宋体"/>
                <w:color w:val="auto"/>
                <w:szCs w:val="21"/>
                <w:highlight w:val="none"/>
              </w:rPr>
            </w:pPr>
            <w:r>
              <w:rPr>
                <w:rFonts w:hint="eastAsia" w:ascii="宋体" w:hAnsi="宋体" w:cs="宋体"/>
                <w:color w:val="auto"/>
                <w:szCs w:val="21"/>
                <w:highlight w:val="none"/>
              </w:rPr>
              <w:t>偏离情况</w:t>
            </w:r>
          </w:p>
        </w:tc>
        <w:tc>
          <w:tcPr>
            <w:tcW w:w="434" w:type="pct"/>
            <w:vAlign w:val="center"/>
          </w:tcPr>
          <w:p>
            <w:pPr>
              <w:keepNext w:val="0"/>
              <w:keepLines w:val="0"/>
              <w:suppressLineNumbers w:val="0"/>
              <w:adjustRightInd w:val="0"/>
              <w:snapToGrid w:val="0"/>
              <w:spacing w:before="0" w:beforeAutospacing="0" w:after="0" w:afterAutospacing="0"/>
              <w:ind w:left="0" w:right="0"/>
              <w:jc w:val="center"/>
              <w:rPr>
                <w:rFonts w:hint="default" w:ascii="宋体" w:hAnsi="宋体" w:cs="宋体"/>
                <w:color w:val="auto"/>
                <w:szCs w:val="21"/>
                <w:highlight w:val="none"/>
              </w:rPr>
            </w:pPr>
            <w:r>
              <w:rPr>
                <w:rFonts w:hint="eastAsia" w:ascii="宋体" w:hAnsi="宋体" w:cs="宋体"/>
                <w:color w:val="auto"/>
                <w:szCs w:val="21"/>
                <w:highlight w:val="none"/>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457" w:type="pct"/>
            <w:vAlign w:val="center"/>
          </w:tcPr>
          <w:p>
            <w:pPr>
              <w:keepNext w:val="0"/>
              <w:keepLines w:val="0"/>
              <w:suppressLineNumbers w:val="0"/>
              <w:adjustRightInd w:val="0"/>
              <w:snapToGrid w:val="0"/>
              <w:spacing w:before="0" w:beforeAutospacing="0" w:after="0" w:afterAutospacing="0"/>
              <w:ind w:left="0" w:right="0"/>
              <w:jc w:val="center"/>
              <w:rPr>
                <w:rFonts w:hint="default"/>
                <w:color w:val="auto"/>
                <w:szCs w:val="21"/>
                <w:highlight w:val="none"/>
              </w:rPr>
            </w:pPr>
          </w:p>
        </w:tc>
        <w:tc>
          <w:tcPr>
            <w:tcW w:w="712" w:type="pct"/>
            <w:vAlign w:val="center"/>
          </w:tcPr>
          <w:p>
            <w:pPr>
              <w:keepNext w:val="0"/>
              <w:keepLines w:val="0"/>
              <w:suppressLineNumbers w:val="0"/>
              <w:adjustRightInd w:val="0"/>
              <w:snapToGrid w:val="0"/>
              <w:spacing w:before="0" w:beforeAutospacing="0" w:after="0" w:afterAutospacing="0"/>
              <w:ind w:left="0" w:right="0"/>
              <w:jc w:val="center"/>
              <w:rPr>
                <w:rFonts w:hint="default"/>
                <w:color w:val="auto"/>
                <w:szCs w:val="21"/>
                <w:highlight w:val="none"/>
              </w:rPr>
            </w:pPr>
          </w:p>
        </w:tc>
        <w:tc>
          <w:tcPr>
            <w:tcW w:w="1055" w:type="pct"/>
            <w:vAlign w:val="center"/>
          </w:tcPr>
          <w:p>
            <w:pPr>
              <w:keepNext w:val="0"/>
              <w:keepLines w:val="0"/>
              <w:suppressLineNumbers w:val="0"/>
              <w:adjustRightInd w:val="0"/>
              <w:snapToGrid w:val="0"/>
              <w:spacing w:before="0" w:beforeAutospacing="0" w:after="0" w:afterAutospacing="0"/>
              <w:ind w:left="0" w:right="0"/>
              <w:jc w:val="center"/>
              <w:rPr>
                <w:rFonts w:hint="default"/>
                <w:color w:val="auto"/>
                <w:szCs w:val="21"/>
                <w:highlight w:val="none"/>
              </w:rPr>
            </w:pPr>
          </w:p>
        </w:tc>
        <w:tc>
          <w:tcPr>
            <w:tcW w:w="1055" w:type="pct"/>
            <w:vAlign w:val="center"/>
          </w:tcPr>
          <w:p>
            <w:pPr>
              <w:keepNext w:val="0"/>
              <w:keepLines w:val="0"/>
              <w:suppressLineNumbers w:val="0"/>
              <w:adjustRightInd w:val="0"/>
              <w:snapToGrid w:val="0"/>
              <w:spacing w:before="0" w:beforeAutospacing="0" w:after="0" w:afterAutospacing="0"/>
              <w:ind w:left="0" w:right="0"/>
              <w:jc w:val="center"/>
              <w:rPr>
                <w:rFonts w:hint="default"/>
                <w:color w:val="auto"/>
                <w:szCs w:val="21"/>
                <w:highlight w:val="none"/>
              </w:rPr>
            </w:pPr>
          </w:p>
        </w:tc>
        <w:tc>
          <w:tcPr>
            <w:tcW w:w="1284" w:type="pct"/>
            <w:vAlign w:val="center"/>
          </w:tcPr>
          <w:p>
            <w:pPr>
              <w:keepNext w:val="0"/>
              <w:keepLines w:val="0"/>
              <w:suppressLineNumbers w:val="0"/>
              <w:adjustRightInd w:val="0"/>
              <w:snapToGrid w:val="0"/>
              <w:spacing w:before="0" w:beforeAutospacing="0" w:after="0" w:afterAutospacing="0"/>
              <w:ind w:left="0" w:right="0"/>
              <w:jc w:val="center"/>
              <w:rPr>
                <w:rFonts w:hint="default"/>
                <w:color w:val="auto"/>
                <w:szCs w:val="21"/>
                <w:highlight w:val="none"/>
              </w:rPr>
            </w:pPr>
          </w:p>
        </w:tc>
        <w:tc>
          <w:tcPr>
            <w:tcW w:w="434" w:type="pct"/>
            <w:vAlign w:val="center"/>
          </w:tcPr>
          <w:p>
            <w:pPr>
              <w:keepNext w:val="0"/>
              <w:keepLines w:val="0"/>
              <w:suppressLineNumbers w:val="0"/>
              <w:adjustRightInd w:val="0"/>
              <w:snapToGrid w:val="0"/>
              <w:spacing w:before="0" w:beforeAutospacing="0" w:after="0" w:afterAutospacing="0"/>
              <w:ind w:left="0" w:right="0"/>
              <w:jc w:val="center"/>
              <w:rPr>
                <w:rFonts w:hint="default"/>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457" w:type="pct"/>
            <w:vAlign w:val="center"/>
          </w:tcPr>
          <w:p>
            <w:pPr>
              <w:keepNext w:val="0"/>
              <w:keepLines w:val="0"/>
              <w:suppressLineNumbers w:val="0"/>
              <w:adjustRightInd w:val="0"/>
              <w:snapToGrid w:val="0"/>
              <w:spacing w:before="0" w:beforeAutospacing="0" w:after="0" w:afterAutospacing="0"/>
              <w:ind w:left="0" w:right="0"/>
              <w:jc w:val="center"/>
              <w:rPr>
                <w:rFonts w:hint="default"/>
                <w:color w:val="auto"/>
                <w:szCs w:val="21"/>
                <w:highlight w:val="none"/>
              </w:rPr>
            </w:pPr>
          </w:p>
        </w:tc>
        <w:tc>
          <w:tcPr>
            <w:tcW w:w="712" w:type="pct"/>
            <w:vAlign w:val="center"/>
          </w:tcPr>
          <w:p>
            <w:pPr>
              <w:keepNext w:val="0"/>
              <w:keepLines w:val="0"/>
              <w:suppressLineNumbers w:val="0"/>
              <w:adjustRightInd w:val="0"/>
              <w:snapToGrid w:val="0"/>
              <w:spacing w:before="0" w:beforeAutospacing="0" w:after="0" w:afterAutospacing="0"/>
              <w:ind w:left="0" w:right="0"/>
              <w:jc w:val="center"/>
              <w:rPr>
                <w:rFonts w:hint="default"/>
                <w:color w:val="auto"/>
                <w:szCs w:val="21"/>
                <w:highlight w:val="none"/>
              </w:rPr>
            </w:pPr>
          </w:p>
        </w:tc>
        <w:tc>
          <w:tcPr>
            <w:tcW w:w="1055" w:type="pct"/>
            <w:vAlign w:val="center"/>
          </w:tcPr>
          <w:p>
            <w:pPr>
              <w:keepNext w:val="0"/>
              <w:keepLines w:val="0"/>
              <w:suppressLineNumbers w:val="0"/>
              <w:adjustRightInd w:val="0"/>
              <w:snapToGrid w:val="0"/>
              <w:spacing w:before="0" w:beforeAutospacing="0" w:after="0" w:afterAutospacing="0"/>
              <w:ind w:left="0" w:right="0"/>
              <w:jc w:val="center"/>
              <w:rPr>
                <w:rFonts w:hint="default"/>
                <w:color w:val="auto"/>
                <w:szCs w:val="21"/>
                <w:highlight w:val="none"/>
              </w:rPr>
            </w:pPr>
          </w:p>
        </w:tc>
        <w:tc>
          <w:tcPr>
            <w:tcW w:w="1055" w:type="pct"/>
            <w:vAlign w:val="center"/>
          </w:tcPr>
          <w:p>
            <w:pPr>
              <w:keepNext w:val="0"/>
              <w:keepLines w:val="0"/>
              <w:suppressLineNumbers w:val="0"/>
              <w:adjustRightInd w:val="0"/>
              <w:snapToGrid w:val="0"/>
              <w:spacing w:before="0" w:beforeAutospacing="0" w:after="0" w:afterAutospacing="0"/>
              <w:ind w:left="0" w:right="0"/>
              <w:jc w:val="center"/>
              <w:rPr>
                <w:rFonts w:hint="default"/>
                <w:color w:val="auto"/>
                <w:szCs w:val="21"/>
                <w:highlight w:val="none"/>
              </w:rPr>
            </w:pPr>
          </w:p>
        </w:tc>
        <w:tc>
          <w:tcPr>
            <w:tcW w:w="1284" w:type="pct"/>
            <w:vAlign w:val="center"/>
          </w:tcPr>
          <w:p>
            <w:pPr>
              <w:keepNext w:val="0"/>
              <w:keepLines w:val="0"/>
              <w:suppressLineNumbers w:val="0"/>
              <w:adjustRightInd w:val="0"/>
              <w:snapToGrid w:val="0"/>
              <w:spacing w:before="0" w:beforeAutospacing="0" w:after="0" w:afterAutospacing="0"/>
              <w:ind w:left="0" w:right="0"/>
              <w:jc w:val="center"/>
              <w:rPr>
                <w:rFonts w:hint="default"/>
                <w:color w:val="auto"/>
                <w:szCs w:val="21"/>
                <w:highlight w:val="none"/>
              </w:rPr>
            </w:pPr>
          </w:p>
        </w:tc>
        <w:tc>
          <w:tcPr>
            <w:tcW w:w="434" w:type="pct"/>
            <w:vAlign w:val="center"/>
          </w:tcPr>
          <w:p>
            <w:pPr>
              <w:keepNext w:val="0"/>
              <w:keepLines w:val="0"/>
              <w:suppressLineNumbers w:val="0"/>
              <w:adjustRightInd w:val="0"/>
              <w:snapToGrid w:val="0"/>
              <w:spacing w:before="0" w:beforeAutospacing="0" w:after="0" w:afterAutospacing="0"/>
              <w:ind w:left="0" w:right="0"/>
              <w:jc w:val="center"/>
              <w:rPr>
                <w:rFonts w:hint="default"/>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457" w:type="pct"/>
            <w:vAlign w:val="center"/>
          </w:tcPr>
          <w:p>
            <w:pPr>
              <w:keepNext w:val="0"/>
              <w:keepLines w:val="0"/>
              <w:suppressLineNumbers w:val="0"/>
              <w:adjustRightInd w:val="0"/>
              <w:snapToGrid w:val="0"/>
              <w:spacing w:before="0" w:beforeAutospacing="0" w:after="0" w:afterAutospacing="0"/>
              <w:ind w:left="0" w:right="0"/>
              <w:jc w:val="center"/>
              <w:rPr>
                <w:rFonts w:hint="default"/>
                <w:color w:val="auto"/>
                <w:szCs w:val="21"/>
                <w:highlight w:val="none"/>
              </w:rPr>
            </w:pPr>
          </w:p>
        </w:tc>
        <w:tc>
          <w:tcPr>
            <w:tcW w:w="712" w:type="pct"/>
            <w:vAlign w:val="center"/>
          </w:tcPr>
          <w:p>
            <w:pPr>
              <w:keepNext w:val="0"/>
              <w:keepLines w:val="0"/>
              <w:suppressLineNumbers w:val="0"/>
              <w:adjustRightInd w:val="0"/>
              <w:snapToGrid w:val="0"/>
              <w:spacing w:before="0" w:beforeAutospacing="0" w:after="0" w:afterAutospacing="0"/>
              <w:ind w:left="0" w:right="0"/>
              <w:jc w:val="center"/>
              <w:rPr>
                <w:rFonts w:hint="default"/>
                <w:color w:val="auto"/>
                <w:szCs w:val="21"/>
                <w:highlight w:val="none"/>
              </w:rPr>
            </w:pPr>
          </w:p>
        </w:tc>
        <w:tc>
          <w:tcPr>
            <w:tcW w:w="1055" w:type="pct"/>
            <w:vAlign w:val="center"/>
          </w:tcPr>
          <w:p>
            <w:pPr>
              <w:keepNext w:val="0"/>
              <w:keepLines w:val="0"/>
              <w:suppressLineNumbers w:val="0"/>
              <w:adjustRightInd w:val="0"/>
              <w:snapToGrid w:val="0"/>
              <w:spacing w:before="0" w:beforeAutospacing="0" w:after="0" w:afterAutospacing="0"/>
              <w:ind w:left="0" w:right="0"/>
              <w:jc w:val="center"/>
              <w:rPr>
                <w:rFonts w:hint="default"/>
                <w:color w:val="auto"/>
                <w:szCs w:val="21"/>
                <w:highlight w:val="none"/>
              </w:rPr>
            </w:pPr>
          </w:p>
        </w:tc>
        <w:tc>
          <w:tcPr>
            <w:tcW w:w="1055" w:type="pct"/>
            <w:vAlign w:val="center"/>
          </w:tcPr>
          <w:p>
            <w:pPr>
              <w:keepNext w:val="0"/>
              <w:keepLines w:val="0"/>
              <w:suppressLineNumbers w:val="0"/>
              <w:adjustRightInd w:val="0"/>
              <w:snapToGrid w:val="0"/>
              <w:spacing w:before="0" w:beforeAutospacing="0" w:after="0" w:afterAutospacing="0"/>
              <w:ind w:left="0" w:right="0"/>
              <w:jc w:val="center"/>
              <w:rPr>
                <w:rFonts w:hint="default"/>
                <w:color w:val="auto"/>
                <w:szCs w:val="21"/>
                <w:highlight w:val="none"/>
              </w:rPr>
            </w:pPr>
          </w:p>
        </w:tc>
        <w:tc>
          <w:tcPr>
            <w:tcW w:w="1284" w:type="pct"/>
            <w:vAlign w:val="center"/>
          </w:tcPr>
          <w:p>
            <w:pPr>
              <w:keepNext w:val="0"/>
              <w:keepLines w:val="0"/>
              <w:suppressLineNumbers w:val="0"/>
              <w:adjustRightInd w:val="0"/>
              <w:snapToGrid w:val="0"/>
              <w:spacing w:before="0" w:beforeAutospacing="0" w:after="0" w:afterAutospacing="0"/>
              <w:ind w:left="0" w:right="0"/>
              <w:jc w:val="center"/>
              <w:rPr>
                <w:rFonts w:hint="default"/>
                <w:color w:val="auto"/>
                <w:szCs w:val="21"/>
                <w:highlight w:val="none"/>
              </w:rPr>
            </w:pPr>
          </w:p>
        </w:tc>
        <w:tc>
          <w:tcPr>
            <w:tcW w:w="434" w:type="pct"/>
            <w:vAlign w:val="center"/>
          </w:tcPr>
          <w:p>
            <w:pPr>
              <w:keepNext w:val="0"/>
              <w:keepLines w:val="0"/>
              <w:suppressLineNumbers w:val="0"/>
              <w:adjustRightInd w:val="0"/>
              <w:snapToGrid w:val="0"/>
              <w:spacing w:before="0" w:beforeAutospacing="0" w:after="0" w:afterAutospacing="0"/>
              <w:ind w:left="0" w:right="0"/>
              <w:jc w:val="center"/>
              <w:rPr>
                <w:rFonts w:hint="default"/>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457" w:type="pct"/>
            <w:vAlign w:val="center"/>
          </w:tcPr>
          <w:p>
            <w:pPr>
              <w:keepNext w:val="0"/>
              <w:keepLines w:val="0"/>
              <w:suppressLineNumbers w:val="0"/>
              <w:adjustRightInd w:val="0"/>
              <w:snapToGrid w:val="0"/>
              <w:spacing w:before="0" w:beforeAutospacing="0" w:after="0" w:afterAutospacing="0"/>
              <w:ind w:left="0" w:right="0"/>
              <w:jc w:val="center"/>
              <w:rPr>
                <w:rFonts w:hint="default"/>
                <w:color w:val="auto"/>
                <w:szCs w:val="21"/>
                <w:highlight w:val="none"/>
              </w:rPr>
            </w:pPr>
          </w:p>
        </w:tc>
        <w:tc>
          <w:tcPr>
            <w:tcW w:w="712" w:type="pct"/>
            <w:vAlign w:val="center"/>
          </w:tcPr>
          <w:p>
            <w:pPr>
              <w:keepNext w:val="0"/>
              <w:keepLines w:val="0"/>
              <w:suppressLineNumbers w:val="0"/>
              <w:adjustRightInd w:val="0"/>
              <w:snapToGrid w:val="0"/>
              <w:spacing w:before="0" w:beforeAutospacing="0" w:after="0" w:afterAutospacing="0"/>
              <w:ind w:left="0" w:right="0"/>
              <w:jc w:val="center"/>
              <w:rPr>
                <w:rFonts w:hint="default"/>
                <w:color w:val="auto"/>
                <w:szCs w:val="21"/>
                <w:highlight w:val="none"/>
              </w:rPr>
            </w:pPr>
          </w:p>
        </w:tc>
        <w:tc>
          <w:tcPr>
            <w:tcW w:w="1055" w:type="pct"/>
            <w:vAlign w:val="center"/>
          </w:tcPr>
          <w:p>
            <w:pPr>
              <w:keepNext w:val="0"/>
              <w:keepLines w:val="0"/>
              <w:suppressLineNumbers w:val="0"/>
              <w:adjustRightInd w:val="0"/>
              <w:snapToGrid w:val="0"/>
              <w:spacing w:before="0" w:beforeAutospacing="0" w:after="0" w:afterAutospacing="0"/>
              <w:ind w:left="0" w:right="0"/>
              <w:jc w:val="center"/>
              <w:rPr>
                <w:rFonts w:hint="default"/>
                <w:color w:val="auto"/>
                <w:szCs w:val="21"/>
                <w:highlight w:val="none"/>
              </w:rPr>
            </w:pPr>
          </w:p>
        </w:tc>
        <w:tc>
          <w:tcPr>
            <w:tcW w:w="1055" w:type="pct"/>
            <w:vAlign w:val="center"/>
          </w:tcPr>
          <w:p>
            <w:pPr>
              <w:keepNext w:val="0"/>
              <w:keepLines w:val="0"/>
              <w:suppressLineNumbers w:val="0"/>
              <w:adjustRightInd w:val="0"/>
              <w:snapToGrid w:val="0"/>
              <w:spacing w:before="0" w:beforeAutospacing="0" w:after="0" w:afterAutospacing="0"/>
              <w:ind w:left="0" w:right="0"/>
              <w:jc w:val="center"/>
              <w:rPr>
                <w:rFonts w:hint="default"/>
                <w:color w:val="auto"/>
                <w:szCs w:val="21"/>
                <w:highlight w:val="none"/>
              </w:rPr>
            </w:pPr>
          </w:p>
        </w:tc>
        <w:tc>
          <w:tcPr>
            <w:tcW w:w="1284" w:type="pct"/>
            <w:vAlign w:val="center"/>
          </w:tcPr>
          <w:p>
            <w:pPr>
              <w:keepNext w:val="0"/>
              <w:keepLines w:val="0"/>
              <w:suppressLineNumbers w:val="0"/>
              <w:adjustRightInd w:val="0"/>
              <w:snapToGrid w:val="0"/>
              <w:spacing w:before="0" w:beforeAutospacing="0" w:after="0" w:afterAutospacing="0"/>
              <w:ind w:left="0" w:right="0"/>
              <w:jc w:val="center"/>
              <w:rPr>
                <w:rFonts w:hint="default"/>
                <w:color w:val="auto"/>
                <w:szCs w:val="21"/>
                <w:highlight w:val="none"/>
              </w:rPr>
            </w:pPr>
          </w:p>
        </w:tc>
        <w:tc>
          <w:tcPr>
            <w:tcW w:w="434" w:type="pct"/>
            <w:vAlign w:val="center"/>
          </w:tcPr>
          <w:p>
            <w:pPr>
              <w:keepNext w:val="0"/>
              <w:keepLines w:val="0"/>
              <w:suppressLineNumbers w:val="0"/>
              <w:adjustRightInd w:val="0"/>
              <w:snapToGrid w:val="0"/>
              <w:spacing w:before="0" w:beforeAutospacing="0" w:after="0" w:afterAutospacing="0"/>
              <w:ind w:left="0" w:right="0"/>
              <w:jc w:val="center"/>
              <w:rPr>
                <w:rFonts w:hint="default"/>
                <w:color w:val="auto"/>
                <w:szCs w:val="21"/>
                <w:highlight w:val="none"/>
              </w:rPr>
            </w:pPr>
          </w:p>
        </w:tc>
      </w:tr>
    </w:tbl>
    <w:p>
      <w:pPr>
        <w:tabs>
          <w:tab w:val="left" w:pos="1800"/>
          <w:tab w:val="left" w:pos="5580"/>
        </w:tabs>
        <w:jc w:val="left"/>
        <w:rPr>
          <w:color w:val="auto"/>
          <w:szCs w:val="21"/>
          <w:highlight w:val="none"/>
        </w:rPr>
      </w:pPr>
    </w:p>
    <w:p>
      <w:pPr>
        <w:tabs>
          <w:tab w:val="left" w:pos="1800"/>
          <w:tab w:val="left" w:pos="5580"/>
        </w:tabs>
        <w:jc w:val="left"/>
        <w:rPr>
          <w:color w:val="auto"/>
          <w:szCs w:val="21"/>
          <w:highlight w:val="none"/>
        </w:rPr>
      </w:pPr>
      <w:r>
        <w:rPr>
          <w:color w:val="auto"/>
          <w:szCs w:val="21"/>
          <w:highlight w:val="none"/>
        </w:rPr>
        <w:t>注：</w:t>
      </w:r>
    </w:p>
    <w:p>
      <w:pPr>
        <w:tabs>
          <w:tab w:val="left" w:pos="1800"/>
          <w:tab w:val="left" w:pos="5580"/>
        </w:tabs>
        <w:jc w:val="left"/>
        <w:rPr>
          <w:color w:val="auto"/>
          <w:szCs w:val="21"/>
          <w:highlight w:val="none"/>
        </w:rPr>
      </w:pPr>
      <w:r>
        <w:rPr>
          <w:rFonts w:hint="eastAsia"/>
          <w:color w:val="auto"/>
          <w:szCs w:val="21"/>
          <w:highlight w:val="none"/>
        </w:rPr>
        <w:t>1</w:t>
      </w:r>
      <w:r>
        <w:rPr>
          <w:color w:val="auto"/>
          <w:szCs w:val="21"/>
          <w:highlight w:val="none"/>
        </w:rPr>
        <w:t>. 对合同条款中的所有要求，除本表所列明的所有偏离外，均视作供应商已对之理解和</w:t>
      </w:r>
      <w:r>
        <w:rPr>
          <w:rFonts w:hint="eastAsia"/>
          <w:color w:val="auto"/>
          <w:szCs w:val="21"/>
          <w:highlight w:val="none"/>
        </w:rPr>
        <w:t>响应</w:t>
      </w:r>
      <w:r>
        <w:rPr>
          <w:color w:val="auto"/>
          <w:szCs w:val="21"/>
          <w:highlight w:val="none"/>
        </w:rPr>
        <w:t>。</w:t>
      </w:r>
    </w:p>
    <w:p>
      <w:pPr>
        <w:tabs>
          <w:tab w:val="left" w:pos="1800"/>
          <w:tab w:val="left" w:pos="5580"/>
        </w:tabs>
        <w:jc w:val="left"/>
        <w:rPr>
          <w:color w:val="auto"/>
          <w:szCs w:val="21"/>
          <w:highlight w:val="none"/>
        </w:rPr>
      </w:pPr>
      <w:r>
        <w:rPr>
          <w:rFonts w:hint="eastAsia"/>
          <w:color w:val="auto"/>
          <w:szCs w:val="21"/>
          <w:highlight w:val="none"/>
        </w:rPr>
        <w:t>2</w:t>
      </w:r>
      <w:r>
        <w:rPr>
          <w:color w:val="auto"/>
          <w:szCs w:val="21"/>
          <w:highlight w:val="none"/>
        </w:rPr>
        <w:t xml:space="preserve">. </w:t>
      </w:r>
      <w:r>
        <w:rPr>
          <w:rFonts w:hint="eastAsia"/>
          <w:color w:val="auto"/>
          <w:szCs w:val="21"/>
          <w:highlight w:val="none"/>
        </w:rPr>
        <w:t>“偏离情况”列应</w:t>
      </w:r>
      <w:r>
        <w:rPr>
          <w:color w:val="auto"/>
          <w:szCs w:val="21"/>
          <w:highlight w:val="none"/>
        </w:rPr>
        <w:t>据实</w:t>
      </w:r>
      <w:r>
        <w:rPr>
          <w:rFonts w:hint="eastAsia"/>
          <w:color w:val="auto"/>
          <w:szCs w:val="21"/>
          <w:highlight w:val="none"/>
        </w:rPr>
        <w:t>填写“正偏离”或“负偏离”。</w:t>
      </w:r>
    </w:p>
    <w:p>
      <w:pPr>
        <w:spacing w:line="360" w:lineRule="auto"/>
        <w:rPr>
          <w:color w:val="auto"/>
          <w:szCs w:val="21"/>
          <w:highlight w:val="none"/>
        </w:rPr>
      </w:pPr>
    </w:p>
    <w:p>
      <w:pPr>
        <w:autoSpaceDE w:val="0"/>
        <w:autoSpaceDN w:val="0"/>
        <w:adjustRightInd w:val="0"/>
        <w:snapToGrid w:val="0"/>
        <w:spacing w:before="25" w:after="25" w:line="360" w:lineRule="auto"/>
        <w:rPr>
          <w:color w:val="auto"/>
          <w:szCs w:val="21"/>
          <w:highlight w:val="none"/>
          <w:lang w:val="zh-CN"/>
        </w:rPr>
      </w:pPr>
      <w:r>
        <w:rPr>
          <w:color w:val="auto"/>
          <w:szCs w:val="21"/>
          <w:highlight w:val="none"/>
          <w:lang w:val="zh-CN"/>
        </w:rPr>
        <w:t xml:space="preserve">                      </w:t>
      </w:r>
    </w:p>
    <w:p>
      <w:pPr>
        <w:autoSpaceDE w:val="0"/>
        <w:autoSpaceDN w:val="0"/>
        <w:adjustRightInd w:val="0"/>
        <w:snapToGrid w:val="0"/>
        <w:spacing w:before="25" w:after="25" w:line="360" w:lineRule="auto"/>
        <w:rPr>
          <w:color w:val="auto"/>
          <w:szCs w:val="21"/>
          <w:highlight w:val="none"/>
          <w:lang w:val="zh-CN"/>
        </w:rPr>
      </w:pPr>
      <w:r>
        <w:rPr>
          <w:color w:val="auto"/>
          <w:szCs w:val="21"/>
          <w:highlight w:val="none"/>
        </w:rPr>
        <w:t>投标人名称（加盖公章）</w:t>
      </w:r>
      <w:r>
        <w:rPr>
          <w:color w:val="auto"/>
          <w:szCs w:val="21"/>
          <w:highlight w:val="none"/>
          <w:lang w:val="zh-CN"/>
        </w:rPr>
        <w:t>：    ____________</w:t>
      </w:r>
    </w:p>
    <w:p>
      <w:pPr>
        <w:autoSpaceDE w:val="0"/>
        <w:autoSpaceDN w:val="0"/>
        <w:adjustRightInd w:val="0"/>
        <w:snapToGrid w:val="0"/>
        <w:spacing w:before="25" w:after="25" w:line="360" w:lineRule="auto"/>
        <w:rPr>
          <w:color w:val="auto"/>
          <w:szCs w:val="21"/>
          <w:highlight w:val="none"/>
          <w:lang w:val="zh-CN"/>
        </w:rPr>
      </w:pPr>
      <w:r>
        <w:rPr>
          <w:color w:val="auto"/>
          <w:szCs w:val="21"/>
          <w:highlight w:val="none"/>
        </w:rPr>
        <w:t xml:space="preserve">日期：_____年______月______日   </w:t>
      </w:r>
    </w:p>
    <w:p>
      <w:pPr>
        <w:spacing w:line="360" w:lineRule="auto"/>
        <w:outlineLvl w:val="2"/>
        <w:rPr>
          <w:color w:val="auto"/>
          <w:sz w:val="24"/>
          <w:szCs w:val="20"/>
          <w:highlight w:val="none"/>
        </w:rPr>
      </w:pPr>
      <w:r>
        <w:rPr>
          <w:color w:val="auto"/>
          <w:sz w:val="24"/>
          <w:szCs w:val="20"/>
          <w:highlight w:val="none"/>
        </w:rPr>
        <w:br w:type="page"/>
      </w:r>
      <w:bookmarkStart w:id="993" w:name="_Toc11812"/>
      <w:r>
        <w:rPr>
          <w:color w:val="auto"/>
          <w:szCs w:val="21"/>
          <w:highlight w:val="none"/>
        </w:rPr>
        <w:t xml:space="preserve">6  </w:t>
      </w:r>
      <w:bookmarkEnd w:id="979"/>
      <w:bookmarkEnd w:id="980"/>
      <w:bookmarkEnd w:id="981"/>
      <w:bookmarkEnd w:id="982"/>
      <w:bookmarkEnd w:id="983"/>
      <w:bookmarkEnd w:id="984"/>
      <w:bookmarkEnd w:id="985"/>
      <w:bookmarkEnd w:id="986"/>
      <w:bookmarkEnd w:id="987"/>
      <w:bookmarkEnd w:id="988"/>
      <w:bookmarkEnd w:id="989"/>
      <w:bookmarkEnd w:id="990"/>
      <w:bookmarkEnd w:id="991"/>
      <w:r>
        <w:rPr>
          <w:color w:val="auto"/>
          <w:szCs w:val="21"/>
          <w:highlight w:val="none"/>
        </w:rPr>
        <w:t>采购需求偏离表（实质性格式）</w:t>
      </w:r>
      <w:bookmarkEnd w:id="993"/>
    </w:p>
    <w:p>
      <w:pPr>
        <w:autoSpaceDE w:val="0"/>
        <w:autoSpaceDN w:val="0"/>
        <w:adjustRightInd w:val="0"/>
        <w:spacing w:line="360" w:lineRule="auto"/>
        <w:jc w:val="center"/>
        <w:rPr>
          <w:b/>
          <w:color w:val="auto"/>
          <w:sz w:val="36"/>
          <w:szCs w:val="36"/>
          <w:highlight w:val="none"/>
        </w:rPr>
      </w:pPr>
      <w:r>
        <w:rPr>
          <w:rFonts w:hint="eastAsia"/>
          <w:b/>
          <w:color w:val="auto"/>
          <w:sz w:val="36"/>
          <w:szCs w:val="36"/>
          <w:highlight w:val="none"/>
        </w:rPr>
        <w:t>采购需求偏离表</w:t>
      </w:r>
    </w:p>
    <w:p>
      <w:pPr>
        <w:tabs>
          <w:tab w:val="left" w:pos="1800"/>
          <w:tab w:val="left" w:pos="5580"/>
        </w:tabs>
        <w:spacing w:line="360" w:lineRule="auto"/>
        <w:jc w:val="left"/>
        <w:rPr>
          <w:color w:val="auto"/>
          <w:szCs w:val="21"/>
          <w:highlight w:val="none"/>
          <w:u w:val="single"/>
        </w:rPr>
      </w:pPr>
      <w:r>
        <w:rPr>
          <w:color w:val="auto"/>
          <w:szCs w:val="21"/>
          <w:highlight w:val="none"/>
        </w:rPr>
        <w:t>项目编号/包号：_____________________     项目名称：____________</w:t>
      </w:r>
    </w:p>
    <w:tbl>
      <w:tblPr>
        <w:tblStyle w:val="4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3"/>
        <w:gridCol w:w="1307"/>
        <w:gridCol w:w="2104"/>
        <w:gridCol w:w="1875"/>
        <w:gridCol w:w="1654"/>
        <w:gridCol w:w="8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401" w:type="pct"/>
            <w:vAlign w:val="center"/>
          </w:tcPr>
          <w:p>
            <w:pPr>
              <w:keepNext w:val="0"/>
              <w:keepLines w:val="0"/>
              <w:suppressLineNumbers w:val="0"/>
              <w:adjustRightInd w:val="0"/>
              <w:snapToGrid w:val="0"/>
              <w:spacing w:before="0" w:beforeAutospacing="0" w:after="0" w:afterAutospacing="0"/>
              <w:ind w:left="0" w:right="0"/>
              <w:jc w:val="center"/>
              <w:rPr>
                <w:rFonts w:hint="default"/>
                <w:color w:val="auto"/>
                <w:szCs w:val="21"/>
                <w:highlight w:val="none"/>
              </w:rPr>
            </w:pPr>
            <w:r>
              <w:rPr>
                <w:rFonts w:hint="default"/>
                <w:color w:val="auto"/>
                <w:szCs w:val="21"/>
                <w:highlight w:val="none"/>
              </w:rPr>
              <w:t>序号</w:t>
            </w:r>
          </w:p>
        </w:tc>
        <w:tc>
          <w:tcPr>
            <w:tcW w:w="767" w:type="pct"/>
            <w:vAlign w:val="center"/>
          </w:tcPr>
          <w:p>
            <w:pPr>
              <w:keepNext w:val="0"/>
              <w:keepLines w:val="0"/>
              <w:suppressLineNumbers w:val="0"/>
              <w:adjustRightInd w:val="0"/>
              <w:snapToGrid w:val="0"/>
              <w:spacing w:before="0" w:beforeAutospacing="0" w:after="0" w:afterAutospacing="0"/>
              <w:ind w:left="0" w:right="0"/>
              <w:jc w:val="center"/>
              <w:rPr>
                <w:rFonts w:hint="default"/>
                <w:color w:val="auto"/>
                <w:szCs w:val="21"/>
                <w:highlight w:val="none"/>
              </w:rPr>
            </w:pPr>
            <w:r>
              <w:rPr>
                <w:rFonts w:hint="default"/>
                <w:color w:val="auto"/>
                <w:szCs w:val="21"/>
                <w:highlight w:val="none"/>
              </w:rPr>
              <w:t>招标文件条目号(页码)</w:t>
            </w:r>
          </w:p>
        </w:tc>
        <w:tc>
          <w:tcPr>
            <w:tcW w:w="1235" w:type="pct"/>
            <w:vAlign w:val="center"/>
          </w:tcPr>
          <w:p>
            <w:pPr>
              <w:keepNext w:val="0"/>
              <w:keepLines w:val="0"/>
              <w:suppressLineNumbers w:val="0"/>
              <w:adjustRightInd w:val="0"/>
              <w:snapToGrid w:val="0"/>
              <w:spacing w:before="0" w:beforeAutospacing="0" w:after="0" w:afterAutospacing="0"/>
              <w:ind w:left="0" w:right="0"/>
              <w:jc w:val="center"/>
              <w:rPr>
                <w:rFonts w:hint="default"/>
                <w:color w:val="auto"/>
                <w:szCs w:val="21"/>
                <w:highlight w:val="none"/>
              </w:rPr>
            </w:pPr>
            <w:r>
              <w:rPr>
                <w:rFonts w:hint="default"/>
                <w:color w:val="auto"/>
                <w:szCs w:val="21"/>
                <w:highlight w:val="none"/>
              </w:rPr>
              <w:t>招标文件要求</w:t>
            </w:r>
          </w:p>
        </w:tc>
        <w:tc>
          <w:tcPr>
            <w:tcW w:w="1101" w:type="pct"/>
            <w:vAlign w:val="center"/>
          </w:tcPr>
          <w:p>
            <w:pPr>
              <w:keepNext w:val="0"/>
              <w:keepLines w:val="0"/>
              <w:suppressLineNumbers w:val="0"/>
              <w:adjustRightInd w:val="0"/>
              <w:snapToGrid w:val="0"/>
              <w:spacing w:before="0" w:beforeAutospacing="0" w:after="0" w:afterAutospacing="0"/>
              <w:ind w:left="0" w:right="0"/>
              <w:jc w:val="center"/>
              <w:rPr>
                <w:rFonts w:hint="default"/>
                <w:color w:val="auto"/>
                <w:szCs w:val="21"/>
                <w:highlight w:val="none"/>
              </w:rPr>
            </w:pPr>
            <w:r>
              <w:rPr>
                <w:rFonts w:hint="default"/>
                <w:color w:val="auto"/>
                <w:szCs w:val="21"/>
                <w:highlight w:val="none"/>
              </w:rPr>
              <w:t>投标响应内容</w:t>
            </w:r>
          </w:p>
        </w:tc>
        <w:tc>
          <w:tcPr>
            <w:tcW w:w="971" w:type="pct"/>
            <w:vAlign w:val="center"/>
          </w:tcPr>
          <w:p>
            <w:pPr>
              <w:keepNext w:val="0"/>
              <w:keepLines w:val="0"/>
              <w:suppressLineNumbers w:val="0"/>
              <w:adjustRightInd w:val="0"/>
              <w:snapToGrid w:val="0"/>
              <w:spacing w:before="0" w:beforeAutospacing="0" w:after="0" w:afterAutospacing="0"/>
              <w:ind w:left="0" w:right="0"/>
              <w:jc w:val="center"/>
              <w:rPr>
                <w:rFonts w:hint="default"/>
                <w:color w:val="auto"/>
                <w:szCs w:val="21"/>
                <w:highlight w:val="none"/>
              </w:rPr>
            </w:pPr>
            <w:r>
              <w:rPr>
                <w:rFonts w:hint="default"/>
                <w:color w:val="auto"/>
                <w:szCs w:val="21"/>
                <w:highlight w:val="none"/>
              </w:rPr>
              <w:t>偏离情况</w:t>
            </w:r>
          </w:p>
        </w:tc>
        <w:tc>
          <w:tcPr>
            <w:tcW w:w="522" w:type="pct"/>
            <w:vAlign w:val="center"/>
          </w:tcPr>
          <w:p>
            <w:pPr>
              <w:keepNext w:val="0"/>
              <w:keepLines w:val="0"/>
              <w:suppressLineNumbers w:val="0"/>
              <w:adjustRightInd w:val="0"/>
              <w:snapToGrid w:val="0"/>
              <w:spacing w:before="0" w:beforeAutospacing="0" w:after="0" w:afterAutospacing="0"/>
              <w:ind w:left="0" w:right="0"/>
              <w:jc w:val="center"/>
              <w:rPr>
                <w:rFonts w:hint="default"/>
                <w:color w:val="auto"/>
                <w:szCs w:val="21"/>
                <w:highlight w:val="none"/>
              </w:rPr>
            </w:pPr>
            <w:r>
              <w:rPr>
                <w:rFonts w:hint="default"/>
                <w:color w:val="auto"/>
                <w:szCs w:val="21"/>
                <w:highlight w:val="none"/>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401" w:type="pct"/>
            <w:vAlign w:val="center"/>
          </w:tcPr>
          <w:p>
            <w:pPr>
              <w:keepNext w:val="0"/>
              <w:keepLines w:val="0"/>
              <w:suppressLineNumbers w:val="0"/>
              <w:adjustRightInd w:val="0"/>
              <w:snapToGrid w:val="0"/>
              <w:spacing w:before="0" w:beforeAutospacing="0" w:after="0" w:afterAutospacing="0"/>
              <w:ind w:left="0" w:right="0"/>
              <w:jc w:val="center"/>
              <w:rPr>
                <w:rFonts w:hint="default"/>
                <w:color w:val="auto"/>
                <w:szCs w:val="21"/>
                <w:highlight w:val="none"/>
              </w:rPr>
            </w:pPr>
          </w:p>
        </w:tc>
        <w:tc>
          <w:tcPr>
            <w:tcW w:w="767" w:type="pct"/>
            <w:vAlign w:val="center"/>
          </w:tcPr>
          <w:p>
            <w:pPr>
              <w:keepNext w:val="0"/>
              <w:keepLines w:val="0"/>
              <w:suppressLineNumbers w:val="0"/>
              <w:adjustRightInd w:val="0"/>
              <w:snapToGrid w:val="0"/>
              <w:spacing w:before="0" w:beforeAutospacing="0" w:after="0" w:afterAutospacing="0"/>
              <w:ind w:left="0" w:right="0"/>
              <w:jc w:val="center"/>
              <w:rPr>
                <w:rFonts w:hint="default"/>
                <w:color w:val="auto"/>
                <w:szCs w:val="21"/>
                <w:highlight w:val="none"/>
              </w:rPr>
            </w:pPr>
          </w:p>
        </w:tc>
        <w:tc>
          <w:tcPr>
            <w:tcW w:w="1235" w:type="pct"/>
            <w:vAlign w:val="center"/>
          </w:tcPr>
          <w:p>
            <w:pPr>
              <w:keepNext w:val="0"/>
              <w:keepLines w:val="0"/>
              <w:suppressLineNumbers w:val="0"/>
              <w:adjustRightInd w:val="0"/>
              <w:snapToGrid w:val="0"/>
              <w:spacing w:before="0" w:beforeAutospacing="0" w:after="0" w:afterAutospacing="0"/>
              <w:ind w:left="0" w:right="0"/>
              <w:jc w:val="center"/>
              <w:rPr>
                <w:rFonts w:hint="default"/>
                <w:color w:val="auto"/>
                <w:szCs w:val="21"/>
                <w:highlight w:val="none"/>
              </w:rPr>
            </w:pPr>
          </w:p>
        </w:tc>
        <w:tc>
          <w:tcPr>
            <w:tcW w:w="1101" w:type="pct"/>
            <w:vAlign w:val="center"/>
          </w:tcPr>
          <w:p>
            <w:pPr>
              <w:keepNext w:val="0"/>
              <w:keepLines w:val="0"/>
              <w:suppressLineNumbers w:val="0"/>
              <w:adjustRightInd w:val="0"/>
              <w:snapToGrid w:val="0"/>
              <w:spacing w:before="0" w:beforeAutospacing="0" w:after="0" w:afterAutospacing="0"/>
              <w:ind w:left="0" w:right="0"/>
              <w:jc w:val="center"/>
              <w:rPr>
                <w:rFonts w:hint="default"/>
                <w:color w:val="auto"/>
                <w:szCs w:val="21"/>
                <w:highlight w:val="none"/>
              </w:rPr>
            </w:pPr>
          </w:p>
        </w:tc>
        <w:tc>
          <w:tcPr>
            <w:tcW w:w="971" w:type="pct"/>
            <w:vAlign w:val="center"/>
          </w:tcPr>
          <w:p>
            <w:pPr>
              <w:keepNext w:val="0"/>
              <w:keepLines w:val="0"/>
              <w:suppressLineNumbers w:val="0"/>
              <w:adjustRightInd w:val="0"/>
              <w:snapToGrid w:val="0"/>
              <w:spacing w:before="0" w:beforeAutospacing="0" w:after="0" w:afterAutospacing="0"/>
              <w:ind w:left="0" w:right="0"/>
              <w:jc w:val="center"/>
              <w:rPr>
                <w:rFonts w:hint="default"/>
                <w:color w:val="auto"/>
                <w:szCs w:val="21"/>
                <w:highlight w:val="none"/>
              </w:rPr>
            </w:pPr>
          </w:p>
        </w:tc>
        <w:tc>
          <w:tcPr>
            <w:tcW w:w="522" w:type="pct"/>
            <w:vAlign w:val="center"/>
          </w:tcPr>
          <w:p>
            <w:pPr>
              <w:keepNext w:val="0"/>
              <w:keepLines w:val="0"/>
              <w:suppressLineNumbers w:val="0"/>
              <w:adjustRightInd w:val="0"/>
              <w:snapToGrid w:val="0"/>
              <w:spacing w:before="0" w:beforeAutospacing="0" w:after="0" w:afterAutospacing="0"/>
              <w:ind w:left="0" w:right="0"/>
              <w:jc w:val="center"/>
              <w:rPr>
                <w:rFonts w:hint="default"/>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401" w:type="pct"/>
            <w:vAlign w:val="center"/>
          </w:tcPr>
          <w:p>
            <w:pPr>
              <w:keepNext w:val="0"/>
              <w:keepLines w:val="0"/>
              <w:suppressLineNumbers w:val="0"/>
              <w:adjustRightInd w:val="0"/>
              <w:snapToGrid w:val="0"/>
              <w:spacing w:before="0" w:beforeAutospacing="0" w:after="0" w:afterAutospacing="0"/>
              <w:ind w:left="0" w:right="0"/>
              <w:jc w:val="center"/>
              <w:rPr>
                <w:rFonts w:hint="default"/>
                <w:color w:val="auto"/>
                <w:szCs w:val="21"/>
                <w:highlight w:val="none"/>
              </w:rPr>
            </w:pPr>
          </w:p>
        </w:tc>
        <w:tc>
          <w:tcPr>
            <w:tcW w:w="767" w:type="pct"/>
            <w:vAlign w:val="center"/>
          </w:tcPr>
          <w:p>
            <w:pPr>
              <w:keepNext w:val="0"/>
              <w:keepLines w:val="0"/>
              <w:suppressLineNumbers w:val="0"/>
              <w:adjustRightInd w:val="0"/>
              <w:snapToGrid w:val="0"/>
              <w:spacing w:before="0" w:beforeAutospacing="0" w:after="0" w:afterAutospacing="0"/>
              <w:ind w:left="0" w:right="0"/>
              <w:jc w:val="center"/>
              <w:rPr>
                <w:rFonts w:hint="default"/>
                <w:color w:val="auto"/>
                <w:szCs w:val="21"/>
                <w:highlight w:val="none"/>
              </w:rPr>
            </w:pPr>
          </w:p>
        </w:tc>
        <w:tc>
          <w:tcPr>
            <w:tcW w:w="1235" w:type="pct"/>
            <w:vAlign w:val="center"/>
          </w:tcPr>
          <w:p>
            <w:pPr>
              <w:keepNext w:val="0"/>
              <w:keepLines w:val="0"/>
              <w:suppressLineNumbers w:val="0"/>
              <w:adjustRightInd w:val="0"/>
              <w:snapToGrid w:val="0"/>
              <w:spacing w:before="0" w:beforeAutospacing="0" w:after="0" w:afterAutospacing="0"/>
              <w:ind w:left="0" w:right="0"/>
              <w:jc w:val="center"/>
              <w:rPr>
                <w:rFonts w:hint="default"/>
                <w:color w:val="auto"/>
                <w:szCs w:val="21"/>
                <w:highlight w:val="none"/>
              </w:rPr>
            </w:pPr>
          </w:p>
        </w:tc>
        <w:tc>
          <w:tcPr>
            <w:tcW w:w="1101" w:type="pct"/>
            <w:vAlign w:val="center"/>
          </w:tcPr>
          <w:p>
            <w:pPr>
              <w:keepNext w:val="0"/>
              <w:keepLines w:val="0"/>
              <w:suppressLineNumbers w:val="0"/>
              <w:adjustRightInd w:val="0"/>
              <w:snapToGrid w:val="0"/>
              <w:spacing w:before="0" w:beforeAutospacing="0" w:after="0" w:afterAutospacing="0"/>
              <w:ind w:left="0" w:right="0"/>
              <w:jc w:val="center"/>
              <w:rPr>
                <w:rFonts w:hint="default"/>
                <w:color w:val="auto"/>
                <w:szCs w:val="21"/>
                <w:highlight w:val="none"/>
              </w:rPr>
            </w:pPr>
          </w:p>
        </w:tc>
        <w:tc>
          <w:tcPr>
            <w:tcW w:w="971" w:type="pct"/>
            <w:vAlign w:val="center"/>
          </w:tcPr>
          <w:p>
            <w:pPr>
              <w:keepNext w:val="0"/>
              <w:keepLines w:val="0"/>
              <w:suppressLineNumbers w:val="0"/>
              <w:adjustRightInd w:val="0"/>
              <w:snapToGrid w:val="0"/>
              <w:spacing w:before="0" w:beforeAutospacing="0" w:after="0" w:afterAutospacing="0"/>
              <w:ind w:left="0" w:right="0"/>
              <w:jc w:val="center"/>
              <w:rPr>
                <w:rFonts w:hint="default"/>
                <w:color w:val="auto"/>
                <w:szCs w:val="21"/>
                <w:highlight w:val="none"/>
              </w:rPr>
            </w:pPr>
          </w:p>
        </w:tc>
        <w:tc>
          <w:tcPr>
            <w:tcW w:w="522" w:type="pct"/>
            <w:vAlign w:val="center"/>
          </w:tcPr>
          <w:p>
            <w:pPr>
              <w:keepNext w:val="0"/>
              <w:keepLines w:val="0"/>
              <w:suppressLineNumbers w:val="0"/>
              <w:adjustRightInd w:val="0"/>
              <w:snapToGrid w:val="0"/>
              <w:spacing w:before="0" w:beforeAutospacing="0" w:after="0" w:afterAutospacing="0"/>
              <w:ind w:left="0" w:right="0"/>
              <w:jc w:val="center"/>
              <w:rPr>
                <w:rFonts w:hint="default"/>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401" w:type="pct"/>
            <w:vAlign w:val="center"/>
          </w:tcPr>
          <w:p>
            <w:pPr>
              <w:keepNext w:val="0"/>
              <w:keepLines w:val="0"/>
              <w:suppressLineNumbers w:val="0"/>
              <w:adjustRightInd w:val="0"/>
              <w:snapToGrid w:val="0"/>
              <w:spacing w:before="0" w:beforeAutospacing="0" w:after="0" w:afterAutospacing="0"/>
              <w:ind w:left="0" w:right="0"/>
              <w:jc w:val="center"/>
              <w:rPr>
                <w:rFonts w:hint="default"/>
                <w:color w:val="auto"/>
                <w:szCs w:val="21"/>
                <w:highlight w:val="none"/>
              </w:rPr>
            </w:pPr>
          </w:p>
        </w:tc>
        <w:tc>
          <w:tcPr>
            <w:tcW w:w="767" w:type="pct"/>
            <w:vAlign w:val="center"/>
          </w:tcPr>
          <w:p>
            <w:pPr>
              <w:keepNext w:val="0"/>
              <w:keepLines w:val="0"/>
              <w:suppressLineNumbers w:val="0"/>
              <w:adjustRightInd w:val="0"/>
              <w:snapToGrid w:val="0"/>
              <w:spacing w:before="0" w:beforeAutospacing="0" w:after="0" w:afterAutospacing="0"/>
              <w:ind w:left="0" w:right="0"/>
              <w:jc w:val="center"/>
              <w:rPr>
                <w:rFonts w:hint="default"/>
                <w:color w:val="auto"/>
                <w:szCs w:val="21"/>
                <w:highlight w:val="none"/>
              </w:rPr>
            </w:pPr>
          </w:p>
        </w:tc>
        <w:tc>
          <w:tcPr>
            <w:tcW w:w="1235" w:type="pct"/>
            <w:vAlign w:val="center"/>
          </w:tcPr>
          <w:p>
            <w:pPr>
              <w:keepNext w:val="0"/>
              <w:keepLines w:val="0"/>
              <w:suppressLineNumbers w:val="0"/>
              <w:adjustRightInd w:val="0"/>
              <w:snapToGrid w:val="0"/>
              <w:spacing w:before="0" w:beforeAutospacing="0" w:after="0" w:afterAutospacing="0"/>
              <w:ind w:left="0" w:right="0"/>
              <w:jc w:val="center"/>
              <w:rPr>
                <w:rFonts w:hint="default"/>
                <w:color w:val="auto"/>
                <w:szCs w:val="21"/>
                <w:highlight w:val="none"/>
              </w:rPr>
            </w:pPr>
          </w:p>
        </w:tc>
        <w:tc>
          <w:tcPr>
            <w:tcW w:w="1101" w:type="pct"/>
            <w:vAlign w:val="center"/>
          </w:tcPr>
          <w:p>
            <w:pPr>
              <w:keepNext w:val="0"/>
              <w:keepLines w:val="0"/>
              <w:suppressLineNumbers w:val="0"/>
              <w:adjustRightInd w:val="0"/>
              <w:snapToGrid w:val="0"/>
              <w:spacing w:before="0" w:beforeAutospacing="0" w:after="0" w:afterAutospacing="0"/>
              <w:ind w:left="0" w:right="0"/>
              <w:jc w:val="center"/>
              <w:rPr>
                <w:rFonts w:hint="default"/>
                <w:color w:val="auto"/>
                <w:szCs w:val="21"/>
                <w:highlight w:val="none"/>
              </w:rPr>
            </w:pPr>
          </w:p>
        </w:tc>
        <w:tc>
          <w:tcPr>
            <w:tcW w:w="971" w:type="pct"/>
            <w:vAlign w:val="center"/>
          </w:tcPr>
          <w:p>
            <w:pPr>
              <w:keepNext w:val="0"/>
              <w:keepLines w:val="0"/>
              <w:suppressLineNumbers w:val="0"/>
              <w:adjustRightInd w:val="0"/>
              <w:snapToGrid w:val="0"/>
              <w:spacing w:before="0" w:beforeAutospacing="0" w:after="0" w:afterAutospacing="0"/>
              <w:ind w:left="0" w:right="0"/>
              <w:jc w:val="center"/>
              <w:rPr>
                <w:rFonts w:hint="default"/>
                <w:color w:val="auto"/>
                <w:szCs w:val="21"/>
                <w:highlight w:val="none"/>
              </w:rPr>
            </w:pPr>
          </w:p>
        </w:tc>
        <w:tc>
          <w:tcPr>
            <w:tcW w:w="522" w:type="pct"/>
            <w:vAlign w:val="center"/>
          </w:tcPr>
          <w:p>
            <w:pPr>
              <w:keepNext w:val="0"/>
              <w:keepLines w:val="0"/>
              <w:suppressLineNumbers w:val="0"/>
              <w:adjustRightInd w:val="0"/>
              <w:snapToGrid w:val="0"/>
              <w:spacing w:before="0" w:beforeAutospacing="0" w:after="0" w:afterAutospacing="0"/>
              <w:ind w:left="0" w:right="0"/>
              <w:jc w:val="center"/>
              <w:rPr>
                <w:rFonts w:hint="default"/>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401" w:type="pct"/>
            <w:vAlign w:val="center"/>
          </w:tcPr>
          <w:p>
            <w:pPr>
              <w:keepNext w:val="0"/>
              <w:keepLines w:val="0"/>
              <w:suppressLineNumbers w:val="0"/>
              <w:adjustRightInd w:val="0"/>
              <w:snapToGrid w:val="0"/>
              <w:spacing w:before="0" w:beforeAutospacing="0" w:after="0" w:afterAutospacing="0"/>
              <w:ind w:left="0" w:right="0"/>
              <w:jc w:val="center"/>
              <w:rPr>
                <w:rFonts w:hint="default"/>
                <w:color w:val="auto"/>
                <w:szCs w:val="21"/>
                <w:highlight w:val="none"/>
              </w:rPr>
            </w:pPr>
          </w:p>
        </w:tc>
        <w:tc>
          <w:tcPr>
            <w:tcW w:w="767" w:type="pct"/>
            <w:vAlign w:val="center"/>
          </w:tcPr>
          <w:p>
            <w:pPr>
              <w:keepNext w:val="0"/>
              <w:keepLines w:val="0"/>
              <w:suppressLineNumbers w:val="0"/>
              <w:adjustRightInd w:val="0"/>
              <w:snapToGrid w:val="0"/>
              <w:spacing w:before="0" w:beforeAutospacing="0" w:after="0" w:afterAutospacing="0"/>
              <w:ind w:left="0" w:right="0"/>
              <w:jc w:val="center"/>
              <w:rPr>
                <w:rFonts w:hint="default"/>
                <w:color w:val="auto"/>
                <w:szCs w:val="21"/>
                <w:highlight w:val="none"/>
              </w:rPr>
            </w:pPr>
          </w:p>
        </w:tc>
        <w:tc>
          <w:tcPr>
            <w:tcW w:w="1235" w:type="pct"/>
            <w:vAlign w:val="center"/>
          </w:tcPr>
          <w:p>
            <w:pPr>
              <w:keepNext w:val="0"/>
              <w:keepLines w:val="0"/>
              <w:suppressLineNumbers w:val="0"/>
              <w:adjustRightInd w:val="0"/>
              <w:snapToGrid w:val="0"/>
              <w:spacing w:before="0" w:beforeAutospacing="0" w:after="0" w:afterAutospacing="0"/>
              <w:ind w:left="0" w:right="0"/>
              <w:jc w:val="center"/>
              <w:rPr>
                <w:rFonts w:hint="default"/>
                <w:color w:val="auto"/>
                <w:szCs w:val="21"/>
                <w:highlight w:val="none"/>
              </w:rPr>
            </w:pPr>
          </w:p>
        </w:tc>
        <w:tc>
          <w:tcPr>
            <w:tcW w:w="1101" w:type="pct"/>
            <w:vAlign w:val="center"/>
          </w:tcPr>
          <w:p>
            <w:pPr>
              <w:keepNext w:val="0"/>
              <w:keepLines w:val="0"/>
              <w:suppressLineNumbers w:val="0"/>
              <w:adjustRightInd w:val="0"/>
              <w:snapToGrid w:val="0"/>
              <w:spacing w:before="0" w:beforeAutospacing="0" w:after="0" w:afterAutospacing="0"/>
              <w:ind w:left="0" w:right="0"/>
              <w:jc w:val="center"/>
              <w:rPr>
                <w:rFonts w:hint="default"/>
                <w:color w:val="auto"/>
                <w:szCs w:val="21"/>
                <w:highlight w:val="none"/>
              </w:rPr>
            </w:pPr>
          </w:p>
        </w:tc>
        <w:tc>
          <w:tcPr>
            <w:tcW w:w="971" w:type="pct"/>
            <w:vAlign w:val="center"/>
          </w:tcPr>
          <w:p>
            <w:pPr>
              <w:keepNext w:val="0"/>
              <w:keepLines w:val="0"/>
              <w:suppressLineNumbers w:val="0"/>
              <w:adjustRightInd w:val="0"/>
              <w:snapToGrid w:val="0"/>
              <w:spacing w:before="0" w:beforeAutospacing="0" w:after="0" w:afterAutospacing="0"/>
              <w:ind w:left="0" w:right="0"/>
              <w:jc w:val="center"/>
              <w:rPr>
                <w:rFonts w:hint="default"/>
                <w:color w:val="auto"/>
                <w:szCs w:val="21"/>
                <w:highlight w:val="none"/>
              </w:rPr>
            </w:pPr>
          </w:p>
        </w:tc>
        <w:tc>
          <w:tcPr>
            <w:tcW w:w="522" w:type="pct"/>
            <w:vAlign w:val="center"/>
          </w:tcPr>
          <w:p>
            <w:pPr>
              <w:keepNext w:val="0"/>
              <w:keepLines w:val="0"/>
              <w:suppressLineNumbers w:val="0"/>
              <w:adjustRightInd w:val="0"/>
              <w:snapToGrid w:val="0"/>
              <w:spacing w:before="0" w:beforeAutospacing="0" w:after="0" w:afterAutospacing="0"/>
              <w:ind w:left="0" w:right="0"/>
              <w:jc w:val="center"/>
              <w:rPr>
                <w:rFonts w:hint="default"/>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401" w:type="pct"/>
            <w:vAlign w:val="center"/>
          </w:tcPr>
          <w:p>
            <w:pPr>
              <w:keepNext w:val="0"/>
              <w:keepLines w:val="0"/>
              <w:suppressLineNumbers w:val="0"/>
              <w:adjustRightInd w:val="0"/>
              <w:snapToGrid w:val="0"/>
              <w:spacing w:before="0" w:beforeAutospacing="0" w:after="0" w:afterAutospacing="0"/>
              <w:ind w:left="0" w:right="0"/>
              <w:jc w:val="center"/>
              <w:rPr>
                <w:rFonts w:hint="default"/>
                <w:color w:val="auto"/>
                <w:szCs w:val="21"/>
                <w:highlight w:val="none"/>
              </w:rPr>
            </w:pPr>
          </w:p>
        </w:tc>
        <w:tc>
          <w:tcPr>
            <w:tcW w:w="767" w:type="pct"/>
            <w:vAlign w:val="center"/>
          </w:tcPr>
          <w:p>
            <w:pPr>
              <w:keepNext w:val="0"/>
              <w:keepLines w:val="0"/>
              <w:suppressLineNumbers w:val="0"/>
              <w:adjustRightInd w:val="0"/>
              <w:snapToGrid w:val="0"/>
              <w:spacing w:before="0" w:beforeAutospacing="0" w:after="0" w:afterAutospacing="0"/>
              <w:ind w:left="0" w:right="0"/>
              <w:jc w:val="center"/>
              <w:rPr>
                <w:rFonts w:hint="default"/>
                <w:color w:val="auto"/>
                <w:szCs w:val="21"/>
                <w:highlight w:val="none"/>
              </w:rPr>
            </w:pPr>
          </w:p>
        </w:tc>
        <w:tc>
          <w:tcPr>
            <w:tcW w:w="1235" w:type="pct"/>
            <w:vAlign w:val="center"/>
          </w:tcPr>
          <w:p>
            <w:pPr>
              <w:keepNext w:val="0"/>
              <w:keepLines w:val="0"/>
              <w:suppressLineNumbers w:val="0"/>
              <w:adjustRightInd w:val="0"/>
              <w:snapToGrid w:val="0"/>
              <w:spacing w:before="0" w:beforeAutospacing="0" w:after="0" w:afterAutospacing="0"/>
              <w:ind w:left="0" w:right="0"/>
              <w:jc w:val="center"/>
              <w:rPr>
                <w:rFonts w:hint="default"/>
                <w:color w:val="auto"/>
                <w:szCs w:val="21"/>
                <w:highlight w:val="none"/>
              </w:rPr>
            </w:pPr>
          </w:p>
        </w:tc>
        <w:tc>
          <w:tcPr>
            <w:tcW w:w="1101" w:type="pct"/>
            <w:vAlign w:val="center"/>
          </w:tcPr>
          <w:p>
            <w:pPr>
              <w:keepNext w:val="0"/>
              <w:keepLines w:val="0"/>
              <w:suppressLineNumbers w:val="0"/>
              <w:adjustRightInd w:val="0"/>
              <w:snapToGrid w:val="0"/>
              <w:spacing w:before="0" w:beforeAutospacing="0" w:after="0" w:afterAutospacing="0"/>
              <w:ind w:left="0" w:right="0"/>
              <w:jc w:val="center"/>
              <w:rPr>
                <w:rFonts w:hint="default"/>
                <w:color w:val="auto"/>
                <w:szCs w:val="21"/>
                <w:highlight w:val="none"/>
              </w:rPr>
            </w:pPr>
          </w:p>
        </w:tc>
        <w:tc>
          <w:tcPr>
            <w:tcW w:w="971" w:type="pct"/>
            <w:vAlign w:val="center"/>
          </w:tcPr>
          <w:p>
            <w:pPr>
              <w:keepNext w:val="0"/>
              <w:keepLines w:val="0"/>
              <w:suppressLineNumbers w:val="0"/>
              <w:adjustRightInd w:val="0"/>
              <w:snapToGrid w:val="0"/>
              <w:spacing w:before="0" w:beforeAutospacing="0" w:after="0" w:afterAutospacing="0"/>
              <w:ind w:left="0" w:right="0"/>
              <w:jc w:val="center"/>
              <w:rPr>
                <w:rFonts w:hint="default"/>
                <w:color w:val="auto"/>
                <w:szCs w:val="21"/>
                <w:highlight w:val="none"/>
              </w:rPr>
            </w:pPr>
          </w:p>
        </w:tc>
        <w:tc>
          <w:tcPr>
            <w:tcW w:w="522" w:type="pct"/>
            <w:vAlign w:val="center"/>
          </w:tcPr>
          <w:p>
            <w:pPr>
              <w:keepNext w:val="0"/>
              <w:keepLines w:val="0"/>
              <w:suppressLineNumbers w:val="0"/>
              <w:adjustRightInd w:val="0"/>
              <w:snapToGrid w:val="0"/>
              <w:spacing w:before="0" w:beforeAutospacing="0" w:after="0" w:afterAutospacing="0"/>
              <w:ind w:left="0" w:right="0"/>
              <w:jc w:val="center"/>
              <w:rPr>
                <w:rFonts w:hint="default"/>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401" w:type="pct"/>
            <w:vAlign w:val="center"/>
          </w:tcPr>
          <w:p>
            <w:pPr>
              <w:keepNext w:val="0"/>
              <w:keepLines w:val="0"/>
              <w:suppressLineNumbers w:val="0"/>
              <w:adjustRightInd w:val="0"/>
              <w:snapToGrid w:val="0"/>
              <w:spacing w:before="0" w:beforeAutospacing="0" w:after="0" w:afterAutospacing="0"/>
              <w:ind w:left="0" w:right="0"/>
              <w:jc w:val="center"/>
              <w:rPr>
                <w:rFonts w:hint="default"/>
                <w:color w:val="auto"/>
                <w:szCs w:val="21"/>
                <w:highlight w:val="none"/>
              </w:rPr>
            </w:pPr>
          </w:p>
        </w:tc>
        <w:tc>
          <w:tcPr>
            <w:tcW w:w="767" w:type="pct"/>
            <w:vAlign w:val="center"/>
          </w:tcPr>
          <w:p>
            <w:pPr>
              <w:keepNext w:val="0"/>
              <w:keepLines w:val="0"/>
              <w:suppressLineNumbers w:val="0"/>
              <w:adjustRightInd w:val="0"/>
              <w:snapToGrid w:val="0"/>
              <w:spacing w:before="0" w:beforeAutospacing="0" w:after="0" w:afterAutospacing="0"/>
              <w:ind w:left="0" w:right="0"/>
              <w:jc w:val="center"/>
              <w:rPr>
                <w:rFonts w:hint="default"/>
                <w:color w:val="auto"/>
                <w:szCs w:val="21"/>
                <w:highlight w:val="none"/>
              </w:rPr>
            </w:pPr>
          </w:p>
        </w:tc>
        <w:tc>
          <w:tcPr>
            <w:tcW w:w="1235" w:type="pct"/>
            <w:vAlign w:val="center"/>
          </w:tcPr>
          <w:p>
            <w:pPr>
              <w:keepNext w:val="0"/>
              <w:keepLines w:val="0"/>
              <w:suppressLineNumbers w:val="0"/>
              <w:adjustRightInd w:val="0"/>
              <w:snapToGrid w:val="0"/>
              <w:spacing w:before="0" w:beforeAutospacing="0" w:after="0" w:afterAutospacing="0"/>
              <w:ind w:left="0" w:right="0"/>
              <w:jc w:val="center"/>
              <w:rPr>
                <w:rFonts w:hint="default"/>
                <w:color w:val="auto"/>
                <w:szCs w:val="21"/>
                <w:highlight w:val="none"/>
              </w:rPr>
            </w:pPr>
          </w:p>
        </w:tc>
        <w:tc>
          <w:tcPr>
            <w:tcW w:w="1101" w:type="pct"/>
            <w:vAlign w:val="center"/>
          </w:tcPr>
          <w:p>
            <w:pPr>
              <w:keepNext w:val="0"/>
              <w:keepLines w:val="0"/>
              <w:suppressLineNumbers w:val="0"/>
              <w:adjustRightInd w:val="0"/>
              <w:snapToGrid w:val="0"/>
              <w:spacing w:before="0" w:beforeAutospacing="0" w:after="0" w:afterAutospacing="0"/>
              <w:ind w:left="0" w:right="0"/>
              <w:jc w:val="center"/>
              <w:rPr>
                <w:rFonts w:hint="default"/>
                <w:color w:val="auto"/>
                <w:szCs w:val="21"/>
                <w:highlight w:val="none"/>
              </w:rPr>
            </w:pPr>
          </w:p>
        </w:tc>
        <w:tc>
          <w:tcPr>
            <w:tcW w:w="971" w:type="pct"/>
            <w:vAlign w:val="center"/>
          </w:tcPr>
          <w:p>
            <w:pPr>
              <w:keepNext w:val="0"/>
              <w:keepLines w:val="0"/>
              <w:suppressLineNumbers w:val="0"/>
              <w:adjustRightInd w:val="0"/>
              <w:snapToGrid w:val="0"/>
              <w:spacing w:before="0" w:beforeAutospacing="0" w:after="0" w:afterAutospacing="0"/>
              <w:ind w:left="0" w:right="0"/>
              <w:jc w:val="center"/>
              <w:rPr>
                <w:rFonts w:hint="default"/>
                <w:color w:val="auto"/>
                <w:szCs w:val="21"/>
                <w:highlight w:val="none"/>
              </w:rPr>
            </w:pPr>
          </w:p>
        </w:tc>
        <w:tc>
          <w:tcPr>
            <w:tcW w:w="522" w:type="pct"/>
            <w:vAlign w:val="center"/>
          </w:tcPr>
          <w:p>
            <w:pPr>
              <w:keepNext w:val="0"/>
              <w:keepLines w:val="0"/>
              <w:suppressLineNumbers w:val="0"/>
              <w:adjustRightInd w:val="0"/>
              <w:snapToGrid w:val="0"/>
              <w:spacing w:before="0" w:beforeAutospacing="0" w:after="0" w:afterAutospacing="0"/>
              <w:ind w:left="0" w:right="0"/>
              <w:jc w:val="center"/>
              <w:rPr>
                <w:rFonts w:hint="default"/>
                <w:color w:val="auto"/>
                <w:szCs w:val="21"/>
                <w:highlight w:val="none"/>
              </w:rPr>
            </w:pPr>
          </w:p>
        </w:tc>
      </w:tr>
    </w:tbl>
    <w:p>
      <w:pPr>
        <w:tabs>
          <w:tab w:val="left" w:pos="1800"/>
          <w:tab w:val="left" w:pos="5580"/>
        </w:tabs>
        <w:jc w:val="left"/>
        <w:rPr>
          <w:color w:val="auto"/>
          <w:szCs w:val="21"/>
          <w:highlight w:val="none"/>
        </w:rPr>
      </w:pPr>
      <w:r>
        <w:rPr>
          <w:color w:val="auto"/>
          <w:szCs w:val="21"/>
          <w:highlight w:val="none"/>
        </w:rPr>
        <w:t>注：</w:t>
      </w:r>
    </w:p>
    <w:p>
      <w:pPr>
        <w:tabs>
          <w:tab w:val="left" w:pos="1800"/>
          <w:tab w:val="left" w:pos="5580"/>
        </w:tabs>
        <w:jc w:val="left"/>
        <w:rPr>
          <w:color w:val="auto"/>
          <w:szCs w:val="21"/>
          <w:highlight w:val="none"/>
        </w:rPr>
      </w:pPr>
      <w:r>
        <w:rPr>
          <w:rFonts w:hint="eastAsia"/>
          <w:color w:val="auto"/>
          <w:szCs w:val="21"/>
          <w:highlight w:val="none"/>
        </w:rPr>
        <w:t>1</w:t>
      </w:r>
      <w:r>
        <w:rPr>
          <w:color w:val="auto"/>
          <w:szCs w:val="21"/>
          <w:highlight w:val="none"/>
        </w:rPr>
        <w:t>. 对招标文件中的所有商务、技术要求，除本表所列明的所有偏离外，均视作供应商已对之理解和</w:t>
      </w:r>
      <w:r>
        <w:rPr>
          <w:rFonts w:hint="eastAsia"/>
          <w:color w:val="auto"/>
          <w:szCs w:val="21"/>
          <w:highlight w:val="none"/>
        </w:rPr>
        <w:t>响应</w:t>
      </w:r>
      <w:r>
        <w:rPr>
          <w:color w:val="auto"/>
          <w:szCs w:val="21"/>
          <w:highlight w:val="none"/>
        </w:rPr>
        <w:t>。</w:t>
      </w:r>
      <w:r>
        <w:rPr>
          <w:rFonts w:hint="eastAsia"/>
          <w:color w:val="auto"/>
          <w:szCs w:val="21"/>
          <w:highlight w:val="none"/>
        </w:rPr>
        <w:t>此表中若无任何文字说明，内容为空白，</w:t>
      </w:r>
      <w:r>
        <w:rPr>
          <w:rFonts w:hint="eastAsia"/>
          <w:b/>
          <w:color w:val="auto"/>
          <w:szCs w:val="21"/>
          <w:highlight w:val="none"/>
        </w:rPr>
        <w:t>投标无效。</w:t>
      </w:r>
    </w:p>
    <w:p>
      <w:pPr>
        <w:tabs>
          <w:tab w:val="left" w:pos="1800"/>
          <w:tab w:val="left" w:pos="5580"/>
        </w:tabs>
        <w:jc w:val="left"/>
        <w:rPr>
          <w:color w:val="auto"/>
          <w:szCs w:val="21"/>
          <w:highlight w:val="none"/>
        </w:rPr>
      </w:pPr>
      <w:r>
        <w:rPr>
          <w:color w:val="auto"/>
          <w:szCs w:val="21"/>
          <w:highlight w:val="none"/>
        </w:rPr>
        <w:t>2.</w:t>
      </w:r>
      <w:r>
        <w:rPr>
          <w:rFonts w:hint="eastAsia"/>
          <w:color w:val="auto"/>
          <w:szCs w:val="21"/>
          <w:highlight w:val="none"/>
        </w:rPr>
        <w:t>“偏离情况”列应据实填写“无偏离”、“正偏离”或“负偏离”。</w:t>
      </w:r>
    </w:p>
    <w:p>
      <w:pPr>
        <w:tabs>
          <w:tab w:val="left" w:pos="1800"/>
          <w:tab w:val="left" w:pos="5580"/>
        </w:tabs>
        <w:jc w:val="left"/>
        <w:rPr>
          <w:color w:val="auto"/>
          <w:szCs w:val="21"/>
          <w:highlight w:val="none"/>
        </w:rPr>
      </w:pPr>
    </w:p>
    <w:p>
      <w:pPr>
        <w:tabs>
          <w:tab w:val="left" w:pos="1800"/>
          <w:tab w:val="left" w:pos="5580"/>
        </w:tabs>
        <w:jc w:val="left"/>
        <w:rPr>
          <w:color w:val="auto"/>
          <w:szCs w:val="21"/>
          <w:highlight w:val="none"/>
        </w:rPr>
      </w:pPr>
    </w:p>
    <w:p>
      <w:pPr>
        <w:rPr>
          <w:color w:val="auto"/>
          <w:szCs w:val="21"/>
          <w:highlight w:val="none"/>
        </w:rPr>
      </w:pPr>
    </w:p>
    <w:p>
      <w:pPr>
        <w:autoSpaceDE w:val="0"/>
        <w:autoSpaceDN w:val="0"/>
        <w:adjustRightInd w:val="0"/>
        <w:snapToGrid w:val="0"/>
        <w:spacing w:before="25" w:after="25" w:line="360" w:lineRule="auto"/>
        <w:rPr>
          <w:color w:val="auto"/>
          <w:szCs w:val="21"/>
          <w:highlight w:val="none"/>
          <w:lang w:val="zh-CN"/>
        </w:rPr>
      </w:pPr>
      <w:r>
        <w:rPr>
          <w:color w:val="auto"/>
          <w:szCs w:val="21"/>
          <w:highlight w:val="none"/>
          <w:lang w:val="zh-CN"/>
        </w:rPr>
        <w:t xml:space="preserve">                  </w:t>
      </w:r>
    </w:p>
    <w:p>
      <w:pPr>
        <w:autoSpaceDE w:val="0"/>
        <w:autoSpaceDN w:val="0"/>
        <w:adjustRightInd w:val="0"/>
        <w:snapToGrid w:val="0"/>
        <w:spacing w:before="25" w:after="25" w:line="360" w:lineRule="auto"/>
        <w:rPr>
          <w:color w:val="auto"/>
          <w:szCs w:val="21"/>
          <w:highlight w:val="none"/>
          <w:lang w:val="zh-CN"/>
        </w:rPr>
      </w:pPr>
      <w:r>
        <w:rPr>
          <w:color w:val="auto"/>
          <w:szCs w:val="21"/>
          <w:highlight w:val="none"/>
        </w:rPr>
        <w:t>投标人名称（加盖公章）</w:t>
      </w:r>
      <w:r>
        <w:rPr>
          <w:color w:val="auto"/>
          <w:szCs w:val="21"/>
          <w:highlight w:val="none"/>
          <w:lang w:val="zh-CN"/>
        </w:rPr>
        <w:t>：    ____________</w:t>
      </w:r>
    </w:p>
    <w:p>
      <w:pPr>
        <w:autoSpaceDE w:val="0"/>
        <w:autoSpaceDN w:val="0"/>
        <w:adjustRightInd w:val="0"/>
        <w:snapToGrid w:val="0"/>
        <w:spacing w:before="25" w:after="25" w:line="360" w:lineRule="auto"/>
        <w:rPr>
          <w:color w:val="auto"/>
          <w:szCs w:val="21"/>
          <w:highlight w:val="none"/>
          <w:lang w:val="zh-CN"/>
        </w:rPr>
      </w:pPr>
      <w:r>
        <w:rPr>
          <w:color w:val="auto"/>
          <w:szCs w:val="21"/>
          <w:highlight w:val="none"/>
        </w:rPr>
        <w:t xml:space="preserve">日期：_____年______月______日   </w:t>
      </w:r>
    </w:p>
    <w:p>
      <w:pPr>
        <w:spacing w:line="360" w:lineRule="auto"/>
        <w:outlineLvl w:val="2"/>
        <w:rPr>
          <w:color w:val="auto"/>
          <w:szCs w:val="21"/>
          <w:highlight w:val="none"/>
        </w:rPr>
      </w:pPr>
      <w:r>
        <w:rPr>
          <w:color w:val="auto"/>
          <w:sz w:val="24"/>
          <w:szCs w:val="20"/>
          <w:highlight w:val="none"/>
        </w:rPr>
        <w:br w:type="page"/>
      </w:r>
      <w:bookmarkStart w:id="994" w:name="_Toc17961"/>
      <w:r>
        <w:rPr>
          <w:color w:val="auto"/>
          <w:szCs w:val="21"/>
          <w:highlight w:val="none"/>
        </w:rPr>
        <w:t>7  中小企业声明函</w:t>
      </w:r>
      <w:bookmarkEnd w:id="994"/>
    </w:p>
    <w:p>
      <w:pPr>
        <w:tabs>
          <w:tab w:val="left" w:pos="5580"/>
        </w:tabs>
        <w:spacing w:line="360" w:lineRule="auto"/>
        <w:rPr>
          <w:color w:val="auto"/>
          <w:szCs w:val="21"/>
          <w:highlight w:val="none"/>
        </w:rPr>
      </w:pPr>
      <w:r>
        <w:rPr>
          <w:rFonts w:hint="eastAsia"/>
          <w:color w:val="auto"/>
          <w:szCs w:val="21"/>
          <w:highlight w:val="none"/>
        </w:rPr>
        <w:t>说明：</w:t>
      </w:r>
    </w:p>
    <w:p>
      <w:pPr>
        <w:tabs>
          <w:tab w:val="left" w:pos="5580"/>
        </w:tabs>
        <w:spacing w:line="360" w:lineRule="auto"/>
        <w:rPr>
          <w:color w:val="auto"/>
          <w:szCs w:val="21"/>
          <w:highlight w:val="none"/>
        </w:rPr>
      </w:pPr>
      <w:r>
        <w:rPr>
          <w:rFonts w:hint="eastAsia"/>
          <w:color w:val="auto"/>
          <w:szCs w:val="21"/>
          <w:highlight w:val="none"/>
        </w:rPr>
        <w:t>1）中小企业参加政府采购活动，应当出具此格式文件。《中小企业声明函》由参加政府采购活动的投标人出具。联合体投标的，《中小企业声明函》由牵头人出具。</w:t>
      </w:r>
    </w:p>
    <w:p>
      <w:pPr>
        <w:tabs>
          <w:tab w:val="left" w:pos="5580"/>
        </w:tabs>
        <w:spacing w:line="360" w:lineRule="auto"/>
        <w:rPr>
          <w:color w:val="auto"/>
          <w:szCs w:val="21"/>
          <w:highlight w:val="none"/>
        </w:rPr>
      </w:pPr>
      <w:r>
        <w:rPr>
          <w:rFonts w:hint="eastAsia"/>
          <w:color w:val="auto"/>
          <w:szCs w:val="21"/>
          <w:highlight w:val="none"/>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pPr>
        <w:tabs>
          <w:tab w:val="left" w:pos="5580"/>
        </w:tabs>
        <w:spacing w:line="360" w:lineRule="auto"/>
        <w:rPr>
          <w:color w:val="auto"/>
          <w:szCs w:val="21"/>
          <w:highlight w:val="none"/>
        </w:rPr>
      </w:pPr>
      <w:r>
        <w:rPr>
          <w:rFonts w:hint="eastAsia"/>
          <w:color w:val="auto"/>
          <w:szCs w:val="21"/>
          <w:highlight w:val="none"/>
        </w:rPr>
        <w:t>3）对于多标的的采购项目，投标人应充分、准确地了解所投产品制造企业信息。对相关情况了解不清楚的，不建议填报本声明函。</w:t>
      </w:r>
    </w:p>
    <w:p>
      <w:pPr>
        <w:tabs>
          <w:tab w:val="left" w:pos="5580"/>
        </w:tabs>
        <w:spacing w:line="360" w:lineRule="auto"/>
        <w:rPr>
          <w:color w:val="auto"/>
          <w:szCs w:val="21"/>
          <w:highlight w:val="none"/>
        </w:rPr>
      </w:pPr>
      <w:r>
        <w:rPr>
          <w:rFonts w:hint="eastAsia"/>
          <w:color w:val="auto"/>
          <w:szCs w:val="21"/>
          <w:highlight w:val="none"/>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p>
    <w:p>
      <w:pPr>
        <w:widowControl/>
        <w:spacing w:line="360" w:lineRule="auto"/>
        <w:jc w:val="left"/>
        <w:rPr>
          <w:b/>
          <w:bCs/>
          <w:color w:val="auto"/>
          <w:szCs w:val="21"/>
          <w:highlight w:val="none"/>
        </w:rPr>
      </w:pPr>
      <w:r>
        <w:rPr>
          <w:b/>
          <w:bCs/>
          <w:color w:val="auto"/>
          <w:szCs w:val="21"/>
          <w:highlight w:val="none"/>
        </w:rPr>
        <w:br w:type="page"/>
      </w:r>
    </w:p>
    <w:p>
      <w:pPr>
        <w:spacing w:before="240" w:beforeLines="100" w:after="240" w:afterLines="100" w:line="360" w:lineRule="auto"/>
        <w:jc w:val="center"/>
        <w:rPr>
          <w:b/>
          <w:bCs/>
          <w:color w:val="auto"/>
          <w:sz w:val="36"/>
          <w:szCs w:val="36"/>
          <w:highlight w:val="none"/>
        </w:rPr>
      </w:pPr>
      <w:r>
        <w:rPr>
          <w:b/>
          <w:bCs/>
          <w:color w:val="auto"/>
          <w:sz w:val="36"/>
          <w:szCs w:val="36"/>
          <w:highlight w:val="none"/>
        </w:rPr>
        <w:t>中小企业声明函（服务）格式</w:t>
      </w:r>
    </w:p>
    <w:p>
      <w:pPr>
        <w:autoSpaceDE w:val="0"/>
        <w:autoSpaceDN w:val="0"/>
        <w:spacing w:line="360" w:lineRule="auto"/>
        <w:ind w:left="220" w:right="415" w:firstLine="640"/>
        <w:jc w:val="left"/>
        <w:rPr>
          <w:color w:val="auto"/>
          <w:kern w:val="0"/>
          <w:szCs w:val="21"/>
          <w:highlight w:val="none"/>
        </w:rPr>
      </w:pPr>
      <w:r>
        <w:rPr>
          <w:color w:val="auto"/>
          <w:kern w:val="0"/>
          <w:szCs w:val="21"/>
          <w:highlight w:val="none"/>
        </w:rPr>
        <w:t>本公司（联合体）郑重声明，根据《政府采购促进中小企业发展管理办法》（财库﹝2020﹞46号）的规定，本公司（联合体）参加</w:t>
      </w:r>
      <w:r>
        <w:rPr>
          <w:i/>
          <w:color w:val="auto"/>
          <w:kern w:val="0"/>
          <w:szCs w:val="21"/>
          <w:highlight w:val="none"/>
          <w:u w:val="single"/>
        </w:rPr>
        <w:t>（单位名称）</w:t>
      </w:r>
      <w:r>
        <w:rPr>
          <w:color w:val="auto"/>
          <w:kern w:val="0"/>
          <w:szCs w:val="21"/>
          <w:highlight w:val="none"/>
        </w:rPr>
        <w:t>的</w:t>
      </w:r>
      <w:r>
        <w:rPr>
          <w:i/>
          <w:color w:val="auto"/>
          <w:kern w:val="0"/>
          <w:szCs w:val="21"/>
          <w:highlight w:val="none"/>
          <w:u w:val="single"/>
        </w:rPr>
        <w:t>（项目名称）</w:t>
      </w:r>
      <w:r>
        <w:rPr>
          <w:color w:val="auto"/>
          <w:kern w:val="0"/>
          <w:szCs w:val="21"/>
          <w:highlight w:val="none"/>
        </w:rPr>
        <w:t>采购活动，工程的施工单位全部为符合政策要求的中小企业（或者：服务全部由符合政策要求的中小企业承接）。相关企业（含联合体中的中小企业、签订分包意向协议的中小企业）的具体情况如下：</w:t>
      </w:r>
    </w:p>
    <w:p>
      <w:pPr>
        <w:numPr>
          <w:ilvl w:val="0"/>
          <w:numId w:val="23"/>
        </w:numPr>
        <w:tabs>
          <w:tab w:val="left" w:pos="1276"/>
          <w:tab w:val="left" w:pos="5005"/>
          <w:tab w:val="left" w:pos="7227"/>
        </w:tabs>
        <w:autoSpaceDE w:val="0"/>
        <w:autoSpaceDN w:val="0"/>
        <w:spacing w:line="360" w:lineRule="auto"/>
        <w:ind w:left="284" w:right="236" w:firstLine="576"/>
        <w:jc w:val="left"/>
        <w:rPr>
          <w:color w:val="auto"/>
          <w:kern w:val="0"/>
          <w:szCs w:val="21"/>
          <w:highlight w:val="none"/>
        </w:rPr>
      </w:pPr>
      <w:r>
        <w:rPr>
          <w:i/>
          <w:color w:val="auto"/>
          <w:kern w:val="0"/>
          <w:szCs w:val="21"/>
          <w:highlight w:val="none"/>
          <w:u w:val="single" w:color="000000"/>
        </w:rPr>
        <w:t>（标的名称）</w:t>
      </w:r>
      <w:r>
        <w:rPr>
          <w:color w:val="auto"/>
          <w:kern w:val="0"/>
          <w:szCs w:val="21"/>
          <w:highlight w:val="none"/>
          <w:u w:color="000000"/>
        </w:rPr>
        <w:t>，属于</w:t>
      </w:r>
      <w:r>
        <w:rPr>
          <w:i/>
          <w:color w:val="auto"/>
          <w:kern w:val="0"/>
          <w:szCs w:val="21"/>
          <w:highlight w:val="none"/>
          <w:u w:color="000000"/>
        </w:rPr>
        <w:t>（</w:t>
      </w:r>
      <w:r>
        <w:rPr>
          <w:i/>
          <w:color w:val="auto"/>
          <w:kern w:val="0"/>
          <w:szCs w:val="21"/>
          <w:highlight w:val="none"/>
          <w:u w:val="single" w:color="000000"/>
        </w:rPr>
        <w:t>采购文件中明确的所属行业）</w:t>
      </w:r>
      <w:r>
        <w:rPr>
          <w:color w:val="auto"/>
          <w:kern w:val="0"/>
          <w:szCs w:val="21"/>
          <w:highlight w:val="none"/>
          <w:u w:color="000000"/>
        </w:rPr>
        <w:t>；</w:t>
      </w:r>
      <w:r>
        <w:rPr>
          <w:color w:val="auto"/>
          <w:kern w:val="0"/>
          <w:szCs w:val="21"/>
          <w:highlight w:val="none"/>
        </w:rPr>
        <w:t>承建（承接）企业为</w:t>
      </w:r>
      <w:r>
        <w:rPr>
          <w:i/>
          <w:color w:val="auto"/>
          <w:kern w:val="0"/>
          <w:szCs w:val="21"/>
          <w:highlight w:val="none"/>
          <w:u w:val="single"/>
        </w:rPr>
        <w:t>（企业名称）</w:t>
      </w:r>
      <w:r>
        <w:rPr>
          <w:color w:val="auto"/>
          <w:kern w:val="0"/>
          <w:szCs w:val="21"/>
          <w:highlight w:val="none"/>
        </w:rPr>
        <w:t>，从业人员</w:t>
      </w:r>
      <w:r>
        <w:rPr>
          <w:color w:val="auto"/>
          <w:kern w:val="0"/>
          <w:szCs w:val="21"/>
          <w:highlight w:val="none"/>
          <w:u w:val="single"/>
        </w:rPr>
        <w:tab/>
      </w:r>
      <w:r>
        <w:rPr>
          <w:color w:val="auto"/>
          <w:kern w:val="0"/>
          <w:szCs w:val="21"/>
          <w:highlight w:val="none"/>
        </w:rPr>
        <w:t>人，营业收入为</w:t>
      </w:r>
      <w:r>
        <w:rPr>
          <w:color w:val="auto"/>
          <w:kern w:val="0"/>
          <w:szCs w:val="21"/>
          <w:highlight w:val="none"/>
          <w:u w:val="single"/>
        </w:rPr>
        <w:tab/>
      </w:r>
      <w:r>
        <w:rPr>
          <w:color w:val="auto"/>
          <w:kern w:val="0"/>
          <w:szCs w:val="21"/>
          <w:highlight w:val="none"/>
        </w:rPr>
        <w:t>万元，资产总额为</w:t>
      </w:r>
      <w:r>
        <w:rPr>
          <w:color w:val="auto"/>
          <w:kern w:val="0"/>
          <w:szCs w:val="21"/>
          <w:highlight w:val="none"/>
          <w:u w:val="single"/>
        </w:rPr>
        <w:tab/>
      </w:r>
      <w:r>
        <w:rPr>
          <w:color w:val="auto"/>
          <w:kern w:val="0"/>
          <w:szCs w:val="21"/>
          <w:highlight w:val="none"/>
        </w:rPr>
        <w:t>万元</w:t>
      </w:r>
      <w:r>
        <w:rPr>
          <w:color w:val="auto"/>
          <w:highlight w:val="none"/>
        </w:rPr>
        <w:fldChar w:fldCharType="begin"/>
      </w:r>
      <w:r>
        <w:rPr>
          <w:color w:val="auto"/>
          <w:highlight w:val="none"/>
        </w:rPr>
        <w:instrText xml:space="preserve"> HYPERLINK \l "_bookmark1" </w:instrText>
      </w:r>
      <w:r>
        <w:rPr>
          <w:color w:val="auto"/>
          <w:highlight w:val="none"/>
        </w:rPr>
        <w:fldChar w:fldCharType="separate"/>
      </w:r>
      <w:r>
        <w:rPr>
          <w:color w:val="auto"/>
          <w:kern w:val="0"/>
          <w:position w:val="16"/>
          <w:szCs w:val="21"/>
          <w:highlight w:val="none"/>
        </w:rPr>
        <w:t>1</w:t>
      </w:r>
      <w:r>
        <w:rPr>
          <w:color w:val="auto"/>
          <w:kern w:val="0"/>
          <w:position w:val="16"/>
          <w:szCs w:val="21"/>
          <w:highlight w:val="none"/>
        </w:rPr>
        <w:fldChar w:fldCharType="end"/>
      </w:r>
      <w:r>
        <w:rPr>
          <w:color w:val="auto"/>
          <w:kern w:val="0"/>
          <w:szCs w:val="21"/>
          <w:highlight w:val="none"/>
        </w:rPr>
        <w:t>，属于</w:t>
      </w:r>
      <w:r>
        <w:rPr>
          <w:i/>
          <w:color w:val="auto"/>
          <w:kern w:val="0"/>
          <w:szCs w:val="21"/>
          <w:highlight w:val="none"/>
          <w:u w:val="single"/>
        </w:rPr>
        <w:t>（中型企业、小型企业、微型企业）</w:t>
      </w:r>
      <w:r>
        <w:rPr>
          <w:color w:val="auto"/>
          <w:kern w:val="0"/>
          <w:szCs w:val="21"/>
          <w:highlight w:val="none"/>
        </w:rPr>
        <w:t>；</w:t>
      </w:r>
    </w:p>
    <w:p>
      <w:pPr>
        <w:numPr>
          <w:ilvl w:val="0"/>
          <w:numId w:val="23"/>
        </w:numPr>
        <w:tabs>
          <w:tab w:val="left" w:pos="1243"/>
          <w:tab w:val="left" w:pos="1806"/>
          <w:tab w:val="left" w:pos="5005"/>
          <w:tab w:val="left" w:pos="7213"/>
        </w:tabs>
        <w:autoSpaceDE w:val="0"/>
        <w:autoSpaceDN w:val="0"/>
        <w:spacing w:line="360" w:lineRule="auto"/>
        <w:ind w:left="205" w:right="258" w:firstLine="655"/>
        <w:jc w:val="left"/>
        <w:rPr>
          <w:color w:val="auto"/>
          <w:kern w:val="0"/>
          <w:szCs w:val="21"/>
          <w:highlight w:val="none"/>
          <w:u w:color="000000"/>
        </w:rPr>
      </w:pPr>
      <w:r>
        <w:rPr>
          <w:i/>
          <w:color w:val="auto"/>
          <w:kern w:val="0"/>
          <w:szCs w:val="21"/>
          <w:highlight w:val="none"/>
          <w:u w:val="single" w:color="000000"/>
        </w:rPr>
        <w:t>（标的名称）</w:t>
      </w:r>
      <w:r>
        <w:rPr>
          <w:color w:val="auto"/>
          <w:kern w:val="0"/>
          <w:szCs w:val="21"/>
          <w:highlight w:val="none"/>
          <w:u w:color="000000"/>
        </w:rPr>
        <w:t>，属于</w:t>
      </w:r>
      <w:r>
        <w:rPr>
          <w:i/>
          <w:color w:val="auto"/>
          <w:kern w:val="0"/>
          <w:szCs w:val="21"/>
          <w:highlight w:val="none"/>
          <w:u w:color="000000"/>
        </w:rPr>
        <w:t>（</w:t>
      </w:r>
      <w:r>
        <w:rPr>
          <w:i/>
          <w:color w:val="auto"/>
          <w:kern w:val="0"/>
          <w:szCs w:val="21"/>
          <w:highlight w:val="none"/>
          <w:u w:val="single" w:color="000000"/>
        </w:rPr>
        <w:t>采购文件中明确的所属行业）</w:t>
      </w:r>
      <w:r>
        <w:rPr>
          <w:color w:val="auto"/>
          <w:kern w:val="0"/>
          <w:szCs w:val="21"/>
          <w:highlight w:val="none"/>
          <w:u w:color="000000"/>
        </w:rPr>
        <w:t>；承建（承接）企业为</w:t>
      </w:r>
      <w:r>
        <w:rPr>
          <w:i/>
          <w:color w:val="auto"/>
          <w:kern w:val="0"/>
          <w:szCs w:val="21"/>
          <w:highlight w:val="none"/>
          <w:u w:val="single" w:color="000000"/>
        </w:rPr>
        <w:t>（企业名称）</w:t>
      </w:r>
      <w:r>
        <w:rPr>
          <w:color w:val="auto"/>
          <w:kern w:val="0"/>
          <w:szCs w:val="21"/>
          <w:highlight w:val="none"/>
          <w:u w:color="000000"/>
        </w:rPr>
        <w:t>，从业人员</w:t>
      </w:r>
      <w:r>
        <w:rPr>
          <w:color w:val="auto"/>
          <w:kern w:val="0"/>
          <w:szCs w:val="21"/>
          <w:highlight w:val="none"/>
          <w:u w:val="single" w:color="000000"/>
        </w:rPr>
        <w:tab/>
      </w:r>
      <w:r>
        <w:rPr>
          <w:color w:val="auto"/>
          <w:kern w:val="0"/>
          <w:szCs w:val="21"/>
          <w:highlight w:val="none"/>
          <w:u w:color="000000"/>
        </w:rPr>
        <w:t>人，营业收入为</w:t>
      </w:r>
      <w:r>
        <w:rPr>
          <w:color w:val="auto"/>
          <w:kern w:val="0"/>
          <w:szCs w:val="21"/>
          <w:highlight w:val="none"/>
          <w:u w:val="single" w:color="000000"/>
        </w:rPr>
        <w:tab/>
      </w:r>
      <w:r>
        <w:rPr>
          <w:color w:val="auto"/>
          <w:kern w:val="0"/>
          <w:szCs w:val="21"/>
          <w:highlight w:val="none"/>
          <w:u w:color="000000"/>
        </w:rPr>
        <w:t>万元，资产总额为</w:t>
      </w:r>
      <w:r>
        <w:rPr>
          <w:color w:val="auto"/>
          <w:kern w:val="0"/>
          <w:szCs w:val="21"/>
          <w:highlight w:val="none"/>
          <w:u w:val="single" w:color="000000"/>
        </w:rPr>
        <w:tab/>
      </w:r>
      <w:r>
        <w:rPr>
          <w:color w:val="auto"/>
          <w:kern w:val="0"/>
          <w:szCs w:val="21"/>
          <w:highlight w:val="none"/>
          <w:u w:color="000000"/>
        </w:rPr>
        <w:t>万元，属于</w:t>
      </w:r>
      <w:r>
        <w:rPr>
          <w:i/>
          <w:color w:val="auto"/>
          <w:kern w:val="0"/>
          <w:szCs w:val="21"/>
          <w:highlight w:val="none"/>
          <w:u w:val="single" w:color="000000"/>
        </w:rPr>
        <w:t>（中型企业、小型企业、微型企业）</w:t>
      </w:r>
      <w:r>
        <w:rPr>
          <w:color w:val="auto"/>
          <w:kern w:val="0"/>
          <w:szCs w:val="21"/>
          <w:highlight w:val="none"/>
          <w:u w:color="000000"/>
        </w:rPr>
        <w:t>；</w:t>
      </w:r>
    </w:p>
    <w:p>
      <w:pPr>
        <w:autoSpaceDE w:val="0"/>
        <w:autoSpaceDN w:val="0"/>
        <w:spacing w:line="360" w:lineRule="auto"/>
        <w:ind w:left="860"/>
        <w:jc w:val="left"/>
        <w:rPr>
          <w:color w:val="auto"/>
          <w:kern w:val="0"/>
          <w:szCs w:val="21"/>
          <w:highlight w:val="none"/>
        </w:rPr>
      </w:pPr>
      <w:r>
        <w:rPr>
          <w:color w:val="auto"/>
          <w:kern w:val="0"/>
          <w:szCs w:val="21"/>
          <w:highlight w:val="none"/>
        </w:rPr>
        <w:t>……</w:t>
      </w:r>
    </w:p>
    <w:p>
      <w:pPr>
        <w:autoSpaceDE w:val="0"/>
        <w:autoSpaceDN w:val="0"/>
        <w:spacing w:line="360" w:lineRule="auto"/>
        <w:ind w:left="220" w:right="417" w:firstLine="645"/>
        <w:rPr>
          <w:color w:val="auto"/>
          <w:kern w:val="0"/>
          <w:szCs w:val="21"/>
          <w:highlight w:val="none"/>
        </w:rPr>
      </w:pPr>
      <w:r>
        <w:rPr>
          <w:color w:val="auto"/>
          <w:kern w:val="0"/>
          <w:szCs w:val="21"/>
          <w:highlight w:val="none"/>
        </w:rPr>
        <w:t>以上企业，不属于大企业的分支机构，不存在控股股东为大企业的情形，也不存在与大企业的负责人为同一人的情形。</w:t>
      </w:r>
    </w:p>
    <w:p>
      <w:pPr>
        <w:spacing w:line="360" w:lineRule="auto"/>
        <w:ind w:firstLine="504"/>
        <w:rPr>
          <w:color w:val="auto"/>
          <w:spacing w:val="6"/>
          <w:szCs w:val="21"/>
          <w:highlight w:val="none"/>
        </w:rPr>
      </w:pPr>
      <w:r>
        <w:rPr>
          <w:color w:val="auto"/>
          <w:kern w:val="0"/>
          <w:szCs w:val="21"/>
          <w:highlight w:val="none"/>
        </w:rPr>
        <w:t>本企业对上述声明内容的真实性负责。如有虚假，将依法承担相应责任。</w:t>
      </w:r>
    </w:p>
    <w:p>
      <w:pPr>
        <w:spacing w:line="360" w:lineRule="auto"/>
        <w:ind w:firstLine="504"/>
        <w:rPr>
          <w:color w:val="auto"/>
          <w:spacing w:val="6"/>
          <w:szCs w:val="21"/>
          <w:highlight w:val="none"/>
        </w:rPr>
      </w:pPr>
    </w:p>
    <w:p>
      <w:pPr>
        <w:spacing w:line="360" w:lineRule="auto"/>
        <w:ind w:right="360" w:firstLine="480"/>
        <w:jc w:val="right"/>
        <w:rPr>
          <w:color w:val="auto"/>
          <w:szCs w:val="21"/>
          <w:highlight w:val="none"/>
        </w:rPr>
      </w:pPr>
    </w:p>
    <w:p>
      <w:pPr>
        <w:spacing w:line="360" w:lineRule="auto"/>
        <w:ind w:right="360" w:firstLine="480"/>
        <w:jc w:val="right"/>
        <w:rPr>
          <w:color w:val="auto"/>
          <w:szCs w:val="21"/>
          <w:highlight w:val="none"/>
        </w:rPr>
      </w:pPr>
      <w:r>
        <w:rPr>
          <w:color w:val="auto"/>
          <w:szCs w:val="21"/>
          <w:highlight w:val="none"/>
        </w:rPr>
        <w:t>企业名称（盖章）：________</w:t>
      </w:r>
    </w:p>
    <w:p>
      <w:pPr>
        <w:spacing w:line="360" w:lineRule="auto"/>
        <w:ind w:right="360" w:firstLine="480"/>
        <w:jc w:val="right"/>
        <w:rPr>
          <w:color w:val="auto"/>
          <w:szCs w:val="21"/>
          <w:highlight w:val="none"/>
        </w:rPr>
      </w:pPr>
      <w:r>
        <w:rPr>
          <w:color w:val="auto"/>
          <w:szCs w:val="21"/>
          <w:highlight w:val="none"/>
        </w:rPr>
        <w:t>日 期：________</w:t>
      </w:r>
    </w:p>
    <w:p>
      <w:pPr>
        <w:spacing w:line="360" w:lineRule="auto"/>
        <w:ind w:right="360" w:firstLine="480"/>
        <w:jc w:val="right"/>
        <w:rPr>
          <w:color w:val="auto"/>
          <w:szCs w:val="21"/>
          <w:highlight w:val="none"/>
        </w:rPr>
      </w:pPr>
    </w:p>
    <w:p>
      <w:pPr>
        <w:adjustRightInd w:val="0"/>
        <w:snapToGrid w:val="0"/>
        <w:jc w:val="left"/>
        <w:rPr>
          <w:color w:val="auto"/>
          <w:szCs w:val="21"/>
          <w:highlight w:val="none"/>
        </w:rPr>
      </w:pPr>
    </w:p>
    <w:tbl>
      <w:tblPr>
        <w:tblStyle w:val="42"/>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515"/>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PrEx>
        <w:tc>
          <w:tcPr>
            <w:tcW w:w="8946" w:type="dxa"/>
            <w:shd w:val="clear" w:color="auto" w:fill="auto"/>
          </w:tcPr>
          <w:p>
            <w:pPr>
              <w:keepNext w:val="0"/>
              <w:keepLines w:val="0"/>
              <w:suppressLineNumbers w:val="0"/>
              <w:adjustRightInd w:val="0"/>
              <w:snapToGrid w:val="0"/>
              <w:spacing w:before="0" w:beforeAutospacing="0" w:after="0" w:afterAutospacing="0"/>
              <w:ind w:left="0" w:right="0"/>
              <w:jc w:val="left"/>
              <w:rPr>
                <w:rFonts w:hint="default"/>
                <w:color w:val="auto"/>
                <w:szCs w:val="21"/>
                <w:highlight w:val="none"/>
              </w:rPr>
            </w:pPr>
            <w:r>
              <w:rPr>
                <w:rFonts w:hint="default"/>
                <w:color w:val="auto"/>
                <w:szCs w:val="21"/>
                <w:highlight w:val="none"/>
                <w:vertAlign w:val="superscript"/>
              </w:rPr>
              <w:t>1</w:t>
            </w:r>
            <w:r>
              <w:rPr>
                <w:rFonts w:hint="default"/>
                <w:color w:val="auto"/>
                <w:szCs w:val="21"/>
                <w:highlight w:val="none"/>
              </w:rPr>
              <w:t>从业人员、营业收入、资产总额填报上一年度数据，无上一年度数据的新成立企业可不填报。</w:t>
            </w:r>
          </w:p>
        </w:tc>
      </w:tr>
    </w:tbl>
    <w:p>
      <w:pPr>
        <w:adjustRightInd w:val="0"/>
        <w:snapToGrid w:val="0"/>
        <w:jc w:val="left"/>
        <w:rPr>
          <w:color w:val="auto"/>
          <w:szCs w:val="21"/>
          <w:highlight w:val="none"/>
          <w:vertAlign w:val="superscript"/>
        </w:rPr>
      </w:pPr>
    </w:p>
    <w:p>
      <w:pPr>
        <w:spacing w:line="360" w:lineRule="auto"/>
        <w:ind w:right="360" w:firstLine="480"/>
        <w:jc w:val="right"/>
        <w:rPr>
          <w:color w:val="auto"/>
          <w:sz w:val="24"/>
          <w:highlight w:val="none"/>
        </w:rPr>
      </w:pPr>
    </w:p>
    <w:p>
      <w:pPr>
        <w:spacing w:line="360" w:lineRule="auto"/>
        <w:ind w:right="360" w:firstLine="480"/>
        <w:jc w:val="right"/>
        <w:rPr>
          <w:color w:val="auto"/>
          <w:sz w:val="24"/>
          <w:highlight w:val="none"/>
        </w:rPr>
      </w:pPr>
    </w:p>
    <w:p>
      <w:pPr>
        <w:rPr>
          <w:color w:val="auto"/>
          <w:highlight w:val="none"/>
        </w:rPr>
      </w:pPr>
      <w:r>
        <w:rPr>
          <w:color w:val="auto"/>
          <w:highlight w:val="none"/>
        </w:rPr>
        <w:br w:type="page"/>
      </w:r>
    </w:p>
    <w:p>
      <w:pPr>
        <w:spacing w:before="240" w:beforeLines="100" w:after="240" w:afterLines="100" w:line="360" w:lineRule="auto"/>
        <w:jc w:val="center"/>
        <w:rPr>
          <w:color w:val="auto"/>
          <w:sz w:val="36"/>
          <w:szCs w:val="36"/>
          <w:highlight w:val="none"/>
        </w:rPr>
      </w:pPr>
      <w:r>
        <w:rPr>
          <w:b/>
          <w:bCs/>
          <w:color w:val="auto"/>
          <w:sz w:val="36"/>
          <w:szCs w:val="36"/>
          <w:highlight w:val="none"/>
        </w:rPr>
        <w:t>残疾人福利性单位声明函格式</w:t>
      </w:r>
      <w:r>
        <w:rPr>
          <w:color w:val="auto"/>
          <w:sz w:val="36"/>
          <w:szCs w:val="36"/>
          <w:highlight w:val="none"/>
        </w:rPr>
        <w:t xml:space="preserve"> </w:t>
      </w:r>
    </w:p>
    <w:p>
      <w:pPr>
        <w:spacing w:line="588" w:lineRule="exact"/>
        <w:ind w:firstLine="504"/>
        <w:rPr>
          <w:color w:val="auto"/>
          <w:spacing w:val="6"/>
          <w:szCs w:val="21"/>
          <w:highlight w:val="none"/>
        </w:rPr>
      </w:pPr>
      <w:r>
        <w:rPr>
          <w:color w:val="auto"/>
          <w:spacing w:val="6"/>
          <w:szCs w:val="21"/>
          <w:highlight w:val="none"/>
        </w:rPr>
        <w:t>本单位郑重声明，根据《财政部 民政部 中国残疾人联合会关于促进残疾人就业政府采购政策的通知》（财库</w:t>
      </w:r>
      <w:r>
        <w:rPr>
          <w:color w:val="auto"/>
          <w:szCs w:val="21"/>
          <w:highlight w:val="none"/>
        </w:rPr>
        <w:t>〔2017〕141</w:t>
      </w:r>
      <w:r>
        <w:rPr>
          <w:color w:val="auto"/>
          <w:spacing w:val="6"/>
          <w:szCs w:val="21"/>
          <w:highlight w:val="none"/>
        </w:rPr>
        <w:t>号）的规定，本单位</w:t>
      </w:r>
      <w:r>
        <w:rPr>
          <w:b/>
          <w:color w:val="auto"/>
          <w:szCs w:val="21"/>
          <w:highlight w:val="none"/>
        </w:rPr>
        <w:t>（请进行勾选）</w:t>
      </w:r>
      <w:r>
        <w:rPr>
          <w:color w:val="auto"/>
          <w:spacing w:val="6"/>
          <w:szCs w:val="21"/>
          <w:highlight w:val="none"/>
        </w:rPr>
        <w:t>：</w:t>
      </w:r>
    </w:p>
    <w:p>
      <w:pPr>
        <w:spacing w:line="588" w:lineRule="exact"/>
        <w:ind w:firstLine="482"/>
        <w:rPr>
          <w:rFonts w:ascii="宋体" w:hAnsi="宋体" w:cs="宋体"/>
          <w:b/>
          <w:color w:val="auto"/>
          <w:spacing w:val="6"/>
          <w:szCs w:val="21"/>
          <w:highlight w:val="none"/>
        </w:rPr>
      </w:pPr>
      <w:r>
        <w:rPr>
          <w:rFonts w:hint="eastAsia" w:ascii="宋体" w:hAnsi="宋体" w:cs="宋体"/>
          <w:b/>
          <w:color w:val="auto"/>
          <w:szCs w:val="21"/>
          <w:highlight w:val="none"/>
        </w:rPr>
        <w:t>□</w:t>
      </w:r>
      <w:r>
        <w:rPr>
          <w:rFonts w:hint="eastAsia" w:ascii="宋体" w:hAnsi="宋体" w:cs="宋体"/>
          <w:b/>
          <w:color w:val="auto"/>
          <w:spacing w:val="6"/>
          <w:szCs w:val="21"/>
          <w:highlight w:val="none"/>
        </w:rPr>
        <w:t>不属于符合条件的残疾人福利性单位。</w:t>
      </w:r>
    </w:p>
    <w:p>
      <w:pPr>
        <w:spacing w:line="588" w:lineRule="exact"/>
        <w:ind w:firstLine="482"/>
        <w:rPr>
          <w:color w:val="auto"/>
          <w:spacing w:val="6"/>
          <w:szCs w:val="21"/>
          <w:highlight w:val="none"/>
        </w:rPr>
      </w:pPr>
      <w:r>
        <w:rPr>
          <w:rFonts w:hint="eastAsia" w:ascii="宋体" w:hAnsi="宋体" w:cs="宋体"/>
          <w:b/>
          <w:color w:val="auto"/>
          <w:szCs w:val="21"/>
          <w:highlight w:val="none"/>
        </w:rPr>
        <w:t>□</w:t>
      </w:r>
      <w:r>
        <w:rPr>
          <w:rFonts w:hint="eastAsia" w:ascii="宋体" w:hAnsi="宋体" w:cs="宋体"/>
          <w:b/>
          <w:color w:val="auto"/>
          <w:spacing w:val="6"/>
          <w:szCs w:val="21"/>
          <w:highlight w:val="none"/>
        </w:rPr>
        <w:t>属于符合条件的残疾人福利性单位，</w:t>
      </w:r>
      <w:r>
        <w:rPr>
          <w:color w:val="auto"/>
          <w:spacing w:val="6"/>
          <w:szCs w:val="21"/>
          <w:highlight w:val="none"/>
        </w:rPr>
        <w:t>且本单位参加______单位的______项目采购活动提供本单位制造的货物（由本单位承担工程/提供服务），或者提供其他残疾人福利性单位制造的货物（不包括使用非残疾人福利性单位注册商标的货物）。</w:t>
      </w:r>
    </w:p>
    <w:p>
      <w:pPr>
        <w:spacing w:line="588" w:lineRule="exact"/>
        <w:ind w:firstLine="446" w:firstLineChars="200"/>
        <w:rPr>
          <w:color w:val="auto"/>
          <w:spacing w:val="6"/>
          <w:szCs w:val="21"/>
          <w:highlight w:val="none"/>
        </w:rPr>
      </w:pPr>
      <w:r>
        <w:rPr>
          <w:b/>
          <w:color w:val="auto"/>
          <w:spacing w:val="6"/>
          <w:szCs w:val="21"/>
          <w:highlight w:val="none"/>
        </w:rPr>
        <w:t>本单位对上述声明的真实性负责。如有虚假，将依法承担相应责任。</w:t>
      </w:r>
    </w:p>
    <w:p>
      <w:pPr>
        <w:spacing w:line="588" w:lineRule="exact"/>
        <w:ind w:firstLine="444" w:firstLineChars="200"/>
        <w:rPr>
          <w:color w:val="auto"/>
          <w:spacing w:val="6"/>
          <w:szCs w:val="21"/>
          <w:highlight w:val="none"/>
        </w:rPr>
      </w:pPr>
    </w:p>
    <w:p>
      <w:pPr>
        <w:spacing w:line="588" w:lineRule="exact"/>
        <w:ind w:firstLine="444" w:firstLineChars="200"/>
        <w:rPr>
          <w:color w:val="auto"/>
          <w:spacing w:val="6"/>
          <w:szCs w:val="21"/>
          <w:highlight w:val="none"/>
        </w:rPr>
      </w:pPr>
    </w:p>
    <w:p>
      <w:pPr>
        <w:tabs>
          <w:tab w:val="left" w:pos="4860"/>
        </w:tabs>
        <w:spacing w:line="588" w:lineRule="exact"/>
        <w:ind w:right="1560" w:firstLine="444" w:firstLineChars="200"/>
        <w:jc w:val="center"/>
        <w:rPr>
          <w:color w:val="auto"/>
          <w:spacing w:val="6"/>
          <w:szCs w:val="21"/>
          <w:highlight w:val="none"/>
        </w:rPr>
      </w:pPr>
      <w:r>
        <w:rPr>
          <w:color w:val="auto"/>
          <w:spacing w:val="6"/>
          <w:szCs w:val="21"/>
          <w:highlight w:val="none"/>
        </w:rPr>
        <w:t xml:space="preserve">               单位名称（盖章）：</w:t>
      </w:r>
    </w:p>
    <w:p>
      <w:pPr>
        <w:tabs>
          <w:tab w:val="left" w:pos="4860"/>
        </w:tabs>
        <w:spacing w:line="588" w:lineRule="exact"/>
        <w:ind w:right="1560" w:firstLine="444" w:firstLineChars="200"/>
        <w:jc w:val="center"/>
        <w:rPr>
          <w:color w:val="auto"/>
          <w:spacing w:val="6"/>
          <w:szCs w:val="21"/>
          <w:highlight w:val="none"/>
        </w:rPr>
      </w:pPr>
      <w:r>
        <w:rPr>
          <w:color w:val="auto"/>
          <w:spacing w:val="6"/>
          <w:szCs w:val="21"/>
          <w:highlight w:val="none"/>
        </w:rPr>
        <w:t xml:space="preserve">       日  期：</w:t>
      </w:r>
    </w:p>
    <w:p>
      <w:pPr>
        <w:spacing w:line="360" w:lineRule="auto"/>
        <w:outlineLvl w:val="2"/>
        <w:rPr>
          <w:color w:val="auto"/>
          <w:sz w:val="24"/>
          <w:szCs w:val="20"/>
          <w:highlight w:val="none"/>
        </w:rPr>
      </w:pPr>
      <w:r>
        <w:rPr>
          <w:color w:val="auto"/>
          <w:szCs w:val="20"/>
          <w:highlight w:val="none"/>
        </w:rPr>
        <w:br w:type="page"/>
      </w:r>
      <w:bookmarkStart w:id="995" w:name="_Toc15564"/>
      <w:r>
        <w:rPr>
          <w:color w:val="auto"/>
          <w:szCs w:val="21"/>
          <w:highlight w:val="none"/>
        </w:rPr>
        <w:t>8  拟分包情况说明（类型二）（实质性格式）</w:t>
      </w:r>
      <w:r>
        <w:rPr>
          <w:rFonts w:hint="eastAsia"/>
          <w:b/>
          <w:bCs/>
          <w:color w:val="auto"/>
          <w:sz w:val="24"/>
          <w:szCs w:val="20"/>
          <w:highlight w:val="none"/>
        </w:rPr>
        <w:t>（本项目不适用）</w:t>
      </w:r>
      <w:bookmarkEnd w:id="995"/>
    </w:p>
    <w:p>
      <w:pPr>
        <w:autoSpaceDE w:val="0"/>
        <w:autoSpaceDN w:val="0"/>
        <w:adjustRightInd w:val="0"/>
        <w:jc w:val="center"/>
        <w:rPr>
          <w:color w:val="auto"/>
          <w:sz w:val="30"/>
          <w:szCs w:val="30"/>
          <w:highlight w:val="none"/>
        </w:rPr>
      </w:pPr>
    </w:p>
    <w:p>
      <w:pPr>
        <w:autoSpaceDE w:val="0"/>
        <w:autoSpaceDN w:val="0"/>
        <w:adjustRightInd w:val="0"/>
        <w:spacing w:line="360" w:lineRule="auto"/>
        <w:jc w:val="center"/>
        <w:rPr>
          <w:b/>
          <w:color w:val="auto"/>
          <w:sz w:val="36"/>
          <w:szCs w:val="36"/>
          <w:highlight w:val="none"/>
        </w:rPr>
      </w:pPr>
      <w:r>
        <w:rPr>
          <w:rFonts w:hint="eastAsia"/>
          <w:b/>
          <w:color w:val="auto"/>
          <w:sz w:val="36"/>
          <w:szCs w:val="36"/>
          <w:highlight w:val="none"/>
        </w:rPr>
        <w:t>拟分包情况说明</w:t>
      </w:r>
    </w:p>
    <w:p>
      <w:pPr>
        <w:tabs>
          <w:tab w:val="left" w:pos="5580"/>
        </w:tabs>
        <w:spacing w:line="360" w:lineRule="auto"/>
        <w:rPr>
          <w:color w:val="auto"/>
          <w:szCs w:val="21"/>
          <w:highlight w:val="none"/>
        </w:rPr>
      </w:pPr>
      <w:r>
        <w:rPr>
          <w:color w:val="auto"/>
          <w:szCs w:val="21"/>
          <w:highlight w:val="none"/>
        </w:rPr>
        <w:t>致：</w:t>
      </w:r>
      <w:r>
        <w:rPr>
          <w:color w:val="auto"/>
          <w:szCs w:val="21"/>
          <w:highlight w:val="none"/>
          <w:u w:val="single"/>
        </w:rPr>
        <w:t>（采购人或采购代理机构）</w:t>
      </w:r>
    </w:p>
    <w:p>
      <w:pPr>
        <w:adjustRightInd w:val="0"/>
        <w:snapToGrid w:val="0"/>
        <w:spacing w:line="360" w:lineRule="auto"/>
        <w:ind w:firstLine="420" w:firstLineChars="200"/>
        <w:jc w:val="left"/>
        <w:rPr>
          <w:color w:val="auto"/>
          <w:szCs w:val="21"/>
          <w:highlight w:val="none"/>
        </w:rPr>
      </w:pPr>
      <w:r>
        <w:rPr>
          <w:color w:val="auto"/>
          <w:szCs w:val="21"/>
          <w:highlight w:val="none"/>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246"/>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vAlign w:val="center"/>
          </w:tcPr>
          <w:p>
            <w:pPr>
              <w:pStyle w:val="247"/>
              <w:jc w:val="center"/>
              <w:rPr>
                <w:rFonts w:eastAsiaTheme="minorEastAsia"/>
                <w:color w:val="auto"/>
                <w:sz w:val="21"/>
                <w:szCs w:val="21"/>
                <w:highlight w:val="none"/>
              </w:rPr>
            </w:pPr>
            <w:r>
              <w:rPr>
                <w:rFonts w:eastAsiaTheme="minorEastAsia"/>
                <w:color w:val="auto"/>
                <w:sz w:val="21"/>
                <w:szCs w:val="21"/>
                <w:highlight w:val="none"/>
              </w:rPr>
              <w:t>序号</w:t>
            </w:r>
          </w:p>
        </w:tc>
        <w:tc>
          <w:tcPr>
            <w:tcW w:w="1287" w:type="dxa"/>
            <w:vAlign w:val="center"/>
          </w:tcPr>
          <w:p>
            <w:pPr>
              <w:pStyle w:val="247"/>
              <w:jc w:val="center"/>
              <w:rPr>
                <w:rFonts w:eastAsiaTheme="minorEastAsia"/>
                <w:color w:val="auto"/>
                <w:sz w:val="21"/>
                <w:szCs w:val="21"/>
                <w:highlight w:val="none"/>
              </w:rPr>
            </w:pPr>
            <w:r>
              <w:rPr>
                <w:rFonts w:eastAsiaTheme="minorEastAsia"/>
                <w:color w:val="auto"/>
                <w:sz w:val="21"/>
                <w:szCs w:val="21"/>
                <w:highlight w:val="none"/>
              </w:rPr>
              <w:t>分包承担</w:t>
            </w:r>
          </w:p>
          <w:p>
            <w:pPr>
              <w:pStyle w:val="247"/>
              <w:jc w:val="center"/>
              <w:rPr>
                <w:rFonts w:eastAsiaTheme="minorEastAsia"/>
                <w:color w:val="auto"/>
                <w:sz w:val="21"/>
                <w:szCs w:val="21"/>
                <w:highlight w:val="none"/>
              </w:rPr>
            </w:pPr>
            <w:r>
              <w:rPr>
                <w:rFonts w:eastAsiaTheme="minorEastAsia"/>
                <w:color w:val="auto"/>
                <w:sz w:val="21"/>
                <w:szCs w:val="21"/>
                <w:highlight w:val="none"/>
              </w:rPr>
              <w:t>主体名称</w:t>
            </w:r>
          </w:p>
        </w:tc>
        <w:tc>
          <w:tcPr>
            <w:tcW w:w="1513" w:type="dxa"/>
            <w:vAlign w:val="center"/>
          </w:tcPr>
          <w:p>
            <w:pPr>
              <w:pStyle w:val="247"/>
              <w:jc w:val="center"/>
              <w:rPr>
                <w:rFonts w:eastAsiaTheme="minorEastAsia"/>
                <w:color w:val="auto"/>
                <w:sz w:val="21"/>
                <w:szCs w:val="21"/>
                <w:highlight w:val="none"/>
                <w:lang w:eastAsia="zh-CN"/>
              </w:rPr>
            </w:pPr>
            <w:r>
              <w:rPr>
                <w:rFonts w:eastAsiaTheme="minorEastAsia"/>
                <w:color w:val="auto"/>
                <w:sz w:val="21"/>
                <w:szCs w:val="21"/>
                <w:highlight w:val="none"/>
                <w:lang w:eastAsia="zh-CN"/>
              </w:rPr>
              <w:t>分包承担</w:t>
            </w:r>
          </w:p>
          <w:p>
            <w:pPr>
              <w:pStyle w:val="247"/>
              <w:jc w:val="center"/>
              <w:rPr>
                <w:rFonts w:eastAsiaTheme="minorEastAsia"/>
                <w:color w:val="auto"/>
                <w:sz w:val="21"/>
                <w:szCs w:val="21"/>
                <w:highlight w:val="none"/>
                <w:lang w:eastAsia="zh-CN"/>
              </w:rPr>
            </w:pPr>
            <w:r>
              <w:rPr>
                <w:rFonts w:eastAsiaTheme="minorEastAsia"/>
                <w:color w:val="auto"/>
                <w:sz w:val="21"/>
                <w:szCs w:val="21"/>
                <w:highlight w:val="none"/>
                <w:lang w:eastAsia="zh-CN"/>
              </w:rPr>
              <w:t>主体类型</w:t>
            </w:r>
          </w:p>
          <w:p>
            <w:pPr>
              <w:pStyle w:val="247"/>
              <w:jc w:val="center"/>
              <w:rPr>
                <w:rFonts w:eastAsiaTheme="minorEastAsia"/>
                <w:color w:val="auto"/>
                <w:sz w:val="21"/>
                <w:szCs w:val="21"/>
                <w:highlight w:val="none"/>
                <w:lang w:eastAsia="zh-CN"/>
              </w:rPr>
            </w:pPr>
            <w:r>
              <w:rPr>
                <w:rFonts w:hint="eastAsia" w:eastAsiaTheme="minorEastAsia"/>
                <w:color w:val="auto"/>
                <w:sz w:val="21"/>
                <w:szCs w:val="21"/>
                <w:highlight w:val="none"/>
                <w:lang w:eastAsia="zh-CN"/>
              </w:rPr>
              <w:t>（勾选）</w:t>
            </w:r>
          </w:p>
        </w:tc>
        <w:tc>
          <w:tcPr>
            <w:tcW w:w="1125" w:type="dxa"/>
            <w:vAlign w:val="center"/>
          </w:tcPr>
          <w:p>
            <w:pPr>
              <w:pStyle w:val="247"/>
              <w:jc w:val="center"/>
              <w:rPr>
                <w:rFonts w:eastAsiaTheme="minorEastAsia"/>
                <w:color w:val="auto"/>
                <w:sz w:val="21"/>
                <w:szCs w:val="21"/>
                <w:highlight w:val="none"/>
              </w:rPr>
            </w:pPr>
            <w:r>
              <w:rPr>
                <w:rFonts w:eastAsiaTheme="minorEastAsia"/>
                <w:color w:val="auto"/>
                <w:sz w:val="21"/>
                <w:szCs w:val="21"/>
                <w:highlight w:val="none"/>
              </w:rPr>
              <w:t>资质等级</w:t>
            </w:r>
          </w:p>
        </w:tc>
        <w:tc>
          <w:tcPr>
            <w:tcW w:w="1558" w:type="dxa"/>
            <w:vAlign w:val="center"/>
          </w:tcPr>
          <w:p>
            <w:pPr>
              <w:pStyle w:val="247"/>
              <w:jc w:val="center"/>
              <w:rPr>
                <w:rFonts w:eastAsiaTheme="minorEastAsia"/>
                <w:color w:val="auto"/>
                <w:sz w:val="21"/>
                <w:szCs w:val="21"/>
                <w:highlight w:val="none"/>
              </w:rPr>
            </w:pPr>
            <w:r>
              <w:rPr>
                <w:rFonts w:eastAsiaTheme="minorEastAsia"/>
                <w:color w:val="auto"/>
                <w:sz w:val="21"/>
                <w:szCs w:val="21"/>
                <w:highlight w:val="none"/>
              </w:rPr>
              <w:t>拟分包</w:t>
            </w:r>
          </w:p>
          <w:p>
            <w:pPr>
              <w:pStyle w:val="247"/>
              <w:jc w:val="center"/>
              <w:rPr>
                <w:rFonts w:eastAsiaTheme="minorEastAsia"/>
                <w:color w:val="auto"/>
                <w:sz w:val="21"/>
                <w:szCs w:val="21"/>
                <w:highlight w:val="none"/>
              </w:rPr>
            </w:pPr>
            <w:r>
              <w:rPr>
                <w:rFonts w:eastAsiaTheme="minorEastAsia"/>
                <w:color w:val="auto"/>
                <w:sz w:val="21"/>
                <w:szCs w:val="21"/>
                <w:highlight w:val="none"/>
              </w:rPr>
              <w:t>合同内容</w:t>
            </w:r>
          </w:p>
        </w:tc>
        <w:tc>
          <w:tcPr>
            <w:tcW w:w="1498" w:type="dxa"/>
            <w:vAlign w:val="center"/>
          </w:tcPr>
          <w:p>
            <w:pPr>
              <w:pStyle w:val="247"/>
              <w:jc w:val="center"/>
              <w:rPr>
                <w:rFonts w:eastAsiaTheme="minorEastAsia"/>
                <w:color w:val="auto"/>
                <w:sz w:val="21"/>
                <w:szCs w:val="21"/>
                <w:highlight w:val="none"/>
                <w:lang w:eastAsia="zh-CN"/>
              </w:rPr>
            </w:pPr>
            <w:r>
              <w:rPr>
                <w:rFonts w:eastAsiaTheme="minorEastAsia"/>
                <w:color w:val="auto"/>
                <w:sz w:val="21"/>
                <w:szCs w:val="21"/>
                <w:highlight w:val="none"/>
                <w:lang w:eastAsia="zh-CN"/>
              </w:rPr>
              <w:t>拟分包</w:t>
            </w:r>
          </w:p>
          <w:p>
            <w:pPr>
              <w:pStyle w:val="247"/>
              <w:jc w:val="center"/>
              <w:rPr>
                <w:rFonts w:eastAsiaTheme="minorEastAsia"/>
                <w:color w:val="auto"/>
                <w:sz w:val="21"/>
                <w:szCs w:val="21"/>
                <w:highlight w:val="none"/>
                <w:lang w:eastAsia="zh-CN"/>
              </w:rPr>
            </w:pPr>
            <w:r>
              <w:rPr>
                <w:rFonts w:eastAsiaTheme="minorEastAsia"/>
                <w:color w:val="auto"/>
                <w:sz w:val="21"/>
                <w:szCs w:val="21"/>
                <w:highlight w:val="none"/>
                <w:lang w:eastAsia="zh-CN"/>
              </w:rPr>
              <w:t>合同金额</w:t>
            </w:r>
          </w:p>
          <w:p>
            <w:pPr>
              <w:pStyle w:val="247"/>
              <w:jc w:val="center"/>
              <w:rPr>
                <w:rFonts w:eastAsiaTheme="minorEastAsia"/>
                <w:color w:val="auto"/>
                <w:sz w:val="21"/>
                <w:szCs w:val="21"/>
                <w:highlight w:val="none"/>
                <w:lang w:eastAsia="zh-CN"/>
              </w:rPr>
            </w:pPr>
            <w:r>
              <w:rPr>
                <w:rFonts w:eastAsiaTheme="minorEastAsia"/>
                <w:color w:val="auto"/>
                <w:sz w:val="21"/>
                <w:szCs w:val="21"/>
                <w:highlight w:val="none"/>
                <w:lang w:eastAsia="zh-CN"/>
              </w:rPr>
              <w:t>（人民币元）</w:t>
            </w:r>
          </w:p>
        </w:tc>
        <w:tc>
          <w:tcPr>
            <w:tcW w:w="1564" w:type="dxa"/>
            <w:vAlign w:val="center"/>
          </w:tcPr>
          <w:p>
            <w:pPr>
              <w:pStyle w:val="247"/>
              <w:jc w:val="center"/>
              <w:rPr>
                <w:rFonts w:eastAsiaTheme="minorEastAsia"/>
                <w:b/>
                <w:color w:val="auto"/>
                <w:sz w:val="21"/>
                <w:szCs w:val="21"/>
                <w:highlight w:val="none"/>
                <w:lang w:eastAsia="zh-CN"/>
              </w:rPr>
            </w:pPr>
            <w:r>
              <w:rPr>
                <w:rFonts w:eastAsiaTheme="minorEastAsia"/>
                <w:b/>
                <w:color w:val="auto"/>
                <w:sz w:val="21"/>
                <w:szCs w:val="21"/>
                <w:highlight w:val="none"/>
                <w:lang w:eastAsia="zh-CN"/>
              </w:rPr>
              <w:t>占</w:t>
            </w:r>
            <w:r>
              <w:rPr>
                <w:rFonts w:hint="eastAsia" w:eastAsiaTheme="minorEastAsia"/>
                <w:b/>
                <w:color w:val="auto"/>
                <w:sz w:val="21"/>
                <w:szCs w:val="21"/>
                <w:highlight w:val="none"/>
                <w:lang w:eastAsia="zh-CN"/>
              </w:rPr>
              <w:t>投标报价</w:t>
            </w:r>
          </w:p>
          <w:p>
            <w:pPr>
              <w:pStyle w:val="247"/>
              <w:jc w:val="center"/>
              <w:rPr>
                <w:rFonts w:eastAsiaTheme="minorEastAsia"/>
                <w:color w:val="auto"/>
                <w:sz w:val="21"/>
                <w:szCs w:val="21"/>
                <w:highlight w:val="none"/>
                <w:lang w:eastAsia="zh-CN"/>
              </w:rPr>
            </w:pPr>
            <w:r>
              <w:rPr>
                <w:rFonts w:eastAsiaTheme="minorEastAsia"/>
                <w:b/>
                <w:color w:val="auto"/>
                <w:sz w:val="21"/>
                <w:szCs w:val="21"/>
                <w:highlight w:val="none"/>
                <w:lang w:eastAsia="zh-CN"/>
              </w:rPr>
              <w:t>的比例</w:t>
            </w:r>
            <w:r>
              <w:rPr>
                <w:rFonts w:hint="eastAsia" w:eastAsiaTheme="minorEastAsia"/>
                <w:b/>
                <w:color w:val="auto"/>
                <w:sz w:val="21"/>
                <w:szCs w:val="21"/>
                <w:highlight w:val="none"/>
                <w:lang w:eastAsia="zh-CN"/>
              </w:rPr>
              <w:t>（</w:t>
            </w:r>
            <w:r>
              <w:rPr>
                <w:rFonts w:ascii="Times New Roman" w:eastAsia="Times New Roman"/>
                <w:b/>
                <w:color w:val="auto"/>
                <w:sz w:val="21"/>
                <w:szCs w:val="21"/>
                <w:highlight w:val="none"/>
                <w:lang w:eastAsia="zh-CN"/>
              </w:rPr>
              <w:t>%</w:t>
            </w:r>
            <w:r>
              <w:rPr>
                <w:rFonts w:hint="eastAsia" w:eastAsiaTheme="minorEastAsia"/>
                <w:b/>
                <w:color w:val="auto"/>
                <w:sz w:val="21"/>
                <w:szCs w:val="21"/>
                <w:highlight w:val="none"/>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pPr>
              <w:pStyle w:val="247"/>
              <w:jc w:val="center"/>
              <w:rPr>
                <w:rFonts w:ascii="Times New Roman" w:eastAsiaTheme="minorEastAsia"/>
                <w:color w:val="auto"/>
                <w:sz w:val="21"/>
                <w:szCs w:val="21"/>
                <w:highlight w:val="none"/>
              </w:rPr>
            </w:pPr>
            <w:r>
              <w:rPr>
                <w:rFonts w:ascii="Times New Roman" w:eastAsiaTheme="minorEastAsia"/>
                <w:color w:val="auto"/>
                <w:sz w:val="21"/>
                <w:szCs w:val="21"/>
                <w:highlight w:val="none"/>
              </w:rPr>
              <w:t>1</w:t>
            </w:r>
          </w:p>
        </w:tc>
        <w:tc>
          <w:tcPr>
            <w:tcW w:w="1287" w:type="dxa"/>
            <w:vAlign w:val="center"/>
          </w:tcPr>
          <w:p>
            <w:pPr>
              <w:pStyle w:val="247"/>
              <w:jc w:val="center"/>
              <w:rPr>
                <w:rFonts w:eastAsiaTheme="minorEastAsia"/>
                <w:color w:val="auto"/>
                <w:sz w:val="21"/>
                <w:szCs w:val="21"/>
                <w:highlight w:val="none"/>
              </w:rPr>
            </w:pPr>
          </w:p>
        </w:tc>
        <w:tc>
          <w:tcPr>
            <w:tcW w:w="1513" w:type="dxa"/>
            <w:vAlign w:val="center"/>
          </w:tcPr>
          <w:p>
            <w:pPr>
              <w:pStyle w:val="247"/>
              <w:tabs>
                <w:tab w:val="left" w:pos="235"/>
              </w:tabs>
              <w:ind w:left="-11" w:leftChars="-43" w:hanging="79" w:hangingChars="38"/>
              <w:jc w:val="center"/>
              <w:rPr>
                <w:rFonts w:eastAsiaTheme="minorEastAsia"/>
                <w:color w:val="auto"/>
                <w:sz w:val="21"/>
                <w:szCs w:val="21"/>
                <w:highlight w:val="none"/>
                <w:lang w:eastAsia="zh-CN"/>
              </w:rPr>
            </w:pPr>
            <w:r>
              <w:rPr>
                <w:rFonts w:hint="eastAsia" w:eastAsiaTheme="minorEastAsia"/>
                <w:color w:val="auto"/>
                <w:sz w:val="21"/>
                <w:szCs w:val="21"/>
                <w:highlight w:val="none"/>
                <w:lang w:eastAsia="zh-CN"/>
              </w:rPr>
              <w:t>□小微企业</w:t>
            </w:r>
          </w:p>
          <w:p>
            <w:pPr>
              <w:pStyle w:val="247"/>
              <w:tabs>
                <w:tab w:val="left" w:pos="235"/>
              </w:tabs>
              <w:ind w:left="-11" w:leftChars="-43" w:hanging="79" w:hangingChars="38"/>
              <w:jc w:val="center"/>
              <w:rPr>
                <w:rFonts w:eastAsiaTheme="minorEastAsia"/>
                <w:color w:val="auto"/>
                <w:sz w:val="21"/>
                <w:szCs w:val="21"/>
                <w:highlight w:val="none"/>
                <w:lang w:eastAsia="zh-CN"/>
              </w:rPr>
            </w:pPr>
            <w:r>
              <w:rPr>
                <w:rFonts w:hint="eastAsia" w:eastAsiaTheme="minorEastAsia"/>
                <w:color w:val="auto"/>
                <w:sz w:val="21"/>
                <w:szCs w:val="21"/>
                <w:highlight w:val="none"/>
                <w:lang w:eastAsia="zh-CN"/>
              </w:rPr>
              <w:t>□其他类型</w:t>
            </w:r>
          </w:p>
        </w:tc>
        <w:tc>
          <w:tcPr>
            <w:tcW w:w="1125" w:type="dxa"/>
            <w:vAlign w:val="center"/>
          </w:tcPr>
          <w:p>
            <w:pPr>
              <w:pStyle w:val="247"/>
              <w:jc w:val="center"/>
              <w:rPr>
                <w:rFonts w:ascii="Times New Roman" w:eastAsiaTheme="minorEastAsia"/>
                <w:color w:val="auto"/>
                <w:sz w:val="21"/>
                <w:szCs w:val="21"/>
                <w:highlight w:val="none"/>
                <w:lang w:eastAsia="zh-CN"/>
              </w:rPr>
            </w:pPr>
          </w:p>
        </w:tc>
        <w:tc>
          <w:tcPr>
            <w:tcW w:w="1558" w:type="dxa"/>
            <w:vAlign w:val="center"/>
          </w:tcPr>
          <w:p>
            <w:pPr>
              <w:pStyle w:val="247"/>
              <w:jc w:val="center"/>
              <w:rPr>
                <w:rFonts w:ascii="Times New Roman" w:eastAsiaTheme="minorEastAsia"/>
                <w:color w:val="auto"/>
                <w:sz w:val="21"/>
                <w:szCs w:val="21"/>
                <w:highlight w:val="none"/>
                <w:lang w:eastAsia="zh-CN"/>
              </w:rPr>
            </w:pPr>
          </w:p>
        </w:tc>
        <w:tc>
          <w:tcPr>
            <w:tcW w:w="1498" w:type="dxa"/>
            <w:vAlign w:val="center"/>
          </w:tcPr>
          <w:p>
            <w:pPr>
              <w:pStyle w:val="247"/>
              <w:jc w:val="center"/>
              <w:rPr>
                <w:rFonts w:ascii="Times New Roman" w:eastAsiaTheme="minorEastAsia"/>
                <w:color w:val="auto"/>
                <w:sz w:val="21"/>
                <w:szCs w:val="21"/>
                <w:highlight w:val="none"/>
                <w:lang w:eastAsia="zh-CN"/>
              </w:rPr>
            </w:pPr>
          </w:p>
        </w:tc>
        <w:tc>
          <w:tcPr>
            <w:tcW w:w="1564" w:type="dxa"/>
            <w:vAlign w:val="center"/>
          </w:tcPr>
          <w:p>
            <w:pPr>
              <w:pStyle w:val="247"/>
              <w:jc w:val="center"/>
              <w:rPr>
                <w:rFonts w:ascii="Times New Roman" w:eastAsiaTheme="minorEastAsia"/>
                <w:color w:val="auto"/>
                <w:sz w:val="21"/>
                <w:szCs w:val="21"/>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pPr>
              <w:pStyle w:val="247"/>
              <w:jc w:val="center"/>
              <w:rPr>
                <w:rFonts w:ascii="Times New Roman" w:eastAsiaTheme="minorEastAsia"/>
                <w:color w:val="auto"/>
                <w:sz w:val="21"/>
                <w:szCs w:val="21"/>
                <w:highlight w:val="none"/>
                <w:lang w:eastAsia="zh-CN"/>
              </w:rPr>
            </w:pPr>
            <w:r>
              <w:rPr>
                <w:rFonts w:hint="eastAsia" w:ascii="Times New Roman" w:eastAsiaTheme="minorEastAsia"/>
                <w:color w:val="auto"/>
                <w:sz w:val="21"/>
                <w:szCs w:val="21"/>
                <w:highlight w:val="none"/>
                <w:lang w:eastAsia="zh-CN"/>
              </w:rPr>
              <w:t>2</w:t>
            </w:r>
          </w:p>
        </w:tc>
        <w:tc>
          <w:tcPr>
            <w:tcW w:w="1287" w:type="dxa"/>
            <w:vAlign w:val="center"/>
          </w:tcPr>
          <w:p>
            <w:pPr>
              <w:pStyle w:val="247"/>
              <w:jc w:val="center"/>
              <w:rPr>
                <w:rFonts w:eastAsiaTheme="minorEastAsia"/>
                <w:color w:val="auto"/>
                <w:sz w:val="21"/>
                <w:szCs w:val="21"/>
                <w:highlight w:val="none"/>
              </w:rPr>
            </w:pPr>
          </w:p>
        </w:tc>
        <w:tc>
          <w:tcPr>
            <w:tcW w:w="1513" w:type="dxa"/>
            <w:vAlign w:val="center"/>
          </w:tcPr>
          <w:p>
            <w:pPr>
              <w:pStyle w:val="247"/>
              <w:tabs>
                <w:tab w:val="left" w:pos="235"/>
              </w:tabs>
              <w:ind w:left="-11" w:leftChars="-43" w:hanging="79" w:hangingChars="38"/>
              <w:jc w:val="center"/>
              <w:rPr>
                <w:rFonts w:eastAsiaTheme="minorEastAsia"/>
                <w:color w:val="auto"/>
                <w:sz w:val="21"/>
                <w:szCs w:val="21"/>
                <w:highlight w:val="none"/>
                <w:lang w:eastAsia="zh-CN"/>
              </w:rPr>
            </w:pPr>
            <w:r>
              <w:rPr>
                <w:rFonts w:hint="eastAsia" w:eastAsiaTheme="minorEastAsia"/>
                <w:color w:val="auto"/>
                <w:sz w:val="21"/>
                <w:szCs w:val="21"/>
                <w:highlight w:val="none"/>
                <w:lang w:eastAsia="zh-CN"/>
              </w:rPr>
              <w:t>□小微企业</w:t>
            </w:r>
          </w:p>
          <w:p>
            <w:pPr>
              <w:pStyle w:val="247"/>
              <w:tabs>
                <w:tab w:val="left" w:pos="235"/>
              </w:tabs>
              <w:ind w:left="-11" w:leftChars="-43" w:hanging="79" w:hangingChars="38"/>
              <w:jc w:val="center"/>
              <w:rPr>
                <w:rFonts w:eastAsiaTheme="minorEastAsia"/>
                <w:color w:val="auto"/>
                <w:sz w:val="21"/>
                <w:szCs w:val="21"/>
                <w:highlight w:val="none"/>
                <w:lang w:eastAsia="zh-CN"/>
              </w:rPr>
            </w:pPr>
            <w:r>
              <w:rPr>
                <w:rFonts w:hint="eastAsia" w:eastAsiaTheme="minorEastAsia"/>
                <w:color w:val="auto"/>
                <w:sz w:val="21"/>
                <w:szCs w:val="21"/>
                <w:highlight w:val="none"/>
                <w:lang w:eastAsia="zh-CN"/>
              </w:rPr>
              <w:t>□其他类型</w:t>
            </w:r>
          </w:p>
        </w:tc>
        <w:tc>
          <w:tcPr>
            <w:tcW w:w="1125" w:type="dxa"/>
            <w:vAlign w:val="center"/>
          </w:tcPr>
          <w:p>
            <w:pPr>
              <w:pStyle w:val="247"/>
              <w:jc w:val="center"/>
              <w:rPr>
                <w:rFonts w:ascii="Times New Roman" w:eastAsiaTheme="minorEastAsia"/>
                <w:color w:val="auto"/>
                <w:sz w:val="21"/>
                <w:szCs w:val="21"/>
                <w:highlight w:val="none"/>
                <w:lang w:eastAsia="zh-CN"/>
              </w:rPr>
            </w:pPr>
          </w:p>
        </w:tc>
        <w:tc>
          <w:tcPr>
            <w:tcW w:w="1558" w:type="dxa"/>
            <w:vAlign w:val="center"/>
          </w:tcPr>
          <w:p>
            <w:pPr>
              <w:pStyle w:val="247"/>
              <w:jc w:val="center"/>
              <w:rPr>
                <w:rFonts w:ascii="Times New Roman" w:eastAsiaTheme="minorEastAsia"/>
                <w:color w:val="auto"/>
                <w:sz w:val="21"/>
                <w:szCs w:val="21"/>
                <w:highlight w:val="none"/>
                <w:lang w:eastAsia="zh-CN"/>
              </w:rPr>
            </w:pPr>
          </w:p>
        </w:tc>
        <w:tc>
          <w:tcPr>
            <w:tcW w:w="1498" w:type="dxa"/>
            <w:vAlign w:val="center"/>
          </w:tcPr>
          <w:p>
            <w:pPr>
              <w:pStyle w:val="247"/>
              <w:jc w:val="center"/>
              <w:rPr>
                <w:rFonts w:ascii="Times New Roman" w:eastAsiaTheme="minorEastAsia"/>
                <w:color w:val="auto"/>
                <w:sz w:val="21"/>
                <w:szCs w:val="21"/>
                <w:highlight w:val="none"/>
                <w:lang w:eastAsia="zh-CN"/>
              </w:rPr>
            </w:pPr>
          </w:p>
        </w:tc>
        <w:tc>
          <w:tcPr>
            <w:tcW w:w="1564" w:type="dxa"/>
            <w:vAlign w:val="center"/>
          </w:tcPr>
          <w:p>
            <w:pPr>
              <w:pStyle w:val="247"/>
              <w:jc w:val="center"/>
              <w:rPr>
                <w:rFonts w:ascii="Times New Roman" w:eastAsiaTheme="minorEastAsia"/>
                <w:color w:val="auto"/>
                <w:sz w:val="21"/>
                <w:szCs w:val="21"/>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pPr>
              <w:pStyle w:val="247"/>
              <w:jc w:val="center"/>
              <w:rPr>
                <w:rFonts w:ascii="Times New Roman" w:eastAsiaTheme="minorEastAsia"/>
                <w:color w:val="auto"/>
                <w:sz w:val="21"/>
                <w:szCs w:val="21"/>
                <w:highlight w:val="none"/>
                <w:lang w:eastAsia="zh-CN"/>
              </w:rPr>
            </w:pPr>
            <w:r>
              <w:rPr>
                <w:rFonts w:ascii="Times New Roman" w:eastAsiaTheme="minorEastAsia"/>
                <w:color w:val="auto"/>
                <w:sz w:val="21"/>
                <w:szCs w:val="21"/>
                <w:highlight w:val="none"/>
                <w:lang w:eastAsia="zh-CN"/>
              </w:rPr>
              <w:t>…</w:t>
            </w:r>
          </w:p>
        </w:tc>
        <w:tc>
          <w:tcPr>
            <w:tcW w:w="1287" w:type="dxa"/>
            <w:vAlign w:val="center"/>
          </w:tcPr>
          <w:p>
            <w:pPr>
              <w:pStyle w:val="247"/>
              <w:jc w:val="center"/>
              <w:rPr>
                <w:rFonts w:ascii="Times New Roman" w:eastAsiaTheme="minorEastAsia"/>
                <w:color w:val="auto"/>
                <w:sz w:val="21"/>
                <w:szCs w:val="21"/>
                <w:highlight w:val="none"/>
              </w:rPr>
            </w:pPr>
          </w:p>
        </w:tc>
        <w:tc>
          <w:tcPr>
            <w:tcW w:w="1513" w:type="dxa"/>
            <w:vAlign w:val="center"/>
          </w:tcPr>
          <w:p>
            <w:pPr>
              <w:pStyle w:val="247"/>
              <w:tabs>
                <w:tab w:val="left" w:pos="235"/>
              </w:tabs>
              <w:jc w:val="center"/>
              <w:rPr>
                <w:rFonts w:eastAsiaTheme="minorEastAsia"/>
                <w:color w:val="auto"/>
                <w:sz w:val="21"/>
                <w:szCs w:val="21"/>
                <w:highlight w:val="none"/>
              </w:rPr>
            </w:pPr>
          </w:p>
        </w:tc>
        <w:tc>
          <w:tcPr>
            <w:tcW w:w="1125" w:type="dxa"/>
            <w:vAlign w:val="center"/>
          </w:tcPr>
          <w:p>
            <w:pPr>
              <w:pStyle w:val="247"/>
              <w:jc w:val="center"/>
              <w:rPr>
                <w:rFonts w:ascii="Times New Roman" w:eastAsiaTheme="minorEastAsia"/>
                <w:color w:val="auto"/>
                <w:sz w:val="21"/>
                <w:szCs w:val="21"/>
                <w:highlight w:val="none"/>
              </w:rPr>
            </w:pPr>
          </w:p>
        </w:tc>
        <w:tc>
          <w:tcPr>
            <w:tcW w:w="1558" w:type="dxa"/>
            <w:vAlign w:val="center"/>
          </w:tcPr>
          <w:p>
            <w:pPr>
              <w:pStyle w:val="247"/>
              <w:jc w:val="center"/>
              <w:rPr>
                <w:rFonts w:ascii="Times New Roman" w:eastAsiaTheme="minorEastAsia"/>
                <w:color w:val="auto"/>
                <w:sz w:val="21"/>
                <w:szCs w:val="21"/>
                <w:highlight w:val="none"/>
              </w:rPr>
            </w:pPr>
          </w:p>
        </w:tc>
        <w:tc>
          <w:tcPr>
            <w:tcW w:w="1498" w:type="dxa"/>
            <w:vAlign w:val="center"/>
          </w:tcPr>
          <w:p>
            <w:pPr>
              <w:pStyle w:val="247"/>
              <w:jc w:val="center"/>
              <w:rPr>
                <w:rFonts w:ascii="Times New Roman" w:eastAsiaTheme="minorEastAsia"/>
                <w:color w:val="auto"/>
                <w:sz w:val="21"/>
                <w:szCs w:val="21"/>
                <w:highlight w:val="none"/>
              </w:rPr>
            </w:pPr>
          </w:p>
        </w:tc>
        <w:tc>
          <w:tcPr>
            <w:tcW w:w="1564" w:type="dxa"/>
            <w:vAlign w:val="center"/>
          </w:tcPr>
          <w:p>
            <w:pPr>
              <w:pStyle w:val="247"/>
              <w:jc w:val="center"/>
              <w:rPr>
                <w:rFonts w:ascii="Times New Roman" w:eastAsiaTheme="minorEastAsia"/>
                <w:color w:val="auto"/>
                <w:sz w:val="21"/>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vAlign w:val="center"/>
          </w:tcPr>
          <w:p>
            <w:pPr>
              <w:pStyle w:val="247"/>
              <w:ind w:right="57" w:rightChars="27"/>
              <w:jc w:val="right"/>
              <w:rPr>
                <w:rFonts w:eastAsiaTheme="minorEastAsia"/>
                <w:color w:val="auto"/>
                <w:sz w:val="21"/>
                <w:szCs w:val="21"/>
                <w:highlight w:val="none"/>
                <w:lang w:eastAsia="zh-CN"/>
              </w:rPr>
            </w:pPr>
            <w:r>
              <w:rPr>
                <w:rFonts w:hint="eastAsia" w:eastAsiaTheme="minorEastAsia"/>
                <w:color w:val="auto"/>
                <w:sz w:val="21"/>
                <w:szCs w:val="21"/>
                <w:highlight w:val="none"/>
                <w:lang w:eastAsia="zh-CN"/>
              </w:rPr>
              <w:t>合计：</w:t>
            </w:r>
          </w:p>
        </w:tc>
        <w:tc>
          <w:tcPr>
            <w:tcW w:w="1498" w:type="dxa"/>
            <w:vAlign w:val="center"/>
          </w:tcPr>
          <w:p>
            <w:pPr>
              <w:pStyle w:val="247"/>
              <w:jc w:val="center"/>
              <w:rPr>
                <w:rFonts w:ascii="Times New Roman" w:eastAsiaTheme="minorEastAsia"/>
                <w:color w:val="auto"/>
                <w:sz w:val="21"/>
                <w:szCs w:val="21"/>
                <w:highlight w:val="none"/>
              </w:rPr>
            </w:pPr>
          </w:p>
        </w:tc>
        <w:tc>
          <w:tcPr>
            <w:tcW w:w="1564" w:type="dxa"/>
            <w:vAlign w:val="center"/>
          </w:tcPr>
          <w:p>
            <w:pPr>
              <w:pStyle w:val="247"/>
              <w:jc w:val="center"/>
              <w:rPr>
                <w:rFonts w:ascii="Times New Roman" w:eastAsiaTheme="minorEastAsia"/>
                <w:color w:val="auto"/>
                <w:sz w:val="21"/>
                <w:szCs w:val="21"/>
                <w:highlight w:val="none"/>
              </w:rPr>
            </w:pPr>
          </w:p>
        </w:tc>
      </w:tr>
    </w:tbl>
    <w:p>
      <w:pPr>
        <w:adjustRightInd w:val="0"/>
        <w:snapToGrid w:val="0"/>
        <w:spacing w:line="360" w:lineRule="auto"/>
        <w:ind w:firstLine="420" w:firstLineChars="200"/>
        <w:jc w:val="left"/>
        <w:rPr>
          <w:color w:val="auto"/>
          <w:szCs w:val="21"/>
          <w:highlight w:val="none"/>
        </w:rPr>
      </w:pPr>
    </w:p>
    <w:p>
      <w:pPr>
        <w:adjustRightInd w:val="0"/>
        <w:snapToGrid w:val="0"/>
        <w:spacing w:line="360" w:lineRule="auto"/>
        <w:jc w:val="left"/>
        <w:rPr>
          <w:color w:val="auto"/>
          <w:szCs w:val="21"/>
          <w:highlight w:val="none"/>
        </w:rPr>
      </w:pPr>
      <w:r>
        <w:rPr>
          <w:color w:val="auto"/>
          <w:szCs w:val="21"/>
          <w:highlight w:val="none"/>
        </w:rPr>
        <w:t xml:space="preserve">注： </w:t>
      </w:r>
    </w:p>
    <w:p>
      <w:pPr>
        <w:adjustRightInd w:val="0"/>
        <w:snapToGrid w:val="0"/>
        <w:spacing w:line="360" w:lineRule="auto"/>
        <w:jc w:val="left"/>
        <w:rPr>
          <w:color w:val="auto"/>
          <w:szCs w:val="21"/>
          <w:highlight w:val="none"/>
        </w:rPr>
      </w:pPr>
      <w:r>
        <w:rPr>
          <w:color w:val="auto"/>
          <w:szCs w:val="21"/>
          <w:highlight w:val="none"/>
        </w:rPr>
        <w:t>1.本表仅在投标人非因“为落实政府采购政策”而分包时填写；投标人“为落实政府采购政策”而向中小企业分包时请按照《拟分包情况说明及分包意向协议》（类型一）要求填写。</w:t>
      </w:r>
    </w:p>
    <w:p>
      <w:pPr>
        <w:adjustRightInd w:val="0"/>
        <w:snapToGrid w:val="0"/>
        <w:spacing w:line="360" w:lineRule="auto"/>
        <w:jc w:val="left"/>
        <w:rPr>
          <w:color w:val="auto"/>
          <w:szCs w:val="21"/>
          <w:highlight w:val="none"/>
        </w:rPr>
      </w:pPr>
      <w:r>
        <w:rPr>
          <w:color w:val="auto"/>
          <w:szCs w:val="21"/>
          <w:highlight w:val="none"/>
        </w:rPr>
        <w:t>2.如本招标文件《投标人须知资料表》载明本项目分包承担主体应具备的相应资质条件，则投标人须在本表中列明分包承担主体的资质等级，并后附资质证书</w:t>
      </w:r>
      <w:r>
        <w:rPr>
          <w:rFonts w:hint="eastAsia"/>
          <w:color w:val="auto"/>
          <w:szCs w:val="21"/>
          <w:highlight w:val="none"/>
        </w:rPr>
        <w:t>复印件，</w:t>
      </w:r>
      <w:r>
        <w:rPr>
          <w:color w:val="auto"/>
          <w:szCs w:val="21"/>
          <w:highlight w:val="none"/>
        </w:rPr>
        <w:t>否则</w:t>
      </w:r>
      <w:r>
        <w:rPr>
          <w:b/>
          <w:color w:val="auto"/>
          <w:szCs w:val="21"/>
          <w:highlight w:val="none"/>
        </w:rPr>
        <w:t>投标无效</w:t>
      </w:r>
      <w:r>
        <w:rPr>
          <w:color w:val="auto"/>
          <w:szCs w:val="21"/>
          <w:highlight w:val="none"/>
        </w:rPr>
        <w:t>。</w:t>
      </w:r>
    </w:p>
    <w:p>
      <w:pPr>
        <w:adjustRightInd w:val="0"/>
        <w:snapToGrid w:val="0"/>
        <w:spacing w:line="360" w:lineRule="auto"/>
        <w:jc w:val="left"/>
        <w:rPr>
          <w:color w:val="auto"/>
          <w:szCs w:val="21"/>
          <w:highlight w:val="none"/>
        </w:rPr>
      </w:pPr>
    </w:p>
    <w:p>
      <w:pPr>
        <w:adjustRightInd w:val="0"/>
        <w:snapToGrid w:val="0"/>
        <w:spacing w:line="360" w:lineRule="auto"/>
        <w:jc w:val="left"/>
        <w:rPr>
          <w:color w:val="auto"/>
          <w:szCs w:val="21"/>
          <w:highlight w:val="none"/>
        </w:rPr>
      </w:pPr>
    </w:p>
    <w:p>
      <w:pPr>
        <w:adjustRightInd w:val="0"/>
        <w:snapToGrid w:val="0"/>
        <w:spacing w:line="360" w:lineRule="auto"/>
        <w:ind w:firstLine="420" w:firstLineChars="200"/>
        <w:jc w:val="right"/>
        <w:rPr>
          <w:color w:val="auto"/>
          <w:szCs w:val="21"/>
          <w:highlight w:val="none"/>
        </w:rPr>
      </w:pPr>
      <w:r>
        <w:rPr>
          <w:color w:val="auto"/>
          <w:szCs w:val="21"/>
          <w:highlight w:val="none"/>
        </w:rPr>
        <w:t>投标人名称（盖章）：______</w:t>
      </w:r>
    </w:p>
    <w:p>
      <w:pPr>
        <w:adjustRightInd w:val="0"/>
        <w:snapToGrid w:val="0"/>
        <w:spacing w:line="360" w:lineRule="auto"/>
        <w:ind w:firstLine="420" w:firstLineChars="200"/>
        <w:jc w:val="right"/>
        <w:rPr>
          <w:color w:val="auto"/>
          <w:szCs w:val="21"/>
          <w:highlight w:val="none"/>
        </w:rPr>
      </w:pPr>
      <w:r>
        <w:rPr>
          <w:color w:val="auto"/>
          <w:szCs w:val="21"/>
          <w:highlight w:val="none"/>
        </w:rPr>
        <w:t>日期：_____年______月______日</w:t>
      </w:r>
    </w:p>
    <w:p>
      <w:pPr>
        <w:rPr>
          <w:color w:val="auto"/>
          <w:szCs w:val="21"/>
          <w:highlight w:val="none"/>
        </w:rPr>
      </w:pPr>
      <w:r>
        <w:rPr>
          <w:color w:val="auto"/>
          <w:szCs w:val="21"/>
          <w:highlight w:val="none"/>
        </w:rPr>
        <w:br w:type="page"/>
      </w:r>
    </w:p>
    <w:p>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textAlignment w:val="auto"/>
        <w:rPr>
          <w:rFonts w:hint="eastAsia"/>
          <w:color w:val="auto"/>
          <w:sz w:val="21"/>
          <w:szCs w:val="21"/>
          <w:highlight w:val="none"/>
        </w:rPr>
      </w:pPr>
    </w:p>
    <w:p>
      <w:pPr>
        <w:rPr>
          <w:rFonts w:hint="eastAsia"/>
          <w:color w:val="auto"/>
          <w:sz w:val="24"/>
          <w:highlight w:val="none"/>
        </w:rPr>
      </w:pPr>
    </w:p>
    <w:p>
      <w:pPr>
        <w:rPr>
          <w:rFonts w:hint="eastAsia"/>
          <w:color w:val="auto"/>
          <w:sz w:val="24"/>
          <w:highlight w:val="none"/>
        </w:rPr>
      </w:pPr>
    </w:p>
    <w:p>
      <w:pPr>
        <w:rPr>
          <w:rFonts w:hint="eastAsia"/>
          <w:color w:val="auto"/>
          <w:sz w:val="24"/>
          <w:highlight w:val="none"/>
        </w:rPr>
      </w:pPr>
    </w:p>
    <w:p>
      <w:pPr>
        <w:rPr>
          <w:rFonts w:hint="eastAsia"/>
          <w:color w:val="auto"/>
          <w:sz w:val="24"/>
          <w:highlight w:val="none"/>
        </w:rPr>
      </w:pPr>
    </w:p>
    <w:p>
      <w:pPr>
        <w:rPr>
          <w:rFonts w:hint="eastAsia"/>
          <w:color w:val="auto"/>
          <w:sz w:val="24"/>
          <w:highlight w:val="none"/>
        </w:rPr>
      </w:pPr>
    </w:p>
    <w:p>
      <w:pPr>
        <w:rPr>
          <w:rFonts w:hint="eastAsia"/>
          <w:color w:val="auto"/>
          <w:sz w:val="24"/>
          <w:highlight w:val="none"/>
        </w:rPr>
      </w:pPr>
    </w:p>
    <w:p>
      <w:pPr>
        <w:rPr>
          <w:rFonts w:hint="eastAsia"/>
          <w:color w:val="auto"/>
          <w:sz w:val="24"/>
          <w:highlight w:val="none"/>
        </w:rPr>
      </w:pPr>
    </w:p>
    <w:p>
      <w:pPr>
        <w:rPr>
          <w:rFonts w:hint="eastAsia"/>
          <w:color w:val="auto"/>
          <w:sz w:val="24"/>
          <w:highlight w:val="none"/>
        </w:rPr>
      </w:pPr>
    </w:p>
    <w:p>
      <w:pPr>
        <w:rPr>
          <w:rFonts w:hint="eastAsia"/>
          <w:color w:val="auto"/>
          <w:sz w:val="24"/>
          <w:highlight w:val="none"/>
        </w:rPr>
      </w:pPr>
    </w:p>
    <w:p>
      <w:pPr>
        <w:rPr>
          <w:rFonts w:hint="eastAsia"/>
          <w:color w:val="auto"/>
          <w:sz w:val="24"/>
          <w:highlight w:val="none"/>
        </w:rPr>
      </w:pPr>
    </w:p>
    <w:p>
      <w:pPr>
        <w:rPr>
          <w:rFonts w:hint="eastAsia"/>
          <w:color w:val="auto"/>
          <w:sz w:val="24"/>
          <w:highlight w:val="none"/>
        </w:rPr>
      </w:pPr>
    </w:p>
    <w:p>
      <w:pPr>
        <w:rPr>
          <w:rFonts w:hint="eastAsia"/>
          <w:color w:val="auto"/>
          <w:sz w:val="24"/>
          <w:highlight w:val="none"/>
        </w:rPr>
      </w:pPr>
    </w:p>
    <w:p>
      <w:pPr>
        <w:rPr>
          <w:rFonts w:hint="eastAsia"/>
          <w:color w:val="auto"/>
          <w:sz w:val="24"/>
          <w:highlight w:val="none"/>
        </w:rPr>
      </w:pPr>
    </w:p>
    <w:p>
      <w:pPr>
        <w:rPr>
          <w:rFonts w:hint="eastAsia"/>
          <w:color w:val="auto"/>
          <w:sz w:val="24"/>
          <w:highlight w:val="none"/>
        </w:rPr>
      </w:pPr>
    </w:p>
    <w:p>
      <w:pPr>
        <w:rPr>
          <w:rFonts w:hint="eastAsia"/>
          <w:color w:val="auto"/>
          <w:sz w:val="24"/>
          <w:highlight w:val="none"/>
        </w:rPr>
      </w:pPr>
    </w:p>
    <w:p>
      <w:pPr>
        <w:rPr>
          <w:color w:val="auto"/>
          <w:sz w:val="24"/>
          <w:highlight w:val="none"/>
        </w:rPr>
      </w:pPr>
    </w:p>
    <w:p>
      <w:pPr>
        <w:rPr>
          <w:rFonts w:hint="eastAsia" w:ascii="Times New Roman" w:hAnsi="Times New Roman" w:eastAsia="宋体" w:cs="Times New Roman"/>
          <w:color w:val="auto"/>
          <w:szCs w:val="21"/>
          <w:highlight w:val="none"/>
          <w:lang w:val="en-US" w:eastAsia="zh-CN"/>
        </w:rPr>
      </w:pPr>
      <w:bookmarkStart w:id="996" w:name="_Toc507675150"/>
      <w:r>
        <w:rPr>
          <w:rFonts w:hint="eastAsia" w:ascii="Times New Roman" w:hAnsi="Times New Roman" w:eastAsia="宋体" w:cs="Times New Roman"/>
          <w:color w:val="auto"/>
          <w:szCs w:val="21"/>
          <w:highlight w:val="none"/>
          <w:lang w:val="en-US" w:eastAsia="zh-CN"/>
        </w:rPr>
        <w:br w:type="page"/>
      </w:r>
    </w:p>
    <w:bookmarkEnd w:id="996"/>
    <w:p>
      <w:pPr>
        <w:tabs>
          <w:tab w:val="left" w:pos="4170"/>
        </w:tabs>
        <w:spacing w:line="360" w:lineRule="auto"/>
        <w:rPr>
          <w:rFonts w:hint="eastAsia"/>
          <w:color w:val="auto"/>
          <w:sz w:val="24"/>
          <w:highlight w:val="none"/>
        </w:rPr>
      </w:pPr>
      <w:r>
        <w:rPr>
          <w:color w:val="auto"/>
          <w:highlight w:val="none"/>
        </w:rPr>
        <w:br w:type="page"/>
      </w:r>
    </w:p>
    <w:p>
      <w:pPr>
        <w:spacing w:line="360" w:lineRule="auto"/>
        <w:outlineLvl w:val="2"/>
        <w:rPr>
          <w:rFonts w:hint="default" w:ascii="Times New Roman" w:hAnsi="Times New Roman" w:eastAsia="宋体" w:cs="Times New Roman"/>
          <w:color w:val="auto"/>
          <w:szCs w:val="21"/>
          <w:highlight w:val="none"/>
          <w:lang w:val="en-US" w:eastAsia="zh-CN"/>
        </w:rPr>
      </w:pPr>
      <w:bookmarkStart w:id="997" w:name="_Toc32509"/>
      <w:r>
        <w:rPr>
          <w:rFonts w:hint="eastAsia" w:cs="Times New Roman"/>
          <w:color w:val="auto"/>
          <w:szCs w:val="21"/>
          <w:highlight w:val="none"/>
          <w:lang w:val="en-US" w:eastAsia="zh-CN"/>
        </w:rPr>
        <w:t>9</w:t>
      </w:r>
      <w:r>
        <w:rPr>
          <w:rFonts w:hint="eastAsia" w:ascii="Times New Roman" w:hAnsi="Times New Roman" w:eastAsia="宋体" w:cs="Times New Roman"/>
          <w:color w:val="auto"/>
          <w:szCs w:val="21"/>
          <w:highlight w:val="none"/>
          <w:lang w:val="en-US" w:eastAsia="zh-CN"/>
        </w:rPr>
        <w:t>-</w:t>
      </w:r>
      <w:r>
        <w:rPr>
          <w:rFonts w:hint="eastAsia" w:cs="Times New Roman"/>
          <w:color w:val="auto"/>
          <w:szCs w:val="21"/>
          <w:highlight w:val="none"/>
          <w:lang w:val="en-US" w:eastAsia="zh-CN"/>
        </w:rPr>
        <w:t>1</w:t>
      </w:r>
      <w:r>
        <w:rPr>
          <w:rFonts w:hint="eastAsia" w:ascii="Times New Roman" w:hAnsi="Times New Roman" w:eastAsia="宋体" w:cs="Times New Roman"/>
          <w:color w:val="auto"/>
          <w:szCs w:val="21"/>
          <w:highlight w:val="none"/>
        </w:rPr>
        <w:t xml:space="preserve"> </w:t>
      </w:r>
      <w:r>
        <w:rPr>
          <w:rFonts w:hint="eastAsia" w:ascii="Times New Roman" w:hAnsi="Times New Roman" w:eastAsia="宋体" w:cs="Times New Roman"/>
          <w:color w:val="auto"/>
          <w:szCs w:val="21"/>
          <w:highlight w:val="none"/>
          <w:lang w:val="en-US" w:eastAsia="zh-CN"/>
        </w:rPr>
        <w:t>本项目实施团队主要人员名单</w:t>
      </w:r>
      <w:bookmarkEnd w:id="997"/>
    </w:p>
    <w:p>
      <w:pPr>
        <w:spacing w:line="360" w:lineRule="auto"/>
        <w:rPr>
          <w:b/>
          <w:color w:val="auto"/>
          <w:kern w:val="0"/>
          <w:sz w:val="24"/>
          <w:highlight w:val="none"/>
          <w:u w:val="single"/>
        </w:rPr>
      </w:pPr>
    </w:p>
    <w:tbl>
      <w:tblPr>
        <w:tblStyle w:val="42"/>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38"/>
        <w:gridCol w:w="954"/>
        <w:gridCol w:w="954"/>
        <w:gridCol w:w="954"/>
        <w:gridCol w:w="954"/>
        <w:gridCol w:w="1478"/>
        <w:gridCol w:w="14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1021" w:type="pct"/>
            <w:noWrap w:val="0"/>
            <w:vAlign w:val="center"/>
          </w:tcPr>
          <w:p>
            <w:pPr>
              <w:keepNext w:val="0"/>
              <w:keepLines w:val="0"/>
              <w:suppressLineNumbers w:val="0"/>
              <w:spacing w:before="0" w:beforeAutospacing="0" w:after="0" w:afterAutospacing="0"/>
              <w:ind w:left="0" w:right="0"/>
              <w:jc w:val="center"/>
              <w:rPr>
                <w:rFonts w:hint="default"/>
                <w:color w:val="auto"/>
                <w:kern w:val="0"/>
                <w:sz w:val="24"/>
                <w:highlight w:val="none"/>
              </w:rPr>
            </w:pPr>
            <w:r>
              <w:rPr>
                <w:rFonts w:hint="default"/>
                <w:color w:val="auto"/>
                <w:kern w:val="0"/>
                <w:sz w:val="24"/>
                <w:highlight w:val="none"/>
              </w:rPr>
              <w:t>拟担任</w:t>
            </w:r>
          </w:p>
          <w:p>
            <w:pPr>
              <w:keepNext w:val="0"/>
              <w:keepLines w:val="0"/>
              <w:suppressLineNumbers w:val="0"/>
              <w:spacing w:before="0" w:beforeAutospacing="0" w:after="0" w:afterAutospacing="0"/>
              <w:ind w:left="0" w:right="0"/>
              <w:jc w:val="center"/>
              <w:rPr>
                <w:rFonts w:hint="default"/>
                <w:color w:val="auto"/>
                <w:kern w:val="0"/>
                <w:sz w:val="24"/>
                <w:highlight w:val="none"/>
              </w:rPr>
            </w:pPr>
            <w:r>
              <w:rPr>
                <w:rFonts w:hint="default"/>
                <w:color w:val="auto"/>
                <w:kern w:val="0"/>
                <w:sz w:val="24"/>
                <w:highlight w:val="none"/>
              </w:rPr>
              <w:t>职务、分工</w:t>
            </w:r>
          </w:p>
        </w:tc>
        <w:tc>
          <w:tcPr>
            <w:tcW w:w="560" w:type="pct"/>
            <w:noWrap w:val="0"/>
            <w:vAlign w:val="center"/>
          </w:tcPr>
          <w:p>
            <w:pPr>
              <w:keepNext w:val="0"/>
              <w:keepLines w:val="0"/>
              <w:suppressLineNumbers w:val="0"/>
              <w:spacing w:before="0" w:beforeAutospacing="0" w:after="0" w:afterAutospacing="0"/>
              <w:ind w:left="0" w:right="0"/>
              <w:jc w:val="center"/>
              <w:rPr>
                <w:rFonts w:hint="default"/>
                <w:color w:val="auto"/>
                <w:kern w:val="0"/>
                <w:sz w:val="24"/>
                <w:highlight w:val="none"/>
              </w:rPr>
            </w:pPr>
            <w:r>
              <w:rPr>
                <w:rFonts w:hint="default"/>
                <w:color w:val="auto"/>
                <w:kern w:val="0"/>
                <w:sz w:val="24"/>
                <w:highlight w:val="none"/>
              </w:rPr>
              <w:t>姓名</w:t>
            </w:r>
          </w:p>
        </w:tc>
        <w:tc>
          <w:tcPr>
            <w:tcW w:w="560" w:type="pct"/>
            <w:noWrap w:val="0"/>
            <w:vAlign w:val="center"/>
          </w:tcPr>
          <w:p>
            <w:pPr>
              <w:keepNext w:val="0"/>
              <w:keepLines w:val="0"/>
              <w:suppressLineNumbers w:val="0"/>
              <w:spacing w:before="0" w:beforeAutospacing="0" w:after="0" w:afterAutospacing="0"/>
              <w:ind w:left="0" w:right="0"/>
              <w:jc w:val="center"/>
              <w:rPr>
                <w:rFonts w:hint="default"/>
                <w:color w:val="auto"/>
                <w:kern w:val="0"/>
                <w:sz w:val="24"/>
                <w:highlight w:val="none"/>
              </w:rPr>
            </w:pPr>
            <w:r>
              <w:rPr>
                <w:rFonts w:hint="default"/>
                <w:color w:val="auto"/>
                <w:kern w:val="0"/>
                <w:sz w:val="24"/>
                <w:highlight w:val="none"/>
              </w:rPr>
              <w:t>职称</w:t>
            </w:r>
          </w:p>
        </w:tc>
        <w:tc>
          <w:tcPr>
            <w:tcW w:w="560" w:type="pct"/>
            <w:noWrap w:val="0"/>
            <w:vAlign w:val="center"/>
          </w:tcPr>
          <w:p>
            <w:pPr>
              <w:keepNext w:val="0"/>
              <w:keepLines w:val="0"/>
              <w:suppressLineNumbers w:val="0"/>
              <w:spacing w:before="0" w:beforeAutospacing="0" w:after="0" w:afterAutospacing="0"/>
              <w:ind w:left="0" w:right="0"/>
              <w:jc w:val="center"/>
              <w:rPr>
                <w:rFonts w:hint="default"/>
                <w:color w:val="auto"/>
                <w:kern w:val="0"/>
                <w:sz w:val="24"/>
                <w:highlight w:val="none"/>
              </w:rPr>
            </w:pPr>
            <w:r>
              <w:rPr>
                <w:rFonts w:hint="default"/>
                <w:color w:val="auto"/>
                <w:kern w:val="0"/>
                <w:sz w:val="24"/>
                <w:highlight w:val="none"/>
              </w:rPr>
              <w:t>学历</w:t>
            </w:r>
          </w:p>
        </w:tc>
        <w:tc>
          <w:tcPr>
            <w:tcW w:w="560" w:type="pct"/>
            <w:noWrap w:val="0"/>
            <w:vAlign w:val="center"/>
          </w:tcPr>
          <w:p>
            <w:pPr>
              <w:keepNext w:val="0"/>
              <w:keepLines w:val="0"/>
              <w:suppressLineNumbers w:val="0"/>
              <w:spacing w:before="0" w:beforeAutospacing="0" w:after="0" w:afterAutospacing="0"/>
              <w:ind w:left="0" w:right="0"/>
              <w:jc w:val="center"/>
              <w:rPr>
                <w:rFonts w:hint="default"/>
                <w:color w:val="auto"/>
                <w:kern w:val="0"/>
                <w:sz w:val="24"/>
                <w:highlight w:val="none"/>
              </w:rPr>
            </w:pPr>
            <w:r>
              <w:rPr>
                <w:rFonts w:hint="default"/>
                <w:color w:val="auto"/>
                <w:kern w:val="0"/>
                <w:sz w:val="24"/>
                <w:highlight w:val="none"/>
              </w:rPr>
              <w:t>专业</w:t>
            </w:r>
          </w:p>
        </w:tc>
        <w:tc>
          <w:tcPr>
            <w:tcW w:w="868" w:type="pct"/>
            <w:noWrap w:val="0"/>
            <w:vAlign w:val="center"/>
          </w:tcPr>
          <w:p>
            <w:pPr>
              <w:keepNext w:val="0"/>
              <w:keepLines w:val="0"/>
              <w:suppressLineNumbers w:val="0"/>
              <w:spacing w:before="0" w:beforeAutospacing="0" w:after="0" w:afterAutospacing="0"/>
              <w:ind w:left="0" w:right="0"/>
              <w:jc w:val="center"/>
              <w:rPr>
                <w:rFonts w:hint="default"/>
                <w:color w:val="auto"/>
                <w:kern w:val="0"/>
                <w:sz w:val="24"/>
                <w:highlight w:val="none"/>
              </w:rPr>
            </w:pPr>
            <w:r>
              <w:rPr>
                <w:rFonts w:hint="default"/>
                <w:color w:val="auto"/>
                <w:kern w:val="0"/>
                <w:sz w:val="24"/>
                <w:highlight w:val="none"/>
              </w:rPr>
              <w:t>从业资格</w:t>
            </w:r>
          </w:p>
        </w:tc>
        <w:tc>
          <w:tcPr>
            <w:tcW w:w="868" w:type="pct"/>
            <w:noWrap w:val="0"/>
            <w:vAlign w:val="center"/>
          </w:tcPr>
          <w:p>
            <w:pPr>
              <w:keepNext w:val="0"/>
              <w:keepLines w:val="0"/>
              <w:suppressLineNumbers w:val="0"/>
              <w:spacing w:before="0" w:beforeAutospacing="0" w:after="0" w:afterAutospacing="0"/>
              <w:ind w:left="0" w:right="0"/>
              <w:jc w:val="center"/>
              <w:rPr>
                <w:rFonts w:hint="default"/>
                <w:color w:val="auto"/>
                <w:kern w:val="0"/>
                <w:sz w:val="24"/>
                <w:highlight w:val="none"/>
              </w:rPr>
            </w:pPr>
            <w:r>
              <w:rPr>
                <w:rFonts w:hint="default"/>
                <w:color w:val="auto"/>
                <w:kern w:val="0"/>
                <w:sz w:val="24"/>
                <w:highlight w:val="none"/>
              </w:rPr>
              <w:t>相关工作年限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1021" w:type="pct"/>
            <w:noWrap w:val="0"/>
            <w:vAlign w:val="center"/>
          </w:tcPr>
          <w:p>
            <w:pPr>
              <w:keepNext w:val="0"/>
              <w:keepLines w:val="0"/>
              <w:suppressLineNumbers w:val="0"/>
              <w:spacing w:before="0" w:beforeAutospacing="0" w:after="0" w:afterAutospacing="0"/>
              <w:ind w:left="0" w:right="0"/>
              <w:jc w:val="center"/>
              <w:rPr>
                <w:rFonts w:hint="default"/>
                <w:color w:val="auto"/>
                <w:kern w:val="0"/>
                <w:sz w:val="24"/>
                <w:highlight w:val="none"/>
              </w:rPr>
            </w:pPr>
          </w:p>
        </w:tc>
        <w:tc>
          <w:tcPr>
            <w:tcW w:w="560" w:type="pct"/>
            <w:noWrap w:val="0"/>
            <w:vAlign w:val="center"/>
          </w:tcPr>
          <w:p>
            <w:pPr>
              <w:keepNext w:val="0"/>
              <w:keepLines w:val="0"/>
              <w:suppressLineNumbers w:val="0"/>
              <w:spacing w:before="0" w:beforeAutospacing="0" w:after="0" w:afterAutospacing="0"/>
              <w:ind w:left="0" w:right="0"/>
              <w:jc w:val="center"/>
              <w:rPr>
                <w:rFonts w:hint="default"/>
                <w:color w:val="auto"/>
                <w:kern w:val="0"/>
                <w:sz w:val="24"/>
                <w:highlight w:val="none"/>
              </w:rPr>
            </w:pPr>
          </w:p>
        </w:tc>
        <w:tc>
          <w:tcPr>
            <w:tcW w:w="560" w:type="pct"/>
            <w:noWrap w:val="0"/>
            <w:vAlign w:val="center"/>
          </w:tcPr>
          <w:p>
            <w:pPr>
              <w:keepNext w:val="0"/>
              <w:keepLines w:val="0"/>
              <w:suppressLineNumbers w:val="0"/>
              <w:spacing w:before="0" w:beforeAutospacing="0" w:after="0" w:afterAutospacing="0"/>
              <w:ind w:left="0" w:right="0"/>
              <w:jc w:val="center"/>
              <w:rPr>
                <w:rFonts w:hint="default"/>
                <w:color w:val="auto"/>
                <w:kern w:val="0"/>
                <w:sz w:val="24"/>
                <w:highlight w:val="none"/>
              </w:rPr>
            </w:pPr>
          </w:p>
        </w:tc>
        <w:tc>
          <w:tcPr>
            <w:tcW w:w="560" w:type="pct"/>
            <w:noWrap w:val="0"/>
            <w:vAlign w:val="top"/>
          </w:tcPr>
          <w:p>
            <w:pPr>
              <w:keepNext w:val="0"/>
              <w:keepLines w:val="0"/>
              <w:suppressLineNumbers w:val="0"/>
              <w:spacing w:before="0" w:beforeAutospacing="0" w:after="0" w:afterAutospacing="0"/>
              <w:ind w:left="0" w:right="0"/>
              <w:jc w:val="center"/>
              <w:rPr>
                <w:rFonts w:hint="default"/>
                <w:color w:val="auto"/>
                <w:kern w:val="0"/>
                <w:sz w:val="24"/>
                <w:highlight w:val="none"/>
              </w:rPr>
            </w:pPr>
          </w:p>
        </w:tc>
        <w:tc>
          <w:tcPr>
            <w:tcW w:w="560" w:type="pct"/>
            <w:noWrap w:val="0"/>
            <w:vAlign w:val="center"/>
          </w:tcPr>
          <w:p>
            <w:pPr>
              <w:keepNext w:val="0"/>
              <w:keepLines w:val="0"/>
              <w:suppressLineNumbers w:val="0"/>
              <w:spacing w:before="0" w:beforeAutospacing="0" w:after="0" w:afterAutospacing="0"/>
              <w:ind w:left="0" w:right="0"/>
              <w:jc w:val="center"/>
              <w:rPr>
                <w:rFonts w:hint="default"/>
                <w:color w:val="auto"/>
                <w:kern w:val="0"/>
                <w:sz w:val="24"/>
                <w:highlight w:val="none"/>
              </w:rPr>
            </w:pPr>
          </w:p>
        </w:tc>
        <w:tc>
          <w:tcPr>
            <w:tcW w:w="868" w:type="pct"/>
            <w:noWrap w:val="0"/>
            <w:vAlign w:val="center"/>
          </w:tcPr>
          <w:p>
            <w:pPr>
              <w:keepNext w:val="0"/>
              <w:keepLines w:val="0"/>
              <w:suppressLineNumbers w:val="0"/>
              <w:spacing w:before="0" w:beforeAutospacing="0" w:after="0" w:afterAutospacing="0"/>
              <w:ind w:left="0" w:right="0"/>
              <w:jc w:val="center"/>
              <w:rPr>
                <w:rFonts w:hint="default"/>
                <w:color w:val="auto"/>
                <w:kern w:val="0"/>
                <w:sz w:val="24"/>
                <w:highlight w:val="none"/>
              </w:rPr>
            </w:pPr>
          </w:p>
        </w:tc>
        <w:tc>
          <w:tcPr>
            <w:tcW w:w="868" w:type="pct"/>
            <w:noWrap w:val="0"/>
            <w:vAlign w:val="center"/>
          </w:tcPr>
          <w:p>
            <w:pPr>
              <w:keepNext w:val="0"/>
              <w:keepLines w:val="0"/>
              <w:suppressLineNumbers w:val="0"/>
              <w:spacing w:before="0" w:beforeAutospacing="0" w:after="0" w:afterAutospacing="0"/>
              <w:ind w:left="0" w:right="0"/>
              <w:jc w:val="center"/>
              <w:rPr>
                <w:rFonts w:hint="default"/>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1021" w:type="pct"/>
            <w:noWrap w:val="0"/>
            <w:vAlign w:val="center"/>
          </w:tcPr>
          <w:p>
            <w:pPr>
              <w:keepNext w:val="0"/>
              <w:keepLines w:val="0"/>
              <w:suppressLineNumbers w:val="0"/>
              <w:spacing w:before="0" w:beforeAutospacing="0" w:after="0" w:afterAutospacing="0"/>
              <w:ind w:left="0" w:right="0"/>
              <w:jc w:val="center"/>
              <w:rPr>
                <w:rFonts w:hint="default"/>
                <w:color w:val="auto"/>
                <w:kern w:val="0"/>
                <w:sz w:val="24"/>
                <w:highlight w:val="none"/>
              </w:rPr>
            </w:pPr>
          </w:p>
        </w:tc>
        <w:tc>
          <w:tcPr>
            <w:tcW w:w="560" w:type="pct"/>
            <w:noWrap w:val="0"/>
            <w:vAlign w:val="center"/>
          </w:tcPr>
          <w:p>
            <w:pPr>
              <w:keepNext w:val="0"/>
              <w:keepLines w:val="0"/>
              <w:suppressLineNumbers w:val="0"/>
              <w:spacing w:before="0" w:beforeAutospacing="0" w:after="0" w:afterAutospacing="0"/>
              <w:ind w:left="0" w:right="0"/>
              <w:jc w:val="center"/>
              <w:rPr>
                <w:rFonts w:hint="default"/>
                <w:color w:val="auto"/>
                <w:kern w:val="0"/>
                <w:sz w:val="24"/>
                <w:highlight w:val="none"/>
              </w:rPr>
            </w:pPr>
          </w:p>
        </w:tc>
        <w:tc>
          <w:tcPr>
            <w:tcW w:w="560" w:type="pct"/>
            <w:noWrap w:val="0"/>
            <w:vAlign w:val="center"/>
          </w:tcPr>
          <w:p>
            <w:pPr>
              <w:keepNext w:val="0"/>
              <w:keepLines w:val="0"/>
              <w:suppressLineNumbers w:val="0"/>
              <w:spacing w:before="0" w:beforeAutospacing="0" w:after="0" w:afterAutospacing="0"/>
              <w:ind w:left="0" w:right="0"/>
              <w:jc w:val="center"/>
              <w:rPr>
                <w:rFonts w:hint="default"/>
                <w:color w:val="auto"/>
                <w:kern w:val="0"/>
                <w:sz w:val="24"/>
                <w:highlight w:val="none"/>
              </w:rPr>
            </w:pPr>
          </w:p>
        </w:tc>
        <w:tc>
          <w:tcPr>
            <w:tcW w:w="560" w:type="pct"/>
            <w:noWrap w:val="0"/>
            <w:vAlign w:val="top"/>
          </w:tcPr>
          <w:p>
            <w:pPr>
              <w:keepNext w:val="0"/>
              <w:keepLines w:val="0"/>
              <w:suppressLineNumbers w:val="0"/>
              <w:spacing w:before="0" w:beforeAutospacing="0" w:after="0" w:afterAutospacing="0"/>
              <w:ind w:left="0" w:right="0"/>
              <w:jc w:val="center"/>
              <w:rPr>
                <w:rFonts w:hint="default"/>
                <w:color w:val="auto"/>
                <w:kern w:val="0"/>
                <w:sz w:val="24"/>
                <w:highlight w:val="none"/>
              </w:rPr>
            </w:pPr>
          </w:p>
        </w:tc>
        <w:tc>
          <w:tcPr>
            <w:tcW w:w="560" w:type="pct"/>
            <w:noWrap w:val="0"/>
            <w:vAlign w:val="center"/>
          </w:tcPr>
          <w:p>
            <w:pPr>
              <w:keepNext w:val="0"/>
              <w:keepLines w:val="0"/>
              <w:suppressLineNumbers w:val="0"/>
              <w:spacing w:before="0" w:beforeAutospacing="0" w:after="0" w:afterAutospacing="0"/>
              <w:ind w:left="0" w:right="0"/>
              <w:jc w:val="center"/>
              <w:rPr>
                <w:rFonts w:hint="default"/>
                <w:color w:val="auto"/>
                <w:kern w:val="0"/>
                <w:sz w:val="24"/>
                <w:highlight w:val="none"/>
              </w:rPr>
            </w:pPr>
          </w:p>
        </w:tc>
        <w:tc>
          <w:tcPr>
            <w:tcW w:w="868" w:type="pct"/>
            <w:noWrap w:val="0"/>
            <w:vAlign w:val="center"/>
          </w:tcPr>
          <w:p>
            <w:pPr>
              <w:keepNext w:val="0"/>
              <w:keepLines w:val="0"/>
              <w:suppressLineNumbers w:val="0"/>
              <w:spacing w:before="0" w:beforeAutospacing="0" w:after="0" w:afterAutospacing="0"/>
              <w:ind w:left="0" w:right="0"/>
              <w:jc w:val="center"/>
              <w:rPr>
                <w:rFonts w:hint="default"/>
                <w:color w:val="auto"/>
                <w:kern w:val="0"/>
                <w:sz w:val="24"/>
                <w:highlight w:val="none"/>
              </w:rPr>
            </w:pPr>
          </w:p>
        </w:tc>
        <w:tc>
          <w:tcPr>
            <w:tcW w:w="868" w:type="pct"/>
            <w:noWrap w:val="0"/>
            <w:vAlign w:val="center"/>
          </w:tcPr>
          <w:p>
            <w:pPr>
              <w:keepNext w:val="0"/>
              <w:keepLines w:val="0"/>
              <w:suppressLineNumbers w:val="0"/>
              <w:spacing w:before="0" w:beforeAutospacing="0" w:after="0" w:afterAutospacing="0"/>
              <w:ind w:left="0" w:right="0"/>
              <w:jc w:val="center"/>
              <w:rPr>
                <w:rFonts w:hint="default"/>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1021" w:type="pct"/>
            <w:noWrap w:val="0"/>
            <w:vAlign w:val="center"/>
          </w:tcPr>
          <w:p>
            <w:pPr>
              <w:keepNext w:val="0"/>
              <w:keepLines w:val="0"/>
              <w:suppressLineNumbers w:val="0"/>
              <w:spacing w:before="0" w:beforeAutospacing="0" w:after="0" w:afterAutospacing="0"/>
              <w:ind w:left="0" w:right="0"/>
              <w:jc w:val="center"/>
              <w:rPr>
                <w:rFonts w:hint="default"/>
                <w:color w:val="auto"/>
                <w:kern w:val="0"/>
                <w:sz w:val="24"/>
                <w:highlight w:val="none"/>
              </w:rPr>
            </w:pPr>
          </w:p>
        </w:tc>
        <w:tc>
          <w:tcPr>
            <w:tcW w:w="560" w:type="pct"/>
            <w:noWrap w:val="0"/>
            <w:vAlign w:val="center"/>
          </w:tcPr>
          <w:p>
            <w:pPr>
              <w:keepNext w:val="0"/>
              <w:keepLines w:val="0"/>
              <w:suppressLineNumbers w:val="0"/>
              <w:spacing w:before="0" w:beforeAutospacing="0" w:after="0" w:afterAutospacing="0"/>
              <w:ind w:left="0" w:right="0"/>
              <w:jc w:val="center"/>
              <w:rPr>
                <w:rFonts w:hint="default"/>
                <w:color w:val="auto"/>
                <w:kern w:val="0"/>
                <w:sz w:val="24"/>
                <w:highlight w:val="none"/>
              </w:rPr>
            </w:pPr>
          </w:p>
        </w:tc>
        <w:tc>
          <w:tcPr>
            <w:tcW w:w="560" w:type="pct"/>
            <w:noWrap w:val="0"/>
            <w:vAlign w:val="center"/>
          </w:tcPr>
          <w:p>
            <w:pPr>
              <w:keepNext w:val="0"/>
              <w:keepLines w:val="0"/>
              <w:suppressLineNumbers w:val="0"/>
              <w:spacing w:before="0" w:beforeAutospacing="0" w:after="0" w:afterAutospacing="0"/>
              <w:ind w:left="0" w:right="0"/>
              <w:jc w:val="center"/>
              <w:rPr>
                <w:rFonts w:hint="default"/>
                <w:color w:val="auto"/>
                <w:kern w:val="0"/>
                <w:sz w:val="24"/>
                <w:highlight w:val="none"/>
              </w:rPr>
            </w:pPr>
          </w:p>
        </w:tc>
        <w:tc>
          <w:tcPr>
            <w:tcW w:w="560" w:type="pct"/>
            <w:noWrap w:val="0"/>
            <w:vAlign w:val="top"/>
          </w:tcPr>
          <w:p>
            <w:pPr>
              <w:keepNext w:val="0"/>
              <w:keepLines w:val="0"/>
              <w:suppressLineNumbers w:val="0"/>
              <w:spacing w:before="0" w:beforeAutospacing="0" w:after="0" w:afterAutospacing="0"/>
              <w:ind w:left="0" w:right="0"/>
              <w:jc w:val="center"/>
              <w:rPr>
                <w:rFonts w:hint="default"/>
                <w:color w:val="auto"/>
                <w:kern w:val="0"/>
                <w:sz w:val="24"/>
                <w:highlight w:val="none"/>
              </w:rPr>
            </w:pPr>
          </w:p>
        </w:tc>
        <w:tc>
          <w:tcPr>
            <w:tcW w:w="560" w:type="pct"/>
            <w:noWrap w:val="0"/>
            <w:vAlign w:val="center"/>
          </w:tcPr>
          <w:p>
            <w:pPr>
              <w:keepNext w:val="0"/>
              <w:keepLines w:val="0"/>
              <w:suppressLineNumbers w:val="0"/>
              <w:spacing w:before="0" w:beforeAutospacing="0" w:after="0" w:afterAutospacing="0"/>
              <w:ind w:left="0" w:right="0"/>
              <w:jc w:val="center"/>
              <w:rPr>
                <w:rFonts w:hint="default"/>
                <w:color w:val="auto"/>
                <w:kern w:val="0"/>
                <w:sz w:val="24"/>
                <w:highlight w:val="none"/>
              </w:rPr>
            </w:pPr>
          </w:p>
        </w:tc>
        <w:tc>
          <w:tcPr>
            <w:tcW w:w="868" w:type="pct"/>
            <w:noWrap w:val="0"/>
            <w:vAlign w:val="center"/>
          </w:tcPr>
          <w:p>
            <w:pPr>
              <w:keepNext w:val="0"/>
              <w:keepLines w:val="0"/>
              <w:suppressLineNumbers w:val="0"/>
              <w:spacing w:before="0" w:beforeAutospacing="0" w:after="0" w:afterAutospacing="0"/>
              <w:ind w:left="0" w:right="0"/>
              <w:jc w:val="center"/>
              <w:rPr>
                <w:rFonts w:hint="default"/>
                <w:color w:val="auto"/>
                <w:kern w:val="0"/>
                <w:sz w:val="24"/>
                <w:highlight w:val="none"/>
              </w:rPr>
            </w:pPr>
          </w:p>
        </w:tc>
        <w:tc>
          <w:tcPr>
            <w:tcW w:w="868" w:type="pct"/>
            <w:noWrap w:val="0"/>
            <w:vAlign w:val="center"/>
          </w:tcPr>
          <w:p>
            <w:pPr>
              <w:keepNext w:val="0"/>
              <w:keepLines w:val="0"/>
              <w:suppressLineNumbers w:val="0"/>
              <w:spacing w:before="0" w:beforeAutospacing="0" w:after="0" w:afterAutospacing="0"/>
              <w:ind w:left="0" w:right="0"/>
              <w:jc w:val="center"/>
              <w:rPr>
                <w:rFonts w:hint="default"/>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1021" w:type="pct"/>
            <w:noWrap w:val="0"/>
            <w:vAlign w:val="center"/>
          </w:tcPr>
          <w:p>
            <w:pPr>
              <w:keepNext w:val="0"/>
              <w:keepLines w:val="0"/>
              <w:suppressLineNumbers w:val="0"/>
              <w:spacing w:before="0" w:beforeAutospacing="0" w:after="0" w:afterAutospacing="0"/>
              <w:ind w:left="0" w:right="0"/>
              <w:jc w:val="center"/>
              <w:rPr>
                <w:rFonts w:hint="default"/>
                <w:color w:val="auto"/>
                <w:kern w:val="0"/>
                <w:sz w:val="24"/>
                <w:highlight w:val="none"/>
              </w:rPr>
            </w:pPr>
          </w:p>
        </w:tc>
        <w:tc>
          <w:tcPr>
            <w:tcW w:w="560" w:type="pct"/>
            <w:noWrap w:val="0"/>
            <w:vAlign w:val="center"/>
          </w:tcPr>
          <w:p>
            <w:pPr>
              <w:keepNext w:val="0"/>
              <w:keepLines w:val="0"/>
              <w:suppressLineNumbers w:val="0"/>
              <w:spacing w:before="0" w:beforeAutospacing="0" w:after="0" w:afterAutospacing="0"/>
              <w:ind w:left="0" w:right="0"/>
              <w:jc w:val="center"/>
              <w:rPr>
                <w:rFonts w:hint="default"/>
                <w:color w:val="auto"/>
                <w:kern w:val="0"/>
                <w:sz w:val="24"/>
                <w:highlight w:val="none"/>
              </w:rPr>
            </w:pPr>
          </w:p>
        </w:tc>
        <w:tc>
          <w:tcPr>
            <w:tcW w:w="560" w:type="pct"/>
            <w:noWrap w:val="0"/>
            <w:vAlign w:val="center"/>
          </w:tcPr>
          <w:p>
            <w:pPr>
              <w:keepNext w:val="0"/>
              <w:keepLines w:val="0"/>
              <w:suppressLineNumbers w:val="0"/>
              <w:spacing w:before="0" w:beforeAutospacing="0" w:after="0" w:afterAutospacing="0"/>
              <w:ind w:left="0" w:right="0"/>
              <w:jc w:val="center"/>
              <w:rPr>
                <w:rFonts w:hint="default"/>
                <w:color w:val="auto"/>
                <w:kern w:val="0"/>
                <w:sz w:val="24"/>
                <w:highlight w:val="none"/>
              </w:rPr>
            </w:pPr>
          </w:p>
        </w:tc>
        <w:tc>
          <w:tcPr>
            <w:tcW w:w="560" w:type="pct"/>
            <w:noWrap w:val="0"/>
            <w:vAlign w:val="top"/>
          </w:tcPr>
          <w:p>
            <w:pPr>
              <w:keepNext w:val="0"/>
              <w:keepLines w:val="0"/>
              <w:suppressLineNumbers w:val="0"/>
              <w:spacing w:before="0" w:beforeAutospacing="0" w:after="0" w:afterAutospacing="0"/>
              <w:ind w:left="0" w:right="0"/>
              <w:jc w:val="center"/>
              <w:rPr>
                <w:rFonts w:hint="default"/>
                <w:color w:val="auto"/>
                <w:kern w:val="0"/>
                <w:sz w:val="24"/>
                <w:highlight w:val="none"/>
              </w:rPr>
            </w:pPr>
          </w:p>
        </w:tc>
        <w:tc>
          <w:tcPr>
            <w:tcW w:w="560" w:type="pct"/>
            <w:noWrap w:val="0"/>
            <w:vAlign w:val="center"/>
          </w:tcPr>
          <w:p>
            <w:pPr>
              <w:keepNext w:val="0"/>
              <w:keepLines w:val="0"/>
              <w:suppressLineNumbers w:val="0"/>
              <w:spacing w:before="0" w:beforeAutospacing="0" w:after="0" w:afterAutospacing="0"/>
              <w:ind w:left="0" w:right="0"/>
              <w:jc w:val="center"/>
              <w:rPr>
                <w:rFonts w:hint="default"/>
                <w:color w:val="auto"/>
                <w:kern w:val="0"/>
                <w:sz w:val="24"/>
                <w:highlight w:val="none"/>
              </w:rPr>
            </w:pPr>
          </w:p>
        </w:tc>
        <w:tc>
          <w:tcPr>
            <w:tcW w:w="868" w:type="pct"/>
            <w:noWrap w:val="0"/>
            <w:vAlign w:val="center"/>
          </w:tcPr>
          <w:p>
            <w:pPr>
              <w:keepNext w:val="0"/>
              <w:keepLines w:val="0"/>
              <w:suppressLineNumbers w:val="0"/>
              <w:spacing w:before="0" w:beforeAutospacing="0" w:after="0" w:afterAutospacing="0"/>
              <w:ind w:left="0" w:right="0"/>
              <w:jc w:val="center"/>
              <w:rPr>
                <w:rFonts w:hint="default"/>
                <w:color w:val="auto"/>
                <w:kern w:val="0"/>
                <w:sz w:val="24"/>
                <w:highlight w:val="none"/>
              </w:rPr>
            </w:pPr>
          </w:p>
        </w:tc>
        <w:tc>
          <w:tcPr>
            <w:tcW w:w="868" w:type="pct"/>
            <w:noWrap w:val="0"/>
            <w:vAlign w:val="center"/>
          </w:tcPr>
          <w:p>
            <w:pPr>
              <w:keepNext w:val="0"/>
              <w:keepLines w:val="0"/>
              <w:suppressLineNumbers w:val="0"/>
              <w:spacing w:before="0" w:beforeAutospacing="0" w:after="0" w:afterAutospacing="0"/>
              <w:ind w:left="0" w:right="0"/>
              <w:jc w:val="center"/>
              <w:rPr>
                <w:rFonts w:hint="default"/>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1021" w:type="pct"/>
            <w:noWrap w:val="0"/>
            <w:vAlign w:val="center"/>
          </w:tcPr>
          <w:p>
            <w:pPr>
              <w:keepNext w:val="0"/>
              <w:keepLines w:val="0"/>
              <w:suppressLineNumbers w:val="0"/>
              <w:spacing w:before="0" w:beforeAutospacing="0" w:after="0" w:afterAutospacing="0"/>
              <w:ind w:left="0" w:right="0"/>
              <w:jc w:val="center"/>
              <w:rPr>
                <w:rFonts w:hint="default"/>
                <w:color w:val="auto"/>
                <w:kern w:val="0"/>
                <w:sz w:val="24"/>
                <w:highlight w:val="none"/>
              </w:rPr>
            </w:pPr>
          </w:p>
        </w:tc>
        <w:tc>
          <w:tcPr>
            <w:tcW w:w="560" w:type="pct"/>
            <w:noWrap w:val="0"/>
            <w:vAlign w:val="center"/>
          </w:tcPr>
          <w:p>
            <w:pPr>
              <w:keepNext w:val="0"/>
              <w:keepLines w:val="0"/>
              <w:suppressLineNumbers w:val="0"/>
              <w:spacing w:before="0" w:beforeAutospacing="0" w:after="0" w:afterAutospacing="0"/>
              <w:ind w:left="0" w:right="0"/>
              <w:jc w:val="center"/>
              <w:rPr>
                <w:rFonts w:hint="default"/>
                <w:color w:val="auto"/>
                <w:kern w:val="0"/>
                <w:sz w:val="24"/>
                <w:highlight w:val="none"/>
              </w:rPr>
            </w:pPr>
          </w:p>
        </w:tc>
        <w:tc>
          <w:tcPr>
            <w:tcW w:w="560" w:type="pct"/>
            <w:noWrap w:val="0"/>
            <w:vAlign w:val="center"/>
          </w:tcPr>
          <w:p>
            <w:pPr>
              <w:keepNext w:val="0"/>
              <w:keepLines w:val="0"/>
              <w:suppressLineNumbers w:val="0"/>
              <w:spacing w:before="0" w:beforeAutospacing="0" w:after="0" w:afterAutospacing="0"/>
              <w:ind w:left="0" w:right="0"/>
              <w:jc w:val="center"/>
              <w:rPr>
                <w:rFonts w:hint="default"/>
                <w:color w:val="auto"/>
                <w:kern w:val="0"/>
                <w:sz w:val="24"/>
                <w:highlight w:val="none"/>
              </w:rPr>
            </w:pPr>
          </w:p>
        </w:tc>
        <w:tc>
          <w:tcPr>
            <w:tcW w:w="560" w:type="pct"/>
            <w:noWrap w:val="0"/>
            <w:vAlign w:val="top"/>
          </w:tcPr>
          <w:p>
            <w:pPr>
              <w:keepNext w:val="0"/>
              <w:keepLines w:val="0"/>
              <w:suppressLineNumbers w:val="0"/>
              <w:spacing w:before="0" w:beforeAutospacing="0" w:after="0" w:afterAutospacing="0"/>
              <w:ind w:left="0" w:right="0"/>
              <w:jc w:val="center"/>
              <w:rPr>
                <w:rFonts w:hint="default"/>
                <w:color w:val="auto"/>
                <w:kern w:val="0"/>
                <w:sz w:val="24"/>
                <w:highlight w:val="none"/>
              </w:rPr>
            </w:pPr>
          </w:p>
        </w:tc>
        <w:tc>
          <w:tcPr>
            <w:tcW w:w="560" w:type="pct"/>
            <w:noWrap w:val="0"/>
            <w:vAlign w:val="center"/>
          </w:tcPr>
          <w:p>
            <w:pPr>
              <w:keepNext w:val="0"/>
              <w:keepLines w:val="0"/>
              <w:suppressLineNumbers w:val="0"/>
              <w:spacing w:before="0" w:beforeAutospacing="0" w:after="0" w:afterAutospacing="0"/>
              <w:ind w:left="0" w:right="0"/>
              <w:jc w:val="center"/>
              <w:rPr>
                <w:rFonts w:hint="default"/>
                <w:color w:val="auto"/>
                <w:kern w:val="0"/>
                <w:sz w:val="24"/>
                <w:highlight w:val="none"/>
              </w:rPr>
            </w:pPr>
          </w:p>
        </w:tc>
        <w:tc>
          <w:tcPr>
            <w:tcW w:w="868" w:type="pct"/>
            <w:noWrap w:val="0"/>
            <w:vAlign w:val="center"/>
          </w:tcPr>
          <w:p>
            <w:pPr>
              <w:keepNext w:val="0"/>
              <w:keepLines w:val="0"/>
              <w:suppressLineNumbers w:val="0"/>
              <w:spacing w:before="0" w:beforeAutospacing="0" w:after="0" w:afterAutospacing="0"/>
              <w:ind w:left="0" w:right="0"/>
              <w:jc w:val="center"/>
              <w:rPr>
                <w:rFonts w:hint="default"/>
                <w:color w:val="auto"/>
                <w:kern w:val="0"/>
                <w:sz w:val="24"/>
                <w:highlight w:val="none"/>
              </w:rPr>
            </w:pPr>
          </w:p>
        </w:tc>
        <w:tc>
          <w:tcPr>
            <w:tcW w:w="868" w:type="pct"/>
            <w:noWrap w:val="0"/>
            <w:vAlign w:val="center"/>
          </w:tcPr>
          <w:p>
            <w:pPr>
              <w:keepNext w:val="0"/>
              <w:keepLines w:val="0"/>
              <w:suppressLineNumbers w:val="0"/>
              <w:spacing w:before="0" w:beforeAutospacing="0" w:after="0" w:afterAutospacing="0"/>
              <w:ind w:left="0" w:right="0"/>
              <w:jc w:val="center"/>
              <w:rPr>
                <w:rFonts w:hint="default"/>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1021" w:type="pct"/>
            <w:noWrap w:val="0"/>
            <w:vAlign w:val="center"/>
          </w:tcPr>
          <w:p>
            <w:pPr>
              <w:keepNext w:val="0"/>
              <w:keepLines w:val="0"/>
              <w:suppressLineNumbers w:val="0"/>
              <w:spacing w:before="0" w:beforeAutospacing="0" w:after="0" w:afterAutospacing="0"/>
              <w:ind w:left="0" w:right="0"/>
              <w:jc w:val="center"/>
              <w:rPr>
                <w:rFonts w:hint="default"/>
                <w:color w:val="auto"/>
                <w:kern w:val="0"/>
                <w:sz w:val="24"/>
                <w:highlight w:val="none"/>
              </w:rPr>
            </w:pPr>
          </w:p>
        </w:tc>
        <w:tc>
          <w:tcPr>
            <w:tcW w:w="560" w:type="pct"/>
            <w:noWrap w:val="0"/>
            <w:vAlign w:val="center"/>
          </w:tcPr>
          <w:p>
            <w:pPr>
              <w:keepNext w:val="0"/>
              <w:keepLines w:val="0"/>
              <w:suppressLineNumbers w:val="0"/>
              <w:spacing w:before="0" w:beforeAutospacing="0" w:after="0" w:afterAutospacing="0"/>
              <w:ind w:left="0" w:right="0"/>
              <w:jc w:val="center"/>
              <w:rPr>
                <w:rFonts w:hint="default"/>
                <w:color w:val="auto"/>
                <w:kern w:val="0"/>
                <w:sz w:val="24"/>
                <w:highlight w:val="none"/>
              </w:rPr>
            </w:pPr>
          </w:p>
        </w:tc>
        <w:tc>
          <w:tcPr>
            <w:tcW w:w="560" w:type="pct"/>
            <w:noWrap w:val="0"/>
            <w:vAlign w:val="center"/>
          </w:tcPr>
          <w:p>
            <w:pPr>
              <w:keepNext w:val="0"/>
              <w:keepLines w:val="0"/>
              <w:suppressLineNumbers w:val="0"/>
              <w:spacing w:before="0" w:beforeAutospacing="0" w:after="0" w:afterAutospacing="0"/>
              <w:ind w:left="0" w:right="0"/>
              <w:jc w:val="center"/>
              <w:rPr>
                <w:rFonts w:hint="default"/>
                <w:color w:val="auto"/>
                <w:kern w:val="0"/>
                <w:sz w:val="24"/>
                <w:highlight w:val="none"/>
              </w:rPr>
            </w:pPr>
          </w:p>
        </w:tc>
        <w:tc>
          <w:tcPr>
            <w:tcW w:w="560" w:type="pct"/>
            <w:noWrap w:val="0"/>
            <w:vAlign w:val="top"/>
          </w:tcPr>
          <w:p>
            <w:pPr>
              <w:keepNext w:val="0"/>
              <w:keepLines w:val="0"/>
              <w:suppressLineNumbers w:val="0"/>
              <w:spacing w:before="0" w:beforeAutospacing="0" w:after="0" w:afterAutospacing="0"/>
              <w:ind w:left="0" w:right="0"/>
              <w:jc w:val="center"/>
              <w:rPr>
                <w:rFonts w:hint="default"/>
                <w:color w:val="auto"/>
                <w:kern w:val="0"/>
                <w:sz w:val="24"/>
                <w:highlight w:val="none"/>
              </w:rPr>
            </w:pPr>
          </w:p>
        </w:tc>
        <w:tc>
          <w:tcPr>
            <w:tcW w:w="560" w:type="pct"/>
            <w:noWrap w:val="0"/>
            <w:vAlign w:val="center"/>
          </w:tcPr>
          <w:p>
            <w:pPr>
              <w:keepNext w:val="0"/>
              <w:keepLines w:val="0"/>
              <w:suppressLineNumbers w:val="0"/>
              <w:spacing w:before="0" w:beforeAutospacing="0" w:after="0" w:afterAutospacing="0"/>
              <w:ind w:left="0" w:right="0"/>
              <w:jc w:val="center"/>
              <w:rPr>
                <w:rFonts w:hint="default"/>
                <w:color w:val="auto"/>
                <w:kern w:val="0"/>
                <w:sz w:val="24"/>
                <w:highlight w:val="none"/>
              </w:rPr>
            </w:pPr>
          </w:p>
        </w:tc>
        <w:tc>
          <w:tcPr>
            <w:tcW w:w="868" w:type="pct"/>
            <w:noWrap w:val="0"/>
            <w:vAlign w:val="center"/>
          </w:tcPr>
          <w:p>
            <w:pPr>
              <w:keepNext w:val="0"/>
              <w:keepLines w:val="0"/>
              <w:suppressLineNumbers w:val="0"/>
              <w:spacing w:before="0" w:beforeAutospacing="0" w:after="0" w:afterAutospacing="0"/>
              <w:ind w:left="0" w:right="0"/>
              <w:jc w:val="center"/>
              <w:rPr>
                <w:rFonts w:hint="default"/>
                <w:color w:val="auto"/>
                <w:kern w:val="0"/>
                <w:sz w:val="24"/>
                <w:highlight w:val="none"/>
              </w:rPr>
            </w:pPr>
          </w:p>
        </w:tc>
        <w:tc>
          <w:tcPr>
            <w:tcW w:w="868" w:type="pct"/>
            <w:noWrap w:val="0"/>
            <w:vAlign w:val="center"/>
          </w:tcPr>
          <w:p>
            <w:pPr>
              <w:keepNext w:val="0"/>
              <w:keepLines w:val="0"/>
              <w:suppressLineNumbers w:val="0"/>
              <w:spacing w:before="0" w:beforeAutospacing="0" w:after="0" w:afterAutospacing="0"/>
              <w:ind w:left="0" w:right="0"/>
              <w:jc w:val="center"/>
              <w:rPr>
                <w:rFonts w:hint="default"/>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1021" w:type="pct"/>
            <w:noWrap w:val="0"/>
            <w:vAlign w:val="center"/>
          </w:tcPr>
          <w:p>
            <w:pPr>
              <w:keepNext w:val="0"/>
              <w:keepLines w:val="0"/>
              <w:suppressLineNumbers w:val="0"/>
              <w:spacing w:before="0" w:beforeAutospacing="0" w:after="0" w:afterAutospacing="0"/>
              <w:ind w:left="0" w:right="0"/>
              <w:jc w:val="center"/>
              <w:rPr>
                <w:rFonts w:hint="default"/>
                <w:color w:val="auto"/>
                <w:kern w:val="0"/>
                <w:sz w:val="24"/>
                <w:highlight w:val="none"/>
              </w:rPr>
            </w:pPr>
          </w:p>
        </w:tc>
        <w:tc>
          <w:tcPr>
            <w:tcW w:w="560" w:type="pct"/>
            <w:noWrap w:val="0"/>
            <w:vAlign w:val="center"/>
          </w:tcPr>
          <w:p>
            <w:pPr>
              <w:keepNext w:val="0"/>
              <w:keepLines w:val="0"/>
              <w:suppressLineNumbers w:val="0"/>
              <w:spacing w:before="0" w:beforeAutospacing="0" w:after="0" w:afterAutospacing="0"/>
              <w:ind w:left="0" w:right="0"/>
              <w:jc w:val="center"/>
              <w:rPr>
                <w:rFonts w:hint="default"/>
                <w:color w:val="auto"/>
                <w:kern w:val="0"/>
                <w:sz w:val="24"/>
                <w:highlight w:val="none"/>
              </w:rPr>
            </w:pPr>
          </w:p>
        </w:tc>
        <w:tc>
          <w:tcPr>
            <w:tcW w:w="560" w:type="pct"/>
            <w:noWrap w:val="0"/>
            <w:vAlign w:val="center"/>
          </w:tcPr>
          <w:p>
            <w:pPr>
              <w:keepNext w:val="0"/>
              <w:keepLines w:val="0"/>
              <w:suppressLineNumbers w:val="0"/>
              <w:spacing w:before="0" w:beforeAutospacing="0" w:after="0" w:afterAutospacing="0"/>
              <w:ind w:left="0" w:right="0"/>
              <w:jc w:val="center"/>
              <w:rPr>
                <w:rFonts w:hint="default"/>
                <w:color w:val="auto"/>
                <w:kern w:val="0"/>
                <w:sz w:val="24"/>
                <w:highlight w:val="none"/>
              </w:rPr>
            </w:pPr>
          </w:p>
        </w:tc>
        <w:tc>
          <w:tcPr>
            <w:tcW w:w="560" w:type="pct"/>
            <w:noWrap w:val="0"/>
            <w:vAlign w:val="top"/>
          </w:tcPr>
          <w:p>
            <w:pPr>
              <w:keepNext w:val="0"/>
              <w:keepLines w:val="0"/>
              <w:suppressLineNumbers w:val="0"/>
              <w:spacing w:before="0" w:beforeAutospacing="0" w:after="0" w:afterAutospacing="0"/>
              <w:ind w:left="0" w:right="0"/>
              <w:jc w:val="center"/>
              <w:rPr>
                <w:rFonts w:hint="default"/>
                <w:color w:val="auto"/>
                <w:kern w:val="0"/>
                <w:sz w:val="24"/>
                <w:highlight w:val="none"/>
              </w:rPr>
            </w:pPr>
          </w:p>
        </w:tc>
        <w:tc>
          <w:tcPr>
            <w:tcW w:w="560" w:type="pct"/>
            <w:noWrap w:val="0"/>
            <w:vAlign w:val="center"/>
          </w:tcPr>
          <w:p>
            <w:pPr>
              <w:keepNext w:val="0"/>
              <w:keepLines w:val="0"/>
              <w:suppressLineNumbers w:val="0"/>
              <w:spacing w:before="0" w:beforeAutospacing="0" w:after="0" w:afterAutospacing="0"/>
              <w:ind w:left="0" w:right="0"/>
              <w:jc w:val="center"/>
              <w:rPr>
                <w:rFonts w:hint="default"/>
                <w:color w:val="auto"/>
                <w:kern w:val="0"/>
                <w:sz w:val="24"/>
                <w:highlight w:val="none"/>
              </w:rPr>
            </w:pPr>
          </w:p>
        </w:tc>
        <w:tc>
          <w:tcPr>
            <w:tcW w:w="868" w:type="pct"/>
            <w:noWrap w:val="0"/>
            <w:vAlign w:val="center"/>
          </w:tcPr>
          <w:p>
            <w:pPr>
              <w:keepNext w:val="0"/>
              <w:keepLines w:val="0"/>
              <w:suppressLineNumbers w:val="0"/>
              <w:spacing w:before="0" w:beforeAutospacing="0" w:after="0" w:afterAutospacing="0"/>
              <w:ind w:left="0" w:right="0"/>
              <w:jc w:val="center"/>
              <w:rPr>
                <w:rFonts w:hint="default"/>
                <w:color w:val="auto"/>
                <w:kern w:val="0"/>
                <w:sz w:val="24"/>
                <w:highlight w:val="none"/>
              </w:rPr>
            </w:pPr>
          </w:p>
        </w:tc>
        <w:tc>
          <w:tcPr>
            <w:tcW w:w="868" w:type="pct"/>
            <w:noWrap w:val="0"/>
            <w:vAlign w:val="center"/>
          </w:tcPr>
          <w:p>
            <w:pPr>
              <w:keepNext w:val="0"/>
              <w:keepLines w:val="0"/>
              <w:suppressLineNumbers w:val="0"/>
              <w:spacing w:before="0" w:beforeAutospacing="0" w:after="0" w:afterAutospacing="0"/>
              <w:ind w:left="0" w:right="0"/>
              <w:jc w:val="center"/>
              <w:rPr>
                <w:rFonts w:hint="default"/>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1021" w:type="pct"/>
            <w:noWrap w:val="0"/>
            <w:vAlign w:val="center"/>
          </w:tcPr>
          <w:p>
            <w:pPr>
              <w:keepNext w:val="0"/>
              <w:keepLines w:val="0"/>
              <w:suppressLineNumbers w:val="0"/>
              <w:spacing w:before="0" w:beforeAutospacing="0" w:after="0" w:afterAutospacing="0"/>
              <w:ind w:left="0" w:right="0"/>
              <w:jc w:val="center"/>
              <w:rPr>
                <w:rFonts w:hint="default"/>
                <w:color w:val="auto"/>
                <w:kern w:val="0"/>
                <w:sz w:val="24"/>
                <w:highlight w:val="none"/>
              </w:rPr>
            </w:pPr>
          </w:p>
        </w:tc>
        <w:tc>
          <w:tcPr>
            <w:tcW w:w="560" w:type="pct"/>
            <w:noWrap w:val="0"/>
            <w:vAlign w:val="center"/>
          </w:tcPr>
          <w:p>
            <w:pPr>
              <w:keepNext w:val="0"/>
              <w:keepLines w:val="0"/>
              <w:suppressLineNumbers w:val="0"/>
              <w:spacing w:before="0" w:beforeAutospacing="0" w:after="0" w:afterAutospacing="0"/>
              <w:ind w:left="0" w:right="0"/>
              <w:jc w:val="center"/>
              <w:rPr>
                <w:rFonts w:hint="default"/>
                <w:color w:val="auto"/>
                <w:kern w:val="0"/>
                <w:sz w:val="24"/>
                <w:highlight w:val="none"/>
              </w:rPr>
            </w:pPr>
          </w:p>
        </w:tc>
        <w:tc>
          <w:tcPr>
            <w:tcW w:w="560" w:type="pct"/>
            <w:noWrap w:val="0"/>
            <w:vAlign w:val="center"/>
          </w:tcPr>
          <w:p>
            <w:pPr>
              <w:keepNext w:val="0"/>
              <w:keepLines w:val="0"/>
              <w:suppressLineNumbers w:val="0"/>
              <w:spacing w:before="0" w:beforeAutospacing="0" w:after="0" w:afterAutospacing="0"/>
              <w:ind w:left="0" w:right="0"/>
              <w:jc w:val="center"/>
              <w:rPr>
                <w:rFonts w:hint="default"/>
                <w:color w:val="auto"/>
                <w:kern w:val="0"/>
                <w:sz w:val="24"/>
                <w:highlight w:val="none"/>
              </w:rPr>
            </w:pPr>
          </w:p>
        </w:tc>
        <w:tc>
          <w:tcPr>
            <w:tcW w:w="560" w:type="pct"/>
            <w:noWrap w:val="0"/>
            <w:vAlign w:val="top"/>
          </w:tcPr>
          <w:p>
            <w:pPr>
              <w:keepNext w:val="0"/>
              <w:keepLines w:val="0"/>
              <w:suppressLineNumbers w:val="0"/>
              <w:spacing w:before="0" w:beforeAutospacing="0" w:after="0" w:afterAutospacing="0"/>
              <w:ind w:left="0" w:right="0"/>
              <w:jc w:val="center"/>
              <w:rPr>
                <w:rFonts w:hint="default"/>
                <w:color w:val="auto"/>
                <w:kern w:val="0"/>
                <w:sz w:val="24"/>
                <w:highlight w:val="none"/>
              </w:rPr>
            </w:pPr>
          </w:p>
        </w:tc>
        <w:tc>
          <w:tcPr>
            <w:tcW w:w="560" w:type="pct"/>
            <w:noWrap w:val="0"/>
            <w:vAlign w:val="center"/>
          </w:tcPr>
          <w:p>
            <w:pPr>
              <w:keepNext w:val="0"/>
              <w:keepLines w:val="0"/>
              <w:suppressLineNumbers w:val="0"/>
              <w:spacing w:before="0" w:beforeAutospacing="0" w:after="0" w:afterAutospacing="0"/>
              <w:ind w:left="0" w:right="0"/>
              <w:jc w:val="center"/>
              <w:rPr>
                <w:rFonts w:hint="default"/>
                <w:color w:val="auto"/>
                <w:kern w:val="0"/>
                <w:sz w:val="24"/>
                <w:highlight w:val="none"/>
              </w:rPr>
            </w:pPr>
          </w:p>
        </w:tc>
        <w:tc>
          <w:tcPr>
            <w:tcW w:w="868" w:type="pct"/>
            <w:noWrap w:val="0"/>
            <w:vAlign w:val="center"/>
          </w:tcPr>
          <w:p>
            <w:pPr>
              <w:keepNext w:val="0"/>
              <w:keepLines w:val="0"/>
              <w:suppressLineNumbers w:val="0"/>
              <w:spacing w:before="0" w:beforeAutospacing="0" w:after="0" w:afterAutospacing="0"/>
              <w:ind w:left="0" w:right="0"/>
              <w:jc w:val="center"/>
              <w:rPr>
                <w:rFonts w:hint="default"/>
                <w:color w:val="auto"/>
                <w:kern w:val="0"/>
                <w:sz w:val="24"/>
                <w:highlight w:val="none"/>
              </w:rPr>
            </w:pPr>
          </w:p>
        </w:tc>
        <w:tc>
          <w:tcPr>
            <w:tcW w:w="868" w:type="pct"/>
            <w:noWrap w:val="0"/>
            <w:vAlign w:val="center"/>
          </w:tcPr>
          <w:p>
            <w:pPr>
              <w:keepNext w:val="0"/>
              <w:keepLines w:val="0"/>
              <w:suppressLineNumbers w:val="0"/>
              <w:spacing w:before="0" w:beforeAutospacing="0" w:after="0" w:afterAutospacing="0"/>
              <w:ind w:left="0" w:right="0"/>
              <w:jc w:val="center"/>
              <w:rPr>
                <w:rFonts w:hint="default"/>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1021" w:type="pct"/>
            <w:noWrap w:val="0"/>
            <w:vAlign w:val="center"/>
          </w:tcPr>
          <w:p>
            <w:pPr>
              <w:keepNext w:val="0"/>
              <w:keepLines w:val="0"/>
              <w:suppressLineNumbers w:val="0"/>
              <w:spacing w:before="0" w:beforeAutospacing="0" w:after="0" w:afterAutospacing="0"/>
              <w:ind w:left="0" w:right="0"/>
              <w:jc w:val="center"/>
              <w:rPr>
                <w:rFonts w:hint="default"/>
                <w:color w:val="auto"/>
                <w:kern w:val="0"/>
                <w:sz w:val="24"/>
                <w:highlight w:val="none"/>
              </w:rPr>
            </w:pPr>
          </w:p>
        </w:tc>
        <w:tc>
          <w:tcPr>
            <w:tcW w:w="560" w:type="pct"/>
            <w:noWrap w:val="0"/>
            <w:vAlign w:val="center"/>
          </w:tcPr>
          <w:p>
            <w:pPr>
              <w:keepNext w:val="0"/>
              <w:keepLines w:val="0"/>
              <w:suppressLineNumbers w:val="0"/>
              <w:spacing w:before="0" w:beforeAutospacing="0" w:after="0" w:afterAutospacing="0"/>
              <w:ind w:left="0" w:right="0"/>
              <w:jc w:val="center"/>
              <w:rPr>
                <w:rFonts w:hint="default"/>
                <w:color w:val="auto"/>
                <w:kern w:val="0"/>
                <w:sz w:val="24"/>
                <w:highlight w:val="none"/>
              </w:rPr>
            </w:pPr>
          </w:p>
        </w:tc>
        <w:tc>
          <w:tcPr>
            <w:tcW w:w="560" w:type="pct"/>
            <w:noWrap w:val="0"/>
            <w:vAlign w:val="center"/>
          </w:tcPr>
          <w:p>
            <w:pPr>
              <w:keepNext w:val="0"/>
              <w:keepLines w:val="0"/>
              <w:suppressLineNumbers w:val="0"/>
              <w:spacing w:before="0" w:beforeAutospacing="0" w:after="0" w:afterAutospacing="0"/>
              <w:ind w:left="0" w:right="0"/>
              <w:jc w:val="center"/>
              <w:rPr>
                <w:rFonts w:hint="default"/>
                <w:color w:val="auto"/>
                <w:kern w:val="0"/>
                <w:sz w:val="24"/>
                <w:highlight w:val="none"/>
              </w:rPr>
            </w:pPr>
          </w:p>
        </w:tc>
        <w:tc>
          <w:tcPr>
            <w:tcW w:w="560" w:type="pct"/>
            <w:noWrap w:val="0"/>
            <w:vAlign w:val="top"/>
          </w:tcPr>
          <w:p>
            <w:pPr>
              <w:keepNext w:val="0"/>
              <w:keepLines w:val="0"/>
              <w:suppressLineNumbers w:val="0"/>
              <w:spacing w:before="0" w:beforeAutospacing="0" w:after="0" w:afterAutospacing="0"/>
              <w:ind w:left="0" w:right="0"/>
              <w:jc w:val="center"/>
              <w:rPr>
                <w:rFonts w:hint="default"/>
                <w:color w:val="auto"/>
                <w:kern w:val="0"/>
                <w:sz w:val="24"/>
                <w:highlight w:val="none"/>
              </w:rPr>
            </w:pPr>
          </w:p>
        </w:tc>
        <w:tc>
          <w:tcPr>
            <w:tcW w:w="560" w:type="pct"/>
            <w:noWrap w:val="0"/>
            <w:vAlign w:val="center"/>
          </w:tcPr>
          <w:p>
            <w:pPr>
              <w:keepNext w:val="0"/>
              <w:keepLines w:val="0"/>
              <w:suppressLineNumbers w:val="0"/>
              <w:spacing w:before="0" w:beforeAutospacing="0" w:after="0" w:afterAutospacing="0"/>
              <w:ind w:left="0" w:right="0"/>
              <w:jc w:val="center"/>
              <w:rPr>
                <w:rFonts w:hint="default"/>
                <w:color w:val="auto"/>
                <w:kern w:val="0"/>
                <w:sz w:val="24"/>
                <w:highlight w:val="none"/>
              </w:rPr>
            </w:pPr>
          </w:p>
        </w:tc>
        <w:tc>
          <w:tcPr>
            <w:tcW w:w="868" w:type="pct"/>
            <w:noWrap w:val="0"/>
            <w:vAlign w:val="center"/>
          </w:tcPr>
          <w:p>
            <w:pPr>
              <w:keepNext w:val="0"/>
              <w:keepLines w:val="0"/>
              <w:suppressLineNumbers w:val="0"/>
              <w:spacing w:before="0" w:beforeAutospacing="0" w:after="0" w:afterAutospacing="0"/>
              <w:ind w:left="0" w:right="0"/>
              <w:jc w:val="center"/>
              <w:rPr>
                <w:rFonts w:hint="default"/>
                <w:color w:val="auto"/>
                <w:kern w:val="0"/>
                <w:sz w:val="24"/>
                <w:highlight w:val="none"/>
              </w:rPr>
            </w:pPr>
          </w:p>
        </w:tc>
        <w:tc>
          <w:tcPr>
            <w:tcW w:w="868" w:type="pct"/>
            <w:noWrap w:val="0"/>
            <w:vAlign w:val="center"/>
          </w:tcPr>
          <w:p>
            <w:pPr>
              <w:keepNext w:val="0"/>
              <w:keepLines w:val="0"/>
              <w:suppressLineNumbers w:val="0"/>
              <w:spacing w:before="0" w:beforeAutospacing="0" w:after="0" w:afterAutospacing="0"/>
              <w:ind w:left="0" w:right="0"/>
              <w:jc w:val="center"/>
              <w:rPr>
                <w:rFonts w:hint="default"/>
                <w:color w:val="auto"/>
                <w:kern w:val="0"/>
                <w:sz w:val="24"/>
                <w:highlight w:val="none"/>
              </w:rPr>
            </w:pPr>
          </w:p>
        </w:tc>
      </w:tr>
    </w:tbl>
    <w:p>
      <w:pPr>
        <w:spacing w:line="360" w:lineRule="auto"/>
        <w:rPr>
          <w:b/>
          <w:color w:val="auto"/>
          <w:kern w:val="0"/>
          <w:sz w:val="24"/>
          <w:highlight w:val="none"/>
          <w:u w:val="single"/>
        </w:rPr>
      </w:pPr>
    </w:p>
    <w:p>
      <w:pPr>
        <w:spacing w:line="360" w:lineRule="auto"/>
        <w:rPr>
          <w:color w:val="auto"/>
          <w:sz w:val="24"/>
          <w:highlight w:val="none"/>
          <w:u w:val="single"/>
        </w:rPr>
      </w:pPr>
      <w:r>
        <w:rPr>
          <w:color w:val="auto"/>
          <w:sz w:val="24"/>
          <w:highlight w:val="none"/>
        </w:rPr>
        <w:t>投标人：</w:t>
      </w:r>
      <w:r>
        <w:rPr>
          <w:color w:val="auto"/>
          <w:sz w:val="24"/>
          <w:highlight w:val="none"/>
          <w:u w:val="single"/>
        </w:rPr>
        <w:t xml:space="preserve">      （盖公章）         </w:t>
      </w:r>
    </w:p>
    <w:p>
      <w:pPr>
        <w:spacing w:line="360" w:lineRule="auto"/>
        <w:rPr>
          <w:color w:val="auto"/>
          <w:sz w:val="24"/>
          <w:highlight w:val="none"/>
          <w:u w:val="single"/>
        </w:rPr>
      </w:pPr>
      <w:r>
        <w:rPr>
          <w:color w:val="auto"/>
          <w:sz w:val="24"/>
          <w:highlight w:val="none"/>
        </w:rPr>
        <w:t>法人代表或其授权人：</w:t>
      </w:r>
      <w:r>
        <w:rPr>
          <w:color w:val="auto"/>
          <w:sz w:val="24"/>
          <w:highlight w:val="none"/>
          <w:u w:val="single"/>
        </w:rPr>
        <w:t xml:space="preserve">    （签字/盖章）      </w:t>
      </w:r>
    </w:p>
    <w:p>
      <w:pPr>
        <w:spacing w:line="360" w:lineRule="auto"/>
        <w:rPr>
          <w:color w:val="auto"/>
          <w:sz w:val="24"/>
          <w:highlight w:val="none"/>
          <w:u w:val="single"/>
        </w:rPr>
      </w:pPr>
      <w:r>
        <w:rPr>
          <w:color w:val="auto"/>
          <w:sz w:val="24"/>
          <w:highlight w:val="none"/>
        </w:rPr>
        <w:t>日 期：</w:t>
      </w:r>
      <w:r>
        <w:rPr>
          <w:color w:val="auto"/>
          <w:sz w:val="24"/>
          <w:highlight w:val="none"/>
          <w:u w:val="single"/>
        </w:rPr>
        <w:t xml:space="preserve">                   </w:t>
      </w:r>
    </w:p>
    <w:p>
      <w:pPr>
        <w:spacing w:line="360" w:lineRule="auto"/>
        <w:outlineLvl w:val="2"/>
        <w:rPr>
          <w:rFonts w:hint="default" w:ascii="Times New Roman" w:hAnsi="Times New Roman" w:eastAsia="宋体" w:cs="Times New Roman"/>
          <w:color w:val="auto"/>
          <w:szCs w:val="21"/>
          <w:highlight w:val="none"/>
          <w:lang w:val="en-US" w:eastAsia="zh-CN"/>
        </w:rPr>
      </w:pPr>
      <w:r>
        <w:rPr>
          <w:color w:val="auto"/>
          <w:sz w:val="24"/>
          <w:highlight w:val="none"/>
          <w:u w:val="single"/>
        </w:rPr>
        <w:br w:type="page"/>
      </w:r>
      <w:bookmarkStart w:id="998" w:name="_Toc24466"/>
      <w:r>
        <w:rPr>
          <w:rFonts w:hint="eastAsia" w:ascii="Times New Roman" w:hAnsi="Times New Roman" w:eastAsia="宋体" w:cs="Times New Roman"/>
          <w:color w:val="auto"/>
          <w:szCs w:val="21"/>
          <w:highlight w:val="none"/>
          <w:lang w:val="en-US" w:eastAsia="zh-CN"/>
        </w:rPr>
        <w:t>9-2 本项目实施团队主要人员简历表</w:t>
      </w:r>
      <w:bookmarkEnd w:id="998"/>
    </w:p>
    <w:p>
      <w:pPr>
        <w:spacing w:line="360" w:lineRule="auto"/>
        <w:rPr>
          <w:b/>
          <w:color w:val="auto"/>
          <w:sz w:val="24"/>
          <w:highlight w:val="none"/>
        </w:rPr>
      </w:pPr>
    </w:p>
    <w:tbl>
      <w:tblPr>
        <w:tblStyle w:val="42"/>
        <w:tblW w:w="4998"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1492"/>
        <w:gridCol w:w="1180"/>
        <w:gridCol w:w="17"/>
        <w:gridCol w:w="1546"/>
        <w:gridCol w:w="1384"/>
        <w:gridCol w:w="1003"/>
        <w:gridCol w:w="1001"/>
        <w:gridCol w:w="54"/>
        <w:gridCol w:w="83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2" w:hRule="atLeast"/>
          <w:jc w:val="center"/>
        </w:trPr>
        <w:tc>
          <w:tcPr>
            <w:tcW w:w="876" w:type="pct"/>
            <w:noWrap w:val="0"/>
            <w:vAlign w:val="center"/>
          </w:tcPr>
          <w:p>
            <w:pPr>
              <w:keepNext w:val="0"/>
              <w:keepLines w:val="0"/>
              <w:suppressLineNumbers w:val="0"/>
              <w:spacing w:before="0" w:beforeAutospacing="0" w:after="0" w:afterAutospacing="0"/>
              <w:ind w:left="0" w:right="0"/>
              <w:jc w:val="center"/>
              <w:rPr>
                <w:rFonts w:hint="default"/>
                <w:caps/>
                <w:color w:val="auto"/>
                <w:sz w:val="21"/>
                <w:szCs w:val="21"/>
                <w:highlight w:val="none"/>
              </w:rPr>
            </w:pPr>
            <w:r>
              <w:rPr>
                <w:rFonts w:hint="default"/>
                <w:caps/>
                <w:color w:val="auto"/>
                <w:sz w:val="21"/>
                <w:szCs w:val="21"/>
                <w:highlight w:val="none"/>
              </w:rPr>
              <w:t>姓名</w:t>
            </w:r>
          </w:p>
        </w:tc>
        <w:tc>
          <w:tcPr>
            <w:tcW w:w="693" w:type="pct"/>
            <w:noWrap w:val="0"/>
            <w:vAlign w:val="center"/>
          </w:tcPr>
          <w:p>
            <w:pPr>
              <w:keepNext w:val="0"/>
              <w:keepLines w:val="0"/>
              <w:suppressLineNumbers w:val="0"/>
              <w:spacing w:before="0" w:beforeAutospacing="0" w:after="0" w:afterAutospacing="0"/>
              <w:ind w:left="0" w:right="0"/>
              <w:jc w:val="center"/>
              <w:rPr>
                <w:rFonts w:hint="default"/>
                <w:caps/>
                <w:color w:val="auto"/>
                <w:sz w:val="21"/>
                <w:szCs w:val="21"/>
                <w:highlight w:val="none"/>
              </w:rPr>
            </w:pPr>
          </w:p>
        </w:tc>
        <w:tc>
          <w:tcPr>
            <w:tcW w:w="917" w:type="pct"/>
            <w:gridSpan w:val="2"/>
            <w:noWrap w:val="0"/>
            <w:vAlign w:val="center"/>
          </w:tcPr>
          <w:p>
            <w:pPr>
              <w:keepNext w:val="0"/>
              <w:keepLines w:val="0"/>
              <w:suppressLineNumbers w:val="0"/>
              <w:spacing w:before="0" w:beforeAutospacing="0" w:after="0" w:afterAutospacing="0"/>
              <w:ind w:left="0" w:right="0"/>
              <w:jc w:val="center"/>
              <w:rPr>
                <w:rFonts w:hint="default"/>
                <w:caps/>
                <w:color w:val="auto"/>
                <w:sz w:val="21"/>
                <w:szCs w:val="21"/>
                <w:highlight w:val="none"/>
              </w:rPr>
            </w:pPr>
            <w:r>
              <w:rPr>
                <w:rFonts w:hint="default"/>
                <w:caps/>
                <w:color w:val="auto"/>
                <w:sz w:val="21"/>
                <w:szCs w:val="21"/>
                <w:highlight w:val="none"/>
              </w:rPr>
              <w:t>年龄</w:t>
            </w:r>
          </w:p>
        </w:tc>
        <w:tc>
          <w:tcPr>
            <w:tcW w:w="812" w:type="pct"/>
            <w:noWrap w:val="0"/>
            <w:vAlign w:val="center"/>
          </w:tcPr>
          <w:p>
            <w:pPr>
              <w:keepNext w:val="0"/>
              <w:keepLines w:val="0"/>
              <w:suppressLineNumbers w:val="0"/>
              <w:spacing w:before="0" w:beforeAutospacing="0" w:after="0" w:afterAutospacing="0"/>
              <w:ind w:left="0" w:right="0"/>
              <w:jc w:val="center"/>
              <w:rPr>
                <w:rFonts w:hint="default"/>
                <w:caps/>
                <w:color w:val="auto"/>
                <w:sz w:val="21"/>
                <w:szCs w:val="21"/>
                <w:highlight w:val="none"/>
              </w:rPr>
            </w:pPr>
          </w:p>
        </w:tc>
        <w:tc>
          <w:tcPr>
            <w:tcW w:w="1177" w:type="pct"/>
            <w:gridSpan w:val="2"/>
            <w:noWrap w:val="0"/>
            <w:vAlign w:val="center"/>
          </w:tcPr>
          <w:p>
            <w:pPr>
              <w:keepNext w:val="0"/>
              <w:keepLines w:val="0"/>
              <w:suppressLineNumbers w:val="0"/>
              <w:spacing w:before="0" w:beforeAutospacing="0" w:after="0" w:afterAutospacing="0"/>
              <w:ind w:left="0" w:right="0"/>
              <w:jc w:val="center"/>
              <w:rPr>
                <w:rFonts w:hint="default"/>
                <w:caps/>
                <w:color w:val="auto"/>
                <w:sz w:val="21"/>
                <w:szCs w:val="21"/>
                <w:highlight w:val="none"/>
              </w:rPr>
            </w:pPr>
            <w:r>
              <w:rPr>
                <w:rFonts w:hint="default"/>
                <w:caps/>
                <w:color w:val="auto"/>
                <w:sz w:val="21"/>
                <w:szCs w:val="21"/>
                <w:highlight w:val="none"/>
              </w:rPr>
              <w:t>身份证号码</w:t>
            </w:r>
          </w:p>
        </w:tc>
        <w:tc>
          <w:tcPr>
            <w:tcW w:w="521" w:type="pct"/>
            <w:gridSpan w:val="2"/>
            <w:noWrap w:val="0"/>
            <w:vAlign w:val="center"/>
          </w:tcPr>
          <w:p>
            <w:pPr>
              <w:keepNext w:val="0"/>
              <w:keepLines w:val="0"/>
              <w:suppressLineNumbers w:val="0"/>
              <w:spacing w:before="0" w:beforeAutospacing="0" w:after="0" w:afterAutospacing="0"/>
              <w:ind w:left="0" w:right="0"/>
              <w:jc w:val="center"/>
              <w:rPr>
                <w:rFonts w:hint="default"/>
                <w:caps/>
                <w:color w:val="auto"/>
                <w:sz w:val="21"/>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44" w:hRule="atLeast"/>
          <w:jc w:val="center"/>
        </w:trPr>
        <w:tc>
          <w:tcPr>
            <w:tcW w:w="876" w:type="pct"/>
            <w:noWrap w:val="0"/>
            <w:vAlign w:val="center"/>
          </w:tcPr>
          <w:p>
            <w:pPr>
              <w:keepNext w:val="0"/>
              <w:keepLines w:val="0"/>
              <w:suppressLineNumbers w:val="0"/>
              <w:spacing w:before="0" w:beforeAutospacing="0" w:after="0" w:afterAutospacing="0"/>
              <w:ind w:left="0" w:right="0"/>
              <w:jc w:val="center"/>
              <w:rPr>
                <w:rFonts w:hint="default"/>
                <w:color w:val="auto"/>
                <w:sz w:val="21"/>
                <w:szCs w:val="21"/>
                <w:highlight w:val="none"/>
              </w:rPr>
            </w:pPr>
            <w:r>
              <w:rPr>
                <w:rFonts w:hint="default"/>
                <w:color w:val="auto"/>
                <w:sz w:val="21"/>
                <w:szCs w:val="21"/>
                <w:highlight w:val="none"/>
              </w:rPr>
              <w:t>毕业学校</w:t>
            </w:r>
          </w:p>
        </w:tc>
        <w:tc>
          <w:tcPr>
            <w:tcW w:w="2424" w:type="pct"/>
            <w:gridSpan w:val="4"/>
            <w:noWrap w:val="0"/>
            <w:vAlign w:val="center"/>
          </w:tcPr>
          <w:p>
            <w:pPr>
              <w:keepNext w:val="0"/>
              <w:keepLines w:val="0"/>
              <w:suppressLineNumbers w:val="0"/>
              <w:spacing w:before="0" w:beforeAutospacing="0" w:after="0" w:afterAutospacing="0"/>
              <w:ind w:left="0" w:right="0"/>
              <w:jc w:val="center"/>
              <w:rPr>
                <w:rFonts w:hint="default"/>
                <w:color w:val="auto"/>
                <w:sz w:val="21"/>
                <w:szCs w:val="21"/>
                <w:highlight w:val="none"/>
              </w:rPr>
            </w:pPr>
          </w:p>
        </w:tc>
        <w:tc>
          <w:tcPr>
            <w:tcW w:w="1177" w:type="pct"/>
            <w:gridSpan w:val="2"/>
            <w:noWrap w:val="0"/>
            <w:vAlign w:val="center"/>
          </w:tcPr>
          <w:p>
            <w:pPr>
              <w:keepNext w:val="0"/>
              <w:keepLines w:val="0"/>
              <w:suppressLineNumbers w:val="0"/>
              <w:spacing w:before="0" w:beforeAutospacing="0" w:after="0" w:afterAutospacing="0"/>
              <w:ind w:left="0" w:right="0"/>
              <w:jc w:val="center"/>
              <w:rPr>
                <w:rFonts w:hint="default"/>
                <w:color w:val="auto"/>
                <w:sz w:val="21"/>
                <w:szCs w:val="21"/>
                <w:highlight w:val="none"/>
              </w:rPr>
            </w:pPr>
            <w:r>
              <w:rPr>
                <w:rFonts w:hint="default"/>
                <w:color w:val="auto"/>
                <w:sz w:val="21"/>
                <w:szCs w:val="21"/>
                <w:highlight w:val="none"/>
              </w:rPr>
              <w:t>专业</w:t>
            </w:r>
          </w:p>
        </w:tc>
        <w:tc>
          <w:tcPr>
            <w:tcW w:w="521" w:type="pct"/>
            <w:gridSpan w:val="2"/>
            <w:noWrap w:val="0"/>
            <w:vAlign w:val="center"/>
          </w:tcPr>
          <w:p>
            <w:pPr>
              <w:keepNext w:val="0"/>
              <w:keepLines w:val="0"/>
              <w:suppressLineNumbers w:val="0"/>
              <w:spacing w:before="0" w:beforeAutospacing="0" w:after="0" w:afterAutospacing="0"/>
              <w:ind w:left="0" w:right="0"/>
              <w:jc w:val="center"/>
              <w:rPr>
                <w:rFonts w:hint="default"/>
                <w:color w:val="auto"/>
                <w:sz w:val="21"/>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0" w:hRule="atLeast"/>
          <w:jc w:val="center"/>
        </w:trPr>
        <w:tc>
          <w:tcPr>
            <w:tcW w:w="876" w:type="pct"/>
            <w:noWrap w:val="0"/>
            <w:vAlign w:val="center"/>
          </w:tcPr>
          <w:p>
            <w:pPr>
              <w:keepNext w:val="0"/>
              <w:keepLines w:val="0"/>
              <w:suppressLineNumbers w:val="0"/>
              <w:spacing w:before="0" w:beforeAutospacing="0" w:after="0" w:afterAutospacing="0"/>
              <w:ind w:left="0" w:right="0"/>
              <w:jc w:val="center"/>
              <w:rPr>
                <w:rFonts w:hint="default"/>
                <w:color w:val="auto"/>
                <w:sz w:val="21"/>
                <w:szCs w:val="21"/>
                <w:highlight w:val="none"/>
              </w:rPr>
            </w:pPr>
            <w:r>
              <w:rPr>
                <w:rFonts w:hint="default"/>
                <w:color w:val="auto"/>
                <w:sz w:val="21"/>
                <w:szCs w:val="21"/>
                <w:highlight w:val="none"/>
              </w:rPr>
              <w:t>学历</w:t>
            </w:r>
          </w:p>
        </w:tc>
        <w:tc>
          <w:tcPr>
            <w:tcW w:w="693" w:type="pct"/>
            <w:noWrap w:val="0"/>
            <w:vAlign w:val="center"/>
          </w:tcPr>
          <w:p>
            <w:pPr>
              <w:keepNext w:val="0"/>
              <w:keepLines w:val="0"/>
              <w:suppressLineNumbers w:val="0"/>
              <w:spacing w:before="0" w:beforeAutospacing="0" w:after="0" w:afterAutospacing="0"/>
              <w:ind w:left="0" w:right="0"/>
              <w:jc w:val="center"/>
              <w:rPr>
                <w:rFonts w:hint="default"/>
                <w:color w:val="auto"/>
                <w:sz w:val="21"/>
                <w:szCs w:val="21"/>
                <w:highlight w:val="none"/>
              </w:rPr>
            </w:pPr>
          </w:p>
        </w:tc>
        <w:tc>
          <w:tcPr>
            <w:tcW w:w="917" w:type="pct"/>
            <w:gridSpan w:val="2"/>
            <w:noWrap w:val="0"/>
            <w:vAlign w:val="center"/>
          </w:tcPr>
          <w:p>
            <w:pPr>
              <w:keepNext w:val="0"/>
              <w:keepLines w:val="0"/>
              <w:suppressLineNumbers w:val="0"/>
              <w:spacing w:before="0" w:beforeAutospacing="0" w:after="0" w:afterAutospacing="0"/>
              <w:ind w:left="0" w:right="0"/>
              <w:jc w:val="center"/>
              <w:rPr>
                <w:rFonts w:hint="default"/>
                <w:color w:val="auto"/>
                <w:sz w:val="21"/>
                <w:szCs w:val="21"/>
                <w:highlight w:val="none"/>
              </w:rPr>
            </w:pPr>
            <w:r>
              <w:rPr>
                <w:rFonts w:hint="default"/>
                <w:color w:val="auto"/>
                <w:sz w:val="21"/>
                <w:szCs w:val="21"/>
                <w:highlight w:val="none"/>
              </w:rPr>
              <w:t>职称</w:t>
            </w:r>
          </w:p>
        </w:tc>
        <w:tc>
          <w:tcPr>
            <w:tcW w:w="812" w:type="pct"/>
            <w:noWrap w:val="0"/>
            <w:vAlign w:val="center"/>
          </w:tcPr>
          <w:p>
            <w:pPr>
              <w:keepNext w:val="0"/>
              <w:keepLines w:val="0"/>
              <w:suppressLineNumbers w:val="0"/>
              <w:spacing w:before="0" w:beforeAutospacing="0" w:after="0" w:afterAutospacing="0"/>
              <w:ind w:left="0" w:right="0"/>
              <w:jc w:val="center"/>
              <w:rPr>
                <w:rFonts w:hint="default"/>
                <w:color w:val="auto"/>
                <w:sz w:val="21"/>
                <w:szCs w:val="21"/>
                <w:highlight w:val="none"/>
              </w:rPr>
            </w:pPr>
          </w:p>
        </w:tc>
        <w:tc>
          <w:tcPr>
            <w:tcW w:w="1177" w:type="pct"/>
            <w:gridSpan w:val="2"/>
            <w:noWrap w:val="0"/>
            <w:vAlign w:val="center"/>
          </w:tcPr>
          <w:p>
            <w:pPr>
              <w:keepNext w:val="0"/>
              <w:keepLines w:val="0"/>
              <w:suppressLineNumbers w:val="0"/>
              <w:spacing w:before="0" w:beforeAutospacing="0" w:after="0" w:afterAutospacing="0"/>
              <w:ind w:left="0" w:right="0"/>
              <w:jc w:val="center"/>
              <w:rPr>
                <w:rFonts w:hint="default"/>
                <w:color w:val="auto"/>
                <w:sz w:val="21"/>
                <w:szCs w:val="21"/>
                <w:highlight w:val="none"/>
              </w:rPr>
            </w:pPr>
            <w:r>
              <w:rPr>
                <w:rFonts w:hint="default"/>
                <w:color w:val="auto"/>
                <w:sz w:val="21"/>
                <w:szCs w:val="21"/>
                <w:highlight w:val="none"/>
              </w:rPr>
              <w:t>职务</w:t>
            </w:r>
          </w:p>
        </w:tc>
        <w:tc>
          <w:tcPr>
            <w:tcW w:w="521" w:type="pct"/>
            <w:gridSpan w:val="2"/>
            <w:noWrap w:val="0"/>
            <w:vAlign w:val="center"/>
          </w:tcPr>
          <w:p>
            <w:pPr>
              <w:keepNext w:val="0"/>
              <w:keepLines w:val="0"/>
              <w:suppressLineNumbers w:val="0"/>
              <w:spacing w:before="0" w:beforeAutospacing="0" w:after="0" w:afterAutospacing="0"/>
              <w:ind w:left="0" w:right="0"/>
              <w:jc w:val="center"/>
              <w:rPr>
                <w:rFonts w:hint="default"/>
                <w:color w:val="auto"/>
                <w:sz w:val="21"/>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876" w:type="pct"/>
            <w:noWrap w:val="0"/>
            <w:vAlign w:val="center"/>
          </w:tcPr>
          <w:p>
            <w:pPr>
              <w:keepNext w:val="0"/>
              <w:keepLines w:val="0"/>
              <w:suppressLineNumbers w:val="0"/>
              <w:spacing w:before="0" w:beforeAutospacing="0" w:after="0" w:afterAutospacing="0"/>
              <w:ind w:left="0" w:right="0"/>
              <w:jc w:val="center"/>
              <w:rPr>
                <w:rFonts w:hint="default"/>
                <w:color w:val="auto"/>
                <w:sz w:val="21"/>
                <w:szCs w:val="21"/>
                <w:highlight w:val="none"/>
              </w:rPr>
            </w:pPr>
            <w:r>
              <w:rPr>
                <w:rFonts w:hint="default"/>
                <w:color w:val="auto"/>
                <w:sz w:val="21"/>
                <w:szCs w:val="21"/>
                <w:highlight w:val="none"/>
              </w:rPr>
              <w:t>现所在机构或部门</w:t>
            </w:r>
          </w:p>
        </w:tc>
        <w:tc>
          <w:tcPr>
            <w:tcW w:w="2424" w:type="pct"/>
            <w:gridSpan w:val="4"/>
            <w:noWrap w:val="0"/>
            <w:vAlign w:val="center"/>
          </w:tcPr>
          <w:p>
            <w:pPr>
              <w:keepNext w:val="0"/>
              <w:keepLines w:val="0"/>
              <w:suppressLineNumbers w:val="0"/>
              <w:spacing w:before="0" w:beforeAutospacing="0" w:after="0" w:afterAutospacing="0"/>
              <w:ind w:left="0" w:right="0"/>
              <w:jc w:val="center"/>
              <w:rPr>
                <w:rFonts w:hint="default"/>
                <w:color w:val="auto"/>
                <w:sz w:val="21"/>
                <w:szCs w:val="21"/>
                <w:highlight w:val="none"/>
              </w:rPr>
            </w:pPr>
          </w:p>
        </w:tc>
        <w:tc>
          <w:tcPr>
            <w:tcW w:w="1177" w:type="pct"/>
            <w:gridSpan w:val="2"/>
            <w:noWrap w:val="0"/>
            <w:vAlign w:val="center"/>
          </w:tcPr>
          <w:p>
            <w:pPr>
              <w:keepNext w:val="0"/>
              <w:keepLines w:val="0"/>
              <w:suppressLineNumbers w:val="0"/>
              <w:spacing w:before="0" w:beforeAutospacing="0" w:after="0" w:afterAutospacing="0"/>
              <w:ind w:left="0" w:right="0"/>
              <w:jc w:val="center"/>
              <w:rPr>
                <w:rFonts w:hint="default"/>
                <w:color w:val="auto"/>
                <w:sz w:val="21"/>
                <w:szCs w:val="21"/>
                <w:highlight w:val="none"/>
              </w:rPr>
            </w:pPr>
            <w:r>
              <w:rPr>
                <w:rFonts w:hint="default"/>
                <w:color w:val="auto"/>
                <w:sz w:val="21"/>
                <w:szCs w:val="21"/>
                <w:highlight w:val="none"/>
              </w:rPr>
              <w:t>相关工作年限</w:t>
            </w:r>
          </w:p>
        </w:tc>
        <w:tc>
          <w:tcPr>
            <w:tcW w:w="521" w:type="pct"/>
            <w:gridSpan w:val="2"/>
            <w:noWrap w:val="0"/>
            <w:vAlign w:val="center"/>
          </w:tcPr>
          <w:p>
            <w:pPr>
              <w:keepNext w:val="0"/>
              <w:keepLines w:val="0"/>
              <w:suppressLineNumbers w:val="0"/>
              <w:spacing w:before="0" w:beforeAutospacing="0" w:after="0" w:afterAutospacing="0"/>
              <w:ind w:left="0" w:right="0"/>
              <w:jc w:val="center"/>
              <w:rPr>
                <w:rFonts w:hint="default"/>
                <w:color w:val="auto"/>
                <w:sz w:val="21"/>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0" w:hRule="atLeast"/>
          <w:jc w:val="center"/>
        </w:trPr>
        <w:tc>
          <w:tcPr>
            <w:tcW w:w="1579" w:type="pct"/>
            <w:gridSpan w:val="3"/>
            <w:noWrap w:val="0"/>
            <w:vAlign w:val="center"/>
          </w:tcPr>
          <w:p>
            <w:pPr>
              <w:keepNext w:val="0"/>
              <w:keepLines w:val="0"/>
              <w:suppressLineNumbers w:val="0"/>
              <w:spacing w:before="0" w:beforeAutospacing="0" w:after="0" w:afterAutospacing="0"/>
              <w:ind w:left="0" w:right="0"/>
              <w:jc w:val="center"/>
              <w:rPr>
                <w:rFonts w:hint="default"/>
                <w:color w:val="auto"/>
                <w:sz w:val="21"/>
                <w:szCs w:val="21"/>
                <w:highlight w:val="none"/>
              </w:rPr>
            </w:pPr>
            <w:r>
              <w:rPr>
                <w:rFonts w:hint="default"/>
                <w:color w:val="auto"/>
                <w:sz w:val="21"/>
                <w:szCs w:val="21"/>
                <w:highlight w:val="none"/>
              </w:rPr>
              <w:t>拟在本项目担任中职务</w:t>
            </w:r>
          </w:p>
        </w:tc>
        <w:tc>
          <w:tcPr>
            <w:tcW w:w="3420" w:type="pct"/>
            <w:gridSpan w:val="6"/>
            <w:noWrap w:val="0"/>
            <w:vAlign w:val="center"/>
          </w:tcPr>
          <w:p>
            <w:pPr>
              <w:keepNext w:val="0"/>
              <w:keepLines w:val="0"/>
              <w:suppressLineNumbers w:val="0"/>
              <w:spacing w:before="0" w:beforeAutospacing="0" w:after="0" w:afterAutospacing="0"/>
              <w:ind w:left="0" w:right="0"/>
              <w:jc w:val="center"/>
              <w:rPr>
                <w:rFonts w:hint="default"/>
                <w:color w:val="auto"/>
                <w:sz w:val="21"/>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246" w:hRule="atLeast"/>
          <w:jc w:val="center"/>
        </w:trPr>
        <w:tc>
          <w:tcPr>
            <w:tcW w:w="876" w:type="pct"/>
            <w:noWrap w:val="0"/>
            <w:vAlign w:val="center"/>
          </w:tcPr>
          <w:p>
            <w:pPr>
              <w:keepNext w:val="0"/>
              <w:keepLines w:val="0"/>
              <w:suppressLineNumbers w:val="0"/>
              <w:spacing w:before="0" w:beforeAutospacing="0" w:after="0" w:afterAutospacing="0"/>
              <w:ind w:left="0" w:right="0"/>
              <w:jc w:val="center"/>
              <w:rPr>
                <w:rFonts w:hint="default"/>
                <w:color w:val="auto"/>
                <w:sz w:val="21"/>
                <w:szCs w:val="21"/>
                <w:highlight w:val="none"/>
              </w:rPr>
            </w:pPr>
            <w:r>
              <w:rPr>
                <w:rFonts w:hint="default"/>
                <w:color w:val="auto"/>
                <w:sz w:val="21"/>
                <w:szCs w:val="21"/>
                <w:highlight w:val="none"/>
              </w:rPr>
              <w:t>主要经历</w:t>
            </w:r>
          </w:p>
        </w:tc>
        <w:tc>
          <w:tcPr>
            <w:tcW w:w="4123" w:type="pct"/>
            <w:gridSpan w:val="8"/>
            <w:noWrap w:val="0"/>
            <w:vAlign w:val="center"/>
          </w:tcPr>
          <w:p>
            <w:pPr>
              <w:keepNext w:val="0"/>
              <w:keepLines w:val="0"/>
              <w:suppressLineNumbers w:val="0"/>
              <w:spacing w:before="0" w:beforeAutospacing="0" w:after="0" w:afterAutospacing="0"/>
              <w:ind w:left="0" w:right="0"/>
              <w:jc w:val="center"/>
              <w:rPr>
                <w:rFonts w:hint="default"/>
                <w:color w:val="auto"/>
                <w:sz w:val="21"/>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44" w:hRule="atLeast"/>
          <w:jc w:val="center"/>
        </w:trPr>
        <w:tc>
          <w:tcPr>
            <w:tcW w:w="876" w:type="pct"/>
            <w:noWrap w:val="0"/>
            <w:vAlign w:val="center"/>
          </w:tcPr>
          <w:p>
            <w:pPr>
              <w:keepNext w:val="0"/>
              <w:keepLines w:val="0"/>
              <w:suppressLineNumbers w:val="0"/>
              <w:spacing w:before="0" w:beforeAutospacing="0" w:after="0" w:afterAutospacing="0"/>
              <w:ind w:left="0" w:right="0"/>
              <w:jc w:val="center"/>
              <w:rPr>
                <w:rFonts w:hint="default"/>
                <w:color w:val="auto"/>
                <w:sz w:val="21"/>
                <w:szCs w:val="21"/>
                <w:highlight w:val="none"/>
              </w:rPr>
            </w:pPr>
            <w:r>
              <w:rPr>
                <w:rFonts w:hint="default"/>
                <w:color w:val="auto"/>
                <w:sz w:val="21"/>
                <w:szCs w:val="21"/>
                <w:highlight w:val="none"/>
              </w:rPr>
              <w:t>日期</w:t>
            </w:r>
          </w:p>
        </w:tc>
        <w:tc>
          <w:tcPr>
            <w:tcW w:w="1611" w:type="pct"/>
            <w:gridSpan w:val="3"/>
            <w:noWrap w:val="0"/>
            <w:vAlign w:val="center"/>
          </w:tcPr>
          <w:p>
            <w:pPr>
              <w:keepNext w:val="0"/>
              <w:keepLines w:val="0"/>
              <w:suppressLineNumbers w:val="0"/>
              <w:spacing w:before="0" w:beforeAutospacing="0" w:after="0" w:afterAutospacing="0"/>
              <w:ind w:left="0" w:right="0"/>
              <w:jc w:val="center"/>
              <w:rPr>
                <w:rFonts w:hint="default"/>
                <w:color w:val="auto"/>
                <w:sz w:val="21"/>
                <w:szCs w:val="21"/>
                <w:highlight w:val="none"/>
              </w:rPr>
            </w:pPr>
            <w:r>
              <w:rPr>
                <w:rFonts w:hint="default"/>
                <w:color w:val="auto"/>
                <w:sz w:val="21"/>
                <w:szCs w:val="21"/>
                <w:highlight w:val="none"/>
              </w:rPr>
              <w:t>参加过的相关项目名称/成果情况</w:t>
            </w:r>
          </w:p>
        </w:tc>
        <w:tc>
          <w:tcPr>
            <w:tcW w:w="1402" w:type="pct"/>
            <w:gridSpan w:val="2"/>
            <w:noWrap w:val="0"/>
            <w:vAlign w:val="center"/>
          </w:tcPr>
          <w:p>
            <w:pPr>
              <w:keepNext w:val="0"/>
              <w:keepLines w:val="0"/>
              <w:suppressLineNumbers w:val="0"/>
              <w:spacing w:before="0" w:beforeAutospacing="0" w:after="0" w:afterAutospacing="0"/>
              <w:ind w:left="0" w:right="0"/>
              <w:jc w:val="center"/>
              <w:rPr>
                <w:rFonts w:hint="default"/>
                <w:color w:val="auto"/>
                <w:sz w:val="21"/>
                <w:szCs w:val="21"/>
                <w:highlight w:val="none"/>
              </w:rPr>
            </w:pPr>
            <w:r>
              <w:rPr>
                <w:rFonts w:hint="default"/>
                <w:color w:val="auto"/>
                <w:sz w:val="21"/>
                <w:szCs w:val="21"/>
                <w:highlight w:val="none"/>
              </w:rPr>
              <w:t>担任何职</w:t>
            </w:r>
          </w:p>
          <w:p>
            <w:pPr>
              <w:keepNext w:val="0"/>
              <w:keepLines w:val="0"/>
              <w:suppressLineNumbers w:val="0"/>
              <w:spacing w:before="0" w:beforeAutospacing="0" w:after="0" w:afterAutospacing="0"/>
              <w:ind w:left="0" w:right="0"/>
              <w:jc w:val="center"/>
              <w:rPr>
                <w:rFonts w:hint="default"/>
                <w:color w:val="auto"/>
                <w:sz w:val="21"/>
                <w:szCs w:val="21"/>
                <w:highlight w:val="none"/>
              </w:rPr>
            </w:pPr>
            <w:r>
              <w:rPr>
                <w:rFonts w:hint="default"/>
                <w:color w:val="auto"/>
                <w:sz w:val="21"/>
                <w:szCs w:val="21"/>
                <w:highlight w:val="none"/>
              </w:rPr>
              <w:t>（负责人/参加者）</w:t>
            </w:r>
          </w:p>
        </w:tc>
        <w:tc>
          <w:tcPr>
            <w:tcW w:w="620" w:type="pct"/>
            <w:gridSpan w:val="2"/>
            <w:noWrap w:val="0"/>
            <w:vAlign w:val="center"/>
          </w:tcPr>
          <w:p>
            <w:pPr>
              <w:keepNext w:val="0"/>
              <w:keepLines w:val="0"/>
              <w:suppressLineNumbers w:val="0"/>
              <w:spacing w:before="0" w:beforeAutospacing="0" w:after="0" w:afterAutospacing="0"/>
              <w:ind w:left="0" w:right="0"/>
              <w:jc w:val="center"/>
              <w:rPr>
                <w:rFonts w:hint="default"/>
                <w:color w:val="auto"/>
                <w:sz w:val="21"/>
                <w:szCs w:val="21"/>
                <w:highlight w:val="none"/>
              </w:rPr>
            </w:pPr>
            <w:r>
              <w:rPr>
                <w:rFonts w:hint="default"/>
                <w:color w:val="auto"/>
                <w:sz w:val="21"/>
                <w:szCs w:val="21"/>
                <w:highlight w:val="none"/>
              </w:rPr>
              <w:t>是否已完成</w:t>
            </w:r>
          </w:p>
        </w:tc>
        <w:tc>
          <w:tcPr>
            <w:tcW w:w="489" w:type="pct"/>
            <w:noWrap w:val="0"/>
            <w:vAlign w:val="center"/>
          </w:tcPr>
          <w:p>
            <w:pPr>
              <w:keepNext w:val="0"/>
              <w:keepLines w:val="0"/>
              <w:suppressLineNumbers w:val="0"/>
              <w:spacing w:before="0" w:beforeAutospacing="0" w:after="0" w:afterAutospacing="0"/>
              <w:ind w:left="0" w:right="0"/>
              <w:jc w:val="center"/>
              <w:rPr>
                <w:rFonts w:hint="default"/>
                <w:color w:val="auto"/>
                <w:sz w:val="21"/>
                <w:szCs w:val="21"/>
                <w:highlight w:val="none"/>
              </w:rPr>
            </w:pPr>
            <w:r>
              <w:rPr>
                <w:rFonts w:hint="default"/>
                <w:color w:val="auto"/>
                <w:sz w:val="21"/>
                <w:szCs w:val="21"/>
                <w:highlight w:val="none"/>
              </w:rPr>
              <w:t>备注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0" w:hRule="atLeast"/>
          <w:jc w:val="center"/>
        </w:trPr>
        <w:tc>
          <w:tcPr>
            <w:tcW w:w="876" w:type="pct"/>
            <w:noWrap w:val="0"/>
            <w:vAlign w:val="center"/>
          </w:tcPr>
          <w:p>
            <w:pPr>
              <w:keepNext w:val="0"/>
              <w:keepLines w:val="0"/>
              <w:suppressLineNumbers w:val="0"/>
              <w:spacing w:before="0" w:beforeAutospacing="0" w:after="0" w:afterAutospacing="0"/>
              <w:ind w:left="0" w:right="0"/>
              <w:jc w:val="center"/>
              <w:rPr>
                <w:rFonts w:hint="default"/>
                <w:color w:val="auto"/>
                <w:sz w:val="21"/>
                <w:szCs w:val="21"/>
                <w:highlight w:val="none"/>
              </w:rPr>
            </w:pPr>
          </w:p>
        </w:tc>
        <w:tc>
          <w:tcPr>
            <w:tcW w:w="1611" w:type="pct"/>
            <w:gridSpan w:val="3"/>
            <w:noWrap w:val="0"/>
            <w:vAlign w:val="center"/>
          </w:tcPr>
          <w:p>
            <w:pPr>
              <w:keepNext w:val="0"/>
              <w:keepLines w:val="0"/>
              <w:suppressLineNumbers w:val="0"/>
              <w:spacing w:before="0" w:beforeAutospacing="0" w:after="0" w:afterAutospacing="0"/>
              <w:ind w:left="0" w:right="0"/>
              <w:jc w:val="center"/>
              <w:rPr>
                <w:rFonts w:hint="default"/>
                <w:color w:val="auto"/>
                <w:sz w:val="21"/>
                <w:szCs w:val="21"/>
                <w:highlight w:val="none"/>
              </w:rPr>
            </w:pPr>
          </w:p>
        </w:tc>
        <w:tc>
          <w:tcPr>
            <w:tcW w:w="1402" w:type="pct"/>
            <w:gridSpan w:val="2"/>
            <w:noWrap w:val="0"/>
            <w:vAlign w:val="center"/>
          </w:tcPr>
          <w:p>
            <w:pPr>
              <w:keepNext w:val="0"/>
              <w:keepLines w:val="0"/>
              <w:suppressLineNumbers w:val="0"/>
              <w:spacing w:before="0" w:beforeAutospacing="0" w:after="0" w:afterAutospacing="0"/>
              <w:ind w:left="0" w:right="0"/>
              <w:jc w:val="center"/>
              <w:rPr>
                <w:rFonts w:hint="default"/>
                <w:color w:val="auto"/>
                <w:sz w:val="21"/>
                <w:szCs w:val="21"/>
                <w:highlight w:val="none"/>
              </w:rPr>
            </w:pPr>
          </w:p>
        </w:tc>
        <w:tc>
          <w:tcPr>
            <w:tcW w:w="620" w:type="pct"/>
            <w:gridSpan w:val="2"/>
            <w:noWrap w:val="0"/>
            <w:vAlign w:val="center"/>
          </w:tcPr>
          <w:p>
            <w:pPr>
              <w:keepNext w:val="0"/>
              <w:keepLines w:val="0"/>
              <w:suppressLineNumbers w:val="0"/>
              <w:spacing w:before="0" w:beforeAutospacing="0" w:after="0" w:afterAutospacing="0"/>
              <w:ind w:left="0" w:right="0"/>
              <w:jc w:val="center"/>
              <w:rPr>
                <w:rFonts w:hint="default"/>
                <w:color w:val="auto"/>
                <w:sz w:val="21"/>
                <w:szCs w:val="21"/>
                <w:highlight w:val="none"/>
              </w:rPr>
            </w:pPr>
          </w:p>
        </w:tc>
        <w:tc>
          <w:tcPr>
            <w:tcW w:w="489" w:type="pct"/>
            <w:noWrap w:val="0"/>
            <w:vAlign w:val="center"/>
          </w:tcPr>
          <w:p>
            <w:pPr>
              <w:keepNext w:val="0"/>
              <w:keepLines w:val="0"/>
              <w:suppressLineNumbers w:val="0"/>
              <w:spacing w:before="0" w:beforeAutospacing="0" w:after="0" w:afterAutospacing="0"/>
              <w:ind w:left="0" w:right="0"/>
              <w:jc w:val="center"/>
              <w:rPr>
                <w:rFonts w:hint="default"/>
                <w:color w:val="auto"/>
                <w:sz w:val="21"/>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6" w:hRule="atLeast"/>
          <w:jc w:val="center"/>
        </w:trPr>
        <w:tc>
          <w:tcPr>
            <w:tcW w:w="876" w:type="pct"/>
            <w:noWrap w:val="0"/>
            <w:vAlign w:val="center"/>
          </w:tcPr>
          <w:p>
            <w:pPr>
              <w:keepNext w:val="0"/>
              <w:keepLines w:val="0"/>
              <w:suppressLineNumbers w:val="0"/>
              <w:spacing w:before="0" w:beforeAutospacing="0" w:after="0" w:afterAutospacing="0"/>
              <w:ind w:left="0" w:right="0"/>
              <w:jc w:val="center"/>
              <w:rPr>
                <w:rFonts w:hint="default"/>
                <w:color w:val="auto"/>
                <w:sz w:val="21"/>
                <w:szCs w:val="21"/>
                <w:highlight w:val="none"/>
              </w:rPr>
            </w:pPr>
          </w:p>
        </w:tc>
        <w:tc>
          <w:tcPr>
            <w:tcW w:w="1611" w:type="pct"/>
            <w:gridSpan w:val="3"/>
            <w:noWrap w:val="0"/>
            <w:vAlign w:val="center"/>
          </w:tcPr>
          <w:p>
            <w:pPr>
              <w:keepNext w:val="0"/>
              <w:keepLines w:val="0"/>
              <w:suppressLineNumbers w:val="0"/>
              <w:spacing w:before="0" w:beforeAutospacing="0" w:after="0" w:afterAutospacing="0"/>
              <w:ind w:left="0" w:right="0"/>
              <w:jc w:val="center"/>
              <w:rPr>
                <w:rFonts w:hint="default"/>
                <w:color w:val="auto"/>
                <w:sz w:val="21"/>
                <w:szCs w:val="21"/>
                <w:highlight w:val="none"/>
              </w:rPr>
            </w:pPr>
          </w:p>
        </w:tc>
        <w:tc>
          <w:tcPr>
            <w:tcW w:w="1402" w:type="pct"/>
            <w:gridSpan w:val="2"/>
            <w:noWrap w:val="0"/>
            <w:vAlign w:val="center"/>
          </w:tcPr>
          <w:p>
            <w:pPr>
              <w:keepNext w:val="0"/>
              <w:keepLines w:val="0"/>
              <w:suppressLineNumbers w:val="0"/>
              <w:spacing w:before="0" w:beforeAutospacing="0" w:after="0" w:afterAutospacing="0"/>
              <w:ind w:left="0" w:right="0"/>
              <w:jc w:val="center"/>
              <w:rPr>
                <w:rFonts w:hint="default"/>
                <w:color w:val="auto"/>
                <w:sz w:val="21"/>
                <w:szCs w:val="21"/>
                <w:highlight w:val="none"/>
              </w:rPr>
            </w:pPr>
          </w:p>
        </w:tc>
        <w:tc>
          <w:tcPr>
            <w:tcW w:w="620" w:type="pct"/>
            <w:gridSpan w:val="2"/>
            <w:noWrap w:val="0"/>
            <w:vAlign w:val="center"/>
          </w:tcPr>
          <w:p>
            <w:pPr>
              <w:keepNext w:val="0"/>
              <w:keepLines w:val="0"/>
              <w:suppressLineNumbers w:val="0"/>
              <w:spacing w:before="0" w:beforeAutospacing="0" w:after="0" w:afterAutospacing="0"/>
              <w:ind w:left="0" w:right="0"/>
              <w:jc w:val="center"/>
              <w:rPr>
                <w:rFonts w:hint="default"/>
                <w:color w:val="auto"/>
                <w:sz w:val="21"/>
                <w:szCs w:val="21"/>
                <w:highlight w:val="none"/>
              </w:rPr>
            </w:pPr>
          </w:p>
        </w:tc>
        <w:tc>
          <w:tcPr>
            <w:tcW w:w="489" w:type="pct"/>
            <w:noWrap w:val="0"/>
            <w:vAlign w:val="center"/>
          </w:tcPr>
          <w:p>
            <w:pPr>
              <w:keepNext w:val="0"/>
              <w:keepLines w:val="0"/>
              <w:suppressLineNumbers w:val="0"/>
              <w:spacing w:before="0" w:beforeAutospacing="0" w:after="0" w:afterAutospacing="0"/>
              <w:ind w:left="0" w:right="0"/>
              <w:jc w:val="center"/>
              <w:rPr>
                <w:rFonts w:hint="default"/>
                <w:color w:val="auto"/>
                <w:sz w:val="21"/>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35" w:hRule="atLeast"/>
          <w:jc w:val="center"/>
        </w:trPr>
        <w:tc>
          <w:tcPr>
            <w:tcW w:w="876" w:type="pct"/>
            <w:noWrap w:val="0"/>
            <w:vAlign w:val="center"/>
          </w:tcPr>
          <w:p>
            <w:pPr>
              <w:keepNext w:val="0"/>
              <w:keepLines w:val="0"/>
              <w:suppressLineNumbers w:val="0"/>
              <w:spacing w:before="0" w:beforeAutospacing="0" w:after="0" w:afterAutospacing="0"/>
              <w:ind w:left="0" w:right="0"/>
              <w:jc w:val="center"/>
              <w:rPr>
                <w:rFonts w:hint="default"/>
                <w:color w:val="auto"/>
                <w:sz w:val="21"/>
                <w:szCs w:val="21"/>
                <w:highlight w:val="none"/>
              </w:rPr>
            </w:pPr>
          </w:p>
        </w:tc>
        <w:tc>
          <w:tcPr>
            <w:tcW w:w="1611" w:type="pct"/>
            <w:gridSpan w:val="3"/>
            <w:noWrap w:val="0"/>
            <w:vAlign w:val="center"/>
          </w:tcPr>
          <w:p>
            <w:pPr>
              <w:keepNext w:val="0"/>
              <w:keepLines w:val="0"/>
              <w:suppressLineNumbers w:val="0"/>
              <w:spacing w:before="0" w:beforeAutospacing="0" w:after="0" w:afterAutospacing="0"/>
              <w:ind w:left="0" w:right="0"/>
              <w:jc w:val="center"/>
              <w:rPr>
                <w:rFonts w:hint="default"/>
                <w:color w:val="auto"/>
                <w:sz w:val="21"/>
                <w:szCs w:val="21"/>
                <w:highlight w:val="none"/>
              </w:rPr>
            </w:pPr>
          </w:p>
        </w:tc>
        <w:tc>
          <w:tcPr>
            <w:tcW w:w="1402" w:type="pct"/>
            <w:gridSpan w:val="2"/>
            <w:noWrap w:val="0"/>
            <w:vAlign w:val="center"/>
          </w:tcPr>
          <w:p>
            <w:pPr>
              <w:keepNext w:val="0"/>
              <w:keepLines w:val="0"/>
              <w:suppressLineNumbers w:val="0"/>
              <w:spacing w:before="0" w:beforeAutospacing="0" w:after="0" w:afterAutospacing="0"/>
              <w:ind w:left="0" w:right="0"/>
              <w:jc w:val="center"/>
              <w:rPr>
                <w:rFonts w:hint="default"/>
                <w:color w:val="auto"/>
                <w:sz w:val="21"/>
                <w:szCs w:val="21"/>
                <w:highlight w:val="none"/>
              </w:rPr>
            </w:pPr>
          </w:p>
        </w:tc>
        <w:tc>
          <w:tcPr>
            <w:tcW w:w="620" w:type="pct"/>
            <w:gridSpan w:val="2"/>
            <w:noWrap w:val="0"/>
            <w:vAlign w:val="center"/>
          </w:tcPr>
          <w:p>
            <w:pPr>
              <w:keepNext w:val="0"/>
              <w:keepLines w:val="0"/>
              <w:suppressLineNumbers w:val="0"/>
              <w:spacing w:before="0" w:beforeAutospacing="0" w:after="0" w:afterAutospacing="0"/>
              <w:ind w:left="0" w:right="0"/>
              <w:jc w:val="center"/>
              <w:rPr>
                <w:rFonts w:hint="default"/>
                <w:color w:val="auto"/>
                <w:sz w:val="21"/>
                <w:szCs w:val="21"/>
                <w:highlight w:val="none"/>
              </w:rPr>
            </w:pPr>
          </w:p>
        </w:tc>
        <w:tc>
          <w:tcPr>
            <w:tcW w:w="489" w:type="pct"/>
            <w:noWrap w:val="0"/>
            <w:vAlign w:val="center"/>
          </w:tcPr>
          <w:p>
            <w:pPr>
              <w:keepNext w:val="0"/>
              <w:keepLines w:val="0"/>
              <w:suppressLineNumbers w:val="0"/>
              <w:spacing w:before="0" w:beforeAutospacing="0" w:after="0" w:afterAutospacing="0"/>
              <w:ind w:left="0" w:right="0"/>
              <w:jc w:val="center"/>
              <w:rPr>
                <w:rFonts w:hint="default"/>
                <w:color w:val="auto"/>
                <w:sz w:val="21"/>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68" w:hRule="atLeast"/>
          <w:jc w:val="center"/>
        </w:trPr>
        <w:tc>
          <w:tcPr>
            <w:tcW w:w="876" w:type="pct"/>
            <w:noWrap w:val="0"/>
            <w:vAlign w:val="center"/>
          </w:tcPr>
          <w:p>
            <w:pPr>
              <w:keepNext w:val="0"/>
              <w:keepLines w:val="0"/>
              <w:suppressLineNumbers w:val="0"/>
              <w:spacing w:before="0" w:beforeAutospacing="0" w:after="0" w:afterAutospacing="0"/>
              <w:ind w:left="0" w:right="0"/>
              <w:jc w:val="center"/>
              <w:rPr>
                <w:rFonts w:hint="default"/>
                <w:color w:val="auto"/>
                <w:sz w:val="21"/>
                <w:szCs w:val="21"/>
                <w:highlight w:val="none"/>
              </w:rPr>
            </w:pPr>
          </w:p>
        </w:tc>
        <w:tc>
          <w:tcPr>
            <w:tcW w:w="1611" w:type="pct"/>
            <w:gridSpan w:val="3"/>
            <w:noWrap w:val="0"/>
            <w:vAlign w:val="center"/>
          </w:tcPr>
          <w:p>
            <w:pPr>
              <w:keepNext w:val="0"/>
              <w:keepLines w:val="0"/>
              <w:suppressLineNumbers w:val="0"/>
              <w:spacing w:before="0" w:beforeAutospacing="0" w:after="0" w:afterAutospacing="0"/>
              <w:ind w:left="0" w:right="0"/>
              <w:jc w:val="center"/>
              <w:rPr>
                <w:rFonts w:hint="default"/>
                <w:color w:val="auto"/>
                <w:sz w:val="21"/>
                <w:szCs w:val="21"/>
                <w:highlight w:val="none"/>
              </w:rPr>
            </w:pPr>
          </w:p>
        </w:tc>
        <w:tc>
          <w:tcPr>
            <w:tcW w:w="1402" w:type="pct"/>
            <w:gridSpan w:val="2"/>
            <w:noWrap w:val="0"/>
            <w:vAlign w:val="center"/>
          </w:tcPr>
          <w:p>
            <w:pPr>
              <w:keepNext w:val="0"/>
              <w:keepLines w:val="0"/>
              <w:suppressLineNumbers w:val="0"/>
              <w:spacing w:before="0" w:beforeAutospacing="0" w:after="0" w:afterAutospacing="0"/>
              <w:ind w:left="0" w:right="0"/>
              <w:jc w:val="center"/>
              <w:rPr>
                <w:rFonts w:hint="default"/>
                <w:color w:val="auto"/>
                <w:sz w:val="21"/>
                <w:szCs w:val="21"/>
                <w:highlight w:val="none"/>
              </w:rPr>
            </w:pPr>
          </w:p>
        </w:tc>
        <w:tc>
          <w:tcPr>
            <w:tcW w:w="620" w:type="pct"/>
            <w:gridSpan w:val="2"/>
            <w:noWrap w:val="0"/>
            <w:vAlign w:val="center"/>
          </w:tcPr>
          <w:p>
            <w:pPr>
              <w:keepNext w:val="0"/>
              <w:keepLines w:val="0"/>
              <w:suppressLineNumbers w:val="0"/>
              <w:spacing w:before="0" w:beforeAutospacing="0" w:after="0" w:afterAutospacing="0"/>
              <w:ind w:left="0" w:right="0"/>
              <w:jc w:val="center"/>
              <w:rPr>
                <w:rFonts w:hint="default"/>
                <w:color w:val="auto"/>
                <w:sz w:val="21"/>
                <w:szCs w:val="21"/>
                <w:highlight w:val="none"/>
              </w:rPr>
            </w:pPr>
          </w:p>
        </w:tc>
        <w:tc>
          <w:tcPr>
            <w:tcW w:w="489" w:type="pct"/>
            <w:noWrap w:val="0"/>
            <w:vAlign w:val="center"/>
          </w:tcPr>
          <w:p>
            <w:pPr>
              <w:keepNext w:val="0"/>
              <w:keepLines w:val="0"/>
              <w:suppressLineNumbers w:val="0"/>
              <w:spacing w:before="0" w:beforeAutospacing="0" w:after="0" w:afterAutospacing="0"/>
              <w:ind w:left="0" w:right="0"/>
              <w:jc w:val="center"/>
              <w:rPr>
                <w:rFonts w:hint="default"/>
                <w:color w:val="auto"/>
                <w:sz w:val="21"/>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60" w:hRule="atLeast"/>
          <w:jc w:val="center"/>
        </w:trPr>
        <w:tc>
          <w:tcPr>
            <w:tcW w:w="876" w:type="pct"/>
            <w:noWrap w:val="0"/>
            <w:vAlign w:val="center"/>
          </w:tcPr>
          <w:p>
            <w:pPr>
              <w:keepNext w:val="0"/>
              <w:keepLines w:val="0"/>
              <w:suppressLineNumbers w:val="0"/>
              <w:spacing w:before="0" w:beforeAutospacing="0" w:after="0" w:afterAutospacing="0"/>
              <w:ind w:left="0" w:right="0"/>
              <w:jc w:val="center"/>
              <w:rPr>
                <w:rFonts w:hint="default"/>
                <w:color w:val="auto"/>
                <w:sz w:val="21"/>
                <w:szCs w:val="21"/>
                <w:highlight w:val="none"/>
              </w:rPr>
            </w:pPr>
          </w:p>
        </w:tc>
        <w:tc>
          <w:tcPr>
            <w:tcW w:w="1611" w:type="pct"/>
            <w:gridSpan w:val="3"/>
            <w:noWrap w:val="0"/>
            <w:vAlign w:val="center"/>
          </w:tcPr>
          <w:p>
            <w:pPr>
              <w:keepNext w:val="0"/>
              <w:keepLines w:val="0"/>
              <w:suppressLineNumbers w:val="0"/>
              <w:spacing w:before="0" w:beforeAutospacing="0" w:after="0" w:afterAutospacing="0"/>
              <w:ind w:left="0" w:right="0"/>
              <w:jc w:val="center"/>
              <w:rPr>
                <w:rFonts w:hint="default"/>
                <w:color w:val="auto"/>
                <w:sz w:val="21"/>
                <w:szCs w:val="21"/>
                <w:highlight w:val="none"/>
              </w:rPr>
            </w:pPr>
          </w:p>
        </w:tc>
        <w:tc>
          <w:tcPr>
            <w:tcW w:w="1402" w:type="pct"/>
            <w:gridSpan w:val="2"/>
            <w:noWrap w:val="0"/>
            <w:vAlign w:val="center"/>
          </w:tcPr>
          <w:p>
            <w:pPr>
              <w:keepNext w:val="0"/>
              <w:keepLines w:val="0"/>
              <w:suppressLineNumbers w:val="0"/>
              <w:spacing w:before="0" w:beforeAutospacing="0" w:after="0" w:afterAutospacing="0"/>
              <w:ind w:left="0" w:right="0"/>
              <w:jc w:val="center"/>
              <w:rPr>
                <w:rFonts w:hint="default"/>
                <w:color w:val="auto"/>
                <w:sz w:val="21"/>
                <w:szCs w:val="21"/>
                <w:highlight w:val="none"/>
              </w:rPr>
            </w:pPr>
          </w:p>
        </w:tc>
        <w:tc>
          <w:tcPr>
            <w:tcW w:w="620" w:type="pct"/>
            <w:gridSpan w:val="2"/>
            <w:noWrap w:val="0"/>
            <w:vAlign w:val="center"/>
          </w:tcPr>
          <w:p>
            <w:pPr>
              <w:keepNext w:val="0"/>
              <w:keepLines w:val="0"/>
              <w:suppressLineNumbers w:val="0"/>
              <w:spacing w:before="0" w:beforeAutospacing="0" w:after="0" w:afterAutospacing="0"/>
              <w:ind w:left="0" w:right="0"/>
              <w:jc w:val="center"/>
              <w:rPr>
                <w:rFonts w:hint="default"/>
                <w:color w:val="auto"/>
                <w:sz w:val="21"/>
                <w:szCs w:val="21"/>
                <w:highlight w:val="none"/>
              </w:rPr>
            </w:pPr>
          </w:p>
        </w:tc>
        <w:tc>
          <w:tcPr>
            <w:tcW w:w="489" w:type="pct"/>
            <w:noWrap w:val="0"/>
            <w:vAlign w:val="center"/>
          </w:tcPr>
          <w:p>
            <w:pPr>
              <w:keepNext w:val="0"/>
              <w:keepLines w:val="0"/>
              <w:suppressLineNumbers w:val="0"/>
              <w:spacing w:before="0" w:beforeAutospacing="0" w:after="0" w:afterAutospacing="0"/>
              <w:ind w:left="0" w:right="0"/>
              <w:jc w:val="center"/>
              <w:rPr>
                <w:rFonts w:hint="default"/>
                <w:color w:val="auto"/>
                <w:sz w:val="21"/>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38" w:hRule="atLeast"/>
          <w:jc w:val="center"/>
        </w:trPr>
        <w:tc>
          <w:tcPr>
            <w:tcW w:w="876" w:type="pct"/>
            <w:noWrap w:val="0"/>
            <w:vAlign w:val="center"/>
          </w:tcPr>
          <w:p>
            <w:pPr>
              <w:keepNext w:val="0"/>
              <w:keepLines w:val="0"/>
              <w:suppressLineNumbers w:val="0"/>
              <w:spacing w:before="0" w:beforeAutospacing="0" w:after="0" w:afterAutospacing="0"/>
              <w:ind w:left="0" w:right="0"/>
              <w:jc w:val="center"/>
              <w:rPr>
                <w:rFonts w:hint="default"/>
                <w:color w:val="auto"/>
                <w:sz w:val="21"/>
                <w:szCs w:val="21"/>
                <w:highlight w:val="none"/>
              </w:rPr>
            </w:pPr>
          </w:p>
        </w:tc>
        <w:tc>
          <w:tcPr>
            <w:tcW w:w="1611" w:type="pct"/>
            <w:gridSpan w:val="3"/>
            <w:noWrap w:val="0"/>
            <w:vAlign w:val="center"/>
          </w:tcPr>
          <w:p>
            <w:pPr>
              <w:keepNext w:val="0"/>
              <w:keepLines w:val="0"/>
              <w:suppressLineNumbers w:val="0"/>
              <w:spacing w:before="0" w:beforeAutospacing="0" w:after="0" w:afterAutospacing="0"/>
              <w:ind w:left="0" w:right="0"/>
              <w:jc w:val="center"/>
              <w:rPr>
                <w:rFonts w:hint="default"/>
                <w:color w:val="auto"/>
                <w:sz w:val="21"/>
                <w:szCs w:val="21"/>
                <w:highlight w:val="none"/>
              </w:rPr>
            </w:pPr>
          </w:p>
        </w:tc>
        <w:tc>
          <w:tcPr>
            <w:tcW w:w="1402" w:type="pct"/>
            <w:gridSpan w:val="2"/>
            <w:noWrap w:val="0"/>
            <w:vAlign w:val="center"/>
          </w:tcPr>
          <w:p>
            <w:pPr>
              <w:keepNext w:val="0"/>
              <w:keepLines w:val="0"/>
              <w:suppressLineNumbers w:val="0"/>
              <w:spacing w:before="0" w:beforeAutospacing="0" w:after="0" w:afterAutospacing="0"/>
              <w:ind w:left="0" w:right="0"/>
              <w:jc w:val="center"/>
              <w:rPr>
                <w:rFonts w:hint="default"/>
                <w:color w:val="auto"/>
                <w:sz w:val="21"/>
                <w:szCs w:val="21"/>
                <w:highlight w:val="none"/>
              </w:rPr>
            </w:pPr>
          </w:p>
        </w:tc>
        <w:tc>
          <w:tcPr>
            <w:tcW w:w="620" w:type="pct"/>
            <w:gridSpan w:val="2"/>
            <w:noWrap w:val="0"/>
            <w:vAlign w:val="center"/>
          </w:tcPr>
          <w:p>
            <w:pPr>
              <w:keepNext w:val="0"/>
              <w:keepLines w:val="0"/>
              <w:suppressLineNumbers w:val="0"/>
              <w:spacing w:before="0" w:beforeAutospacing="0" w:after="0" w:afterAutospacing="0"/>
              <w:ind w:left="0" w:right="0"/>
              <w:jc w:val="center"/>
              <w:rPr>
                <w:rFonts w:hint="default"/>
                <w:color w:val="auto"/>
                <w:sz w:val="21"/>
                <w:szCs w:val="21"/>
                <w:highlight w:val="none"/>
              </w:rPr>
            </w:pPr>
          </w:p>
        </w:tc>
        <w:tc>
          <w:tcPr>
            <w:tcW w:w="489" w:type="pct"/>
            <w:noWrap w:val="0"/>
            <w:vAlign w:val="center"/>
          </w:tcPr>
          <w:p>
            <w:pPr>
              <w:keepNext w:val="0"/>
              <w:keepLines w:val="0"/>
              <w:suppressLineNumbers w:val="0"/>
              <w:spacing w:before="0" w:beforeAutospacing="0" w:after="0" w:afterAutospacing="0"/>
              <w:ind w:left="0" w:right="0"/>
              <w:jc w:val="center"/>
              <w:rPr>
                <w:rFonts w:hint="default"/>
                <w:color w:val="auto"/>
                <w:sz w:val="21"/>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01" w:hRule="atLeast"/>
          <w:jc w:val="center"/>
        </w:trPr>
        <w:tc>
          <w:tcPr>
            <w:tcW w:w="876" w:type="pct"/>
            <w:noWrap w:val="0"/>
            <w:vAlign w:val="center"/>
          </w:tcPr>
          <w:p>
            <w:pPr>
              <w:keepNext w:val="0"/>
              <w:keepLines w:val="0"/>
              <w:suppressLineNumbers w:val="0"/>
              <w:spacing w:before="0" w:beforeAutospacing="0" w:after="0" w:afterAutospacing="0"/>
              <w:ind w:left="0" w:right="0"/>
              <w:jc w:val="center"/>
              <w:rPr>
                <w:rFonts w:hint="default"/>
                <w:color w:val="auto"/>
                <w:sz w:val="21"/>
                <w:szCs w:val="21"/>
                <w:highlight w:val="none"/>
              </w:rPr>
            </w:pPr>
          </w:p>
        </w:tc>
        <w:tc>
          <w:tcPr>
            <w:tcW w:w="1611" w:type="pct"/>
            <w:gridSpan w:val="3"/>
            <w:noWrap w:val="0"/>
            <w:vAlign w:val="center"/>
          </w:tcPr>
          <w:p>
            <w:pPr>
              <w:keepNext w:val="0"/>
              <w:keepLines w:val="0"/>
              <w:suppressLineNumbers w:val="0"/>
              <w:spacing w:before="0" w:beforeAutospacing="0" w:after="0" w:afterAutospacing="0"/>
              <w:ind w:left="0" w:right="0"/>
              <w:jc w:val="center"/>
              <w:rPr>
                <w:rFonts w:hint="default"/>
                <w:color w:val="auto"/>
                <w:sz w:val="21"/>
                <w:szCs w:val="21"/>
                <w:highlight w:val="none"/>
              </w:rPr>
            </w:pPr>
          </w:p>
        </w:tc>
        <w:tc>
          <w:tcPr>
            <w:tcW w:w="1402" w:type="pct"/>
            <w:gridSpan w:val="2"/>
            <w:noWrap w:val="0"/>
            <w:vAlign w:val="center"/>
          </w:tcPr>
          <w:p>
            <w:pPr>
              <w:keepNext w:val="0"/>
              <w:keepLines w:val="0"/>
              <w:suppressLineNumbers w:val="0"/>
              <w:spacing w:before="0" w:beforeAutospacing="0" w:after="0" w:afterAutospacing="0"/>
              <w:ind w:left="0" w:right="0"/>
              <w:jc w:val="center"/>
              <w:rPr>
                <w:rFonts w:hint="default"/>
                <w:color w:val="auto"/>
                <w:sz w:val="21"/>
                <w:szCs w:val="21"/>
                <w:highlight w:val="none"/>
              </w:rPr>
            </w:pPr>
          </w:p>
        </w:tc>
        <w:tc>
          <w:tcPr>
            <w:tcW w:w="620" w:type="pct"/>
            <w:gridSpan w:val="2"/>
            <w:noWrap w:val="0"/>
            <w:vAlign w:val="center"/>
          </w:tcPr>
          <w:p>
            <w:pPr>
              <w:keepNext w:val="0"/>
              <w:keepLines w:val="0"/>
              <w:suppressLineNumbers w:val="0"/>
              <w:spacing w:before="0" w:beforeAutospacing="0" w:after="0" w:afterAutospacing="0"/>
              <w:ind w:left="0" w:right="0"/>
              <w:jc w:val="center"/>
              <w:rPr>
                <w:rFonts w:hint="default"/>
                <w:color w:val="auto"/>
                <w:sz w:val="21"/>
                <w:szCs w:val="21"/>
                <w:highlight w:val="none"/>
              </w:rPr>
            </w:pPr>
          </w:p>
        </w:tc>
        <w:tc>
          <w:tcPr>
            <w:tcW w:w="489" w:type="pct"/>
            <w:noWrap w:val="0"/>
            <w:vAlign w:val="center"/>
          </w:tcPr>
          <w:p>
            <w:pPr>
              <w:keepNext w:val="0"/>
              <w:keepLines w:val="0"/>
              <w:suppressLineNumbers w:val="0"/>
              <w:spacing w:before="0" w:beforeAutospacing="0" w:after="0" w:afterAutospacing="0"/>
              <w:ind w:left="0" w:right="0"/>
              <w:jc w:val="center"/>
              <w:rPr>
                <w:rFonts w:hint="default"/>
                <w:color w:val="auto"/>
                <w:sz w:val="21"/>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64" w:hRule="atLeast"/>
          <w:jc w:val="center"/>
        </w:trPr>
        <w:tc>
          <w:tcPr>
            <w:tcW w:w="876" w:type="pct"/>
            <w:noWrap w:val="0"/>
            <w:vAlign w:val="center"/>
          </w:tcPr>
          <w:p>
            <w:pPr>
              <w:keepNext w:val="0"/>
              <w:keepLines w:val="0"/>
              <w:suppressLineNumbers w:val="0"/>
              <w:spacing w:before="0" w:beforeAutospacing="0" w:after="0" w:afterAutospacing="0"/>
              <w:ind w:left="0" w:right="0"/>
              <w:jc w:val="center"/>
              <w:rPr>
                <w:rFonts w:hint="default"/>
                <w:color w:val="auto"/>
                <w:sz w:val="21"/>
                <w:szCs w:val="21"/>
                <w:highlight w:val="none"/>
              </w:rPr>
            </w:pPr>
          </w:p>
        </w:tc>
        <w:tc>
          <w:tcPr>
            <w:tcW w:w="1611" w:type="pct"/>
            <w:gridSpan w:val="3"/>
            <w:noWrap w:val="0"/>
            <w:vAlign w:val="center"/>
          </w:tcPr>
          <w:p>
            <w:pPr>
              <w:keepNext w:val="0"/>
              <w:keepLines w:val="0"/>
              <w:suppressLineNumbers w:val="0"/>
              <w:spacing w:before="0" w:beforeAutospacing="0" w:after="0" w:afterAutospacing="0"/>
              <w:ind w:left="0" w:right="0"/>
              <w:jc w:val="center"/>
              <w:rPr>
                <w:rFonts w:hint="default"/>
                <w:color w:val="auto"/>
                <w:sz w:val="21"/>
                <w:szCs w:val="21"/>
                <w:highlight w:val="none"/>
              </w:rPr>
            </w:pPr>
          </w:p>
        </w:tc>
        <w:tc>
          <w:tcPr>
            <w:tcW w:w="1402" w:type="pct"/>
            <w:gridSpan w:val="2"/>
            <w:noWrap w:val="0"/>
            <w:vAlign w:val="center"/>
          </w:tcPr>
          <w:p>
            <w:pPr>
              <w:keepNext w:val="0"/>
              <w:keepLines w:val="0"/>
              <w:suppressLineNumbers w:val="0"/>
              <w:spacing w:before="0" w:beforeAutospacing="0" w:after="0" w:afterAutospacing="0"/>
              <w:ind w:left="0" w:right="0"/>
              <w:jc w:val="center"/>
              <w:rPr>
                <w:rFonts w:hint="default"/>
                <w:color w:val="auto"/>
                <w:sz w:val="21"/>
                <w:szCs w:val="21"/>
                <w:highlight w:val="none"/>
              </w:rPr>
            </w:pPr>
          </w:p>
        </w:tc>
        <w:tc>
          <w:tcPr>
            <w:tcW w:w="620" w:type="pct"/>
            <w:gridSpan w:val="2"/>
            <w:noWrap w:val="0"/>
            <w:vAlign w:val="center"/>
          </w:tcPr>
          <w:p>
            <w:pPr>
              <w:keepNext w:val="0"/>
              <w:keepLines w:val="0"/>
              <w:suppressLineNumbers w:val="0"/>
              <w:spacing w:before="0" w:beforeAutospacing="0" w:after="0" w:afterAutospacing="0"/>
              <w:ind w:left="0" w:right="0"/>
              <w:jc w:val="center"/>
              <w:rPr>
                <w:rFonts w:hint="default"/>
                <w:color w:val="auto"/>
                <w:sz w:val="21"/>
                <w:szCs w:val="21"/>
                <w:highlight w:val="none"/>
              </w:rPr>
            </w:pPr>
          </w:p>
        </w:tc>
        <w:tc>
          <w:tcPr>
            <w:tcW w:w="489" w:type="pct"/>
            <w:noWrap w:val="0"/>
            <w:vAlign w:val="center"/>
          </w:tcPr>
          <w:p>
            <w:pPr>
              <w:keepNext w:val="0"/>
              <w:keepLines w:val="0"/>
              <w:suppressLineNumbers w:val="0"/>
              <w:spacing w:before="0" w:beforeAutospacing="0" w:after="0" w:afterAutospacing="0"/>
              <w:ind w:left="0" w:right="0"/>
              <w:jc w:val="center"/>
              <w:rPr>
                <w:rFonts w:hint="default"/>
                <w:color w:val="auto"/>
                <w:sz w:val="21"/>
                <w:szCs w:val="21"/>
                <w:highlight w:val="none"/>
              </w:rPr>
            </w:pPr>
          </w:p>
        </w:tc>
      </w:tr>
    </w:tbl>
    <w:p>
      <w:pPr>
        <w:spacing w:line="360" w:lineRule="auto"/>
        <w:rPr>
          <w:color w:val="auto"/>
          <w:sz w:val="21"/>
          <w:szCs w:val="21"/>
          <w:highlight w:val="none"/>
        </w:rPr>
      </w:pPr>
      <w:r>
        <w:rPr>
          <w:color w:val="auto"/>
          <w:sz w:val="21"/>
          <w:szCs w:val="21"/>
          <w:highlight w:val="none"/>
        </w:rPr>
        <w:t>注：</w:t>
      </w:r>
      <w:r>
        <w:rPr>
          <w:rFonts w:hint="eastAsia"/>
          <w:color w:val="auto"/>
          <w:sz w:val="21"/>
          <w:szCs w:val="21"/>
          <w:highlight w:val="none"/>
          <w:lang w:val="en-US" w:eastAsia="zh-CN"/>
        </w:rPr>
        <w:t>1、</w:t>
      </w:r>
      <w:r>
        <w:rPr>
          <w:color w:val="auto"/>
          <w:sz w:val="21"/>
          <w:szCs w:val="21"/>
          <w:highlight w:val="none"/>
        </w:rPr>
        <w:t>主要人员是指实际参加本项目规定的管理、技术和服务工作的负责人员（包括但不限于</w:t>
      </w:r>
      <w:bookmarkStart w:id="999" w:name="OLE_LINK4"/>
      <w:bookmarkStart w:id="1000" w:name="OLE_LINK3"/>
      <w:r>
        <w:rPr>
          <w:color w:val="auto"/>
          <w:sz w:val="21"/>
          <w:szCs w:val="21"/>
          <w:highlight w:val="none"/>
        </w:rPr>
        <w:t>项目负责人</w:t>
      </w:r>
      <w:bookmarkEnd w:id="999"/>
      <w:bookmarkEnd w:id="1000"/>
      <w:r>
        <w:rPr>
          <w:color w:val="auto"/>
          <w:sz w:val="21"/>
          <w:szCs w:val="21"/>
          <w:highlight w:val="none"/>
        </w:rPr>
        <w:t>等），应附上有关从业资质证书</w:t>
      </w:r>
      <w:r>
        <w:rPr>
          <w:rFonts w:hint="eastAsia"/>
          <w:color w:val="auto"/>
          <w:sz w:val="21"/>
          <w:szCs w:val="21"/>
          <w:highlight w:val="none"/>
          <w:lang w:eastAsia="zh-CN"/>
        </w:rPr>
        <w:t>、</w:t>
      </w:r>
      <w:r>
        <w:rPr>
          <w:rFonts w:hint="default"/>
          <w:color w:val="auto"/>
          <w:sz w:val="21"/>
          <w:szCs w:val="21"/>
          <w:highlight w:val="none"/>
        </w:rPr>
        <w:t>学历证书，职称证书，身份证等证明文件的复印件。</w:t>
      </w:r>
    </w:p>
    <w:p>
      <w:pPr>
        <w:pStyle w:val="176"/>
        <w:widowControl w:val="0"/>
        <w:spacing w:before="0" w:beforeAutospacing="0" w:after="0" w:afterAutospacing="0"/>
        <w:textAlignment w:val="auto"/>
        <w:rPr>
          <w:color w:val="auto"/>
          <w:kern w:val="2"/>
          <w:sz w:val="21"/>
          <w:szCs w:val="21"/>
          <w:highlight w:val="none"/>
        </w:rPr>
      </w:pPr>
    </w:p>
    <w:p>
      <w:pPr>
        <w:spacing w:line="360" w:lineRule="auto"/>
        <w:rPr>
          <w:color w:val="auto"/>
          <w:sz w:val="21"/>
          <w:szCs w:val="21"/>
          <w:highlight w:val="none"/>
          <w:u w:val="single"/>
        </w:rPr>
      </w:pPr>
      <w:r>
        <w:rPr>
          <w:color w:val="auto"/>
          <w:sz w:val="21"/>
          <w:szCs w:val="21"/>
          <w:highlight w:val="none"/>
        </w:rPr>
        <w:t>投标人：</w:t>
      </w:r>
      <w:r>
        <w:rPr>
          <w:color w:val="auto"/>
          <w:sz w:val="21"/>
          <w:szCs w:val="21"/>
          <w:highlight w:val="none"/>
          <w:u w:val="single"/>
        </w:rPr>
        <w:t xml:space="preserve">      （盖公章）         </w:t>
      </w:r>
    </w:p>
    <w:p>
      <w:pPr>
        <w:spacing w:line="360" w:lineRule="auto"/>
        <w:rPr>
          <w:color w:val="auto"/>
          <w:sz w:val="21"/>
          <w:szCs w:val="21"/>
          <w:highlight w:val="none"/>
          <w:u w:val="single"/>
        </w:rPr>
      </w:pPr>
      <w:r>
        <w:rPr>
          <w:color w:val="auto"/>
          <w:sz w:val="21"/>
          <w:szCs w:val="21"/>
          <w:highlight w:val="none"/>
        </w:rPr>
        <w:t>法人代表或其授权人：</w:t>
      </w:r>
      <w:r>
        <w:rPr>
          <w:color w:val="auto"/>
          <w:sz w:val="21"/>
          <w:szCs w:val="21"/>
          <w:highlight w:val="none"/>
          <w:u w:val="single"/>
        </w:rPr>
        <w:t xml:space="preserve">    （签字/盖章）      </w:t>
      </w:r>
    </w:p>
    <w:p>
      <w:pPr>
        <w:spacing w:line="360" w:lineRule="auto"/>
        <w:rPr>
          <w:color w:val="auto"/>
          <w:kern w:val="0"/>
          <w:sz w:val="21"/>
          <w:szCs w:val="21"/>
          <w:highlight w:val="none"/>
          <w:u w:val="single"/>
        </w:rPr>
      </w:pPr>
      <w:r>
        <w:rPr>
          <w:color w:val="auto"/>
          <w:sz w:val="21"/>
          <w:szCs w:val="21"/>
          <w:highlight w:val="none"/>
        </w:rPr>
        <w:t>日 期：</w:t>
      </w:r>
      <w:r>
        <w:rPr>
          <w:color w:val="auto"/>
          <w:sz w:val="21"/>
          <w:szCs w:val="21"/>
          <w:highlight w:val="none"/>
          <w:u w:val="single"/>
        </w:rPr>
        <w:t xml:space="preserve">                   </w:t>
      </w:r>
    </w:p>
    <w:p>
      <w:pPr>
        <w:spacing w:line="360" w:lineRule="auto"/>
        <w:ind w:firstLine="480" w:firstLineChars="200"/>
        <w:rPr>
          <w:color w:val="auto"/>
          <w:sz w:val="24"/>
          <w:highlight w:val="none"/>
        </w:rPr>
      </w:pPr>
    </w:p>
    <w:p>
      <w:pPr>
        <w:spacing w:line="360" w:lineRule="auto"/>
        <w:ind w:firstLine="480" w:firstLineChars="200"/>
        <w:rPr>
          <w:rFonts w:hint="eastAsia"/>
          <w:color w:val="auto"/>
          <w:sz w:val="24"/>
          <w:highlight w:val="none"/>
        </w:rPr>
      </w:pPr>
      <w:r>
        <w:rPr>
          <w:color w:val="auto"/>
          <w:sz w:val="24"/>
          <w:highlight w:val="none"/>
        </w:rPr>
        <w:br w:type="page"/>
      </w:r>
    </w:p>
    <w:p>
      <w:pPr>
        <w:spacing w:line="360" w:lineRule="auto"/>
        <w:outlineLvl w:val="2"/>
        <w:rPr>
          <w:rFonts w:hint="default" w:ascii="Times New Roman" w:hAnsi="Times New Roman" w:eastAsia="宋体" w:cs="Times New Roman"/>
          <w:color w:val="auto"/>
          <w:szCs w:val="21"/>
          <w:highlight w:val="none"/>
          <w:lang w:val="en-US" w:eastAsia="zh-CN"/>
        </w:rPr>
      </w:pPr>
      <w:bookmarkStart w:id="1001" w:name="_Toc15368"/>
      <w:bookmarkStart w:id="1002" w:name="_Toc507675152"/>
      <w:r>
        <w:rPr>
          <w:rFonts w:hint="eastAsia" w:cs="Times New Roman"/>
          <w:color w:val="auto"/>
          <w:szCs w:val="21"/>
          <w:highlight w:val="none"/>
          <w:lang w:val="en-US" w:eastAsia="zh-CN"/>
        </w:rPr>
        <w:t>9-3</w:t>
      </w:r>
      <w:r>
        <w:rPr>
          <w:rFonts w:hint="eastAsia" w:ascii="Times New Roman" w:hAnsi="Times New Roman" w:eastAsia="宋体" w:cs="Times New Roman"/>
          <w:color w:val="auto"/>
          <w:szCs w:val="21"/>
          <w:highlight w:val="none"/>
        </w:rPr>
        <w:t xml:space="preserve"> </w:t>
      </w:r>
      <w:r>
        <w:rPr>
          <w:rFonts w:hint="eastAsia" w:ascii="Times New Roman" w:hAnsi="Times New Roman" w:eastAsia="宋体" w:cs="Times New Roman"/>
          <w:color w:val="auto"/>
          <w:szCs w:val="21"/>
          <w:highlight w:val="none"/>
          <w:lang w:val="en-US" w:eastAsia="zh-CN"/>
        </w:rPr>
        <w:t>类似</w:t>
      </w:r>
      <w:r>
        <w:rPr>
          <w:rFonts w:hint="eastAsia" w:cs="Times New Roman"/>
          <w:color w:val="auto"/>
          <w:szCs w:val="21"/>
          <w:highlight w:val="none"/>
          <w:lang w:val="en-US" w:eastAsia="zh-CN"/>
        </w:rPr>
        <w:t>项目案例</w:t>
      </w:r>
      <w:r>
        <w:rPr>
          <w:rFonts w:hint="eastAsia" w:ascii="Times New Roman" w:hAnsi="Times New Roman" w:eastAsia="宋体" w:cs="Times New Roman"/>
          <w:color w:val="auto"/>
          <w:szCs w:val="21"/>
          <w:highlight w:val="none"/>
          <w:lang w:val="en-US" w:eastAsia="zh-CN"/>
        </w:rPr>
        <w:t>一览表</w:t>
      </w:r>
      <w:bookmarkEnd w:id="1001"/>
    </w:p>
    <w:p>
      <w:pPr>
        <w:rPr>
          <w:rFonts w:hint="eastAsia"/>
          <w:color w:val="auto"/>
          <w:highlight w:val="none"/>
        </w:rPr>
      </w:pPr>
    </w:p>
    <w:p>
      <w:pPr>
        <w:keepNext w:val="0"/>
        <w:keepLines w:val="0"/>
        <w:pageBreakBefore w:val="0"/>
        <w:widowControl w:val="0"/>
        <w:kinsoku/>
        <w:wordWrap/>
        <w:overflowPunct/>
        <w:topLinePunct w:val="0"/>
        <w:autoSpaceDE/>
        <w:autoSpaceDN/>
        <w:bidi w:val="0"/>
        <w:adjustRightInd/>
        <w:snapToGrid/>
        <w:spacing w:before="464" w:beforeLines="100" w:after="464" w:afterLines="100"/>
        <w:jc w:val="center"/>
        <w:textAlignment w:val="auto"/>
        <w:rPr>
          <w:color w:val="auto"/>
          <w:sz w:val="21"/>
          <w:szCs w:val="21"/>
          <w:highlight w:val="none"/>
        </w:rPr>
      </w:pPr>
      <w:r>
        <w:rPr>
          <w:rFonts w:hint="eastAsia"/>
          <w:b/>
          <w:bCs/>
          <w:color w:val="auto"/>
          <w:sz w:val="28"/>
          <w:szCs w:val="28"/>
          <w:highlight w:val="none"/>
        </w:rPr>
        <w:t>类似</w:t>
      </w:r>
      <w:r>
        <w:rPr>
          <w:rFonts w:hint="eastAsia"/>
          <w:b/>
          <w:bCs/>
          <w:color w:val="auto"/>
          <w:sz w:val="28"/>
          <w:szCs w:val="28"/>
          <w:highlight w:val="none"/>
          <w:lang w:val="en-US" w:eastAsia="zh-CN"/>
        </w:rPr>
        <w:t>项目案例</w:t>
      </w:r>
      <w:r>
        <w:rPr>
          <w:rFonts w:hint="eastAsia"/>
          <w:b/>
          <w:bCs/>
          <w:color w:val="auto"/>
          <w:sz w:val="28"/>
          <w:szCs w:val="28"/>
          <w:highlight w:val="none"/>
        </w:rPr>
        <w:t>一览表</w:t>
      </w:r>
      <w:bookmarkEnd w:id="1002"/>
    </w:p>
    <w:tbl>
      <w:tblPr>
        <w:tblStyle w:val="42"/>
        <w:tblW w:w="4998"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0" w:type="dxa"/>
          <w:left w:w="28" w:type="dxa"/>
          <w:bottom w:w="0" w:type="dxa"/>
          <w:right w:w="28" w:type="dxa"/>
        </w:tblCellMar>
      </w:tblPr>
      <w:tblGrid>
        <w:gridCol w:w="625"/>
        <w:gridCol w:w="1184"/>
        <w:gridCol w:w="1117"/>
        <w:gridCol w:w="1117"/>
        <w:gridCol w:w="925"/>
        <w:gridCol w:w="1184"/>
        <w:gridCol w:w="884"/>
        <w:gridCol w:w="131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60" w:hRule="atLeast"/>
          <w:jc w:val="center"/>
        </w:trPr>
        <w:tc>
          <w:tcPr>
            <w:tcW w:w="374" w:type="pct"/>
            <w:noWrap w:val="0"/>
            <w:vAlign w:val="center"/>
          </w:tcPr>
          <w:p>
            <w:pPr>
              <w:keepNext w:val="0"/>
              <w:keepLines w:val="0"/>
              <w:suppressLineNumbers w:val="0"/>
              <w:spacing w:before="0" w:beforeAutospacing="0" w:after="0" w:afterAutospacing="0"/>
              <w:ind w:left="0" w:right="0"/>
              <w:jc w:val="center"/>
              <w:rPr>
                <w:rFonts w:hint="default"/>
                <w:color w:val="auto"/>
                <w:sz w:val="21"/>
                <w:szCs w:val="21"/>
                <w:highlight w:val="none"/>
              </w:rPr>
            </w:pPr>
            <w:r>
              <w:rPr>
                <w:rFonts w:hint="default"/>
                <w:color w:val="auto"/>
                <w:sz w:val="21"/>
                <w:szCs w:val="21"/>
                <w:highlight w:val="none"/>
              </w:rPr>
              <w:t>序号</w:t>
            </w:r>
          </w:p>
        </w:tc>
        <w:tc>
          <w:tcPr>
            <w:tcW w:w="708" w:type="pct"/>
            <w:noWrap w:val="0"/>
            <w:vAlign w:val="center"/>
          </w:tcPr>
          <w:p>
            <w:pPr>
              <w:keepNext w:val="0"/>
              <w:keepLines w:val="0"/>
              <w:suppressLineNumbers w:val="0"/>
              <w:spacing w:before="0" w:beforeAutospacing="0" w:after="0" w:afterAutospacing="0"/>
              <w:ind w:left="0" w:right="0"/>
              <w:jc w:val="center"/>
              <w:rPr>
                <w:rFonts w:hint="default"/>
                <w:color w:val="auto"/>
                <w:sz w:val="21"/>
                <w:szCs w:val="21"/>
                <w:highlight w:val="none"/>
              </w:rPr>
            </w:pPr>
            <w:r>
              <w:rPr>
                <w:rFonts w:hint="default"/>
                <w:color w:val="auto"/>
                <w:sz w:val="21"/>
                <w:szCs w:val="21"/>
                <w:highlight w:val="none"/>
              </w:rPr>
              <w:t>项目名称</w:t>
            </w:r>
          </w:p>
        </w:tc>
        <w:tc>
          <w:tcPr>
            <w:tcW w:w="668" w:type="pct"/>
            <w:noWrap w:val="0"/>
            <w:vAlign w:val="center"/>
          </w:tcPr>
          <w:p>
            <w:pPr>
              <w:keepNext w:val="0"/>
              <w:keepLines w:val="0"/>
              <w:suppressLineNumbers w:val="0"/>
              <w:spacing w:before="0" w:beforeAutospacing="0" w:after="0" w:afterAutospacing="0"/>
              <w:ind w:left="0" w:right="0"/>
              <w:jc w:val="center"/>
              <w:rPr>
                <w:rFonts w:hint="default"/>
                <w:color w:val="auto"/>
                <w:sz w:val="21"/>
                <w:szCs w:val="21"/>
                <w:highlight w:val="none"/>
              </w:rPr>
            </w:pPr>
            <w:r>
              <w:rPr>
                <w:rFonts w:hint="default"/>
                <w:color w:val="auto"/>
                <w:sz w:val="21"/>
                <w:szCs w:val="21"/>
                <w:highlight w:val="none"/>
              </w:rPr>
              <w:t>委托单位</w:t>
            </w:r>
          </w:p>
        </w:tc>
        <w:tc>
          <w:tcPr>
            <w:tcW w:w="668" w:type="pct"/>
            <w:tcBorders>
              <w:right w:val="single" w:color="auto" w:sz="4" w:space="0"/>
            </w:tcBorders>
            <w:noWrap w:val="0"/>
            <w:vAlign w:val="center"/>
          </w:tcPr>
          <w:p>
            <w:pPr>
              <w:keepNext w:val="0"/>
              <w:keepLines w:val="0"/>
              <w:suppressLineNumbers w:val="0"/>
              <w:spacing w:before="0" w:beforeAutospacing="0" w:after="0" w:afterAutospacing="0"/>
              <w:ind w:left="0" w:right="0"/>
              <w:jc w:val="center"/>
              <w:rPr>
                <w:rFonts w:hint="default"/>
                <w:color w:val="auto"/>
                <w:sz w:val="21"/>
                <w:szCs w:val="21"/>
                <w:highlight w:val="none"/>
              </w:rPr>
            </w:pPr>
            <w:r>
              <w:rPr>
                <w:rFonts w:hint="default"/>
                <w:color w:val="auto"/>
                <w:sz w:val="21"/>
                <w:szCs w:val="21"/>
                <w:highlight w:val="none"/>
              </w:rPr>
              <w:t>服务内容</w:t>
            </w:r>
          </w:p>
        </w:tc>
        <w:tc>
          <w:tcPr>
            <w:tcW w:w="553" w:type="pct"/>
            <w:tcBorders>
              <w:left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default"/>
                <w:color w:val="auto"/>
                <w:sz w:val="21"/>
                <w:szCs w:val="21"/>
                <w:highlight w:val="none"/>
              </w:rPr>
            </w:pPr>
            <w:r>
              <w:rPr>
                <w:rFonts w:hint="default"/>
                <w:color w:val="auto"/>
                <w:sz w:val="21"/>
                <w:szCs w:val="21"/>
                <w:highlight w:val="none"/>
              </w:rPr>
              <w:t>中标/合同金额</w:t>
            </w:r>
          </w:p>
        </w:tc>
        <w:tc>
          <w:tcPr>
            <w:tcW w:w="708" w:type="pct"/>
            <w:tcBorders>
              <w:left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default"/>
                <w:color w:val="auto"/>
                <w:sz w:val="21"/>
                <w:szCs w:val="21"/>
                <w:highlight w:val="none"/>
              </w:rPr>
            </w:pPr>
            <w:r>
              <w:rPr>
                <w:rFonts w:hint="default"/>
                <w:color w:val="auto"/>
                <w:sz w:val="21"/>
                <w:szCs w:val="21"/>
                <w:highlight w:val="none"/>
              </w:rPr>
              <w:t>起止时间</w:t>
            </w:r>
          </w:p>
        </w:tc>
        <w:tc>
          <w:tcPr>
            <w:tcW w:w="529" w:type="pct"/>
            <w:tcBorders>
              <w:left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default"/>
                <w:color w:val="auto"/>
                <w:sz w:val="21"/>
                <w:szCs w:val="21"/>
                <w:highlight w:val="none"/>
              </w:rPr>
            </w:pPr>
            <w:r>
              <w:rPr>
                <w:rFonts w:hint="default"/>
                <w:color w:val="auto"/>
                <w:sz w:val="21"/>
                <w:szCs w:val="21"/>
                <w:highlight w:val="none"/>
              </w:rPr>
              <w:t>完成/在进行</w:t>
            </w:r>
          </w:p>
        </w:tc>
        <w:tc>
          <w:tcPr>
            <w:tcW w:w="787" w:type="pct"/>
            <w:noWrap w:val="0"/>
            <w:vAlign w:val="center"/>
          </w:tcPr>
          <w:p>
            <w:pPr>
              <w:keepNext w:val="0"/>
              <w:keepLines w:val="0"/>
              <w:suppressLineNumbers w:val="0"/>
              <w:spacing w:before="0" w:beforeAutospacing="0" w:after="0" w:afterAutospacing="0"/>
              <w:ind w:left="0" w:right="0"/>
              <w:jc w:val="center"/>
              <w:rPr>
                <w:rFonts w:hint="default"/>
                <w:color w:val="auto"/>
                <w:sz w:val="21"/>
                <w:szCs w:val="21"/>
                <w:highlight w:val="none"/>
              </w:rPr>
            </w:pPr>
            <w:r>
              <w:rPr>
                <w:rFonts w:hint="default"/>
                <w:color w:val="auto"/>
                <w:sz w:val="21"/>
                <w:szCs w:val="21"/>
                <w:highlight w:val="none"/>
              </w:rPr>
              <w:t>委托单位电话及联系人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60" w:hRule="atLeast"/>
          <w:jc w:val="center"/>
        </w:trPr>
        <w:tc>
          <w:tcPr>
            <w:tcW w:w="374" w:type="pct"/>
            <w:noWrap w:val="0"/>
            <w:vAlign w:val="center"/>
          </w:tcPr>
          <w:p>
            <w:pPr>
              <w:keepNext w:val="0"/>
              <w:keepLines w:val="0"/>
              <w:suppressLineNumbers w:val="0"/>
              <w:spacing w:before="0" w:beforeAutospacing="0" w:after="0" w:afterAutospacing="0"/>
              <w:ind w:left="120" w:right="0"/>
              <w:jc w:val="center"/>
              <w:rPr>
                <w:rFonts w:hint="default"/>
                <w:color w:val="auto"/>
                <w:sz w:val="21"/>
                <w:szCs w:val="21"/>
                <w:highlight w:val="none"/>
              </w:rPr>
            </w:pPr>
          </w:p>
        </w:tc>
        <w:tc>
          <w:tcPr>
            <w:tcW w:w="708" w:type="pct"/>
            <w:noWrap w:val="0"/>
            <w:vAlign w:val="center"/>
          </w:tcPr>
          <w:p>
            <w:pPr>
              <w:keepNext w:val="0"/>
              <w:keepLines w:val="0"/>
              <w:suppressLineNumbers w:val="0"/>
              <w:spacing w:before="0" w:beforeAutospacing="0" w:after="0" w:afterAutospacing="0"/>
              <w:ind w:left="0" w:right="0"/>
              <w:jc w:val="center"/>
              <w:rPr>
                <w:rFonts w:hint="default"/>
                <w:color w:val="auto"/>
                <w:sz w:val="21"/>
                <w:szCs w:val="21"/>
                <w:highlight w:val="none"/>
              </w:rPr>
            </w:pPr>
          </w:p>
        </w:tc>
        <w:tc>
          <w:tcPr>
            <w:tcW w:w="668" w:type="pct"/>
            <w:noWrap w:val="0"/>
            <w:vAlign w:val="center"/>
          </w:tcPr>
          <w:p>
            <w:pPr>
              <w:keepNext w:val="0"/>
              <w:keepLines w:val="0"/>
              <w:suppressLineNumbers w:val="0"/>
              <w:spacing w:before="0" w:beforeAutospacing="0" w:after="0" w:afterAutospacing="0"/>
              <w:ind w:left="0" w:right="0"/>
              <w:jc w:val="center"/>
              <w:rPr>
                <w:rFonts w:hint="default"/>
                <w:color w:val="auto"/>
                <w:sz w:val="21"/>
                <w:szCs w:val="21"/>
                <w:highlight w:val="none"/>
              </w:rPr>
            </w:pPr>
          </w:p>
        </w:tc>
        <w:tc>
          <w:tcPr>
            <w:tcW w:w="668" w:type="pct"/>
            <w:tcBorders>
              <w:right w:val="single" w:color="auto" w:sz="4" w:space="0"/>
            </w:tcBorders>
            <w:noWrap w:val="0"/>
            <w:vAlign w:val="center"/>
          </w:tcPr>
          <w:p>
            <w:pPr>
              <w:keepNext w:val="0"/>
              <w:keepLines w:val="0"/>
              <w:suppressLineNumbers w:val="0"/>
              <w:spacing w:before="0" w:beforeAutospacing="0" w:after="0" w:afterAutospacing="0"/>
              <w:ind w:left="0" w:right="0"/>
              <w:jc w:val="center"/>
              <w:rPr>
                <w:rFonts w:hint="default"/>
                <w:color w:val="auto"/>
                <w:sz w:val="21"/>
                <w:szCs w:val="21"/>
                <w:highlight w:val="none"/>
              </w:rPr>
            </w:pPr>
          </w:p>
        </w:tc>
        <w:tc>
          <w:tcPr>
            <w:tcW w:w="553" w:type="pct"/>
            <w:tcBorders>
              <w:left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default"/>
                <w:color w:val="auto"/>
                <w:sz w:val="21"/>
                <w:szCs w:val="21"/>
                <w:highlight w:val="none"/>
              </w:rPr>
            </w:pPr>
          </w:p>
        </w:tc>
        <w:tc>
          <w:tcPr>
            <w:tcW w:w="708" w:type="pct"/>
            <w:tcBorders>
              <w:left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default"/>
                <w:color w:val="auto"/>
                <w:sz w:val="21"/>
                <w:szCs w:val="21"/>
                <w:highlight w:val="none"/>
              </w:rPr>
            </w:pPr>
          </w:p>
        </w:tc>
        <w:tc>
          <w:tcPr>
            <w:tcW w:w="529" w:type="pct"/>
            <w:tcBorders>
              <w:left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default"/>
                <w:color w:val="auto"/>
                <w:sz w:val="21"/>
                <w:szCs w:val="21"/>
                <w:highlight w:val="none"/>
              </w:rPr>
            </w:pPr>
          </w:p>
        </w:tc>
        <w:tc>
          <w:tcPr>
            <w:tcW w:w="787" w:type="pct"/>
            <w:noWrap w:val="0"/>
            <w:vAlign w:val="center"/>
          </w:tcPr>
          <w:p>
            <w:pPr>
              <w:keepNext w:val="0"/>
              <w:keepLines w:val="0"/>
              <w:suppressLineNumbers w:val="0"/>
              <w:spacing w:before="0" w:beforeAutospacing="0" w:after="0" w:afterAutospacing="0"/>
              <w:ind w:left="0" w:right="0"/>
              <w:jc w:val="center"/>
              <w:rPr>
                <w:rFonts w:hint="default"/>
                <w:color w:val="auto"/>
                <w:sz w:val="21"/>
                <w:szCs w:val="21"/>
                <w:highlight w:val="non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60" w:hRule="atLeast"/>
          <w:jc w:val="center"/>
        </w:trPr>
        <w:tc>
          <w:tcPr>
            <w:tcW w:w="374" w:type="pct"/>
            <w:noWrap w:val="0"/>
            <w:vAlign w:val="center"/>
          </w:tcPr>
          <w:p>
            <w:pPr>
              <w:keepNext w:val="0"/>
              <w:keepLines w:val="0"/>
              <w:suppressLineNumbers w:val="0"/>
              <w:spacing w:before="0" w:beforeAutospacing="0" w:after="0" w:afterAutospacing="0"/>
              <w:ind w:left="120" w:right="0"/>
              <w:jc w:val="center"/>
              <w:rPr>
                <w:rFonts w:hint="default"/>
                <w:color w:val="auto"/>
                <w:sz w:val="21"/>
                <w:szCs w:val="21"/>
                <w:highlight w:val="none"/>
              </w:rPr>
            </w:pPr>
          </w:p>
        </w:tc>
        <w:tc>
          <w:tcPr>
            <w:tcW w:w="708" w:type="pct"/>
            <w:noWrap w:val="0"/>
            <w:vAlign w:val="center"/>
          </w:tcPr>
          <w:p>
            <w:pPr>
              <w:keepNext w:val="0"/>
              <w:keepLines w:val="0"/>
              <w:suppressLineNumbers w:val="0"/>
              <w:spacing w:before="0" w:beforeAutospacing="0" w:after="0" w:afterAutospacing="0"/>
              <w:ind w:left="0" w:right="0"/>
              <w:jc w:val="center"/>
              <w:rPr>
                <w:rFonts w:hint="default"/>
                <w:color w:val="auto"/>
                <w:sz w:val="21"/>
                <w:szCs w:val="21"/>
                <w:highlight w:val="none"/>
              </w:rPr>
            </w:pPr>
          </w:p>
        </w:tc>
        <w:tc>
          <w:tcPr>
            <w:tcW w:w="668" w:type="pct"/>
            <w:noWrap w:val="0"/>
            <w:vAlign w:val="center"/>
          </w:tcPr>
          <w:p>
            <w:pPr>
              <w:keepNext w:val="0"/>
              <w:keepLines w:val="0"/>
              <w:suppressLineNumbers w:val="0"/>
              <w:spacing w:before="0" w:beforeAutospacing="0" w:after="0" w:afterAutospacing="0"/>
              <w:ind w:left="0" w:right="0"/>
              <w:jc w:val="center"/>
              <w:rPr>
                <w:rFonts w:hint="default"/>
                <w:color w:val="auto"/>
                <w:sz w:val="21"/>
                <w:szCs w:val="21"/>
                <w:highlight w:val="none"/>
              </w:rPr>
            </w:pPr>
          </w:p>
        </w:tc>
        <w:tc>
          <w:tcPr>
            <w:tcW w:w="668" w:type="pct"/>
            <w:tcBorders>
              <w:right w:val="single" w:color="auto" w:sz="4" w:space="0"/>
            </w:tcBorders>
            <w:noWrap w:val="0"/>
            <w:vAlign w:val="center"/>
          </w:tcPr>
          <w:p>
            <w:pPr>
              <w:keepNext w:val="0"/>
              <w:keepLines w:val="0"/>
              <w:suppressLineNumbers w:val="0"/>
              <w:spacing w:before="0" w:beforeAutospacing="0" w:after="0" w:afterAutospacing="0"/>
              <w:ind w:left="0" w:right="0"/>
              <w:jc w:val="center"/>
              <w:rPr>
                <w:rFonts w:hint="default"/>
                <w:color w:val="auto"/>
                <w:sz w:val="21"/>
                <w:szCs w:val="21"/>
                <w:highlight w:val="none"/>
              </w:rPr>
            </w:pPr>
          </w:p>
        </w:tc>
        <w:tc>
          <w:tcPr>
            <w:tcW w:w="553" w:type="pct"/>
            <w:tcBorders>
              <w:left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default"/>
                <w:color w:val="auto"/>
                <w:sz w:val="21"/>
                <w:szCs w:val="21"/>
                <w:highlight w:val="none"/>
              </w:rPr>
            </w:pPr>
          </w:p>
        </w:tc>
        <w:tc>
          <w:tcPr>
            <w:tcW w:w="708" w:type="pct"/>
            <w:tcBorders>
              <w:left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default"/>
                <w:color w:val="auto"/>
                <w:sz w:val="21"/>
                <w:szCs w:val="21"/>
                <w:highlight w:val="none"/>
              </w:rPr>
            </w:pPr>
          </w:p>
        </w:tc>
        <w:tc>
          <w:tcPr>
            <w:tcW w:w="529" w:type="pct"/>
            <w:tcBorders>
              <w:left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default"/>
                <w:color w:val="auto"/>
                <w:sz w:val="21"/>
                <w:szCs w:val="21"/>
                <w:highlight w:val="none"/>
              </w:rPr>
            </w:pPr>
          </w:p>
        </w:tc>
        <w:tc>
          <w:tcPr>
            <w:tcW w:w="787" w:type="pct"/>
            <w:noWrap w:val="0"/>
            <w:vAlign w:val="center"/>
          </w:tcPr>
          <w:p>
            <w:pPr>
              <w:keepNext w:val="0"/>
              <w:keepLines w:val="0"/>
              <w:suppressLineNumbers w:val="0"/>
              <w:spacing w:before="0" w:beforeAutospacing="0" w:after="0" w:afterAutospacing="0"/>
              <w:ind w:left="0" w:right="0"/>
              <w:jc w:val="center"/>
              <w:rPr>
                <w:rFonts w:hint="default"/>
                <w:color w:val="auto"/>
                <w:sz w:val="21"/>
                <w:szCs w:val="21"/>
                <w:highlight w:val="non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60" w:hRule="atLeast"/>
          <w:jc w:val="center"/>
        </w:trPr>
        <w:tc>
          <w:tcPr>
            <w:tcW w:w="374" w:type="pct"/>
            <w:noWrap w:val="0"/>
            <w:vAlign w:val="center"/>
          </w:tcPr>
          <w:p>
            <w:pPr>
              <w:keepNext w:val="0"/>
              <w:keepLines w:val="0"/>
              <w:suppressLineNumbers w:val="0"/>
              <w:spacing w:before="0" w:beforeAutospacing="0" w:after="0" w:afterAutospacing="0"/>
              <w:ind w:left="120" w:right="0"/>
              <w:jc w:val="center"/>
              <w:rPr>
                <w:rFonts w:hint="default"/>
                <w:color w:val="auto"/>
                <w:sz w:val="21"/>
                <w:szCs w:val="21"/>
                <w:highlight w:val="none"/>
              </w:rPr>
            </w:pPr>
          </w:p>
        </w:tc>
        <w:tc>
          <w:tcPr>
            <w:tcW w:w="708" w:type="pct"/>
            <w:noWrap w:val="0"/>
            <w:vAlign w:val="center"/>
          </w:tcPr>
          <w:p>
            <w:pPr>
              <w:keepNext w:val="0"/>
              <w:keepLines w:val="0"/>
              <w:suppressLineNumbers w:val="0"/>
              <w:spacing w:before="0" w:beforeAutospacing="0" w:after="0" w:afterAutospacing="0"/>
              <w:ind w:left="0" w:right="0"/>
              <w:jc w:val="center"/>
              <w:rPr>
                <w:rFonts w:hint="default"/>
                <w:color w:val="auto"/>
                <w:sz w:val="21"/>
                <w:szCs w:val="21"/>
                <w:highlight w:val="none"/>
              </w:rPr>
            </w:pPr>
          </w:p>
        </w:tc>
        <w:tc>
          <w:tcPr>
            <w:tcW w:w="668" w:type="pct"/>
            <w:noWrap w:val="0"/>
            <w:vAlign w:val="center"/>
          </w:tcPr>
          <w:p>
            <w:pPr>
              <w:keepNext w:val="0"/>
              <w:keepLines w:val="0"/>
              <w:suppressLineNumbers w:val="0"/>
              <w:spacing w:before="0" w:beforeAutospacing="0" w:after="0" w:afterAutospacing="0"/>
              <w:ind w:left="0" w:right="0"/>
              <w:jc w:val="center"/>
              <w:rPr>
                <w:rFonts w:hint="default"/>
                <w:color w:val="auto"/>
                <w:sz w:val="21"/>
                <w:szCs w:val="21"/>
                <w:highlight w:val="none"/>
              </w:rPr>
            </w:pPr>
          </w:p>
        </w:tc>
        <w:tc>
          <w:tcPr>
            <w:tcW w:w="668" w:type="pct"/>
            <w:tcBorders>
              <w:right w:val="single" w:color="auto" w:sz="4" w:space="0"/>
            </w:tcBorders>
            <w:noWrap w:val="0"/>
            <w:vAlign w:val="center"/>
          </w:tcPr>
          <w:p>
            <w:pPr>
              <w:keepNext w:val="0"/>
              <w:keepLines w:val="0"/>
              <w:suppressLineNumbers w:val="0"/>
              <w:spacing w:before="0" w:beforeAutospacing="0" w:after="0" w:afterAutospacing="0"/>
              <w:ind w:left="0" w:right="0"/>
              <w:jc w:val="center"/>
              <w:rPr>
                <w:rFonts w:hint="default"/>
                <w:color w:val="auto"/>
                <w:sz w:val="21"/>
                <w:szCs w:val="21"/>
                <w:highlight w:val="none"/>
              </w:rPr>
            </w:pPr>
          </w:p>
        </w:tc>
        <w:tc>
          <w:tcPr>
            <w:tcW w:w="553" w:type="pct"/>
            <w:tcBorders>
              <w:left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default"/>
                <w:color w:val="auto"/>
                <w:sz w:val="21"/>
                <w:szCs w:val="21"/>
                <w:highlight w:val="none"/>
              </w:rPr>
            </w:pPr>
          </w:p>
        </w:tc>
        <w:tc>
          <w:tcPr>
            <w:tcW w:w="708" w:type="pct"/>
            <w:tcBorders>
              <w:left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default"/>
                <w:color w:val="auto"/>
                <w:sz w:val="21"/>
                <w:szCs w:val="21"/>
                <w:highlight w:val="none"/>
              </w:rPr>
            </w:pPr>
          </w:p>
        </w:tc>
        <w:tc>
          <w:tcPr>
            <w:tcW w:w="529" w:type="pct"/>
            <w:tcBorders>
              <w:left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default"/>
                <w:color w:val="auto"/>
                <w:sz w:val="21"/>
                <w:szCs w:val="21"/>
                <w:highlight w:val="none"/>
              </w:rPr>
            </w:pPr>
          </w:p>
        </w:tc>
        <w:tc>
          <w:tcPr>
            <w:tcW w:w="787" w:type="pct"/>
            <w:noWrap w:val="0"/>
            <w:vAlign w:val="center"/>
          </w:tcPr>
          <w:p>
            <w:pPr>
              <w:keepNext w:val="0"/>
              <w:keepLines w:val="0"/>
              <w:suppressLineNumbers w:val="0"/>
              <w:spacing w:before="0" w:beforeAutospacing="0" w:after="0" w:afterAutospacing="0"/>
              <w:ind w:left="0" w:right="0"/>
              <w:jc w:val="center"/>
              <w:rPr>
                <w:rFonts w:hint="default"/>
                <w:color w:val="auto"/>
                <w:sz w:val="21"/>
                <w:szCs w:val="21"/>
                <w:highlight w:val="non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60" w:hRule="atLeast"/>
          <w:jc w:val="center"/>
        </w:trPr>
        <w:tc>
          <w:tcPr>
            <w:tcW w:w="374" w:type="pct"/>
            <w:noWrap w:val="0"/>
            <w:vAlign w:val="center"/>
          </w:tcPr>
          <w:p>
            <w:pPr>
              <w:keepNext w:val="0"/>
              <w:keepLines w:val="0"/>
              <w:suppressLineNumbers w:val="0"/>
              <w:spacing w:before="0" w:beforeAutospacing="0" w:after="0" w:afterAutospacing="0"/>
              <w:ind w:left="120" w:right="0"/>
              <w:jc w:val="center"/>
              <w:rPr>
                <w:rFonts w:hint="default"/>
                <w:color w:val="auto"/>
                <w:sz w:val="21"/>
                <w:szCs w:val="21"/>
                <w:highlight w:val="none"/>
              </w:rPr>
            </w:pPr>
          </w:p>
        </w:tc>
        <w:tc>
          <w:tcPr>
            <w:tcW w:w="708" w:type="pct"/>
            <w:noWrap w:val="0"/>
            <w:vAlign w:val="center"/>
          </w:tcPr>
          <w:p>
            <w:pPr>
              <w:keepNext w:val="0"/>
              <w:keepLines w:val="0"/>
              <w:suppressLineNumbers w:val="0"/>
              <w:spacing w:before="0" w:beforeAutospacing="0" w:after="0" w:afterAutospacing="0"/>
              <w:ind w:left="0" w:right="0"/>
              <w:jc w:val="center"/>
              <w:rPr>
                <w:rFonts w:hint="default"/>
                <w:color w:val="auto"/>
                <w:sz w:val="21"/>
                <w:szCs w:val="21"/>
                <w:highlight w:val="none"/>
              </w:rPr>
            </w:pPr>
          </w:p>
        </w:tc>
        <w:tc>
          <w:tcPr>
            <w:tcW w:w="668" w:type="pct"/>
            <w:noWrap w:val="0"/>
            <w:vAlign w:val="center"/>
          </w:tcPr>
          <w:p>
            <w:pPr>
              <w:keepNext w:val="0"/>
              <w:keepLines w:val="0"/>
              <w:suppressLineNumbers w:val="0"/>
              <w:spacing w:before="0" w:beforeAutospacing="0" w:after="0" w:afterAutospacing="0"/>
              <w:ind w:left="0" w:right="0"/>
              <w:jc w:val="center"/>
              <w:rPr>
                <w:rFonts w:hint="default"/>
                <w:color w:val="auto"/>
                <w:sz w:val="21"/>
                <w:szCs w:val="21"/>
                <w:highlight w:val="none"/>
              </w:rPr>
            </w:pPr>
          </w:p>
        </w:tc>
        <w:tc>
          <w:tcPr>
            <w:tcW w:w="668" w:type="pct"/>
            <w:tcBorders>
              <w:right w:val="single" w:color="auto" w:sz="4" w:space="0"/>
            </w:tcBorders>
            <w:noWrap w:val="0"/>
            <w:vAlign w:val="center"/>
          </w:tcPr>
          <w:p>
            <w:pPr>
              <w:keepNext w:val="0"/>
              <w:keepLines w:val="0"/>
              <w:suppressLineNumbers w:val="0"/>
              <w:spacing w:before="0" w:beforeAutospacing="0" w:after="0" w:afterAutospacing="0"/>
              <w:ind w:left="0" w:right="0"/>
              <w:jc w:val="center"/>
              <w:rPr>
                <w:rFonts w:hint="default"/>
                <w:color w:val="auto"/>
                <w:sz w:val="21"/>
                <w:szCs w:val="21"/>
                <w:highlight w:val="none"/>
              </w:rPr>
            </w:pPr>
          </w:p>
        </w:tc>
        <w:tc>
          <w:tcPr>
            <w:tcW w:w="553" w:type="pct"/>
            <w:tcBorders>
              <w:left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default"/>
                <w:color w:val="auto"/>
                <w:sz w:val="21"/>
                <w:szCs w:val="21"/>
                <w:highlight w:val="none"/>
              </w:rPr>
            </w:pPr>
          </w:p>
        </w:tc>
        <w:tc>
          <w:tcPr>
            <w:tcW w:w="708" w:type="pct"/>
            <w:tcBorders>
              <w:left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default"/>
                <w:color w:val="auto"/>
                <w:sz w:val="21"/>
                <w:szCs w:val="21"/>
                <w:highlight w:val="none"/>
              </w:rPr>
            </w:pPr>
          </w:p>
        </w:tc>
        <w:tc>
          <w:tcPr>
            <w:tcW w:w="529" w:type="pct"/>
            <w:tcBorders>
              <w:left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default"/>
                <w:color w:val="auto"/>
                <w:sz w:val="21"/>
                <w:szCs w:val="21"/>
                <w:highlight w:val="none"/>
              </w:rPr>
            </w:pPr>
          </w:p>
        </w:tc>
        <w:tc>
          <w:tcPr>
            <w:tcW w:w="787" w:type="pct"/>
            <w:noWrap w:val="0"/>
            <w:vAlign w:val="center"/>
          </w:tcPr>
          <w:p>
            <w:pPr>
              <w:keepNext w:val="0"/>
              <w:keepLines w:val="0"/>
              <w:suppressLineNumbers w:val="0"/>
              <w:spacing w:before="0" w:beforeAutospacing="0" w:after="0" w:afterAutospacing="0"/>
              <w:ind w:left="0" w:right="0"/>
              <w:jc w:val="center"/>
              <w:rPr>
                <w:rFonts w:hint="default"/>
                <w:color w:val="auto"/>
                <w:sz w:val="21"/>
                <w:szCs w:val="21"/>
                <w:highlight w:val="non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60" w:hRule="atLeast"/>
          <w:jc w:val="center"/>
        </w:trPr>
        <w:tc>
          <w:tcPr>
            <w:tcW w:w="374" w:type="pct"/>
            <w:noWrap w:val="0"/>
            <w:vAlign w:val="center"/>
          </w:tcPr>
          <w:p>
            <w:pPr>
              <w:keepNext w:val="0"/>
              <w:keepLines w:val="0"/>
              <w:suppressLineNumbers w:val="0"/>
              <w:spacing w:before="0" w:beforeAutospacing="0" w:after="0" w:afterAutospacing="0"/>
              <w:ind w:left="120" w:right="0"/>
              <w:jc w:val="center"/>
              <w:rPr>
                <w:rFonts w:hint="default"/>
                <w:color w:val="auto"/>
                <w:sz w:val="21"/>
                <w:szCs w:val="21"/>
                <w:highlight w:val="none"/>
              </w:rPr>
            </w:pPr>
          </w:p>
        </w:tc>
        <w:tc>
          <w:tcPr>
            <w:tcW w:w="708" w:type="pct"/>
            <w:noWrap w:val="0"/>
            <w:vAlign w:val="center"/>
          </w:tcPr>
          <w:p>
            <w:pPr>
              <w:keepNext w:val="0"/>
              <w:keepLines w:val="0"/>
              <w:suppressLineNumbers w:val="0"/>
              <w:spacing w:before="0" w:beforeAutospacing="0" w:after="0" w:afterAutospacing="0"/>
              <w:ind w:left="0" w:right="0"/>
              <w:jc w:val="center"/>
              <w:rPr>
                <w:rFonts w:hint="default"/>
                <w:color w:val="auto"/>
                <w:sz w:val="21"/>
                <w:szCs w:val="21"/>
                <w:highlight w:val="none"/>
              </w:rPr>
            </w:pPr>
          </w:p>
        </w:tc>
        <w:tc>
          <w:tcPr>
            <w:tcW w:w="668" w:type="pct"/>
            <w:noWrap w:val="0"/>
            <w:vAlign w:val="center"/>
          </w:tcPr>
          <w:p>
            <w:pPr>
              <w:keepNext w:val="0"/>
              <w:keepLines w:val="0"/>
              <w:suppressLineNumbers w:val="0"/>
              <w:spacing w:before="0" w:beforeAutospacing="0" w:after="0" w:afterAutospacing="0"/>
              <w:ind w:left="0" w:right="0"/>
              <w:jc w:val="center"/>
              <w:rPr>
                <w:rFonts w:hint="default"/>
                <w:color w:val="auto"/>
                <w:sz w:val="21"/>
                <w:szCs w:val="21"/>
                <w:highlight w:val="none"/>
              </w:rPr>
            </w:pPr>
          </w:p>
        </w:tc>
        <w:tc>
          <w:tcPr>
            <w:tcW w:w="668" w:type="pct"/>
            <w:tcBorders>
              <w:right w:val="single" w:color="auto" w:sz="4" w:space="0"/>
            </w:tcBorders>
            <w:noWrap w:val="0"/>
            <w:vAlign w:val="center"/>
          </w:tcPr>
          <w:p>
            <w:pPr>
              <w:keepNext w:val="0"/>
              <w:keepLines w:val="0"/>
              <w:suppressLineNumbers w:val="0"/>
              <w:spacing w:before="0" w:beforeAutospacing="0" w:after="0" w:afterAutospacing="0"/>
              <w:ind w:left="0" w:right="0"/>
              <w:jc w:val="center"/>
              <w:rPr>
                <w:rFonts w:hint="default"/>
                <w:color w:val="auto"/>
                <w:sz w:val="21"/>
                <w:szCs w:val="21"/>
                <w:highlight w:val="none"/>
              </w:rPr>
            </w:pPr>
          </w:p>
        </w:tc>
        <w:tc>
          <w:tcPr>
            <w:tcW w:w="553" w:type="pct"/>
            <w:tcBorders>
              <w:left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default"/>
                <w:color w:val="auto"/>
                <w:sz w:val="21"/>
                <w:szCs w:val="21"/>
                <w:highlight w:val="none"/>
              </w:rPr>
            </w:pPr>
          </w:p>
        </w:tc>
        <w:tc>
          <w:tcPr>
            <w:tcW w:w="708" w:type="pct"/>
            <w:tcBorders>
              <w:left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default"/>
                <w:color w:val="auto"/>
                <w:sz w:val="21"/>
                <w:szCs w:val="21"/>
                <w:highlight w:val="none"/>
              </w:rPr>
            </w:pPr>
          </w:p>
        </w:tc>
        <w:tc>
          <w:tcPr>
            <w:tcW w:w="529" w:type="pct"/>
            <w:tcBorders>
              <w:left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default"/>
                <w:color w:val="auto"/>
                <w:sz w:val="21"/>
                <w:szCs w:val="21"/>
                <w:highlight w:val="none"/>
              </w:rPr>
            </w:pPr>
          </w:p>
        </w:tc>
        <w:tc>
          <w:tcPr>
            <w:tcW w:w="787" w:type="pct"/>
            <w:noWrap w:val="0"/>
            <w:vAlign w:val="center"/>
          </w:tcPr>
          <w:p>
            <w:pPr>
              <w:keepNext w:val="0"/>
              <w:keepLines w:val="0"/>
              <w:suppressLineNumbers w:val="0"/>
              <w:spacing w:before="0" w:beforeAutospacing="0" w:after="0" w:afterAutospacing="0"/>
              <w:ind w:left="0" w:right="0"/>
              <w:jc w:val="center"/>
              <w:rPr>
                <w:rFonts w:hint="default"/>
                <w:color w:val="auto"/>
                <w:sz w:val="21"/>
                <w:szCs w:val="21"/>
                <w:highlight w:val="non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60" w:hRule="atLeast"/>
          <w:jc w:val="center"/>
        </w:trPr>
        <w:tc>
          <w:tcPr>
            <w:tcW w:w="374" w:type="pct"/>
            <w:noWrap w:val="0"/>
            <w:vAlign w:val="center"/>
          </w:tcPr>
          <w:p>
            <w:pPr>
              <w:keepNext w:val="0"/>
              <w:keepLines w:val="0"/>
              <w:suppressLineNumbers w:val="0"/>
              <w:spacing w:before="0" w:beforeAutospacing="0" w:after="0" w:afterAutospacing="0"/>
              <w:ind w:left="120" w:right="0"/>
              <w:jc w:val="center"/>
              <w:rPr>
                <w:rFonts w:hint="default"/>
                <w:color w:val="auto"/>
                <w:sz w:val="21"/>
                <w:szCs w:val="21"/>
                <w:highlight w:val="none"/>
              </w:rPr>
            </w:pPr>
          </w:p>
        </w:tc>
        <w:tc>
          <w:tcPr>
            <w:tcW w:w="708" w:type="pct"/>
            <w:noWrap w:val="0"/>
            <w:vAlign w:val="center"/>
          </w:tcPr>
          <w:p>
            <w:pPr>
              <w:keepNext w:val="0"/>
              <w:keepLines w:val="0"/>
              <w:suppressLineNumbers w:val="0"/>
              <w:spacing w:before="0" w:beforeAutospacing="0" w:after="0" w:afterAutospacing="0"/>
              <w:ind w:left="0" w:right="0"/>
              <w:jc w:val="center"/>
              <w:rPr>
                <w:rFonts w:hint="default"/>
                <w:color w:val="auto"/>
                <w:sz w:val="21"/>
                <w:szCs w:val="21"/>
                <w:highlight w:val="none"/>
              </w:rPr>
            </w:pPr>
          </w:p>
        </w:tc>
        <w:tc>
          <w:tcPr>
            <w:tcW w:w="668" w:type="pct"/>
            <w:noWrap w:val="0"/>
            <w:vAlign w:val="center"/>
          </w:tcPr>
          <w:p>
            <w:pPr>
              <w:keepNext w:val="0"/>
              <w:keepLines w:val="0"/>
              <w:suppressLineNumbers w:val="0"/>
              <w:spacing w:before="0" w:beforeAutospacing="0" w:after="0" w:afterAutospacing="0"/>
              <w:ind w:left="0" w:right="0"/>
              <w:jc w:val="center"/>
              <w:rPr>
                <w:rFonts w:hint="default"/>
                <w:color w:val="auto"/>
                <w:sz w:val="21"/>
                <w:szCs w:val="21"/>
                <w:highlight w:val="none"/>
              </w:rPr>
            </w:pPr>
          </w:p>
        </w:tc>
        <w:tc>
          <w:tcPr>
            <w:tcW w:w="668" w:type="pct"/>
            <w:tcBorders>
              <w:right w:val="single" w:color="auto" w:sz="4" w:space="0"/>
            </w:tcBorders>
            <w:noWrap w:val="0"/>
            <w:vAlign w:val="center"/>
          </w:tcPr>
          <w:p>
            <w:pPr>
              <w:keepNext w:val="0"/>
              <w:keepLines w:val="0"/>
              <w:suppressLineNumbers w:val="0"/>
              <w:spacing w:before="0" w:beforeAutospacing="0" w:after="0" w:afterAutospacing="0"/>
              <w:ind w:left="0" w:right="0"/>
              <w:jc w:val="center"/>
              <w:rPr>
                <w:rFonts w:hint="default"/>
                <w:color w:val="auto"/>
                <w:sz w:val="21"/>
                <w:szCs w:val="21"/>
                <w:highlight w:val="none"/>
              </w:rPr>
            </w:pPr>
          </w:p>
        </w:tc>
        <w:tc>
          <w:tcPr>
            <w:tcW w:w="553" w:type="pct"/>
            <w:tcBorders>
              <w:left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default"/>
                <w:color w:val="auto"/>
                <w:sz w:val="21"/>
                <w:szCs w:val="21"/>
                <w:highlight w:val="none"/>
              </w:rPr>
            </w:pPr>
          </w:p>
        </w:tc>
        <w:tc>
          <w:tcPr>
            <w:tcW w:w="708" w:type="pct"/>
            <w:tcBorders>
              <w:left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default"/>
                <w:color w:val="auto"/>
                <w:sz w:val="21"/>
                <w:szCs w:val="21"/>
                <w:highlight w:val="none"/>
              </w:rPr>
            </w:pPr>
          </w:p>
        </w:tc>
        <w:tc>
          <w:tcPr>
            <w:tcW w:w="529" w:type="pct"/>
            <w:tcBorders>
              <w:left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default"/>
                <w:color w:val="auto"/>
                <w:sz w:val="21"/>
                <w:szCs w:val="21"/>
                <w:highlight w:val="none"/>
              </w:rPr>
            </w:pPr>
          </w:p>
        </w:tc>
        <w:tc>
          <w:tcPr>
            <w:tcW w:w="787" w:type="pct"/>
            <w:noWrap w:val="0"/>
            <w:vAlign w:val="center"/>
          </w:tcPr>
          <w:p>
            <w:pPr>
              <w:keepNext w:val="0"/>
              <w:keepLines w:val="0"/>
              <w:suppressLineNumbers w:val="0"/>
              <w:spacing w:before="0" w:beforeAutospacing="0" w:after="0" w:afterAutospacing="0"/>
              <w:ind w:left="0" w:right="0"/>
              <w:jc w:val="center"/>
              <w:rPr>
                <w:rFonts w:hint="default"/>
                <w:color w:val="auto"/>
                <w:sz w:val="21"/>
                <w:szCs w:val="21"/>
                <w:highlight w:val="non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60" w:hRule="atLeast"/>
          <w:jc w:val="center"/>
        </w:trPr>
        <w:tc>
          <w:tcPr>
            <w:tcW w:w="374" w:type="pct"/>
            <w:noWrap w:val="0"/>
            <w:vAlign w:val="center"/>
          </w:tcPr>
          <w:p>
            <w:pPr>
              <w:keepNext w:val="0"/>
              <w:keepLines w:val="0"/>
              <w:suppressLineNumbers w:val="0"/>
              <w:spacing w:before="0" w:beforeAutospacing="0" w:after="0" w:afterAutospacing="0"/>
              <w:ind w:left="120" w:right="0"/>
              <w:jc w:val="center"/>
              <w:rPr>
                <w:rFonts w:hint="default"/>
                <w:color w:val="auto"/>
                <w:sz w:val="21"/>
                <w:szCs w:val="21"/>
                <w:highlight w:val="none"/>
              </w:rPr>
            </w:pPr>
          </w:p>
        </w:tc>
        <w:tc>
          <w:tcPr>
            <w:tcW w:w="708" w:type="pct"/>
            <w:noWrap w:val="0"/>
            <w:vAlign w:val="center"/>
          </w:tcPr>
          <w:p>
            <w:pPr>
              <w:keepNext w:val="0"/>
              <w:keepLines w:val="0"/>
              <w:suppressLineNumbers w:val="0"/>
              <w:spacing w:before="0" w:beforeAutospacing="0" w:after="0" w:afterAutospacing="0"/>
              <w:ind w:left="0" w:right="0"/>
              <w:jc w:val="center"/>
              <w:rPr>
                <w:rFonts w:hint="default"/>
                <w:color w:val="auto"/>
                <w:sz w:val="21"/>
                <w:szCs w:val="21"/>
                <w:highlight w:val="none"/>
              </w:rPr>
            </w:pPr>
          </w:p>
        </w:tc>
        <w:tc>
          <w:tcPr>
            <w:tcW w:w="668" w:type="pct"/>
            <w:noWrap w:val="0"/>
            <w:vAlign w:val="center"/>
          </w:tcPr>
          <w:p>
            <w:pPr>
              <w:keepNext w:val="0"/>
              <w:keepLines w:val="0"/>
              <w:suppressLineNumbers w:val="0"/>
              <w:spacing w:before="0" w:beforeAutospacing="0" w:after="0" w:afterAutospacing="0"/>
              <w:ind w:left="0" w:right="0"/>
              <w:jc w:val="center"/>
              <w:rPr>
                <w:rFonts w:hint="default"/>
                <w:color w:val="auto"/>
                <w:sz w:val="21"/>
                <w:szCs w:val="21"/>
                <w:highlight w:val="none"/>
              </w:rPr>
            </w:pPr>
          </w:p>
        </w:tc>
        <w:tc>
          <w:tcPr>
            <w:tcW w:w="668" w:type="pct"/>
            <w:tcBorders>
              <w:right w:val="single" w:color="auto" w:sz="4" w:space="0"/>
            </w:tcBorders>
            <w:noWrap w:val="0"/>
            <w:vAlign w:val="center"/>
          </w:tcPr>
          <w:p>
            <w:pPr>
              <w:keepNext w:val="0"/>
              <w:keepLines w:val="0"/>
              <w:suppressLineNumbers w:val="0"/>
              <w:spacing w:before="0" w:beforeAutospacing="0" w:after="0" w:afterAutospacing="0"/>
              <w:ind w:left="0" w:right="0"/>
              <w:jc w:val="center"/>
              <w:rPr>
                <w:rFonts w:hint="default"/>
                <w:color w:val="auto"/>
                <w:sz w:val="21"/>
                <w:szCs w:val="21"/>
                <w:highlight w:val="none"/>
              </w:rPr>
            </w:pPr>
          </w:p>
        </w:tc>
        <w:tc>
          <w:tcPr>
            <w:tcW w:w="553" w:type="pct"/>
            <w:tcBorders>
              <w:left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default"/>
                <w:color w:val="auto"/>
                <w:sz w:val="21"/>
                <w:szCs w:val="21"/>
                <w:highlight w:val="none"/>
              </w:rPr>
            </w:pPr>
          </w:p>
        </w:tc>
        <w:tc>
          <w:tcPr>
            <w:tcW w:w="708" w:type="pct"/>
            <w:tcBorders>
              <w:left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default"/>
                <w:color w:val="auto"/>
                <w:sz w:val="21"/>
                <w:szCs w:val="21"/>
                <w:highlight w:val="none"/>
              </w:rPr>
            </w:pPr>
          </w:p>
        </w:tc>
        <w:tc>
          <w:tcPr>
            <w:tcW w:w="529" w:type="pct"/>
            <w:tcBorders>
              <w:left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default"/>
                <w:color w:val="auto"/>
                <w:sz w:val="21"/>
                <w:szCs w:val="21"/>
                <w:highlight w:val="none"/>
              </w:rPr>
            </w:pPr>
          </w:p>
        </w:tc>
        <w:tc>
          <w:tcPr>
            <w:tcW w:w="787" w:type="pct"/>
            <w:noWrap w:val="0"/>
            <w:vAlign w:val="center"/>
          </w:tcPr>
          <w:p>
            <w:pPr>
              <w:keepNext w:val="0"/>
              <w:keepLines w:val="0"/>
              <w:suppressLineNumbers w:val="0"/>
              <w:spacing w:before="0" w:beforeAutospacing="0" w:after="0" w:afterAutospacing="0"/>
              <w:ind w:left="0" w:right="0"/>
              <w:jc w:val="center"/>
              <w:rPr>
                <w:rFonts w:hint="default"/>
                <w:color w:val="auto"/>
                <w:sz w:val="21"/>
                <w:szCs w:val="21"/>
                <w:highlight w:val="none"/>
              </w:rPr>
            </w:pPr>
          </w:p>
        </w:tc>
      </w:tr>
    </w:tbl>
    <w:p>
      <w:pPr>
        <w:spacing w:line="360" w:lineRule="auto"/>
        <w:rPr>
          <w:b/>
          <w:color w:val="auto"/>
          <w:sz w:val="21"/>
          <w:szCs w:val="21"/>
          <w:highlight w:val="none"/>
        </w:rPr>
      </w:pPr>
    </w:p>
    <w:p>
      <w:pPr>
        <w:spacing w:line="360" w:lineRule="auto"/>
        <w:rPr>
          <w:color w:val="auto"/>
          <w:sz w:val="21"/>
          <w:szCs w:val="21"/>
          <w:highlight w:val="none"/>
        </w:rPr>
      </w:pPr>
    </w:p>
    <w:p>
      <w:pPr>
        <w:spacing w:line="480" w:lineRule="auto"/>
        <w:rPr>
          <w:color w:val="auto"/>
          <w:sz w:val="21"/>
          <w:szCs w:val="21"/>
          <w:highlight w:val="none"/>
          <w:u w:val="single"/>
        </w:rPr>
      </w:pPr>
      <w:r>
        <w:rPr>
          <w:color w:val="auto"/>
          <w:sz w:val="21"/>
          <w:szCs w:val="21"/>
          <w:highlight w:val="none"/>
        </w:rPr>
        <w:t>投标人：</w:t>
      </w:r>
      <w:r>
        <w:rPr>
          <w:color w:val="auto"/>
          <w:sz w:val="21"/>
          <w:szCs w:val="21"/>
          <w:highlight w:val="none"/>
          <w:u w:val="single"/>
        </w:rPr>
        <w:t xml:space="preserve">      （盖章）         </w:t>
      </w:r>
    </w:p>
    <w:p>
      <w:pPr>
        <w:spacing w:line="480" w:lineRule="auto"/>
        <w:rPr>
          <w:color w:val="auto"/>
          <w:sz w:val="21"/>
          <w:szCs w:val="21"/>
          <w:highlight w:val="none"/>
          <w:u w:val="single"/>
        </w:rPr>
      </w:pPr>
      <w:r>
        <w:rPr>
          <w:color w:val="auto"/>
          <w:sz w:val="21"/>
          <w:szCs w:val="21"/>
          <w:highlight w:val="none"/>
        </w:rPr>
        <w:t>法人代表或其授权人：</w:t>
      </w:r>
      <w:r>
        <w:rPr>
          <w:color w:val="auto"/>
          <w:sz w:val="21"/>
          <w:szCs w:val="21"/>
          <w:highlight w:val="none"/>
          <w:u w:val="single"/>
        </w:rPr>
        <w:t xml:space="preserve">    （签字/盖章）      </w:t>
      </w:r>
    </w:p>
    <w:p>
      <w:pPr>
        <w:pStyle w:val="23"/>
        <w:spacing w:line="480" w:lineRule="auto"/>
        <w:rPr>
          <w:rFonts w:ascii="Times New Roman" w:hAnsi="Times New Roman"/>
          <w:color w:val="auto"/>
          <w:sz w:val="21"/>
          <w:szCs w:val="21"/>
          <w:highlight w:val="none"/>
        </w:rPr>
      </w:pPr>
      <w:bookmarkStart w:id="1003" w:name="_Hlt151190216"/>
      <w:bookmarkEnd w:id="1003"/>
      <w:r>
        <w:rPr>
          <w:rFonts w:ascii="Times New Roman" w:hAnsi="Times New Roman"/>
          <w:color w:val="auto"/>
          <w:sz w:val="21"/>
          <w:szCs w:val="21"/>
          <w:highlight w:val="none"/>
        </w:rPr>
        <w:t>日期：</w:t>
      </w:r>
      <w:r>
        <w:rPr>
          <w:rFonts w:ascii="Times New Roman" w:hAnsi="Times New Roman"/>
          <w:color w:val="auto"/>
          <w:sz w:val="21"/>
          <w:szCs w:val="21"/>
          <w:highlight w:val="none"/>
          <w:u w:val="single"/>
        </w:rPr>
        <w:t xml:space="preserve">        </w:t>
      </w:r>
      <w:r>
        <w:rPr>
          <w:rFonts w:ascii="Times New Roman" w:hAnsi="Times New Roman"/>
          <w:color w:val="auto"/>
          <w:sz w:val="21"/>
          <w:szCs w:val="21"/>
          <w:highlight w:val="none"/>
        </w:rPr>
        <w:t>年</w:t>
      </w:r>
      <w:r>
        <w:rPr>
          <w:rFonts w:ascii="Times New Roman" w:hAnsi="Times New Roman"/>
          <w:color w:val="auto"/>
          <w:sz w:val="21"/>
          <w:szCs w:val="21"/>
          <w:highlight w:val="none"/>
          <w:u w:val="single"/>
        </w:rPr>
        <w:t xml:space="preserve">    </w:t>
      </w:r>
      <w:r>
        <w:rPr>
          <w:rFonts w:ascii="Times New Roman" w:hAnsi="Times New Roman"/>
          <w:color w:val="auto"/>
          <w:sz w:val="21"/>
          <w:szCs w:val="21"/>
          <w:highlight w:val="none"/>
        </w:rPr>
        <w:t>月</w:t>
      </w:r>
      <w:r>
        <w:rPr>
          <w:rFonts w:ascii="Times New Roman" w:hAnsi="Times New Roman"/>
          <w:color w:val="auto"/>
          <w:sz w:val="21"/>
          <w:szCs w:val="21"/>
          <w:highlight w:val="none"/>
          <w:u w:val="single"/>
        </w:rPr>
        <w:t xml:space="preserve">    </w:t>
      </w:r>
      <w:r>
        <w:rPr>
          <w:rFonts w:ascii="Times New Roman" w:hAnsi="Times New Roman"/>
          <w:color w:val="auto"/>
          <w:sz w:val="21"/>
          <w:szCs w:val="21"/>
          <w:highlight w:val="none"/>
        </w:rPr>
        <w:t>日</w:t>
      </w:r>
    </w:p>
    <w:p>
      <w:pPr>
        <w:spacing w:line="360" w:lineRule="auto"/>
        <w:rPr>
          <w:b/>
          <w:color w:val="auto"/>
          <w:sz w:val="21"/>
          <w:szCs w:val="21"/>
          <w:highlight w:val="none"/>
        </w:rPr>
      </w:pPr>
    </w:p>
    <w:p>
      <w:pPr>
        <w:spacing w:line="360" w:lineRule="auto"/>
        <w:outlineLvl w:val="2"/>
        <w:rPr>
          <w:color w:val="auto"/>
          <w:szCs w:val="21"/>
          <w:highlight w:val="none"/>
        </w:rPr>
      </w:pPr>
      <w:r>
        <w:rPr>
          <w:color w:val="auto"/>
          <w:sz w:val="21"/>
          <w:szCs w:val="21"/>
          <w:highlight w:val="none"/>
        </w:rPr>
        <w:br w:type="page"/>
      </w:r>
      <w:bookmarkStart w:id="1004" w:name="_Toc4343"/>
      <w:r>
        <w:rPr>
          <w:rFonts w:hint="eastAsia"/>
          <w:color w:val="auto"/>
          <w:sz w:val="21"/>
          <w:szCs w:val="21"/>
          <w:highlight w:val="none"/>
          <w:lang w:val="en-US" w:eastAsia="zh-CN"/>
        </w:rPr>
        <w:t>10</w:t>
      </w:r>
      <w:r>
        <w:rPr>
          <w:color w:val="auto"/>
          <w:szCs w:val="21"/>
          <w:highlight w:val="none"/>
        </w:rPr>
        <w:t xml:space="preserve"> 招标文件要求提供或投标人认为应附的其他材料</w:t>
      </w:r>
      <w:bookmarkEnd w:id="1004"/>
    </w:p>
    <w:p>
      <w:pPr>
        <w:widowControl/>
        <w:jc w:val="left"/>
        <w:rPr>
          <w:b/>
          <w:color w:val="auto"/>
          <w:sz w:val="28"/>
          <w:szCs w:val="28"/>
          <w:highlight w:val="none"/>
        </w:rPr>
      </w:pPr>
    </w:p>
    <w:sectPr>
      <w:headerReference r:id="rId17" w:type="first"/>
      <w:footerReference r:id="rId19" w:type="first"/>
      <w:headerReference r:id="rId16" w:type="even"/>
      <w:footerReference r:id="rId18" w:type="even"/>
      <w:pgSz w:w="11905" w:h="16838"/>
      <w:pgMar w:top="1440" w:right="1803" w:bottom="1440" w:left="1803" w:header="851" w:footer="992" w:gutter="0"/>
      <w:pgNumType w:fmt="decimal"/>
      <w:cols w:space="0" w:num="1"/>
      <w:rtlGutter w:val="0"/>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ˎ̥">
    <w:altName w:val="微软雅黑"/>
    <w:panose1 w:val="00000000000000000000"/>
    <w:charset w:val="00"/>
    <w:family w:val="roman"/>
    <w:pitch w:val="default"/>
    <w:sig w:usb0="00000000" w:usb1="00000000" w:usb2="00000000" w:usb3="00000000" w:csb0="00040001" w:csb1="00000000"/>
  </w:font>
  <w:font w:name="Arial Unicode MS">
    <w:altName w:val="宋体"/>
    <w:panose1 w:val="020B0604020202020204"/>
    <w:charset w:val="86"/>
    <w:family w:val="swiss"/>
    <w:pitch w:val="default"/>
    <w:sig w:usb0="00000000" w:usb1="00000000" w:usb2="0000003F" w:usb3="00000000" w:csb0="603F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Century Gothic">
    <w:panose1 w:val="020B0502020202020204"/>
    <w:charset w:val="00"/>
    <w:family w:val="swiss"/>
    <w:pitch w:val="default"/>
    <w:sig w:usb0="00000287" w:usb1="00000000" w:usb2="00000000" w:usb3="00000000" w:csb0="2000009F" w:csb1="DFD70000"/>
  </w:font>
  <w:font w:name="MingLiU">
    <w:altName w:val="PMingLiU-ExtB"/>
    <w:panose1 w:val="02020509000000000000"/>
    <w:charset w:val="88"/>
    <w:family w:val="modern"/>
    <w:pitch w:val="default"/>
    <w:sig w:usb0="00000000" w:usb1="00000000" w:usb2="00000016" w:usb3="00000000" w:csb0="00100001"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framePr w:wrap="around" w:vAnchor="text" w:hAnchor="margin" w:xAlign="right" w:y="1"/>
      <w:rPr>
        <w:rStyle w:val="47"/>
      </w:rPr>
    </w:pPr>
  </w:p>
  <w:p>
    <w:pPr>
      <w:pStyle w:val="28"/>
      <w:ind w:right="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2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Pr>
    <w:r>
      <w:rPr>
        <w:rFonts w:hint="eastAsia"/>
      </w:rPr>
      <w:t xml:space="preserve">                                                                      </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framePr w:wrap="around" w:vAnchor="text" w:hAnchor="margin" w:xAlign="center" w:y="1"/>
      <w:rPr>
        <w:rStyle w:val="251"/>
      </w:rPr>
    </w:pPr>
    <w:r>
      <w:fldChar w:fldCharType="begin"/>
    </w:r>
    <w:r>
      <w:rPr>
        <w:rStyle w:val="251"/>
      </w:rPr>
      <w:instrText xml:space="preserve">PAGE  </w:instrText>
    </w:r>
    <w:r>
      <w:fldChar w:fldCharType="end"/>
    </w:r>
  </w:p>
  <w:p>
    <w:pPr>
      <w:pStyle w:val="28"/>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jc w:val="center"/>
    </w:pPr>
    <w:r>
      <w:rPr>
        <w:rFonts w:hint="eastAsia"/>
      </w:rPr>
      <w:t xml:space="preserve">                                           2               北京宏信天诚国际招标有限公司</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framePr w:wrap="around" w:vAnchor="text" w:hAnchor="margin" w:xAlign="right" w:y="1"/>
      <w:rPr>
        <w:rStyle w:val="47"/>
      </w:rPr>
    </w:pPr>
    <w:r>
      <w:rPr>
        <w:rStyle w:val="47"/>
      </w:rPr>
      <w:fldChar w:fldCharType="begin"/>
    </w:r>
    <w:r>
      <w:rPr>
        <w:rStyle w:val="47"/>
      </w:rPr>
      <w:instrText xml:space="preserve">PAGE  </w:instrText>
    </w:r>
    <w:r>
      <w:rPr>
        <w:rStyle w:val="47"/>
      </w:rPr>
      <w:fldChar w:fldCharType="end"/>
    </w:r>
  </w:p>
  <w:p>
    <w:pPr>
      <w:pStyle w:val="28"/>
      <w:ind w:right="360"/>
    </w:pPr>
  </w:p>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framePr w:wrap="around" w:vAnchor="text" w:hAnchor="margin" w:xAlign="right" w:y="1"/>
      <w:rPr>
        <w:rStyle w:val="47"/>
      </w:rPr>
    </w:pPr>
    <w:r>
      <w:rPr>
        <w:rStyle w:val="47"/>
      </w:rPr>
      <w:fldChar w:fldCharType="begin"/>
    </w:r>
    <w:r>
      <w:rPr>
        <w:rStyle w:val="47"/>
      </w:rPr>
      <w:instrText xml:space="preserve">PAGE  </w:instrText>
    </w:r>
    <w:r>
      <w:rPr>
        <w:rStyle w:val="47"/>
      </w:rPr>
      <w:fldChar w:fldCharType="end"/>
    </w:r>
  </w:p>
  <w:p>
    <w:pPr>
      <w:pStyle w:val="28"/>
      <w:ind w:right="360"/>
    </w:pPr>
  </w:p>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Bdr>
        <w:bottom w:val="none" w:color="auto" w:sz="0" w:space="1"/>
      </w:pBdr>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jc w:val="right"/>
    </w:pPr>
    <w:r>
      <w:rPr>
        <w:rFonts w:hint="eastAsia"/>
      </w:rPr>
      <w:t>北京市政府</w:t>
    </w:r>
    <w:r>
      <w:t>采购</w:t>
    </w:r>
    <w:r>
      <w:rPr>
        <w:rFonts w:hint="eastAsia"/>
      </w:rPr>
      <w:t>项目公开招标文件示范文本</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67C06D7"/>
    <w:multiLevelType w:val="singleLevel"/>
    <w:tmpl w:val="967C06D7"/>
    <w:lvl w:ilvl="0" w:tentative="0">
      <w:start w:val="2"/>
      <w:numFmt w:val="decimal"/>
      <w:suff w:val="nothing"/>
      <w:lvlText w:val="（%1）"/>
      <w:lvlJc w:val="left"/>
    </w:lvl>
  </w:abstractNum>
  <w:abstractNum w:abstractNumId="1">
    <w:nsid w:val="A9B79C7D"/>
    <w:multiLevelType w:val="singleLevel"/>
    <w:tmpl w:val="A9B79C7D"/>
    <w:lvl w:ilvl="0" w:tentative="0">
      <w:start w:val="2"/>
      <w:numFmt w:val="chineseCounting"/>
      <w:suff w:val="nothing"/>
      <w:lvlText w:val="（%1）"/>
      <w:lvlJc w:val="left"/>
      <w:rPr>
        <w:rFonts w:hint="eastAsia"/>
      </w:rPr>
    </w:lvl>
  </w:abstractNum>
  <w:abstractNum w:abstractNumId="2">
    <w:nsid w:val="B178A153"/>
    <w:multiLevelType w:val="singleLevel"/>
    <w:tmpl w:val="B178A153"/>
    <w:lvl w:ilvl="0" w:tentative="0">
      <w:start w:val="1"/>
      <w:numFmt w:val="decimal"/>
      <w:suff w:val="nothing"/>
      <w:lvlText w:val="（%1）"/>
      <w:lvlJc w:val="left"/>
      <w:pPr>
        <w:ind w:left="630" w:leftChars="0" w:firstLine="0" w:firstLineChars="0"/>
      </w:pPr>
    </w:lvl>
  </w:abstractNum>
  <w:abstractNum w:abstractNumId="3">
    <w:nsid w:val="CCF817CA"/>
    <w:multiLevelType w:val="singleLevel"/>
    <w:tmpl w:val="CCF817CA"/>
    <w:lvl w:ilvl="0" w:tentative="0">
      <w:start w:val="1"/>
      <w:numFmt w:val="decimal"/>
      <w:suff w:val="nothing"/>
      <w:lvlText w:val="（%1）"/>
      <w:lvlJc w:val="left"/>
    </w:lvl>
  </w:abstractNum>
  <w:abstractNum w:abstractNumId="4">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5">
    <w:nsid w:val="0000000A"/>
    <w:multiLevelType w:val="multilevel"/>
    <w:tmpl w:val="0000000A"/>
    <w:lvl w:ilvl="0" w:tentative="0">
      <w:start w:val="1"/>
      <w:numFmt w:val="decimal"/>
      <w:pStyle w:val="87"/>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0000000D"/>
    <w:multiLevelType w:val="multilevel"/>
    <w:tmpl w:val="0000000D"/>
    <w:lvl w:ilvl="0" w:tentative="0">
      <w:start w:val="1"/>
      <w:numFmt w:val="lowerLetter"/>
      <w:pStyle w:val="162"/>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7">
    <w:nsid w:val="00000013"/>
    <w:multiLevelType w:val="singleLevel"/>
    <w:tmpl w:val="00000013"/>
    <w:lvl w:ilvl="0" w:tentative="0">
      <w:start w:val="1"/>
      <w:numFmt w:val="decimal"/>
      <w:pStyle w:val="132"/>
      <w:lvlText w:val="%1."/>
      <w:lvlJc w:val="left"/>
      <w:pPr>
        <w:tabs>
          <w:tab w:val="left" w:pos="360"/>
        </w:tabs>
        <w:ind w:left="360" w:hanging="360"/>
      </w:pPr>
      <w:rPr>
        <w:rFonts w:hint="default"/>
      </w:rPr>
    </w:lvl>
  </w:abstractNum>
  <w:abstractNum w:abstractNumId="8">
    <w:nsid w:val="00000026"/>
    <w:multiLevelType w:val="multilevel"/>
    <w:tmpl w:val="00000026"/>
    <w:lvl w:ilvl="0" w:tentative="0">
      <w:start w:val="1"/>
      <w:numFmt w:val="decimal"/>
      <w:pStyle w:val="81"/>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80"/>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17"/>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16"/>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25"/>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38"/>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01"/>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9">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19"/>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10">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1">
    <w:nsid w:val="0000002F"/>
    <w:multiLevelType w:val="multilevel"/>
    <w:tmpl w:val="0000002F"/>
    <w:lvl w:ilvl="0" w:tentative="0">
      <w:start w:val="1"/>
      <w:numFmt w:val="decimal"/>
      <w:pStyle w:val="86"/>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01986205"/>
    <w:multiLevelType w:val="multilevel"/>
    <w:tmpl w:val="01986205"/>
    <w:lvl w:ilvl="0" w:tentative="0">
      <w:start w:val="1"/>
      <w:numFmt w:val="decimal"/>
      <w:lvlText w:val="%1."/>
      <w:lvlJc w:val="left"/>
      <w:pPr>
        <w:ind w:left="1242" w:hanging="382"/>
      </w:pPr>
      <w:rPr>
        <w:rFonts w:hint="default" w:ascii="仿宋" w:hAnsi="仿宋" w:eastAsia="仿宋" w:cs="仿宋"/>
        <w:spacing w:val="0"/>
        <w:w w:val="99"/>
        <w:sz w:val="32"/>
        <w:szCs w:val="32"/>
      </w:rPr>
    </w:lvl>
    <w:lvl w:ilvl="1" w:tentative="0">
      <w:start w:val="0"/>
      <w:numFmt w:val="bullet"/>
      <w:lvlText w:val="•"/>
      <w:lvlJc w:val="left"/>
      <w:pPr>
        <w:ind w:left="2010" w:hanging="382"/>
      </w:pPr>
      <w:rPr>
        <w:rFonts w:hint="default"/>
      </w:rPr>
    </w:lvl>
    <w:lvl w:ilvl="2" w:tentative="0">
      <w:start w:val="0"/>
      <w:numFmt w:val="bullet"/>
      <w:lvlText w:val="•"/>
      <w:lvlJc w:val="left"/>
      <w:pPr>
        <w:ind w:left="2781" w:hanging="382"/>
      </w:pPr>
      <w:rPr>
        <w:rFonts w:hint="default"/>
      </w:rPr>
    </w:lvl>
    <w:lvl w:ilvl="3" w:tentative="0">
      <w:start w:val="0"/>
      <w:numFmt w:val="bullet"/>
      <w:lvlText w:val="•"/>
      <w:lvlJc w:val="left"/>
      <w:pPr>
        <w:ind w:left="3551" w:hanging="382"/>
      </w:pPr>
      <w:rPr>
        <w:rFonts w:hint="default"/>
      </w:rPr>
    </w:lvl>
    <w:lvl w:ilvl="4" w:tentative="0">
      <w:start w:val="0"/>
      <w:numFmt w:val="bullet"/>
      <w:lvlText w:val="•"/>
      <w:lvlJc w:val="left"/>
      <w:pPr>
        <w:ind w:left="4322" w:hanging="382"/>
      </w:pPr>
      <w:rPr>
        <w:rFonts w:hint="default"/>
      </w:rPr>
    </w:lvl>
    <w:lvl w:ilvl="5" w:tentative="0">
      <w:start w:val="0"/>
      <w:numFmt w:val="bullet"/>
      <w:lvlText w:val="•"/>
      <w:lvlJc w:val="left"/>
      <w:pPr>
        <w:ind w:left="5093" w:hanging="382"/>
      </w:pPr>
      <w:rPr>
        <w:rFonts w:hint="default"/>
      </w:rPr>
    </w:lvl>
    <w:lvl w:ilvl="6" w:tentative="0">
      <w:start w:val="0"/>
      <w:numFmt w:val="bullet"/>
      <w:lvlText w:val="•"/>
      <w:lvlJc w:val="left"/>
      <w:pPr>
        <w:ind w:left="5863" w:hanging="382"/>
      </w:pPr>
      <w:rPr>
        <w:rFonts w:hint="default"/>
      </w:rPr>
    </w:lvl>
    <w:lvl w:ilvl="7" w:tentative="0">
      <w:start w:val="0"/>
      <w:numFmt w:val="bullet"/>
      <w:lvlText w:val="•"/>
      <w:lvlJc w:val="left"/>
      <w:pPr>
        <w:ind w:left="6634" w:hanging="382"/>
      </w:pPr>
      <w:rPr>
        <w:rFonts w:hint="default"/>
      </w:rPr>
    </w:lvl>
    <w:lvl w:ilvl="8" w:tentative="0">
      <w:start w:val="0"/>
      <w:numFmt w:val="bullet"/>
      <w:lvlText w:val="•"/>
      <w:lvlJc w:val="left"/>
      <w:pPr>
        <w:ind w:left="7404" w:hanging="382"/>
      </w:pPr>
      <w:rPr>
        <w:rFonts w:hint="default"/>
      </w:rPr>
    </w:lvl>
  </w:abstractNum>
  <w:abstractNum w:abstractNumId="13">
    <w:nsid w:val="0E230849"/>
    <w:multiLevelType w:val="multilevel"/>
    <w:tmpl w:val="0E230849"/>
    <w:lvl w:ilvl="0" w:tentative="0">
      <w:start w:val="1"/>
      <w:numFmt w:val="decimal"/>
      <w:pStyle w:val="190"/>
      <w:lvlText w:val="%1"/>
      <w:lvlJc w:val="left"/>
      <w:pPr>
        <w:ind w:left="680" w:hanging="680"/>
      </w:pPr>
      <w:rPr>
        <w:rFonts w:hint="eastAsia" w:ascii="宋体" w:hAnsi="宋体" w:eastAsia="宋体"/>
      </w:rPr>
    </w:lvl>
    <w:lvl w:ilvl="1" w:tentative="0">
      <w:start w:val="1"/>
      <w:numFmt w:val="decimal"/>
      <w:pStyle w:val="191"/>
      <w:lvlText w:val="%1.%2"/>
      <w:lvlJc w:val="left"/>
      <w:pPr>
        <w:ind w:left="851" w:hanging="851"/>
      </w:pPr>
      <w:rPr>
        <w:rFonts w:hint="eastAsia" w:ascii="宋体" w:hAnsi="宋体" w:eastAsia="宋体"/>
        <w:color w:val="auto"/>
      </w:rPr>
    </w:lvl>
    <w:lvl w:ilvl="2" w:tentative="0">
      <w:start w:val="1"/>
      <w:numFmt w:val="decimal"/>
      <w:pStyle w:val="192"/>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4">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5">
    <w:nsid w:val="13851098"/>
    <w:multiLevelType w:val="multilevel"/>
    <w:tmpl w:val="13851098"/>
    <w:lvl w:ilvl="0" w:tentative="0">
      <w:start w:val="1"/>
      <w:numFmt w:val="japaneseCounting"/>
      <w:lvlText w:val="%1、"/>
      <w:lvlJc w:val="left"/>
      <w:pPr>
        <w:ind w:left="500" w:hanging="50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6">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7">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8">
    <w:nsid w:val="3E487E37"/>
    <w:multiLevelType w:val="multilevel"/>
    <w:tmpl w:val="3E487E37"/>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9">
    <w:nsid w:val="3E7D0EC4"/>
    <w:multiLevelType w:val="singleLevel"/>
    <w:tmpl w:val="3E7D0EC4"/>
    <w:lvl w:ilvl="0" w:tentative="0">
      <w:start w:val="1"/>
      <w:numFmt w:val="chineseCounting"/>
      <w:suff w:val="space"/>
      <w:lvlText w:val="第%1条"/>
      <w:lvlJc w:val="left"/>
      <w:rPr>
        <w:rFonts w:hint="eastAsia"/>
        <w:b/>
      </w:rPr>
    </w:lvl>
  </w:abstractNum>
  <w:abstractNum w:abstractNumId="20">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abstractNum w:abstractNumId="21">
    <w:nsid w:val="526CF61C"/>
    <w:multiLevelType w:val="singleLevel"/>
    <w:tmpl w:val="526CF61C"/>
    <w:lvl w:ilvl="0" w:tentative="0">
      <w:start w:val="2"/>
      <w:numFmt w:val="chineseCounting"/>
      <w:suff w:val="nothing"/>
      <w:lvlText w:val="（%1）"/>
      <w:lvlJc w:val="left"/>
      <w:rPr>
        <w:rFonts w:hint="eastAsia"/>
      </w:rPr>
    </w:lvl>
  </w:abstractNum>
  <w:abstractNum w:abstractNumId="22">
    <w:nsid w:val="6128ABA1"/>
    <w:multiLevelType w:val="singleLevel"/>
    <w:tmpl w:val="6128ABA1"/>
    <w:lvl w:ilvl="0" w:tentative="0">
      <w:start w:val="10"/>
      <w:numFmt w:val="chineseCounting"/>
      <w:suff w:val="space"/>
      <w:lvlText w:val="第%1条"/>
      <w:lvlJc w:val="left"/>
      <w:rPr>
        <w:rFonts w:hint="eastAsia"/>
      </w:rPr>
    </w:lvl>
  </w:abstractNum>
  <w:num w:numId="1">
    <w:abstractNumId w:val="8"/>
  </w:num>
  <w:num w:numId="2">
    <w:abstractNumId w:val="11"/>
  </w:num>
  <w:num w:numId="3">
    <w:abstractNumId w:val="5"/>
  </w:num>
  <w:num w:numId="4">
    <w:abstractNumId w:val="9"/>
  </w:num>
  <w:num w:numId="5">
    <w:abstractNumId w:val="7"/>
  </w:num>
  <w:num w:numId="6">
    <w:abstractNumId w:val="6"/>
  </w:num>
  <w:num w:numId="7">
    <w:abstractNumId w:val="13"/>
  </w:num>
  <w:num w:numId="8">
    <w:abstractNumId w:val="3"/>
  </w:num>
  <w:num w:numId="9">
    <w:abstractNumId w:val="10"/>
  </w:num>
  <w:num w:numId="10">
    <w:abstractNumId w:val="16"/>
  </w:num>
  <w:num w:numId="11">
    <w:abstractNumId w:val="4"/>
  </w:num>
  <w:num w:numId="12">
    <w:abstractNumId w:val="18"/>
  </w:num>
  <w:num w:numId="13">
    <w:abstractNumId w:val="14"/>
  </w:num>
  <w:num w:numId="14">
    <w:abstractNumId w:val="15"/>
  </w:num>
  <w:num w:numId="15">
    <w:abstractNumId w:val="1"/>
  </w:num>
  <w:num w:numId="16">
    <w:abstractNumId w:val="21"/>
  </w:num>
  <w:num w:numId="17">
    <w:abstractNumId w:val="2"/>
  </w:num>
  <w:num w:numId="18">
    <w:abstractNumId w:val="0"/>
  </w:num>
  <w:num w:numId="19">
    <w:abstractNumId w:val="19"/>
  </w:num>
  <w:num w:numId="20">
    <w:abstractNumId w:val="22"/>
  </w:num>
  <w:num w:numId="21">
    <w:abstractNumId w:val="17"/>
  </w:num>
  <w:num w:numId="22">
    <w:abstractNumId w:val="20"/>
  </w:num>
  <w:num w:numId="2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210"/>
  <w:drawingGridVerticalSpacing w:val="-794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commondata" w:val="eyJoZGlkIjoiMzAwNzk4Njk5MGM3NWMwNzY0OWYwNGU4Zjg0MGVmOTMifQ=="/>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F9C"/>
    <w:rsid w:val="000020BD"/>
    <w:rsid w:val="0000218D"/>
    <w:rsid w:val="0000240B"/>
    <w:rsid w:val="000026F7"/>
    <w:rsid w:val="0000279B"/>
    <w:rsid w:val="000027EB"/>
    <w:rsid w:val="00002944"/>
    <w:rsid w:val="00002F3D"/>
    <w:rsid w:val="00002FE1"/>
    <w:rsid w:val="00003279"/>
    <w:rsid w:val="00003626"/>
    <w:rsid w:val="00003711"/>
    <w:rsid w:val="00003804"/>
    <w:rsid w:val="000039FD"/>
    <w:rsid w:val="00003A41"/>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CCA"/>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CFD"/>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E78"/>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ED"/>
    <w:rsid w:val="000F455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1ED2"/>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3C"/>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5B5"/>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4C1"/>
    <w:rsid w:val="001B6C13"/>
    <w:rsid w:val="001B6F07"/>
    <w:rsid w:val="001B7015"/>
    <w:rsid w:val="001B702C"/>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980"/>
    <w:rsid w:val="001D1EBC"/>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C96"/>
    <w:rsid w:val="00237125"/>
    <w:rsid w:val="002371F0"/>
    <w:rsid w:val="00237712"/>
    <w:rsid w:val="00237B33"/>
    <w:rsid w:val="00237C8B"/>
    <w:rsid w:val="00237DF5"/>
    <w:rsid w:val="00237E9C"/>
    <w:rsid w:val="00240071"/>
    <w:rsid w:val="00240561"/>
    <w:rsid w:val="00240612"/>
    <w:rsid w:val="00240852"/>
    <w:rsid w:val="00240AC8"/>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844"/>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1E5"/>
    <w:rsid w:val="0027033A"/>
    <w:rsid w:val="0027037A"/>
    <w:rsid w:val="00270464"/>
    <w:rsid w:val="002706E2"/>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C0"/>
    <w:rsid w:val="002777D6"/>
    <w:rsid w:val="00277856"/>
    <w:rsid w:val="00277AC2"/>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700"/>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CC1"/>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BE0"/>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51"/>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F3"/>
    <w:rsid w:val="0032669D"/>
    <w:rsid w:val="00326A80"/>
    <w:rsid w:val="00326B2E"/>
    <w:rsid w:val="00326FF0"/>
    <w:rsid w:val="00327291"/>
    <w:rsid w:val="003275CB"/>
    <w:rsid w:val="003278B6"/>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69C"/>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638"/>
    <w:rsid w:val="003D0D10"/>
    <w:rsid w:val="003D11E9"/>
    <w:rsid w:val="003D1254"/>
    <w:rsid w:val="003D1397"/>
    <w:rsid w:val="003D13BC"/>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9D"/>
    <w:rsid w:val="003E1223"/>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318"/>
    <w:rsid w:val="00425693"/>
    <w:rsid w:val="004257F4"/>
    <w:rsid w:val="00425A07"/>
    <w:rsid w:val="00425A93"/>
    <w:rsid w:val="00425AF3"/>
    <w:rsid w:val="00425C32"/>
    <w:rsid w:val="00425E34"/>
    <w:rsid w:val="0042603B"/>
    <w:rsid w:val="0042619A"/>
    <w:rsid w:val="00426255"/>
    <w:rsid w:val="004262D9"/>
    <w:rsid w:val="004263FE"/>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D56"/>
    <w:rsid w:val="00447E53"/>
    <w:rsid w:val="00447EB6"/>
    <w:rsid w:val="00447F16"/>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816"/>
    <w:rsid w:val="00476822"/>
    <w:rsid w:val="004768A1"/>
    <w:rsid w:val="004769D3"/>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C93"/>
    <w:rsid w:val="004A1F90"/>
    <w:rsid w:val="004A24C2"/>
    <w:rsid w:val="004A273A"/>
    <w:rsid w:val="004A2810"/>
    <w:rsid w:val="004A2945"/>
    <w:rsid w:val="004A2C49"/>
    <w:rsid w:val="004A30E8"/>
    <w:rsid w:val="004A35D1"/>
    <w:rsid w:val="004A3719"/>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B7"/>
    <w:rsid w:val="004B0BD6"/>
    <w:rsid w:val="004B1124"/>
    <w:rsid w:val="004B1186"/>
    <w:rsid w:val="004B14FA"/>
    <w:rsid w:val="004B1565"/>
    <w:rsid w:val="004B1D68"/>
    <w:rsid w:val="004B1FD7"/>
    <w:rsid w:val="004B2032"/>
    <w:rsid w:val="004B2764"/>
    <w:rsid w:val="004B2C16"/>
    <w:rsid w:val="004B2C7A"/>
    <w:rsid w:val="004B2EF7"/>
    <w:rsid w:val="004B2FC6"/>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951"/>
    <w:rsid w:val="00514A01"/>
    <w:rsid w:val="00514B4F"/>
    <w:rsid w:val="005151AE"/>
    <w:rsid w:val="00515238"/>
    <w:rsid w:val="0051557F"/>
    <w:rsid w:val="005156C8"/>
    <w:rsid w:val="00515A8D"/>
    <w:rsid w:val="00515DEB"/>
    <w:rsid w:val="00515E1A"/>
    <w:rsid w:val="005161C1"/>
    <w:rsid w:val="005167F0"/>
    <w:rsid w:val="0051687D"/>
    <w:rsid w:val="00516B04"/>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3CB"/>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648"/>
    <w:rsid w:val="005577C4"/>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274"/>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BEE"/>
    <w:rsid w:val="00577DDD"/>
    <w:rsid w:val="00577F3D"/>
    <w:rsid w:val="00577FA5"/>
    <w:rsid w:val="00580073"/>
    <w:rsid w:val="00580669"/>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23E"/>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22A"/>
    <w:rsid w:val="005E23E1"/>
    <w:rsid w:val="005E291A"/>
    <w:rsid w:val="005E2B37"/>
    <w:rsid w:val="005E33C3"/>
    <w:rsid w:val="005E3679"/>
    <w:rsid w:val="005E3A8C"/>
    <w:rsid w:val="005E3DB2"/>
    <w:rsid w:val="005E4759"/>
    <w:rsid w:val="005E47C2"/>
    <w:rsid w:val="005E4A56"/>
    <w:rsid w:val="005E4AB6"/>
    <w:rsid w:val="005E4BD8"/>
    <w:rsid w:val="005E4F07"/>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05"/>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78"/>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727"/>
    <w:rsid w:val="00662898"/>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A6F"/>
    <w:rsid w:val="006D2A98"/>
    <w:rsid w:val="006D2B4E"/>
    <w:rsid w:val="006D2EF2"/>
    <w:rsid w:val="006D3042"/>
    <w:rsid w:val="006D30DF"/>
    <w:rsid w:val="006D342A"/>
    <w:rsid w:val="006D34DF"/>
    <w:rsid w:val="006D38A7"/>
    <w:rsid w:val="006D3A97"/>
    <w:rsid w:val="006D3B23"/>
    <w:rsid w:val="006D3BF5"/>
    <w:rsid w:val="006D3CA6"/>
    <w:rsid w:val="006D42C5"/>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6F"/>
    <w:rsid w:val="006E3340"/>
    <w:rsid w:val="006E33DD"/>
    <w:rsid w:val="006E361A"/>
    <w:rsid w:val="006E39A4"/>
    <w:rsid w:val="006E3A2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A4C"/>
    <w:rsid w:val="007A2C36"/>
    <w:rsid w:val="007A2C72"/>
    <w:rsid w:val="007A2D17"/>
    <w:rsid w:val="007A2ECA"/>
    <w:rsid w:val="007A3003"/>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6FF"/>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849"/>
    <w:rsid w:val="00823979"/>
    <w:rsid w:val="00823B04"/>
    <w:rsid w:val="00823BC5"/>
    <w:rsid w:val="00823C8B"/>
    <w:rsid w:val="00823CBE"/>
    <w:rsid w:val="00823CE7"/>
    <w:rsid w:val="00823E22"/>
    <w:rsid w:val="008247BC"/>
    <w:rsid w:val="008247F4"/>
    <w:rsid w:val="00824892"/>
    <w:rsid w:val="00824C43"/>
    <w:rsid w:val="00824CC9"/>
    <w:rsid w:val="0082521D"/>
    <w:rsid w:val="008254E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7D4"/>
    <w:rsid w:val="0083183F"/>
    <w:rsid w:val="00831A3C"/>
    <w:rsid w:val="00831BD9"/>
    <w:rsid w:val="00831D99"/>
    <w:rsid w:val="00831FA9"/>
    <w:rsid w:val="008323B0"/>
    <w:rsid w:val="008324E0"/>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A8"/>
    <w:rsid w:val="00856753"/>
    <w:rsid w:val="008568E5"/>
    <w:rsid w:val="00856A89"/>
    <w:rsid w:val="0085703F"/>
    <w:rsid w:val="0085742E"/>
    <w:rsid w:val="00857749"/>
    <w:rsid w:val="00857889"/>
    <w:rsid w:val="0085793E"/>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C8A"/>
    <w:rsid w:val="00862CB3"/>
    <w:rsid w:val="00862F19"/>
    <w:rsid w:val="008633A2"/>
    <w:rsid w:val="008634F7"/>
    <w:rsid w:val="00863B59"/>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957"/>
    <w:rsid w:val="008F19F6"/>
    <w:rsid w:val="008F1BD9"/>
    <w:rsid w:val="008F1D28"/>
    <w:rsid w:val="008F22A6"/>
    <w:rsid w:val="008F2342"/>
    <w:rsid w:val="008F23EF"/>
    <w:rsid w:val="008F245D"/>
    <w:rsid w:val="008F24D9"/>
    <w:rsid w:val="008F2700"/>
    <w:rsid w:val="008F2982"/>
    <w:rsid w:val="008F298A"/>
    <w:rsid w:val="008F2A75"/>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BDB"/>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B42"/>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253B"/>
    <w:rsid w:val="009328E3"/>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C13"/>
    <w:rsid w:val="00955DA2"/>
    <w:rsid w:val="00956060"/>
    <w:rsid w:val="009561D9"/>
    <w:rsid w:val="0095632F"/>
    <w:rsid w:val="0095634D"/>
    <w:rsid w:val="00956636"/>
    <w:rsid w:val="00956DA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9ED"/>
    <w:rsid w:val="00983DF4"/>
    <w:rsid w:val="009840B2"/>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737"/>
    <w:rsid w:val="009A6B12"/>
    <w:rsid w:val="009A6E3E"/>
    <w:rsid w:val="009A715B"/>
    <w:rsid w:val="009A720E"/>
    <w:rsid w:val="009A72D1"/>
    <w:rsid w:val="009A73D5"/>
    <w:rsid w:val="009A754F"/>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CF"/>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62"/>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CF1"/>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AA1"/>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47C51"/>
    <w:rsid w:val="00A5018B"/>
    <w:rsid w:val="00A50442"/>
    <w:rsid w:val="00A5083B"/>
    <w:rsid w:val="00A50851"/>
    <w:rsid w:val="00A50BEE"/>
    <w:rsid w:val="00A50C46"/>
    <w:rsid w:val="00A50F5C"/>
    <w:rsid w:val="00A50FC2"/>
    <w:rsid w:val="00A514E9"/>
    <w:rsid w:val="00A5162C"/>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A7F95"/>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1E9E"/>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3F13"/>
    <w:rsid w:val="00B44310"/>
    <w:rsid w:val="00B443C7"/>
    <w:rsid w:val="00B44697"/>
    <w:rsid w:val="00B446B0"/>
    <w:rsid w:val="00B446CA"/>
    <w:rsid w:val="00B447CE"/>
    <w:rsid w:val="00B447D6"/>
    <w:rsid w:val="00B4488D"/>
    <w:rsid w:val="00B449E8"/>
    <w:rsid w:val="00B44A4E"/>
    <w:rsid w:val="00B44AAD"/>
    <w:rsid w:val="00B44D2A"/>
    <w:rsid w:val="00B44EC7"/>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531"/>
    <w:rsid w:val="00B605F5"/>
    <w:rsid w:val="00B606D8"/>
    <w:rsid w:val="00B60720"/>
    <w:rsid w:val="00B609CF"/>
    <w:rsid w:val="00B60B94"/>
    <w:rsid w:val="00B60D77"/>
    <w:rsid w:val="00B6133F"/>
    <w:rsid w:val="00B6140D"/>
    <w:rsid w:val="00B615B0"/>
    <w:rsid w:val="00B6161C"/>
    <w:rsid w:val="00B61E60"/>
    <w:rsid w:val="00B61EEC"/>
    <w:rsid w:val="00B62057"/>
    <w:rsid w:val="00B620EB"/>
    <w:rsid w:val="00B62742"/>
    <w:rsid w:val="00B6277A"/>
    <w:rsid w:val="00B62A1E"/>
    <w:rsid w:val="00B62A55"/>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DD3"/>
    <w:rsid w:val="00B67FAD"/>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199"/>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E7"/>
    <w:rsid w:val="00BF3777"/>
    <w:rsid w:val="00BF3914"/>
    <w:rsid w:val="00BF3A01"/>
    <w:rsid w:val="00BF3BF6"/>
    <w:rsid w:val="00BF3EC6"/>
    <w:rsid w:val="00BF48F4"/>
    <w:rsid w:val="00BF4B98"/>
    <w:rsid w:val="00BF4DE8"/>
    <w:rsid w:val="00BF4FE8"/>
    <w:rsid w:val="00BF5088"/>
    <w:rsid w:val="00BF521E"/>
    <w:rsid w:val="00BF5268"/>
    <w:rsid w:val="00BF5342"/>
    <w:rsid w:val="00BF538E"/>
    <w:rsid w:val="00BF54EE"/>
    <w:rsid w:val="00BF55D6"/>
    <w:rsid w:val="00BF5702"/>
    <w:rsid w:val="00BF579F"/>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6FB"/>
    <w:rsid w:val="00BF7780"/>
    <w:rsid w:val="00BF7813"/>
    <w:rsid w:val="00BF7845"/>
    <w:rsid w:val="00BF7865"/>
    <w:rsid w:val="00BF7C8B"/>
    <w:rsid w:val="00C0000C"/>
    <w:rsid w:val="00C0079C"/>
    <w:rsid w:val="00C0083C"/>
    <w:rsid w:val="00C009F0"/>
    <w:rsid w:val="00C010A8"/>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43B"/>
    <w:rsid w:val="00C374D6"/>
    <w:rsid w:val="00C37618"/>
    <w:rsid w:val="00C37689"/>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0B26"/>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A0"/>
    <w:rsid w:val="00D10784"/>
    <w:rsid w:val="00D10D36"/>
    <w:rsid w:val="00D10D3B"/>
    <w:rsid w:val="00D10DD2"/>
    <w:rsid w:val="00D10EEB"/>
    <w:rsid w:val="00D111D2"/>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EC3"/>
    <w:rsid w:val="00D40246"/>
    <w:rsid w:val="00D403B4"/>
    <w:rsid w:val="00D403BF"/>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49"/>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DBB"/>
    <w:rsid w:val="00D65E0A"/>
    <w:rsid w:val="00D65F79"/>
    <w:rsid w:val="00D66259"/>
    <w:rsid w:val="00D662F5"/>
    <w:rsid w:val="00D66EE3"/>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00"/>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B9E"/>
    <w:rsid w:val="00DA2D8E"/>
    <w:rsid w:val="00DA2E17"/>
    <w:rsid w:val="00DA2E2C"/>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D69"/>
    <w:rsid w:val="00DE3F06"/>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3ED"/>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6FE2"/>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1E78"/>
    <w:rsid w:val="00E222A0"/>
    <w:rsid w:val="00E222FD"/>
    <w:rsid w:val="00E225C4"/>
    <w:rsid w:val="00E22624"/>
    <w:rsid w:val="00E22FEC"/>
    <w:rsid w:val="00E2326C"/>
    <w:rsid w:val="00E233C7"/>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6C4"/>
    <w:rsid w:val="00E95B1C"/>
    <w:rsid w:val="00E95BA3"/>
    <w:rsid w:val="00E95E85"/>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5D"/>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4D6"/>
    <w:rsid w:val="00ED3555"/>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89A"/>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956"/>
    <w:rsid w:val="00EF2EEA"/>
    <w:rsid w:val="00EF2FF5"/>
    <w:rsid w:val="00EF32EF"/>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51"/>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75A"/>
    <w:rsid w:val="00F35E57"/>
    <w:rsid w:val="00F35E6B"/>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C1B"/>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2BF"/>
    <w:rsid w:val="00FC051D"/>
    <w:rsid w:val="00FC05D7"/>
    <w:rsid w:val="00FC0B40"/>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5A6"/>
    <w:rsid w:val="00FE6646"/>
    <w:rsid w:val="00FE669B"/>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10333FC"/>
    <w:rsid w:val="0117424B"/>
    <w:rsid w:val="011A24F4"/>
    <w:rsid w:val="013A61BA"/>
    <w:rsid w:val="01422176"/>
    <w:rsid w:val="014337F8"/>
    <w:rsid w:val="01446D18"/>
    <w:rsid w:val="014F03EF"/>
    <w:rsid w:val="01635C49"/>
    <w:rsid w:val="01735F55"/>
    <w:rsid w:val="01746AF4"/>
    <w:rsid w:val="017E6F26"/>
    <w:rsid w:val="018C1643"/>
    <w:rsid w:val="0196601E"/>
    <w:rsid w:val="019B1886"/>
    <w:rsid w:val="01B85F94"/>
    <w:rsid w:val="01DB1C83"/>
    <w:rsid w:val="01F30850"/>
    <w:rsid w:val="020C62E0"/>
    <w:rsid w:val="020E2058"/>
    <w:rsid w:val="021E498D"/>
    <w:rsid w:val="021F4265"/>
    <w:rsid w:val="02203B3A"/>
    <w:rsid w:val="02252A9E"/>
    <w:rsid w:val="023B5905"/>
    <w:rsid w:val="02443CCC"/>
    <w:rsid w:val="024B6E08"/>
    <w:rsid w:val="025E1559"/>
    <w:rsid w:val="02720839"/>
    <w:rsid w:val="027A76EE"/>
    <w:rsid w:val="02A227A1"/>
    <w:rsid w:val="02A242C8"/>
    <w:rsid w:val="02A91D81"/>
    <w:rsid w:val="02B81FC4"/>
    <w:rsid w:val="02BC1AB4"/>
    <w:rsid w:val="02C848FD"/>
    <w:rsid w:val="02FD0253"/>
    <w:rsid w:val="03086AA8"/>
    <w:rsid w:val="03100052"/>
    <w:rsid w:val="0319342B"/>
    <w:rsid w:val="031C07A5"/>
    <w:rsid w:val="0345286E"/>
    <w:rsid w:val="034E3E75"/>
    <w:rsid w:val="035148F2"/>
    <w:rsid w:val="036A59B4"/>
    <w:rsid w:val="036E4623"/>
    <w:rsid w:val="03726617"/>
    <w:rsid w:val="03802AE2"/>
    <w:rsid w:val="03885EBA"/>
    <w:rsid w:val="039447DF"/>
    <w:rsid w:val="03A82039"/>
    <w:rsid w:val="03CD1A9F"/>
    <w:rsid w:val="03D90444"/>
    <w:rsid w:val="03E61BD0"/>
    <w:rsid w:val="03E77005"/>
    <w:rsid w:val="03E80687"/>
    <w:rsid w:val="03F526F6"/>
    <w:rsid w:val="03FA6D38"/>
    <w:rsid w:val="04006C5A"/>
    <w:rsid w:val="040E4592"/>
    <w:rsid w:val="04173551"/>
    <w:rsid w:val="04212618"/>
    <w:rsid w:val="043F474B"/>
    <w:rsid w:val="04446205"/>
    <w:rsid w:val="046E7D42"/>
    <w:rsid w:val="047A5783"/>
    <w:rsid w:val="04A930A7"/>
    <w:rsid w:val="04C82992"/>
    <w:rsid w:val="04CB2483"/>
    <w:rsid w:val="04CD6C68"/>
    <w:rsid w:val="04D23811"/>
    <w:rsid w:val="04DA4474"/>
    <w:rsid w:val="04DF7CDC"/>
    <w:rsid w:val="04E62E18"/>
    <w:rsid w:val="04E90B5B"/>
    <w:rsid w:val="04EF604C"/>
    <w:rsid w:val="04FA2D68"/>
    <w:rsid w:val="050D2A9B"/>
    <w:rsid w:val="05107E95"/>
    <w:rsid w:val="051536FE"/>
    <w:rsid w:val="05191440"/>
    <w:rsid w:val="051A3E84"/>
    <w:rsid w:val="051F1772"/>
    <w:rsid w:val="05216546"/>
    <w:rsid w:val="05257DE5"/>
    <w:rsid w:val="052D4EEB"/>
    <w:rsid w:val="05393890"/>
    <w:rsid w:val="054B711F"/>
    <w:rsid w:val="05550DD1"/>
    <w:rsid w:val="05571F68"/>
    <w:rsid w:val="055842DC"/>
    <w:rsid w:val="056F47F6"/>
    <w:rsid w:val="05740424"/>
    <w:rsid w:val="05B2769E"/>
    <w:rsid w:val="05B64EE1"/>
    <w:rsid w:val="05D709B3"/>
    <w:rsid w:val="05DB04A3"/>
    <w:rsid w:val="05DE1D42"/>
    <w:rsid w:val="05EE467B"/>
    <w:rsid w:val="060519C4"/>
    <w:rsid w:val="060774EA"/>
    <w:rsid w:val="06224324"/>
    <w:rsid w:val="064249C6"/>
    <w:rsid w:val="06426774"/>
    <w:rsid w:val="064F49ED"/>
    <w:rsid w:val="065D35AE"/>
    <w:rsid w:val="066E30C6"/>
    <w:rsid w:val="06732DD2"/>
    <w:rsid w:val="068A0F36"/>
    <w:rsid w:val="0698078C"/>
    <w:rsid w:val="06A4058D"/>
    <w:rsid w:val="06C208CE"/>
    <w:rsid w:val="06DD024B"/>
    <w:rsid w:val="06EB6E0C"/>
    <w:rsid w:val="07091040"/>
    <w:rsid w:val="071023CF"/>
    <w:rsid w:val="07247C28"/>
    <w:rsid w:val="07373DFF"/>
    <w:rsid w:val="073A744C"/>
    <w:rsid w:val="074F739B"/>
    <w:rsid w:val="075441D5"/>
    <w:rsid w:val="075D4691"/>
    <w:rsid w:val="0768045D"/>
    <w:rsid w:val="079E5C2C"/>
    <w:rsid w:val="07A07BF6"/>
    <w:rsid w:val="07B04157"/>
    <w:rsid w:val="07B266A6"/>
    <w:rsid w:val="07CA07CF"/>
    <w:rsid w:val="07D35B7B"/>
    <w:rsid w:val="07EC4BEA"/>
    <w:rsid w:val="07F65A68"/>
    <w:rsid w:val="07F910B5"/>
    <w:rsid w:val="07FB4E2D"/>
    <w:rsid w:val="0802440D"/>
    <w:rsid w:val="080D5D7E"/>
    <w:rsid w:val="081128A2"/>
    <w:rsid w:val="08182B07"/>
    <w:rsid w:val="0822060B"/>
    <w:rsid w:val="084560A8"/>
    <w:rsid w:val="084A5DB4"/>
    <w:rsid w:val="085714EB"/>
    <w:rsid w:val="08634780"/>
    <w:rsid w:val="08681FF2"/>
    <w:rsid w:val="08713341"/>
    <w:rsid w:val="087B41C0"/>
    <w:rsid w:val="08844E22"/>
    <w:rsid w:val="08B374B6"/>
    <w:rsid w:val="08CA47FF"/>
    <w:rsid w:val="09246605"/>
    <w:rsid w:val="09444A4C"/>
    <w:rsid w:val="09696D56"/>
    <w:rsid w:val="096D58B6"/>
    <w:rsid w:val="098B21E0"/>
    <w:rsid w:val="09912A73"/>
    <w:rsid w:val="09BE7806"/>
    <w:rsid w:val="09C16100"/>
    <w:rsid w:val="09C347D2"/>
    <w:rsid w:val="09CC2259"/>
    <w:rsid w:val="09D83091"/>
    <w:rsid w:val="09D90C3C"/>
    <w:rsid w:val="09E518F1"/>
    <w:rsid w:val="09F4422A"/>
    <w:rsid w:val="0A07615D"/>
    <w:rsid w:val="0A1026E6"/>
    <w:rsid w:val="0A2F5262"/>
    <w:rsid w:val="0A2F7ABA"/>
    <w:rsid w:val="0A4F1460"/>
    <w:rsid w:val="0A5B7E05"/>
    <w:rsid w:val="0A825BDE"/>
    <w:rsid w:val="0A8455AD"/>
    <w:rsid w:val="0A854E82"/>
    <w:rsid w:val="0A8D3D36"/>
    <w:rsid w:val="0A913826"/>
    <w:rsid w:val="0AAF1EFF"/>
    <w:rsid w:val="0ABD286D"/>
    <w:rsid w:val="0AC012A3"/>
    <w:rsid w:val="0B3568A8"/>
    <w:rsid w:val="0B3C5593"/>
    <w:rsid w:val="0B4A47F7"/>
    <w:rsid w:val="0B4D3BF1"/>
    <w:rsid w:val="0B5E5DFE"/>
    <w:rsid w:val="0B660C1A"/>
    <w:rsid w:val="0B6D704B"/>
    <w:rsid w:val="0B73425E"/>
    <w:rsid w:val="0B867103"/>
    <w:rsid w:val="0BB35E53"/>
    <w:rsid w:val="0BB51797"/>
    <w:rsid w:val="0BC83278"/>
    <w:rsid w:val="0C193B0A"/>
    <w:rsid w:val="0C2D73D6"/>
    <w:rsid w:val="0C3721AC"/>
    <w:rsid w:val="0C384BCD"/>
    <w:rsid w:val="0C4072B2"/>
    <w:rsid w:val="0C4241D4"/>
    <w:rsid w:val="0C4A0CDB"/>
    <w:rsid w:val="0C5745FC"/>
    <w:rsid w:val="0C7644D7"/>
    <w:rsid w:val="0C803B53"/>
    <w:rsid w:val="0C833643"/>
    <w:rsid w:val="0C8725C7"/>
    <w:rsid w:val="0C874EE1"/>
    <w:rsid w:val="0C8A2C23"/>
    <w:rsid w:val="0C8A7636"/>
    <w:rsid w:val="0CAA6E21"/>
    <w:rsid w:val="0CAE6912"/>
    <w:rsid w:val="0CC954FA"/>
    <w:rsid w:val="0CDB522D"/>
    <w:rsid w:val="0D1A3FA7"/>
    <w:rsid w:val="0D246BD4"/>
    <w:rsid w:val="0D2A1AA9"/>
    <w:rsid w:val="0D2A47C7"/>
    <w:rsid w:val="0D33752C"/>
    <w:rsid w:val="0D38242A"/>
    <w:rsid w:val="0D4234FE"/>
    <w:rsid w:val="0D4261F9"/>
    <w:rsid w:val="0D505C1B"/>
    <w:rsid w:val="0D857637"/>
    <w:rsid w:val="0D9D75F0"/>
    <w:rsid w:val="0D9F26FE"/>
    <w:rsid w:val="0DBE0DD6"/>
    <w:rsid w:val="0DCE2944"/>
    <w:rsid w:val="0DDC057E"/>
    <w:rsid w:val="0DDD6D83"/>
    <w:rsid w:val="0E012A71"/>
    <w:rsid w:val="0E1409F6"/>
    <w:rsid w:val="0E214EC1"/>
    <w:rsid w:val="0E500B16"/>
    <w:rsid w:val="0E5E1647"/>
    <w:rsid w:val="0E655EC2"/>
    <w:rsid w:val="0E7E2314"/>
    <w:rsid w:val="0E903DF5"/>
    <w:rsid w:val="0EA004DC"/>
    <w:rsid w:val="0EA4331A"/>
    <w:rsid w:val="0EB14497"/>
    <w:rsid w:val="0ED1410A"/>
    <w:rsid w:val="0ED2440E"/>
    <w:rsid w:val="0EDB39C9"/>
    <w:rsid w:val="0EE02FCE"/>
    <w:rsid w:val="0EE77D0B"/>
    <w:rsid w:val="0EFB1BB6"/>
    <w:rsid w:val="0F013D65"/>
    <w:rsid w:val="0F1123B2"/>
    <w:rsid w:val="0F2C7FC2"/>
    <w:rsid w:val="0F2F360E"/>
    <w:rsid w:val="0F41262C"/>
    <w:rsid w:val="0F5512C6"/>
    <w:rsid w:val="0F76123D"/>
    <w:rsid w:val="0F8A3657"/>
    <w:rsid w:val="0FBC30F4"/>
    <w:rsid w:val="1031405B"/>
    <w:rsid w:val="103C2486"/>
    <w:rsid w:val="103E61FE"/>
    <w:rsid w:val="104B5321"/>
    <w:rsid w:val="106A2B50"/>
    <w:rsid w:val="106B4B1A"/>
    <w:rsid w:val="107C2883"/>
    <w:rsid w:val="109D0652"/>
    <w:rsid w:val="10A5002C"/>
    <w:rsid w:val="10B464C1"/>
    <w:rsid w:val="10B65D95"/>
    <w:rsid w:val="10BC5375"/>
    <w:rsid w:val="10D778A7"/>
    <w:rsid w:val="10FE598E"/>
    <w:rsid w:val="112E061B"/>
    <w:rsid w:val="113D0264"/>
    <w:rsid w:val="11616F26"/>
    <w:rsid w:val="11671EF6"/>
    <w:rsid w:val="119A3908"/>
    <w:rsid w:val="11B12A00"/>
    <w:rsid w:val="11C24F9F"/>
    <w:rsid w:val="11D02E86"/>
    <w:rsid w:val="11DA5AB3"/>
    <w:rsid w:val="11DC5CCF"/>
    <w:rsid w:val="11E2588B"/>
    <w:rsid w:val="11F0177A"/>
    <w:rsid w:val="11F03528"/>
    <w:rsid w:val="11F12DFD"/>
    <w:rsid w:val="11F14C6D"/>
    <w:rsid w:val="121B3D31"/>
    <w:rsid w:val="121F796A"/>
    <w:rsid w:val="122356AC"/>
    <w:rsid w:val="124670B3"/>
    <w:rsid w:val="124B075F"/>
    <w:rsid w:val="12577104"/>
    <w:rsid w:val="12686E91"/>
    <w:rsid w:val="127557DC"/>
    <w:rsid w:val="127719E2"/>
    <w:rsid w:val="127C1952"/>
    <w:rsid w:val="12816876"/>
    <w:rsid w:val="128A74D9"/>
    <w:rsid w:val="12965ECE"/>
    <w:rsid w:val="12B24C82"/>
    <w:rsid w:val="12B44CDF"/>
    <w:rsid w:val="12D24F78"/>
    <w:rsid w:val="12D335F1"/>
    <w:rsid w:val="12F40DF6"/>
    <w:rsid w:val="12F928B1"/>
    <w:rsid w:val="12FE1373"/>
    <w:rsid w:val="12FE6A03"/>
    <w:rsid w:val="12FE7F1E"/>
    <w:rsid w:val="13085987"/>
    <w:rsid w:val="13117BFA"/>
    <w:rsid w:val="13243011"/>
    <w:rsid w:val="132E6779"/>
    <w:rsid w:val="132F7B36"/>
    <w:rsid w:val="13346FFD"/>
    <w:rsid w:val="135B2C24"/>
    <w:rsid w:val="13693592"/>
    <w:rsid w:val="13712447"/>
    <w:rsid w:val="13866278"/>
    <w:rsid w:val="13A7230D"/>
    <w:rsid w:val="13A97E33"/>
    <w:rsid w:val="13BC6FD3"/>
    <w:rsid w:val="13E250F3"/>
    <w:rsid w:val="13E76BAD"/>
    <w:rsid w:val="13FC4407"/>
    <w:rsid w:val="140212F1"/>
    <w:rsid w:val="142B0848"/>
    <w:rsid w:val="14353475"/>
    <w:rsid w:val="14445DAD"/>
    <w:rsid w:val="14496F20"/>
    <w:rsid w:val="14587163"/>
    <w:rsid w:val="145E6E6F"/>
    <w:rsid w:val="145F1C4D"/>
    <w:rsid w:val="14720225"/>
    <w:rsid w:val="14777F31"/>
    <w:rsid w:val="147F2942"/>
    <w:rsid w:val="148370B5"/>
    <w:rsid w:val="148443FC"/>
    <w:rsid w:val="149068D0"/>
    <w:rsid w:val="14DB226E"/>
    <w:rsid w:val="14DE3B0C"/>
    <w:rsid w:val="14DF1632"/>
    <w:rsid w:val="14E31122"/>
    <w:rsid w:val="14F04146"/>
    <w:rsid w:val="15000D6C"/>
    <w:rsid w:val="150E7082"/>
    <w:rsid w:val="151B3AF0"/>
    <w:rsid w:val="1542409B"/>
    <w:rsid w:val="15451DDD"/>
    <w:rsid w:val="155402EC"/>
    <w:rsid w:val="15572A1D"/>
    <w:rsid w:val="156E30E2"/>
    <w:rsid w:val="15853F88"/>
    <w:rsid w:val="159D39C7"/>
    <w:rsid w:val="15B7153F"/>
    <w:rsid w:val="15D171CD"/>
    <w:rsid w:val="15E924FB"/>
    <w:rsid w:val="15F80159"/>
    <w:rsid w:val="1602382A"/>
    <w:rsid w:val="160475A2"/>
    <w:rsid w:val="16175528"/>
    <w:rsid w:val="162D4D4B"/>
    <w:rsid w:val="16361726"/>
    <w:rsid w:val="16467BBB"/>
    <w:rsid w:val="166B13D0"/>
    <w:rsid w:val="167176CC"/>
    <w:rsid w:val="167E0242"/>
    <w:rsid w:val="168275F4"/>
    <w:rsid w:val="16A91A89"/>
    <w:rsid w:val="16AC5A85"/>
    <w:rsid w:val="16CF5E02"/>
    <w:rsid w:val="16DF3B6C"/>
    <w:rsid w:val="16E41182"/>
    <w:rsid w:val="16E86EC4"/>
    <w:rsid w:val="16F2389F"/>
    <w:rsid w:val="17161AF2"/>
    <w:rsid w:val="1717332A"/>
    <w:rsid w:val="1719707D"/>
    <w:rsid w:val="172B6DB1"/>
    <w:rsid w:val="17345D5E"/>
    <w:rsid w:val="173B6FF4"/>
    <w:rsid w:val="174D6ED8"/>
    <w:rsid w:val="17514A69"/>
    <w:rsid w:val="177B1022"/>
    <w:rsid w:val="17A715BA"/>
    <w:rsid w:val="17DB2585"/>
    <w:rsid w:val="17F92A0B"/>
    <w:rsid w:val="17F93E0B"/>
    <w:rsid w:val="18023FB5"/>
    <w:rsid w:val="180B10BC"/>
    <w:rsid w:val="180E64B6"/>
    <w:rsid w:val="182B350C"/>
    <w:rsid w:val="183323C1"/>
    <w:rsid w:val="184706FA"/>
    <w:rsid w:val="184A243D"/>
    <w:rsid w:val="186C56F3"/>
    <w:rsid w:val="186F1D30"/>
    <w:rsid w:val="18754787"/>
    <w:rsid w:val="18787DD4"/>
    <w:rsid w:val="187C14BE"/>
    <w:rsid w:val="187D188E"/>
    <w:rsid w:val="189A2440"/>
    <w:rsid w:val="18A24E51"/>
    <w:rsid w:val="18A94DED"/>
    <w:rsid w:val="18C47163"/>
    <w:rsid w:val="18C56BD4"/>
    <w:rsid w:val="18C92265"/>
    <w:rsid w:val="18DA6CE0"/>
    <w:rsid w:val="18DF42F7"/>
    <w:rsid w:val="18E03168"/>
    <w:rsid w:val="18E05FA4"/>
    <w:rsid w:val="190776E2"/>
    <w:rsid w:val="190D49C0"/>
    <w:rsid w:val="190D676E"/>
    <w:rsid w:val="19355CC5"/>
    <w:rsid w:val="19393A07"/>
    <w:rsid w:val="193C34F7"/>
    <w:rsid w:val="19526877"/>
    <w:rsid w:val="19550115"/>
    <w:rsid w:val="19706CFD"/>
    <w:rsid w:val="1989742C"/>
    <w:rsid w:val="19A30E80"/>
    <w:rsid w:val="19AA707F"/>
    <w:rsid w:val="1A0A0EFF"/>
    <w:rsid w:val="1A293CB1"/>
    <w:rsid w:val="1A2B58C0"/>
    <w:rsid w:val="1A2B77F4"/>
    <w:rsid w:val="1A2E1092"/>
    <w:rsid w:val="1A2E5016"/>
    <w:rsid w:val="1A2F6BB8"/>
    <w:rsid w:val="1A381F10"/>
    <w:rsid w:val="1A393593"/>
    <w:rsid w:val="1A3B730B"/>
    <w:rsid w:val="1A417938"/>
    <w:rsid w:val="1A451B07"/>
    <w:rsid w:val="1A55661F"/>
    <w:rsid w:val="1A613215"/>
    <w:rsid w:val="1A642653"/>
    <w:rsid w:val="1A642D06"/>
    <w:rsid w:val="1A78055F"/>
    <w:rsid w:val="1A8B4DD7"/>
    <w:rsid w:val="1A8D69F2"/>
    <w:rsid w:val="1A9058A9"/>
    <w:rsid w:val="1A91517D"/>
    <w:rsid w:val="1A9E6D11"/>
    <w:rsid w:val="1AA66E7A"/>
    <w:rsid w:val="1AA94F5A"/>
    <w:rsid w:val="1AAE1B99"/>
    <w:rsid w:val="1AB75C56"/>
    <w:rsid w:val="1AC47300"/>
    <w:rsid w:val="1ACB252A"/>
    <w:rsid w:val="1B0E38EF"/>
    <w:rsid w:val="1B132389"/>
    <w:rsid w:val="1B3F1E98"/>
    <w:rsid w:val="1B546912"/>
    <w:rsid w:val="1B5A1A13"/>
    <w:rsid w:val="1B6C4B3D"/>
    <w:rsid w:val="1B6D5BEA"/>
    <w:rsid w:val="1B6F3710"/>
    <w:rsid w:val="1B73730C"/>
    <w:rsid w:val="1B754A9E"/>
    <w:rsid w:val="1B7B0307"/>
    <w:rsid w:val="1B851185"/>
    <w:rsid w:val="1B8F790E"/>
    <w:rsid w:val="1BA079B2"/>
    <w:rsid w:val="1BA64C58"/>
    <w:rsid w:val="1BAB18C6"/>
    <w:rsid w:val="1BB90E2F"/>
    <w:rsid w:val="1BBB6955"/>
    <w:rsid w:val="1BCD0437"/>
    <w:rsid w:val="1C0B7E01"/>
    <w:rsid w:val="1C365FDC"/>
    <w:rsid w:val="1C3D380E"/>
    <w:rsid w:val="1C455CA5"/>
    <w:rsid w:val="1C520704"/>
    <w:rsid w:val="1C697D05"/>
    <w:rsid w:val="1C6B5EFC"/>
    <w:rsid w:val="1C7759AE"/>
    <w:rsid w:val="1C9D42AD"/>
    <w:rsid w:val="1CB515F6"/>
    <w:rsid w:val="1CDC4DD5"/>
    <w:rsid w:val="1CE04199"/>
    <w:rsid w:val="1CE30808"/>
    <w:rsid w:val="1CEB14BC"/>
    <w:rsid w:val="1CEC0D90"/>
    <w:rsid w:val="1D0A54A5"/>
    <w:rsid w:val="1D1E0FF5"/>
    <w:rsid w:val="1D271DC8"/>
    <w:rsid w:val="1D2C69D2"/>
    <w:rsid w:val="1D3369BF"/>
    <w:rsid w:val="1D484219"/>
    <w:rsid w:val="1D580DF2"/>
    <w:rsid w:val="1D5C7CC4"/>
    <w:rsid w:val="1D7736AA"/>
    <w:rsid w:val="1D7E164E"/>
    <w:rsid w:val="1D8A2A83"/>
    <w:rsid w:val="1D9B453D"/>
    <w:rsid w:val="1DA149CE"/>
    <w:rsid w:val="1DAF188E"/>
    <w:rsid w:val="1DB531E4"/>
    <w:rsid w:val="1DCB6BF8"/>
    <w:rsid w:val="1DD13420"/>
    <w:rsid w:val="1DF32B81"/>
    <w:rsid w:val="1E3015D2"/>
    <w:rsid w:val="1E3D2556"/>
    <w:rsid w:val="1E6037E4"/>
    <w:rsid w:val="1E636E30"/>
    <w:rsid w:val="1E676920"/>
    <w:rsid w:val="1E6D7CAF"/>
    <w:rsid w:val="1E7D4396"/>
    <w:rsid w:val="1E7E2E2D"/>
    <w:rsid w:val="1E8A5CCB"/>
    <w:rsid w:val="1EA27958"/>
    <w:rsid w:val="1EB750B6"/>
    <w:rsid w:val="1EBB0A1A"/>
    <w:rsid w:val="1EFF124F"/>
    <w:rsid w:val="1F15637C"/>
    <w:rsid w:val="1F4153C3"/>
    <w:rsid w:val="1F43738D"/>
    <w:rsid w:val="1F4C0EF6"/>
    <w:rsid w:val="1F4D337B"/>
    <w:rsid w:val="1F510DA5"/>
    <w:rsid w:val="1F5E00E7"/>
    <w:rsid w:val="1F666BD8"/>
    <w:rsid w:val="1F7E7A0A"/>
    <w:rsid w:val="1FBB33C8"/>
    <w:rsid w:val="1FC3227C"/>
    <w:rsid w:val="1FCF0C21"/>
    <w:rsid w:val="1FE510D8"/>
    <w:rsid w:val="1FEA5A5B"/>
    <w:rsid w:val="1FF22B62"/>
    <w:rsid w:val="2000527E"/>
    <w:rsid w:val="20014A97"/>
    <w:rsid w:val="20191E9C"/>
    <w:rsid w:val="203E3276"/>
    <w:rsid w:val="208714FC"/>
    <w:rsid w:val="209848F7"/>
    <w:rsid w:val="20A0436C"/>
    <w:rsid w:val="20AE4CDA"/>
    <w:rsid w:val="20B504A9"/>
    <w:rsid w:val="20BD316F"/>
    <w:rsid w:val="20C91B14"/>
    <w:rsid w:val="20E96000"/>
    <w:rsid w:val="21352A50"/>
    <w:rsid w:val="21376286"/>
    <w:rsid w:val="214E201A"/>
    <w:rsid w:val="21540F72"/>
    <w:rsid w:val="215C64E4"/>
    <w:rsid w:val="218E68BA"/>
    <w:rsid w:val="218F01BC"/>
    <w:rsid w:val="219A68C9"/>
    <w:rsid w:val="219D08AB"/>
    <w:rsid w:val="219F760A"/>
    <w:rsid w:val="21A1102A"/>
    <w:rsid w:val="21B77BBF"/>
    <w:rsid w:val="21BD4EEF"/>
    <w:rsid w:val="21D270C2"/>
    <w:rsid w:val="21EB5ABA"/>
    <w:rsid w:val="220F3557"/>
    <w:rsid w:val="2214201E"/>
    <w:rsid w:val="221E379A"/>
    <w:rsid w:val="22237002"/>
    <w:rsid w:val="22274D44"/>
    <w:rsid w:val="2241392C"/>
    <w:rsid w:val="22446068"/>
    <w:rsid w:val="22477195"/>
    <w:rsid w:val="224D1C57"/>
    <w:rsid w:val="22745AB0"/>
    <w:rsid w:val="2274785E"/>
    <w:rsid w:val="22766CA1"/>
    <w:rsid w:val="227E692E"/>
    <w:rsid w:val="22D16A5E"/>
    <w:rsid w:val="22F664C5"/>
    <w:rsid w:val="231150AD"/>
    <w:rsid w:val="231E4DA2"/>
    <w:rsid w:val="23204C9E"/>
    <w:rsid w:val="232A616E"/>
    <w:rsid w:val="233F60BE"/>
    <w:rsid w:val="2343552D"/>
    <w:rsid w:val="2346744C"/>
    <w:rsid w:val="234E0369"/>
    <w:rsid w:val="238166D6"/>
    <w:rsid w:val="23865BB6"/>
    <w:rsid w:val="239C7906"/>
    <w:rsid w:val="239D1036"/>
    <w:rsid w:val="239E00B4"/>
    <w:rsid w:val="23A81214"/>
    <w:rsid w:val="23AB72AF"/>
    <w:rsid w:val="23B31D5F"/>
    <w:rsid w:val="23C33983"/>
    <w:rsid w:val="23D27417"/>
    <w:rsid w:val="23D34A58"/>
    <w:rsid w:val="23D700A4"/>
    <w:rsid w:val="23DA5DE6"/>
    <w:rsid w:val="23F5677C"/>
    <w:rsid w:val="24303C58"/>
    <w:rsid w:val="24327919"/>
    <w:rsid w:val="244B2840"/>
    <w:rsid w:val="24594F5D"/>
    <w:rsid w:val="245C67FB"/>
    <w:rsid w:val="246A53BC"/>
    <w:rsid w:val="24771887"/>
    <w:rsid w:val="24893A13"/>
    <w:rsid w:val="248C70E1"/>
    <w:rsid w:val="248D10AB"/>
    <w:rsid w:val="24AB0C08"/>
    <w:rsid w:val="24AF7273"/>
    <w:rsid w:val="24C525F3"/>
    <w:rsid w:val="24C70119"/>
    <w:rsid w:val="24CF63B7"/>
    <w:rsid w:val="24DF2E9E"/>
    <w:rsid w:val="24ED38F7"/>
    <w:rsid w:val="24F1107B"/>
    <w:rsid w:val="24F2097B"/>
    <w:rsid w:val="24F20F0E"/>
    <w:rsid w:val="24F904EE"/>
    <w:rsid w:val="24F979BD"/>
    <w:rsid w:val="24FB4266"/>
    <w:rsid w:val="251E74A4"/>
    <w:rsid w:val="25237319"/>
    <w:rsid w:val="252523ED"/>
    <w:rsid w:val="253F579B"/>
    <w:rsid w:val="25406175"/>
    <w:rsid w:val="2561056D"/>
    <w:rsid w:val="256736AA"/>
    <w:rsid w:val="257C2079"/>
    <w:rsid w:val="25875AFA"/>
    <w:rsid w:val="258C1362"/>
    <w:rsid w:val="25AC5561"/>
    <w:rsid w:val="25B06295"/>
    <w:rsid w:val="25BD151C"/>
    <w:rsid w:val="25D80104"/>
    <w:rsid w:val="26036F9A"/>
    <w:rsid w:val="26181555"/>
    <w:rsid w:val="26291992"/>
    <w:rsid w:val="26296BB1"/>
    <w:rsid w:val="26307F40"/>
    <w:rsid w:val="26323CB8"/>
    <w:rsid w:val="26390BDF"/>
    <w:rsid w:val="264B4D7A"/>
    <w:rsid w:val="26522C9C"/>
    <w:rsid w:val="265C22FB"/>
    <w:rsid w:val="265E685B"/>
    <w:rsid w:val="26753BA5"/>
    <w:rsid w:val="26AB75C6"/>
    <w:rsid w:val="26B91CE3"/>
    <w:rsid w:val="26D30788"/>
    <w:rsid w:val="26D46B1D"/>
    <w:rsid w:val="26DF652C"/>
    <w:rsid w:val="26EE4083"/>
    <w:rsid w:val="26F61189"/>
    <w:rsid w:val="27007912"/>
    <w:rsid w:val="27024B19"/>
    <w:rsid w:val="27027B2E"/>
    <w:rsid w:val="27091570"/>
    <w:rsid w:val="271E1268"/>
    <w:rsid w:val="27204E4F"/>
    <w:rsid w:val="272D447F"/>
    <w:rsid w:val="273E5401"/>
    <w:rsid w:val="2753038A"/>
    <w:rsid w:val="2769195B"/>
    <w:rsid w:val="276E2ACE"/>
    <w:rsid w:val="277125BE"/>
    <w:rsid w:val="277C0AD6"/>
    <w:rsid w:val="27843CE5"/>
    <w:rsid w:val="27846795"/>
    <w:rsid w:val="278C564A"/>
    <w:rsid w:val="27B33456"/>
    <w:rsid w:val="27BF157B"/>
    <w:rsid w:val="27C43035"/>
    <w:rsid w:val="27D05E1A"/>
    <w:rsid w:val="27DD40F7"/>
    <w:rsid w:val="27E66688"/>
    <w:rsid w:val="27E82228"/>
    <w:rsid w:val="27F136FF"/>
    <w:rsid w:val="27F82CDF"/>
    <w:rsid w:val="27FA25B3"/>
    <w:rsid w:val="27FF5E1C"/>
    <w:rsid w:val="28043432"/>
    <w:rsid w:val="28124869"/>
    <w:rsid w:val="282E6701"/>
    <w:rsid w:val="28334190"/>
    <w:rsid w:val="283D650B"/>
    <w:rsid w:val="283F26BC"/>
    <w:rsid w:val="28414686"/>
    <w:rsid w:val="284657F9"/>
    <w:rsid w:val="2852419D"/>
    <w:rsid w:val="28594C54"/>
    <w:rsid w:val="285A52DE"/>
    <w:rsid w:val="28757E8C"/>
    <w:rsid w:val="28820036"/>
    <w:rsid w:val="28837C4A"/>
    <w:rsid w:val="28B5297E"/>
    <w:rsid w:val="28BB057E"/>
    <w:rsid w:val="28D86F9C"/>
    <w:rsid w:val="28E079FB"/>
    <w:rsid w:val="28F2001B"/>
    <w:rsid w:val="28FB3848"/>
    <w:rsid w:val="291458F7"/>
    <w:rsid w:val="29171209"/>
    <w:rsid w:val="2920429C"/>
    <w:rsid w:val="29361D11"/>
    <w:rsid w:val="293D309F"/>
    <w:rsid w:val="2964062C"/>
    <w:rsid w:val="29746395"/>
    <w:rsid w:val="299B6018"/>
    <w:rsid w:val="29B9024C"/>
    <w:rsid w:val="29C75357"/>
    <w:rsid w:val="29D46E34"/>
    <w:rsid w:val="29EB2AFB"/>
    <w:rsid w:val="29F6324E"/>
    <w:rsid w:val="2A082BA9"/>
    <w:rsid w:val="2A157B78"/>
    <w:rsid w:val="2A385615"/>
    <w:rsid w:val="2A460026"/>
    <w:rsid w:val="2A5D609B"/>
    <w:rsid w:val="2A785209"/>
    <w:rsid w:val="2A834AE2"/>
    <w:rsid w:val="2A9A1222"/>
    <w:rsid w:val="2AE5754B"/>
    <w:rsid w:val="2AE82B97"/>
    <w:rsid w:val="2AE90244"/>
    <w:rsid w:val="2AF10F5C"/>
    <w:rsid w:val="2AF6762C"/>
    <w:rsid w:val="2B0F6376"/>
    <w:rsid w:val="2B381D70"/>
    <w:rsid w:val="2B6366C1"/>
    <w:rsid w:val="2B6761B2"/>
    <w:rsid w:val="2B724B56"/>
    <w:rsid w:val="2B746B21"/>
    <w:rsid w:val="2B8D373E"/>
    <w:rsid w:val="2B91142A"/>
    <w:rsid w:val="2B920741"/>
    <w:rsid w:val="2B9B40AD"/>
    <w:rsid w:val="2BB92785"/>
    <w:rsid w:val="2BC5112A"/>
    <w:rsid w:val="2BCC24B9"/>
    <w:rsid w:val="2BCC766D"/>
    <w:rsid w:val="2BD8066A"/>
    <w:rsid w:val="2BE617CC"/>
    <w:rsid w:val="2BEC2B5B"/>
    <w:rsid w:val="2BFA7026"/>
    <w:rsid w:val="2C167BD8"/>
    <w:rsid w:val="2C173AFE"/>
    <w:rsid w:val="2C471B3F"/>
    <w:rsid w:val="2C4D184B"/>
    <w:rsid w:val="2C602C01"/>
    <w:rsid w:val="2C7212B2"/>
    <w:rsid w:val="2C7E7C57"/>
    <w:rsid w:val="2C7F2D90"/>
    <w:rsid w:val="2CA70AD9"/>
    <w:rsid w:val="2CAA40F6"/>
    <w:rsid w:val="2CCE4AFC"/>
    <w:rsid w:val="2CD0422B"/>
    <w:rsid w:val="2CDF446E"/>
    <w:rsid w:val="2CE35D0C"/>
    <w:rsid w:val="2CF41CC7"/>
    <w:rsid w:val="2D097767"/>
    <w:rsid w:val="2D3B5BE3"/>
    <w:rsid w:val="2D652BC5"/>
    <w:rsid w:val="2D766B80"/>
    <w:rsid w:val="2D8868B3"/>
    <w:rsid w:val="2D8A6187"/>
    <w:rsid w:val="2DB256DE"/>
    <w:rsid w:val="2DBB774F"/>
    <w:rsid w:val="2DC01BA9"/>
    <w:rsid w:val="2E00644A"/>
    <w:rsid w:val="2E100D83"/>
    <w:rsid w:val="2E183793"/>
    <w:rsid w:val="2E3B4F09"/>
    <w:rsid w:val="2E3C1B78"/>
    <w:rsid w:val="2E47051C"/>
    <w:rsid w:val="2E4E5407"/>
    <w:rsid w:val="2E50117F"/>
    <w:rsid w:val="2E5170FD"/>
    <w:rsid w:val="2E5C5D76"/>
    <w:rsid w:val="2E5F7614"/>
    <w:rsid w:val="2E652F0D"/>
    <w:rsid w:val="2E7C01C6"/>
    <w:rsid w:val="2E960B5C"/>
    <w:rsid w:val="2EC456C9"/>
    <w:rsid w:val="2F061A10"/>
    <w:rsid w:val="2F2268FC"/>
    <w:rsid w:val="2F5C1DA5"/>
    <w:rsid w:val="2F61560E"/>
    <w:rsid w:val="2F9652B7"/>
    <w:rsid w:val="2F990904"/>
    <w:rsid w:val="2FB971F8"/>
    <w:rsid w:val="3005243D"/>
    <w:rsid w:val="300A1801"/>
    <w:rsid w:val="30316D8E"/>
    <w:rsid w:val="303837B5"/>
    <w:rsid w:val="30442F65"/>
    <w:rsid w:val="30470360"/>
    <w:rsid w:val="304F36B8"/>
    <w:rsid w:val="3050190A"/>
    <w:rsid w:val="30545BED"/>
    <w:rsid w:val="3056190F"/>
    <w:rsid w:val="307153DD"/>
    <w:rsid w:val="307D1FD3"/>
    <w:rsid w:val="30907F59"/>
    <w:rsid w:val="30937A49"/>
    <w:rsid w:val="309934A3"/>
    <w:rsid w:val="30BE2D79"/>
    <w:rsid w:val="30C6397A"/>
    <w:rsid w:val="30C85944"/>
    <w:rsid w:val="30CC4D09"/>
    <w:rsid w:val="30D342E9"/>
    <w:rsid w:val="30DD16FA"/>
    <w:rsid w:val="30EE73DE"/>
    <w:rsid w:val="30FA7AC8"/>
    <w:rsid w:val="30FF5958"/>
    <w:rsid w:val="310426F5"/>
    <w:rsid w:val="31101099"/>
    <w:rsid w:val="311A3CC6"/>
    <w:rsid w:val="31210BB1"/>
    <w:rsid w:val="31524F05"/>
    <w:rsid w:val="315E3BB3"/>
    <w:rsid w:val="318A1042"/>
    <w:rsid w:val="31C81974"/>
    <w:rsid w:val="31D245A1"/>
    <w:rsid w:val="31D5125A"/>
    <w:rsid w:val="31E52343"/>
    <w:rsid w:val="31FB7654"/>
    <w:rsid w:val="32002EBC"/>
    <w:rsid w:val="32026A50"/>
    <w:rsid w:val="3212499D"/>
    <w:rsid w:val="322F72FD"/>
    <w:rsid w:val="32345EF8"/>
    <w:rsid w:val="32425283"/>
    <w:rsid w:val="324A4137"/>
    <w:rsid w:val="32674CE9"/>
    <w:rsid w:val="326E7E26"/>
    <w:rsid w:val="32990C1B"/>
    <w:rsid w:val="32AF3608"/>
    <w:rsid w:val="32E24994"/>
    <w:rsid w:val="32E444F6"/>
    <w:rsid w:val="32E80422"/>
    <w:rsid w:val="32EB653A"/>
    <w:rsid w:val="32EC72FE"/>
    <w:rsid w:val="331D7A9E"/>
    <w:rsid w:val="33492641"/>
    <w:rsid w:val="33686F6B"/>
    <w:rsid w:val="336D4F4E"/>
    <w:rsid w:val="337F42B4"/>
    <w:rsid w:val="33863895"/>
    <w:rsid w:val="338D69D1"/>
    <w:rsid w:val="33932D32"/>
    <w:rsid w:val="339E0BDF"/>
    <w:rsid w:val="33AB6E58"/>
    <w:rsid w:val="33E81E5A"/>
    <w:rsid w:val="33EA3E24"/>
    <w:rsid w:val="33F56A3A"/>
    <w:rsid w:val="340A1DD0"/>
    <w:rsid w:val="340A6274"/>
    <w:rsid w:val="340C5B48"/>
    <w:rsid w:val="34141CE9"/>
    <w:rsid w:val="343D03F7"/>
    <w:rsid w:val="343E2C8B"/>
    <w:rsid w:val="345C05FB"/>
    <w:rsid w:val="346239BA"/>
    <w:rsid w:val="34713BFD"/>
    <w:rsid w:val="347E631A"/>
    <w:rsid w:val="34931DC5"/>
    <w:rsid w:val="349A419B"/>
    <w:rsid w:val="34AA10CB"/>
    <w:rsid w:val="34AC70A4"/>
    <w:rsid w:val="34C431CB"/>
    <w:rsid w:val="34C74165"/>
    <w:rsid w:val="34DD74E5"/>
    <w:rsid w:val="34DF500B"/>
    <w:rsid w:val="34EC7728"/>
    <w:rsid w:val="35134CB4"/>
    <w:rsid w:val="35431A3E"/>
    <w:rsid w:val="35523A2F"/>
    <w:rsid w:val="35690D78"/>
    <w:rsid w:val="356C2617"/>
    <w:rsid w:val="356E45E1"/>
    <w:rsid w:val="35700359"/>
    <w:rsid w:val="357C4F4F"/>
    <w:rsid w:val="35812566"/>
    <w:rsid w:val="35937FBA"/>
    <w:rsid w:val="35A428FB"/>
    <w:rsid w:val="35A837C2"/>
    <w:rsid w:val="35A85D44"/>
    <w:rsid w:val="35D22DC1"/>
    <w:rsid w:val="35D76345"/>
    <w:rsid w:val="36273488"/>
    <w:rsid w:val="362C191E"/>
    <w:rsid w:val="362D7FF8"/>
    <w:rsid w:val="364B3AF2"/>
    <w:rsid w:val="365B231D"/>
    <w:rsid w:val="366251C2"/>
    <w:rsid w:val="366A124C"/>
    <w:rsid w:val="366E2AEA"/>
    <w:rsid w:val="367134E1"/>
    <w:rsid w:val="36806379"/>
    <w:rsid w:val="36955D85"/>
    <w:rsid w:val="36AA64F4"/>
    <w:rsid w:val="36AF3103"/>
    <w:rsid w:val="36C158C1"/>
    <w:rsid w:val="36C97D20"/>
    <w:rsid w:val="36D14E27"/>
    <w:rsid w:val="36E032BC"/>
    <w:rsid w:val="36E96615"/>
    <w:rsid w:val="36EF47D1"/>
    <w:rsid w:val="36F31241"/>
    <w:rsid w:val="36F72798"/>
    <w:rsid w:val="372431A9"/>
    <w:rsid w:val="373331A0"/>
    <w:rsid w:val="373B14E6"/>
    <w:rsid w:val="374531F1"/>
    <w:rsid w:val="37895702"/>
    <w:rsid w:val="378B76CC"/>
    <w:rsid w:val="37977E1F"/>
    <w:rsid w:val="379B69EA"/>
    <w:rsid w:val="37A15870"/>
    <w:rsid w:val="37A20571"/>
    <w:rsid w:val="37A93461"/>
    <w:rsid w:val="37BF2ED1"/>
    <w:rsid w:val="37CA01F4"/>
    <w:rsid w:val="37D621E4"/>
    <w:rsid w:val="37EB23B8"/>
    <w:rsid w:val="38064FA4"/>
    <w:rsid w:val="380A4A95"/>
    <w:rsid w:val="381B27FE"/>
    <w:rsid w:val="381E5E4A"/>
    <w:rsid w:val="383218F5"/>
    <w:rsid w:val="383E6E95"/>
    <w:rsid w:val="388E51E6"/>
    <w:rsid w:val="38956398"/>
    <w:rsid w:val="38A74091"/>
    <w:rsid w:val="38C369F1"/>
    <w:rsid w:val="38C641BE"/>
    <w:rsid w:val="38D73899"/>
    <w:rsid w:val="38E269C1"/>
    <w:rsid w:val="3911775D"/>
    <w:rsid w:val="39273424"/>
    <w:rsid w:val="393C6ED0"/>
    <w:rsid w:val="395B30CE"/>
    <w:rsid w:val="396C0E37"/>
    <w:rsid w:val="396F26D5"/>
    <w:rsid w:val="398616DE"/>
    <w:rsid w:val="39873EC3"/>
    <w:rsid w:val="39A14F85"/>
    <w:rsid w:val="39BF18AF"/>
    <w:rsid w:val="39CA0826"/>
    <w:rsid w:val="39E3734B"/>
    <w:rsid w:val="39E76710"/>
    <w:rsid w:val="39EB512D"/>
    <w:rsid w:val="39EC3D26"/>
    <w:rsid w:val="39F8091D"/>
    <w:rsid w:val="39FF7EFD"/>
    <w:rsid w:val="3A0160AE"/>
    <w:rsid w:val="3A102A45"/>
    <w:rsid w:val="3A1C460B"/>
    <w:rsid w:val="3A272F33"/>
    <w:rsid w:val="3A445910"/>
    <w:rsid w:val="3A59760D"/>
    <w:rsid w:val="3A7247F2"/>
    <w:rsid w:val="3A784C06"/>
    <w:rsid w:val="3A8D375B"/>
    <w:rsid w:val="3A971EE4"/>
    <w:rsid w:val="3AA12D62"/>
    <w:rsid w:val="3AC51650"/>
    <w:rsid w:val="3AC80085"/>
    <w:rsid w:val="3AC802EF"/>
    <w:rsid w:val="3AD23994"/>
    <w:rsid w:val="3AD273C0"/>
    <w:rsid w:val="3AE25040"/>
    <w:rsid w:val="3AE51A68"/>
    <w:rsid w:val="3AE862A6"/>
    <w:rsid w:val="3AEF1D20"/>
    <w:rsid w:val="3AFA63F4"/>
    <w:rsid w:val="3B016FA4"/>
    <w:rsid w:val="3B307C7A"/>
    <w:rsid w:val="3B392F9B"/>
    <w:rsid w:val="3B4200A1"/>
    <w:rsid w:val="3B6613AA"/>
    <w:rsid w:val="3B6A5527"/>
    <w:rsid w:val="3B844B5E"/>
    <w:rsid w:val="3B8C62D6"/>
    <w:rsid w:val="3BB80364"/>
    <w:rsid w:val="3BBF7944"/>
    <w:rsid w:val="3BCB6780"/>
    <w:rsid w:val="3BD0035C"/>
    <w:rsid w:val="3BD66A3C"/>
    <w:rsid w:val="3BE15B0C"/>
    <w:rsid w:val="3BE253E0"/>
    <w:rsid w:val="3BF05D4F"/>
    <w:rsid w:val="3BF55114"/>
    <w:rsid w:val="3C213DBA"/>
    <w:rsid w:val="3C2E6878"/>
    <w:rsid w:val="3C534364"/>
    <w:rsid w:val="3C681D8A"/>
    <w:rsid w:val="3C7D7AB1"/>
    <w:rsid w:val="3C88242C"/>
    <w:rsid w:val="3C964B49"/>
    <w:rsid w:val="3CBD666B"/>
    <w:rsid w:val="3CCD61F4"/>
    <w:rsid w:val="3CD82EE1"/>
    <w:rsid w:val="3CDC4FFB"/>
    <w:rsid w:val="3CF274BE"/>
    <w:rsid w:val="3CF90651"/>
    <w:rsid w:val="3CFB0E50"/>
    <w:rsid w:val="3D54230E"/>
    <w:rsid w:val="3D606F05"/>
    <w:rsid w:val="3D7F382F"/>
    <w:rsid w:val="3D87623F"/>
    <w:rsid w:val="3DA4641A"/>
    <w:rsid w:val="3DAE7C70"/>
    <w:rsid w:val="3DB64D77"/>
    <w:rsid w:val="3DBD7EB3"/>
    <w:rsid w:val="3DD551FD"/>
    <w:rsid w:val="3DDC2A2F"/>
    <w:rsid w:val="3DDD2303"/>
    <w:rsid w:val="3DDD5941"/>
    <w:rsid w:val="3DE43692"/>
    <w:rsid w:val="3DEB0EC4"/>
    <w:rsid w:val="3DED77E8"/>
    <w:rsid w:val="3DEE62BF"/>
    <w:rsid w:val="3E10092B"/>
    <w:rsid w:val="3E106E45"/>
    <w:rsid w:val="3E151468"/>
    <w:rsid w:val="3E155F41"/>
    <w:rsid w:val="3E1675C3"/>
    <w:rsid w:val="3E295549"/>
    <w:rsid w:val="3E32725E"/>
    <w:rsid w:val="3E4E6111"/>
    <w:rsid w:val="3E522CF1"/>
    <w:rsid w:val="3E52684D"/>
    <w:rsid w:val="3E6447D3"/>
    <w:rsid w:val="3EAD617A"/>
    <w:rsid w:val="3EB219E2"/>
    <w:rsid w:val="3EBE0387"/>
    <w:rsid w:val="3ECA1683"/>
    <w:rsid w:val="3ED41958"/>
    <w:rsid w:val="3EE55913"/>
    <w:rsid w:val="3EE61E67"/>
    <w:rsid w:val="3EEF0540"/>
    <w:rsid w:val="3EFD4179"/>
    <w:rsid w:val="3F00274D"/>
    <w:rsid w:val="3F1E0E25"/>
    <w:rsid w:val="3F220916"/>
    <w:rsid w:val="3F2D1069"/>
    <w:rsid w:val="3F3B19D7"/>
    <w:rsid w:val="3F5E1222"/>
    <w:rsid w:val="3F746C97"/>
    <w:rsid w:val="3FA70E1B"/>
    <w:rsid w:val="3FB35A12"/>
    <w:rsid w:val="3FB6105E"/>
    <w:rsid w:val="3FC714BD"/>
    <w:rsid w:val="3FCA2BBA"/>
    <w:rsid w:val="3FE060DB"/>
    <w:rsid w:val="3FE57DC9"/>
    <w:rsid w:val="3FE67B95"/>
    <w:rsid w:val="3FF878C8"/>
    <w:rsid w:val="3FFA53EF"/>
    <w:rsid w:val="3FFA719D"/>
    <w:rsid w:val="40044CA3"/>
    <w:rsid w:val="40251D40"/>
    <w:rsid w:val="40290372"/>
    <w:rsid w:val="40610FCA"/>
    <w:rsid w:val="40692574"/>
    <w:rsid w:val="40750522"/>
    <w:rsid w:val="40947F38"/>
    <w:rsid w:val="40A055FE"/>
    <w:rsid w:val="40CB28E7"/>
    <w:rsid w:val="40E51BFB"/>
    <w:rsid w:val="411B3338"/>
    <w:rsid w:val="411F1A6B"/>
    <w:rsid w:val="412A5860"/>
    <w:rsid w:val="41327F3C"/>
    <w:rsid w:val="41466412"/>
    <w:rsid w:val="4172508E"/>
    <w:rsid w:val="419158DF"/>
    <w:rsid w:val="41AC096A"/>
    <w:rsid w:val="41BD0482"/>
    <w:rsid w:val="41D1217F"/>
    <w:rsid w:val="41DB2FFE"/>
    <w:rsid w:val="41DD0220"/>
    <w:rsid w:val="41E111CE"/>
    <w:rsid w:val="41E5768E"/>
    <w:rsid w:val="41FB5C2B"/>
    <w:rsid w:val="420A743F"/>
    <w:rsid w:val="42140266"/>
    <w:rsid w:val="42293D69"/>
    <w:rsid w:val="422C4294"/>
    <w:rsid w:val="42334D57"/>
    <w:rsid w:val="42576B28"/>
    <w:rsid w:val="425B0CB6"/>
    <w:rsid w:val="426254CD"/>
    <w:rsid w:val="42815953"/>
    <w:rsid w:val="428E37C9"/>
    <w:rsid w:val="42AE426E"/>
    <w:rsid w:val="42B07FE6"/>
    <w:rsid w:val="42B20202"/>
    <w:rsid w:val="42B21FB1"/>
    <w:rsid w:val="42B45D29"/>
    <w:rsid w:val="42CD0A98"/>
    <w:rsid w:val="42E63A08"/>
    <w:rsid w:val="42F223AD"/>
    <w:rsid w:val="42F367C1"/>
    <w:rsid w:val="42FB6FC1"/>
    <w:rsid w:val="431028EA"/>
    <w:rsid w:val="43195B8C"/>
    <w:rsid w:val="431A0C09"/>
    <w:rsid w:val="4326474D"/>
    <w:rsid w:val="432F1853"/>
    <w:rsid w:val="433F136A"/>
    <w:rsid w:val="43526F45"/>
    <w:rsid w:val="43727992"/>
    <w:rsid w:val="43C01C60"/>
    <w:rsid w:val="43C31F9B"/>
    <w:rsid w:val="43E16008"/>
    <w:rsid w:val="43E837B0"/>
    <w:rsid w:val="43EF4B3E"/>
    <w:rsid w:val="440B19D0"/>
    <w:rsid w:val="442B201A"/>
    <w:rsid w:val="443A225E"/>
    <w:rsid w:val="44472BCC"/>
    <w:rsid w:val="445D316D"/>
    <w:rsid w:val="449D0C6A"/>
    <w:rsid w:val="449F6565"/>
    <w:rsid w:val="44B92237"/>
    <w:rsid w:val="44F114C2"/>
    <w:rsid w:val="45185DAE"/>
    <w:rsid w:val="45237196"/>
    <w:rsid w:val="45333E46"/>
    <w:rsid w:val="453D5CE0"/>
    <w:rsid w:val="454C6F85"/>
    <w:rsid w:val="455410FD"/>
    <w:rsid w:val="45616A4E"/>
    <w:rsid w:val="45790B64"/>
    <w:rsid w:val="457E617A"/>
    <w:rsid w:val="45815C6A"/>
    <w:rsid w:val="45927E77"/>
    <w:rsid w:val="45DB537A"/>
    <w:rsid w:val="45DE2E69"/>
    <w:rsid w:val="45E05087"/>
    <w:rsid w:val="45E87A97"/>
    <w:rsid w:val="45F36B68"/>
    <w:rsid w:val="45FC3543"/>
    <w:rsid w:val="460F14C8"/>
    <w:rsid w:val="46205483"/>
    <w:rsid w:val="46223947"/>
    <w:rsid w:val="462C7E52"/>
    <w:rsid w:val="464A2500"/>
    <w:rsid w:val="46522ED9"/>
    <w:rsid w:val="465D0485"/>
    <w:rsid w:val="46623CEE"/>
    <w:rsid w:val="46916381"/>
    <w:rsid w:val="46B04A59"/>
    <w:rsid w:val="46C2478C"/>
    <w:rsid w:val="46C44D3F"/>
    <w:rsid w:val="46D71FE6"/>
    <w:rsid w:val="46F210A6"/>
    <w:rsid w:val="47307948"/>
    <w:rsid w:val="473C62ED"/>
    <w:rsid w:val="477517FF"/>
    <w:rsid w:val="478902C6"/>
    <w:rsid w:val="47914FB8"/>
    <w:rsid w:val="47941C85"/>
    <w:rsid w:val="47A3011A"/>
    <w:rsid w:val="47A3636C"/>
    <w:rsid w:val="47A81BD4"/>
    <w:rsid w:val="47AA76FA"/>
    <w:rsid w:val="47DA4C67"/>
    <w:rsid w:val="47E00423"/>
    <w:rsid w:val="47E744AA"/>
    <w:rsid w:val="480E2158"/>
    <w:rsid w:val="48684EBF"/>
    <w:rsid w:val="48695961"/>
    <w:rsid w:val="486C0E54"/>
    <w:rsid w:val="48966751"/>
    <w:rsid w:val="48A947AC"/>
    <w:rsid w:val="48C67CD3"/>
    <w:rsid w:val="48D507A7"/>
    <w:rsid w:val="48E44E8E"/>
    <w:rsid w:val="48F77C20"/>
    <w:rsid w:val="49181C32"/>
    <w:rsid w:val="491B0746"/>
    <w:rsid w:val="49331971"/>
    <w:rsid w:val="493F20C4"/>
    <w:rsid w:val="49465201"/>
    <w:rsid w:val="496F0BFB"/>
    <w:rsid w:val="49747FC0"/>
    <w:rsid w:val="4975229E"/>
    <w:rsid w:val="49845D29"/>
    <w:rsid w:val="498B70B7"/>
    <w:rsid w:val="498D72D3"/>
    <w:rsid w:val="498E4534"/>
    <w:rsid w:val="49973CAE"/>
    <w:rsid w:val="499E3A9D"/>
    <w:rsid w:val="49A127A5"/>
    <w:rsid w:val="49A40179"/>
    <w:rsid w:val="49BC684D"/>
    <w:rsid w:val="49C51C36"/>
    <w:rsid w:val="49CF1E7A"/>
    <w:rsid w:val="49D942C7"/>
    <w:rsid w:val="49EC1499"/>
    <w:rsid w:val="4A0A26D2"/>
    <w:rsid w:val="4A0C644A"/>
    <w:rsid w:val="4A0F5F3A"/>
    <w:rsid w:val="4A1452FF"/>
    <w:rsid w:val="4A162E25"/>
    <w:rsid w:val="4A182544"/>
    <w:rsid w:val="4A4A0D21"/>
    <w:rsid w:val="4A503792"/>
    <w:rsid w:val="4A62250E"/>
    <w:rsid w:val="4A880AFA"/>
    <w:rsid w:val="4AA74182"/>
    <w:rsid w:val="4AAC3789"/>
    <w:rsid w:val="4AAF6DD6"/>
    <w:rsid w:val="4AC72371"/>
    <w:rsid w:val="4ACE54AE"/>
    <w:rsid w:val="4AE16948"/>
    <w:rsid w:val="4AE178D7"/>
    <w:rsid w:val="4AF143DD"/>
    <w:rsid w:val="4B187071"/>
    <w:rsid w:val="4B204964"/>
    <w:rsid w:val="4B2477C4"/>
    <w:rsid w:val="4B2C0426"/>
    <w:rsid w:val="4B390734"/>
    <w:rsid w:val="4B412124"/>
    <w:rsid w:val="4B425E9C"/>
    <w:rsid w:val="4B531E57"/>
    <w:rsid w:val="4B5349C7"/>
    <w:rsid w:val="4B65373A"/>
    <w:rsid w:val="4B6F22FA"/>
    <w:rsid w:val="4B7F2773"/>
    <w:rsid w:val="4B892032"/>
    <w:rsid w:val="4BA33E34"/>
    <w:rsid w:val="4BAB52EA"/>
    <w:rsid w:val="4BB260DE"/>
    <w:rsid w:val="4BC667A7"/>
    <w:rsid w:val="4BCB509B"/>
    <w:rsid w:val="4BCC0084"/>
    <w:rsid w:val="4BCD41E7"/>
    <w:rsid w:val="4BD146C5"/>
    <w:rsid w:val="4BD905AE"/>
    <w:rsid w:val="4BDD519F"/>
    <w:rsid w:val="4BE05CFC"/>
    <w:rsid w:val="4BEE392E"/>
    <w:rsid w:val="4BF52F0E"/>
    <w:rsid w:val="4C085898"/>
    <w:rsid w:val="4C25052E"/>
    <w:rsid w:val="4C43426F"/>
    <w:rsid w:val="4C4B6B08"/>
    <w:rsid w:val="4C5639AD"/>
    <w:rsid w:val="4C616061"/>
    <w:rsid w:val="4C673E0C"/>
    <w:rsid w:val="4CA7245A"/>
    <w:rsid w:val="4CC13EB8"/>
    <w:rsid w:val="4CC20B9F"/>
    <w:rsid w:val="4CC629D5"/>
    <w:rsid w:val="4CCE3E8B"/>
    <w:rsid w:val="4CEE0089"/>
    <w:rsid w:val="4CEF795D"/>
    <w:rsid w:val="4CF51418"/>
    <w:rsid w:val="4CF82CB6"/>
    <w:rsid w:val="4D00163A"/>
    <w:rsid w:val="4D0D7D1D"/>
    <w:rsid w:val="4D0F7FFF"/>
    <w:rsid w:val="4D1F2033"/>
    <w:rsid w:val="4D39211D"/>
    <w:rsid w:val="4D3B0EF1"/>
    <w:rsid w:val="4D626381"/>
    <w:rsid w:val="4D627D5A"/>
    <w:rsid w:val="4D654A1C"/>
    <w:rsid w:val="4D92310A"/>
    <w:rsid w:val="4D93478D"/>
    <w:rsid w:val="4D9F1383"/>
    <w:rsid w:val="4DA97C04"/>
    <w:rsid w:val="4DE369D4"/>
    <w:rsid w:val="4DE4481E"/>
    <w:rsid w:val="4DF8457F"/>
    <w:rsid w:val="4DFA0CB0"/>
    <w:rsid w:val="4DFC3207"/>
    <w:rsid w:val="4E0B2A9E"/>
    <w:rsid w:val="4E0F02B7"/>
    <w:rsid w:val="4E1F13BA"/>
    <w:rsid w:val="4E216698"/>
    <w:rsid w:val="4E2D698F"/>
    <w:rsid w:val="4E4B5067"/>
    <w:rsid w:val="4E796078"/>
    <w:rsid w:val="4E7C3473"/>
    <w:rsid w:val="4E807407"/>
    <w:rsid w:val="4E992277"/>
    <w:rsid w:val="4EA10119"/>
    <w:rsid w:val="4ED4505D"/>
    <w:rsid w:val="4ED96B17"/>
    <w:rsid w:val="4EE0713C"/>
    <w:rsid w:val="4EEA2AD2"/>
    <w:rsid w:val="4EEE25C2"/>
    <w:rsid w:val="4EF23DE6"/>
    <w:rsid w:val="4EF456FF"/>
    <w:rsid w:val="4EF83987"/>
    <w:rsid w:val="4EFB083B"/>
    <w:rsid w:val="4F035942"/>
    <w:rsid w:val="4F0973FC"/>
    <w:rsid w:val="4F0B74CC"/>
    <w:rsid w:val="4F0F5BE3"/>
    <w:rsid w:val="4F147B4F"/>
    <w:rsid w:val="4F190F29"/>
    <w:rsid w:val="4F1E7C5A"/>
    <w:rsid w:val="4F952A3E"/>
    <w:rsid w:val="4F9C1AC8"/>
    <w:rsid w:val="4FA03191"/>
    <w:rsid w:val="4FA15887"/>
    <w:rsid w:val="4FB31116"/>
    <w:rsid w:val="4FB9060E"/>
    <w:rsid w:val="4FC556B0"/>
    <w:rsid w:val="4FC6709B"/>
    <w:rsid w:val="4FD277EE"/>
    <w:rsid w:val="4FE17A31"/>
    <w:rsid w:val="4FFB77B4"/>
    <w:rsid w:val="50212524"/>
    <w:rsid w:val="50342257"/>
    <w:rsid w:val="50352A1E"/>
    <w:rsid w:val="5052092F"/>
    <w:rsid w:val="50543A26"/>
    <w:rsid w:val="505C17AE"/>
    <w:rsid w:val="505D7A63"/>
    <w:rsid w:val="506414AE"/>
    <w:rsid w:val="508E5E86"/>
    <w:rsid w:val="508F4004"/>
    <w:rsid w:val="50A05B3E"/>
    <w:rsid w:val="50BD049E"/>
    <w:rsid w:val="50CA7DE7"/>
    <w:rsid w:val="50D60D7C"/>
    <w:rsid w:val="50E35A2B"/>
    <w:rsid w:val="50EA0A1F"/>
    <w:rsid w:val="50EC48E0"/>
    <w:rsid w:val="50F45034"/>
    <w:rsid w:val="51010497"/>
    <w:rsid w:val="512C31FE"/>
    <w:rsid w:val="512E4EF8"/>
    <w:rsid w:val="51383FC9"/>
    <w:rsid w:val="514209A3"/>
    <w:rsid w:val="514324CE"/>
    <w:rsid w:val="515A3F3F"/>
    <w:rsid w:val="51612CF6"/>
    <w:rsid w:val="51703763"/>
    <w:rsid w:val="51752B27"/>
    <w:rsid w:val="517B4E23"/>
    <w:rsid w:val="519A28F0"/>
    <w:rsid w:val="51B11685"/>
    <w:rsid w:val="51C27F1E"/>
    <w:rsid w:val="51EB103B"/>
    <w:rsid w:val="520B348B"/>
    <w:rsid w:val="52270AAC"/>
    <w:rsid w:val="523634E2"/>
    <w:rsid w:val="52391DA6"/>
    <w:rsid w:val="52422029"/>
    <w:rsid w:val="52545BF2"/>
    <w:rsid w:val="52C27FEE"/>
    <w:rsid w:val="52E36FA8"/>
    <w:rsid w:val="52E51F2D"/>
    <w:rsid w:val="52F91536"/>
    <w:rsid w:val="52FA36B8"/>
    <w:rsid w:val="52FB3500"/>
    <w:rsid w:val="53000B16"/>
    <w:rsid w:val="53027A4B"/>
    <w:rsid w:val="53034162"/>
    <w:rsid w:val="53095C1D"/>
    <w:rsid w:val="53503CAD"/>
    <w:rsid w:val="53542C10"/>
    <w:rsid w:val="53733C18"/>
    <w:rsid w:val="538C6936"/>
    <w:rsid w:val="539A4AC7"/>
    <w:rsid w:val="53B67427"/>
    <w:rsid w:val="53C87D7C"/>
    <w:rsid w:val="53D3272D"/>
    <w:rsid w:val="53DF24DA"/>
    <w:rsid w:val="53F02939"/>
    <w:rsid w:val="53F71F19"/>
    <w:rsid w:val="53FA6314"/>
    <w:rsid w:val="54077C82"/>
    <w:rsid w:val="54085ED4"/>
    <w:rsid w:val="54210D44"/>
    <w:rsid w:val="542310A2"/>
    <w:rsid w:val="543F11CA"/>
    <w:rsid w:val="544113E6"/>
    <w:rsid w:val="545A6004"/>
    <w:rsid w:val="545C2237"/>
    <w:rsid w:val="546E7B24"/>
    <w:rsid w:val="547C5F7A"/>
    <w:rsid w:val="547F5A6B"/>
    <w:rsid w:val="5486504B"/>
    <w:rsid w:val="548D462B"/>
    <w:rsid w:val="549332C4"/>
    <w:rsid w:val="54AB07CC"/>
    <w:rsid w:val="54B767A1"/>
    <w:rsid w:val="54C536DB"/>
    <w:rsid w:val="54CD67D6"/>
    <w:rsid w:val="54D754C1"/>
    <w:rsid w:val="54D8432C"/>
    <w:rsid w:val="54EF0E42"/>
    <w:rsid w:val="54EF499E"/>
    <w:rsid w:val="54FE72D7"/>
    <w:rsid w:val="55040901"/>
    <w:rsid w:val="55472A2C"/>
    <w:rsid w:val="55747599"/>
    <w:rsid w:val="5586238A"/>
    <w:rsid w:val="55A439DB"/>
    <w:rsid w:val="55A72ED7"/>
    <w:rsid w:val="55BC0DCB"/>
    <w:rsid w:val="55C7591B"/>
    <w:rsid w:val="55D6790C"/>
    <w:rsid w:val="55E20D66"/>
    <w:rsid w:val="55FD1360"/>
    <w:rsid w:val="56094A0A"/>
    <w:rsid w:val="560A5808"/>
    <w:rsid w:val="56156687"/>
    <w:rsid w:val="56283375"/>
    <w:rsid w:val="56327239"/>
    <w:rsid w:val="564F0FA5"/>
    <w:rsid w:val="565F3DA6"/>
    <w:rsid w:val="5661367A"/>
    <w:rsid w:val="56633896"/>
    <w:rsid w:val="567649A8"/>
    <w:rsid w:val="568D0913"/>
    <w:rsid w:val="5693110A"/>
    <w:rsid w:val="56986659"/>
    <w:rsid w:val="56B7773E"/>
    <w:rsid w:val="56C1680E"/>
    <w:rsid w:val="56CD6678"/>
    <w:rsid w:val="56DB78D0"/>
    <w:rsid w:val="56DF05DE"/>
    <w:rsid w:val="56DF417F"/>
    <w:rsid w:val="56EB73E7"/>
    <w:rsid w:val="56F70118"/>
    <w:rsid w:val="56F97D56"/>
    <w:rsid w:val="56FC33A3"/>
    <w:rsid w:val="573E7E5F"/>
    <w:rsid w:val="574014E1"/>
    <w:rsid w:val="57454D4A"/>
    <w:rsid w:val="575D15B4"/>
    <w:rsid w:val="576F0018"/>
    <w:rsid w:val="579865E3"/>
    <w:rsid w:val="57A314E8"/>
    <w:rsid w:val="57AE6D93"/>
    <w:rsid w:val="57B439D6"/>
    <w:rsid w:val="57B63E99"/>
    <w:rsid w:val="57C02F8E"/>
    <w:rsid w:val="57CF54CC"/>
    <w:rsid w:val="57D129FA"/>
    <w:rsid w:val="57D60097"/>
    <w:rsid w:val="57D91936"/>
    <w:rsid w:val="57F95B34"/>
    <w:rsid w:val="57FC6189"/>
    <w:rsid w:val="5822246F"/>
    <w:rsid w:val="582B2191"/>
    <w:rsid w:val="583A0709"/>
    <w:rsid w:val="5861548F"/>
    <w:rsid w:val="586C4558"/>
    <w:rsid w:val="58AB6076"/>
    <w:rsid w:val="58D33BC3"/>
    <w:rsid w:val="58ED7447"/>
    <w:rsid w:val="58F00CE5"/>
    <w:rsid w:val="59232E69"/>
    <w:rsid w:val="593405B4"/>
    <w:rsid w:val="59404FF6"/>
    <w:rsid w:val="594208D9"/>
    <w:rsid w:val="594D25DB"/>
    <w:rsid w:val="596B480F"/>
    <w:rsid w:val="597745F1"/>
    <w:rsid w:val="597E5E39"/>
    <w:rsid w:val="59E7033A"/>
    <w:rsid w:val="59E720E8"/>
    <w:rsid w:val="59ED429B"/>
    <w:rsid w:val="59FD197C"/>
    <w:rsid w:val="5A0A4028"/>
    <w:rsid w:val="5A1B4488"/>
    <w:rsid w:val="5A2E41BB"/>
    <w:rsid w:val="5A3115B5"/>
    <w:rsid w:val="5A335F7D"/>
    <w:rsid w:val="5A470DD9"/>
    <w:rsid w:val="5A4B6B1B"/>
    <w:rsid w:val="5A6D6E55"/>
    <w:rsid w:val="5A6F20DD"/>
    <w:rsid w:val="5A7D47FA"/>
    <w:rsid w:val="5AB81BBD"/>
    <w:rsid w:val="5AC05880"/>
    <w:rsid w:val="5AD132F9"/>
    <w:rsid w:val="5AD848C7"/>
    <w:rsid w:val="5AD92379"/>
    <w:rsid w:val="5ADE798F"/>
    <w:rsid w:val="5AE40D1D"/>
    <w:rsid w:val="5AE605F2"/>
    <w:rsid w:val="5AE96334"/>
    <w:rsid w:val="5AF20E4A"/>
    <w:rsid w:val="5AF41CE3"/>
    <w:rsid w:val="5AFF3461"/>
    <w:rsid w:val="5B01542B"/>
    <w:rsid w:val="5B0325D2"/>
    <w:rsid w:val="5B0B3659"/>
    <w:rsid w:val="5B123195"/>
    <w:rsid w:val="5B1C04B7"/>
    <w:rsid w:val="5B2B24A8"/>
    <w:rsid w:val="5B3255E5"/>
    <w:rsid w:val="5B330DB9"/>
    <w:rsid w:val="5B350353"/>
    <w:rsid w:val="5B4041A6"/>
    <w:rsid w:val="5B4672E2"/>
    <w:rsid w:val="5B9672E2"/>
    <w:rsid w:val="5BA25C7F"/>
    <w:rsid w:val="5BBE50CA"/>
    <w:rsid w:val="5BCE14BF"/>
    <w:rsid w:val="5BEF1728"/>
    <w:rsid w:val="5C221AFD"/>
    <w:rsid w:val="5C496668"/>
    <w:rsid w:val="5C5B0B6B"/>
    <w:rsid w:val="5C621EFA"/>
    <w:rsid w:val="5C644C12"/>
    <w:rsid w:val="5C700ABB"/>
    <w:rsid w:val="5C78171D"/>
    <w:rsid w:val="5C8C1B35"/>
    <w:rsid w:val="5C9600F3"/>
    <w:rsid w:val="5C9A5B38"/>
    <w:rsid w:val="5CC04E72"/>
    <w:rsid w:val="5CD31049"/>
    <w:rsid w:val="5CD4457D"/>
    <w:rsid w:val="5CD53564"/>
    <w:rsid w:val="5CDA4186"/>
    <w:rsid w:val="5CDD6B6F"/>
    <w:rsid w:val="5D127A5E"/>
    <w:rsid w:val="5D5F6AF7"/>
    <w:rsid w:val="5D682369"/>
    <w:rsid w:val="5D6F7530"/>
    <w:rsid w:val="5D7C348F"/>
    <w:rsid w:val="5D8B722E"/>
    <w:rsid w:val="5D8C4262"/>
    <w:rsid w:val="5DA0717E"/>
    <w:rsid w:val="5DB00FE8"/>
    <w:rsid w:val="5DD338B5"/>
    <w:rsid w:val="5DD706C5"/>
    <w:rsid w:val="5DDD66E6"/>
    <w:rsid w:val="5E053485"/>
    <w:rsid w:val="5E167440"/>
    <w:rsid w:val="5E343D6A"/>
    <w:rsid w:val="5E442CC6"/>
    <w:rsid w:val="5E6301AB"/>
    <w:rsid w:val="5E652175"/>
    <w:rsid w:val="5E68756F"/>
    <w:rsid w:val="5E7F3237"/>
    <w:rsid w:val="5EC44041"/>
    <w:rsid w:val="5EC96260"/>
    <w:rsid w:val="5ECB4020"/>
    <w:rsid w:val="5ED74E21"/>
    <w:rsid w:val="5EE237C6"/>
    <w:rsid w:val="5EE65064"/>
    <w:rsid w:val="5F0102AB"/>
    <w:rsid w:val="5F073306"/>
    <w:rsid w:val="5F304531"/>
    <w:rsid w:val="5F3E6C4E"/>
    <w:rsid w:val="5F4C19A8"/>
    <w:rsid w:val="5F553F98"/>
    <w:rsid w:val="5F593A88"/>
    <w:rsid w:val="5F5F73B9"/>
    <w:rsid w:val="5F742670"/>
    <w:rsid w:val="5FAB005C"/>
    <w:rsid w:val="5FB32A6C"/>
    <w:rsid w:val="5FC41A49"/>
    <w:rsid w:val="5FC66C44"/>
    <w:rsid w:val="5FCA6734"/>
    <w:rsid w:val="5FD90725"/>
    <w:rsid w:val="5FE80968"/>
    <w:rsid w:val="5FEF619A"/>
    <w:rsid w:val="5FF05A6E"/>
    <w:rsid w:val="60145BBA"/>
    <w:rsid w:val="602B6AA7"/>
    <w:rsid w:val="603242D9"/>
    <w:rsid w:val="603B5BA6"/>
    <w:rsid w:val="603E2C7E"/>
    <w:rsid w:val="60854409"/>
    <w:rsid w:val="609E54CA"/>
    <w:rsid w:val="60AF1486"/>
    <w:rsid w:val="60CA62C0"/>
    <w:rsid w:val="60D221E9"/>
    <w:rsid w:val="60D40EEC"/>
    <w:rsid w:val="60F04010"/>
    <w:rsid w:val="60F226C7"/>
    <w:rsid w:val="60F4333C"/>
    <w:rsid w:val="60FD6AC4"/>
    <w:rsid w:val="611E4209"/>
    <w:rsid w:val="61263C84"/>
    <w:rsid w:val="61493688"/>
    <w:rsid w:val="61565DA5"/>
    <w:rsid w:val="617150E9"/>
    <w:rsid w:val="617F354E"/>
    <w:rsid w:val="61903065"/>
    <w:rsid w:val="61907509"/>
    <w:rsid w:val="61BC02FE"/>
    <w:rsid w:val="61BD32C1"/>
    <w:rsid w:val="61CA2A1B"/>
    <w:rsid w:val="61CE421F"/>
    <w:rsid w:val="621041A6"/>
    <w:rsid w:val="62126170"/>
    <w:rsid w:val="62145A44"/>
    <w:rsid w:val="622163B3"/>
    <w:rsid w:val="6223212B"/>
    <w:rsid w:val="62330EBD"/>
    <w:rsid w:val="6263077A"/>
    <w:rsid w:val="626544F2"/>
    <w:rsid w:val="626D15F8"/>
    <w:rsid w:val="627B1F67"/>
    <w:rsid w:val="628232F6"/>
    <w:rsid w:val="62A82630"/>
    <w:rsid w:val="62C55F73"/>
    <w:rsid w:val="62D17DD9"/>
    <w:rsid w:val="62D41677"/>
    <w:rsid w:val="62D46E9D"/>
    <w:rsid w:val="62D578C9"/>
    <w:rsid w:val="62EC076F"/>
    <w:rsid w:val="630F445E"/>
    <w:rsid w:val="63135C8A"/>
    <w:rsid w:val="634265E1"/>
    <w:rsid w:val="63584057"/>
    <w:rsid w:val="6370314E"/>
    <w:rsid w:val="638B46E2"/>
    <w:rsid w:val="63B03E93"/>
    <w:rsid w:val="63B70D7D"/>
    <w:rsid w:val="63DD6FBA"/>
    <w:rsid w:val="63E1229E"/>
    <w:rsid w:val="63EE6769"/>
    <w:rsid w:val="63FA6EBC"/>
    <w:rsid w:val="641C0A39"/>
    <w:rsid w:val="642503DD"/>
    <w:rsid w:val="64283A29"/>
    <w:rsid w:val="642A0908"/>
    <w:rsid w:val="64614CDA"/>
    <w:rsid w:val="647629E6"/>
    <w:rsid w:val="64852C29"/>
    <w:rsid w:val="64855F7A"/>
    <w:rsid w:val="64B14444"/>
    <w:rsid w:val="64B259E8"/>
    <w:rsid w:val="64B452BD"/>
    <w:rsid w:val="64C01859"/>
    <w:rsid w:val="64C83E3F"/>
    <w:rsid w:val="64DE2339"/>
    <w:rsid w:val="64E1366E"/>
    <w:rsid w:val="64FD3107"/>
    <w:rsid w:val="64FE478A"/>
    <w:rsid w:val="65242442"/>
    <w:rsid w:val="654900FB"/>
    <w:rsid w:val="654E74BF"/>
    <w:rsid w:val="65683BAC"/>
    <w:rsid w:val="656B52B6"/>
    <w:rsid w:val="656C53AA"/>
    <w:rsid w:val="65744A4C"/>
    <w:rsid w:val="657E19CF"/>
    <w:rsid w:val="65853702"/>
    <w:rsid w:val="658904F7"/>
    <w:rsid w:val="65975EE4"/>
    <w:rsid w:val="65B1631D"/>
    <w:rsid w:val="65C15EE3"/>
    <w:rsid w:val="65CB0B10"/>
    <w:rsid w:val="65E87914"/>
    <w:rsid w:val="65EC0A86"/>
    <w:rsid w:val="65F55B8D"/>
    <w:rsid w:val="65FA2E27"/>
    <w:rsid w:val="65FD38A7"/>
    <w:rsid w:val="660B1854"/>
    <w:rsid w:val="663C74B6"/>
    <w:rsid w:val="664B22BB"/>
    <w:rsid w:val="66560D21"/>
    <w:rsid w:val="66754F1F"/>
    <w:rsid w:val="66884C53"/>
    <w:rsid w:val="6692162D"/>
    <w:rsid w:val="66AE5E9B"/>
    <w:rsid w:val="66C13CC1"/>
    <w:rsid w:val="66D103A8"/>
    <w:rsid w:val="66D659BE"/>
    <w:rsid w:val="66D6776C"/>
    <w:rsid w:val="66E64CB8"/>
    <w:rsid w:val="66E856F1"/>
    <w:rsid w:val="6703252B"/>
    <w:rsid w:val="67095D94"/>
    <w:rsid w:val="670A5668"/>
    <w:rsid w:val="670C7632"/>
    <w:rsid w:val="671464E6"/>
    <w:rsid w:val="6716400D"/>
    <w:rsid w:val="672A5D0A"/>
    <w:rsid w:val="674B173C"/>
    <w:rsid w:val="677B5C77"/>
    <w:rsid w:val="6784541A"/>
    <w:rsid w:val="67852F40"/>
    <w:rsid w:val="67AB0BF9"/>
    <w:rsid w:val="67C1041C"/>
    <w:rsid w:val="68096750"/>
    <w:rsid w:val="680C5410"/>
    <w:rsid w:val="68103152"/>
    <w:rsid w:val="681A18DB"/>
    <w:rsid w:val="68366B40"/>
    <w:rsid w:val="6838144E"/>
    <w:rsid w:val="68502CBA"/>
    <w:rsid w:val="685079F2"/>
    <w:rsid w:val="68582403"/>
    <w:rsid w:val="687129CD"/>
    <w:rsid w:val="68AA7398"/>
    <w:rsid w:val="68B329D2"/>
    <w:rsid w:val="68D45F2D"/>
    <w:rsid w:val="68D777CC"/>
    <w:rsid w:val="68F14D31"/>
    <w:rsid w:val="69012A9A"/>
    <w:rsid w:val="690F3409"/>
    <w:rsid w:val="69180510"/>
    <w:rsid w:val="69196036"/>
    <w:rsid w:val="694345DB"/>
    <w:rsid w:val="695232F6"/>
    <w:rsid w:val="6970401A"/>
    <w:rsid w:val="69A71894"/>
    <w:rsid w:val="69A9560C"/>
    <w:rsid w:val="69B47B0D"/>
    <w:rsid w:val="69C456DC"/>
    <w:rsid w:val="69ED16CA"/>
    <w:rsid w:val="69F0595D"/>
    <w:rsid w:val="69F85C4B"/>
    <w:rsid w:val="6A0E546F"/>
    <w:rsid w:val="6A114F5F"/>
    <w:rsid w:val="6A325601"/>
    <w:rsid w:val="6A5E742E"/>
    <w:rsid w:val="6A890F99"/>
    <w:rsid w:val="6A8B4D12"/>
    <w:rsid w:val="6A9E040D"/>
    <w:rsid w:val="6AB62F7E"/>
    <w:rsid w:val="6ABE6E95"/>
    <w:rsid w:val="6AC81AC2"/>
    <w:rsid w:val="6AFD409F"/>
    <w:rsid w:val="6AFE1987"/>
    <w:rsid w:val="6AFE77E2"/>
    <w:rsid w:val="6B0F5943"/>
    <w:rsid w:val="6B286B57"/>
    <w:rsid w:val="6B2D7B77"/>
    <w:rsid w:val="6B473FA4"/>
    <w:rsid w:val="6B7E2F87"/>
    <w:rsid w:val="6B904FCA"/>
    <w:rsid w:val="6BA234A1"/>
    <w:rsid w:val="6BA261F6"/>
    <w:rsid w:val="6BA77061"/>
    <w:rsid w:val="6BBB33D4"/>
    <w:rsid w:val="6BBD4800"/>
    <w:rsid w:val="6BCB7ABB"/>
    <w:rsid w:val="6BD83993"/>
    <w:rsid w:val="6BF90BA8"/>
    <w:rsid w:val="6BFF59B7"/>
    <w:rsid w:val="6C387E7D"/>
    <w:rsid w:val="6C3C2767"/>
    <w:rsid w:val="6C4C227F"/>
    <w:rsid w:val="6C5C5F78"/>
    <w:rsid w:val="6C6121CE"/>
    <w:rsid w:val="6C735A5D"/>
    <w:rsid w:val="6C741CC1"/>
    <w:rsid w:val="6C9003BD"/>
    <w:rsid w:val="6CA83959"/>
    <w:rsid w:val="6CAC707E"/>
    <w:rsid w:val="6CC462B9"/>
    <w:rsid w:val="6CCC4C6E"/>
    <w:rsid w:val="6CCD33BF"/>
    <w:rsid w:val="6D1014FE"/>
    <w:rsid w:val="6D142D9C"/>
    <w:rsid w:val="6D1A149B"/>
    <w:rsid w:val="6D2A4937"/>
    <w:rsid w:val="6D2E09A8"/>
    <w:rsid w:val="6D34343E"/>
    <w:rsid w:val="6D407A67"/>
    <w:rsid w:val="6D6261FE"/>
    <w:rsid w:val="6D631F76"/>
    <w:rsid w:val="6D7101EF"/>
    <w:rsid w:val="6D8819DC"/>
    <w:rsid w:val="6D88378A"/>
    <w:rsid w:val="6D995997"/>
    <w:rsid w:val="6D9E29F3"/>
    <w:rsid w:val="6DAA3BEC"/>
    <w:rsid w:val="6DAF6F69"/>
    <w:rsid w:val="6DB1683D"/>
    <w:rsid w:val="6DB524A4"/>
    <w:rsid w:val="6DC5678C"/>
    <w:rsid w:val="6DCA3AC3"/>
    <w:rsid w:val="6DD644F6"/>
    <w:rsid w:val="6DE327F4"/>
    <w:rsid w:val="6DF5734B"/>
    <w:rsid w:val="6E2C6AC6"/>
    <w:rsid w:val="6E2D397D"/>
    <w:rsid w:val="6E374F08"/>
    <w:rsid w:val="6E4F6056"/>
    <w:rsid w:val="6E531FEA"/>
    <w:rsid w:val="6E5D4C17"/>
    <w:rsid w:val="6E7D0E15"/>
    <w:rsid w:val="6E8C1058"/>
    <w:rsid w:val="6EB011EB"/>
    <w:rsid w:val="6EB53936"/>
    <w:rsid w:val="6ECA259B"/>
    <w:rsid w:val="6ED31032"/>
    <w:rsid w:val="6ED50C51"/>
    <w:rsid w:val="6EEA46FD"/>
    <w:rsid w:val="6EEE586F"/>
    <w:rsid w:val="6EFD5AB2"/>
    <w:rsid w:val="6F1F3C7A"/>
    <w:rsid w:val="6F282B2F"/>
    <w:rsid w:val="6F2A1462"/>
    <w:rsid w:val="6F2D6E82"/>
    <w:rsid w:val="6F347726"/>
    <w:rsid w:val="6F475C1A"/>
    <w:rsid w:val="6F547DC8"/>
    <w:rsid w:val="6F675D4D"/>
    <w:rsid w:val="6F6873CF"/>
    <w:rsid w:val="6F7E3097"/>
    <w:rsid w:val="6F826B57"/>
    <w:rsid w:val="6F8B525B"/>
    <w:rsid w:val="6F97D24A"/>
    <w:rsid w:val="6FA50623"/>
    <w:rsid w:val="6FC54822"/>
    <w:rsid w:val="6FD11419"/>
    <w:rsid w:val="6FD74555"/>
    <w:rsid w:val="6FF356A3"/>
    <w:rsid w:val="70034E1E"/>
    <w:rsid w:val="70096E04"/>
    <w:rsid w:val="700A492A"/>
    <w:rsid w:val="701620E9"/>
    <w:rsid w:val="7023779A"/>
    <w:rsid w:val="702F613F"/>
    <w:rsid w:val="7055201D"/>
    <w:rsid w:val="70626515"/>
    <w:rsid w:val="706A53C9"/>
    <w:rsid w:val="70757FF6"/>
    <w:rsid w:val="707B3132"/>
    <w:rsid w:val="707F0E75"/>
    <w:rsid w:val="708A40E5"/>
    <w:rsid w:val="70980188"/>
    <w:rsid w:val="70B84386"/>
    <w:rsid w:val="70BA1EAD"/>
    <w:rsid w:val="70BC2C7A"/>
    <w:rsid w:val="70C93369"/>
    <w:rsid w:val="70C96594"/>
    <w:rsid w:val="70E21403"/>
    <w:rsid w:val="70F4004C"/>
    <w:rsid w:val="710D6480"/>
    <w:rsid w:val="7117214D"/>
    <w:rsid w:val="712612F0"/>
    <w:rsid w:val="712E7E38"/>
    <w:rsid w:val="714B47A3"/>
    <w:rsid w:val="715B3690"/>
    <w:rsid w:val="715C30C1"/>
    <w:rsid w:val="716B31A7"/>
    <w:rsid w:val="71737D84"/>
    <w:rsid w:val="717958C4"/>
    <w:rsid w:val="71837B47"/>
    <w:rsid w:val="71A10329"/>
    <w:rsid w:val="71A456BF"/>
    <w:rsid w:val="71B41EA2"/>
    <w:rsid w:val="71B93A7F"/>
    <w:rsid w:val="71D21478"/>
    <w:rsid w:val="71F80EDE"/>
    <w:rsid w:val="721D0945"/>
    <w:rsid w:val="721E7981"/>
    <w:rsid w:val="722872EA"/>
    <w:rsid w:val="7231437A"/>
    <w:rsid w:val="72324A62"/>
    <w:rsid w:val="72342EF5"/>
    <w:rsid w:val="723978E7"/>
    <w:rsid w:val="72402885"/>
    <w:rsid w:val="724203AC"/>
    <w:rsid w:val="725620A9"/>
    <w:rsid w:val="72662FF9"/>
    <w:rsid w:val="72822E9E"/>
    <w:rsid w:val="728269FA"/>
    <w:rsid w:val="728B0050"/>
    <w:rsid w:val="729F57FE"/>
    <w:rsid w:val="72A11576"/>
    <w:rsid w:val="72AC3A77"/>
    <w:rsid w:val="72B312A9"/>
    <w:rsid w:val="72BD7A32"/>
    <w:rsid w:val="72D61100"/>
    <w:rsid w:val="72E74AAF"/>
    <w:rsid w:val="72E94CCB"/>
    <w:rsid w:val="73044836"/>
    <w:rsid w:val="73267CCD"/>
    <w:rsid w:val="732B52E4"/>
    <w:rsid w:val="73337CF4"/>
    <w:rsid w:val="733F2B3D"/>
    <w:rsid w:val="734F10AC"/>
    <w:rsid w:val="737E3665"/>
    <w:rsid w:val="73880040"/>
    <w:rsid w:val="738C327A"/>
    <w:rsid w:val="739015EB"/>
    <w:rsid w:val="73C179F6"/>
    <w:rsid w:val="73CD3064"/>
    <w:rsid w:val="73CD4EC4"/>
    <w:rsid w:val="73D80578"/>
    <w:rsid w:val="74001E13"/>
    <w:rsid w:val="740A3E5B"/>
    <w:rsid w:val="74222BB1"/>
    <w:rsid w:val="742C597A"/>
    <w:rsid w:val="749945C1"/>
    <w:rsid w:val="74A0585D"/>
    <w:rsid w:val="74A470FC"/>
    <w:rsid w:val="74AE1D28"/>
    <w:rsid w:val="74B03CF2"/>
    <w:rsid w:val="74B44E65"/>
    <w:rsid w:val="74B4507D"/>
    <w:rsid w:val="74E27C24"/>
    <w:rsid w:val="74F02341"/>
    <w:rsid w:val="74F313EB"/>
    <w:rsid w:val="75243D99"/>
    <w:rsid w:val="75271ADB"/>
    <w:rsid w:val="752B15CB"/>
    <w:rsid w:val="75342EE7"/>
    <w:rsid w:val="75385A96"/>
    <w:rsid w:val="757840E4"/>
    <w:rsid w:val="757C1E26"/>
    <w:rsid w:val="759012A6"/>
    <w:rsid w:val="759E1D9D"/>
    <w:rsid w:val="75A1363B"/>
    <w:rsid w:val="75C537CD"/>
    <w:rsid w:val="75C5557C"/>
    <w:rsid w:val="75EB48B6"/>
    <w:rsid w:val="75EF25F8"/>
    <w:rsid w:val="7601057E"/>
    <w:rsid w:val="76120095"/>
    <w:rsid w:val="7617592C"/>
    <w:rsid w:val="76222141"/>
    <w:rsid w:val="762F0C47"/>
    <w:rsid w:val="76301E26"/>
    <w:rsid w:val="763E70DC"/>
    <w:rsid w:val="764F12E9"/>
    <w:rsid w:val="765B7319"/>
    <w:rsid w:val="76712B3C"/>
    <w:rsid w:val="7671300D"/>
    <w:rsid w:val="76856AB9"/>
    <w:rsid w:val="76C03F95"/>
    <w:rsid w:val="76DF266D"/>
    <w:rsid w:val="76E47C83"/>
    <w:rsid w:val="76F0384F"/>
    <w:rsid w:val="76F2314F"/>
    <w:rsid w:val="7718792D"/>
    <w:rsid w:val="771A3CE6"/>
    <w:rsid w:val="771C566F"/>
    <w:rsid w:val="77302EC9"/>
    <w:rsid w:val="77440722"/>
    <w:rsid w:val="774B7D02"/>
    <w:rsid w:val="774F0B38"/>
    <w:rsid w:val="774F51BF"/>
    <w:rsid w:val="775070C7"/>
    <w:rsid w:val="7753596A"/>
    <w:rsid w:val="775546DD"/>
    <w:rsid w:val="77562203"/>
    <w:rsid w:val="77576814"/>
    <w:rsid w:val="775A4FF6"/>
    <w:rsid w:val="775B5A6C"/>
    <w:rsid w:val="77690189"/>
    <w:rsid w:val="776B0F0A"/>
    <w:rsid w:val="77752FD1"/>
    <w:rsid w:val="77894387"/>
    <w:rsid w:val="77895D84"/>
    <w:rsid w:val="7793011C"/>
    <w:rsid w:val="77971250"/>
    <w:rsid w:val="77AF3E74"/>
    <w:rsid w:val="77B04009"/>
    <w:rsid w:val="77CB0CCA"/>
    <w:rsid w:val="77CB0E43"/>
    <w:rsid w:val="77CE623E"/>
    <w:rsid w:val="77D31AA6"/>
    <w:rsid w:val="77E12415"/>
    <w:rsid w:val="77FE6B23"/>
    <w:rsid w:val="77FF289B"/>
    <w:rsid w:val="780600CD"/>
    <w:rsid w:val="781A2442"/>
    <w:rsid w:val="782347DB"/>
    <w:rsid w:val="78275436"/>
    <w:rsid w:val="782D565A"/>
    <w:rsid w:val="7845162D"/>
    <w:rsid w:val="7845730C"/>
    <w:rsid w:val="78650950"/>
    <w:rsid w:val="786D5A56"/>
    <w:rsid w:val="78762B5D"/>
    <w:rsid w:val="787724B6"/>
    <w:rsid w:val="78774B27"/>
    <w:rsid w:val="7878338D"/>
    <w:rsid w:val="78AB0354"/>
    <w:rsid w:val="78C57641"/>
    <w:rsid w:val="78C86B49"/>
    <w:rsid w:val="78CB251B"/>
    <w:rsid w:val="78CC09CF"/>
    <w:rsid w:val="78D36201"/>
    <w:rsid w:val="78D56057"/>
    <w:rsid w:val="78D855C6"/>
    <w:rsid w:val="78DE5373"/>
    <w:rsid w:val="78FD3C75"/>
    <w:rsid w:val="79141B78"/>
    <w:rsid w:val="791665C1"/>
    <w:rsid w:val="79494343"/>
    <w:rsid w:val="795D5DD7"/>
    <w:rsid w:val="79667075"/>
    <w:rsid w:val="79845BEF"/>
    <w:rsid w:val="79935991"/>
    <w:rsid w:val="79AB6836"/>
    <w:rsid w:val="79BC6C95"/>
    <w:rsid w:val="79BF0534"/>
    <w:rsid w:val="79CD2C51"/>
    <w:rsid w:val="79E85CDC"/>
    <w:rsid w:val="7A0C5D07"/>
    <w:rsid w:val="7A205476"/>
    <w:rsid w:val="7A2E08D6"/>
    <w:rsid w:val="7A2F7467"/>
    <w:rsid w:val="7A680FFB"/>
    <w:rsid w:val="7A99459B"/>
    <w:rsid w:val="7A9C5C09"/>
    <w:rsid w:val="7AAC6189"/>
    <w:rsid w:val="7AB12D5E"/>
    <w:rsid w:val="7ACD6C80"/>
    <w:rsid w:val="7AE44ABD"/>
    <w:rsid w:val="7B0326A2"/>
    <w:rsid w:val="7B0C59FB"/>
    <w:rsid w:val="7B1B3E90"/>
    <w:rsid w:val="7B892BA7"/>
    <w:rsid w:val="7B915F00"/>
    <w:rsid w:val="7BA14395"/>
    <w:rsid w:val="7BBC1DFF"/>
    <w:rsid w:val="7BC506FF"/>
    <w:rsid w:val="7BE4343F"/>
    <w:rsid w:val="7BEB1AB4"/>
    <w:rsid w:val="7BEE5100"/>
    <w:rsid w:val="7BF070CA"/>
    <w:rsid w:val="7BF32717"/>
    <w:rsid w:val="7C0466D2"/>
    <w:rsid w:val="7C1728A9"/>
    <w:rsid w:val="7C1C3A1B"/>
    <w:rsid w:val="7C32323F"/>
    <w:rsid w:val="7C357ED5"/>
    <w:rsid w:val="7C442F72"/>
    <w:rsid w:val="7C5E5DE2"/>
    <w:rsid w:val="7C743857"/>
    <w:rsid w:val="7C920181"/>
    <w:rsid w:val="7CA64D1B"/>
    <w:rsid w:val="7CC145C3"/>
    <w:rsid w:val="7CED360A"/>
    <w:rsid w:val="7CF229CE"/>
    <w:rsid w:val="7D20753B"/>
    <w:rsid w:val="7D364FB1"/>
    <w:rsid w:val="7D4634BC"/>
    <w:rsid w:val="7D6E743A"/>
    <w:rsid w:val="7D717D97"/>
    <w:rsid w:val="7D7871A6"/>
    <w:rsid w:val="7D821FA4"/>
    <w:rsid w:val="7D9D6E24"/>
    <w:rsid w:val="7DA0242A"/>
    <w:rsid w:val="7DA43CC8"/>
    <w:rsid w:val="7DB866F4"/>
    <w:rsid w:val="7DBB7264"/>
    <w:rsid w:val="7DC205F3"/>
    <w:rsid w:val="7DC66335"/>
    <w:rsid w:val="7DCA082B"/>
    <w:rsid w:val="7DD345AE"/>
    <w:rsid w:val="7DD5166A"/>
    <w:rsid w:val="7DDE5692"/>
    <w:rsid w:val="7DE642E1"/>
    <w:rsid w:val="7DEB7B49"/>
    <w:rsid w:val="7E094473"/>
    <w:rsid w:val="7E292420"/>
    <w:rsid w:val="7E33504C"/>
    <w:rsid w:val="7E5F6D9C"/>
    <w:rsid w:val="7E87604F"/>
    <w:rsid w:val="7E9A50CB"/>
    <w:rsid w:val="7EA61CC2"/>
    <w:rsid w:val="7EA6685A"/>
    <w:rsid w:val="7EAB1087"/>
    <w:rsid w:val="7EC75AE6"/>
    <w:rsid w:val="7EC75C50"/>
    <w:rsid w:val="7EEC1DCB"/>
    <w:rsid w:val="7F0D1E11"/>
    <w:rsid w:val="7F111831"/>
    <w:rsid w:val="7F4E0114"/>
    <w:rsid w:val="7F594F87"/>
    <w:rsid w:val="7F5D008B"/>
    <w:rsid w:val="7F71407E"/>
    <w:rsid w:val="7F7D224E"/>
    <w:rsid w:val="7F7D6EC7"/>
    <w:rsid w:val="7F806F63"/>
    <w:rsid w:val="7F9164CE"/>
    <w:rsid w:val="7F94416B"/>
    <w:rsid w:val="7F947D6D"/>
    <w:rsid w:val="7F97D7F2"/>
    <w:rsid w:val="7FA26131"/>
    <w:rsid w:val="7FB6390C"/>
    <w:rsid w:val="7FBD3767"/>
    <w:rsid w:val="7FCA19E0"/>
    <w:rsid w:val="7FCC7507"/>
    <w:rsid w:val="7FD8234F"/>
    <w:rsid w:val="7FE26D2A"/>
    <w:rsid w:val="A6FEB8E8"/>
    <w:rsid w:val="B85FDB83"/>
    <w:rsid w:val="C1BF7C39"/>
    <w:rsid w:val="C4BD4666"/>
    <w:rsid w:val="DAF67373"/>
    <w:rsid w:val="DC7C6527"/>
    <w:rsid w:val="DEE73C2B"/>
    <w:rsid w:val="EBA7250A"/>
    <w:rsid w:val="EDFF1E69"/>
    <w:rsid w:val="EF7CB3D9"/>
    <w:rsid w:val="F9F3A6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28"/>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4"/>
    <w:link w:val="53"/>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4"/>
    <w:link w:val="54"/>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6">
    <w:name w:val="heading 4"/>
    <w:basedOn w:val="1"/>
    <w:next w:val="1"/>
    <w:link w:val="229"/>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7">
    <w:name w:val="heading 5"/>
    <w:basedOn w:val="1"/>
    <w:next w:val="1"/>
    <w:link w:val="230"/>
    <w:qFormat/>
    <w:uiPriority w:val="0"/>
    <w:pPr>
      <w:keepNext/>
      <w:keepLines/>
      <w:adjustRightInd w:val="0"/>
      <w:spacing w:before="280" w:after="290" w:line="376" w:lineRule="atLeast"/>
      <w:textAlignment w:val="baseline"/>
      <w:outlineLvl w:val="4"/>
    </w:pPr>
    <w:rPr>
      <w:b/>
      <w:kern w:val="0"/>
      <w:sz w:val="28"/>
      <w:szCs w:val="20"/>
    </w:rPr>
  </w:style>
  <w:style w:type="paragraph" w:styleId="8">
    <w:name w:val="heading 6"/>
    <w:basedOn w:val="1"/>
    <w:next w:val="1"/>
    <w:link w:val="231"/>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9">
    <w:name w:val="heading 7"/>
    <w:basedOn w:val="1"/>
    <w:next w:val="1"/>
    <w:link w:val="232"/>
    <w:qFormat/>
    <w:uiPriority w:val="0"/>
    <w:pPr>
      <w:keepNext/>
      <w:keepLines/>
      <w:adjustRightInd w:val="0"/>
      <w:spacing w:before="240" w:after="64" w:line="320" w:lineRule="atLeast"/>
      <w:textAlignment w:val="baseline"/>
      <w:outlineLvl w:val="6"/>
    </w:pPr>
    <w:rPr>
      <w:b/>
      <w:kern w:val="0"/>
      <w:sz w:val="24"/>
      <w:szCs w:val="20"/>
    </w:rPr>
  </w:style>
  <w:style w:type="paragraph" w:styleId="10">
    <w:name w:val="heading 8"/>
    <w:basedOn w:val="1"/>
    <w:next w:val="1"/>
    <w:link w:val="233"/>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1">
    <w:name w:val="heading 9"/>
    <w:basedOn w:val="1"/>
    <w:next w:val="1"/>
    <w:link w:val="234"/>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5">
    <w:name w:val="Default Paragraph Font"/>
    <w:semiHidden/>
    <w:unhideWhenUsed/>
    <w:qFormat/>
    <w:uiPriority w:val="1"/>
  </w:style>
  <w:style w:type="table" w:default="1" w:styleId="42">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4">
    <w:name w:val="Normal Indent"/>
    <w:basedOn w:val="1"/>
    <w:link w:val="61"/>
    <w:qFormat/>
    <w:uiPriority w:val="0"/>
    <w:pPr>
      <w:autoSpaceDE w:val="0"/>
      <w:autoSpaceDN w:val="0"/>
      <w:adjustRightInd w:val="0"/>
      <w:ind w:firstLine="420"/>
      <w:jc w:val="left"/>
    </w:pPr>
    <w:rPr>
      <w:rFonts w:ascii="宋体"/>
      <w:sz w:val="24"/>
    </w:rPr>
  </w:style>
  <w:style w:type="paragraph" w:styleId="12">
    <w:name w:val="toc 7"/>
    <w:basedOn w:val="1"/>
    <w:next w:val="1"/>
    <w:qFormat/>
    <w:uiPriority w:val="0"/>
    <w:pPr>
      <w:ind w:left="2520" w:leftChars="1200"/>
    </w:pPr>
  </w:style>
  <w:style w:type="paragraph" w:styleId="13">
    <w:name w:val="caption"/>
    <w:basedOn w:val="1"/>
    <w:next w:val="1"/>
    <w:qFormat/>
    <w:uiPriority w:val="0"/>
    <w:pPr>
      <w:spacing w:line="480" w:lineRule="auto"/>
    </w:pPr>
    <w:rPr>
      <w:rFonts w:ascii="华文中宋" w:hAnsi="华文中宋" w:eastAsia="华文中宋"/>
      <w:sz w:val="36"/>
      <w:szCs w:val="20"/>
    </w:rPr>
  </w:style>
  <w:style w:type="paragraph" w:styleId="14">
    <w:name w:val="Document Map"/>
    <w:basedOn w:val="1"/>
    <w:link w:val="235"/>
    <w:qFormat/>
    <w:uiPriority w:val="0"/>
    <w:pPr>
      <w:shd w:val="clear" w:color="auto" w:fill="000080"/>
    </w:pPr>
  </w:style>
  <w:style w:type="paragraph" w:styleId="15">
    <w:name w:val="annotation text"/>
    <w:basedOn w:val="1"/>
    <w:link w:val="181"/>
    <w:qFormat/>
    <w:uiPriority w:val="99"/>
    <w:pPr>
      <w:jc w:val="left"/>
    </w:pPr>
  </w:style>
  <w:style w:type="paragraph" w:styleId="16">
    <w:name w:val="Body Text 3"/>
    <w:basedOn w:val="1"/>
    <w:link w:val="236"/>
    <w:qFormat/>
    <w:uiPriority w:val="0"/>
    <w:pPr>
      <w:spacing w:after="120"/>
    </w:pPr>
    <w:rPr>
      <w:sz w:val="16"/>
      <w:szCs w:val="16"/>
    </w:rPr>
  </w:style>
  <w:style w:type="paragraph" w:styleId="17">
    <w:name w:val="Body Text"/>
    <w:basedOn w:val="1"/>
    <w:link w:val="237"/>
    <w:qFormat/>
    <w:uiPriority w:val="0"/>
    <w:pPr>
      <w:tabs>
        <w:tab w:val="left" w:pos="567"/>
      </w:tabs>
      <w:spacing w:before="120" w:line="22" w:lineRule="atLeast"/>
    </w:pPr>
    <w:rPr>
      <w:rFonts w:ascii="宋体" w:hAnsi="宋体"/>
      <w:sz w:val="24"/>
    </w:rPr>
  </w:style>
  <w:style w:type="paragraph" w:styleId="18">
    <w:name w:val="Body Text Indent"/>
    <w:basedOn w:val="1"/>
    <w:link w:val="66"/>
    <w:qFormat/>
    <w:uiPriority w:val="0"/>
    <w:pPr>
      <w:spacing w:line="360" w:lineRule="auto"/>
      <w:ind w:firstLine="570"/>
    </w:pPr>
    <w:rPr>
      <w:sz w:val="24"/>
    </w:rPr>
  </w:style>
  <w:style w:type="paragraph" w:styleId="19">
    <w:name w:val="List 2"/>
    <w:basedOn w:val="1"/>
    <w:qFormat/>
    <w:uiPriority w:val="0"/>
    <w:pPr>
      <w:ind w:left="100" w:leftChars="200" w:hanging="200" w:hangingChars="200"/>
    </w:pPr>
  </w:style>
  <w:style w:type="paragraph" w:styleId="20">
    <w:name w:val="Block Text"/>
    <w:basedOn w:val="1"/>
    <w:qFormat/>
    <w:uiPriority w:val="0"/>
    <w:pPr>
      <w:widowControl/>
      <w:ind w:left="480" w:right="-341" w:firstLine="513"/>
    </w:pPr>
    <w:rPr>
      <w:kern w:val="0"/>
      <w:sz w:val="24"/>
      <w:szCs w:val="20"/>
    </w:rPr>
  </w:style>
  <w:style w:type="paragraph" w:styleId="21">
    <w:name w:val="toc 5"/>
    <w:basedOn w:val="1"/>
    <w:next w:val="1"/>
    <w:qFormat/>
    <w:uiPriority w:val="0"/>
    <w:pPr>
      <w:ind w:left="1680" w:leftChars="800"/>
    </w:pPr>
  </w:style>
  <w:style w:type="paragraph" w:styleId="22">
    <w:name w:val="toc 3"/>
    <w:basedOn w:val="1"/>
    <w:next w:val="1"/>
    <w:qFormat/>
    <w:uiPriority w:val="39"/>
    <w:pPr>
      <w:ind w:left="840" w:leftChars="400"/>
    </w:pPr>
  </w:style>
  <w:style w:type="paragraph" w:styleId="23">
    <w:name w:val="Plain Text"/>
    <w:basedOn w:val="1"/>
    <w:link w:val="201"/>
    <w:qFormat/>
    <w:uiPriority w:val="0"/>
    <w:rPr>
      <w:rFonts w:hint="eastAsia" w:ascii="宋体" w:hAnsi="Courier New"/>
      <w:szCs w:val="20"/>
    </w:rPr>
  </w:style>
  <w:style w:type="paragraph" w:styleId="24">
    <w:name w:val="toc 8"/>
    <w:basedOn w:val="1"/>
    <w:next w:val="1"/>
    <w:qFormat/>
    <w:uiPriority w:val="0"/>
    <w:pPr>
      <w:ind w:left="2940" w:leftChars="1400"/>
    </w:pPr>
  </w:style>
  <w:style w:type="paragraph" w:styleId="25">
    <w:name w:val="Date"/>
    <w:basedOn w:val="1"/>
    <w:next w:val="1"/>
    <w:link w:val="238"/>
    <w:qFormat/>
    <w:uiPriority w:val="0"/>
    <w:pPr>
      <w:ind w:left="100" w:leftChars="2500"/>
    </w:pPr>
    <w:rPr>
      <w:rFonts w:ascii="仿宋_GB2312" w:hAnsi="宋体" w:eastAsia="仿宋_GB2312"/>
      <w:color w:val="000000"/>
      <w:sz w:val="24"/>
    </w:rPr>
  </w:style>
  <w:style w:type="paragraph" w:styleId="26">
    <w:name w:val="Body Text Indent 2"/>
    <w:basedOn w:val="1"/>
    <w:link w:val="239"/>
    <w:qFormat/>
    <w:uiPriority w:val="0"/>
    <w:pPr>
      <w:ind w:firstLine="480" w:firstLineChars="200"/>
    </w:pPr>
    <w:rPr>
      <w:rFonts w:ascii="仿宋_GB2312" w:eastAsia="仿宋_GB2312"/>
      <w:sz w:val="24"/>
    </w:rPr>
  </w:style>
  <w:style w:type="paragraph" w:styleId="27">
    <w:name w:val="Balloon Text"/>
    <w:basedOn w:val="1"/>
    <w:link w:val="240"/>
    <w:qFormat/>
    <w:uiPriority w:val="0"/>
    <w:rPr>
      <w:sz w:val="18"/>
      <w:szCs w:val="18"/>
    </w:rPr>
  </w:style>
  <w:style w:type="paragraph" w:styleId="28">
    <w:name w:val="footer"/>
    <w:basedOn w:val="1"/>
    <w:link w:val="168"/>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29">
    <w:name w:val="header"/>
    <w:basedOn w:val="1"/>
    <w:link w:val="75"/>
    <w:qFormat/>
    <w:uiPriority w:val="0"/>
    <w:pPr>
      <w:pBdr>
        <w:bottom w:val="single" w:color="auto" w:sz="6" w:space="1"/>
      </w:pBdr>
      <w:tabs>
        <w:tab w:val="center" w:pos="4153"/>
        <w:tab w:val="right" w:pos="8306"/>
      </w:tabs>
      <w:snapToGrid w:val="0"/>
      <w:jc w:val="center"/>
    </w:pPr>
    <w:rPr>
      <w:sz w:val="18"/>
      <w:szCs w:val="18"/>
    </w:rPr>
  </w:style>
  <w:style w:type="paragraph" w:styleId="30">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1">
    <w:name w:val="toc 4"/>
    <w:basedOn w:val="1"/>
    <w:next w:val="1"/>
    <w:qFormat/>
    <w:uiPriority w:val="0"/>
    <w:pPr>
      <w:ind w:left="1260" w:leftChars="600"/>
    </w:pPr>
  </w:style>
  <w:style w:type="paragraph" w:styleId="32">
    <w:name w:val="toc 6"/>
    <w:basedOn w:val="1"/>
    <w:next w:val="1"/>
    <w:qFormat/>
    <w:uiPriority w:val="0"/>
    <w:pPr>
      <w:ind w:left="2100" w:leftChars="1000"/>
    </w:pPr>
  </w:style>
  <w:style w:type="paragraph" w:styleId="33">
    <w:name w:val="Body Text Indent 3"/>
    <w:basedOn w:val="1"/>
    <w:link w:val="241"/>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4">
    <w:name w:val="toc 2"/>
    <w:basedOn w:val="1"/>
    <w:next w:val="1"/>
    <w:qFormat/>
    <w:uiPriority w:val="39"/>
    <w:pPr>
      <w:tabs>
        <w:tab w:val="right" w:leader="dot" w:pos="8937"/>
      </w:tabs>
      <w:spacing w:line="312" w:lineRule="auto"/>
      <w:ind w:left="420" w:leftChars="200"/>
    </w:pPr>
  </w:style>
  <w:style w:type="paragraph" w:styleId="35">
    <w:name w:val="toc 9"/>
    <w:basedOn w:val="1"/>
    <w:next w:val="1"/>
    <w:qFormat/>
    <w:uiPriority w:val="0"/>
    <w:pPr>
      <w:ind w:left="3360" w:leftChars="1600"/>
    </w:pPr>
  </w:style>
  <w:style w:type="paragraph" w:styleId="36">
    <w:name w:val="HTML Preformatted"/>
    <w:basedOn w:val="1"/>
    <w:link w:val="242"/>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7">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38">
    <w:name w:val="index 1"/>
    <w:basedOn w:val="1"/>
    <w:next w:val="1"/>
    <w:qFormat/>
    <w:uiPriority w:val="0"/>
    <w:rPr>
      <w:szCs w:val="20"/>
    </w:rPr>
  </w:style>
  <w:style w:type="paragraph" w:styleId="39">
    <w:name w:val="Title"/>
    <w:basedOn w:val="1"/>
    <w:link w:val="187"/>
    <w:qFormat/>
    <w:uiPriority w:val="0"/>
    <w:pPr>
      <w:jc w:val="center"/>
      <w:outlineLvl w:val="0"/>
    </w:pPr>
    <w:rPr>
      <w:b/>
      <w:sz w:val="32"/>
      <w:szCs w:val="20"/>
    </w:rPr>
  </w:style>
  <w:style w:type="paragraph" w:styleId="40">
    <w:name w:val="annotation subject"/>
    <w:basedOn w:val="15"/>
    <w:next w:val="15"/>
    <w:link w:val="243"/>
    <w:qFormat/>
    <w:uiPriority w:val="0"/>
    <w:rPr>
      <w:b/>
      <w:bCs/>
    </w:rPr>
  </w:style>
  <w:style w:type="paragraph" w:styleId="41">
    <w:name w:val="Body Text First Indent 2"/>
    <w:basedOn w:val="18"/>
    <w:link w:val="244"/>
    <w:qFormat/>
    <w:uiPriority w:val="0"/>
    <w:pPr>
      <w:spacing w:after="120" w:line="480" w:lineRule="exact"/>
      <w:ind w:left="420" w:leftChars="200" w:firstLine="420" w:firstLineChars="200"/>
    </w:pPr>
    <w:rPr>
      <w:szCs w:val="20"/>
    </w:rPr>
  </w:style>
  <w:style w:type="table" w:styleId="43">
    <w:name w:val="Table Grid"/>
    <w:basedOn w:val="42"/>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4">
    <w:name w:val="Medium Grid 1 Accent 2"/>
    <w:basedOn w:val="42"/>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6">
    <w:name w:val="Strong"/>
    <w:qFormat/>
    <w:uiPriority w:val="0"/>
    <w:rPr>
      <w:b/>
      <w:bCs/>
    </w:rPr>
  </w:style>
  <w:style w:type="character" w:styleId="47">
    <w:name w:val="page number"/>
    <w:basedOn w:val="45"/>
    <w:qFormat/>
    <w:uiPriority w:val="0"/>
  </w:style>
  <w:style w:type="character" w:styleId="48">
    <w:name w:val="FollowedHyperlink"/>
    <w:qFormat/>
    <w:uiPriority w:val="0"/>
    <w:rPr>
      <w:color w:val="800080"/>
      <w:u w:val="single"/>
    </w:rPr>
  </w:style>
  <w:style w:type="character" w:styleId="49">
    <w:name w:val="Emphasis"/>
    <w:qFormat/>
    <w:uiPriority w:val="0"/>
    <w:rPr>
      <w:color w:val="CC0033"/>
    </w:rPr>
  </w:style>
  <w:style w:type="character" w:styleId="50">
    <w:name w:val="Hyperlink"/>
    <w:qFormat/>
    <w:uiPriority w:val="99"/>
    <w:rPr>
      <w:color w:val="0000FF"/>
      <w:u w:val="single"/>
    </w:rPr>
  </w:style>
  <w:style w:type="character" w:styleId="51">
    <w:name w:val="annotation reference"/>
    <w:qFormat/>
    <w:uiPriority w:val="99"/>
    <w:rPr>
      <w:sz w:val="21"/>
      <w:szCs w:val="21"/>
    </w:rPr>
  </w:style>
  <w:style w:type="character" w:styleId="52">
    <w:name w:val="HTML Cite"/>
    <w:qFormat/>
    <w:uiPriority w:val="0"/>
    <w:rPr>
      <w:i/>
      <w:iCs/>
    </w:rPr>
  </w:style>
  <w:style w:type="character" w:customStyle="1" w:styleId="53">
    <w:name w:val="标题 2 字符"/>
    <w:link w:val="3"/>
    <w:qFormat/>
    <w:uiPriority w:val="0"/>
    <w:rPr>
      <w:rFonts w:ascii="Arial" w:hAnsi="Arial" w:eastAsia="黑体"/>
      <w:b/>
      <w:sz w:val="30"/>
      <w:lang w:val="en-US" w:eastAsia="zh-CN" w:bidi="ar-SA"/>
    </w:rPr>
  </w:style>
  <w:style w:type="character" w:customStyle="1" w:styleId="54">
    <w:name w:val="标题 3 字符"/>
    <w:link w:val="5"/>
    <w:qFormat/>
    <w:uiPriority w:val="0"/>
    <w:rPr>
      <w:rFonts w:ascii="宋体" w:eastAsia="宋体"/>
      <w:b/>
      <w:sz w:val="24"/>
      <w:u w:val="single"/>
      <w:lang w:val="en-US" w:eastAsia="zh-CN" w:bidi="ar-SA"/>
    </w:rPr>
  </w:style>
  <w:style w:type="character" w:customStyle="1" w:styleId="55">
    <w:name w:val="c21"/>
    <w:qFormat/>
    <w:uiPriority w:val="0"/>
    <w:rPr>
      <w:rFonts w:hint="default" w:ascii="ˎ̥" w:hAnsi="ˎ̥"/>
      <w:color w:val="000000"/>
      <w:sz w:val="20"/>
      <w:szCs w:val="20"/>
      <w:u w:val="none"/>
    </w:rPr>
  </w:style>
  <w:style w:type="character" w:customStyle="1" w:styleId="56">
    <w:name w:val="title4"/>
    <w:qFormat/>
    <w:uiPriority w:val="0"/>
    <w:rPr>
      <w:b/>
      <w:bCs/>
      <w:color w:val="1D87B3"/>
      <w:sz w:val="15"/>
      <w:szCs w:val="15"/>
    </w:rPr>
  </w:style>
  <w:style w:type="character" w:customStyle="1" w:styleId="57">
    <w:name w:val="标题 2 Char Char"/>
    <w:qFormat/>
    <w:uiPriority w:val="0"/>
    <w:rPr>
      <w:rFonts w:ascii="Arial" w:hAnsi="Arial" w:eastAsia="黑体"/>
      <w:b/>
      <w:bCs/>
      <w:kern w:val="2"/>
      <w:sz w:val="32"/>
      <w:szCs w:val="32"/>
      <w:lang w:val="en-US" w:eastAsia="zh-CN" w:bidi="ar-SA"/>
    </w:rPr>
  </w:style>
  <w:style w:type="character" w:customStyle="1" w:styleId="58">
    <w:name w:val="black1"/>
    <w:qFormat/>
    <w:uiPriority w:val="0"/>
    <w:rPr>
      <w:color w:val="000000"/>
    </w:rPr>
  </w:style>
  <w:style w:type="character" w:customStyle="1" w:styleId="59">
    <w:name w:val="street-address"/>
    <w:basedOn w:val="45"/>
    <w:qFormat/>
    <w:uiPriority w:val="0"/>
  </w:style>
  <w:style w:type="character" w:customStyle="1" w:styleId="60">
    <w:name w:val="locality"/>
    <w:basedOn w:val="45"/>
    <w:qFormat/>
    <w:uiPriority w:val="0"/>
  </w:style>
  <w:style w:type="character" w:customStyle="1" w:styleId="61">
    <w:name w:val="正文缩进 字符"/>
    <w:link w:val="4"/>
    <w:qFormat/>
    <w:uiPriority w:val="0"/>
    <w:rPr>
      <w:rFonts w:ascii="宋体" w:eastAsia="宋体"/>
      <w:kern w:val="2"/>
      <w:sz w:val="24"/>
      <w:szCs w:val="24"/>
      <w:lang w:val="en-US" w:eastAsia="zh-CN" w:bidi="ar-SA"/>
    </w:rPr>
  </w:style>
  <w:style w:type="character" w:customStyle="1" w:styleId="62">
    <w:name w:val="正文文本缩进 Char1"/>
    <w:link w:val="63"/>
    <w:qFormat/>
    <w:uiPriority w:val="0"/>
    <w:rPr>
      <w:rFonts w:ascii="宋体" w:hAnsi="宋体" w:eastAsia="宋体"/>
      <w:sz w:val="24"/>
      <w:szCs w:val="24"/>
      <w:lang w:bidi="ar-SA"/>
    </w:rPr>
  </w:style>
  <w:style w:type="paragraph" w:customStyle="1" w:styleId="63">
    <w:name w:val="正文文本缩进1"/>
    <w:basedOn w:val="1"/>
    <w:link w:val="62"/>
    <w:qFormat/>
    <w:uiPriority w:val="0"/>
    <w:pPr>
      <w:spacing w:line="480" w:lineRule="exact"/>
      <w:ind w:firstLine="480" w:firstLineChars="200"/>
    </w:pPr>
    <w:rPr>
      <w:rFonts w:ascii="宋体" w:hAnsi="宋体"/>
      <w:kern w:val="0"/>
      <w:sz w:val="24"/>
    </w:rPr>
  </w:style>
  <w:style w:type="character" w:customStyle="1" w:styleId="64">
    <w:name w:val="Char Char11"/>
    <w:qFormat/>
    <w:uiPriority w:val="0"/>
    <w:rPr>
      <w:rFonts w:ascii="宋体" w:eastAsia="宋体"/>
      <w:b/>
      <w:sz w:val="24"/>
      <w:u w:val="single"/>
      <w:lang w:val="en-US" w:eastAsia="zh-CN" w:bidi="ar-SA"/>
    </w:rPr>
  </w:style>
  <w:style w:type="character" w:customStyle="1" w:styleId="65">
    <w:name w:val="txt"/>
    <w:basedOn w:val="45"/>
    <w:qFormat/>
    <w:uiPriority w:val="0"/>
  </w:style>
  <w:style w:type="character" w:customStyle="1" w:styleId="66">
    <w:name w:val="正文文本缩进 字符"/>
    <w:link w:val="18"/>
    <w:qFormat/>
    <w:uiPriority w:val="0"/>
    <w:rPr>
      <w:rFonts w:eastAsia="宋体"/>
      <w:kern w:val="2"/>
      <w:sz w:val="24"/>
      <w:szCs w:val="24"/>
      <w:lang w:val="en-US" w:eastAsia="zh-CN" w:bidi="ar-SA"/>
    </w:rPr>
  </w:style>
  <w:style w:type="character" w:customStyle="1" w:styleId="67">
    <w:name w:val="正文缩进 Char Char"/>
    <w:link w:val="68"/>
    <w:qFormat/>
    <w:uiPriority w:val="0"/>
    <w:rPr>
      <w:rFonts w:ascii="宋体" w:eastAsia="宋体"/>
      <w:snapToGrid w:val="0"/>
      <w:color w:val="000000"/>
      <w:kern w:val="28"/>
      <w:sz w:val="28"/>
      <w:lang w:bidi="ar-SA"/>
    </w:rPr>
  </w:style>
  <w:style w:type="paragraph" w:customStyle="1" w:styleId="68">
    <w:name w:val="正文缩进1"/>
    <w:basedOn w:val="1"/>
    <w:link w:val="67"/>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69">
    <w:name w:val="普通文字1 Char1"/>
    <w:qFormat/>
    <w:uiPriority w:val="0"/>
    <w:rPr>
      <w:rFonts w:ascii="宋体" w:hAnsi="Courier New" w:eastAsia="宋体"/>
      <w:kern w:val="2"/>
      <w:sz w:val="21"/>
      <w:lang w:val="en-US" w:eastAsia="zh-CN" w:bidi="ar-SA"/>
    </w:rPr>
  </w:style>
  <w:style w:type="character" w:customStyle="1" w:styleId="70">
    <w:name w:val="chanpin1"/>
    <w:qFormat/>
    <w:uiPriority w:val="0"/>
    <w:rPr>
      <w:rFonts w:hint="default" w:ascii="ˎ̥" w:hAnsi="ˎ̥"/>
      <w:color w:val="000000"/>
      <w:sz w:val="20"/>
      <w:szCs w:val="20"/>
      <w:u w:val="none"/>
    </w:rPr>
  </w:style>
  <w:style w:type="character" w:customStyle="1" w:styleId="71">
    <w:name w:val="列表段落 字符"/>
    <w:link w:val="72"/>
    <w:qFormat/>
    <w:uiPriority w:val="34"/>
    <w:rPr>
      <w:rFonts w:ascii="Calibri" w:hAnsi="Calibri" w:eastAsia="宋体"/>
      <w:kern w:val="2"/>
      <w:sz w:val="21"/>
      <w:szCs w:val="22"/>
      <w:lang w:val="en-US" w:eastAsia="zh-CN" w:bidi="ar-SA"/>
    </w:rPr>
  </w:style>
  <w:style w:type="paragraph" w:styleId="72">
    <w:name w:val="List Paragraph"/>
    <w:basedOn w:val="1"/>
    <w:link w:val="71"/>
    <w:qFormat/>
    <w:uiPriority w:val="34"/>
    <w:pPr>
      <w:ind w:firstLine="420" w:firstLineChars="200"/>
    </w:pPr>
    <w:rPr>
      <w:rFonts w:ascii="Calibri" w:hAnsi="Calibri"/>
      <w:szCs w:val="22"/>
    </w:rPr>
  </w:style>
  <w:style w:type="character" w:customStyle="1" w:styleId="73">
    <w:name w:val="标题 3 Char Char"/>
    <w:qFormat/>
    <w:uiPriority w:val="0"/>
    <w:rPr>
      <w:rFonts w:eastAsia="宋体"/>
      <w:b/>
      <w:bCs/>
      <w:kern w:val="2"/>
      <w:sz w:val="32"/>
      <w:szCs w:val="32"/>
      <w:lang w:val="en-US" w:eastAsia="zh-CN" w:bidi="ar-SA"/>
    </w:rPr>
  </w:style>
  <w:style w:type="character" w:customStyle="1" w:styleId="74">
    <w:name w:val="段1 Char"/>
    <w:qFormat/>
    <w:uiPriority w:val="0"/>
    <w:rPr>
      <w:rFonts w:ascii="宋体" w:eastAsia="宋体"/>
      <w:sz w:val="24"/>
      <w:lang w:val="en-US" w:eastAsia="zh-CN" w:bidi="ar-SA"/>
    </w:rPr>
  </w:style>
  <w:style w:type="character" w:customStyle="1" w:styleId="75">
    <w:name w:val="页眉 字符"/>
    <w:link w:val="29"/>
    <w:qFormat/>
    <w:uiPriority w:val="0"/>
    <w:rPr>
      <w:rFonts w:eastAsia="宋体"/>
      <w:kern w:val="2"/>
      <w:sz w:val="18"/>
      <w:szCs w:val="18"/>
      <w:lang w:val="en-US" w:eastAsia="zh-CN" w:bidi="ar-SA"/>
    </w:rPr>
  </w:style>
  <w:style w:type="character" w:customStyle="1" w:styleId="76">
    <w:name w:val="chanpin拷贝"/>
    <w:basedOn w:val="45"/>
    <w:qFormat/>
    <w:uiPriority w:val="0"/>
  </w:style>
  <w:style w:type="character" w:customStyle="1" w:styleId="77">
    <w:name w:val="纯文本 Char1"/>
    <w:qFormat/>
    <w:uiPriority w:val="0"/>
    <w:rPr>
      <w:rFonts w:ascii="宋体" w:hAnsi="Courier New" w:eastAsia="宋体"/>
      <w:kern w:val="2"/>
      <w:sz w:val="21"/>
      <w:lang w:val="en-US" w:eastAsia="zh-CN" w:bidi="ar-SA"/>
    </w:rPr>
  </w:style>
  <w:style w:type="character" w:customStyle="1" w:styleId="78">
    <w:name w:val="apple-style-span"/>
    <w:qFormat/>
    <w:uiPriority w:val="0"/>
    <w:rPr>
      <w:rFonts w:cs="Times New Roman"/>
    </w:rPr>
  </w:style>
  <w:style w:type="paragraph" w:customStyle="1" w:styleId="79">
    <w:name w:val="二级条标题"/>
    <w:basedOn w:val="80"/>
    <w:next w:val="1"/>
    <w:qFormat/>
    <w:uiPriority w:val="0"/>
    <w:pPr>
      <w:numPr>
        <w:numId w:val="0"/>
      </w:numPr>
      <w:tabs>
        <w:tab w:val="left" w:pos="360"/>
        <w:tab w:val="left" w:pos="840"/>
      </w:tabs>
      <w:ind w:hanging="840"/>
      <w:outlineLvl w:val="2"/>
    </w:pPr>
    <w:rPr>
      <w:rFonts w:ascii="宋体" w:eastAsia="宋体"/>
      <w:b w:val="0"/>
    </w:rPr>
  </w:style>
  <w:style w:type="paragraph" w:customStyle="1" w:styleId="80">
    <w:name w:val="一级条标题"/>
    <w:basedOn w:val="81"/>
    <w:next w:val="1"/>
    <w:qFormat/>
    <w:uiPriority w:val="0"/>
    <w:pPr>
      <w:numPr>
        <w:ilvl w:val="1"/>
      </w:numPr>
      <w:tabs>
        <w:tab w:val="left" w:pos="360"/>
        <w:tab w:val="left" w:pos="840"/>
      </w:tabs>
      <w:ind w:left="0" w:hanging="840"/>
      <w:outlineLvl w:val="1"/>
    </w:pPr>
  </w:style>
  <w:style w:type="paragraph" w:customStyle="1" w:styleId="81">
    <w:name w:val="章标题"/>
    <w:next w:val="1"/>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82">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83">
    <w:name w:val="字元 字元"/>
    <w:basedOn w:val="1"/>
    <w:qFormat/>
    <w:uiPriority w:val="0"/>
    <w:rPr>
      <w:rFonts w:ascii="Tahoma" w:hAnsi="Tahoma"/>
      <w:sz w:val="24"/>
      <w:szCs w:val="20"/>
    </w:rPr>
  </w:style>
  <w:style w:type="paragraph" w:customStyle="1" w:styleId="84">
    <w:name w:val="Char3 Char Char Char"/>
    <w:basedOn w:val="1"/>
    <w:qFormat/>
    <w:uiPriority w:val="0"/>
    <w:rPr>
      <w:rFonts w:ascii="Tahoma" w:hAnsi="Tahoma"/>
      <w:sz w:val="24"/>
      <w:szCs w:val="20"/>
    </w:rPr>
  </w:style>
  <w:style w:type="paragraph" w:customStyle="1" w:styleId="85">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86">
    <w:name w:val="项目编号2"/>
    <w:basedOn w:val="87"/>
    <w:qFormat/>
    <w:uiPriority w:val="0"/>
    <w:pPr>
      <w:numPr>
        <w:numId w:val="2"/>
      </w:numPr>
    </w:pPr>
  </w:style>
  <w:style w:type="paragraph" w:customStyle="1" w:styleId="87">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88">
    <w:name w:val="图中文字"/>
    <w:basedOn w:val="1"/>
    <w:qFormat/>
    <w:uiPriority w:val="0"/>
    <w:pPr>
      <w:adjustRightInd w:val="0"/>
      <w:snapToGrid w:val="0"/>
      <w:spacing w:line="0" w:lineRule="atLeast"/>
      <w:jc w:val="center"/>
    </w:pPr>
    <w:rPr>
      <w:sz w:val="24"/>
      <w:szCs w:val="20"/>
    </w:rPr>
  </w:style>
  <w:style w:type="paragraph" w:customStyle="1" w:styleId="89">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90">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91">
    <w:name w:val="Char2"/>
    <w:basedOn w:val="1"/>
    <w:qFormat/>
    <w:uiPriority w:val="0"/>
    <w:rPr>
      <w:rFonts w:ascii="Tahoma" w:hAnsi="Tahoma"/>
      <w:sz w:val="24"/>
      <w:szCs w:val="20"/>
    </w:rPr>
  </w:style>
  <w:style w:type="paragraph" w:customStyle="1" w:styleId="92">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3">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4">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95">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6">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97">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98">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99">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0">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01">
    <w:name w:val="正文列项_数字"/>
    <w:basedOn w:val="1"/>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02">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3">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4">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05">
    <w:name w:val="font8"/>
    <w:basedOn w:val="1"/>
    <w:qFormat/>
    <w:uiPriority w:val="0"/>
    <w:pPr>
      <w:widowControl/>
      <w:spacing w:before="100" w:beforeAutospacing="1" w:after="100" w:afterAutospacing="1"/>
      <w:jc w:val="left"/>
    </w:pPr>
    <w:rPr>
      <w:kern w:val="0"/>
      <w:sz w:val="36"/>
      <w:szCs w:val="36"/>
    </w:rPr>
  </w:style>
  <w:style w:type="paragraph" w:customStyle="1" w:styleId="106">
    <w:name w:val="Char"/>
    <w:basedOn w:val="1"/>
    <w:qFormat/>
    <w:uiPriority w:val="0"/>
    <w:pPr>
      <w:tabs>
        <w:tab w:val="left" w:pos="360"/>
      </w:tabs>
    </w:pPr>
    <w:rPr>
      <w:sz w:val="24"/>
    </w:rPr>
  </w:style>
  <w:style w:type="paragraph" w:customStyle="1" w:styleId="107">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08">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09">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10">
    <w:name w:val="Char Char1"/>
    <w:basedOn w:val="14"/>
    <w:qFormat/>
    <w:uiPriority w:val="0"/>
    <w:rPr>
      <w:rFonts w:ascii="Tahoma" w:hAnsi="Tahoma"/>
      <w:sz w:val="24"/>
    </w:rPr>
  </w:style>
  <w:style w:type="paragraph" w:customStyle="1" w:styleId="111">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12">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3">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14">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15">
    <w:name w:val="Char1 Char Char Char1"/>
    <w:basedOn w:val="1"/>
    <w:qFormat/>
    <w:uiPriority w:val="0"/>
    <w:rPr>
      <w:rFonts w:ascii="Tahoma" w:hAnsi="Tahoma" w:cs="仿宋_GB2312"/>
      <w:sz w:val="24"/>
      <w:szCs w:val="28"/>
    </w:rPr>
  </w:style>
  <w:style w:type="paragraph" w:customStyle="1" w:styleId="116">
    <w:name w:val="四级条标题"/>
    <w:basedOn w:val="117"/>
    <w:next w:val="1"/>
    <w:qFormat/>
    <w:uiPriority w:val="0"/>
    <w:pPr>
      <w:numPr>
        <w:ilvl w:val="4"/>
      </w:numPr>
      <w:tabs>
        <w:tab w:val="left" w:pos="360"/>
        <w:tab w:val="left" w:pos="840"/>
      </w:tabs>
      <w:ind w:left="0" w:hanging="840"/>
      <w:outlineLvl w:val="4"/>
    </w:pPr>
  </w:style>
  <w:style w:type="paragraph" w:customStyle="1" w:styleId="117">
    <w:name w:val="三级条标题"/>
    <w:basedOn w:val="79"/>
    <w:next w:val="1"/>
    <w:qFormat/>
    <w:uiPriority w:val="0"/>
    <w:pPr>
      <w:numPr>
        <w:ilvl w:val="3"/>
        <w:numId w:val="1"/>
      </w:numPr>
      <w:ind w:left="0" w:hanging="840"/>
      <w:outlineLvl w:val="3"/>
    </w:pPr>
  </w:style>
  <w:style w:type="paragraph" w:customStyle="1" w:styleId="118">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19">
    <w:name w:val="样式 标题 2 + 宋体 五号 行距: 单倍行距"/>
    <w:basedOn w:val="3"/>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20">
    <w:name w:val="List Paragraph1"/>
    <w:basedOn w:val="1"/>
    <w:qFormat/>
    <w:uiPriority w:val="0"/>
    <w:pPr>
      <w:ind w:firstLine="420" w:firstLineChars="200"/>
    </w:pPr>
    <w:rPr>
      <w:rFonts w:ascii="Calibri" w:hAnsi="Calibri"/>
      <w:szCs w:val="22"/>
    </w:rPr>
  </w:style>
  <w:style w:type="paragraph" w:customStyle="1" w:styleId="121">
    <w:name w:val="项目符号1"/>
    <w:basedOn w:val="122"/>
    <w:qFormat/>
    <w:uiPriority w:val="0"/>
    <w:pPr>
      <w:ind w:left="-25" w:firstLine="0"/>
    </w:pPr>
  </w:style>
  <w:style w:type="paragraph" w:customStyle="1" w:styleId="122">
    <w:name w:val="正文文本样式"/>
    <w:basedOn w:val="1"/>
    <w:qFormat/>
    <w:uiPriority w:val="0"/>
    <w:pPr>
      <w:spacing w:line="360" w:lineRule="auto"/>
      <w:ind w:firstLine="482"/>
    </w:pPr>
    <w:rPr>
      <w:rFonts w:cs="宋体"/>
      <w:sz w:val="24"/>
      <w:szCs w:val="20"/>
    </w:rPr>
  </w:style>
  <w:style w:type="paragraph" w:customStyle="1" w:styleId="123">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24">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25">
    <w:name w:val="五级条标题"/>
    <w:basedOn w:val="116"/>
    <w:next w:val="1"/>
    <w:qFormat/>
    <w:uiPriority w:val="0"/>
    <w:pPr>
      <w:numPr>
        <w:ilvl w:val="5"/>
      </w:numPr>
      <w:ind w:left="0" w:hanging="840"/>
      <w:outlineLvl w:val="5"/>
    </w:pPr>
  </w:style>
  <w:style w:type="paragraph" w:customStyle="1" w:styleId="126">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27">
    <w:name w:val="文档正文"/>
    <w:basedOn w:val="1"/>
    <w:qFormat/>
    <w:uiPriority w:val="0"/>
    <w:pPr>
      <w:snapToGrid w:val="0"/>
      <w:spacing w:before="120" w:after="120" w:line="180" w:lineRule="auto"/>
    </w:pPr>
    <w:rPr>
      <w:rFonts w:ascii="Arial" w:hAnsi="Arial"/>
      <w:szCs w:val="20"/>
    </w:rPr>
  </w:style>
  <w:style w:type="paragraph" w:customStyle="1" w:styleId="128">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29">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30">
    <w:name w:val="Char Char Char1 Char"/>
    <w:basedOn w:val="1"/>
    <w:qFormat/>
    <w:uiPriority w:val="0"/>
    <w:rPr>
      <w:rFonts w:ascii="Tahoma" w:hAnsi="Tahoma"/>
      <w:sz w:val="24"/>
      <w:szCs w:val="20"/>
    </w:rPr>
  </w:style>
  <w:style w:type="paragraph" w:customStyle="1" w:styleId="131">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32">
    <w:name w:val="1名"/>
    <w:basedOn w:val="1"/>
    <w:qFormat/>
    <w:uiPriority w:val="0"/>
    <w:pPr>
      <w:numPr>
        <w:ilvl w:val="0"/>
        <w:numId w:val="5"/>
      </w:numPr>
      <w:spacing w:before="120"/>
    </w:pPr>
    <w:rPr>
      <w:rFonts w:ascii="宋体"/>
      <w:sz w:val="28"/>
      <w:szCs w:val="20"/>
    </w:rPr>
  </w:style>
  <w:style w:type="paragraph" w:customStyle="1" w:styleId="133">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34">
    <w:name w:val="Char Char Char1 Char1"/>
    <w:basedOn w:val="1"/>
    <w:qFormat/>
    <w:uiPriority w:val="0"/>
    <w:rPr>
      <w:rFonts w:ascii="Tahoma" w:hAnsi="Tahoma"/>
      <w:sz w:val="24"/>
      <w:szCs w:val="20"/>
    </w:rPr>
  </w:style>
  <w:style w:type="paragraph" w:customStyle="1" w:styleId="135">
    <w:name w:val="Char Char Char Char Char Char Char Char Char Char"/>
    <w:basedOn w:val="1"/>
    <w:qFormat/>
    <w:uiPriority w:val="0"/>
  </w:style>
  <w:style w:type="paragraph" w:customStyle="1" w:styleId="136">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37">
    <w:name w:val="Char1"/>
    <w:basedOn w:val="1"/>
    <w:qFormat/>
    <w:uiPriority w:val="0"/>
    <w:pPr>
      <w:tabs>
        <w:tab w:val="left" w:pos="360"/>
      </w:tabs>
    </w:pPr>
    <w:rPr>
      <w:sz w:val="24"/>
    </w:rPr>
  </w:style>
  <w:style w:type="paragraph" w:customStyle="1" w:styleId="138">
    <w:name w:val="正文列项_字母"/>
    <w:basedOn w:val="1"/>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39">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0">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41">
    <w:name w:val="默认段落字体 Para Char Char Char Char"/>
    <w:basedOn w:val="1"/>
    <w:qFormat/>
    <w:uiPriority w:val="0"/>
    <w:rPr>
      <w:rFonts w:ascii="Arial" w:hAnsi="Arial" w:cs="Arial"/>
      <w:szCs w:val="21"/>
    </w:rPr>
  </w:style>
  <w:style w:type="paragraph" w:customStyle="1" w:styleId="142">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43">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44">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45">
    <w:name w:val="Char Char Char"/>
    <w:basedOn w:val="1"/>
    <w:qFormat/>
    <w:uiPriority w:val="0"/>
    <w:rPr>
      <w:rFonts w:ascii="Tahoma" w:hAnsi="Tahoma"/>
      <w:sz w:val="24"/>
      <w:szCs w:val="20"/>
    </w:rPr>
  </w:style>
  <w:style w:type="paragraph" w:customStyle="1" w:styleId="146">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47">
    <w:name w:val="缺省文本"/>
    <w:basedOn w:val="1"/>
    <w:qFormat/>
    <w:uiPriority w:val="0"/>
    <w:pPr>
      <w:autoSpaceDE w:val="0"/>
      <w:autoSpaceDN w:val="0"/>
      <w:adjustRightInd w:val="0"/>
      <w:jc w:val="left"/>
    </w:pPr>
    <w:rPr>
      <w:kern w:val="0"/>
      <w:sz w:val="24"/>
    </w:rPr>
  </w:style>
  <w:style w:type="paragraph" w:customStyle="1" w:styleId="148">
    <w:name w:val="Char Char Char1"/>
    <w:basedOn w:val="1"/>
    <w:qFormat/>
    <w:uiPriority w:val="0"/>
    <w:rPr>
      <w:rFonts w:ascii="Tahoma" w:hAnsi="Tahoma"/>
      <w:sz w:val="24"/>
      <w:szCs w:val="20"/>
    </w:rPr>
  </w:style>
  <w:style w:type="paragraph" w:customStyle="1" w:styleId="149">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50">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51">
    <w:name w:val="样式2"/>
    <w:basedOn w:val="38"/>
    <w:qFormat/>
    <w:uiPriority w:val="0"/>
    <w:pPr>
      <w:spacing w:line="360" w:lineRule="auto"/>
      <w:jc w:val="center"/>
    </w:pPr>
    <w:rPr>
      <w:sz w:val="24"/>
    </w:rPr>
  </w:style>
  <w:style w:type="paragraph" w:customStyle="1" w:styleId="152">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53">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54">
    <w:name w:val="正文 + 楷体_GB2312"/>
    <w:basedOn w:val="1"/>
    <w:qFormat/>
    <w:uiPriority w:val="0"/>
    <w:pPr>
      <w:widowControl/>
      <w:jc w:val="left"/>
    </w:pPr>
    <w:rPr>
      <w:rFonts w:ascii="楷体_GB2312" w:eastAsia="楷体_GB2312" w:cs="Arial"/>
      <w:kern w:val="0"/>
      <w:sz w:val="24"/>
    </w:rPr>
  </w:style>
  <w:style w:type="paragraph" w:customStyle="1" w:styleId="155">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56">
    <w:name w:val="1 Char Char Char Char"/>
    <w:basedOn w:val="1"/>
    <w:qFormat/>
    <w:uiPriority w:val="0"/>
    <w:rPr>
      <w:rFonts w:ascii="Tahoma" w:hAnsi="Tahoma"/>
      <w:sz w:val="24"/>
      <w:szCs w:val="20"/>
    </w:rPr>
  </w:style>
  <w:style w:type="paragraph" w:customStyle="1" w:styleId="157">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58">
    <w:name w:val="列出段落1"/>
    <w:basedOn w:val="1"/>
    <w:qFormat/>
    <w:uiPriority w:val="0"/>
    <w:pPr>
      <w:ind w:firstLine="420" w:firstLineChars="200"/>
    </w:pPr>
    <w:rPr>
      <w:rFonts w:ascii="Calibri" w:hAnsi="Calibri"/>
      <w:szCs w:val="22"/>
    </w:rPr>
  </w:style>
  <w:style w:type="paragraph" w:customStyle="1" w:styleId="159">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60">
    <w:name w:val="字元 字元1"/>
    <w:basedOn w:val="1"/>
    <w:qFormat/>
    <w:uiPriority w:val="0"/>
    <w:rPr>
      <w:rFonts w:ascii="Tahoma" w:hAnsi="Tahoma"/>
      <w:sz w:val="24"/>
      <w:szCs w:val="20"/>
    </w:rPr>
  </w:style>
  <w:style w:type="paragraph" w:customStyle="1" w:styleId="161">
    <w:name w:val="_Style 160"/>
    <w:qFormat/>
    <w:uiPriority w:val="0"/>
    <w:rPr>
      <w:rFonts w:ascii="Times New Roman" w:hAnsi="Times New Roman" w:eastAsia="宋体" w:cs="Times New Roman"/>
      <w:kern w:val="2"/>
      <w:sz w:val="21"/>
      <w:szCs w:val="24"/>
      <w:lang w:val="en-US" w:eastAsia="zh-CN" w:bidi="ar-SA"/>
    </w:rPr>
  </w:style>
  <w:style w:type="paragraph" w:customStyle="1" w:styleId="162">
    <w:name w:val="项目编号3"/>
    <w:basedOn w:val="122"/>
    <w:qFormat/>
    <w:uiPriority w:val="0"/>
    <w:pPr>
      <w:numPr>
        <w:ilvl w:val="0"/>
        <w:numId w:val="6"/>
      </w:numPr>
    </w:pPr>
  </w:style>
  <w:style w:type="paragraph" w:customStyle="1" w:styleId="163">
    <w:name w:val="Char21"/>
    <w:basedOn w:val="1"/>
    <w:qFormat/>
    <w:uiPriority w:val="0"/>
    <w:rPr>
      <w:rFonts w:ascii="Tahoma" w:hAnsi="Tahoma"/>
      <w:sz w:val="24"/>
      <w:szCs w:val="20"/>
    </w:rPr>
  </w:style>
  <w:style w:type="paragraph" w:customStyle="1" w:styleId="164">
    <w:name w:val="表格文字"/>
    <w:basedOn w:val="18"/>
    <w:qFormat/>
    <w:uiPriority w:val="0"/>
    <w:pPr>
      <w:spacing w:before="20" w:after="20" w:line="240" w:lineRule="auto"/>
      <w:ind w:firstLine="0"/>
    </w:pPr>
    <w:rPr>
      <w:rFonts w:ascii="Century Gothic" w:hAnsi="Century Gothic"/>
      <w:sz w:val="20"/>
      <w:szCs w:val="20"/>
    </w:rPr>
  </w:style>
  <w:style w:type="paragraph" w:customStyle="1" w:styleId="165">
    <w:name w:val="Char Char Char Char Char Char Char Char Char Char1"/>
    <w:basedOn w:val="1"/>
    <w:qFormat/>
    <w:uiPriority w:val="0"/>
    <w:rPr>
      <w:rFonts w:ascii="宋体" w:hAnsi="宋体" w:cs="Courier New"/>
      <w:sz w:val="32"/>
      <w:szCs w:val="32"/>
    </w:rPr>
  </w:style>
  <w:style w:type="paragraph" w:customStyle="1" w:styleId="166">
    <w:name w:val="正文文本样式 加粗"/>
    <w:basedOn w:val="122"/>
    <w:qFormat/>
    <w:uiPriority w:val="0"/>
    <w:rPr>
      <w:b/>
    </w:rPr>
  </w:style>
  <w:style w:type="paragraph" w:customStyle="1" w:styleId="167">
    <w:name w:val="Char2 Char Char Char Char Char Char"/>
    <w:basedOn w:val="1"/>
    <w:qFormat/>
    <w:uiPriority w:val="0"/>
    <w:pPr>
      <w:widowControl/>
      <w:spacing w:line="400" w:lineRule="exact"/>
      <w:jc w:val="center"/>
    </w:pPr>
  </w:style>
  <w:style w:type="character" w:customStyle="1" w:styleId="168">
    <w:name w:val="页脚 字符"/>
    <w:link w:val="28"/>
    <w:qFormat/>
    <w:uiPriority w:val="99"/>
    <w:rPr>
      <w:rFonts w:ascii="宋体" w:eastAsia="宋体"/>
      <w:sz w:val="18"/>
      <w:lang w:val="en-US" w:eastAsia="zh-CN" w:bidi="ar-SA"/>
    </w:rPr>
  </w:style>
  <w:style w:type="paragraph" w:customStyle="1" w:styleId="169">
    <w:name w:val="Char Char4"/>
    <w:basedOn w:val="1"/>
    <w:qFormat/>
    <w:uiPriority w:val="0"/>
    <w:pPr>
      <w:widowControl/>
      <w:spacing w:line="400" w:lineRule="exact"/>
      <w:jc w:val="center"/>
    </w:pPr>
  </w:style>
  <w:style w:type="paragraph" w:customStyle="1" w:styleId="170">
    <w:name w:val="Char3 Char Char Char1"/>
    <w:basedOn w:val="1"/>
    <w:qFormat/>
    <w:uiPriority w:val="0"/>
    <w:rPr>
      <w:rFonts w:ascii="Tahoma" w:hAnsi="Tahoma"/>
      <w:sz w:val="24"/>
      <w:szCs w:val="20"/>
    </w:rPr>
  </w:style>
  <w:style w:type="paragraph" w:styleId="171">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2">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character" w:customStyle="1" w:styleId="173">
    <w:name w:val="中等深浅网格 1 - 强调文字颜色 2 Char"/>
    <w:link w:val="174"/>
    <w:qFormat/>
    <w:uiPriority w:val="0"/>
    <w:rPr>
      <w:kern w:val="2"/>
      <w:sz w:val="21"/>
      <w:szCs w:val="24"/>
      <w:lang w:val="zh-CN" w:eastAsia="zh-CN"/>
    </w:rPr>
  </w:style>
  <w:style w:type="paragraph" w:customStyle="1" w:styleId="174">
    <w:name w:val="1"/>
    <w:link w:val="173"/>
    <w:qFormat/>
    <w:uiPriority w:val="0"/>
    <w:rPr>
      <w:rFonts w:ascii="Times New Roman" w:hAnsi="Times New Roman" w:eastAsia="宋体" w:cs="Times New Roman"/>
      <w:kern w:val="2"/>
      <w:sz w:val="21"/>
      <w:szCs w:val="24"/>
      <w:lang w:val="zh-CN" w:eastAsia="zh-CN" w:bidi="ar-SA"/>
    </w:rPr>
  </w:style>
  <w:style w:type="paragraph" w:customStyle="1" w:styleId="175">
    <w:name w:val="图文"/>
    <w:basedOn w:val="1"/>
    <w:qFormat/>
    <w:uiPriority w:val="0"/>
    <w:pPr>
      <w:adjustRightInd w:val="0"/>
      <w:snapToGrid w:val="0"/>
      <w:spacing w:after="50" w:line="360" w:lineRule="auto"/>
    </w:pPr>
    <w:rPr>
      <w:sz w:val="24"/>
    </w:rPr>
  </w:style>
  <w:style w:type="paragraph" w:customStyle="1" w:styleId="176">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177">
    <w:name w:val="正文表格"/>
    <w:basedOn w:val="1"/>
    <w:link w:val="178"/>
    <w:qFormat/>
    <w:uiPriority w:val="0"/>
    <w:pPr>
      <w:adjustRightInd w:val="0"/>
      <w:snapToGrid w:val="0"/>
      <w:jc w:val="left"/>
    </w:pPr>
    <w:rPr>
      <w:rFonts w:ascii="宋体" w:hAnsi="宋体"/>
      <w:color w:val="000000"/>
      <w:szCs w:val="21"/>
    </w:rPr>
  </w:style>
  <w:style w:type="character" w:customStyle="1" w:styleId="178">
    <w:name w:val="正文表格 Char"/>
    <w:link w:val="177"/>
    <w:qFormat/>
    <w:uiPriority w:val="0"/>
    <w:rPr>
      <w:rFonts w:ascii="宋体" w:hAnsi="宋体"/>
      <w:color w:val="000000"/>
      <w:kern w:val="2"/>
      <w:sz w:val="21"/>
      <w:szCs w:val="21"/>
    </w:rPr>
  </w:style>
  <w:style w:type="paragraph" w:customStyle="1" w:styleId="179">
    <w:name w:val="正文重点"/>
    <w:basedOn w:val="1"/>
    <w:link w:val="180"/>
    <w:qFormat/>
    <w:uiPriority w:val="0"/>
    <w:pPr>
      <w:adjustRightInd w:val="0"/>
      <w:spacing w:line="360" w:lineRule="auto"/>
      <w:ind w:firstLine="482" w:firstLineChars="200"/>
      <w:jc w:val="left"/>
      <w:textAlignment w:val="baseline"/>
    </w:pPr>
    <w:rPr>
      <w:b/>
      <w:kern w:val="0"/>
      <w:sz w:val="24"/>
      <w:szCs w:val="20"/>
    </w:rPr>
  </w:style>
  <w:style w:type="character" w:customStyle="1" w:styleId="180">
    <w:name w:val="正文重点 Char"/>
    <w:link w:val="179"/>
    <w:qFormat/>
    <w:uiPriority w:val="0"/>
    <w:rPr>
      <w:b/>
      <w:sz w:val="24"/>
    </w:rPr>
  </w:style>
  <w:style w:type="character" w:customStyle="1" w:styleId="181">
    <w:name w:val="批注文字 字符1"/>
    <w:link w:val="15"/>
    <w:qFormat/>
    <w:uiPriority w:val="99"/>
    <w:rPr>
      <w:kern w:val="2"/>
      <w:sz w:val="21"/>
      <w:szCs w:val="24"/>
    </w:rPr>
  </w:style>
  <w:style w:type="paragraph" w:customStyle="1" w:styleId="182">
    <w:name w:val="标题1-附件"/>
    <w:basedOn w:val="2"/>
    <w:qFormat/>
    <w:uiPriority w:val="0"/>
    <w:pPr>
      <w:jc w:val="left"/>
    </w:pPr>
    <w:rPr>
      <w:sz w:val="24"/>
      <w:szCs w:val="24"/>
    </w:rPr>
  </w:style>
  <w:style w:type="paragraph" w:customStyle="1" w:styleId="183">
    <w:name w:val="正文小标题"/>
    <w:basedOn w:val="1"/>
    <w:next w:val="4"/>
    <w:link w:val="184"/>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184">
    <w:name w:val="正文小标题 Char"/>
    <w:link w:val="183"/>
    <w:qFormat/>
    <w:uiPriority w:val="0"/>
    <w:rPr>
      <w:rFonts w:ascii="宋体" w:hAnsi="宋体"/>
      <w:b/>
      <w:i/>
      <w:color w:val="FF0000"/>
      <w:kern w:val="2"/>
      <w:sz w:val="24"/>
    </w:rPr>
  </w:style>
  <w:style w:type="paragraph" w:customStyle="1" w:styleId="185">
    <w:name w:val="正文大标题"/>
    <w:basedOn w:val="183"/>
    <w:next w:val="4"/>
    <w:link w:val="186"/>
    <w:qFormat/>
    <w:uiPriority w:val="0"/>
    <w:pPr>
      <w:jc w:val="center"/>
    </w:pPr>
    <w:rPr>
      <w:i w:val="0"/>
      <w:color w:val="000000"/>
      <w:sz w:val="28"/>
      <w:szCs w:val="21"/>
    </w:rPr>
  </w:style>
  <w:style w:type="character" w:customStyle="1" w:styleId="186">
    <w:name w:val="正文大标题 Char"/>
    <w:link w:val="185"/>
    <w:qFormat/>
    <w:uiPriority w:val="0"/>
    <w:rPr>
      <w:rFonts w:ascii="宋体" w:hAnsi="宋体"/>
      <w:b/>
      <w:color w:val="000000"/>
      <w:kern w:val="2"/>
      <w:sz w:val="28"/>
      <w:szCs w:val="21"/>
    </w:rPr>
  </w:style>
  <w:style w:type="character" w:customStyle="1" w:styleId="187">
    <w:name w:val="标题 字符"/>
    <w:link w:val="39"/>
    <w:qFormat/>
    <w:uiPriority w:val="0"/>
    <w:rPr>
      <w:b/>
      <w:kern w:val="2"/>
      <w:sz w:val="32"/>
    </w:rPr>
  </w:style>
  <w:style w:type="paragraph" w:customStyle="1" w:styleId="188">
    <w:name w:val="注释"/>
    <w:basedOn w:val="1"/>
    <w:link w:val="189"/>
    <w:qFormat/>
    <w:uiPriority w:val="0"/>
    <w:pPr>
      <w:adjustRightInd w:val="0"/>
      <w:snapToGrid w:val="0"/>
      <w:ind w:left="420" w:hanging="420" w:hangingChars="200"/>
      <w:jc w:val="left"/>
    </w:pPr>
    <w:rPr>
      <w:rFonts w:ascii="宋体" w:hAnsi="宋体"/>
      <w:szCs w:val="21"/>
    </w:rPr>
  </w:style>
  <w:style w:type="character" w:customStyle="1" w:styleId="189">
    <w:name w:val="注释 Char"/>
    <w:link w:val="188"/>
    <w:qFormat/>
    <w:uiPriority w:val="0"/>
    <w:rPr>
      <w:rFonts w:ascii="宋体" w:hAnsi="宋体"/>
      <w:kern w:val="2"/>
      <w:sz w:val="21"/>
      <w:szCs w:val="21"/>
    </w:rPr>
  </w:style>
  <w:style w:type="paragraph" w:customStyle="1" w:styleId="190">
    <w:name w:val="正文须知-1级"/>
    <w:basedOn w:val="1"/>
    <w:next w:val="1"/>
    <w:qFormat/>
    <w:uiPriority w:val="0"/>
    <w:pPr>
      <w:numPr>
        <w:ilvl w:val="0"/>
        <w:numId w:val="7"/>
      </w:numPr>
      <w:adjustRightInd w:val="0"/>
      <w:snapToGrid w:val="0"/>
      <w:spacing w:line="300" w:lineRule="auto"/>
    </w:pPr>
    <w:rPr>
      <w:rFonts w:ascii="宋体" w:hAnsi="Calibri"/>
      <w:sz w:val="24"/>
      <w:szCs w:val="21"/>
    </w:rPr>
  </w:style>
  <w:style w:type="paragraph" w:customStyle="1" w:styleId="191">
    <w:name w:val="正文须知-2级"/>
    <w:basedOn w:val="1"/>
    <w:qFormat/>
    <w:uiPriority w:val="0"/>
    <w:pPr>
      <w:numPr>
        <w:ilvl w:val="1"/>
        <w:numId w:val="7"/>
      </w:numPr>
      <w:adjustRightInd w:val="0"/>
      <w:snapToGrid w:val="0"/>
      <w:spacing w:line="300" w:lineRule="auto"/>
    </w:pPr>
    <w:rPr>
      <w:rFonts w:ascii="宋体" w:hAnsi="Calibri"/>
      <w:sz w:val="24"/>
      <w:szCs w:val="21"/>
    </w:rPr>
  </w:style>
  <w:style w:type="paragraph" w:customStyle="1" w:styleId="192">
    <w:name w:val="正文须知-3级"/>
    <w:basedOn w:val="1"/>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193">
    <w:name w:val="批注文字 字符"/>
    <w:qFormat/>
    <w:uiPriority w:val="99"/>
    <w:rPr>
      <w:rFonts w:ascii="Times New Roman" w:hAnsi="Times New Roman" w:eastAsia="宋体" w:cs="Times New Roman"/>
      <w:sz w:val="24"/>
      <w:lang w:val="en-US" w:eastAsia="zh-CN" w:bidi="ar-SA"/>
    </w:rPr>
  </w:style>
  <w:style w:type="character" w:customStyle="1" w:styleId="194">
    <w:name w:val="纯文本 字符"/>
    <w:qFormat/>
    <w:uiPriority w:val="99"/>
    <w:rPr>
      <w:rFonts w:ascii="宋体" w:hAnsi="Courier New" w:eastAsia="宋体" w:cs="Times New Roman"/>
      <w:kern w:val="2"/>
      <w:sz w:val="21"/>
      <w:szCs w:val="21"/>
      <w:lang w:val="en-US" w:eastAsia="zh-CN" w:bidi="ar-SA"/>
    </w:rPr>
  </w:style>
  <w:style w:type="paragraph" w:customStyle="1" w:styleId="195">
    <w:name w:val="表格1"/>
    <w:basedOn w:val="1"/>
    <w:qFormat/>
    <w:uiPriority w:val="0"/>
    <w:pPr>
      <w:ind w:firstLine="480" w:firstLineChars="200"/>
      <w:jc w:val="center"/>
    </w:pPr>
    <w:rPr>
      <w:sz w:val="24"/>
      <w:szCs w:val="20"/>
    </w:rPr>
  </w:style>
  <w:style w:type="character" w:customStyle="1" w:styleId="196">
    <w:name w:val="纯文本 字符1"/>
    <w:qFormat/>
    <w:uiPriority w:val="0"/>
    <w:rPr>
      <w:rFonts w:ascii="宋体" w:hAnsi="Courier New"/>
    </w:rPr>
  </w:style>
  <w:style w:type="character" w:customStyle="1" w:styleId="197">
    <w:name w:val="bjh-p"/>
    <w:qFormat/>
    <w:uiPriority w:val="0"/>
  </w:style>
  <w:style w:type="paragraph" w:customStyle="1" w:styleId="198">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199">
    <w:name w:val="正文格式 Char"/>
    <w:link w:val="200"/>
    <w:qFormat/>
    <w:locked/>
    <w:uiPriority w:val="0"/>
    <w:rPr>
      <w:rFonts w:ascii="宋体" w:hAnsi="宋体"/>
      <w:sz w:val="24"/>
      <w:szCs w:val="24"/>
      <w:lang w:val="en-GB"/>
    </w:rPr>
  </w:style>
  <w:style w:type="paragraph" w:customStyle="1" w:styleId="200">
    <w:name w:val="正文格式"/>
    <w:basedOn w:val="1"/>
    <w:link w:val="199"/>
    <w:qFormat/>
    <w:uiPriority w:val="0"/>
    <w:pPr>
      <w:spacing w:beforeLines="50" w:line="360" w:lineRule="auto"/>
      <w:ind w:firstLine="480" w:firstLineChars="200"/>
    </w:pPr>
    <w:rPr>
      <w:rFonts w:ascii="宋体" w:hAnsi="宋体"/>
      <w:kern w:val="0"/>
      <w:sz w:val="24"/>
      <w:lang w:val="en-GB"/>
    </w:rPr>
  </w:style>
  <w:style w:type="character" w:customStyle="1" w:styleId="201">
    <w:name w:val="纯文本 字符2"/>
    <w:basedOn w:val="45"/>
    <w:link w:val="23"/>
    <w:qFormat/>
    <w:uiPriority w:val="0"/>
    <w:rPr>
      <w:rFonts w:hint="eastAsia" w:ascii="宋体" w:hAnsi="Courier New" w:eastAsia="宋体" w:cs="宋体"/>
      <w:kern w:val="2"/>
      <w:sz w:val="21"/>
    </w:rPr>
  </w:style>
  <w:style w:type="character" w:customStyle="1" w:styleId="202">
    <w:name w:val="标题 3 Char"/>
    <w:qFormat/>
    <w:uiPriority w:val="0"/>
    <w:rPr>
      <w:rFonts w:ascii="宋体" w:eastAsia="宋体"/>
      <w:b/>
      <w:sz w:val="24"/>
      <w:u w:val="single"/>
      <w:lang w:val="en-US" w:eastAsia="zh-CN" w:bidi="ar-SA"/>
    </w:rPr>
  </w:style>
  <w:style w:type="character" w:customStyle="1" w:styleId="203">
    <w:name w:val="正文缩进 Char"/>
    <w:qFormat/>
    <w:uiPriority w:val="0"/>
    <w:rPr>
      <w:rFonts w:ascii="宋体" w:eastAsia="宋体"/>
      <w:kern w:val="2"/>
      <w:sz w:val="24"/>
      <w:szCs w:val="24"/>
      <w:lang w:val="en-US" w:eastAsia="zh-CN" w:bidi="ar-SA"/>
    </w:rPr>
  </w:style>
  <w:style w:type="character" w:customStyle="1" w:styleId="204">
    <w:name w:val="Char Char111"/>
    <w:qFormat/>
    <w:uiPriority w:val="0"/>
    <w:rPr>
      <w:rFonts w:ascii="宋体" w:eastAsia="宋体"/>
      <w:b/>
      <w:sz w:val="24"/>
      <w:u w:val="single"/>
      <w:lang w:val="en-US" w:eastAsia="zh-CN" w:bidi="ar-SA"/>
    </w:rPr>
  </w:style>
  <w:style w:type="character" w:customStyle="1" w:styleId="205">
    <w:name w:val="正文文本缩进 Char"/>
    <w:qFormat/>
    <w:uiPriority w:val="0"/>
    <w:rPr>
      <w:rFonts w:eastAsia="宋体"/>
      <w:kern w:val="2"/>
      <w:sz w:val="24"/>
      <w:szCs w:val="24"/>
      <w:lang w:val="en-US" w:eastAsia="zh-CN" w:bidi="ar-SA"/>
    </w:rPr>
  </w:style>
  <w:style w:type="character" w:customStyle="1" w:styleId="206">
    <w:name w:val="列出段落 Char"/>
    <w:qFormat/>
    <w:uiPriority w:val="0"/>
    <w:rPr>
      <w:rFonts w:ascii="Calibri" w:hAnsi="Calibri" w:eastAsia="宋体"/>
      <w:kern w:val="2"/>
      <w:sz w:val="21"/>
      <w:szCs w:val="22"/>
      <w:lang w:val="en-US" w:eastAsia="zh-CN" w:bidi="ar-SA"/>
    </w:rPr>
  </w:style>
  <w:style w:type="character" w:customStyle="1" w:styleId="207">
    <w:name w:val="页眉 Char"/>
    <w:qFormat/>
    <w:uiPriority w:val="0"/>
    <w:rPr>
      <w:rFonts w:eastAsia="宋体"/>
      <w:kern w:val="2"/>
      <w:sz w:val="18"/>
      <w:szCs w:val="18"/>
      <w:lang w:val="en-US" w:eastAsia="zh-CN" w:bidi="ar-SA"/>
    </w:rPr>
  </w:style>
  <w:style w:type="character" w:customStyle="1" w:styleId="208">
    <w:name w:val="标题 2 Char"/>
    <w:qFormat/>
    <w:uiPriority w:val="0"/>
    <w:rPr>
      <w:rFonts w:ascii="Arial" w:hAnsi="Arial" w:eastAsia="黑体"/>
      <w:b/>
      <w:sz w:val="30"/>
      <w:lang w:val="en-US" w:eastAsia="zh-CN" w:bidi="ar-SA"/>
    </w:rPr>
  </w:style>
  <w:style w:type="paragraph" w:customStyle="1" w:styleId="209">
    <w:name w:val="字元 字元2"/>
    <w:basedOn w:val="1"/>
    <w:qFormat/>
    <w:uiPriority w:val="0"/>
    <w:rPr>
      <w:rFonts w:ascii="Tahoma" w:hAnsi="Tahoma"/>
      <w:sz w:val="24"/>
      <w:szCs w:val="20"/>
    </w:rPr>
  </w:style>
  <w:style w:type="paragraph" w:customStyle="1" w:styleId="210">
    <w:name w:val="Char3 Char Char Char2"/>
    <w:basedOn w:val="1"/>
    <w:qFormat/>
    <w:uiPriority w:val="0"/>
    <w:rPr>
      <w:rFonts w:ascii="Tahoma" w:hAnsi="Tahoma"/>
      <w:sz w:val="24"/>
      <w:szCs w:val="20"/>
    </w:rPr>
  </w:style>
  <w:style w:type="paragraph" w:customStyle="1" w:styleId="211">
    <w:name w:val="正文文本缩进2"/>
    <w:basedOn w:val="1"/>
    <w:qFormat/>
    <w:uiPriority w:val="0"/>
    <w:pPr>
      <w:spacing w:line="480" w:lineRule="exact"/>
      <w:ind w:firstLine="480" w:firstLineChars="200"/>
    </w:pPr>
    <w:rPr>
      <w:rFonts w:ascii="宋体" w:hAnsi="宋体"/>
      <w:kern w:val="0"/>
      <w:sz w:val="24"/>
      <w:lang w:val="zh-CN"/>
    </w:rPr>
  </w:style>
  <w:style w:type="paragraph" w:customStyle="1" w:styleId="212">
    <w:name w:val="Char3"/>
    <w:basedOn w:val="1"/>
    <w:qFormat/>
    <w:uiPriority w:val="0"/>
    <w:pPr>
      <w:tabs>
        <w:tab w:val="left" w:pos="360"/>
      </w:tabs>
    </w:pPr>
    <w:rPr>
      <w:sz w:val="24"/>
    </w:rPr>
  </w:style>
  <w:style w:type="paragraph" w:customStyle="1" w:styleId="213">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14">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15">
    <w:name w:val="列出段落2"/>
    <w:basedOn w:val="1"/>
    <w:qFormat/>
    <w:uiPriority w:val="0"/>
    <w:pPr>
      <w:ind w:firstLine="420" w:firstLineChars="200"/>
    </w:pPr>
    <w:rPr>
      <w:rFonts w:ascii="Calibri" w:hAnsi="Calibri"/>
      <w:szCs w:val="22"/>
    </w:rPr>
  </w:style>
  <w:style w:type="paragraph" w:customStyle="1" w:styleId="216">
    <w:name w:val="Char Char Char1 Char2"/>
    <w:basedOn w:val="1"/>
    <w:qFormat/>
    <w:uiPriority w:val="0"/>
    <w:rPr>
      <w:rFonts w:ascii="Tahoma" w:hAnsi="Tahoma"/>
      <w:sz w:val="24"/>
      <w:szCs w:val="20"/>
    </w:rPr>
  </w:style>
  <w:style w:type="paragraph" w:customStyle="1" w:styleId="217">
    <w:name w:val="Char Char Char2"/>
    <w:basedOn w:val="1"/>
    <w:qFormat/>
    <w:uiPriority w:val="0"/>
    <w:rPr>
      <w:rFonts w:ascii="Tahoma" w:hAnsi="Tahoma"/>
      <w:sz w:val="24"/>
      <w:szCs w:val="20"/>
    </w:rPr>
  </w:style>
  <w:style w:type="paragraph" w:customStyle="1" w:styleId="218">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19">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20">
    <w:name w:val="修订1"/>
    <w:qFormat/>
    <w:uiPriority w:val="0"/>
    <w:rPr>
      <w:rFonts w:ascii="Times New Roman" w:hAnsi="Times New Roman" w:eastAsia="宋体" w:cs="Times New Roman"/>
      <w:kern w:val="2"/>
      <w:sz w:val="21"/>
      <w:szCs w:val="24"/>
      <w:lang w:val="en-US" w:eastAsia="zh-CN" w:bidi="ar-SA"/>
    </w:rPr>
  </w:style>
  <w:style w:type="paragraph" w:customStyle="1" w:styleId="221">
    <w:name w:val="Char22"/>
    <w:basedOn w:val="1"/>
    <w:qFormat/>
    <w:uiPriority w:val="0"/>
    <w:rPr>
      <w:rFonts w:ascii="Tahoma" w:hAnsi="Tahoma"/>
      <w:sz w:val="24"/>
      <w:szCs w:val="20"/>
    </w:rPr>
  </w:style>
  <w:style w:type="paragraph" w:customStyle="1" w:styleId="222">
    <w:name w:val="Char Char Char Char Char Char Char Char Char Char2"/>
    <w:basedOn w:val="1"/>
    <w:qFormat/>
    <w:uiPriority w:val="0"/>
    <w:rPr>
      <w:rFonts w:ascii="宋体" w:hAnsi="宋体" w:cs="Courier New"/>
      <w:sz w:val="32"/>
      <w:szCs w:val="32"/>
    </w:rPr>
  </w:style>
  <w:style w:type="paragraph" w:customStyle="1" w:styleId="223">
    <w:name w:val="Char2 Char Char Char Char Char Char1"/>
    <w:basedOn w:val="1"/>
    <w:qFormat/>
    <w:uiPriority w:val="0"/>
    <w:pPr>
      <w:widowControl/>
      <w:spacing w:line="400" w:lineRule="exact"/>
      <w:jc w:val="center"/>
    </w:pPr>
  </w:style>
  <w:style w:type="character" w:customStyle="1" w:styleId="224">
    <w:name w:val="页脚 Char"/>
    <w:qFormat/>
    <w:uiPriority w:val="0"/>
    <w:rPr>
      <w:rFonts w:ascii="宋体" w:eastAsia="宋体"/>
      <w:sz w:val="18"/>
      <w:lang w:val="en-US" w:eastAsia="zh-CN" w:bidi="ar-SA"/>
    </w:rPr>
  </w:style>
  <w:style w:type="paragraph" w:customStyle="1" w:styleId="225">
    <w:name w:val="Char Char41"/>
    <w:basedOn w:val="1"/>
    <w:qFormat/>
    <w:uiPriority w:val="0"/>
    <w:pPr>
      <w:widowControl/>
      <w:spacing w:line="400" w:lineRule="exact"/>
      <w:jc w:val="center"/>
    </w:pPr>
  </w:style>
  <w:style w:type="character" w:customStyle="1" w:styleId="226">
    <w:name w:val="批注文字 Char"/>
    <w:qFormat/>
    <w:uiPriority w:val="99"/>
    <w:rPr>
      <w:kern w:val="2"/>
      <w:sz w:val="21"/>
      <w:szCs w:val="24"/>
    </w:rPr>
  </w:style>
  <w:style w:type="character" w:customStyle="1" w:styleId="227">
    <w:name w:val="标题 Char"/>
    <w:qFormat/>
    <w:uiPriority w:val="0"/>
    <w:rPr>
      <w:b/>
      <w:kern w:val="2"/>
      <w:sz w:val="32"/>
    </w:rPr>
  </w:style>
  <w:style w:type="character" w:customStyle="1" w:styleId="228">
    <w:name w:val="标题 1 字符"/>
    <w:basedOn w:val="45"/>
    <w:link w:val="2"/>
    <w:qFormat/>
    <w:uiPriority w:val="0"/>
    <w:rPr>
      <w:rFonts w:ascii="宋体"/>
      <w:b/>
      <w:kern w:val="44"/>
      <w:sz w:val="32"/>
    </w:rPr>
  </w:style>
  <w:style w:type="character" w:customStyle="1" w:styleId="229">
    <w:name w:val="标题 4 字符"/>
    <w:basedOn w:val="45"/>
    <w:link w:val="6"/>
    <w:qFormat/>
    <w:uiPriority w:val="0"/>
    <w:rPr>
      <w:rFonts w:ascii="Arial" w:hAnsi="Arial" w:eastAsia="黑体"/>
      <w:b/>
      <w:sz w:val="28"/>
    </w:rPr>
  </w:style>
  <w:style w:type="character" w:customStyle="1" w:styleId="230">
    <w:name w:val="标题 5 字符"/>
    <w:basedOn w:val="45"/>
    <w:link w:val="7"/>
    <w:qFormat/>
    <w:uiPriority w:val="0"/>
    <w:rPr>
      <w:b/>
      <w:sz w:val="28"/>
    </w:rPr>
  </w:style>
  <w:style w:type="character" w:customStyle="1" w:styleId="231">
    <w:name w:val="标题 6 字符"/>
    <w:basedOn w:val="45"/>
    <w:link w:val="8"/>
    <w:qFormat/>
    <w:uiPriority w:val="0"/>
    <w:rPr>
      <w:rFonts w:ascii="Arial" w:hAnsi="Arial" w:eastAsia="黑体"/>
      <w:b/>
      <w:sz w:val="24"/>
    </w:rPr>
  </w:style>
  <w:style w:type="character" w:customStyle="1" w:styleId="232">
    <w:name w:val="标题 7 字符"/>
    <w:basedOn w:val="45"/>
    <w:link w:val="9"/>
    <w:qFormat/>
    <w:uiPriority w:val="0"/>
    <w:rPr>
      <w:b/>
      <w:sz w:val="24"/>
    </w:rPr>
  </w:style>
  <w:style w:type="character" w:customStyle="1" w:styleId="233">
    <w:name w:val="标题 8 字符"/>
    <w:basedOn w:val="45"/>
    <w:link w:val="10"/>
    <w:qFormat/>
    <w:uiPriority w:val="0"/>
    <w:rPr>
      <w:rFonts w:ascii="Arial" w:hAnsi="Arial" w:eastAsia="黑体"/>
      <w:sz w:val="24"/>
    </w:rPr>
  </w:style>
  <w:style w:type="character" w:customStyle="1" w:styleId="234">
    <w:name w:val="标题 9 字符"/>
    <w:basedOn w:val="45"/>
    <w:link w:val="11"/>
    <w:qFormat/>
    <w:uiPriority w:val="0"/>
    <w:rPr>
      <w:rFonts w:ascii="Arial" w:hAnsi="Arial" w:eastAsia="黑体"/>
      <w:sz w:val="21"/>
    </w:rPr>
  </w:style>
  <w:style w:type="character" w:customStyle="1" w:styleId="235">
    <w:name w:val="文档结构图 字符"/>
    <w:basedOn w:val="45"/>
    <w:link w:val="14"/>
    <w:qFormat/>
    <w:uiPriority w:val="0"/>
    <w:rPr>
      <w:kern w:val="2"/>
      <w:sz w:val="21"/>
      <w:szCs w:val="24"/>
      <w:shd w:val="clear" w:color="auto" w:fill="000080"/>
    </w:rPr>
  </w:style>
  <w:style w:type="character" w:customStyle="1" w:styleId="236">
    <w:name w:val="正文文本 3 字符"/>
    <w:basedOn w:val="45"/>
    <w:link w:val="16"/>
    <w:qFormat/>
    <w:uiPriority w:val="0"/>
    <w:rPr>
      <w:kern w:val="2"/>
      <w:sz w:val="16"/>
      <w:szCs w:val="16"/>
    </w:rPr>
  </w:style>
  <w:style w:type="character" w:customStyle="1" w:styleId="237">
    <w:name w:val="正文文本 字符"/>
    <w:basedOn w:val="45"/>
    <w:link w:val="17"/>
    <w:qFormat/>
    <w:uiPriority w:val="0"/>
    <w:rPr>
      <w:rFonts w:ascii="宋体" w:hAnsi="宋体"/>
      <w:kern w:val="2"/>
      <w:sz w:val="24"/>
      <w:szCs w:val="24"/>
    </w:rPr>
  </w:style>
  <w:style w:type="character" w:customStyle="1" w:styleId="238">
    <w:name w:val="日期 字符"/>
    <w:basedOn w:val="45"/>
    <w:link w:val="25"/>
    <w:qFormat/>
    <w:uiPriority w:val="0"/>
    <w:rPr>
      <w:rFonts w:ascii="仿宋_GB2312" w:hAnsi="宋体" w:eastAsia="仿宋_GB2312"/>
      <w:color w:val="000000"/>
      <w:kern w:val="2"/>
      <w:sz w:val="24"/>
      <w:szCs w:val="24"/>
    </w:rPr>
  </w:style>
  <w:style w:type="character" w:customStyle="1" w:styleId="239">
    <w:name w:val="正文文本缩进 2 字符"/>
    <w:basedOn w:val="45"/>
    <w:link w:val="26"/>
    <w:qFormat/>
    <w:uiPriority w:val="0"/>
    <w:rPr>
      <w:rFonts w:ascii="仿宋_GB2312" w:eastAsia="仿宋_GB2312"/>
      <w:kern w:val="2"/>
      <w:sz w:val="24"/>
      <w:szCs w:val="24"/>
    </w:rPr>
  </w:style>
  <w:style w:type="character" w:customStyle="1" w:styleId="240">
    <w:name w:val="批注框文本 字符"/>
    <w:basedOn w:val="45"/>
    <w:link w:val="27"/>
    <w:qFormat/>
    <w:uiPriority w:val="0"/>
    <w:rPr>
      <w:kern w:val="2"/>
      <w:sz w:val="18"/>
      <w:szCs w:val="18"/>
    </w:rPr>
  </w:style>
  <w:style w:type="character" w:customStyle="1" w:styleId="241">
    <w:name w:val="正文文本缩进 3 字符"/>
    <w:basedOn w:val="45"/>
    <w:link w:val="33"/>
    <w:qFormat/>
    <w:uiPriority w:val="0"/>
    <w:rPr>
      <w:rFonts w:ascii="宋体"/>
      <w:sz w:val="24"/>
    </w:rPr>
  </w:style>
  <w:style w:type="character" w:customStyle="1" w:styleId="242">
    <w:name w:val="HTML 预设格式 字符"/>
    <w:basedOn w:val="45"/>
    <w:link w:val="36"/>
    <w:qFormat/>
    <w:uiPriority w:val="0"/>
    <w:rPr>
      <w:rFonts w:ascii="宋体" w:hAnsi="宋体" w:cs="宋体"/>
      <w:sz w:val="24"/>
      <w:szCs w:val="24"/>
    </w:rPr>
  </w:style>
  <w:style w:type="character" w:customStyle="1" w:styleId="243">
    <w:name w:val="批注主题 字符"/>
    <w:basedOn w:val="193"/>
    <w:link w:val="40"/>
    <w:qFormat/>
    <w:uiPriority w:val="0"/>
    <w:rPr>
      <w:rFonts w:ascii="Times New Roman" w:hAnsi="Times New Roman" w:eastAsia="宋体" w:cs="Times New Roman"/>
      <w:b/>
      <w:bCs/>
      <w:kern w:val="2"/>
      <w:sz w:val="21"/>
      <w:szCs w:val="24"/>
      <w:lang w:val="en-US" w:eastAsia="zh-CN" w:bidi="ar-SA"/>
    </w:rPr>
  </w:style>
  <w:style w:type="character" w:customStyle="1" w:styleId="244">
    <w:name w:val="正文文本首行缩进 2 字符"/>
    <w:basedOn w:val="66"/>
    <w:link w:val="41"/>
    <w:qFormat/>
    <w:uiPriority w:val="0"/>
    <w:rPr>
      <w:rFonts w:eastAsia="宋体"/>
      <w:kern w:val="2"/>
      <w:sz w:val="24"/>
      <w:szCs w:val="24"/>
      <w:lang w:val="en-US" w:eastAsia="zh-CN" w:bidi="ar-SA"/>
    </w:rPr>
  </w:style>
  <w:style w:type="paragraph" w:customStyle="1" w:styleId="245">
    <w:name w:val="图例"/>
    <w:basedOn w:val="1"/>
    <w:qFormat/>
    <w:uiPriority w:val="0"/>
    <w:pPr>
      <w:spacing w:before="120" w:after="120" w:line="360" w:lineRule="auto"/>
      <w:jc w:val="center"/>
    </w:pPr>
    <w:rPr>
      <w:rFonts w:eastAsia="仿宋_GB2312"/>
      <w:b/>
      <w:sz w:val="24"/>
      <w:szCs w:val="20"/>
    </w:rPr>
  </w:style>
  <w:style w:type="table" w:customStyle="1" w:styleId="246">
    <w:name w:val="Table Normal"/>
    <w:semiHidden/>
    <w:unhideWhenUsed/>
    <w:qFormat/>
    <w:uiPriority w:val="2"/>
    <w:pPr>
      <w:widowControl w:val="0"/>
      <w:autoSpaceDE w:val="0"/>
      <w:autoSpaceDN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paragraph" w:customStyle="1" w:styleId="247">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248">
    <w:name w:val="正文文本 (2)"/>
    <w:basedOn w:val="1"/>
    <w:qFormat/>
    <w:uiPriority w:val="0"/>
    <w:pPr>
      <w:shd w:val="clear" w:color="auto" w:fill="FFFFFF"/>
      <w:spacing w:line="468" w:lineRule="exact"/>
      <w:ind w:hanging="500"/>
      <w:jc w:val="center"/>
    </w:pPr>
    <w:rPr>
      <w:rFonts w:ascii="MingLiU" w:hAnsi="MingLiU" w:eastAsia="MingLiU" w:cs="MingLiU"/>
      <w:kern w:val="0"/>
      <w:sz w:val="22"/>
      <w:szCs w:val="22"/>
    </w:rPr>
  </w:style>
  <w:style w:type="paragraph" w:customStyle="1" w:styleId="249">
    <w:name w:val="样式 样式 左侧:  2 字符 + 左侧:  0.85 厘米 首行缩进:  2 字符1"/>
    <w:basedOn w:val="1"/>
    <w:qFormat/>
    <w:uiPriority w:val="0"/>
    <w:pPr>
      <w:ind w:left="482" w:firstLine="200" w:firstLineChars="200"/>
    </w:pPr>
    <w:rPr>
      <w:rFonts w:cs="宋体"/>
      <w:szCs w:val="20"/>
    </w:rPr>
  </w:style>
  <w:style w:type="character" w:customStyle="1" w:styleId="250">
    <w:name w:val="NormalCharacter"/>
    <w:semiHidden/>
    <w:qFormat/>
    <w:uiPriority w:val="0"/>
  </w:style>
  <w:style w:type="character" w:customStyle="1" w:styleId="251">
    <w:name w:val="页码1"/>
    <w:qFormat/>
    <w:uiPriority w:val="0"/>
    <w:rPr>
      <w:rFonts w:cs="Times New Roman"/>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4" Type="http://schemas.openxmlformats.org/officeDocument/2006/relationships/fontTable" Target="fontTable.xml"/><Relationship Id="rId23" Type="http://schemas.openxmlformats.org/officeDocument/2006/relationships/numbering" Target="numbering.xml"/><Relationship Id="rId22" Type="http://schemas.openxmlformats.org/officeDocument/2006/relationships/customXml" Target="../customXml/item1.xml"/><Relationship Id="rId21" Type="http://schemas.openxmlformats.org/officeDocument/2006/relationships/image" Target="media/image1.png"/><Relationship Id="rId20" Type="http://schemas.openxmlformats.org/officeDocument/2006/relationships/theme" Target="theme/theme1.xml"/><Relationship Id="rId2" Type="http://schemas.openxmlformats.org/officeDocument/2006/relationships/settings" Target="settings.xml"/><Relationship Id="rId19" Type="http://schemas.openxmlformats.org/officeDocument/2006/relationships/footer" Target="footer10.xml"/><Relationship Id="rId18" Type="http://schemas.openxmlformats.org/officeDocument/2006/relationships/footer" Target="footer9.xml"/><Relationship Id="rId17" Type="http://schemas.openxmlformats.org/officeDocument/2006/relationships/header" Target="header7.xml"/><Relationship Id="rId16" Type="http://schemas.openxmlformats.org/officeDocument/2006/relationships/header" Target="header6.xml"/><Relationship Id="rId15" Type="http://schemas.openxmlformats.org/officeDocument/2006/relationships/footer" Target="footer8.xml"/><Relationship Id="rId14" Type="http://schemas.openxmlformats.org/officeDocument/2006/relationships/footer" Target="footer7.xml"/><Relationship Id="rId13" Type="http://schemas.openxmlformats.org/officeDocument/2006/relationships/header" Target="header5.xml"/><Relationship Id="rId12" Type="http://schemas.openxmlformats.org/officeDocument/2006/relationships/header" Target="header4.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70</Pages>
  <Words>31193</Words>
  <Characters>32793</Characters>
  <Lines>267</Lines>
  <Paragraphs>75</Paragraphs>
  <TotalTime>53</TotalTime>
  <ScaleCrop>false</ScaleCrop>
  <LinksUpToDate>false</LinksUpToDate>
  <CharactersWithSpaces>34033</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2022-03-28T10:52:00Z</dcterms:created>
  <dc:creator>84523</dc:creator>
  <cp:lastModifiedBy>机智的小淘气。</cp:lastModifiedBy>
  <cp:lastPrinted>2022-06-21T05:40:00Z</cp:lastPrinted>
  <dcterms:modified xsi:type="dcterms:W3CDTF">2023-11-24T06:29:09Z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B196972313054D4789BB25DBD05B5736</vt:lpwstr>
  </property>
</Properties>
</file>