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tabs>
          <w:tab w:val="left" w:pos="0"/>
        </w:tabs>
        <w:adjustRightInd w:val="0"/>
        <w:spacing w:line="360" w:lineRule="auto"/>
        <w:jc w:val="center"/>
        <w:outlineLvl w:val="0"/>
        <w:rPr>
          <w:rFonts w:hint="eastAsia" w:ascii="宋体" w:hAnsi="宋体" w:cs="Arial"/>
          <w:b/>
          <w:bCs/>
          <w:color w:val="000000"/>
          <w:kern w:val="36"/>
          <w:sz w:val="32"/>
          <w:szCs w:val="32"/>
          <w:highlight w:val="none"/>
          <w:lang w:eastAsia="zh-CN"/>
        </w:rPr>
      </w:pPr>
      <w:r>
        <w:rPr>
          <w:rFonts w:hint="eastAsia" w:ascii="宋体" w:hAnsi="宋体"/>
          <w:b/>
          <w:bCs/>
          <w:sz w:val="32"/>
          <w:szCs w:val="32"/>
          <w:lang w:eastAsia="zh-CN"/>
        </w:rPr>
        <w:t>西单-积水潭桥街区建筑物外立面附着物拆除项目（西四北大街段）</w:t>
      </w:r>
    </w:p>
    <w:p>
      <w:pPr>
        <w:widowControl/>
        <w:shd w:val="clear" w:color="auto" w:fill="FFFFFF"/>
        <w:tabs>
          <w:tab w:val="left" w:pos="0"/>
        </w:tabs>
        <w:adjustRightInd w:val="0"/>
        <w:spacing w:line="360" w:lineRule="auto"/>
        <w:jc w:val="center"/>
        <w:outlineLvl w:val="0"/>
        <w:rPr>
          <w:rFonts w:hint="eastAsia" w:ascii="inherit" w:hAnsi="inherit" w:cs="Arial"/>
          <w:color w:val="393939"/>
          <w:kern w:val="36"/>
          <w:sz w:val="32"/>
          <w:szCs w:val="32"/>
          <w:highlight w:val="none"/>
        </w:rPr>
      </w:pPr>
      <w:r>
        <w:rPr>
          <w:rFonts w:hint="eastAsia" w:ascii="宋体" w:hAnsi="宋体" w:cs="Arial"/>
          <w:b/>
          <w:bCs/>
          <w:color w:val="000000"/>
          <w:kern w:val="36"/>
          <w:sz w:val="32"/>
          <w:szCs w:val="32"/>
          <w:highlight w:val="none"/>
        </w:rPr>
        <w:t>成交结果公告</w:t>
      </w:r>
    </w:p>
    <w:p>
      <w:pPr>
        <w:spacing w:line="360" w:lineRule="auto"/>
        <w:rPr>
          <w:rFonts w:hint="eastAsia" w:ascii="宋体" w:hAnsi="宋体"/>
          <w:sz w:val="24"/>
          <w:szCs w:val="24"/>
          <w:highlight w:val="none"/>
        </w:rPr>
      </w:pPr>
    </w:p>
    <w:p>
      <w:pPr>
        <w:spacing w:line="360" w:lineRule="auto"/>
        <w:rPr>
          <w:rFonts w:hint="eastAsia" w:ascii="宋体" w:hAnsi="宋体"/>
          <w:sz w:val="24"/>
          <w:szCs w:val="24"/>
          <w:highlight w:val="none"/>
          <w:lang w:eastAsia="zh-CN"/>
        </w:rPr>
      </w:pPr>
      <w:r>
        <w:rPr>
          <w:rFonts w:hint="eastAsia" w:ascii="宋体" w:hAnsi="宋体"/>
          <w:sz w:val="24"/>
          <w:szCs w:val="24"/>
          <w:highlight w:val="none"/>
        </w:rPr>
        <w:t>一</w:t>
      </w:r>
      <w:r>
        <w:rPr>
          <w:rFonts w:ascii="宋体" w:hAnsi="宋体"/>
          <w:sz w:val="24"/>
          <w:szCs w:val="24"/>
          <w:highlight w:val="none"/>
        </w:rPr>
        <w:t>、</w:t>
      </w:r>
      <w:r>
        <w:rPr>
          <w:rFonts w:hint="eastAsia" w:ascii="宋体" w:hAnsi="宋体"/>
          <w:sz w:val="24"/>
          <w:szCs w:val="24"/>
          <w:highlight w:val="none"/>
        </w:rPr>
        <w:t>项目编号：</w:t>
      </w:r>
      <w:r>
        <w:rPr>
          <w:rFonts w:hint="eastAsia" w:ascii="宋体" w:hAnsi="宋体" w:cs="宋体"/>
          <w:sz w:val="24"/>
          <w:szCs w:val="24"/>
        </w:rPr>
        <w:t>11010224210200015061-XM001</w:t>
      </w:r>
    </w:p>
    <w:p>
      <w:pPr>
        <w:spacing w:line="360" w:lineRule="auto"/>
        <w:ind w:left="1680" w:hanging="1680" w:hangingChars="700"/>
        <w:rPr>
          <w:rFonts w:hint="eastAsia" w:ascii="宋体" w:hAnsi="宋体" w:eastAsia="宋体"/>
          <w:sz w:val="24"/>
          <w:szCs w:val="24"/>
          <w:highlight w:val="none"/>
          <w:u w:val="none"/>
          <w:lang w:eastAsia="zh-CN"/>
        </w:rPr>
      </w:pPr>
      <w:r>
        <w:rPr>
          <w:rFonts w:hint="eastAsia" w:ascii="宋体" w:hAnsi="宋体"/>
          <w:sz w:val="24"/>
          <w:szCs w:val="24"/>
          <w:highlight w:val="none"/>
        </w:rPr>
        <w:t>二</w:t>
      </w:r>
      <w:r>
        <w:rPr>
          <w:rFonts w:ascii="宋体" w:hAnsi="宋体"/>
          <w:sz w:val="24"/>
          <w:szCs w:val="24"/>
          <w:highlight w:val="none"/>
        </w:rPr>
        <w:t>、</w:t>
      </w:r>
      <w:r>
        <w:rPr>
          <w:rFonts w:hint="eastAsia" w:ascii="宋体" w:hAnsi="宋体"/>
          <w:sz w:val="24"/>
          <w:szCs w:val="24"/>
          <w:highlight w:val="none"/>
        </w:rPr>
        <w:t>项目名称：</w:t>
      </w:r>
      <w:r>
        <w:rPr>
          <w:rFonts w:hint="eastAsia" w:ascii="宋体" w:hAnsi="宋体"/>
          <w:sz w:val="24"/>
          <w:szCs w:val="24"/>
          <w:u w:val="none"/>
          <w:lang w:eastAsia="zh-CN"/>
        </w:rPr>
        <w:t>西单-积水潭桥街区建筑物外立面附着物拆除项目（西四北大街段）</w:t>
      </w:r>
    </w:p>
    <w:p>
      <w:pPr>
        <w:spacing w:line="360" w:lineRule="auto"/>
        <w:rPr>
          <w:rFonts w:hint="eastAsia" w:ascii="宋体" w:hAnsi="宋体"/>
          <w:sz w:val="24"/>
          <w:szCs w:val="24"/>
          <w:highlight w:val="none"/>
        </w:rPr>
      </w:pPr>
      <w:r>
        <w:rPr>
          <w:rFonts w:hint="eastAsia" w:ascii="宋体" w:hAnsi="宋体"/>
          <w:sz w:val="24"/>
          <w:szCs w:val="24"/>
          <w:highlight w:val="none"/>
        </w:rPr>
        <w:t>三、中标（成交）信息</w:t>
      </w:r>
    </w:p>
    <w:p>
      <w:p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sz w:val="24"/>
          <w:szCs w:val="24"/>
          <w:highlight w:val="none"/>
        </w:rPr>
        <w:t>供应商名称：北京德源博风建筑工程有限公司</w:t>
      </w:r>
    </w:p>
    <w:p>
      <w:pPr>
        <w:spacing w:line="360" w:lineRule="auto"/>
        <w:ind w:left="1919" w:leftChars="228" w:hanging="1440" w:hangingChars="600"/>
        <w:rPr>
          <w:rFonts w:hint="default" w:ascii="宋体" w:hAnsi="宋体" w:eastAsia="宋体" w:cs="宋体"/>
          <w:b w:val="0"/>
          <w:bCs/>
          <w:kern w:val="0"/>
          <w:sz w:val="24"/>
          <w:szCs w:val="24"/>
          <w:lang w:val="en-US" w:eastAsia="zh-CN"/>
        </w:rPr>
      </w:pPr>
      <w:r>
        <w:rPr>
          <w:rFonts w:hint="eastAsia" w:ascii="宋体" w:hAnsi="宋体"/>
          <w:sz w:val="24"/>
          <w:szCs w:val="24"/>
          <w:highlight w:val="none"/>
        </w:rPr>
        <w:t>供应商地址：北京市西城区白云路七号</w:t>
      </w:r>
    </w:p>
    <w:p>
      <w:pPr>
        <w:spacing w:line="360" w:lineRule="auto"/>
        <w:ind w:firstLine="480" w:firstLineChars="200"/>
        <w:rPr>
          <w:rFonts w:hint="eastAsia" w:ascii="宋体" w:hAnsi="宋体"/>
          <w:sz w:val="24"/>
          <w:szCs w:val="24"/>
        </w:rPr>
      </w:pPr>
      <w:r>
        <w:rPr>
          <w:rFonts w:hint="eastAsia" w:ascii="宋体" w:hAnsi="宋体"/>
          <w:sz w:val="24"/>
          <w:szCs w:val="24"/>
          <w:highlight w:val="none"/>
        </w:rPr>
        <w:t>中标（成交）金额：</w:t>
      </w:r>
      <w:r>
        <w:rPr>
          <w:rFonts w:hint="eastAsia" w:ascii="宋体" w:hAnsi="宋体"/>
          <w:sz w:val="24"/>
          <w:szCs w:val="24"/>
          <w:highlight w:val="none"/>
          <w:lang w:val="en-US" w:eastAsia="zh-CN"/>
        </w:rPr>
        <w:t>1796475.40</w:t>
      </w:r>
      <w:r>
        <w:rPr>
          <w:rFonts w:hint="eastAsia" w:ascii="宋体" w:hAnsi="宋体"/>
          <w:sz w:val="24"/>
          <w:szCs w:val="24"/>
        </w:rPr>
        <w:t>元</w:t>
      </w:r>
    </w:p>
    <w:p>
      <w:pPr>
        <w:spacing w:line="360" w:lineRule="auto"/>
        <w:rPr>
          <w:rFonts w:ascii="宋体" w:hAnsi="宋体"/>
          <w:sz w:val="24"/>
          <w:szCs w:val="24"/>
          <w:highlight w:val="none"/>
        </w:rPr>
      </w:pPr>
      <w:r>
        <w:rPr>
          <w:rFonts w:hint="eastAsia" w:ascii="宋体" w:hAnsi="宋体"/>
          <w:sz w:val="24"/>
          <w:szCs w:val="24"/>
          <w:highlight w:val="none"/>
        </w:rPr>
        <w:t>四、主要标的信息</w:t>
      </w:r>
    </w:p>
    <w:tbl>
      <w:tblPr>
        <w:tblStyle w:val="7"/>
        <w:tblW w:w="9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058" w:type="dxa"/>
            <w:vAlign w:val="top"/>
          </w:tcPr>
          <w:p>
            <w:pPr>
              <w:keepNext w:val="0"/>
              <w:keepLines w:val="0"/>
              <w:pageBreakBefore w:val="0"/>
              <w:kinsoku/>
              <w:wordWrap/>
              <w:overflowPunct/>
              <w:topLinePunct w:val="0"/>
              <w:autoSpaceDE/>
              <w:autoSpaceDN/>
              <w:bidi w:val="0"/>
              <w:snapToGrid w:val="0"/>
              <w:spacing w:line="360" w:lineRule="auto"/>
              <w:jc w:val="center"/>
              <w:textAlignment w:val="auto"/>
              <w:rPr>
                <w:rFonts w:hint="default" w:ascii="宋体" w:hAnsi="宋体"/>
                <w:kern w:val="0"/>
                <w:sz w:val="24"/>
                <w:szCs w:val="24"/>
                <w:highlight w:val="none"/>
              </w:rPr>
            </w:pPr>
            <w:r>
              <w:rPr>
                <w:rFonts w:hint="eastAsia" w:ascii="宋体" w:hAnsi="宋体" w:eastAsia="宋体" w:cs="宋体"/>
                <w:kern w:val="0"/>
                <w:sz w:val="24"/>
                <w:szCs w:val="24"/>
                <w:highlight w:val="none"/>
                <w:lang w:val="en-US" w:eastAsia="zh-CN"/>
              </w:rPr>
              <w:t>工程</w:t>
            </w:r>
            <w:r>
              <w:rPr>
                <w:rFonts w:hint="eastAsia" w:ascii="宋体" w:hAnsi="宋体" w:eastAsia="宋体" w:cs="宋体"/>
                <w:kern w:val="0"/>
                <w:sz w:val="24"/>
                <w:szCs w:val="24"/>
                <w:highlight w:val="none"/>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58" w:type="dxa"/>
            <w:vAlign w:val="top"/>
          </w:tcPr>
          <w:p>
            <w:pPr>
              <w:keepNext w:val="0"/>
              <w:keepLines w:val="0"/>
              <w:pageBreakBefore w:val="0"/>
              <w:kinsoku/>
              <w:wordWrap/>
              <w:overflowPunct/>
              <w:topLinePunct w:val="0"/>
              <w:autoSpaceDE/>
              <w:autoSpaceDN/>
              <w:bidi w:val="0"/>
              <w:snapToGrid w:val="0"/>
              <w:spacing w:line="360" w:lineRule="auto"/>
              <w:ind w:left="840" w:hanging="720" w:hangingChars="300"/>
              <w:textAlignment w:val="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sz w:val="24"/>
                <w:szCs w:val="24"/>
                <w:u w:val="none"/>
                <w:lang w:eastAsia="zh-CN"/>
              </w:rPr>
              <w:t>西单-积水潭桥街区建筑物外立面附着物拆除项目（西四北大街段）</w:t>
            </w:r>
          </w:p>
          <w:p>
            <w:pPr>
              <w:keepNext w:val="0"/>
              <w:keepLines w:val="0"/>
              <w:pageBreakBefore w:val="0"/>
              <w:kinsoku/>
              <w:wordWrap/>
              <w:overflowPunct/>
              <w:topLinePunct w:val="0"/>
              <w:autoSpaceDE/>
              <w:autoSpaceDN/>
              <w:bidi w:val="0"/>
              <w:snapToGrid w:val="0"/>
              <w:spacing w:line="360" w:lineRule="auto"/>
              <w:ind w:left="-1"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施工范围：根据北京市规划委严厉打击违法用地和违法建设专项行动任务，按街道办事处要求，拆除新街口辖区内违法建设（含结构外立面恢复或地面的平整、渣土清运等），达到场干地净的验收标准,资质完备，确保质量、安全，文明施工，落实街道办事处各项整治要求，安全、保质、按期达到施工标准。</w:t>
            </w:r>
          </w:p>
          <w:p>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合同履行期限：一年，具体工作期限以采购人要求为准，服务期内完成采购人交办的全部拆除工作及垃圾外运及场地平整恢复工作。</w:t>
            </w:r>
          </w:p>
          <w:p>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项目经理：</w:t>
            </w:r>
            <w:r>
              <w:rPr>
                <w:rFonts w:hint="eastAsia" w:ascii="宋体" w:hAnsi="宋体" w:cs="宋体"/>
                <w:sz w:val="24"/>
                <w:szCs w:val="24"/>
                <w:lang w:val="en-US" w:eastAsia="zh-CN"/>
              </w:rPr>
              <w:t>吴迪</w:t>
            </w:r>
          </w:p>
          <w:p>
            <w:pPr>
              <w:rPr>
                <w:rFonts w:hint="eastAsia"/>
                <w:lang w:val="en-US" w:eastAsia="zh-CN"/>
              </w:rPr>
            </w:pPr>
            <w:r>
              <w:rPr>
                <w:rFonts w:hint="eastAsia" w:ascii="宋体" w:hAnsi="宋体" w:eastAsia="宋体" w:cs="宋体"/>
                <w:sz w:val="24"/>
                <w:szCs w:val="24"/>
              </w:rPr>
              <w:t>执业证书信息：</w:t>
            </w:r>
            <w:r>
              <w:rPr>
                <w:rFonts w:hint="eastAsia" w:ascii="宋体" w:hAnsi="宋体" w:eastAsia="宋体" w:cs="宋体"/>
                <w:sz w:val="24"/>
                <w:szCs w:val="24"/>
                <w:lang w:eastAsia="zh-CN"/>
              </w:rPr>
              <w:t>建筑</w:t>
            </w:r>
            <w:r>
              <w:rPr>
                <w:rFonts w:hint="eastAsia" w:ascii="宋体" w:hAnsi="宋体" w:eastAsia="宋体" w:cs="宋体"/>
                <w:sz w:val="24"/>
                <w:szCs w:val="24"/>
              </w:rPr>
              <w:t>工程专业</w:t>
            </w:r>
            <w:r>
              <w:rPr>
                <w:rFonts w:hint="eastAsia" w:ascii="宋体" w:hAnsi="宋体" w:cs="宋体"/>
                <w:sz w:val="24"/>
                <w:szCs w:val="24"/>
                <w:lang w:eastAsia="zh-CN"/>
              </w:rPr>
              <w:t>二</w:t>
            </w:r>
            <w:r>
              <w:rPr>
                <w:rFonts w:hint="eastAsia" w:ascii="宋体" w:hAnsi="宋体" w:eastAsia="宋体" w:cs="宋体"/>
                <w:sz w:val="24"/>
                <w:szCs w:val="24"/>
              </w:rPr>
              <w:t>级建造师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证书编号：</w:t>
            </w:r>
            <w:r>
              <w:rPr>
                <w:rFonts w:hint="eastAsia" w:ascii="宋体" w:hAnsi="宋体" w:eastAsia="宋体" w:cs="宋体"/>
                <w:sz w:val="24"/>
                <w:szCs w:val="24"/>
                <w:lang w:eastAsia="zh-CN"/>
              </w:rPr>
              <w:t>京</w:t>
            </w:r>
            <w:r>
              <w:rPr>
                <w:rFonts w:hint="eastAsia" w:ascii="宋体" w:hAnsi="宋体" w:cs="宋体"/>
                <w:sz w:val="24"/>
                <w:szCs w:val="24"/>
                <w:lang w:val="en-US" w:eastAsia="zh-CN"/>
              </w:rPr>
              <w:t>2112014201549086</w:t>
            </w:r>
            <w:r>
              <w:rPr>
                <w:rFonts w:hint="eastAsia" w:ascii="宋体" w:hAnsi="宋体" w:eastAsia="宋体" w:cs="宋体"/>
                <w:sz w:val="24"/>
                <w:szCs w:val="24"/>
                <w:lang w:val="en-US" w:eastAsia="zh-CN"/>
              </w:rPr>
              <w:t xml:space="preserve">  </w:t>
            </w:r>
          </w:p>
        </w:tc>
      </w:tr>
    </w:tbl>
    <w:p>
      <w:pPr>
        <w:spacing w:line="360" w:lineRule="auto"/>
        <w:rPr>
          <w:rFonts w:ascii="宋体" w:hAnsi="宋体"/>
          <w:color w:val="auto"/>
          <w:sz w:val="24"/>
          <w:szCs w:val="24"/>
          <w:highlight w:val="none"/>
        </w:rPr>
      </w:pPr>
      <w:r>
        <w:rPr>
          <w:rFonts w:hint="eastAsia" w:ascii="宋体" w:hAnsi="宋体"/>
          <w:sz w:val="24"/>
          <w:szCs w:val="24"/>
          <w:highlight w:val="none"/>
        </w:rPr>
        <w:t>五、评审专家名</w:t>
      </w:r>
      <w:r>
        <w:rPr>
          <w:rFonts w:hint="eastAsia" w:ascii="宋体" w:hAnsi="宋体"/>
          <w:color w:val="auto"/>
          <w:sz w:val="24"/>
          <w:szCs w:val="24"/>
          <w:highlight w:val="none"/>
        </w:rPr>
        <w:t>单：</w:t>
      </w:r>
      <w:r>
        <w:rPr>
          <w:rFonts w:hint="eastAsia" w:ascii="宋体" w:hAnsi="宋体"/>
          <w:color w:val="auto"/>
          <w:sz w:val="24"/>
          <w:szCs w:val="24"/>
          <w:highlight w:val="none"/>
          <w:lang w:val="en-US" w:eastAsia="zh-CN"/>
        </w:rPr>
        <w:t>张平、刘胜军、郭轶芳</w:t>
      </w:r>
      <w:r>
        <w:rPr>
          <w:rFonts w:hint="eastAsia" w:ascii="宋体" w:hAnsi="宋体"/>
          <w:color w:val="auto"/>
          <w:sz w:val="24"/>
          <w:szCs w:val="24"/>
          <w:highlight w:val="none"/>
        </w:rPr>
        <w:t>。</w:t>
      </w:r>
    </w:p>
    <w:p>
      <w:pPr>
        <w:spacing w:line="360" w:lineRule="auto"/>
        <w:rPr>
          <w:rFonts w:hint="eastAsia" w:ascii="宋体" w:hAnsi="宋体"/>
          <w:sz w:val="24"/>
          <w:szCs w:val="24"/>
          <w:highlight w:val="none"/>
        </w:rPr>
      </w:pPr>
      <w:r>
        <w:rPr>
          <w:rFonts w:hint="eastAsia" w:ascii="宋体" w:hAnsi="宋体"/>
          <w:color w:val="auto"/>
          <w:sz w:val="24"/>
          <w:szCs w:val="24"/>
          <w:highlight w:val="none"/>
        </w:rPr>
        <w:t>六、代理服务收费标准及金额：详见文件中规定的收费标准，</w:t>
      </w:r>
      <w:r>
        <w:rPr>
          <w:rFonts w:hint="eastAsia" w:ascii="宋体" w:hAnsi="宋体"/>
          <w:color w:val="auto"/>
          <w:sz w:val="24"/>
          <w:szCs w:val="24"/>
          <w:highlight w:val="none"/>
          <w:lang w:val="en-US" w:eastAsia="zh-CN"/>
        </w:rPr>
        <w:t>1.56</w:t>
      </w:r>
      <w:r>
        <w:rPr>
          <w:rFonts w:hint="eastAsia" w:ascii="宋体" w:hAnsi="宋体"/>
          <w:color w:val="auto"/>
          <w:sz w:val="24"/>
          <w:szCs w:val="24"/>
          <w:highlight w:val="none"/>
        </w:rPr>
        <w:t>万元</w:t>
      </w:r>
      <w:r>
        <w:rPr>
          <w:rFonts w:hint="eastAsia" w:ascii="宋体" w:hAnsi="宋体"/>
          <w:sz w:val="24"/>
          <w:szCs w:val="24"/>
          <w:highlight w:val="none"/>
        </w:rPr>
        <w:t>。</w:t>
      </w:r>
    </w:p>
    <w:p>
      <w:pPr>
        <w:spacing w:line="360" w:lineRule="auto"/>
        <w:rPr>
          <w:rFonts w:ascii="宋体" w:hAnsi="宋体"/>
          <w:sz w:val="24"/>
          <w:szCs w:val="24"/>
          <w:highlight w:val="none"/>
        </w:rPr>
      </w:pPr>
      <w:r>
        <w:rPr>
          <w:rFonts w:hint="eastAsia" w:ascii="宋体" w:hAnsi="宋体"/>
          <w:sz w:val="24"/>
          <w:szCs w:val="24"/>
          <w:highlight w:val="none"/>
        </w:rPr>
        <w:t>七、公告期限</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自本公告发布之日起</w:t>
      </w:r>
      <w:r>
        <w:rPr>
          <w:rFonts w:ascii="宋体" w:hAnsi="宋体" w:cs="宋体"/>
          <w:kern w:val="0"/>
          <w:sz w:val="24"/>
          <w:szCs w:val="24"/>
          <w:highlight w:val="none"/>
        </w:rPr>
        <w:t>1</w:t>
      </w:r>
      <w:r>
        <w:rPr>
          <w:rFonts w:hint="eastAsia" w:ascii="宋体" w:hAnsi="宋体" w:cs="宋体"/>
          <w:kern w:val="0"/>
          <w:sz w:val="24"/>
          <w:szCs w:val="24"/>
          <w:highlight w:val="none"/>
        </w:rPr>
        <w:t>个工作日。</w:t>
      </w:r>
    </w:p>
    <w:p>
      <w:pPr>
        <w:numPr>
          <w:ilvl w:val="0"/>
          <w:numId w:val="1"/>
        </w:numPr>
        <w:spacing w:line="360" w:lineRule="auto"/>
        <w:rPr>
          <w:rFonts w:hint="eastAsia" w:ascii="宋体" w:hAnsi="宋体" w:cs="仿宋"/>
          <w:sz w:val="24"/>
          <w:szCs w:val="24"/>
          <w:highlight w:val="none"/>
        </w:rPr>
      </w:pPr>
      <w:r>
        <w:rPr>
          <w:rFonts w:hint="eastAsia" w:ascii="宋体" w:hAnsi="宋体" w:cs="仿宋"/>
          <w:sz w:val="24"/>
          <w:szCs w:val="24"/>
          <w:highlight w:val="none"/>
        </w:rPr>
        <w:t>其他补充事宜：</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成交供应商为小型企业。</w:t>
      </w:r>
    </w:p>
    <w:p>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九、凡对本次公告内容提出询问，请按以下方式联系。</w:t>
      </w:r>
    </w:p>
    <w:p>
      <w:pPr>
        <w:widowControl/>
        <w:spacing w:line="360" w:lineRule="auto"/>
        <w:jc w:val="left"/>
        <w:rPr>
          <w:rFonts w:ascii="宋体" w:hAnsi="宋体"/>
          <w:color w:val="auto"/>
          <w:sz w:val="24"/>
          <w:highlight w:val="none"/>
        </w:rPr>
      </w:pPr>
      <w:r>
        <w:rPr>
          <w:rFonts w:hint="eastAsia" w:ascii="宋体" w:hAnsi="宋体" w:cs="宋体"/>
          <w:color w:val="auto"/>
          <w:sz w:val="28"/>
          <w:szCs w:val="28"/>
          <w:highlight w:val="none"/>
        </w:rPr>
        <w:t>　　</w:t>
      </w:r>
      <w:r>
        <w:rPr>
          <w:rFonts w:hint="eastAsia" w:ascii="宋体" w:hAnsi="宋体" w:cs="宋体"/>
          <w:color w:val="auto"/>
          <w:sz w:val="24"/>
          <w:highlight w:val="none"/>
        </w:rPr>
        <w:t>　1.采购人信息</w:t>
      </w:r>
    </w:p>
    <w:p>
      <w:pPr>
        <w:spacing w:line="360" w:lineRule="auto"/>
        <w:ind w:left="1079" w:leftChars="371" w:hanging="300" w:hangingChars="125"/>
        <w:jc w:val="left"/>
        <w:rPr>
          <w:rFonts w:ascii="宋体" w:hAnsi="宋体"/>
          <w:color w:val="auto"/>
          <w:sz w:val="24"/>
          <w:highlight w:val="none"/>
          <w:u w:val="single"/>
        </w:rPr>
      </w:pPr>
      <w:r>
        <w:rPr>
          <w:rFonts w:hint="eastAsia" w:ascii="宋体" w:hAnsi="宋体"/>
          <w:color w:val="auto"/>
          <w:sz w:val="24"/>
          <w:highlight w:val="none"/>
        </w:rPr>
        <w:t>名 称：</w:t>
      </w:r>
      <w:r>
        <w:rPr>
          <w:rFonts w:hint="eastAsia" w:ascii="宋体" w:hAnsi="宋体"/>
          <w:color w:val="auto"/>
          <w:sz w:val="24"/>
          <w:highlight w:val="none"/>
          <w:u w:val="single"/>
        </w:rPr>
        <w:t>北京市西城区人民政府新街口街道办事处</w:t>
      </w:r>
    </w:p>
    <w:p>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szCs w:val="24"/>
          <w:highlight w:val="none"/>
          <w:u w:val="single"/>
        </w:rPr>
        <w:t>北京市西城区西直门内大街128号</w:t>
      </w:r>
    </w:p>
    <w:p>
      <w:pPr>
        <w:spacing w:line="360" w:lineRule="auto"/>
        <w:ind w:left="1079" w:leftChars="371" w:hanging="300" w:hangingChars="125"/>
        <w:jc w:val="left"/>
        <w:rPr>
          <w:rFonts w:ascii="宋体" w:hAnsi="宋体"/>
          <w:color w:val="auto"/>
          <w:sz w:val="24"/>
          <w:highlight w:val="none"/>
          <w:u w:val="single"/>
        </w:rPr>
      </w:pPr>
      <w:r>
        <w:rPr>
          <w:rFonts w:hint="eastAsia" w:ascii="宋体" w:hAnsi="宋体"/>
          <w:color w:val="auto"/>
          <w:sz w:val="24"/>
          <w:highlight w:val="none"/>
        </w:rPr>
        <w:t>联系方式：</w:t>
      </w:r>
      <w:r>
        <w:rPr>
          <w:rFonts w:hint="eastAsia" w:ascii="宋体" w:hAnsi="宋体"/>
          <w:sz w:val="24"/>
          <w:szCs w:val="24"/>
          <w:highlight w:val="none"/>
          <w:u w:val="single"/>
          <w:lang w:eastAsia="zh-CN"/>
        </w:rPr>
        <w:t>010-66002878</w:t>
      </w:r>
      <w:bookmarkStart w:id="4" w:name="_GoBack"/>
      <w:bookmarkEnd w:id="4"/>
      <w:r>
        <w:rPr>
          <w:rFonts w:hint="eastAsia" w:ascii="宋体" w:hAnsi="宋体"/>
          <w:color w:val="auto"/>
          <w:sz w:val="24"/>
          <w:highlight w:val="none"/>
          <w:u w:val="single"/>
        </w:rPr>
        <w:t xml:space="preserve"> </w:t>
      </w:r>
      <w:bookmarkStart w:id="0" w:name="_Toc28359009"/>
      <w:bookmarkStart w:id="1" w:name="_Toc28359086"/>
    </w:p>
    <w:p>
      <w:pPr>
        <w:spacing w:line="360" w:lineRule="auto"/>
        <w:ind w:left="1079" w:leftChars="371" w:hanging="300" w:hangingChars="125"/>
        <w:jc w:val="left"/>
        <w:rPr>
          <w:rFonts w:ascii="宋体" w:hAnsi="宋体"/>
          <w:color w:val="auto"/>
          <w:sz w:val="24"/>
          <w:highlight w:val="none"/>
        </w:rPr>
      </w:pPr>
      <w:r>
        <w:rPr>
          <w:rFonts w:hint="eastAsia" w:ascii="宋体" w:hAnsi="宋体" w:cs="宋体"/>
          <w:color w:val="auto"/>
          <w:sz w:val="24"/>
          <w:highlight w:val="none"/>
        </w:rPr>
        <w:t>2.采购代理机构信息</w:t>
      </w:r>
      <w:bookmarkEnd w:id="0"/>
      <w:bookmarkEnd w:id="1"/>
    </w:p>
    <w:p>
      <w:pPr>
        <w:spacing w:line="360" w:lineRule="auto"/>
        <w:ind w:firstLine="720" w:firstLineChars="3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北京泓通工程咨询有限公司　</w:t>
      </w:r>
    </w:p>
    <w:p>
      <w:pPr>
        <w:spacing w:line="360" w:lineRule="auto"/>
        <w:ind w:firstLine="720" w:firstLineChars="300"/>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北京市房山区阎村镇多福居（阎村店）后红色小楼三层　　</w:t>
      </w:r>
    </w:p>
    <w:p>
      <w:pPr>
        <w:spacing w:line="360" w:lineRule="auto"/>
        <w:ind w:firstLine="720" w:firstLineChars="300"/>
        <w:rPr>
          <w:rFonts w:ascii="宋体" w:hAnsi="宋体"/>
          <w:color w:val="auto"/>
          <w:sz w:val="24"/>
          <w:highlight w:val="none"/>
        </w:rPr>
      </w:pPr>
      <w:r>
        <w:rPr>
          <w:rFonts w:hint="eastAsia" w:ascii="宋体" w:hAnsi="宋体"/>
          <w:color w:val="auto"/>
          <w:sz w:val="24"/>
          <w:highlight w:val="none"/>
        </w:rPr>
        <w:t>联系方式：</w:t>
      </w:r>
      <w:bookmarkStart w:id="2" w:name="_Toc28359010"/>
      <w:bookmarkStart w:id="3" w:name="_Toc28359087"/>
      <w:r>
        <w:rPr>
          <w:rFonts w:hint="eastAsia" w:ascii="宋体" w:hAnsi="宋体"/>
          <w:color w:val="auto"/>
          <w:sz w:val="24"/>
          <w:highlight w:val="none"/>
          <w:u w:val="single"/>
        </w:rPr>
        <w:t>　</w:t>
      </w:r>
      <w:r>
        <w:rPr>
          <w:rFonts w:hint="eastAsia" w:ascii="宋体" w:hAnsi="宋体"/>
          <w:sz w:val="24"/>
          <w:szCs w:val="22"/>
          <w:u w:val="single"/>
          <w:lang w:val="en-US" w:eastAsia="zh-CN"/>
        </w:rPr>
        <w:t>17326856846</w:t>
      </w:r>
      <w:r>
        <w:rPr>
          <w:rFonts w:hint="eastAsia" w:ascii="宋体" w:hAnsi="宋体"/>
          <w:color w:val="auto"/>
          <w:sz w:val="24"/>
          <w:highlight w:val="none"/>
          <w:u w:val="single"/>
        </w:rPr>
        <w:t>　</w:t>
      </w:r>
    </w:p>
    <w:p>
      <w:pPr>
        <w:spacing w:line="360" w:lineRule="auto"/>
        <w:ind w:firstLine="720" w:firstLineChars="300"/>
        <w:rPr>
          <w:rFonts w:ascii="宋体" w:hAnsi="宋体"/>
          <w:color w:val="auto"/>
          <w:sz w:val="24"/>
          <w:highlight w:val="none"/>
          <w:u w:val="single"/>
        </w:rPr>
      </w:pPr>
      <w:r>
        <w:rPr>
          <w:rFonts w:hint="eastAsia" w:ascii="宋体" w:hAnsi="宋体" w:cs="宋体"/>
          <w:color w:val="auto"/>
          <w:sz w:val="24"/>
          <w:highlight w:val="none"/>
        </w:rPr>
        <w:t>3.项目</w:t>
      </w:r>
      <w:r>
        <w:rPr>
          <w:rFonts w:ascii="宋体" w:hAnsi="宋体" w:cs="宋体"/>
          <w:color w:val="auto"/>
          <w:sz w:val="24"/>
          <w:highlight w:val="none"/>
        </w:rPr>
        <w:t>联系方式</w:t>
      </w:r>
      <w:bookmarkEnd w:id="2"/>
      <w:bookmarkEnd w:id="3"/>
    </w:p>
    <w:p>
      <w:pPr>
        <w:spacing w:line="360" w:lineRule="auto"/>
        <w:ind w:firstLine="720" w:firstLineChars="300"/>
        <w:rPr>
          <w:rFonts w:ascii="宋体" w:hAnsi="宋体"/>
          <w:color w:val="auto"/>
          <w:sz w:val="24"/>
          <w:highlight w:val="none"/>
        </w:rPr>
      </w:pPr>
      <w:r>
        <w:rPr>
          <w:rFonts w:hint="eastAsia" w:ascii="宋体" w:hAnsi="宋体"/>
          <w:color w:val="auto"/>
          <w:sz w:val="24"/>
          <w:highlight w:val="none"/>
        </w:rPr>
        <w:t>项目联系人：</w:t>
      </w:r>
      <w:r>
        <w:rPr>
          <w:rFonts w:hint="eastAsia" w:ascii="宋体" w:hAnsi="宋体"/>
          <w:color w:val="auto"/>
          <w:sz w:val="24"/>
          <w:highlight w:val="none"/>
          <w:u w:val="single"/>
        </w:rPr>
        <w:t>杜娟</w:t>
      </w:r>
    </w:p>
    <w:p>
      <w:pPr>
        <w:ind w:firstLine="720" w:firstLineChars="300"/>
        <w:rPr>
          <w:color w:val="auto"/>
          <w:highlight w:val="none"/>
        </w:rPr>
      </w:pPr>
      <w:r>
        <w:rPr>
          <w:rFonts w:hint="eastAsia" w:ascii="宋体" w:hAnsi="宋体"/>
          <w:color w:val="auto"/>
          <w:sz w:val="24"/>
          <w:highlight w:val="none"/>
        </w:rPr>
        <w:t>电　话：</w:t>
      </w:r>
      <w:r>
        <w:rPr>
          <w:rFonts w:hint="eastAsia" w:ascii="宋体" w:hAnsi="宋体"/>
          <w:color w:val="auto"/>
          <w:sz w:val="24"/>
          <w:highlight w:val="none"/>
          <w:u w:val="single"/>
        </w:rPr>
        <w:t>　</w:t>
      </w:r>
      <w:r>
        <w:rPr>
          <w:rFonts w:hint="eastAsia" w:ascii="宋体" w:hAnsi="宋体"/>
          <w:sz w:val="24"/>
          <w:szCs w:val="22"/>
          <w:u w:val="single"/>
          <w:lang w:val="en-US" w:eastAsia="zh-CN"/>
        </w:rPr>
        <w:t>17326856846</w:t>
      </w:r>
      <w:r>
        <w:rPr>
          <w:rFonts w:hint="eastAsia" w:ascii="宋体" w:hAnsi="宋体"/>
          <w:color w:val="auto"/>
          <w:sz w:val="24"/>
          <w:highlight w:val="none"/>
          <w:u w:val="single"/>
        </w:rPr>
        <w:t>　　　</w:t>
      </w:r>
    </w:p>
    <w:p>
      <w:pPr>
        <w:rPr>
          <w:rFonts w:hint="eastAsia" w:eastAsia="宋体"/>
          <w:highlight w:val="none"/>
          <w:lang w:eastAsia="zh-CN"/>
        </w:rPr>
      </w:pPr>
    </w:p>
    <w:p>
      <w:pPr>
        <w:rPr>
          <w:rFonts w:hint="eastAsia" w:eastAsia="宋体"/>
          <w:highlight w:val="none"/>
          <w:lang w:eastAsia="zh-CN"/>
        </w:rPr>
      </w:pPr>
      <w:r>
        <w:rPr>
          <w:rFonts w:hint="eastAsia" w:eastAsia="宋体"/>
          <w:highlight w:val="none"/>
          <w:lang w:eastAsia="zh-CN"/>
        </w:rPr>
        <w:drawing>
          <wp:inline distT="0" distB="0" distL="114300" distR="114300">
            <wp:extent cx="7706360" cy="5779770"/>
            <wp:effectExtent l="0" t="0" r="11430" b="8890"/>
            <wp:docPr id="1" name="图片 1" descr="36a47ab570e4d7a2ac72f830163c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6a47ab570e4d7a2ac72f830163c992"/>
                    <pic:cNvPicPr>
                      <a:picLocks noChangeAspect="1"/>
                    </pic:cNvPicPr>
                  </pic:nvPicPr>
                  <pic:blipFill>
                    <a:blip r:embed="rId4"/>
                    <a:stretch>
                      <a:fillRect/>
                    </a:stretch>
                  </pic:blipFill>
                  <pic:spPr>
                    <a:xfrm rot="5400000">
                      <a:off x="0" y="0"/>
                      <a:ext cx="7706360" cy="5779770"/>
                    </a:xfrm>
                    <a:prstGeom prst="rect">
                      <a:avLst/>
                    </a:prstGeom>
                  </pic:spPr>
                </pic:pic>
              </a:graphicData>
            </a:graphic>
          </wp:inline>
        </w:drawing>
      </w:r>
    </w:p>
    <w:sectPr>
      <w:pgSz w:w="11906" w:h="16838"/>
      <w:pgMar w:top="1440" w:right="1349" w:bottom="1440"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inherit">
    <w:altName w:val="Times New Roman"/>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BF450"/>
    <w:multiLevelType w:val="singleLevel"/>
    <w:tmpl w:val="418BF450"/>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hNDQzODRjYjg5MWIxNGE3YzYzZjJjNGQ2ZjJjNzcifQ=="/>
  </w:docVars>
  <w:rsids>
    <w:rsidRoot w:val="110706FE"/>
    <w:rsid w:val="00234295"/>
    <w:rsid w:val="02610B0A"/>
    <w:rsid w:val="094949B7"/>
    <w:rsid w:val="09B23C11"/>
    <w:rsid w:val="110706FE"/>
    <w:rsid w:val="13B70869"/>
    <w:rsid w:val="15FB06EE"/>
    <w:rsid w:val="1D5E6E3B"/>
    <w:rsid w:val="1DAF6046"/>
    <w:rsid w:val="26956617"/>
    <w:rsid w:val="2A96364A"/>
    <w:rsid w:val="2B4A3403"/>
    <w:rsid w:val="2B585A27"/>
    <w:rsid w:val="2CF15C52"/>
    <w:rsid w:val="2D5A5CED"/>
    <w:rsid w:val="38284F1B"/>
    <w:rsid w:val="449A0F4E"/>
    <w:rsid w:val="46D171D1"/>
    <w:rsid w:val="49464FC3"/>
    <w:rsid w:val="4EB833EB"/>
    <w:rsid w:val="5B675A04"/>
    <w:rsid w:val="5ED27B12"/>
    <w:rsid w:val="62FD4CAA"/>
    <w:rsid w:val="697C7F0B"/>
    <w:rsid w:val="72941C9E"/>
    <w:rsid w:val="7A7D15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widowControl/>
      <w:spacing w:line="240" w:lineRule="auto"/>
      <w:ind w:firstLine="0" w:firstLineChars="0"/>
    </w:pPr>
    <w:rPr>
      <w:kern w:val="0"/>
      <w:sz w:val="20"/>
      <w:lang w:eastAsia="en-US"/>
    </w:rPr>
  </w:style>
  <w:style w:type="paragraph" w:styleId="3">
    <w:name w:val="Body Text Indent"/>
    <w:basedOn w:val="1"/>
    <w:autoRedefine/>
    <w:qFormat/>
    <w:uiPriority w:val="0"/>
    <w:pPr>
      <w:spacing w:after="120" w:line="240" w:lineRule="auto"/>
      <w:ind w:left="420" w:leftChars="200" w:firstLine="0" w:firstLineChars="0"/>
    </w:pPr>
    <w:rPr>
      <w:sz w:val="21"/>
      <w:szCs w:val="24"/>
    </w:rPr>
  </w:style>
  <w:style w:type="paragraph" w:styleId="4">
    <w:name w:val="Body Text First Indent"/>
    <w:basedOn w:val="2"/>
    <w:qFormat/>
    <w:uiPriority w:val="0"/>
    <w:pPr>
      <w:widowControl w:val="0"/>
      <w:spacing w:after="120"/>
      <w:ind w:firstLine="420" w:firstLineChars="100"/>
    </w:pPr>
    <w:rPr>
      <w:kern w:val="2"/>
      <w:sz w:val="21"/>
      <w:szCs w:val="24"/>
    </w:rPr>
  </w:style>
  <w:style w:type="paragraph" w:styleId="5">
    <w:name w:val="Body Text First Indent 2"/>
    <w:basedOn w:val="3"/>
    <w:next w:val="4"/>
    <w:qFormat/>
    <w:uiPriority w:val="0"/>
    <w:pPr>
      <w:ind w:firstLine="420" w:firstLineChars="200"/>
    </w:pPr>
  </w:style>
  <w:style w:type="table" w:styleId="7">
    <w:name w:val="Table Grid"/>
    <w:basedOn w:val="6"/>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autoRedefine/>
    <w:qFormat/>
    <w:uiPriority w:val="99"/>
    <w:rPr>
      <w:color w:val="428BCA"/>
      <w:u w:val="none"/>
    </w:rPr>
  </w:style>
  <w:style w:type="paragraph" w:customStyle="1" w:styleId="10">
    <w:name w:val="_Style 3"/>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11">
    <w:name w:val="not([class*=suffix])"/>
    <w:basedOn w:val="8"/>
    <w:qFormat/>
    <w:uiPriority w:val="0"/>
    <w:rPr>
      <w:sz w:val="13"/>
      <w:szCs w:val="13"/>
    </w:rPr>
  </w:style>
  <w:style w:type="character" w:customStyle="1" w:styleId="12">
    <w:name w:val="not([class*=suffix])1"/>
    <w:basedOn w:val="8"/>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464</Words>
  <Characters>546</Characters>
  <Lines>0</Lines>
  <Paragraphs>0</Paragraphs>
  <TotalTime>7</TotalTime>
  <ScaleCrop>false</ScaleCrop>
  <LinksUpToDate>false</LinksUpToDate>
  <CharactersWithSpaces>569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2022-11-08T03:41:00Z</dcterms:created>
  <dc:creator>CUI</dc:creator>
  <cp:lastModifiedBy>Administrator</cp:lastModifiedBy>
  <dcterms:modified xsi:type="dcterms:W3CDTF">2024-07-09T03:43:09Z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12FC3F105C01489DA5CE3360BF656AB3_13</vt:lpwstr>
  </property>
</Properties>
</file>