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ascii="仿宋" w:hAnsi="仿宋" w:eastAsia="仿宋" w:cs="仿宋"/>
          <w:sz w:val="36"/>
        </w:rPr>
      </w:pPr>
    </w:p>
    <w:p>
      <w:pPr>
        <w:pStyle w:val="2"/>
        <w:rPr>
          <w:rFonts w:hint="eastAsia" w:ascii="仿宋" w:hAnsi="仿宋" w:eastAsia="仿宋" w:cs="仿宋"/>
          <w:sz w:val="36"/>
        </w:rPr>
      </w:pPr>
    </w:p>
    <w:p>
      <w:pPr>
        <w:rPr>
          <w:rFonts w:hint="eastAsia" w:ascii="仿宋" w:hAnsi="仿宋" w:eastAsia="仿宋" w:cs="仿宋"/>
          <w:sz w:val="36"/>
        </w:rPr>
      </w:pPr>
    </w:p>
    <w:p>
      <w:pPr>
        <w:pStyle w:val="21"/>
        <w:rPr>
          <w:rFonts w:hint="eastAsia" w:ascii="仿宋" w:hAnsi="仿宋" w:eastAsia="仿宋" w:cs="仿宋"/>
        </w:rPr>
      </w:pPr>
    </w:p>
    <w:p>
      <w:pPr>
        <w:pStyle w:val="2"/>
        <w:spacing w:before="1"/>
        <w:rPr>
          <w:rFonts w:hint="eastAsia" w:ascii="仿宋" w:hAnsi="仿宋" w:eastAsia="仿宋" w:cs="仿宋"/>
          <w:sz w:val="31"/>
        </w:rPr>
      </w:pPr>
    </w:p>
    <w:p>
      <w:pPr>
        <w:pStyle w:val="2"/>
        <w:keepNext w:val="0"/>
        <w:keepLines w:val="0"/>
        <w:pageBreakBefore w:val="0"/>
        <w:widowControl w:val="0"/>
        <w:kinsoku/>
        <w:wordWrap/>
        <w:overflowPunct/>
        <w:topLinePunct w:val="0"/>
        <w:autoSpaceDE w:val="0"/>
        <w:autoSpaceDN w:val="0"/>
        <w:bidi w:val="0"/>
        <w:adjustRightInd/>
        <w:snapToGrid/>
        <w:spacing w:before="2" w:line="500" w:lineRule="exact"/>
        <w:jc w:val="center"/>
        <w:textAlignment w:val="auto"/>
        <w:rPr>
          <w:rFonts w:hint="eastAsia" w:ascii="仿宋" w:hAnsi="仿宋" w:eastAsia="仿宋" w:cs="仿宋"/>
          <w:b/>
          <w:bCs/>
          <w:sz w:val="44"/>
          <w:szCs w:val="44"/>
        </w:rPr>
      </w:pPr>
      <w:r>
        <w:rPr>
          <w:rFonts w:hint="eastAsia" w:cs="宋体"/>
          <w:b/>
          <w:bCs/>
          <w:sz w:val="44"/>
          <w:szCs w:val="44"/>
        </w:rPr>
        <w:t>竞争性磋商文件</w:t>
      </w:r>
    </w:p>
    <w:p>
      <w:pPr>
        <w:keepNext w:val="0"/>
        <w:keepLines w:val="0"/>
        <w:pageBreakBefore w:val="0"/>
        <w:widowControl w:val="0"/>
        <w:kinsoku/>
        <w:wordWrap/>
        <w:overflowPunct/>
        <w:topLinePunct w:val="0"/>
        <w:autoSpaceDE w:val="0"/>
        <w:autoSpaceDN w:val="0"/>
        <w:bidi w:val="0"/>
        <w:adjustRightInd/>
        <w:snapToGrid/>
        <w:spacing w:before="0" w:line="500" w:lineRule="exact"/>
        <w:ind w:left="1632" w:right="0" w:firstLine="712" w:firstLineChars="200"/>
        <w:jc w:val="left"/>
        <w:textAlignment w:val="auto"/>
        <w:rPr>
          <w:rFonts w:hint="eastAsia" w:ascii="仿宋" w:hAnsi="仿宋" w:eastAsia="仿宋" w:cs="仿宋"/>
          <w:spacing w:val="-2"/>
          <w:sz w:val="36"/>
        </w:rPr>
      </w:pPr>
    </w:p>
    <w:p>
      <w:pPr>
        <w:keepNext w:val="0"/>
        <w:keepLines w:val="0"/>
        <w:pageBreakBefore w:val="0"/>
        <w:widowControl w:val="0"/>
        <w:kinsoku/>
        <w:wordWrap/>
        <w:overflowPunct/>
        <w:topLinePunct w:val="0"/>
        <w:autoSpaceDE w:val="0"/>
        <w:autoSpaceDN w:val="0"/>
        <w:bidi w:val="0"/>
        <w:adjustRightInd/>
        <w:snapToGrid/>
        <w:spacing w:before="0" w:line="500" w:lineRule="exact"/>
        <w:ind w:left="1632" w:right="0" w:firstLine="712" w:firstLineChars="200"/>
        <w:jc w:val="left"/>
        <w:textAlignment w:val="auto"/>
        <w:rPr>
          <w:rFonts w:hint="eastAsia" w:ascii="仿宋" w:hAnsi="仿宋" w:eastAsia="仿宋" w:cs="仿宋"/>
          <w:spacing w:val="-2"/>
          <w:sz w:val="36"/>
        </w:rPr>
      </w:pPr>
    </w:p>
    <w:p>
      <w:pPr>
        <w:keepNext w:val="0"/>
        <w:keepLines w:val="0"/>
        <w:pageBreakBefore w:val="0"/>
        <w:widowControl w:val="0"/>
        <w:kinsoku/>
        <w:wordWrap/>
        <w:overflowPunct/>
        <w:topLinePunct w:val="0"/>
        <w:autoSpaceDE w:val="0"/>
        <w:autoSpaceDN w:val="0"/>
        <w:bidi w:val="0"/>
        <w:adjustRightInd/>
        <w:snapToGrid/>
        <w:spacing w:before="0" w:line="500" w:lineRule="exact"/>
        <w:ind w:left="1632" w:right="0" w:firstLine="712" w:firstLineChars="200"/>
        <w:jc w:val="left"/>
        <w:textAlignment w:val="auto"/>
        <w:rPr>
          <w:rFonts w:hint="eastAsia" w:ascii="仿宋" w:hAnsi="仿宋" w:eastAsia="仿宋" w:cs="仿宋"/>
          <w:spacing w:val="-2"/>
          <w:sz w:val="36"/>
        </w:rPr>
      </w:pPr>
    </w:p>
    <w:p>
      <w:pPr>
        <w:keepNext w:val="0"/>
        <w:keepLines w:val="0"/>
        <w:pageBreakBefore w:val="0"/>
        <w:widowControl w:val="0"/>
        <w:kinsoku/>
        <w:wordWrap/>
        <w:overflowPunct/>
        <w:topLinePunct w:val="0"/>
        <w:autoSpaceDE w:val="0"/>
        <w:autoSpaceDN w:val="0"/>
        <w:bidi w:val="0"/>
        <w:adjustRightInd/>
        <w:snapToGrid/>
        <w:spacing w:before="0" w:line="500" w:lineRule="exact"/>
        <w:ind w:left="1632" w:right="0" w:firstLine="712" w:firstLineChars="200"/>
        <w:jc w:val="left"/>
        <w:textAlignment w:val="auto"/>
        <w:rPr>
          <w:rFonts w:hint="eastAsia" w:ascii="仿宋" w:hAnsi="仿宋" w:eastAsia="仿宋" w:cs="仿宋"/>
          <w:spacing w:val="-2"/>
          <w:sz w:val="36"/>
        </w:rPr>
      </w:pPr>
    </w:p>
    <w:p>
      <w:pPr>
        <w:keepNext w:val="0"/>
        <w:keepLines w:val="0"/>
        <w:pageBreakBefore w:val="0"/>
        <w:widowControl w:val="0"/>
        <w:kinsoku/>
        <w:wordWrap/>
        <w:overflowPunct/>
        <w:topLinePunct w:val="0"/>
        <w:autoSpaceDE w:val="0"/>
        <w:autoSpaceDN w:val="0"/>
        <w:bidi w:val="0"/>
        <w:adjustRightInd/>
        <w:snapToGrid/>
        <w:spacing w:before="0" w:line="500" w:lineRule="exact"/>
        <w:ind w:left="1632" w:right="0" w:firstLine="712" w:firstLineChars="200"/>
        <w:jc w:val="left"/>
        <w:textAlignment w:val="auto"/>
        <w:rPr>
          <w:rFonts w:hint="eastAsia" w:ascii="仿宋" w:hAnsi="仿宋" w:eastAsia="仿宋" w:cs="仿宋"/>
          <w:spacing w:val="-2"/>
          <w:sz w:val="36"/>
        </w:rPr>
      </w:pPr>
    </w:p>
    <w:p>
      <w:pPr>
        <w:keepNext w:val="0"/>
        <w:keepLines w:val="0"/>
        <w:pageBreakBefore w:val="0"/>
        <w:widowControl w:val="0"/>
        <w:kinsoku/>
        <w:wordWrap/>
        <w:overflowPunct/>
        <w:topLinePunct w:val="0"/>
        <w:autoSpaceDE w:val="0"/>
        <w:autoSpaceDN w:val="0"/>
        <w:bidi w:val="0"/>
        <w:adjustRightInd/>
        <w:snapToGrid/>
        <w:spacing w:before="0" w:line="500" w:lineRule="exact"/>
        <w:ind w:left="1632" w:right="0" w:firstLine="712" w:firstLineChars="200"/>
        <w:jc w:val="left"/>
        <w:textAlignment w:val="auto"/>
        <w:rPr>
          <w:rFonts w:hint="eastAsia" w:ascii="仿宋" w:hAnsi="仿宋" w:eastAsia="仿宋" w:cs="仿宋"/>
          <w:spacing w:val="-2"/>
          <w:sz w:val="36"/>
        </w:rPr>
      </w:pPr>
    </w:p>
    <w:p>
      <w:pPr>
        <w:keepNext w:val="0"/>
        <w:keepLines w:val="0"/>
        <w:pageBreakBefore w:val="0"/>
        <w:widowControl w:val="0"/>
        <w:kinsoku/>
        <w:wordWrap/>
        <w:overflowPunct/>
        <w:topLinePunct w:val="0"/>
        <w:autoSpaceDE w:val="0"/>
        <w:autoSpaceDN w:val="0"/>
        <w:bidi w:val="0"/>
        <w:adjustRightInd/>
        <w:snapToGrid/>
        <w:spacing w:before="0" w:line="500" w:lineRule="exact"/>
        <w:ind w:left="1632" w:right="0" w:firstLine="712" w:firstLineChars="200"/>
        <w:jc w:val="left"/>
        <w:textAlignment w:val="auto"/>
        <w:rPr>
          <w:rFonts w:hint="eastAsia" w:ascii="仿宋" w:hAnsi="仿宋" w:eastAsia="仿宋" w:cs="仿宋"/>
          <w:spacing w:val="-2"/>
          <w:sz w:val="36"/>
        </w:rPr>
      </w:pPr>
    </w:p>
    <w:p>
      <w:pPr>
        <w:keepNext w:val="0"/>
        <w:keepLines w:val="0"/>
        <w:pageBreakBefore w:val="0"/>
        <w:widowControl w:val="0"/>
        <w:kinsoku/>
        <w:wordWrap/>
        <w:overflowPunct/>
        <w:topLinePunct w:val="0"/>
        <w:autoSpaceDE w:val="0"/>
        <w:autoSpaceDN w:val="0"/>
        <w:bidi w:val="0"/>
        <w:adjustRightInd/>
        <w:snapToGrid/>
        <w:spacing w:before="0" w:line="800" w:lineRule="exact"/>
        <w:ind w:right="0" w:firstLine="552" w:firstLineChars="200"/>
        <w:jc w:val="both"/>
        <w:textAlignment w:val="auto"/>
        <w:rPr>
          <w:rFonts w:hint="eastAsia" w:ascii="宋体" w:hAnsi="宋体" w:eastAsia="宋体" w:cs="宋体"/>
          <w:sz w:val="28"/>
          <w:szCs w:val="28"/>
          <w:lang w:eastAsia="zh-CN"/>
        </w:rPr>
      </w:pPr>
      <w:r>
        <w:rPr>
          <w:rFonts w:hint="eastAsia" w:ascii="宋体" w:hAnsi="宋体" w:eastAsia="宋体" w:cs="宋体"/>
          <w:spacing w:val="-2"/>
          <w:sz w:val="28"/>
          <w:szCs w:val="28"/>
        </w:rPr>
        <w:t>项目名称：</w:t>
      </w:r>
      <w:r>
        <w:rPr>
          <w:rFonts w:hint="eastAsia" w:cs="宋体"/>
          <w:spacing w:val="-2"/>
          <w:sz w:val="28"/>
          <w:szCs w:val="28"/>
          <w:lang w:eastAsia="zh-CN"/>
        </w:rPr>
        <w:t>团结湖城市会客厅项目</w:t>
      </w:r>
    </w:p>
    <w:p>
      <w:pPr>
        <w:keepNext w:val="0"/>
        <w:keepLines w:val="0"/>
        <w:pageBreakBefore w:val="0"/>
        <w:widowControl w:val="0"/>
        <w:kinsoku/>
        <w:wordWrap/>
        <w:overflowPunct/>
        <w:topLinePunct w:val="0"/>
        <w:autoSpaceDE w:val="0"/>
        <w:autoSpaceDN w:val="0"/>
        <w:bidi w:val="0"/>
        <w:adjustRightInd/>
        <w:snapToGrid/>
        <w:spacing w:before="0" w:line="800" w:lineRule="exact"/>
        <w:ind w:right="0" w:firstLine="552" w:firstLineChars="200"/>
        <w:jc w:val="both"/>
        <w:textAlignment w:val="auto"/>
        <w:rPr>
          <w:rFonts w:hint="eastAsia" w:ascii="宋体" w:hAnsi="宋体" w:eastAsia="宋体" w:cs="宋体"/>
          <w:spacing w:val="-2"/>
          <w:sz w:val="28"/>
          <w:szCs w:val="28"/>
          <w:lang w:eastAsia="zh-CN"/>
        </w:rPr>
      </w:pPr>
      <w:r>
        <w:rPr>
          <w:rFonts w:hint="eastAsia" w:ascii="宋体" w:hAnsi="宋体" w:eastAsia="宋体" w:cs="宋体"/>
          <w:spacing w:val="-2"/>
          <w:sz w:val="28"/>
          <w:szCs w:val="28"/>
        </w:rPr>
        <w:t>项目编号：</w:t>
      </w:r>
      <w:r>
        <w:rPr>
          <w:rFonts w:hint="eastAsia" w:cs="宋体"/>
          <w:spacing w:val="-2"/>
          <w:sz w:val="28"/>
          <w:szCs w:val="28"/>
          <w:lang w:val="en-US" w:eastAsia="zh-CN"/>
        </w:rPr>
        <w:t>11010524210200016461-XM001</w:t>
      </w:r>
    </w:p>
    <w:p>
      <w:pPr>
        <w:keepNext w:val="0"/>
        <w:keepLines w:val="0"/>
        <w:pageBreakBefore w:val="0"/>
        <w:widowControl w:val="0"/>
        <w:kinsoku/>
        <w:wordWrap/>
        <w:overflowPunct/>
        <w:topLinePunct w:val="0"/>
        <w:autoSpaceDE w:val="0"/>
        <w:autoSpaceDN w:val="0"/>
        <w:bidi w:val="0"/>
        <w:adjustRightInd/>
        <w:snapToGrid/>
        <w:spacing w:before="0" w:line="800" w:lineRule="exact"/>
        <w:ind w:right="0" w:firstLine="552" w:firstLineChars="200"/>
        <w:jc w:val="both"/>
        <w:textAlignment w:val="auto"/>
        <w:rPr>
          <w:rFonts w:hint="eastAsia" w:ascii="宋体" w:hAnsi="宋体" w:eastAsia="宋体" w:cs="宋体"/>
          <w:spacing w:val="-2"/>
          <w:sz w:val="28"/>
          <w:szCs w:val="28"/>
        </w:rPr>
      </w:pPr>
      <w:r>
        <w:rPr>
          <w:rFonts w:hint="eastAsia" w:ascii="宋体" w:hAnsi="宋体" w:eastAsia="宋体" w:cs="宋体"/>
          <w:spacing w:val="-2"/>
          <w:sz w:val="28"/>
          <w:szCs w:val="28"/>
        </w:rPr>
        <w:t>采购人：</w:t>
      </w:r>
      <w:r>
        <w:rPr>
          <w:rFonts w:hint="eastAsia" w:cs="宋体"/>
          <w:spacing w:val="-2"/>
          <w:sz w:val="28"/>
          <w:szCs w:val="28"/>
          <w:lang w:val="en-US" w:eastAsia="zh-CN"/>
        </w:rPr>
        <w:t>北京市朝阳区人民政府团结湖街道办事处</w:t>
      </w:r>
    </w:p>
    <w:p>
      <w:pPr>
        <w:keepNext w:val="0"/>
        <w:keepLines w:val="0"/>
        <w:pageBreakBefore w:val="0"/>
        <w:widowControl w:val="0"/>
        <w:kinsoku/>
        <w:wordWrap/>
        <w:overflowPunct/>
        <w:topLinePunct w:val="0"/>
        <w:autoSpaceDE w:val="0"/>
        <w:autoSpaceDN w:val="0"/>
        <w:bidi w:val="0"/>
        <w:adjustRightInd/>
        <w:snapToGrid/>
        <w:spacing w:before="0" w:line="800" w:lineRule="exact"/>
        <w:ind w:right="0" w:firstLine="552" w:firstLineChars="200"/>
        <w:jc w:val="both"/>
        <w:textAlignment w:val="auto"/>
        <w:rPr>
          <w:rFonts w:hint="eastAsia" w:ascii="宋体" w:hAnsi="宋体" w:eastAsia="宋体" w:cs="宋体"/>
          <w:spacing w:val="-2"/>
          <w:sz w:val="28"/>
          <w:szCs w:val="28"/>
          <w:lang w:val="en-US" w:eastAsia="zh-CN"/>
        </w:rPr>
      </w:pPr>
      <w:r>
        <w:rPr>
          <w:rFonts w:hint="eastAsia" w:ascii="宋体" w:hAnsi="宋体" w:eastAsia="宋体" w:cs="宋体"/>
          <w:spacing w:val="-2"/>
          <w:sz w:val="28"/>
          <w:szCs w:val="28"/>
        </w:rPr>
        <w:t>采购代理机构：</w:t>
      </w:r>
      <w:r>
        <w:rPr>
          <w:rFonts w:hint="eastAsia" w:ascii="宋体" w:hAnsi="宋体" w:eastAsia="宋体" w:cs="宋体"/>
          <w:spacing w:val="-2"/>
          <w:sz w:val="28"/>
          <w:szCs w:val="28"/>
          <w:lang w:val="en-US" w:eastAsia="zh-CN"/>
        </w:rPr>
        <w:t>中技国际招标有限公司</w:t>
      </w:r>
    </w:p>
    <w:p>
      <w:pPr>
        <w:pStyle w:val="9"/>
        <w:rPr>
          <w:rFonts w:hint="eastAsia" w:ascii="仿宋" w:hAnsi="仿宋" w:eastAsia="仿宋" w:cs="仿宋"/>
          <w:spacing w:val="-2"/>
          <w:sz w:val="36"/>
          <w:lang w:val="en-US" w:eastAsia="zh-CN"/>
        </w:rPr>
      </w:pPr>
    </w:p>
    <w:p>
      <w:pPr>
        <w:rPr>
          <w:rFonts w:hint="eastAsia" w:ascii="仿宋" w:hAnsi="仿宋" w:eastAsia="仿宋" w:cs="仿宋"/>
          <w:sz w:val="20"/>
        </w:rPr>
      </w:pPr>
      <w:r>
        <w:rPr>
          <w:rFonts w:hint="eastAsia" w:ascii="仿宋" w:hAnsi="仿宋" w:eastAsia="仿宋" w:cs="仿宋"/>
          <w:sz w:val="20"/>
        </w:rPr>
        <w:br w:type="page"/>
      </w:r>
    </w:p>
    <w:sdt>
      <w:sdtPr>
        <w:rPr>
          <w:rFonts w:ascii="宋体" w:hAnsi="宋体" w:eastAsia="宋体" w:cs="宋体"/>
          <w:sz w:val="21"/>
          <w:szCs w:val="22"/>
          <w:lang w:val="en-US" w:eastAsia="zh-CN" w:bidi="ar-SA"/>
        </w:rPr>
        <w:id w:val="147462865"/>
        <w15:color w:val="DBDBDB"/>
        <w:docPartObj>
          <w:docPartGallery w:val="Table of Contents"/>
          <w:docPartUnique/>
        </w:docPartObj>
      </w:sdtPr>
      <w:sdtEndPr>
        <w:rPr>
          <w:rFonts w:hint="eastAsia" w:ascii="仿宋" w:hAnsi="仿宋" w:eastAsia="仿宋" w:cs="仿宋"/>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eastAsia" w:ascii="宋体" w:hAnsi="宋体" w:eastAsia="宋体" w:cs="宋体"/>
              <w:spacing w:val="-2"/>
              <w:sz w:val="28"/>
              <w:szCs w:val="28"/>
              <w:lang w:val="en-US" w:eastAsia="zh-CN" w:bidi="ar-SA"/>
            </w:rPr>
          </w:pPr>
          <w:r>
            <w:rPr>
              <w:rFonts w:hint="eastAsia" w:ascii="宋体" w:hAnsi="宋体" w:eastAsia="宋体" w:cs="宋体"/>
              <w:spacing w:val="-2"/>
              <w:sz w:val="28"/>
              <w:szCs w:val="28"/>
              <w:lang w:val="en-US" w:eastAsia="zh-CN" w:bidi="ar-SA"/>
            </w:rPr>
            <w:t>目录</w:t>
          </w:r>
        </w:p>
        <w:p>
          <w:pPr>
            <w:pStyle w:val="2"/>
            <w:rPr>
              <w:rFonts w:hint="eastAsia"/>
              <w:lang w:val="en-US" w:eastAsia="zh-CN"/>
            </w:rPr>
          </w:pPr>
        </w:p>
        <w:p>
          <w:pPr>
            <w:pStyle w:val="17"/>
            <w:tabs>
              <w:tab w:val="right" w:leader="dot" w:pos="9750"/>
            </w:tabs>
            <w:rPr>
              <w:rFonts w:hint="eastAsia" w:ascii="宋体" w:hAnsi="宋体" w:eastAsia="宋体" w:cs="宋体"/>
              <w:spacing w:val="-2"/>
              <w:sz w:val="28"/>
              <w:szCs w:val="28"/>
              <w:lang w:val="en-US" w:eastAsia="zh-CN" w:bidi="ar-SA"/>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"1-3" \h \u </w:instrText>
          </w:r>
          <w:r>
            <w:rPr>
              <w:rFonts w:hint="eastAsia" w:ascii="仿宋" w:hAnsi="仿宋" w:eastAsia="仿宋" w:cs="仿宋"/>
              <w:sz w:val="28"/>
              <w:szCs w:val="28"/>
            </w:rPr>
            <w:fldChar w:fldCharType="separate"/>
          </w: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HYPERLINK \l _Toc4474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第一章 投标邀请</w:t>
          </w:r>
          <w:r>
            <w:rPr>
              <w:rFonts w:hint="eastAsia" w:ascii="宋体" w:hAnsi="宋体" w:eastAsia="宋体" w:cs="宋体"/>
              <w:spacing w:val="-2"/>
              <w:sz w:val="28"/>
              <w:szCs w:val="28"/>
              <w:lang w:val="en-US" w:eastAsia="zh-CN" w:bidi="ar-SA"/>
            </w:rPr>
            <w:tab/>
          </w: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PAGEREF _Toc4474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3</w:t>
          </w:r>
          <w:r>
            <w:rPr>
              <w:rFonts w:hint="eastAsia" w:ascii="宋体" w:hAnsi="宋体" w:eastAsia="宋体" w:cs="宋体"/>
              <w:spacing w:val="-2"/>
              <w:sz w:val="28"/>
              <w:szCs w:val="28"/>
              <w:lang w:val="en-US" w:eastAsia="zh-CN" w:bidi="ar-SA"/>
            </w:rPr>
            <w:fldChar w:fldCharType="end"/>
          </w:r>
          <w:r>
            <w:rPr>
              <w:rFonts w:hint="eastAsia" w:ascii="宋体" w:hAnsi="宋体" w:eastAsia="宋体" w:cs="宋体"/>
              <w:spacing w:val="-2"/>
              <w:sz w:val="28"/>
              <w:szCs w:val="28"/>
              <w:lang w:val="en-US" w:eastAsia="zh-CN" w:bidi="ar-SA"/>
            </w:rPr>
            <w:fldChar w:fldCharType="end"/>
          </w:r>
        </w:p>
        <w:p>
          <w:pPr>
            <w:pStyle w:val="17"/>
            <w:tabs>
              <w:tab w:val="right" w:leader="dot" w:pos="9750"/>
            </w:tabs>
            <w:rPr>
              <w:rFonts w:hint="eastAsia" w:ascii="宋体" w:hAnsi="宋体" w:eastAsia="宋体" w:cs="宋体"/>
              <w:spacing w:val="-2"/>
              <w:sz w:val="28"/>
              <w:szCs w:val="28"/>
              <w:lang w:val="en-US" w:eastAsia="zh-CN" w:bidi="ar-SA"/>
            </w:rPr>
          </w:pP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HYPERLINK \l _Toc23680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第二章 供应商须知</w:t>
          </w:r>
          <w:r>
            <w:rPr>
              <w:rFonts w:hint="eastAsia" w:ascii="宋体" w:hAnsi="宋体" w:eastAsia="宋体" w:cs="宋体"/>
              <w:spacing w:val="-2"/>
              <w:sz w:val="28"/>
              <w:szCs w:val="28"/>
              <w:lang w:val="en-US" w:eastAsia="zh-CN" w:bidi="ar-SA"/>
            </w:rPr>
            <w:tab/>
          </w: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PAGEREF _Toc23680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6</w:t>
          </w:r>
          <w:r>
            <w:rPr>
              <w:rFonts w:hint="eastAsia" w:ascii="宋体" w:hAnsi="宋体" w:eastAsia="宋体" w:cs="宋体"/>
              <w:spacing w:val="-2"/>
              <w:sz w:val="28"/>
              <w:szCs w:val="28"/>
              <w:lang w:val="en-US" w:eastAsia="zh-CN" w:bidi="ar-SA"/>
            </w:rPr>
            <w:fldChar w:fldCharType="end"/>
          </w:r>
          <w:r>
            <w:rPr>
              <w:rFonts w:hint="eastAsia" w:ascii="宋体" w:hAnsi="宋体" w:eastAsia="宋体" w:cs="宋体"/>
              <w:spacing w:val="-2"/>
              <w:sz w:val="28"/>
              <w:szCs w:val="28"/>
              <w:lang w:val="en-US" w:eastAsia="zh-CN" w:bidi="ar-SA"/>
            </w:rPr>
            <w:fldChar w:fldCharType="end"/>
          </w:r>
        </w:p>
        <w:p>
          <w:pPr>
            <w:pStyle w:val="17"/>
            <w:tabs>
              <w:tab w:val="right" w:leader="dot" w:pos="9750"/>
            </w:tabs>
            <w:rPr>
              <w:rFonts w:hint="eastAsia" w:ascii="宋体" w:hAnsi="宋体" w:eastAsia="宋体" w:cs="宋体"/>
              <w:spacing w:val="-2"/>
              <w:sz w:val="28"/>
              <w:szCs w:val="28"/>
              <w:lang w:val="en-US" w:eastAsia="zh-CN" w:bidi="ar-SA"/>
            </w:rPr>
          </w:pP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HYPERLINK \l _Toc30123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第三章 资格审查</w:t>
          </w:r>
          <w:r>
            <w:rPr>
              <w:rFonts w:hint="eastAsia" w:ascii="宋体" w:hAnsi="宋体" w:eastAsia="宋体" w:cs="宋体"/>
              <w:spacing w:val="-2"/>
              <w:sz w:val="28"/>
              <w:szCs w:val="28"/>
              <w:lang w:val="en-US" w:eastAsia="zh-CN" w:bidi="ar-SA"/>
            </w:rPr>
            <w:tab/>
          </w: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PAGEREF _Toc30123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19</w:t>
          </w:r>
          <w:r>
            <w:rPr>
              <w:rFonts w:hint="eastAsia" w:ascii="宋体" w:hAnsi="宋体" w:eastAsia="宋体" w:cs="宋体"/>
              <w:spacing w:val="-2"/>
              <w:sz w:val="28"/>
              <w:szCs w:val="28"/>
              <w:lang w:val="en-US" w:eastAsia="zh-CN" w:bidi="ar-SA"/>
            </w:rPr>
            <w:fldChar w:fldCharType="end"/>
          </w:r>
          <w:r>
            <w:rPr>
              <w:rFonts w:hint="eastAsia" w:ascii="宋体" w:hAnsi="宋体" w:eastAsia="宋体" w:cs="宋体"/>
              <w:spacing w:val="-2"/>
              <w:sz w:val="28"/>
              <w:szCs w:val="28"/>
              <w:lang w:val="en-US" w:eastAsia="zh-CN" w:bidi="ar-SA"/>
            </w:rPr>
            <w:fldChar w:fldCharType="end"/>
          </w:r>
        </w:p>
        <w:p>
          <w:pPr>
            <w:pStyle w:val="17"/>
            <w:tabs>
              <w:tab w:val="right" w:leader="dot" w:pos="9750"/>
            </w:tabs>
            <w:rPr>
              <w:rFonts w:hint="eastAsia" w:ascii="宋体" w:hAnsi="宋体" w:eastAsia="宋体" w:cs="宋体"/>
              <w:spacing w:val="-2"/>
              <w:sz w:val="28"/>
              <w:szCs w:val="28"/>
              <w:lang w:val="en-US" w:eastAsia="zh-CN" w:bidi="ar-SA"/>
            </w:rPr>
          </w:pP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HYPERLINK \l _Toc18080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第四章 评标程序、评标方法和评标标准</w:t>
          </w:r>
          <w:r>
            <w:rPr>
              <w:rFonts w:hint="eastAsia" w:ascii="宋体" w:hAnsi="宋体" w:eastAsia="宋体" w:cs="宋体"/>
              <w:spacing w:val="-2"/>
              <w:sz w:val="28"/>
              <w:szCs w:val="28"/>
              <w:lang w:val="en-US" w:eastAsia="zh-CN" w:bidi="ar-SA"/>
            </w:rPr>
            <w:tab/>
          </w: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PAGEREF _Toc18080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21</w:t>
          </w:r>
          <w:r>
            <w:rPr>
              <w:rFonts w:hint="eastAsia" w:ascii="宋体" w:hAnsi="宋体" w:eastAsia="宋体" w:cs="宋体"/>
              <w:spacing w:val="-2"/>
              <w:sz w:val="28"/>
              <w:szCs w:val="28"/>
              <w:lang w:val="en-US" w:eastAsia="zh-CN" w:bidi="ar-SA"/>
            </w:rPr>
            <w:fldChar w:fldCharType="end"/>
          </w:r>
          <w:r>
            <w:rPr>
              <w:rFonts w:hint="eastAsia" w:ascii="宋体" w:hAnsi="宋体" w:eastAsia="宋体" w:cs="宋体"/>
              <w:spacing w:val="-2"/>
              <w:sz w:val="28"/>
              <w:szCs w:val="28"/>
              <w:lang w:val="en-US" w:eastAsia="zh-CN" w:bidi="ar-SA"/>
            </w:rPr>
            <w:fldChar w:fldCharType="end"/>
          </w:r>
        </w:p>
        <w:p>
          <w:pPr>
            <w:pStyle w:val="17"/>
            <w:tabs>
              <w:tab w:val="right" w:leader="dot" w:pos="9750"/>
            </w:tabs>
            <w:rPr>
              <w:rFonts w:hint="eastAsia" w:ascii="宋体" w:hAnsi="宋体" w:eastAsia="宋体" w:cs="宋体"/>
              <w:spacing w:val="-2"/>
              <w:sz w:val="28"/>
              <w:szCs w:val="28"/>
              <w:lang w:val="en-US" w:eastAsia="zh-CN" w:bidi="ar-SA"/>
            </w:rPr>
          </w:pP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HYPERLINK \l _Toc10567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第五章 采购需求</w:t>
          </w:r>
          <w:r>
            <w:rPr>
              <w:rFonts w:hint="eastAsia" w:ascii="宋体" w:hAnsi="宋体" w:eastAsia="宋体" w:cs="宋体"/>
              <w:spacing w:val="-2"/>
              <w:sz w:val="28"/>
              <w:szCs w:val="28"/>
              <w:lang w:val="en-US" w:eastAsia="zh-CN" w:bidi="ar-SA"/>
            </w:rPr>
            <w:tab/>
          </w: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PAGEREF _Toc10567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31</w:t>
          </w:r>
          <w:r>
            <w:rPr>
              <w:rFonts w:hint="eastAsia" w:ascii="宋体" w:hAnsi="宋体" w:eastAsia="宋体" w:cs="宋体"/>
              <w:spacing w:val="-2"/>
              <w:sz w:val="28"/>
              <w:szCs w:val="28"/>
              <w:lang w:val="en-US" w:eastAsia="zh-CN" w:bidi="ar-SA"/>
            </w:rPr>
            <w:fldChar w:fldCharType="end"/>
          </w:r>
          <w:r>
            <w:rPr>
              <w:rFonts w:hint="eastAsia" w:ascii="宋体" w:hAnsi="宋体" w:eastAsia="宋体" w:cs="宋体"/>
              <w:spacing w:val="-2"/>
              <w:sz w:val="28"/>
              <w:szCs w:val="28"/>
              <w:lang w:val="en-US" w:eastAsia="zh-CN" w:bidi="ar-SA"/>
            </w:rPr>
            <w:fldChar w:fldCharType="end"/>
          </w:r>
        </w:p>
        <w:p>
          <w:pPr>
            <w:pStyle w:val="17"/>
            <w:tabs>
              <w:tab w:val="right" w:leader="dot" w:pos="9750"/>
            </w:tabs>
            <w:rPr>
              <w:rFonts w:hint="eastAsia" w:ascii="宋体" w:hAnsi="宋体" w:eastAsia="宋体" w:cs="宋体"/>
              <w:spacing w:val="-2"/>
              <w:sz w:val="28"/>
              <w:szCs w:val="28"/>
              <w:lang w:val="en-US" w:eastAsia="zh-CN" w:bidi="ar-SA"/>
            </w:rPr>
          </w:pP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HYPERLINK \l _Toc7354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第六章 拟签订的合同文本</w:t>
          </w:r>
          <w:r>
            <w:rPr>
              <w:rFonts w:hint="eastAsia" w:ascii="宋体" w:hAnsi="宋体" w:eastAsia="宋体" w:cs="宋体"/>
              <w:spacing w:val="-2"/>
              <w:sz w:val="28"/>
              <w:szCs w:val="28"/>
              <w:lang w:val="en-US" w:eastAsia="zh-CN" w:bidi="ar-SA"/>
            </w:rPr>
            <w:tab/>
          </w: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PAGEREF _Toc7354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34</w:t>
          </w:r>
          <w:r>
            <w:rPr>
              <w:rFonts w:hint="eastAsia" w:ascii="宋体" w:hAnsi="宋体" w:eastAsia="宋体" w:cs="宋体"/>
              <w:spacing w:val="-2"/>
              <w:sz w:val="28"/>
              <w:szCs w:val="28"/>
              <w:lang w:val="en-US" w:eastAsia="zh-CN" w:bidi="ar-SA"/>
            </w:rPr>
            <w:fldChar w:fldCharType="end"/>
          </w:r>
          <w:r>
            <w:rPr>
              <w:rFonts w:hint="eastAsia" w:ascii="宋体" w:hAnsi="宋体" w:eastAsia="宋体" w:cs="宋体"/>
              <w:spacing w:val="-2"/>
              <w:sz w:val="28"/>
              <w:szCs w:val="28"/>
              <w:lang w:val="en-US" w:eastAsia="zh-CN" w:bidi="ar-SA"/>
            </w:rPr>
            <w:fldChar w:fldCharType="end"/>
          </w:r>
        </w:p>
        <w:p>
          <w:pPr>
            <w:pStyle w:val="17"/>
            <w:tabs>
              <w:tab w:val="right" w:leader="dot" w:pos="9750"/>
            </w:tabs>
            <w:rPr>
              <w:rFonts w:hint="eastAsia" w:eastAsia="仿宋"/>
              <w:lang w:val="en-US" w:eastAsia="zh-CN"/>
            </w:rPr>
          </w:pPr>
          <w:r>
            <w:rPr>
              <w:rFonts w:hint="eastAsia" w:ascii="宋体" w:hAnsi="宋体" w:eastAsia="宋体" w:cs="宋体"/>
              <w:spacing w:val="-2"/>
              <w:sz w:val="28"/>
              <w:szCs w:val="28"/>
              <w:lang w:val="en-US" w:eastAsia="zh-CN" w:bidi="ar-SA"/>
            </w:rPr>
            <w:fldChar w:fldCharType="begin"/>
          </w:r>
          <w:r>
            <w:rPr>
              <w:rFonts w:hint="eastAsia" w:ascii="宋体" w:hAnsi="宋体" w:eastAsia="宋体" w:cs="宋体"/>
              <w:spacing w:val="-2"/>
              <w:sz w:val="28"/>
              <w:szCs w:val="28"/>
              <w:lang w:val="en-US" w:eastAsia="zh-CN" w:bidi="ar-SA"/>
            </w:rPr>
            <w:instrText xml:space="preserve"> HYPERLINK \l _Toc26118 </w:instrText>
          </w:r>
          <w:r>
            <w:rPr>
              <w:rFonts w:hint="eastAsia" w:ascii="宋体" w:hAnsi="宋体" w:eastAsia="宋体" w:cs="宋体"/>
              <w:spacing w:val="-2"/>
              <w:sz w:val="28"/>
              <w:szCs w:val="28"/>
              <w:lang w:val="en-US" w:eastAsia="zh-CN" w:bidi="ar-SA"/>
            </w:rPr>
            <w:fldChar w:fldCharType="separate"/>
          </w:r>
          <w:r>
            <w:rPr>
              <w:rFonts w:hint="eastAsia" w:ascii="宋体" w:hAnsi="宋体" w:eastAsia="宋体" w:cs="宋体"/>
              <w:spacing w:val="-2"/>
              <w:sz w:val="28"/>
              <w:szCs w:val="28"/>
              <w:lang w:val="en-US" w:eastAsia="zh-CN" w:bidi="ar-SA"/>
            </w:rPr>
            <w:t>第七章 投标文件格式</w:t>
          </w:r>
          <w:r>
            <w:rPr>
              <w:rFonts w:hint="eastAsia" w:ascii="宋体" w:hAnsi="宋体" w:eastAsia="宋体" w:cs="宋体"/>
              <w:spacing w:val="-2"/>
              <w:sz w:val="28"/>
              <w:szCs w:val="28"/>
              <w:lang w:val="en-US" w:eastAsia="zh-CN" w:bidi="ar-SA"/>
            </w:rPr>
            <w:tab/>
          </w:r>
          <w:r>
            <w:rPr>
              <w:rFonts w:hint="eastAsia" w:ascii="宋体" w:hAnsi="宋体" w:eastAsia="宋体" w:cs="宋体"/>
              <w:spacing w:val="-2"/>
              <w:sz w:val="28"/>
              <w:szCs w:val="28"/>
              <w:lang w:val="en-US" w:eastAsia="zh-CN" w:bidi="ar-SA"/>
            </w:rPr>
            <w:t>5</w:t>
          </w:r>
          <w:r>
            <w:rPr>
              <w:rFonts w:hint="eastAsia" w:ascii="宋体" w:hAnsi="宋体" w:eastAsia="宋体" w:cs="宋体"/>
              <w:spacing w:val="-2"/>
              <w:sz w:val="28"/>
              <w:szCs w:val="28"/>
              <w:lang w:val="en-US" w:eastAsia="zh-CN" w:bidi="ar-SA"/>
            </w:rPr>
            <w:fldChar w:fldCharType="end"/>
          </w:r>
          <w:r>
            <w:rPr>
              <w:rFonts w:hint="eastAsia" w:ascii="仿宋" w:hAnsi="仿宋" w:eastAsia="仿宋" w:cs="仿宋"/>
              <w:szCs w:val="28"/>
              <w:lang w:val="en-US" w:eastAsia="zh-CN"/>
            </w:rPr>
            <w:t>0</w:t>
          </w:r>
        </w:p>
        <w:p>
          <w:pPr>
            <w:pStyle w:val="13"/>
            <w:tabs>
              <w:tab w:val="right" w:leader="dot" w:pos="9750"/>
            </w:tabs>
          </w:pPr>
        </w:p>
        <w:p>
          <w:pPr>
            <w:pStyle w:val="2"/>
            <w:rPr>
              <w:rFonts w:hint="eastAsia" w:ascii="仿宋" w:hAnsi="仿宋" w:eastAsia="仿宋" w:cs="仿宋"/>
              <w:sz w:val="21"/>
            </w:rPr>
          </w:pPr>
          <w:r>
            <w:rPr>
              <w:rFonts w:hint="eastAsia" w:ascii="仿宋" w:hAnsi="仿宋" w:eastAsia="仿宋" w:cs="仿宋"/>
              <w:szCs w:val="28"/>
            </w:rPr>
            <w:fldChar w:fldCharType="end"/>
          </w:r>
        </w:p>
      </w:sdtContent>
    </w:sdt>
    <w:p>
      <w:pPr>
        <w:rPr>
          <w:rFonts w:hint="eastAsia" w:ascii="仿宋" w:hAnsi="仿宋" w:eastAsia="仿宋" w:cs="仿宋"/>
        </w:rPr>
      </w:pPr>
    </w:p>
    <w:p>
      <w:pPr>
        <w:spacing w:after="0" w:line="262" w:lineRule="exact"/>
        <w:jc w:val="right"/>
        <w:rPr>
          <w:rFonts w:hint="eastAsia" w:ascii="仿宋" w:hAnsi="仿宋" w:eastAsia="仿宋" w:cs="仿宋"/>
          <w:sz w:val="24"/>
        </w:rPr>
        <w:sectPr>
          <w:headerReference r:id="rId3" w:type="default"/>
          <w:pgSz w:w="11910" w:h="16840"/>
          <w:pgMar w:top="1440" w:right="1080" w:bottom="1440" w:left="1080" w:header="879" w:footer="0" w:gutter="0"/>
          <w:cols w:space="720" w:num="1"/>
        </w:sectPr>
      </w:pPr>
    </w:p>
    <w:p>
      <w:pPr>
        <w:pStyle w:val="3"/>
        <w:bidi w:val="0"/>
        <w:rPr>
          <w:rFonts w:hint="eastAsia" w:ascii="仿宋" w:hAnsi="仿宋" w:eastAsia="仿宋" w:cs="仿宋"/>
        </w:rPr>
      </w:pPr>
      <w:bookmarkStart w:id="0" w:name="_Toc4474"/>
      <w:bookmarkStart w:id="1" w:name="_Toc4569_WPSOffice_Level1"/>
      <w:r>
        <w:rPr>
          <w:rFonts w:hint="eastAsia" w:ascii="仿宋" w:hAnsi="仿宋" w:eastAsia="仿宋" w:cs="仿宋"/>
        </w:rPr>
        <w:t>第一章</w:t>
      </w:r>
      <w:r>
        <w:rPr>
          <w:rFonts w:hint="eastAsia" w:ascii="仿宋" w:hAnsi="仿宋" w:eastAsia="仿宋" w:cs="仿宋"/>
          <w:lang w:val="en-US" w:eastAsia="zh-CN"/>
        </w:rPr>
        <w:t xml:space="preserve"> </w:t>
      </w:r>
      <w:r>
        <w:rPr>
          <w:rFonts w:hint="eastAsia" w:ascii="仿宋" w:hAnsi="仿宋" w:eastAsia="仿宋" w:cs="仿宋"/>
        </w:rPr>
        <w:t>投标邀请</w:t>
      </w:r>
      <w:bookmarkEnd w:id="0"/>
      <w:bookmarkEnd w:id="1"/>
    </w:p>
    <w:p>
      <w:pPr>
        <w:pStyle w:val="3"/>
        <w:keepNext w:val="0"/>
        <w:keepLines w:val="0"/>
        <w:pageBreakBefore w:val="0"/>
        <w:widowControl w:val="0"/>
        <w:kinsoku/>
        <w:wordWrap/>
        <w:overflowPunct/>
        <w:topLinePunct w:val="0"/>
        <w:autoSpaceDE w:val="0"/>
        <w:autoSpaceDN w:val="0"/>
        <w:bidi w:val="0"/>
        <w:adjustRightInd w:val="0"/>
        <w:snapToGrid w:val="0"/>
        <w:spacing w:before="0" w:line="540" w:lineRule="exact"/>
        <w:ind w:left="0" w:right="0" w:firstLine="0" w:firstLineChars="0"/>
        <w:textAlignment w:val="auto"/>
        <w:rPr>
          <w:rFonts w:hint="eastAsia" w:ascii="仿宋" w:hAnsi="仿宋" w:eastAsia="仿宋" w:cs="仿宋"/>
        </w:rPr>
      </w:pPr>
    </w:p>
    <w:p>
      <w:pPr>
        <w:keepNext w:val="0"/>
        <w:keepLines w:val="0"/>
        <w:pageBreakBefore w:val="0"/>
        <w:widowControl/>
        <w:kinsoku w:val="0"/>
        <w:wordWrap/>
        <w:overflowPunct/>
        <w:topLinePunct w:val="0"/>
        <w:autoSpaceDE w:val="0"/>
        <w:autoSpaceDN w:val="0"/>
        <w:bidi w:val="0"/>
        <w:adjustRightInd w:val="0"/>
        <w:snapToGrid w:val="0"/>
        <w:spacing w:line="540" w:lineRule="exact"/>
        <w:ind w:left="0" w:leftChars="0" w:firstLine="0" w:firstLineChars="0"/>
        <w:textAlignment w:val="baseline"/>
        <w:rPr>
          <w:rFonts w:hint="eastAsia" w:ascii="宋体" w:hAnsi="宋体" w:eastAsia="宋体" w:cs="宋体"/>
          <w:sz w:val="24"/>
          <w:szCs w:val="24"/>
        </w:rPr>
      </w:pPr>
      <w:r>
        <w:rPr>
          <w:rFonts w:hint="eastAsia" w:ascii="宋体" w:hAnsi="宋体" w:eastAsia="宋体" w:cs="宋体"/>
          <w:sz w:val="24"/>
          <w:szCs w:val="24"/>
        </w:rPr>
        <w:t>一、项目基本情况</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shd w:val="clear" w:fill="FFFF00"/>
          <w:lang w:eastAsia="zh-CN"/>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项目编</w:t>
      </w:r>
      <w:r>
        <w:rPr>
          <w:rFonts w:hint="eastAsia" w:cs="宋体"/>
          <w:color w:val="auto"/>
          <w:sz w:val="24"/>
          <w:szCs w:val="24"/>
          <w:lang w:eastAsia="zh-CN"/>
        </w:rPr>
        <w:t>号：</w:t>
      </w:r>
      <w:r>
        <w:rPr>
          <w:rFonts w:hint="eastAsia" w:cs="宋体"/>
          <w:color w:val="auto"/>
          <w:sz w:val="24"/>
          <w:szCs w:val="24"/>
          <w:lang w:eastAsia="zh-CN"/>
        </w:rPr>
        <w:fldChar w:fldCharType="begin"/>
      </w:r>
      <w:r>
        <w:rPr>
          <w:rFonts w:hint="eastAsia" w:cs="宋体"/>
          <w:color w:val="auto"/>
          <w:sz w:val="24"/>
          <w:szCs w:val="24"/>
          <w:lang w:eastAsia="zh-CN"/>
        </w:rPr>
        <w:instrText xml:space="preserve"> HYPERLINK "http://219.232.204.193:8080/frontend/plan/project_detail.html?projectUuid=7f9c045b-8036-418e-a514-bd4f66be4a54&amp;viewMode=placard" </w:instrText>
      </w:r>
      <w:r>
        <w:rPr>
          <w:rFonts w:hint="eastAsia" w:cs="宋体"/>
          <w:color w:val="auto"/>
          <w:sz w:val="24"/>
          <w:szCs w:val="24"/>
          <w:lang w:eastAsia="zh-CN"/>
        </w:rPr>
        <w:fldChar w:fldCharType="separate"/>
      </w:r>
      <w:r>
        <w:rPr>
          <w:rFonts w:hint="default" w:cs="宋体"/>
          <w:color w:val="auto"/>
          <w:sz w:val="24"/>
          <w:szCs w:val="24"/>
          <w:lang w:eastAsia="zh-CN"/>
        </w:rPr>
        <w:t>11010524210200016461-XM001</w:t>
      </w:r>
      <w:r>
        <w:rPr>
          <w:rFonts w:hint="default" w:cs="宋体"/>
          <w:color w:val="auto"/>
          <w:sz w:val="24"/>
          <w:szCs w:val="24"/>
          <w:lang w:eastAsia="zh-CN"/>
        </w:rPr>
        <w:fldChar w:fldCharType="end"/>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项目名称</w:t>
      </w:r>
      <w:r>
        <w:rPr>
          <w:rFonts w:hint="eastAsia" w:ascii="宋体" w:hAnsi="宋体" w:eastAsia="宋体" w:cs="宋体"/>
          <w:color w:val="auto"/>
          <w:spacing w:val="-10"/>
          <w:sz w:val="24"/>
          <w:szCs w:val="24"/>
        </w:rPr>
        <w:t>：</w:t>
      </w:r>
      <w:r>
        <w:rPr>
          <w:rFonts w:hint="eastAsia" w:cs="宋体"/>
          <w:color w:val="auto"/>
          <w:sz w:val="24"/>
          <w:szCs w:val="24"/>
          <w:lang w:eastAsia="zh-CN"/>
        </w:rPr>
        <w:t>团结湖城市会客厅项目</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3.采购方式：竞争性磋商</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4.项目预算金额：140万元、项目最高限价：140万元</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5.采购需求：</w:t>
      </w:r>
    </w:p>
    <w:tbl>
      <w:tblPr>
        <w:tblStyle w:val="22"/>
        <w:tblW w:w="96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1911"/>
        <w:gridCol w:w="1702"/>
        <w:gridCol w:w="2153"/>
        <w:gridCol w:w="31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23" w:hRule="atLeast"/>
          <w:jc w:val="center"/>
        </w:trPr>
        <w:tc>
          <w:tcPr>
            <w:tcW w:w="730" w:type="dxa"/>
            <w:vAlign w:val="center"/>
          </w:tcPr>
          <w:p>
            <w:pPr>
              <w:pStyle w:val="29"/>
              <w:keepNext w:val="0"/>
              <w:keepLines w:val="0"/>
              <w:pageBreakBefore w:val="0"/>
              <w:widowControl w:val="0"/>
              <w:kinsoku/>
              <w:wordWrap/>
              <w:overflowPunct/>
              <w:topLinePunct w:val="0"/>
              <w:autoSpaceDE w:val="0"/>
              <w:autoSpaceDN w:val="0"/>
              <w:bidi w:val="0"/>
              <w:adjustRightInd/>
              <w:snapToGrid w:val="0"/>
              <w:spacing w:before="40" w:after="40" w:line="240" w:lineRule="auto"/>
              <w:ind w:right="121"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pacing w:val="-7"/>
                <w:sz w:val="24"/>
                <w:szCs w:val="24"/>
              </w:rPr>
              <w:t>包号</w:t>
            </w:r>
          </w:p>
        </w:tc>
        <w:tc>
          <w:tcPr>
            <w:tcW w:w="1911" w:type="dxa"/>
            <w:vAlign w:val="center"/>
          </w:tcPr>
          <w:p>
            <w:pPr>
              <w:pStyle w:val="29"/>
              <w:keepNext w:val="0"/>
              <w:keepLines w:val="0"/>
              <w:pageBreakBefore w:val="0"/>
              <w:widowControl w:val="0"/>
              <w:kinsoku/>
              <w:wordWrap/>
              <w:overflowPunct/>
              <w:topLinePunct w:val="0"/>
              <w:autoSpaceDE w:val="0"/>
              <w:autoSpaceDN w:val="0"/>
              <w:bidi w:val="0"/>
              <w:adjustRightInd/>
              <w:snapToGrid w:val="0"/>
              <w:spacing w:before="40" w:after="40" w:line="240" w:lineRule="auto"/>
              <w:ind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pacing w:val="-4"/>
                <w:sz w:val="24"/>
                <w:szCs w:val="24"/>
                <w:lang w:val="en-US" w:eastAsia="zh-CN"/>
              </w:rPr>
              <w:t>包</w:t>
            </w:r>
            <w:r>
              <w:rPr>
                <w:rFonts w:hint="eastAsia" w:ascii="宋体" w:hAnsi="宋体" w:eastAsia="宋体" w:cs="宋体"/>
                <w:b/>
                <w:bCs/>
                <w:color w:val="auto"/>
                <w:spacing w:val="-4"/>
                <w:sz w:val="24"/>
                <w:szCs w:val="24"/>
              </w:rPr>
              <w:t>名称</w:t>
            </w:r>
          </w:p>
        </w:tc>
        <w:tc>
          <w:tcPr>
            <w:tcW w:w="1702" w:type="dxa"/>
            <w:vAlign w:val="center"/>
          </w:tcPr>
          <w:p>
            <w:pPr>
              <w:pStyle w:val="29"/>
              <w:keepNext w:val="0"/>
              <w:keepLines w:val="0"/>
              <w:pageBreakBefore w:val="0"/>
              <w:widowControl w:val="0"/>
              <w:kinsoku/>
              <w:wordWrap/>
              <w:overflowPunct/>
              <w:topLinePunct w:val="0"/>
              <w:autoSpaceDE w:val="0"/>
              <w:autoSpaceDN w:val="0"/>
              <w:bidi w:val="0"/>
              <w:adjustRightInd/>
              <w:snapToGrid w:val="0"/>
              <w:spacing w:before="40" w:after="40" w:line="240" w:lineRule="auto"/>
              <w:ind w:left="109" w:right="101" w:firstLine="0" w:firstLineChars="0"/>
              <w:jc w:val="center"/>
              <w:textAlignment w:val="auto"/>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pacing w:val="-4"/>
                <w:sz w:val="24"/>
                <w:szCs w:val="24"/>
                <w14:textFill>
                  <w14:solidFill>
                    <w14:schemeClr w14:val="tx1"/>
                  </w14:solidFill>
                </w14:textFill>
              </w:rPr>
              <w:t>采购包预算金额</w:t>
            </w:r>
            <w:r>
              <w:rPr>
                <w:rFonts w:hint="eastAsia" w:ascii="宋体" w:hAnsi="宋体" w:eastAsia="宋体" w:cs="宋体"/>
                <w:b/>
                <w:bCs/>
                <w:color w:val="000000" w:themeColor="text1"/>
                <w:spacing w:val="-2"/>
                <w:sz w:val="24"/>
                <w:szCs w:val="24"/>
                <w14:textFill>
                  <w14:solidFill>
                    <w14:schemeClr w14:val="tx1"/>
                  </w14:solidFill>
                </w14:textFill>
              </w:rPr>
              <w:t>（</w:t>
            </w:r>
            <w:r>
              <w:rPr>
                <w:rFonts w:hint="eastAsia" w:cs="宋体"/>
                <w:b/>
                <w:bCs/>
                <w:color w:val="000000" w:themeColor="text1"/>
                <w:spacing w:val="-2"/>
                <w:sz w:val="24"/>
                <w:szCs w:val="24"/>
                <w:lang w:val="en-US" w:eastAsia="zh-CN"/>
                <w14:textFill>
                  <w14:solidFill>
                    <w14:schemeClr w14:val="tx1"/>
                  </w14:solidFill>
                </w14:textFill>
              </w:rPr>
              <w:t>万</w:t>
            </w:r>
            <w:r>
              <w:rPr>
                <w:rFonts w:hint="eastAsia" w:ascii="宋体" w:hAnsi="宋体" w:eastAsia="宋体" w:cs="宋体"/>
                <w:b/>
                <w:bCs/>
                <w:color w:val="000000" w:themeColor="text1"/>
                <w:spacing w:val="-2"/>
                <w:sz w:val="24"/>
                <w:szCs w:val="24"/>
                <w14:textFill>
                  <w14:solidFill>
                    <w14:schemeClr w14:val="tx1"/>
                  </w14:solidFill>
                </w14:textFill>
              </w:rPr>
              <w:t>元</w:t>
            </w:r>
            <w:r>
              <w:rPr>
                <w:rFonts w:hint="eastAsia" w:ascii="宋体" w:hAnsi="宋体" w:eastAsia="宋体" w:cs="宋体"/>
                <w:b/>
                <w:bCs/>
                <w:color w:val="000000" w:themeColor="text1"/>
                <w:spacing w:val="-10"/>
                <w:sz w:val="24"/>
                <w:szCs w:val="24"/>
                <w14:textFill>
                  <w14:solidFill>
                    <w14:schemeClr w14:val="tx1"/>
                  </w14:solidFill>
                </w14:textFill>
              </w:rPr>
              <w:t>）</w:t>
            </w:r>
          </w:p>
        </w:tc>
        <w:tc>
          <w:tcPr>
            <w:tcW w:w="2153" w:type="dxa"/>
            <w:vAlign w:val="center"/>
          </w:tcPr>
          <w:p>
            <w:pPr>
              <w:pStyle w:val="29"/>
              <w:keepNext w:val="0"/>
              <w:keepLines w:val="0"/>
              <w:pageBreakBefore w:val="0"/>
              <w:widowControl w:val="0"/>
              <w:kinsoku/>
              <w:wordWrap/>
              <w:overflowPunct/>
              <w:topLinePunct w:val="0"/>
              <w:autoSpaceDE w:val="0"/>
              <w:autoSpaceDN w:val="0"/>
              <w:bidi w:val="0"/>
              <w:adjustRightInd/>
              <w:snapToGrid w:val="0"/>
              <w:spacing w:before="40" w:after="40" w:line="240" w:lineRule="auto"/>
              <w:ind w:firstLine="0" w:firstLineChars="0"/>
              <w:jc w:val="center"/>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pacing w:val="-7"/>
                <w:sz w:val="24"/>
                <w:szCs w:val="24"/>
                <w:highlight w:val="none"/>
              </w:rPr>
              <w:t>数量</w:t>
            </w:r>
          </w:p>
        </w:tc>
        <w:tc>
          <w:tcPr>
            <w:tcW w:w="3120" w:type="dxa"/>
            <w:vAlign w:val="center"/>
          </w:tcPr>
          <w:p>
            <w:pPr>
              <w:pStyle w:val="29"/>
              <w:keepNext w:val="0"/>
              <w:keepLines w:val="0"/>
              <w:pageBreakBefore w:val="0"/>
              <w:widowControl w:val="0"/>
              <w:kinsoku/>
              <w:wordWrap/>
              <w:overflowPunct/>
              <w:topLinePunct w:val="0"/>
              <w:autoSpaceDE w:val="0"/>
              <w:autoSpaceDN w:val="0"/>
              <w:bidi w:val="0"/>
              <w:adjustRightInd/>
              <w:snapToGrid w:val="0"/>
              <w:spacing w:before="40" w:after="40" w:line="240" w:lineRule="auto"/>
              <w:ind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spacing w:val="-3"/>
                <w:sz w:val="24"/>
                <w:szCs w:val="24"/>
              </w:rPr>
              <w:t>简要技术需求或服务要求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23" w:hRule="atLeast"/>
          <w:jc w:val="center"/>
        </w:trPr>
        <w:tc>
          <w:tcPr>
            <w:tcW w:w="730" w:type="dxa"/>
            <w:vAlign w:val="center"/>
          </w:tcPr>
          <w:p>
            <w:pPr>
              <w:pStyle w:val="29"/>
              <w:keepNext w:val="0"/>
              <w:keepLines w:val="0"/>
              <w:pageBreakBefore w:val="0"/>
              <w:widowControl w:val="0"/>
              <w:kinsoku/>
              <w:wordWrap/>
              <w:overflowPunct/>
              <w:topLinePunct w:val="0"/>
              <w:autoSpaceDE w:val="0"/>
              <w:autoSpaceDN w:val="0"/>
              <w:bidi w:val="0"/>
              <w:adjustRightInd/>
              <w:snapToGrid w:val="0"/>
              <w:spacing w:before="40" w:after="40" w:line="240" w:lineRule="auto"/>
              <w:ind w:right="0" w:rightChars="0" w:firstLine="0" w:firstLineChars="0"/>
              <w:jc w:val="center"/>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1</w:t>
            </w:r>
          </w:p>
        </w:tc>
        <w:tc>
          <w:tcPr>
            <w:tcW w:w="1911" w:type="dxa"/>
            <w:vAlign w:val="center"/>
          </w:tcPr>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jc w:val="center"/>
              <w:textAlignment w:val="auto"/>
              <w:rPr>
                <w:rFonts w:hint="eastAsia" w:ascii="宋体" w:hAnsi="宋体" w:eastAsia="宋体" w:cs="宋体"/>
                <w:color w:val="auto"/>
                <w:sz w:val="24"/>
                <w:szCs w:val="24"/>
                <w:lang w:val="en-US" w:eastAsia="zh-CN" w:bidi="ar-SA"/>
              </w:rPr>
            </w:pPr>
            <w:r>
              <w:rPr>
                <w:rFonts w:hint="eastAsia" w:cs="宋体"/>
                <w:color w:val="auto"/>
                <w:sz w:val="24"/>
                <w:szCs w:val="24"/>
                <w:lang w:eastAsia="zh-CN"/>
              </w:rPr>
              <w:t>团结湖城市会客厅项目</w:t>
            </w:r>
          </w:p>
        </w:tc>
        <w:tc>
          <w:tcPr>
            <w:tcW w:w="1702" w:type="dxa"/>
            <w:vAlign w:val="center"/>
          </w:tcPr>
          <w:p>
            <w:pPr>
              <w:pStyle w:val="29"/>
              <w:keepNext w:val="0"/>
              <w:keepLines w:val="0"/>
              <w:pageBreakBefore w:val="0"/>
              <w:widowControl w:val="0"/>
              <w:kinsoku/>
              <w:wordWrap/>
              <w:overflowPunct/>
              <w:topLinePunct w:val="0"/>
              <w:autoSpaceDE w:val="0"/>
              <w:autoSpaceDN w:val="0"/>
              <w:bidi w:val="0"/>
              <w:adjustRightInd/>
              <w:snapToGrid w:val="0"/>
              <w:spacing w:before="40" w:after="40" w:line="240" w:lineRule="auto"/>
              <w:ind w:left="0" w:leftChars="0" w:right="0" w:rightChars="0" w:firstLine="0" w:firstLineChars="0"/>
              <w:jc w:val="center"/>
              <w:textAlignment w:val="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b w:val="0"/>
                <w:color w:val="000000" w:themeColor="text1"/>
                <w:sz w:val="23"/>
                <w:szCs w:val="23"/>
                <w:lang w:val="en-US" w:eastAsia="zh-CN"/>
                <w14:textFill>
                  <w14:solidFill>
                    <w14:schemeClr w14:val="tx1"/>
                  </w14:solidFill>
                </w14:textFill>
              </w:rPr>
              <w:t>140</w:t>
            </w:r>
          </w:p>
        </w:tc>
        <w:tc>
          <w:tcPr>
            <w:tcW w:w="2153" w:type="dxa"/>
            <w:vAlign w:val="center"/>
          </w:tcPr>
          <w:p>
            <w:pPr>
              <w:pStyle w:val="29"/>
              <w:keepNext w:val="0"/>
              <w:keepLines w:val="0"/>
              <w:pageBreakBefore w:val="0"/>
              <w:widowControl w:val="0"/>
              <w:kinsoku/>
              <w:wordWrap/>
              <w:overflowPunct/>
              <w:topLinePunct w:val="0"/>
              <w:autoSpaceDE w:val="0"/>
              <w:autoSpaceDN w:val="0"/>
              <w:bidi w:val="0"/>
              <w:adjustRightInd/>
              <w:snapToGrid w:val="0"/>
              <w:spacing w:before="40" w:after="40" w:line="240" w:lineRule="auto"/>
              <w:ind w:left="0" w:leftChars="0" w:right="0" w:rightChars="0" w:firstLine="0" w:firstLine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pacing w:val="-2"/>
                <w:sz w:val="24"/>
                <w:szCs w:val="24"/>
                <w:lang w:val="en-US" w:eastAsia="zh-CN"/>
              </w:rPr>
              <w:t>1项</w:t>
            </w:r>
          </w:p>
        </w:tc>
        <w:tc>
          <w:tcPr>
            <w:tcW w:w="3120" w:type="dxa"/>
            <w:vAlign w:val="center"/>
          </w:tcPr>
          <w:p>
            <w:pPr>
              <w:keepNext w:val="0"/>
              <w:keepLines w:val="0"/>
              <w:pageBreakBefore w:val="0"/>
              <w:widowControl w:val="0"/>
              <w:kinsoku/>
              <w:wordWrap/>
              <w:overflowPunct/>
              <w:topLinePunct w:val="0"/>
              <w:autoSpaceDE w:val="0"/>
              <w:autoSpaceDN w:val="0"/>
              <w:bidi w:val="0"/>
              <w:adjustRightInd/>
              <w:snapToGrid w:val="0"/>
              <w:spacing w:before="40" w:after="40" w:line="240" w:lineRule="auto"/>
              <w:ind w:firstLine="0" w:firstLineChars="0"/>
              <w:jc w:val="center"/>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bidi="ar-SA"/>
              </w:rPr>
              <w:t>具体内容详见第五章采购需求内容。</w:t>
            </w:r>
          </w:p>
        </w:tc>
      </w:tr>
    </w:tbl>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6.合同履行期限：</w:t>
      </w:r>
      <w:r>
        <w:rPr>
          <w:rFonts w:hint="eastAsia" w:ascii="宋体" w:hAnsi="宋体" w:eastAsia="宋体" w:cs="宋体"/>
          <w:color w:val="auto"/>
          <w:sz w:val="24"/>
          <w:szCs w:val="24"/>
          <w:highlight w:val="none"/>
        </w:rPr>
        <w:t>2024年5月28日-2024年8月27日</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7.本项目是否接受联合体：□是  ■否。</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二、申请人的资格要求（须同时满足）</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1.满足《中华人民共和国政府采购法》第二十二条规定；</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2.落实政府采购政策需满足的资格要求：</w:t>
      </w:r>
    </w:p>
    <w:p>
      <w:pPr>
        <w:pStyle w:val="28"/>
        <w:keepNext w:val="0"/>
        <w:keepLines w:val="0"/>
        <w:pageBreakBefore w:val="0"/>
        <w:widowControl w:val="0"/>
        <w:numPr>
          <w:ilvl w:val="0"/>
          <w:numId w:val="0"/>
        </w:numPr>
        <w:shd w:val="clea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 中小企业政策</w:t>
      </w:r>
    </w:p>
    <w:p>
      <w:pPr>
        <w:pStyle w:val="28"/>
        <w:keepNext w:val="0"/>
        <w:keepLines w:val="0"/>
        <w:pageBreakBefore w:val="0"/>
        <w:widowControl w:val="0"/>
        <w:numPr>
          <w:ilvl w:val="0"/>
          <w:numId w:val="0"/>
        </w:numPr>
        <w:shd w:val="clea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□本项目不专门面向中小企业预留采购份额。</w:t>
      </w:r>
    </w:p>
    <w:p>
      <w:pPr>
        <w:pStyle w:val="28"/>
        <w:keepNext w:val="0"/>
        <w:keepLines w:val="0"/>
        <w:pageBreakBefore w:val="0"/>
        <w:widowControl w:val="0"/>
        <w:numPr>
          <w:ilvl w:val="0"/>
          <w:numId w:val="0"/>
        </w:numPr>
        <w:shd w:val="clea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2" w:char="0052"/>
      </w:r>
      <w:r>
        <w:rPr>
          <w:rFonts w:hint="eastAsia" w:ascii="宋体" w:hAnsi="宋体" w:eastAsia="宋体" w:cs="宋体"/>
          <w:color w:val="auto"/>
          <w:sz w:val="24"/>
          <w:szCs w:val="24"/>
          <w:highlight w:val="none"/>
          <w:lang w:val="en-US" w:eastAsia="zh-CN"/>
        </w:rPr>
        <w:t xml:space="preserve">本项目专门面向  □中小  </w:t>
      </w:r>
      <w:r>
        <w:rPr>
          <w:rFonts w:hint="eastAsia" w:ascii="宋体" w:hAnsi="宋体" w:eastAsia="宋体" w:cs="宋体"/>
          <w:color w:val="auto"/>
          <w:sz w:val="24"/>
          <w:szCs w:val="24"/>
          <w:highlight w:val="none"/>
          <w:lang w:val="en-US" w:eastAsia="zh-CN"/>
        </w:rPr>
        <w:sym w:font="Wingdings 2" w:char="0052"/>
      </w:r>
      <w:r>
        <w:rPr>
          <w:rFonts w:hint="eastAsia" w:ascii="宋体" w:hAnsi="宋体" w:eastAsia="宋体" w:cs="宋体"/>
          <w:color w:val="auto"/>
          <w:sz w:val="24"/>
          <w:szCs w:val="24"/>
          <w:highlight w:val="none"/>
          <w:lang w:val="en-US" w:eastAsia="zh-CN"/>
        </w:rPr>
        <w:t>小微企业  采购。即：提供的货物全部由符合政策要求的中小/小微企业制造、服务全部由符合政策要求的中小/小微企业承接。</w:t>
      </w:r>
    </w:p>
    <w:p>
      <w:pPr>
        <w:pStyle w:val="28"/>
        <w:keepNext w:val="0"/>
        <w:keepLines w:val="0"/>
        <w:pageBreakBefore w:val="0"/>
        <w:widowControl w:val="0"/>
        <w:numPr>
          <w:ilvl w:val="0"/>
          <w:numId w:val="0"/>
        </w:numPr>
        <w:shd w:val="clea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□本项目预留部分采购项目预算专门面向中小企业采购。对于预留份额， 提供的货 物由符合政策要求的中小企业制造、服务由符合政策要求的中小企业承接。预留份额通过以下措施进行：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2.2 其它落实政府采购政策的资格要求（如有）：</w:t>
      </w:r>
      <w:r>
        <w:rPr>
          <w:rFonts w:hint="eastAsia" w:ascii="宋体" w:hAnsi="宋体" w:eastAsia="宋体" w:cs="宋体"/>
          <w:color w:val="auto"/>
          <w:sz w:val="24"/>
          <w:szCs w:val="24"/>
          <w:u w:val="single"/>
          <w:lang w:val="en-US" w:eastAsia="zh-CN"/>
        </w:rPr>
        <w:t>无</w:t>
      </w:r>
      <w:r>
        <w:rPr>
          <w:rFonts w:hint="eastAsia" w:ascii="宋体" w:hAnsi="宋体" w:eastAsia="宋体" w:cs="宋体"/>
          <w:color w:val="auto"/>
          <w:sz w:val="24"/>
          <w:szCs w:val="24"/>
          <w:lang w:val="en-US" w:eastAsia="zh-CN"/>
        </w:rPr>
        <w:t>。</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3.本项目的特定资格要求：</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 本项目是否属于政府购买服务：</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■否</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□是，公益一类事业单位、使用事业编制且由财政拨款保障的群团组织，不得作为承接主体；</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 其他特定资格要求：建筑装饰装修工程专业承包</w:t>
      </w:r>
      <w:r>
        <w:rPr>
          <w:rFonts w:hint="eastAsia" w:cs="宋体"/>
          <w:color w:val="auto"/>
          <w:sz w:val="24"/>
          <w:szCs w:val="24"/>
          <w:lang w:val="en-US" w:eastAsia="zh-CN"/>
        </w:rPr>
        <w:t>二级</w:t>
      </w:r>
      <w:r>
        <w:rPr>
          <w:rFonts w:hint="eastAsia" w:ascii="宋体" w:hAnsi="宋体" w:eastAsia="宋体" w:cs="宋体"/>
          <w:color w:val="auto"/>
          <w:sz w:val="24"/>
          <w:szCs w:val="24"/>
          <w:lang w:val="en-US" w:eastAsia="zh-CN"/>
        </w:rPr>
        <w:t>资质(含) 以上资质或建筑工程施工总承包参级 (含) 以上资质。</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三、获取采购文件</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1.时间：</w:t>
      </w:r>
      <w:r>
        <w:rPr>
          <w:rFonts w:hint="eastAsia" w:ascii="宋体" w:hAnsi="宋体" w:eastAsia="宋体" w:cs="宋体"/>
          <w:color w:val="auto"/>
          <w:spacing w:val="-4"/>
          <w:sz w:val="24"/>
          <w:szCs w:val="24"/>
          <w:u w:val="none"/>
          <w:lang w:val="en-US" w:eastAsia="zh-CN"/>
        </w:rPr>
        <w:t>2</w:t>
      </w:r>
      <w:r>
        <w:rPr>
          <w:rFonts w:hint="eastAsia" w:ascii="宋体" w:hAnsi="宋体" w:eastAsia="宋体" w:cs="宋体"/>
          <w:color w:val="auto"/>
          <w:kern w:val="2"/>
          <w:sz w:val="24"/>
          <w:szCs w:val="24"/>
          <w:u w:val="none"/>
          <w:lang w:val="en-US" w:eastAsia="zh-CN" w:bidi="ar"/>
        </w:rPr>
        <w:t>024年</w:t>
      </w:r>
      <w:r>
        <w:rPr>
          <w:rFonts w:hint="eastAsia" w:cs="宋体"/>
          <w:color w:val="auto"/>
          <w:kern w:val="2"/>
          <w:sz w:val="24"/>
          <w:szCs w:val="24"/>
          <w:u w:val="none"/>
          <w:lang w:val="en-US" w:eastAsia="zh-CN" w:bidi="ar"/>
        </w:rPr>
        <w:t>05</w:t>
      </w:r>
      <w:r>
        <w:rPr>
          <w:rFonts w:hint="eastAsia" w:ascii="宋体" w:hAnsi="宋体" w:eastAsia="宋体" w:cs="宋体"/>
          <w:color w:val="auto"/>
          <w:kern w:val="2"/>
          <w:sz w:val="24"/>
          <w:szCs w:val="24"/>
          <w:u w:val="none"/>
          <w:lang w:val="en-US" w:eastAsia="zh-CN" w:bidi="ar"/>
        </w:rPr>
        <w:t>月</w:t>
      </w:r>
      <w:r>
        <w:rPr>
          <w:rFonts w:hint="eastAsia" w:cs="宋体"/>
          <w:color w:val="auto"/>
          <w:kern w:val="2"/>
          <w:sz w:val="24"/>
          <w:szCs w:val="24"/>
          <w:u w:val="none"/>
          <w:lang w:val="en-US" w:eastAsia="zh-CN" w:bidi="ar"/>
        </w:rPr>
        <w:t>27</w:t>
      </w:r>
      <w:r>
        <w:rPr>
          <w:rFonts w:hint="eastAsia" w:ascii="宋体" w:hAnsi="宋体" w:eastAsia="宋体" w:cs="宋体"/>
          <w:color w:val="auto"/>
          <w:kern w:val="2"/>
          <w:sz w:val="24"/>
          <w:szCs w:val="24"/>
          <w:u w:val="none"/>
          <w:lang w:val="en-US" w:eastAsia="zh-CN" w:bidi="ar"/>
        </w:rPr>
        <w:t>日至2024年</w:t>
      </w:r>
      <w:r>
        <w:rPr>
          <w:rFonts w:hint="eastAsia" w:cs="宋体"/>
          <w:color w:val="auto"/>
          <w:kern w:val="2"/>
          <w:sz w:val="24"/>
          <w:szCs w:val="24"/>
          <w:u w:val="none"/>
          <w:lang w:val="en-US" w:eastAsia="zh-CN" w:bidi="ar"/>
        </w:rPr>
        <w:t>06</w:t>
      </w:r>
      <w:r>
        <w:rPr>
          <w:rFonts w:hint="eastAsia" w:ascii="宋体" w:hAnsi="宋体" w:eastAsia="宋体" w:cs="宋体"/>
          <w:color w:val="auto"/>
          <w:kern w:val="2"/>
          <w:sz w:val="24"/>
          <w:szCs w:val="24"/>
          <w:u w:val="none"/>
          <w:lang w:val="en-US" w:eastAsia="zh-CN" w:bidi="ar"/>
        </w:rPr>
        <w:t>月</w:t>
      </w:r>
      <w:r>
        <w:rPr>
          <w:rFonts w:hint="eastAsia" w:cs="宋体"/>
          <w:color w:val="auto"/>
          <w:kern w:val="2"/>
          <w:sz w:val="24"/>
          <w:szCs w:val="24"/>
          <w:u w:val="none"/>
          <w:lang w:val="en-US" w:eastAsia="zh-CN" w:bidi="ar"/>
        </w:rPr>
        <w:t>03</w:t>
      </w:r>
      <w:r>
        <w:rPr>
          <w:rFonts w:hint="eastAsia" w:ascii="宋体" w:hAnsi="宋体" w:eastAsia="宋体" w:cs="宋体"/>
          <w:color w:val="auto"/>
          <w:kern w:val="2"/>
          <w:sz w:val="24"/>
          <w:szCs w:val="24"/>
          <w:u w:val="none"/>
          <w:lang w:val="en-US" w:eastAsia="zh-CN" w:bidi="ar"/>
        </w:rPr>
        <w:t>日，每天上午08:00至11:30，下午13:30至17：00（北京时间，法定节假日除外）。</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2.地点：</w:t>
      </w:r>
      <w:r>
        <w:rPr>
          <w:rFonts w:hint="eastAsia" w:cs="宋体"/>
          <w:color w:val="auto"/>
          <w:sz w:val="24"/>
          <w:szCs w:val="24"/>
          <w:lang w:val="en-US" w:eastAsia="zh-CN"/>
        </w:rPr>
        <w:t>邮箱</w:t>
      </w:r>
      <w:r>
        <w:rPr>
          <w:rFonts w:hint="eastAsia" w:ascii="仿宋" w:hAnsi="仿宋" w:eastAsia="仿宋" w:cs="仿宋"/>
          <w:sz w:val="24"/>
        </w:rPr>
        <w:t xml:space="preserve">chenjing81@cgci.gt.cn </w:t>
      </w:r>
    </w:p>
    <w:p>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adjustRightInd w:val="0"/>
        <w:snapToGrid w:val="0"/>
        <w:spacing w:line="540" w:lineRule="exact"/>
        <w:ind w:firstLine="480" w:firstLineChars="2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3.方式：</w:t>
      </w:r>
      <w:r>
        <w:rPr>
          <w:rFonts w:hint="eastAsia" w:ascii="仿宋" w:hAnsi="仿宋" w:eastAsia="仿宋" w:cs="仿宋"/>
          <w:sz w:val="24"/>
        </w:rPr>
        <w:t>网</w:t>
      </w:r>
      <w:r>
        <w:rPr>
          <w:rFonts w:hint="eastAsia" w:ascii="宋体" w:hAnsi="宋体" w:eastAsia="宋体" w:cs="宋体"/>
          <w:color w:val="auto"/>
          <w:sz w:val="24"/>
          <w:szCs w:val="24"/>
          <w:lang w:val="en-US" w:eastAsia="zh-CN" w:bidi="ar-SA"/>
        </w:rPr>
        <w:t>上发送。投标供应商采取发送电子邮件方式提交报名材料，邮件主题：项目名称+项目编号+公司名称；邮件内容：列明公司名称、法定代表人或授权代表人姓名及联系方式；邮件附件：需采用A4纸幅面，将报名材料加盖企业鲜章，按顺序制作成1个PDF格式文件，文件名称与主题一致，复印件扫描无效。报名材料审核通过后，采购机构联系人向供应商邮箱发送招标文件电子版；采购机构联系人以邮件形式回复审核情况，供应商可在招标文件申领时间内重新提交材料。代理机构邮箱：chenjing81@cgci.gt.cn 。</w:t>
      </w:r>
    </w:p>
    <w:p>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adjustRightInd w:val="0"/>
        <w:snapToGrid w:val="0"/>
        <w:spacing w:line="540" w:lineRule="exact"/>
        <w:ind w:firstLine="480" w:firstLineChars="200"/>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如需纸质文件，致电联系领取纸质文件，地址：北京市丰台区通用时代中心C座809室。文件发售联系人及电话：陈静81168452、8277、186102646161。</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4.售价：0元。</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四、响应文件提交</w:t>
      </w:r>
    </w:p>
    <w:p>
      <w:pPr>
        <w:pStyle w:val="28"/>
        <w:keepNext w:val="0"/>
        <w:keepLines w:val="0"/>
        <w:pageBreakBefore w:val="0"/>
        <w:widowControl w:val="0"/>
        <w:numPr>
          <w:ilvl w:val="0"/>
          <w:numId w:val="0"/>
        </w:numPr>
        <w:shd w:val="clea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截止时间：2024年06月17日09点30分（北京时间）。</w:t>
      </w:r>
    </w:p>
    <w:p>
      <w:pPr>
        <w:pStyle w:val="28"/>
        <w:keepNext w:val="0"/>
        <w:keepLines w:val="0"/>
        <w:pageBreakBefore w:val="0"/>
        <w:widowControl w:val="0"/>
        <w:numPr>
          <w:ilvl w:val="0"/>
          <w:numId w:val="0"/>
        </w:numPr>
        <w:shd w:val="clea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z w:val="24"/>
          <w:szCs w:val="24"/>
          <w:lang w:val="en-US" w:eastAsia="zh-CN"/>
        </w:rPr>
        <w:t>地点：</w:t>
      </w:r>
      <w:r>
        <w:rPr>
          <w:rFonts w:hint="eastAsia" w:ascii="宋体" w:hAnsi="宋体" w:eastAsia="宋体" w:cs="宋体"/>
          <w:color w:val="auto"/>
          <w:spacing w:val="-1"/>
          <w:sz w:val="24"/>
          <w:szCs w:val="24"/>
          <w:lang w:val="en-US" w:eastAsia="zh-CN" w:bidi="ar-SA"/>
        </w:rPr>
        <w:t>北京市丰台区西三环南路14号院首科大厦A座4层405号中技国际招标有限公司会议中心。</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五、开启</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时间：2024年0</w:t>
      </w:r>
      <w:r>
        <w:rPr>
          <w:rFonts w:hint="eastAsia" w:cs="宋体"/>
          <w:color w:val="auto"/>
          <w:sz w:val="24"/>
          <w:szCs w:val="24"/>
          <w:lang w:val="en-US" w:eastAsia="zh-CN"/>
        </w:rPr>
        <w:t>6</w:t>
      </w:r>
      <w:r>
        <w:rPr>
          <w:rFonts w:hint="eastAsia" w:ascii="宋体" w:hAnsi="宋体" w:eastAsia="宋体" w:cs="宋体"/>
          <w:color w:val="auto"/>
          <w:sz w:val="24"/>
          <w:szCs w:val="24"/>
          <w:lang w:val="en-US" w:eastAsia="zh-CN"/>
        </w:rPr>
        <w:t>月</w:t>
      </w:r>
      <w:r>
        <w:rPr>
          <w:rFonts w:hint="eastAsia" w:cs="宋体"/>
          <w:color w:val="auto"/>
          <w:sz w:val="24"/>
          <w:szCs w:val="24"/>
          <w:lang w:val="en-US" w:eastAsia="zh-CN"/>
        </w:rPr>
        <w:t>17</w:t>
      </w:r>
      <w:r>
        <w:rPr>
          <w:rFonts w:hint="eastAsia" w:ascii="宋体" w:hAnsi="宋体" w:eastAsia="宋体" w:cs="宋体"/>
          <w:color w:val="auto"/>
          <w:sz w:val="24"/>
          <w:szCs w:val="24"/>
          <w:lang w:val="en-US" w:eastAsia="zh-CN"/>
        </w:rPr>
        <w:t>日09点30分（北京时间）。</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pacing w:val="-1"/>
          <w:sz w:val="24"/>
          <w:szCs w:val="24"/>
          <w:lang w:val="en-US" w:eastAsia="zh-CN" w:bidi="ar-SA"/>
        </w:rPr>
      </w:pPr>
      <w:r>
        <w:rPr>
          <w:rFonts w:hint="eastAsia" w:ascii="宋体" w:hAnsi="宋体" w:eastAsia="宋体" w:cs="宋体"/>
          <w:color w:val="auto"/>
          <w:sz w:val="24"/>
          <w:szCs w:val="24"/>
          <w:lang w:val="en-US" w:eastAsia="zh-CN"/>
        </w:rPr>
        <w:t>地点：</w:t>
      </w:r>
      <w:r>
        <w:rPr>
          <w:rFonts w:hint="eastAsia" w:ascii="宋体" w:hAnsi="宋体" w:eastAsia="宋体" w:cs="宋体"/>
          <w:color w:val="auto"/>
          <w:spacing w:val="-1"/>
          <w:sz w:val="24"/>
          <w:szCs w:val="24"/>
          <w:lang w:val="en-US" w:eastAsia="zh-CN" w:bidi="ar-SA"/>
        </w:rPr>
        <w:t>北京市丰台区西三环南路14号院首科大厦A座4层405号中技国际招标有限公司会议中心。</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六、公告期限</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自本公告发布之日起3个工作日。</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七、其他补充事宜</w:t>
      </w:r>
    </w:p>
    <w:p>
      <w:pPr>
        <w:pStyle w:val="28"/>
        <w:keepNext w:val="0"/>
        <w:keepLines w:val="0"/>
        <w:pageBreakBefore w:val="0"/>
        <w:widowControl w:val="0"/>
        <w:numPr>
          <w:ilvl w:val="0"/>
          <w:numId w:val="0"/>
        </w:numPr>
        <w:tabs>
          <w:tab w:val="left" w:pos="1411"/>
          <w:tab w:val="left" w:pos="4049"/>
          <w:tab w:val="left" w:pos="6159"/>
          <w:tab w:val="left" w:pos="8746"/>
        </w:tabs>
        <w:wordWrap/>
        <w:topLinePunct w:val="0"/>
        <w:bidi w:val="0"/>
        <w:adjustRightInd w:val="0"/>
        <w:snapToGrid w:val="0"/>
        <w:spacing w:before="0" w:after="0" w:line="540" w:lineRule="exact"/>
        <w:ind w:right="68" w:rightChars="31" w:firstLine="472"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1.</w:t>
      </w:r>
      <w:r>
        <w:rPr>
          <w:rFonts w:hint="eastAsia" w:ascii="宋体" w:hAnsi="宋体" w:eastAsia="宋体" w:cs="宋体"/>
          <w:color w:val="auto"/>
          <w:spacing w:val="-2"/>
          <w:sz w:val="24"/>
          <w:szCs w:val="24"/>
        </w:rPr>
        <w:t>本项目需要落实的政府采购政策：</w:t>
      </w:r>
      <w:r>
        <w:rPr>
          <w:rFonts w:hint="eastAsia" w:ascii="宋体" w:hAnsi="宋体" w:eastAsia="宋体" w:cs="宋体"/>
          <w:color w:val="auto"/>
          <w:spacing w:val="-2"/>
          <w:sz w:val="24"/>
          <w:szCs w:val="24"/>
          <w:lang w:val="en-US" w:eastAsia="zh-CN"/>
        </w:rPr>
        <w:t>支持节能产品、环境标志产品、促进中小企业发展、支持监狱企业发展、促进残疾人就业等。</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firstLine="480" w:firstLineChars="20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响应文件。</w:t>
      </w:r>
    </w:p>
    <w:p>
      <w:pPr>
        <w:pStyle w:val="28"/>
        <w:keepNext w:val="0"/>
        <w:keepLines w:val="0"/>
        <w:pageBreakBefore w:val="0"/>
        <w:widowControl w:val="0"/>
        <w:numPr>
          <w:ilvl w:val="0"/>
          <w:numId w:val="0"/>
        </w:numPr>
        <w:tabs>
          <w:tab w:val="left" w:pos="1411"/>
          <w:tab w:val="left" w:pos="4702"/>
        </w:tabs>
        <w:kinsoku/>
        <w:wordWrap/>
        <w:overflowPunct/>
        <w:topLinePunct w:val="0"/>
        <w:autoSpaceDE w:val="0"/>
        <w:autoSpaceDN w:val="0"/>
        <w:bidi w:val="0"/>
        <w:adjustRightInd w:val="0"/>
        <w:snapToGrid w:val="0"/>
        <w:spacing w:before="0" w:after="0" w:line="540" w:lineRule="exact"/>
        <w:ind w:right="0" w:rightChars="0"/>
        <w:jc w:val="left"/>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八、对本次采购提出询问，请按以下方式联系。</w:t>
      </w:r>
    </w:p>
    <w:p>
      <w:pPr>
        <w:pStyle w:val="2"/>
        <w:keepNext w:val="0"/>
        <w:keepLines w:val="0"/>
        <w:pageBreakBefore w:val="0"/>
        <w:widowControl w:val="0"/>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lang w:val="en-US" w:eastAsia="zh-CN"/>
        </w:rPr>
        <w:t>1.</w:t>
      </w:r>
      <w:r>
        <w:rPr>
          <w:rFonts w:hint="eastAsia" w:ascii="宋体" w:hAnsi="宋体" w:eastAsia="宋体" w:cs="宋体"/>
          <w:color w:val="auto"/>
          <w:spacing w:val="-2"/>
          <w:sz w:val="24"/>
          <w:szCs w:val="24"/>
        </w:rPr>
        <w:t>采购人信息</w:t>
      </w:r>
    </w:p>
    <w:p>
      <w:pPr>
        <w:pStyle w:val="2"/>
        <w:keepNext w:val="0"/>
        <w:keepLines w:val="0"/>
        <w:pageBreakBefore w:val="0"/>
        <w:widowControl w:val="0"/>
        <w:shd w:val="clear"/>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rPr>
        <w:t>名 称：</w:t>
      </w:r>
      <w:r>
        <w:rPr>
          <w:rFonts w:hint="eastAsia" w:ascii="宋体" w:hAnsi="宋体" w:eastAsia="宋体" w:cs="宋体"/>
          <w:color w:val="auto"/>
          <w:spacing w:val="-2"/>
          <w:sz w:val="24"/>
          <w:szCs w:val="24"/>
          <w:lang w:val="en-US" w:eastAsia="zh-CN"/>
        </w:rPr>
        <w:t xml:space="preserve">北京市朝阳区人民政府团结湖街道办事处 </w:t>
      </w:r>
    </w:p>
    <w:p>
      <w:pPr>
        <w:pStyle w:val="2"/>
        <w:keepNext w:val="0"/>
        <w:keepLines w:val="0"/>
        <w:pageBreakBefore w:val="0"/>
        <w:widowControl w:val="0"/>
        <w:shd w:val="clear"/>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地 址：北京市朝阳区团结湖北头条九号</w:t>
      </w:r>
    </w:p>
    <w:p>
      <w:pPr>
        <w:pStyle w:val="2"/>
        <w:keepNext w:val="0"/>
        <w:keepLines w:val="0"/>
        <w:pageBreakBefore w:val="0"/>
        <w:widowControl w:val="0"/>
        <w:shd w:val="clear"/>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rPr>
        <w:t>联系方式：张朋</w:t>
      </w:r>
      <w:r>
        <w:rPr>
          <w:rFonts w:hint="eastAsia" w:ascii="宋体" w:hAnsi="宋体" w:eastAsia="宋体" w:cs="宋体"/>
          <w:color w:val="auto"/>
          <w:spacing w:val="-2"/>
          <w:sz w:val="24"/>
          <w:szCs w:val="24"/>
          <w:lang w:val="en-US" w:eastAsia="zh-CN"/>
        </w:rPr>
        <w:t xml:space="preserve"> </w:t>
      </w:r>
      <w:r>
        <w:rPr>
          <w:rFonts w:hint="eastAsia" w:cs="宋体"/>
          <w:color w:val="auto"/>
          <w:spacing w:val="-2"/>
          <w:sz w:val="24"/>
          <w:szCs w:val="24"/>
          <w:lang w:val="en-US" w:eastAsia="zh-CN"/>
        </w:rPr>
        <w:t>010-</w:t>
      </w:r>
      <w:r>
        <w:rPr>
          <w:rFonts w:hint="eastAsia" w:ascii="宋体" w:hAnsi="宋体" w:eastAsia="宋体" w:cs="宋体"/>
          <w:color w:val="auto"/>
          <w:spacing w:val="-2"/>
          <w:sz w:val="24"/>
          <w:szCs w:val="24"/>
        </w:rPr>
        <w:t>85589845</w:t>
      </w:r>
    </w:p>
    <w:p>
      <w:pPr>
        <w:pStyle w:val="2"/>
        <w:keepNext w:val="0"/>
        <w:keepLines w:val="0"/>
        <w:pageBreakBefore w:val="0"/>
        <w:widowControl w:val="0"/>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2.采购代理机构信息</w:t>
      </w:r>
    </w:p>
    <w:p>
      <w:pPr>
        <w:pStyle w:val="2"/>
        <w:keepNext w:val="0"/>
        <w:keepLines w:val="0"/>
        <w:pageBreakBefore w:val="0"/>
        <w:widowControl w:val="0"/>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rPr>
        <w:t>名 称：</w:t>
      </w:r>
      <w:r>
        <w:rPr>
          <w:rFonts w:hint="eastAsia" w:ascii="宋体" w:hAnsi="宋体" w:eastAsia="宋体" w:cs="宋体"/>
          <w:color w:val="auto"/>
          <w:spacing w:val="-2"/>
          <w:sz w:val="24"/>
          <w:szCs w:val="24"/>
          <w:lang w:val="en-US" w:eastAsia="zh-CN"/>
        </w:rPr>
        <w:t>中技国际招标有限公司</w:t>
      </w:r>
    </w:p>
    <w:p>
      <w:pPr>
        <w:pStyle w:val="2"/>
        <w:keepNext w:val="0"/>
        <w:keepLines w:val="0"/>
        <w:pageBreakBefore w:val="0"/>
        <w:widowControl w:val="0"/>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地 址：</w:t>
      </w:r>
      <w:r>
        <w:rPr>
          <w:rFonts w:hint="eastAsia" w:ascii="宋体" w:hAnsi="宋体" w:eastAsia="宋体" w:cs="宋体"/>
          <w:color w:val="auto"/>
          <w:spacing w:val="-2"/>
          <w:sz w:val="24"/>
          <w:szCs w:val="24"/>
          <w:lang w:val="en-US" w:eastAsia="zh-CN"/>
        </w:rPr>
        <w:t>北京市丰台区通用时代中心C座809室</w:t>
      </w:r>
    </w:p>
    <w:p>
      <w:pPr>
        <w:pStyle w:val="2"/>
        <w:keepNext w:val="0"/>
        <w:keepLines w:val="0"/>
        <w:pageBreakBefore w:val="0"/>
        <w:widowControl w:val="0"/>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联系方式：</w:t>
      </w:r>
      <w:r>
        <w:rPr>
          <w:rFonts w:hint="eastAsia" w:cs="宋体"/>
          <w:color w:val="auto"/>
          <w:spacing w:val="-2"/>
          <w:sz w:val="24"/>
          <w:szCs w:val="24"/>
          <w:lang w:val="en-US" w:eastAsia="zh-CN"/>
        </w:rPr>
        <w:t>010-</w:t>
      </w:r>
      <w:r>
        <w:rPr>
          <w:rFonts w:hint="eastAsia" w:ascii="宋体" w:hAnsi="宋体" w:eastAsia="宋体" w:cs="宋体"/>
          <w:color w:val="auto"/>
          <w:spacing w:val="-2"/>
          <w:sz w:val="24"/>
          <w:szCs w:val="24"/>
          <w:lang w:val="en-US" w:eastAsia="zh-CN"/>
        </w:rPr>
        <w:t>81168240、8452</w:t>
      </w:r>
    </w:p>
    <w:p>
      <w:pPr>
        <w:pStyle w:val="2"/>
        <w:keepNext w:val="0"/>
        <w:keepLines w:val="0"/>
        <w:pageBreakBefore w:val="0"/>
        <w:widowControl w:val="0"/>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3.项目联系方式</w:t>
      </w:r>
    </w:p>
    <w:p>
      <w:pPr>
        <w:pStyle w:val="2"/>
        <w:keepNext w:val="0"/>
        <w:keepLines w:val="0"/>
        <w:pageBreakBefore w:val="0"/>
        <w:widowControl w:val="0"/>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default" w:ascii="宋体" w:hAnsi="宋体" w:eastAsia="宋体" w:cs="宋体"/>
          <w:color w:val="auto"/>
          <w:spacing w:val="-2"/>
          <w:sz w:val="24"/>
          <w:szCs w:val="24"/>
          <w:lang w:val="en-US"/>
        </w:rPr>
      </w:pPr>
      <w:r>
        <w:rPr>
          <w:rFonts w:hint="eastAsia" w:ascii="宋体" w:hAnsi="宋体" w:eastAsia="宋体" w:cs="宋体"/>
          <w:color w:val="auto"/>
          <w:spacing w:val="-2"/>
          <w:sz w:val="24"/>
          <w:szCs w:val="24"/>
        </w:rPr>
        <w:t>项目联系人：</w:t>
      </w:r>
      <w:r>
        <w:rPr>
          <w:rFonts w:hint="eastAsia" w:ascii="宋体" w:hAnsi="宋体" w:eastAsia="宋体" w:cs="宋体"/>
          <w:color w:val="auto"/>
          <w:spacing w:val="-2"/>
          <w:sz w:val="24"/>
          <w:szCs w:val="24"/>
          <w:lang w:val="en-US" w:eastAsia="zh-CN"/>
        </w:rPr>
        <w:t>陈静、于心远、徐聪宇、高兆兆</w:t>
      </w:r>
    </w:p>
    <w:p>
      <w:pPr>
        <w:pStyle w:val="2"/>
        <w:keepNext w:val="0"/>
        <w:keepLines w:val="0"/>
        <w:pageBreakBefore w:val="0"/>
        <w:widowControl w:val="0"/>
        <w:tabs>
          <w:tab w:val="left" w:pos="4421"/>
          <w:tab w:val="left" w:pos="5021"/>
          <w:tab w:val="left" w:pos="5621"/>
          <w:tab w:val="left" w:pos="6221"/>
          <w:tab w:val="left" w:pos="6821"/>
        </w:tabs>
        <w:wordWrap/>
        <w:topLinePunct w:val="0"/>
        <w:bidi w:val="0"/>
        <w:adjustRightInd w:val="0"/>
        <w:snapToGrid w:val="0"/>
        <w:spacing w:before="0" w:line="540" w:lineRule="exact"/>
        <w:ind w:right="68" w:rightChars="31" w:firstLine="472" w:firstLineChars="200"/>
        <w:textAlignment w:val="auto"/>
        <w:rPr>
          <w:rFonts w:hint="default" w:ascii="宋体" w:hAnsi="宋体" w:eastAsia="宋体" w:cs="宋体"/>
          <w:color w:val="auto"/>
          <w:sz w:val="24"/>
          <w:lang w:val="en-US"/>
        </w:rPr>
      </w:pPr>
      <w:r>
        <w:rPr>
          <w:rFonts w:hint="eastAsia" w:ascii="宋体" w:hAnsi="宋体" w:eastAsia="宋体" w:cs="宋体"/>
          <w:color w:val="auto"/>
          <w:spacing w:val="-2"/>
          <w:sz w:val="24"/>
          <w:szCs w:val="24"/>
        </w:rPr>
        <w:t>电   话：</w:t>
      </w:r>
      <w:r>
        <w:rPr>
          <w:rFonts w:hint="eastAsia" w:cs="宋体"/>
          <w:color w:val="auto"/>
          <w:spacing w:val="-2"/>
          <w:sz w:val="24"/>
          <w:szCs w:val="24"/>
          <w:lang w:val="en-US" w:eastAsia="zh-CN"/>
        </w:rPr>
        <w:t>010-</w:t>
      </w:r>
      <w:r>
        <w:rPr>
          <w:rFonts w:hint="eastAsia" w:ascii="宋体" w:hAnsi="宋体" w:eastAsia="宋体" w:cs="宋体"/>
          <w:color w:val="auto"/>
          <w:spacing w:val="-2"/>
          <w:sz w:val="24"/>
          <w:szCs w:val="24"/>
          <w:lang w:val="en-US" w:eastAsia="zh-CN"/>
        </w:rPr>
        <w:t>81168240、8452、8277、8636</w:t>
      </w:r>
    </w:p>
    <w:p>
      <w:pPr>
        <w:pStyle w:val="2"/>
        <w:keepNext w:val="0"/>
        <w:keepLines w:val="0"/>
        <w:pageBreakBefore w:val="0"/>
        <w:widowControl w:val="0"/>
        <w:tabs>
          <w:tab w:val="left" w:pos="4421"/>
          <w:tab w:val="left" w:pos="5021"/>
          <w:tab w:val="left" w:pos="5621"/>
          <w:tab w:val="left" w:pos="6221"/>
          <w:tab w:val="left" w:pos="6821"/>
        </w:tabs>
        <w:kinsoku/>
        <w:wordWrap/>
        <w:overflowPunct/>
        <w:topLinePunct w:val="0"/>
        <w:autoSpaceDE w:val="0"/>
        <w:autoSpaceDN w:val="0"/>
        <w:bidi w:val="0"/>
        <w:adjustRightInd w:val="0"/>
        <w:snapToGrid w:val="0"/>
        <w:spacing w:before="0" w:line="540" w:lineRule="exact"/>
        <w:ind w:left="0" w:right="0" w:firstLine="480" w:firstLineChars="200"/>
        <w:textAlignment w:val="auto"/>
        <w:rPr>
          <w:rFonts w:hint="eastAsia" w:ascii="仿宋" w:hAnsi="仿宋" w:eastAsia="仿宋" w:cs="仿宋"/>
          <w:sz w:val="24"/>
        </w:rPr>
      </w:pPr>
    </w:p>
    <w:p>
      <w:pPr>
        <w:spacing w:after="0" w:line="364" w:lineRule="auto"/>
        <w:jc w:val="both"/>
        <w:rPr>
          <w:rFonts w:hint="eastAsia" w:ascii="仿宋" w:hAnsi="仿宋" w:eastAsia="仿宋" w:cs="仿宋"/>
        </w:rPr>
        <w:sectPr>
          <w:headerReference r:id="rId4" w:type="default"/>
          <w:footerReference r:id="rId5" w:type="default"/>
          <w:pgSz w:w="11910" w:h="16840"/>
          <w:pgMar w:top="1440" w:right="1080" w:bottom="1440" w:left="1080" w:header="879" w:footer="892" w:gutter="0"/>
          <w:pgNumType w:fmt="decimal"/>
          <w:cols w:space="720" w:num="1"/>
        </w:sectPr>
      </w:pPr>
    </w:p>
    <w:p>
      <w:pPr>
        <w:pStyle w:val="3"/>
        <w:bidi w:val="0"/>
        <w:rPr>
          <w:rFonts w:hint="eastAsia" w:ascii="仿宋" w:hAnsi="仿宋" w:eastAsia="仿宋" w:cs="仿宋"/>
        </w:rPr>
      </w:pPr>
      <w:bookmarkStart w:id="2" w:name="_Toc23680"/>
      <w:r>
        <w:rPr>
          <w:rFonts w:hint="eastAsia" w:ascii="仿宋" w:hAnsi="仿宋" w:eastAsia="仿宋" w:cs="仿宋"/>
        </w:rPr>
        <w:t>第二章</w:t>
      </w:r>
      <w:r>
        <w:rPr>
          <w:rFonts w:hint="eastAsia" w:ascii="仿宋" w:hAnsi="仿宋" w:eastAsia="仿宋" w:cs="仿宋"/>
          <w:lang w:val="en-US" w:eastAsia="zh-CN"/>
        </w:rPr>
        <w:t xml:space="preserve"> </w:t>
      </w:r>
      <w:r>
        <w:rPr>
          <w:rFonts w:hint="eastAsia" w:ascii="仿宋" w:hAnsi="仿宋" w:eastAsia="仿宋" w:cs="仿宋"/>
          <w:lang w:eastAsia="zh-CN"/>
        </w:rPr>
        <w:t>供应商</w:t>
      </w:r>
      <w:r>
        <w:rPr>
          <w:rFonts w:hint="eastAsia" w:ascii="仿宋" w:hAnsi="仿宋" w:eastAsia="仿宋" w:cs="仿宋"/>
        </w:rPr>
        <w:t>须知</w:t>
      </w:r>
      <w:bookmarkEnd w:id="2"/>
    </w:p>
    <w:p>
      <w:pPr>
        <w:pStyle w:val="6"/>
        <w:keepNext w:val="0"/>
        <w:keepLines w:val="0"/>
        <w:pageBreakBefore w:val="0"/>
        <w:widowControl w:val="0"/>
        <w:kinsoku/>
        <w:wordWrap w:val="0"/>
        <w:overflowPunct/>
        <w:topLinePunct w:val="0"/>
        <w:autoSpaceDE w:val="0"/>
        <w:autoSpaceDN w:val="0"/>
        <w:bidi w:val="0"/>
        <w:adjustRightInd w:val="0"/>
        <w:snapToGrid w:val="0"/>
        <w:spacing w:before="0" w:after="0" w:line="540" w:lineRule="exact"/>
        <w:ind w:left="0" w:right="0"/>
        <w:textAlignment w:val="auto"/>
        <w:rPr>
          <w:rFonts w:hint="eastAsia" w:ascii="仿宋" w:hAnsi="仿宋" w:eastAsia="仿宋" w:cs="仿宋"/>
          <w:b/>
          <w:bCs/>
        </w:rPr>
      </w:pPr>
      <w:bookmarkStart w:id="3" w:name="_Toc30875_WPSOffice_Level1"/>
      <w:r>
        <w:rPr>
          <w:rFonts w:hint="eastAsia" w:ascii="仿宋" w:hAnsi="仿宋" w:eastAsia="仿宋" w:cs="仿宋"/>
          <w:b/>
          <w:bCs/>
          <w:spacing w:val="-2"/>
          <w:lang w:eastAsia="zh-CN"/>
        </w:rPr>
        <w:t>供应商</w:t>
      </w:r>
      <w:r>
        <w:rPr>
          <w:rFonts w:hint="eastAsia" w:ascii="仿宋" w:hAnsi="仿宋" w:eastAsia="仿宋" w:cs="仿宋"/>
          <w:b/>
          <w:bCs/>
          <w:spacing w:val="-2"/>
        </w:rPr>
        <w:t>须知资料表</w:t>
      </w:r>
      <w:bookmarkEnd w:id="3"/>
    </w:p>
    <w:p>
      <w:pPr>
        <w:pStyle w:val="2"/>
        <w:keepNext w:val="0"/>
        <w:keepLines w:val="0"/>
        <w:pageBreakBefore w:val="0"/>
        <w:widowControl w:val="0"/>
        <w:kinsoku/>
        <w:wordWrap w:val="0"/>
        <w:overflowPunct/>
        <w:topLinePunct w:val="0"/>
        <w:autoSpaceDE w:val="0"/>
        <w:autoSpaceDN w:val="0"/>
        <w:bidi w:val="0"/>
        <w:adjustRightInd w:val="0"/>
        <w:snapToGrid w:val="0"/>
        <w:spacing w:before="0" w:after="0" w:line="540" w:lineRule="exact"/>
        <w:ind w:left="0" w:right="0" w:firstLine="472" w:firstLineChars="200"/>
        <w:textAlignment w:val="auto"/>
        <w:rPr>
          <w:rFonts w:hint="eastAsia" w:ascii="仿宋" w:hAnsi="仿宋" w:eastAsia="仿宋" w:cs="仿宋"/>
        </w:rPr>
      </w:pPr>
      <w:r>
        <w:rPr>
          <w:rFonts w:hint="eastAsia" w:ascii="仿宋" w:hAnsi="仿宋" w:eastAsia="仿宋" w:cs="仿宋"/>
          <w:spacing w:val="-2"/>
        </w:rPr>
        <w:t>本表是对</w:t>
      </w:r>
      <w:r>
        <w:rPr>
          <w:rFonts w:hint="eastAsia" w:ascii="仿宋" w:hAnsi="仿宋" w:eastAsia="仿宋" w:cs="仿宋"/>
          <w:spacing w:val="-2"/>
          <w:lang w:eastAsia="zh-CN"/>
        </w:rPr>
        <w:t>供应商</w:t>
      </w:r>
      <w:r>
        <w:rPr>
          <w:rFonts w:hint="eastAsia" w:ascii="仿宋" w:hAnsi="仿宋" w:eastAsia="仿宋" w:cs="仿宋"/>
          <w:spacing w:val="-2"/>
        </w:rPr>
        <w:t>须知的具体补充和修改，如有矛盾，均以本资料表为准。标记</w:t>
      </w:r>
      <w:r>
        <w:rPr>
          <w:rFonts w:hint="eastAsia" w:ascii="仿宋" w:hAnsi="仿宋" w:eastAsia="仿宋" w:cs="仿宋"/>
          <w:spacing w:val="-2"/>
          <w:w w:val="135"/>
        </w:rPr>
        <w:t>“■”</w:t>
      </w:r>
      <w:r>
        <w:rPr>
          <w:rFonts w:hint="eastAsia" w:ascii="仿宋" w:hAnsi="仿宋" w:eastAsia="仿宋" w:cs="仿宋"/>
          <w:spacing w:val="-2"/>
        </w:rPr>
        <w:t>的选项意为适用于本项目，标记</w:t>
      </w:r>
      <w:r>
        <w:rPr>
          <w:rFonts w:hint="eastAsia" w:ascii="仿宋" w:hAnsi="仿宋" w:eastAsia="仿宋" w:cs="仿宋"/>
          <w:spacing w:val="-2"/>
          <w:w w:val="135"/>
        </w:rPr>
        <w:t>“</w:t>
      </w:r>
      <w:r>
        <w:rPr>
          <w:rFonts w:hint="eastAsia" w:ascii="仿宋" w:hAnsi="仿宋" w:eastAsia="仿宋" w:cs="仿宋"/>
          <w:sz w:val="24"/>
        </w:rPr>
        <w:t>□</w:t>
      </w:r>
      <w:r>
        <w:rPr>
          <w:rFonts w:hint="eastAsia" w:ascii="仿宋" w:hAnsi="仿宋" w:eastAsia="仿宋" w:cs="仿宋"/>
          <w:spacing w:val="-2"/>
          <w:w w:val="135"/>
        </w:rPr>
        <w:t>”</w:t>
      </w:r>
      <w:r>
        <w:rPr>
          <w:rFonts w:hint="eastAsia" w:ascii="仿宋" w:hAnsi="仿宋" w:eastAsia="仿宋" w:cs="仿宋"/>
          <w:spacing w:val="-2"/>
        </w:rPr>
        <w:t>的选项意为不适用于本项目。</w:t>
      </w:r>
    </w:p>
    <w:tbl>
      <w:tblPr>
        <w:tblStyle w:val="22"/>
        <w:tblW w:w="100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8"/>
        <w:gridCol w:w="1799"/>
        <w:gridCol w:w="730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593"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4"/>
                <w:sz w:val="24"/>
                <w:szCs w:val="24"/>
              </w:rPr>
              <w:t>条款号</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sz w:val="24"/>
                <w:szCs w:val="24"/>
              </w:rPr>
              <w:t>条目</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sz w:val="24"/>
                <w:szCs w:val="24"/>
              </w:rPr>
              <w:t>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32"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w w:val="115"/>
                <w:sz w:val="24"/>
                <w:szCs w:val="24"/>
              </w:rPr>
              <w:t>2.2</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3"/>
                <w:sz w:val="24"/>
                <w:szCs w:val="24"/>
              </w:rPr>
              <w:t>项目属性</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项</w:t>
            </w:r>
            <w:r>
              <w:rPr>
                <w:rFonts w:hint="eastAsia" w:ascii="仿宋" w:hAnsi="仿宋" w:eastAsia="仿宋" w:cs="仿宋"/>
                <w:sz w:val="24"/>
                <w:szCs w:val="24"/>
              </w:rPr>
              <w:t>目属性：</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sym w:font="Wingdings 2" w:char="00A3"/>
            </w:r>
            <w:r>
              <w:rPr>
                <w:rFonts w:hint="eastAsia" w:ascii="仿宋" w:hAnsi="仿宋" w:eastAsia="仿宋" w:cs="仿宋"/>
                <w:sz w:val="24"/>
                <w:szCs w:val="24"/>
              </w:rPr>
              <w:t>服务</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sym w:font="Wingdings 2" w:char="00A3"/>
            </w:r>
            <w:r>
              <w:rPr>
                <w:rFonts w:hint="eastAsia" w:ascii="仿宋" w:hAnsi="仿宋" w:eastAsia="仿宋" w:cs="仿宋"/>
                <w:sz w:val="24"/>
                <w:szCs w:val="24"/>
              </w:rPr>
              <w:t>货物</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lang w:eastAsia="zh-CN"/>
              </w:rPr>
            </w:pPr>
            <w:r>
              <w:rPr>
                <w:rFonts w:hint="eastAsia" w:ascii="仿宋" w:hAnsi="仿宋" w:eastAsia="仿宋" w:cs="仿宋"/>
                <w:spacing w:val="-2"/>
                <w:w w:val="135"/>
              </w:rPr>
              <w:t>■</w:t>
            </w:r>
            <w:r>
              <w:rPr>
                <w:rFonts w:hint="eastAsia" w:ascii="仿宋" w:hAnsi="仿宋" w:eastAsia="仿宋" w:cs="仿宋"/>
                <w:sz w:val="24"/>
                <w:szCs w:val="24"/>
                <w:lang w:val="en-US" w:eastAsia="zh-CN"/>
              </w:rPr>
              <w:t>工程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Ex>
        <w:trPr>
          <w:trHeight w:val="933"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w w:val="115"/>
                <w:sz w:val="24"/>
                <w:szCs w:val="24"/>
              </w:rPr>
              <w:t>2.3</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2"/>
                <w:sz w:val="24"/>
                <w:szCs w:val="24"/>
              </w:rPr>
              <w:t>科研仪器设备</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1"/>
                <w:sz w:val="24"/>
                <w:szCs w:val="24"/>
              </w:rPr>
              <w:t>是否</w:t>
            </w:r>
            <w:r>
              <w:rPr>
                <w:rFonts w:hint="eastAsia" w:ascii="仿宋" w:hAnsi="仿宋" w:eastAsia="仿宋" w:cs="仿宋"/>
                <w:sz w:val="24"/>
                <w:szCs w:val="24"/>
              </w:rPr>
              <w:t>属于科研仪器设备采购项目：</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□是</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w w:val="135"/>
              </w:rPr>
              <w:t>■</w:t>
            </w:r>
            <w:r>
              <w:rPr>
                <w:rFonts w:hint="eastAsia" w:ascii="仿宋" w:hAnsi="仿宋" w:eastAsia="仿宋" w:cs="仿宋"/>
                <w:sz w:val="24"/>
                <w:szCs w:val="24"/>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33"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w w:val="115"/>
                <w:sz w:val="24"/>
                <w:szCs w:val="24"/>
              </w:rPr>
              <w:t>2.4</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3"/>
                <w:sz w:val="24"/>
                <w:szCs w:val="24"/>
              </w:rPr>
              <w:t>核心产品</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w w:val="135"/>
              </w:rPr>
              <w:t>■</w:t>
            </w:r>
            <w:r>
              <w:rPr>
                <w:rFonts w:hint="eastAsia" w:ascii="仿宋" w:hAnsi="仿宋" w:eastAsia="仿宋" w:cs="仿宋"/>
                <w:sz w:val="24"/>
                <w:szCs w:val="24"/>
              </w:rPr>
              <w:t>关于核心产品本项目</w:t>
            </w:r>
            <w:r>
              <w:rPr>
                <w:rFonts w:hint="eastAsia" w:ascii="仿宋" w:hAnsi="仿宋" w:eastAsia="仿宋" w:cs="仿宋"/>
                <w:spacing w:val="-2"/>
                <w:sz w:val="24"/>
                <w:szCs w:val="24"/>
              </w:rPr>
              <w:t>不适用。</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□本项目</w:t>
            </w:r>
            <w:r>
              <w:rPr>
                <w:rFonts w:hint="eastAsia" w:ascii="仿宋" w:hAnsi="仿宋" w:eastAsia="仿宋" w:cs="仿宋"/>
                <w:spacing w:val="69"/>
                <w:w w:val="150"/>
                <w:sz w:val="24"/>
                <w:szCs w:val="24"/>
                <w:u w:val="single"/>
                <w:lang w:val="en-US" w:eastAsia="zh-CN"/>
              </w:rPr>
              <w:t xml:space="preserve"> </w:t>
            </w:r>
            <w:r>
              <w:rPr>
                <w:rFonts w:hint="eastAsia" w:ascii="仿宋" w:hAnsi="仿宋" w:eastAsia="仿宋" w:cs="仿宋"/>
                <w:spacing w:val="-1"/>
                <w:sz w:val="24"/>
                <w:szCs w:val="24"/>
              </w:rPr>
              <w:t>包为单一产品采购项目。</w:t>
            </w:r>
          </w:p>
          <w:p>
            <w:pPr>
              <w:pStyle w:val="29"/>
              <w:keepNext w:val="0"/>
              <w:keepLines w:val="0"/>
              <w:pageBreakBefore w:val="0"/>
              <w:widowControl w:val="0"/>
              <w:tabs>
                <w:tab w:val="left" w:pos="6093"/>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□本项目</w:t>
            </w:r>
            <w:r>
              <w:rPr>
                <w:rFonts w:hint="eastAsia" w:ascii="仿宋" w:hAnsi="仿宋" w:eastAsia="仿宋" w:cs="仿宋"/>
                <w:spacing w:val="69"/>
                <w:w w:val="150"/>
                <w:sz w:val="24"/>
                <w:szCs w:val="24"/>
                <w:u w:val="single"/>
                <w:lang w:val="en-US" w:eastAsia="zh-CN"/>
              </w:rPr>
              <w:t xml:space="preserve"> </w:t>
            </w:r>
            <w:r>
              <w:rPr>
                <w:rFonts w:hint="eastAsia" w:ascii="仿宋" w:hAnsi="仿宋" w:eastAsia="仿宋" w:cs="仿宋"/>
                <w:sz w:val="24"/>
                <w:szCs w:val="24"/>
              </w:rPr>
              <w:t>包为非单一产品采购项目，核心产品为</w:t>
            </w:r>
            <w:r>
              <w:rPr>
                <w:rFonts w:hint="eastAsia" w:ascii="仿宋" w:hAnsi="仿宋" w:eastAsia="仿宋" w:cs="仿宋"/>
                <w:spacing w:val="-10"/>
                <w:sz w:val="24"/>
                <w:szCs w:val="24"/>
              </w:rPr>
              <w:t>：</w:t>
            </w:r>
            <w:r>
              <w:rPr>
                <w:rFonts w:hint="eastAsia" w:ascii="仿宋" w:hAnsi="仿宋" w:eastAsia="仿宋" w:cs="仿宋"/>
                <w:spacing w:val="-10"/>
                <w:sz w:val="24"/>
                <w:szCs w:val="24"/>
                <w:u w:val="single"/>
                <w:lang w:val="en-US" w:eastAsia="zh-CN"/>
              </w:rPr>
              <w:t xml:space="preserve"> </w:t>
            </w:r>
            <w:r>
              <w:rPr>
                <w:rFonts w:hint="eastAsia" w:ascii="仿宋" w:hAnsi="仿宋" w:eastAsia="仿宋" w:cs="仿宋"/>
                <w:spacing w:val="-1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33" w:hRule="atLeast"/>
          <w:jc w:val="center"/>
        </w:trPr>
        <w:tc>
          <w:tcPr>
            <w:tcW w:w="988" w:type="dxa"/>
            <w:vMerge w:val="restart"/>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w w:val="115"/>
                <w:sz w:val="24"/>
                <w:szCs w:val="24"/>
              </w:rPr>
              <w:t>3.1</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3"/>
                <w:sz w:val="24"/>
                <w:szCs w:val="24"/>
              </w:rPr>
              <w:t>现场考察</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w w:val="135"/>
              </w:rPr>
              <w:t>■</w:t>
            </w:r>
            <w:r>
              <w:rPr>
                <w:rFonts w:hint="eastAsia" w:ascii="仿宋" w:hAnsi="仿宋" w:eastAsia="仿宋" w:cs="仿宋"/>
                <w:sz w:val="24"/>
                <w:szCs w:val="24"/>
              </w:rPr>
              <w:t>不组织</w:t>
            </w:r>
          </w:p>
          <w:p>
            <w:pPr>
              <w:pStyle w:val="29"/>
              <w:keepNext w:val="0"/>
              <w:keepLines w:val="0"/>
              <w:pageBreakBefore w:val="0"/>
              <w:widowControl w:val="0"/>
              <w:tabs>
                <w:tab w:val="left" w:pos="2747"/>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□组织，考察时间：</w:t>
            </w:r>
            <w:r>
              <w:rPr>
                <w:rFonts w:hint="eastAsia" w:ascii="仿宋" w:hAnsi="仿宋" w:eastAsia="仿宋" w:cs="仿宋"/>
                <w:spacing w:val="80"/>
                <w:w w:val="150"/>
                <w:sz w:val="24"/>
                <w:szCs w:val="24"/>
                <w:u w:val="single"/>
              </w:rPr>
              <w:t xml:space="preserve"> </w:t>
            </w:r>
            <w:r>
              <w:rPr>
                <w:rFonts w:hint="eastAsia" w:ascii="仿宋" w:hAnsi="仿宋" w:eastAsia="仿宋" w:cs="仿宋"/>
                <w:sz w:val="24"/>
                <w:szCs w:val="24"/>
              </w:rPr>
              <w:t>年_月_日_点_分</w:t>
            </w:r>
            <w:r>
              <w:rPr>
                <w:rFonts w:hint="eastAsia" w:ascii="仿宋" w:hAnsi="仿宋" w:eastAsia="仿宋" w:cs="仿宋"/>
                <w:spacing w:val="-2"/>
                <w:sz w:val="24"/>
                <w:szCs w:val="24"/>
              </w:rPr>
              <w:t>考察地点：</w:t>
            </w:r>
            <w:r>
              <w:rPr>
                <w:rFonts w:hint="eastAsia" w:ascii="仿宋" w:hAnsi="仿宋" w:eastAsia="仿宋" w:cs="仿宋"/>
                <w:sz w:val="24"/>
                <w:szCs w:val="24"/>
                <w:u w:val="single"/>
              </w:rPr>
              <w:tab/>
            </w:r>
            <w:r>
              <w:rPr>
                <w:rFonts w:hint="eastAsia" w:ascii="仿宋" w:hAnsi="仿宋" w:eastAsia="仿宋" w:cs="仿宋"/>
                <w:spacing w:val="-1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32" w:hRule="atLeast"/>
          <w:jc w:val="center"/>
        </w:trPr>
        <w:tc>
          <w:tcPr>
            <w:tcW w:w="988" w:type="dxa"/>
            <w:vMerge w:val="continue"/>
            <w:tcBorders>
              <w:top w:val="nil"/>
            </w:tcBorders>
            <w:vAlign w:val="center"/>
          </w:tcPr>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2"/>
                <w:sz w:val="24"/>
                <w:szCs w:val="24"/>
              </w:rPr>
              <w:t>开标前答疑会</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w w:val="135"/>
              </w:rPr>
              <w:t>■</w:t>
            </w:r>
            <w:r>
              <w:rPr>
                <w:rFonts w:hint="eastAsia" w:ascii="仿宋" w:hAnsi="仿宋" w:eastAsia="仿宋" w:cs="仿宋"/>
                <w:spacing w:val="0"/>
                <w:w w:val="100"/>
                <w:sz w:val="24"/>
                <w:szCs w:val="24"/>
              </w:rPr>
              <w:t>不召开</w:t>
            </w:r>
          </w:p>
          <w:p>
            <w:pPr>
              <w:pStyle w:val="29"/>
              <w:keepNext w:val="0"/>
              <w:keepLines w:val="0"/>
              <w:pageBreakBefore w:val="0"/>
              <w:widowControl w:val="0"/>
              <w:tabs>
                <w:tab w:val="left" w:pos="2747"/>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□召开，召开时间：</w:t>
            </w:r>
            <w:r>
              <w:rPr>
                <w:rFonts w:hint="eastAsia" w:ascii="仿宋" w:hAnsi="仿宋" w:eastAsia="仿宋" w:cs="仿宋"/>
                <w:spacing w:val="80"/>
                <w:w w:val="150"/>
                <w:sz w:val="24"/>
                <w:szCs w:val="24"/>
                <w:u w:val="single"/>
              </w:rPr>
              <w:t xml:space="preserve"> </w:t>
            </w:r>
            <w:r>
              <w:rPr>
                <w:rFonts w:hint="eastAsia" w:ascii="仿宋" w:hAnsi="仿宋" w:eastAsia="仿宋" w:cs="仿宋"/>
                <w:sz w:val="24"/>
                <w:szCs w:val="24"/>
              </w:rPr>
              <w:t>年_月_日_点_分</w:t>
            </w:r>
            <w:r>
              <w:rPr>
                <w:rFonts w:hint="eastAsia" w:ascii="仿宋" w:hAnsi="仿宋" w:eastAsia="仿宋" w:cs="仿宋"/>
                <w:spacing w:val="-2"/>
                <w:sz w:val="24"/>
                <w:szCs w:val="24"/>
              </w:rPr>
              <w:t>召开地点：</w:t>
            </w:r>
            <w:r>
              <w:rPr>
                <w:rFonts w:hint="eastAsia" w:ascii="仿宋" w:hAnsi="仿宋" w:eastAsia="仿宋" w:cs="仿宋"/>
                <w:sz w:val="24"/>
                <w:szCs w:val="24"/>
                <w:u w:val="single"/>
              </w:rPr>
              <w:tab/>
            </w:r>
            <w:r>
              <w:rPr>
                <w:rFonts w:hint="eastAsia" w:ascii="仿宋" w:hAnsi="仿宋" w:eastAsia="仿宋" w:cs="仿宋"/>
                <w:spacing w:val="-1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423"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w w:val="115"/>
                <w:sz w:val="24"/>
                <w:szCs w:val="24"/>
              </w:rPr>
              <w:t>4.1</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sz w:val="24"/>
                <w:szCs w:val="24"/>
              </w:rPr>
              <w:t>样品</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投标样品递交：</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w w:val="135"/>
              </w:rPr>
              <w:t>■</w:t>
            </w:r>
            <w:r>
              <w:rPr>
                <w:rFonts w:hint="eastAsia" w:ascii="仿宋" w:hAnsi="仿宋" w:eastAsia="仿宋" w:cs="仿宋"/>
                <w:sz w:val="24"/>
                <w:szCs w:val="24"/>
              </w:rPr>
              <w:t>不需要</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pacing w:val="-1"/>
                <w:sz w:val="24"/>
                <w:szCs w:val="24"/>
              </w:rPr>
              <w:t>需要，具体要求如下：</w:t>
            </w:r>
          </w:p>
          <w:p>
            <w:pPr>
              <w:pStyle w:val="29"/>
              <w:keepNext w:val="0"/>
              <w:keepLines w:val="0"/>
              <w:pageBreakBefore w:val="0"/>
              <w:widowControl w:val="0"/>
              <w:numPr>
                <w:ilvl w:val="0"/>
                <w:numId w:val="2"/>
              </w:numPr>
              <w:tabs>
                <w:tab w:val="left" w:pos="741"/>
                <w:tab w:val="left" w:pos="4459"/>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样品制作的标准和要求</w:t>
            </w:r>
            <w:r>
              <w:rPr>
                <w:rFonts w:hint="eastAsia" w:ascii="仿宋" w:hAnsi="仿宋" w:eastAsia="仿宋" w:cs="仿宋"/>
                <w:spacing w:val="-10"/>
                <w:sz w:val="24"/>
                <w:szCs w:val="24"/>
              </w:rPr>
              <w:t>：</w:t>
            </w:r>
            <w:r>
              <w:rPr>
                <w:rFonts w:hint="eastAsia" w:ascii="仿宋" w:hAnsi="仿宋" w:eastAsia="仿宋" w:cs="仿宋"/>
                <w:sz w:val="24"/>
                <w:szCs w:val="24"/>
                <w:u w:val="single"/>
              </w:rPr>
              <w:tab/>
            </w:r>
            <w:r>
              <w:rPr>
                <w:rFonts w:hint="eastAsia" w:ascii="仿宋" w:hAnsi="仿宋" w:eastAsia="仿宋" w:cs="仿宋"/>
                <w:spacing w:val="-10"/>
                <w:sz w:val="24"/>
                <w:szCs w:val="24"/>
              </w:rPr>
              <w:t>；</w:t>
            </w:r>
          </w:p>
          <w:p>
            <w:pPr>
              <w:pStyle w:val="29"/>
              <w:keepNext w:val="0"/>
              <w:keepLines w:val="0"/>
              <w:pageBreakBefore w:val="0"/>
              <w:widowControl w:val="0"/>
              <w:numPr>
                <w:ilvl w:val="0"/>
                <w:numId w:val="2"/>
              </w:numPr>
              <w:tabs>
                <w:tab w:val="left" w:pos="741"/>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1"/>
                <w:sz w:val="24"/>
                <w:szCs w:val="24"/>
              </w:rPr>
              <w:t>是否需要随样品提交相关检测报告：</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□不需要</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□需要</w:t>
            </w:r>
          </w:p>
          <w:p>
            <w:pPr>
              <w:pStyle w:val="29"/>
              <w:keepNext w:val="0"/>
              <w:keepLines w:val="0"/>
              <w:pageBreakBefore w:val="0"/>
              <w:widowControl w:val="0"/>
              <w:numPr>
                <w:ilvl w:val="0"/>
                <w:numId w:val="2"/>
              </w:numPr>
              <w:tabs>
                <w:tab w:val="left" w:pos="741"/>
                <w:tab w:val="left" w:pos="3499"/>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样品递交要求</w:t>
            </w:r>
            <w:r>
              <w:rPr>
                <w:rFonts w:hint="eastAsia" w:ascii="仿宋" w:hAnsi="仿宋" w:eastAsia="仿宋" w:cs="仿宋"/>
                <w:spacing w:val="-10"/>
                <w:sz w:val="24"/>
                <w:szCs w:val="24"/>
              </w:rPr>
              <w:t>：</w:t>
            </w:r>
            <w:r>
              <w:rPr>
                <w:rFonts w:hint="eastAsia" w:ascii="仿宋" w:hAnsi="仿宋" w:eastAsia="仿宋" w:cs="仿宋"/>
                <w:sz w:val="24"/>
                <w:szCs w:val="24"/>
                <w:u w:val="single"/>
              </w:rPr>
              <w:tab/>
            </w:r>
            <w:r>
              <w:rPr>
                <w:rFonts w:hint="eastAsia" w:ascii="仿宋" w:hAnsi="仿宋" w:eastAsia="仿宋" w:cs="仿宋"/>
                <w:spacing w:val="-10"/>
                <w:sz w:val="24"/>
                <w:szCs w:val="24"/>
              </w:rPr>
              <w:t>；</w:t>
            </w:r>
          </w:p>
          <w:p>
            <w:pPr>
              <w:pStyle w:val="29"/>
              <w:keepNext w:val="0"/>
              <w:keepLines w:val="0"/>
              <w:pageBreakBefore w:val="0"/>
              <w:widowControl w:val="0"/>
              <w:numPr>
                <w:ilvl w:val="0"/>
                <w:numId w:val="2"/>
              </w:numPr>
              <w:tabs>
                <w:tab w:val="left" w:pos="741"/>
                <w:tab w:val="left" w:pos="3979"/>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未中标人样品退还</w:t>
            </w:r>
            <w:r>
              <w:rPr>
                <w:rFonts w:hint="eastAsia" w:ascii="仿宋" w:hAnsi="仿宋" w:eastAsia="仿宋" w:cs="仿宋"/>
                <w:spacing w:val="-10"/>
                <w:sz w:val="24"/>
                <w:szCs w:val="24"/>
              </w:rPr>
              <w:t>：</w:t>
            </w:r>
            <w:r>
              <w:rPr>
                <w:rFonts w:hint="eastAsia" w:ascii="仿宋" w:hAnsi="仿宋" w:eastAsia="仿宋" w:cs="仿宋"/>
                <w:sz w:val="24"/>
                <w:szCs w:val="24"/>
                <w:u w:val="single"/>
              </w:rPr>
              <w:tab/>
            </w:r>
            <w:r>
              <w:rPr>
                <w:rFonts w:hint="eastAsia" w:ascii="仿宋" w:hAnsi="仿宋" w:eastAsia="仿宋" w:cs="仿宋"/>
                <w:spacing w:val="-10"/>
                <w:sz w:val="24"/>
                <w:szCs w:val="24"/>
              </w:rPr>
              <w:t>；</w:t>
            </w:r>
          </w:p>
          <w:p>
            <w:pPr>
              <w:pStyle w:val="29"/>
              <w:keepNext w:val="0"/>
              <w:keepLines w:val="0"/>
              <w:pageBreakBefore w:val="0"/>
              <w:widowControl w:val="0"/>
              <w:numPr>
                <w:ilvl w:val="0"/>
                <w:numId w:val="2"/>
              </w:numPr>
              <w:tabs>
                <w:tab w:val="left" w:pos="741"/>
                <w:tab w:val="left" w:pos="5179"/>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中标人样品保管、封存及退还</w:t>
            </w:r>
            <w:r>
              <w:rPr>
                <w:rFonts w:hint="eastAsia" w:ascii="仿宋" w:hAnsi="仿宋" w:eastAsia="仿宋" w:cs="仿宋"/>
                <w:spacing w:val="-10"/>
                <w:sz w:val="24"/>
                <w:szCs w:val="24"/>
              </w:rPr>
              <w:t>：</w:t>
            </w:r>
            <w:r>
              <w:rPr>
                <w:rFonts w:hint="eastAsia" w:ascii="仿宋" w:hAnsi="仿宋" w:eastAsia="仿宋" w:cs="仿宋"/>
                <w:sz w:val="24"/>
                <w:szCs w:val="24"/>
                <w:u w:val="single"/>
              </w:rPr>
              <w:tab/>
            </w:r>
            <w:r>
              <w:rPr>
                <w:rFonts w:hint="eastAsia" w:ascii="仿宋" w:hAnsi="仿宋" w:eastAsia="仿宋" w:cs="仿宋"/>
                <w:spacing w:val="-10"/>
                <w:sz w:val="24"/>
                <w:szCs w:val="24"/>
              </w:rPr>
              <w:t>；</w:t>
            </w:r>
          </w:p>
          <w:p>
            <w:pPr>
              <w:pStyle w:val="29"/>
              <w:keepNext w:val="0"/>
              <w:keepLines w:val="0"/>
              <w:pageBreakBefore w:val="0"/>
              <w:widowControl w:val="0"/>
              <w:numPr>
                <w:ilvl w:val="0"/>
                <w:numId w:val="2"/>
              </w:numPr>
              <w:tabs>
                <w:tab w:val="left" w:pos="741"/>
                <w:tab w:val="left" w:pos="3859"/>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其他要求（如有</w:t>
            </w:r>
            <w:r>
              <w:rPr>
                <w:rFonts w:hint="eastAsia" w:ascii="仿宋" w:hAnsi="仿宋" w:eastAsia="仿宋" w:cs="仿宋"/>
                <w:spacing w:val="-125"/>
                <w:sz w:val="24"/>
                <w:szCs w:val="24"/>
              </w:rPr>
              <w:t>）</w:t>
            </w:r>
            <w:r>
              <w:rPr>
                <w:rFonts w:hint="eastAsia" w:ascii="仿宋" w:hAnsi="仿宋" w:eastAsia="仿宋" w:cs="仿宋"/>
                <w:spacing w:val="-6"/>
                <w:sz w:val="24"/>
                <w:szCs w:val="24"/>
              </w:rPr>
              <w:t>：</w:t>
            </w:r>
            <w:r>
              <w:rPr>
                <w:rFonts w:hint="eastAsia" w:ascii="仿宋" w:hAnsi="仿宋" w:eastAsia="仿宋" w:cs="仿宋"/>
                <w:sz w:val="24"/>
                <w:szCs w:val="24"/>
                <w:u w:val="single"/>
              </w:rPr>
              <w:tab/>
            </w:r>
            <w:r>
              <w:rPr>
                <w:rFonts w:hint="eastAsia" w:ascii="仿宋" w:hAnsi="仿宋" w:eastAsia="仿宋" w:cs="仿宋"/>
                <w:spacing w:val="-1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283"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4"/>
                <w:w w:val="115"/>
                <w:sz w:val="24"/>
                <w:szCs w:val="24"/>
              </w:rPr>
              <w:t>5.2.5</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2"/>
                <w:sz w:val="24"/>
                <w:szCs w:val="24"/>
              </w:rPr>
              <w:t>标的所属行业</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pacing w:val="-1"/>
                <w:sz w:val="24"/>
                <w:szCs w:val="24"/>
              </w:rPr>
            </w:pPr>
            <w:r>
              <w:rPr>
                <w:rFonts w:hint="eastAsia" w:ascii="仿宋" w:hAnsi="仿宋" w:eastAsia="仿宋" w:cs="仿宋"/>
                <w:spacing w:val="-1"/>
                <w:sz w:val="24"/>
                <w:szCs w:val="24"/>
              </w:rPr>
              <w:t>本项目采购标的对应的中小企业划分标准所属行业：</w:t>
            </w:r>
          </w:p>
          <w:tbl>
            <w:tblPr>
              <w:tblStyle w:val="22"/>
              <w:tblW w:w="7215"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972"/>
              <w:gridCol w:w="324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30" w:hRule="atLeast"/>
              </w:trPr>
              <w:tc>
                <w:tcPr>
                  <w:tcW w:w="3972" w:type="dxa"/>
                  <w:tcBorders>
                    <w:top w:val="single" w:color="auto" w:sz="4" w:space="0"/>
                    <w:left w:val="single" w:color="auto" w:sz="4" w:space="0"/>
                    <w:bottom w:val="single" w:color="auto" w:sz="4" w:space="0"/>
                    <w:right w:val="single" w:color="auto" w:sz="4" w:space="0"/>
                  </w:tcBorders>
                  <w:vAlign w:val="center"/>
                </w:tcPr>
                <w:p>
                  <w:pPr>
                    <w:pStyle w:val="29"/>
                    <w:spacing w:before="74"/>
                    <w:jc w:val="center"/>
                    <w:rPr>
                      <w:rFonts w:hint="eastAsia" w:ascii="仿宋" w:hAnsi="仿宋" w:eastAsia="仿宋" w:cs="仿宋"/>
                      <w:sz w:val="24"/>
                    </w:rPr>
                  </w:pPr>
                  <w:r>
                    <w:rPr>
                      <w:rFonts w:hint="eastAsia" w:ascii="仿宋" w:hAnsi="仿宋" w:eastAsia="仿宋" w:cs="仿宋"/>
                      <w:spacing w:val="-3"/>
                      <w:sz w:val="24"/>
                    </w:rPr>
                    <w:t>标的名称</w:t>
                  </w:r>
                </w:p>
              </w:tc>
              <w:tc>
                <w:tcPr>
                  <w:tcW w:w="3243" w:type="dxa"/>
                  <w:tcBorders>
                    <w:top w:val="single" w:color="auto" w:sz="4" w:space="0"/>
                    <w:left w:val="single" w:color="auto" w:sz="4" w:space="0"/>
                    <w:bottom w:val="single" w:color="auto" w:sz="4" w:space="0"/>
                    <w:right w:val="single" w:color="auto" w:sz="4" w:space="0"/>
                  </w:tcBorders>
                  <w:vAlign w:val="center"/>
                </w:tcPr>
                <w:p>
                  <w:pPr>
                    <w:pStyle w:val="29"/>
                    <w:spacing w:before="74"/>
                    <w:jc w:val="center"/>
                    <w:rPr>
                      <w:rFonts w:hint="eastAsia" w:ascii="仿宋" w:hAnsi="仿宋" w:eastAsia="仿宋" w:cs="仿宋"/>
                      <w:sz w:val="24"/>
                    </w:rPr>
                  </w:pPr>
                  <w:r>
                    <w:rPr>
                      <w:rFonts w:hint="eastAsia" w:ascii="仿宋" w:hAnsi="仿宋" w:eastAsia="仿宋" w:cs="仿宋"/>
                      <w:spacing w:val="-1"/>
                      <w:sz w:val="24"/>
                    </w:rPr>
                    <w:t>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2" w:hRule="atLeast"/>
              </w:trPr>
              <w:tc>
                <w:tcPr>
                  <w:tcW w:w="3972" w:type="dxa"/>
                  <w:tcBorders>
                    <w:top w:val="single" w:color="auto" w:sz="4" w:space="0"/>
                    <w:left w:val="single" w:color="auto" w:sz="4" w:space="0"/>
                    <w:bottom w:val="single" w:color="auto" w:sz="4" w:space="0"/>
                    <w:right w:val="single" w:color="auto" w:sz="4" w:space="0"/>
                  </w:tcBorders>
                  <w:vAlign w:val="center"/>
                </w:tcPr>
                <w:p>
                  <w:pPr>
                    <w:pStyle w:val="28"/>
                    <w:numPr>
                      <w:ilvl w:val="0"/>
                      <w:numId w:val="0"/>
                    </w:numPr>
                    <w:tabs>
                      <w:tab w:val="left" w:pos="1411"/>
                      <w:tab w:val="left" w:pos="4702"/>
                    </w:tabs>
                    <w:spacing w:before="160" w:after="0" w:line="240" w:lineRule="auto"/>
                    <w:ind w:right="0" w:rightChars="0"/>
                    <w:jc w:val="center"/>
                    <w:rPr>
                      <w:rFonts w:hint="eastAsia" w:ascii="仿宋" w:hAnsi="仿宋" w:eastAsia="仿宋" w:cs="仿宋"/>
                      <w:sz w:val="24"/>
                    </w:rPr>
                  </w:pPr>
                  <w:r>
                    <w:rPr>
                      <w:rFonts w:hint="eastAsia" w:ascii="仿宋" w:hAnsi="仿宋" w:eastAsia="仿宋" w:cs="仿宋"/>
                      <w:sz w:val="24"/>
                      <w:lang w:eastAsia="zh-CN"/>
                    </w:rPr>
                    <w:t>团结湖城市会客厅项目</w:t>
                  </w:r>
                </w:p>
              </w:tc>
              <w:tc>
                <w:tcPr>
                  <w:tcW w:w="3243" w:type="dxa"/>
                  <w:tcBorders>
                    <w:top w:val="single" w:color="auto" w:sz="4" w:space="0"/>
                    <w:left w:val="single" w:color="auto" w:sz="4" w:space="0"/>
                    <w:bottom w:val="single" w:color="auto" w:sz="4" w:space="0"/>
                    <w:right w:val="single" w:color="auto" w:sz="4" w:space="0"/>
                  </w:tcBorders>
                  <w:vAlign w:val="center"/>
                </w:tcPr>
                <w:p>
                  <w:pPr>
                    <w:pStyle w:val="29"/>
                    <w:jc w:val="center"/>
                    <w:rPr>
                      <w:rFonts w:hint="eastAsia" w:ascii="仿宋" w:hAnsi="仿宋" w:eastAsia="仿宋" w:cs="仿宋"/>
                      <w:sz w:val="24"/>
                      <w:lang w:val="en-US" w:eastAsia="zh-CN"/>
                    </w:rPr>
                  </w:pPr>
                  <w:r>
                    <w:rPr>
                      <w:rFonts w:hint="eastAsia" w:ascii="仿宋" w:hAnsi="仿宋" w:eastAsia="仿宋" w:cs="仿宋"/>
                      <w:sz w:val="24"/>
                      <w:lang w:val="en-US" w:eastAsia="zh-CN"/>
                    </w:rPr>
                    <w:t>建筑业</w:t>
                  </w:r>
                </w:p>
              </w:tc>
            </w:tr>
          </w:tbl>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pacing w:val="-1"/>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62"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4"/>
                <w:w w:val="115"/>
                <w:sz w:val="24"/>
                <w:szCs w:val="24"/>
              </w:rPr>
              <w:t>11.2</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3"/>
                <w:sz w:val="24"/>
                <w:szCs w:val="24"/>
              </w:rPr>
              <w:t>投标报价</w:t>
            </w:r>
          </w:p>
        </w:tc>
        <w:tc>
          <w:tcPr>
            <w:tcW w:w="7300" w:type="dxa"/>
            <w:vAlign w:val="center"/>
          </w:tcPr>
          <w:p>
            <w:pPr>
              <w:keepNext w:val="0"/>
              <w:keepLines w:val="0"/>
              <w:pageBreakBefore w:val="0"/>
              <w:widowControl w:val="0"/>
              <w:kinsoku/>
              <w:wordWrap/>
              <w:overflowPunct/>
              <w:topLinePunct w:val="0"/>
              <w:autoSpaceDE/>
              <w:autoSpaceDN/>
              <w:bidi w:val="0"/>
              <w:adjustRightInd w:val="0"/>
              <w:snapToGrid w:val="0"/>
              <w:spacing w:before="20" w:after="20" w:line="240" w:lineRule="auto"/>
              <w:ind w:left="0" w:right="0" w:firstLine="0"/>
              <w:jc w:val="both"/>
              <w:textAlignment w:val="auto"/>
              <w:rPr>
                <w:rFonts w:hint="eastAsia" w:ascii="仿宋" w:hAnsi="仿宋" w:eastAsia="仿宋" w:cs="仿宋"/>
                <w:sz w:val="24"/>
                <w:szCs w:val="24"/>
                <w:lang w:val="en-US" w:eastAsia="zh-CN"/>
              </w:rPr>
            </w:pPr>
            <w:r>
              <w:rPr>
                <w:rFonts w:hint="eastAsia" w:ascii="仿宋" w:hAnsi="仿宋" w:eastAsia="仿宋" w:cs="仿宋"/>
                <w:spacing w:val="-1"/>
                <w:sz w:val="24"/>
                <w:szCs w:val="24"/>
              </w:rPr>
              <w:t>投标报价的特殊规定：</w:t>
            </w:r>
            <w:r>
              <w:rPr>
                <w:rFonts w:hint="eastAsia" w:ascii="仿宋" w:hAnsi="仿宋" w:eastAsia="仿宋" w:cs="仿宋"/>
                <w:sz w:val="24"/>
                <w:szCs w:val="24"/>
                <w:lang w:val="en-US" w:eastAsia="zh-CN"/>
              </w:rPr>
              <w:t>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08"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4"/>
                <w:w w:val="115"/>
                <w:sz w:val="24"/>
                <w:szCs w:val="24"/>
              </w:rPr>
              <w:t>12.1</w:t>
            </w:r>
          </w:p>
        </w:tc>
        <w:tc>
          <w:tcPr>
            <w:tcW w:w="1799" w:type="dxa"/>
            <w:vMerge w:val="restart"/>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2"/>
                <w:sz w:val="24"/>
                <w:szCs w:val="24"/>
              </w:rPr>
              <w:t>投标保证金</w:t>
            </w:r>
          </w:p>
        </w:tc>
        <w:tc>
          <w:tcPr>
            <w:tcW w:w="7300" w:type="dxa"/>
            <w:vAlign w:val="center"/>
          </w:tcPr>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1.投标保证金金额：</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人民币</w:t>
            </w:r>
            <w:r>
              <w:rPr>
                <w:rFonts w:hint="eastAsia" w:ascii="仿宋" w:hAnsi="仿宋" w:eastAsia="仿宋" w:cs="仿宋"/>
                <w:color w:val="auto"/>
                <w:sz w:val="24"/>
                <w:szCs w:val="24"/>
                <w:lang w:val="en-US" w:eastAsia="zh-CN"/>
              </w:rPr>
              <w:t>20000</w:t>
            </w:r>
            <w:r>
              <w:rPr>
                <w:rFonts w:hint="eastAsia" w:ascii="仿宋" w:hAnsi="仿宋" w:eastAsia="仿宋" w:cs="仿宋"/>
                <w:color w:val="auto"/>
                <w:sz w:val="24"/>
                <w:szCs w:val="24"/>
              </w:rPr>
              <w:t>.00元；</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2.投标保证金收受人信息：</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账号：1026</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9000</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0004</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86082</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auto"/>
                <w:sz w:val="24"/>
                <w:szCs w:val="24"/>
                <w:lang w:eastAsia="zh-CN"/>
              </w:rPr>
            </w:pPr>
            <w:r>
              <w:rPr>
                <w:rFonts w:hint="eastAsia" w:ascii="仿宋" w:hAnsi="仿宋" w:eastAsia="仿宋" w:cs="仿宋"/>
                <w:color w:val="auto"/>
                <w:sz w:val="24"/>
                <w:szCs w:val="24"/>
              </w:rPr>
              <w:t>单位名称：</w:t>
            </w:r>
            <w:r>
              <w:rPr>
                <w:rFonts w:hint="eastAsia" w:ascii="仿宋" w:hAnsi="仿宋" w:eastAsia="仿宋" w:cs="仿宋"/>
                <w:color w:val="auto"/>
                <w:sz w:val="24"/>
                <w:szCs w:val="24"/>
                <w:lang w:eastAsia="zh-CN"/>
              </w:rPr>
              <w:t>中技国际招标有限公司</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开户行：华夏银行</w:t>
            </w:r>
            <w:r>
              <w:rPr>
                <w:rFonts w:hint="eastAsia" w:ascii="仿宋" w:hAnsi="仿宋" w:eastAsia="仿宋" w:cs="仿宋"/>
                <w:color w:val="auto"/>
                <w:sz w:val="24"/>
                <w:szCs w:val="24"/>
                <w:lang w:val="en-US" w:eastAsia="zh-CN"/>
              </w:rPr>
              <w:t>北京丽泽</w:t>
            </w:r>
            <w:r>
              <w:rPr>
                <w:rFonts w:hint="eastAsia" w:ascii="仿宋" w:hAnsi="仿宋" w:eastAsia="仿宋" w:cs="仿宋"/>
                <w:color w:val="auto"/>
                <w:sz w:val="24"/>
                <w:szCs w:val="24"/>
              </w:rPr>
              <w:t>支行</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行号：3041 0001 1975</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如采用网上银行转账支付等形式，须在转账时注明项目名称</w:t>
            </w:r>
            <w:r>
              <w:rPr>
                <w:rFonts w:hint="eastAsia" w:ascii="仿宋" w:hAnsi="仿宋" w:eastAsia="仿宋" w:cs="仿宋"/>
                <w:color w:val="auto"/>
                <w:sz w:val="24"/>
                <w:szCs w:val="24"/>
                <w:lang w:val="en-US" w:eastAsia="zh-CN"/>
              </w:rPr>
              <w:t>简称</w:t>
            </w:r>
            <w:r>
              <w:rPr>
                <w:rFonts w:hint="eastAsia" w:ascii="仿宋" w:hAnsi="仿宋" w:eastAsia="仿宋" w:cs="仿宋"/>
                <w:color w:val="auto"/>
                <w:sz w:val="24"/>
                <w:szCs w:val="24"/>
              </w:rPr>
              <w:t>和包号。</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3.交纳投标保证金可采用的形式：政府采购法律法规接受的支票、汇票、本票、网上银行支付或者金融机构、担保机构出具的保函等非现金形式。</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4.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投标无效。</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right="0" w:rightChars="0" w:firstLine="0"/>
              <w:jc w:val="both"/>
              <w:textAlignment w:val="auto"/>
              <w:rPr>
                <w:rFonts w:hint="eastAsia" w:ascii="仿宋" w:hAnsi="仿宋" w:eastAsia="仿宋" w:cs="仿宋"/>
                <w:color w:val="FF0000"/>
                <w:sz w:val="24"/>
                <w:szCs w:val="24"/>
              </w:rPr>
            </w:pPr>
            <w:r>
              <w:rPr>
                <w:rFonts w:hint="eastAsia" w:ascii="仿宋" w:hAnsi="仿宋" w:eastAsia="仿宋" w:cs="仿宋"/>
                <w:color w:val="auto"/>
                <w:sz w:val="24"/>
                <w:szCs w:val="24"/>
              </w:rPr>
              <w:t>5.如采用支票、保函等形式提交投标保证金的，提交地址为北京市丰台区</w:t>
            </w:r>
            <w:r>
              <w:rPr>
                <w:rFonts w:hint="eastAsia" w:ascii="仿宋" w:hAnsi="仿宋" w:eastAsia="仿宋" w:cs="仿宋"/>
                <w:color w:val="auto"/>
                <w:sz w:val="24"/>
                <w:szCs w:val="24"/>
                <w:lang w:val="en-US" w:eastAsia="zh-CN"/>
              </w:rPr>
              <w:t>通用时代中心C座8层</w:t>
            </w:r>
            <w:r>
              <w:rPr>
                <w:rFonts w:hint="eastAsia" w:ascii="仿宋" w:hAnsi="仿宋" w:eastAsia="仿宋" w:cs="仿宋"/>
                <w:color w:val="auto"/>
                <w:sz w:val="24"/>
                <w:szCs w:val="24"/>
              </w:rPr>
              <w:t>。联系电话：</w:t>
            </w:r>
            <w:r>
              <w:rPr>
                <w:rFonts w:hint="eastAsia" w:ascii="仿宋" w:hAnsi="仿宋" w:eastAsia="仿宋" w:cs="仿宋"/>
                <w:color w:val="auto"/>
                <w:sz w:val="24"/>
                <w:szCs w:val="24"/>
                <w:lang w:val="en-US" w:eastAsia="zh-CN"/>
              </w:rPr>
              <w:t>陈静、于心远、徐聪宇</w:t>
            </w:r>
            <w:r>
              <w:rPr>
                <w:rFonts w:hint="eastAsia" w:ascii="仿宋" w:hAnsi="仿宋" w:eastAsia="仿宋" w:cs="仿宋"/>
                <w:color w:val="auto"/>
                <w:sz w:val="24"/>
                <w:szCs w:val="24"/>
              </w:rPr>
              <w:t xml:space="preserve"> </w:t>
            </w:r>
            <w:r>
              <w:rPr>
                <w:rFonts w:hint="eastAsia" w:ascii="仿宋" w:hAnsi="仿宋" w:eastAsia="仿宋" w:cs="仿宋"/>
                <w:color w:val="auto"/>
                <w:sz w:val="24"/>
                <w:szCs w:val="24"/>
                <w:lang w:val="en-US" w:eastAsia="zh-CN"/>
              </w:rPr>
              <w:t>010-81168452/8240/8277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593"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2"/>
                <w:w w:val="115"/>
                <w:sz w:val="24"/>
                <w:szCs w:val="24"/>
              </w:rPr>
              <w:t>12.7.2</w:t>
            </w:r>
          </w:p>
        </w:tc>
        <w:tc>
          <w:tcPr>
            <w:tcW w:w="1799" w:type="dxa"/>
            <w:vMerge w:val="continue"/>
            <w:tcBorders>
              <w:top w:val="nil"/>
            </w:tcBorders>
            <w:vAlign w:val="center"/>
          </w:tcPr>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color w:val="auto"/>
                <w:sz w:val="24"/>
                <w:szCs w:val="24"/>
              </w:rPr>
            </w:pPr>
            <w:r>
              <w:rPr>
                <w:rFonts w:hint="eastAsia" w:ascii="仿宋" w:hAnsi="仿宋" w:eastAsia="仿宋" w:cs="仿宋"/>
                <w:color w:val="auto"/>
                <w:spacing w:val="-1"/>
                <w:sz w:val="24"/>
                <w:szCs w:val="24"/>
              </w:rPr>
              <w:t>投标保证金可以不予退还的其他情形：</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sym w:font="Wingdings 2" w:char="00A3"/>
            </w:r>
            <w:r>
              <w:rPr>
                <w:rFonts w:hint="eastAsia" w:ascii="仿宋" w:hAnsi="仿宋" w:eastAsia="仿宋" w:cs="仿宋"/>
                <w:color w:val="auto"/>
                <w:sz w:val="24"/>
                <w:szCs w:val="24"/>
              </w:rPr>
              <w:t>无</w:t>
            </w:r>
          </w:p>
          <w:p>
            <w:pPr>
              <w:pStyle w:val="29"/>
              <w:keepNext w:val="0"/>
              <w:keepLines w:val="0"/>
              <w:pageBreakBefore w:val="0"/>
              <w:widowControl w:val="0"/>
              <w:tabs>
                <w:tab w:val="left" w:pos="2613"/>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color w:val="auto"/>
                <w:spacing w:val="-10"/>
                <w:sz w:val="24"/>
                <w:szCs w:val="24"/>
              </w:rPr>
            </w:pPr>
            <w:r>
              <w:rPr>
                <w:rFonts w:hint="eastAsia" w:ascii="仿宋" w:hAnsi="仿宋" w:eastAsia="仿宋" w:cs="仿宋"/>
                <w:spacing w:val="-2"/>
                <w:w w:val="135"/>
              </w:rPr>
              <w:t>■</w:t>
            </w:r>
            <w:r>
              <w:rPr>
                <w:rFonts w:hint="eastAsia" w:ascii="仿宋" w:hAnsi="仿宋" w:eastAsia="仿宋" w:cs="仿宋"/>
                <w:color w:val="auto"/>
                <w:sz w:val="24"/>
                <w:szCs w:val="24"/>
              </w:rPr>
              <w:t>有，具体情形</w:t>
            </w:r>
            <w:r>
              <w:rPr>
                <w:rFonts w:hint="eastAsia" w:ascii="仿宋" w:hAnsi="仿宋" w:eastAsia="仿宋" w:cs="仿宋"/>
                <w:color w:val="auto"/>
                <w:spacing w:val="-10"/>
                <w:sz w:val="24"/>
                <w:szCs w:val="24"/>
              </w:rPr>
              <w:t>：</w:t>
            </w:r>
          </w:p>
          <w:p>
            <w:pPr>
              <w:pStyle w:val="29"/>
              <w:keepNext w:val="0"/>
              <w:keepLines w:val="0"/>
              <w:pageBreakBefore w:val="0"/>
              <w:widowControl w:val="0"/>
              <w:numPr>
                <w:ilvl w:val="0"/>
                <w:numId w:val="3"/>
              </w:numPr>
              <w:tabs>
                <w:tab w:val="left" w:pos="2613"/>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color w:val="auto"/>
                <w:spacing w:val="-10"/>
                <w:sz w:val="24"/>
                <w:szCs w:val="24"/>
                <w:lang w:eastAsia="zh-CN"/>
              </w:rPr>
            </w:pPr>
            <w:r>
              <w:rPr>
                <w:rFonts w:hint="eastAsia" w:ascii="仿宋" w:hAnsi="仿宋" w:eastAsia="仿宋" w:cs="仿宋"/>
                <w:color w:val="auto"/>
                <w:spacing w:val="-10"/>
                <w:sz w:val="24"/>
                <w:szCs w:val="24"/>
              </w:rPr>
              <w:t>开标以后、投标有效期内，</w:t>
            </w:r>
            <w:r>
              <w:rPr>
                <w:rFonts w:hint="eastAsia" w:ascii="仿宋" w:hAnsi="仿宋" w:eastAsia="仿宋" w:cs="仿宋"/>
                <w:color w:val="auto"/>
                <w:spacing w:val="-10"/>
                <w:sz w:val="24"/>
                <w:szCs w:val="24"/>
                <w:lang w:eastAsia="zh-CN"/>
              </w:rPr>
              <w:t>供应商</w:t>
            </w:r>
            <w:r>
              <w:rPr>
                <w:rFonts w:hint="eastAsia" w:ascii="仿宋" w:hAnsi="仿宋" w:eastAsia="仿宋" w:cs="仿宋"/>
                <w:color w:val="auto"/>
                <w:spacing w:val="-10"/>
                <w:sz w:val="24"/>
                <w:szCs w:val="24"/>
              </w:rPr>
              <w:t>撤回其投标的</w:t>
            </w:r>
            <w:r>
              <w:rPr>
                <w:rFonts w:hint="eastAsia" w:ascii="仿宋" w:hAnsi="仿宋" w:eastAsia="仿宋" w:cs="仿宋"/>
                <w:color w:val="auto"/>
                <w:spacing w:val="-10"/>
                <w:sz w:val="24"/>
                <w:szCs w:val="24"/>
                <w:lang w:eastAsia="zh-CN"/>
              </w:rPr>
              <w:t>；</w:t>
            </w:r>
          </w:p>
          <w:p>
            <w:pPr>
              <w:pStyle w:val="29"/>
              <w:keepNext w:val="0"/>
              <w:keepLines w:val="0"/>
              <w:pageBreakBefore w:val="0"/>
              <w:widowControl w:val="0"/>
              <w:numPr>
                <w:ilvl w:val="0"/>
                <w:numId w:val="3"/>
              </w:numPr>
              <w:tabs>
                <w:tab w:val="left" w:pos="2613"/>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color w:val="auto"/>
                <w:spacing w:val="-10"/>
                <w:sz w:val="24"/>
                <w:szCs w:val="24"/>
              </w:rPr>
            </w:pPr>
            <w:r>
              <w:rPr>
                <w:rFonts w:hint="eastAsia" w:ascii="仿宋" w:hAnsi="仿宋" w:eastAsia="仿宋" w:cs="仿宋"/>
                <w:color w:val="auto"/>
                <w:spacing w:val="-10"/>
                <w:sz w:val="24"/>
                <w:szCs w:val="24"/>
              </w:rPr>
              <w:t>中标人不在规定期限内与采购人签订合同的</w:t>
            </w:r>
            <w:r>
              <w:rPr>
                <w:rFonts w:hint="eastAsia" w:ascii="仿宋" w:hAnsi="仿宋" w:eastAsia="仿宋" w:cs="仿宋"/>
                <w:color w:val="auto"/>
                <w:spacing w:val="-10"/>
                <w:sz w:val="24"/>
                <w:szCs w:val="24"/>
                <w:lang w:eastAsia="zh-CN"/>
              </w:rPr>
              <w:t>；</w:t>
            </w:r>
          </w:p>
          <w:p>
            <w:pPr>
              <w:pStyle w:val="29"/>
              <w:keepNext w:val="0"/>
              <w:keepLines w:val="0"/>
              <w:pageBreakBefore w:val="0"/>
              <w:widowControl w:val="0"/>
              <w:numPr>
                <w:ilvl w:val="0"/>
                <w:numId w:val="3"/>
              </w:numPr>
              <w:tabs>
                <w:tab w:val="left" w:pos="2613"/>
              </w:tabs>
              <w:kinsoku/>
              <w:wordWrap/>
              <w:overflowPunct/>
              <w:topLinePunct w:val="0"/>
              <w:bidi w:val="0"/>
              <w:adjustRightInd w:val="0"/>
              <w:snapToGrid w:val="0"/>
              <w:spacing w:before="20" w:after="20" w:line="240" w:lineRule="auto"/>
              <w:ind w:left="0" w:leftChars="0" w:right="0" w:firstLine="0" w:firstLineChars="0"/>
              <w:jc w:val="both"/>
              <w:textAlignment w:val="auto"/>
              <w:rPr>
                <w:rFonts w:hint="eastAsia" w:ascii="仿宋" w:hAnsi="仿宋" w:eastAsia="仿宋" w:cs="仿宋"/>
                <w:color w:val="auto"/>
                <w:spacing w:val="-10"/>
                <w:sz w:val="24"/>
                <w:szCs w:val="24"/>
              </w:rPr>
            </w:pPr>
            <w:r>
              <w:rPr>
                <w:rFonts w:hint="eastAsia" w:ascii="仿宋" w:hAnsi="仿宋" w:eastAsia="仿宋" w:cs="仿宋"/>
                <w:color w:val="auto"/>
                <w:spacing w:val="-10"/>
                <w:sz w:val="24"/>
                <w:szCs w:val="24"/>
              </w:rPr>
              <w:t>由于中标人的原因未能按照招标文件的规定交纳履约保证金</w:t>
            </w:r>
            <w:r>
              <w:rPr>
                <w:rFonts w:hint="eastAsia" w:ascii="仿宋" w:hAnsi="仿宋" w:eastAsia="仿宋" w:cs="仿宋"/>
                <w:color w:val="auto"/>
                <w:spacing w:val="-10"/>
                <w:sz w:val="24"/>
                <w:szCs w:val="24"/>
                <w:lang w:eastAsia="zh-CN"/>
              </w:rPr>
              <w:t>；</w:t>
            </w:r>
          </w:p>
          <w:p>
            <w:pPr>
              <w:pStyle w:val="29"/>
              <w:keepNext w:val="0"/>
              <w:keepLines w:val="0"/>
              <w:pageBreakBefore w:val="0"/>
              <w:widowControl w:val="0"/>
              <w:numPr>
                <w:ilvl w:val="0"/>
                <w:numId w:val="0"/>
              </w:numPr>
              <w:tabs>
                <w:tab w:val="left" w:pos="2613"/>
              </w:tabs>
              <w:kinsoku/>
              <w:wordWrap/>
              <w:overflowPunct/>
              <w:topLinePunct w:val="0"/>
              <w:bidi w:val="0"/>
              <w:adjustRightInd w:val="0"/>
              <w:snapToGrid w:val="0"/>
              <w:spacing w:before="20" w:after="20" w:line="240" w:lineRule="auto"/>
              <w:ind w:left="0" w:leftChars="0" w:right="0" w:rightChars="0" w:firstLine="0"/>
              <w:jc w:val="both"/>
              <w:textAlignment w:val="auto"/>
              <w:rPr>
                <w:rFonts w:hint="eastAsia" w:ascii="仿宋" w:hAnsi="仿宋" w:eastAsia="仿宋" w:cs="仿宋"/>
                <w:color w:val="FF0000"/>
                <w:sz w:val="24"/>
                <w:szCs w:val="24"/>
              </w:rPr>
            </w:pPr>
            <w:r>
              <w:rPr>
                <w:rFonts w:hint="eastAsia" w:ascii="仿宋" w:hAnsi="仿宋" w:eastAsia="仿宋" w:cs="仿宋"/>
                <w:color w:val="auto"/>
                <w:spacing w:val="-10"/>
                <w:sz w:val="24"/>
                <w:szCs w:val="24"/>
                <w:lang w:val="en-US" w:eastAsia="zh-CN"/>
              </w:rPr>
              <w:t>4、</w:t>
            </w:r>
            <w:r>
              <w:rPr>
                <w:rFonts w:hint="eastAsia" w:ascii="仿宋" w:hAnsi="仿宋" w:eastAsia="仿宋" w:cs="仿宋"/>
                <w:color w:val="auto"/>
                <w:spacing w:val="-10"/>
                <w:sz w:val="24"/>
                <w:szCs w:val="24"/>
                <w:lang w:eastAsia="zh-CN"/>
              </w:rPr>
              <w:t>供应商</w:t>
            </w:r>
            <w:r>
              <w:rPr>
                <w:rFonts w:hint="eastAsia" w:ascii="仿宋" w:hAnsi="仿宋" w:eastAsia="仿宋" w:cs="仿宋"/>
                <w:color w:val="auto"/>
                <w:spacing w:val="-10"/>
                <w:sz w:val="24"/>
                <w:szCs w:val="24"/>
              </w:rPr>
              <w:t>在本次投标过程中出现违反法律法规的行为、恶意串通、扰乱开评标持续的行为或恶意利用规则谋求不法利益的行为。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4"/>
                <w:w w:val="115"/>
                <w:sz w:val="24"/>
                <w:szCs w:val="24"/>
              </w:rPr>
              <w:t>13.1</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2"/>
                <w:sz w:val="24"/>
                <w:szCs w:val="24"/>
              </w:rPr>
              <w:t>投标有效期</w:t>
            </w:r>
          </w:p>
        </w:tc>
        <w:tc>
          <w:tcPr>
            <w:tcW w:w="7300" w:type="dxa"/>
            <w:vAlign w:val="center"/>
          </w:tcPr>
          <w:p>
            <w:pPr>
              <w:pStyle w:val="29"/>
              <w:keepNext w:val="0"/>
              <w:keepLines w:val="0"/>
              <w:pageBreakBefore w:val="0"/>
              <w:widowControl w:val="0"/>
              <w:tabs>
                <w:tab w:val="left" w:pos="3947"/>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自提交投标文件的截止之日起</w:t>
            </w:r>
            <w:r>
              <w:rPr>
                <w:rFonts w:hint="eastAsia" w:ascii="仿宋" w:hAnsi="仿宋" w:eastAsia="仿宋" w:cs="仿宋"/>
                <w:spacing w:val="-10"/>
                <w:sz w:val="24"/>
                <w:szCs w:val="24"/>
              </w:rPr>
              <w:t>算</w:t>
            </w:r>
            <w:r>
              <w:rPr>
                <w:rFonts w:hint="eastAsia" w:ascii="仿宋" w:hAnsi="仿宋" w:eastAsia="仿宋" w:cs="仿宋"/>
                <w:spacing w:val="-10"/>
                <w:sz w:val="24"/>
                <w:szCs w:val="24"/>
                <w:u w:val="single"/>
                <w:lang w:val="en-US" w:eastAsia="zh-CN"/>
              </w:rPr>
              <w:t>120</w:t>
            </w:r>
            <w:r>
              <w:rPr>
                <w:rFonts w:hint="eastAsia" w:ascii="仿宋" w:hAnsi="仿宋" w:eastAsia="仿宋" w:cs="仿宋"/>
                <w:sz w:val="24"/>
                <w:szCs w:val="24"/>
              </w:rPr>
              <w:t>日历天</w:t>
            </w:r>
            <w:r>
              <w:rPr>
                <w:rFonts w:hint="eastAsia" w:ascii="仿宋" w:hAnsi="仿宋" w:eastAsia="仿宋" w:cs="仿宋"/>
                <w:spacing w:val="-1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42"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pacing w:val="-4"/>
                <w:w w:val="115"/>
                <w:sz w:val="24"/>
                <w:szCs w:val="24"/>
                <w:lang w:val="en-US" w:eastAsia="zh-CN"/>
              </w:rPr>
            </w:pPr>
            <w:r>
              <w:rPr>
                <w:rFonts w:hint="eastAsia" w:ascii="仿宋" w:hAnsi="仿宋" w:eastAsia="仿宋" w:cs="仿宋"/>
                <w:spacing w:val="-4"/>
                <w:w w:val="115"/>
                <w:sz w:val="24"/>
                <w:szCs w:val="24"/>
                <w:lang w:val="en-US" w:eastAsia="zh-CN"/>
              </w:rPr>
              <w:t>14</w:t>
            </w:r>
          </w:p>
        </w:tc>
        <w:tc>
          <w:tcPr>
            <w:tcW w:w="1799" w:type="dxa"/>
            <w:vAlign w:val="center"/>
          </w:tcPr>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pacing w:val="-2"/>
                <w:sz w:val="24"/>
                <w:szCs w:val="24"/>
              </w:rPr>
            </w:pPr>
            <w:r>
              <w:rPr>
                <w:rFonts w:hint="eastAsia" w:ascii="仿宋" w:hAnsi="仿宋" w:eastAsia="仿宋" w:cs="仿宋"/>
                <w:sz w:val="24"/>
                <w:szCs w:val="24"/>
              </w:rPr>
              <w:t>委托代表人的资格条件</w:t>
            </w:r>
          </w:p>
        </w:tc>
        <w:tc>
          <w:tcPr>
            <w:tcW w:w="7300" w:type="dxa"/>
            <w:vAlign w:val="center"/>
          </w:tcPr>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b/>
                <w:bCs/>
                <w:sz w:val="24"/>
                <w:szCs w:val="24"/>
              </w:rPr>
              <w:t>投标时须提供法定代表人授权委托书、被授权人身份证原件(如果是法定代表人参加开标会则携带法定代表人身份证明及身份证原件)。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10"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pacing w:val="-4"/>
                <w:w w:val="115"/>
                <w:sz w:val="24"/>
                <w:szCs w:val="24"/>
                <w:lang w:val="en-US" w:eastAsia="zh-CN"/>
              </w:rPr>
            </w:pPr>
            <w:r>
              <w:rPr>
                <w:rFonts w:hint="eastAsia" w:ascii="仿宋" w:hAnsi="仿宋" w:eastAsia="仿宋" w:cs="仿宋"/>
                <w:spacing w:val="-4"/>
                <w:w w:val="115"/>
                <w:sz w:val="24"/>
                <w:szCs w:val="24"/>
                <w:lang w:val="en-US" w:eastAsia="zh-CN"/>
              </w:rPr>
              <w:t>14.1</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z w:val="24"/>
                <w:szCs w:val="24"/>
              </w:rPr>
              <w:t>投标文件要求</w:t>
            </w:r>
          </w:p>
        </w:tc>
        <w:tc>
          <w:tcPr>
            <w:tcW w:w="7300" w:type="dxa"/>
            <w:vAlign w:val="center"/>
          </w:tcPr>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电子版投标文件1 份，载体必须是可以被读取的U盘。</w:t>
            </w:r>
          </w:p>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纸质版投标文件</w:t>
            </w:r>
            <w:r>
              <w:rPr>
                <w:rFonts w:hint="eastAsia" w:ascii="仿宋" w:hAnsi="仿宋" w:eastAsia="仿宋" w:cs="仿宋"/>
                <w:sz w:val="24"/>
                <w:szCs w:val="24"/>
                <w:lang w:val="en-US" w:eastAsia="zh-CN"/>
              </w:rPr>
              <w:t>1正2副</w:t>
            </w:r>
            <w:r>
              <w:rPr>
                <w:rFonts w:hint="eastAsia" w:ascii="仿宋" w:hAnsi="仿宋" w:eastAsia="仿宋" w:cs="仿宋"/>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10" w:hRule="atLeast"/>
          <w:jc w:val="center"/>
        </w:trPr>
        <w:tc>
          <w:tcPr>
            <w:tcW w:w="988" w:type="dxa"/>
            <w:vAlign w:val="center"/>
          </w:tcPr>
          <w:p>
            <w:pPr>
              <w:pStyle w:val="14"/>
              <w:keepNext w:val="0"/>
              <w:keepLines w:val="0"/>
              <w:pageBreakBefore w:val="0"/>
              <w:widowControl w:val="0"/>
              <w:kinsoku/>
              <w:wordWrap/>
              <w:overflowPunct/>
              <w:topLinePunct w:val="0"/>
              <w:bidi w:val="0"/>
              <w:adjustRightInd w:val="0"/>
              <w:snapToGrid w:val="0"/>
              <w:spacing w:before="20" w:after="20" w:line="240" w:lineRule="auto"/>
              <w:ind w:left="0" w:leftChars="0" w:right="0" w:rightChars="0" w:firstLine="0"/>
              <w:jc w:val="center"/>
              <w:textAlignment w:val="auto"/>
              <w:rPr>
                <w:rFonts w:hint="eastAsia" w:ascii="仿宋" w:hAnsi="仿宋" w:eastAsia="仿宋" w:cs="仿宋"/>
                <w:spacing w:val="-4"/>
                <w:w w:val="115"/>
                <w:sz w:val="24"/>
                <w:szCs w:val="24"/>
                <w:lang w:val="en-US" w:eastAsia="zh-CN"/>
              </w:rPr>
            </w:pPr>
            <w:r>
              <w:rPr>
                <w:rFonts w:hint="eastAsia" w:ascii="仿宋" w:hAnsi="仿宋" w:eastAsia="仿宋" w:cs="仿宋"/>
                <w:color w:val="000000" w:themeColor="text1"/>
                <w:sz w:val="24"/>
                <w:szCs w:val="24"/>
                <w14:textFill>
                  <w14:solidFill>
                    <w14:schemeClr w14:val="tx1"/>
                  </w14:solidFill>
                </w14:textFill>
              </w:rPr>
              <w:t>16</w:t>
            </w:r>
          </w:p>
        </w:tc>
        <w:tc>
          <w:tcPr>
            <w:tcW w:w="1799" w:type="dxa"/>
            <w:vAlign w:val="center"/>
          </w:tcPr>
          <w:p>
            <w:pPr>
              <w:keepNext w:val="0"/>
              <w:keepLines w:val="0"/>
              <w:pageBreakBefore w:val="0"/>
              <w:widowControl w:val="0"/>
              <w:kinsoku/>
              <w:wordWrap/>
              <w:overflowPunct/>
              <w:topLinePunct w:val="0"/>
              <w:bidi w:val="0"/>
              <w:adjustRightInd w:val="0"/>
              <w:snapToGrid w:val="0"/>
              <w:spacing w:before="20" w:after="20" w:line="240" w:lineRule="auto"/>
              <w:ind w:left="0" w:leftChars="0" w:right="0" w:rightChars="0" w:firstLine="0"/>
              <w:jc w:val="center"/>
              <w:textAlignment w:val="auto"/>
              <w:rPr>
                <w:rFonts w:hint="eastAsia" w:ascii="仿宋" w:hAnsi="仿宋" w:eastAsia="仿宋" w:cs="仿宋"/>
                <w:sz w:val="24"/>
                <w:szCs w:val="24"/>
              </w:rPr>
            </w:pPr>
            <w:r>
              <w:rPr>
                <w:rFonts w:hint="eastAsia" w:ascii="仿宋" w:hAnsi="仿宋" w:eastAsia="仿宋" w:cs="仿宋"/>
                <w:color w:val="000000" w:themeColor="text1"/>
                <w:sz w:val="24"/>
                <w:szCs w:val="24"/>
                <w14:textFill>
                  <w14:solidFill>
                    <w14:schemeClr w14:val="tx1"/>
                  </w14:solidFill>
                </w14:textFill>
              </w:rPr>
              <w:t>投标文件递交截止时间和递交地点</w:t>
            </w:r>
          </w:p>
        </w:tc>
        <w:tc>
          <w:tcPr>
            <w:tcW w:w="7300" w:type="dxa"/>
            <w:vAlign w:val="center"/>
          </w:tcPr>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投标文件递交截止时间：202</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val="en-US" w:eastAsia="zh-CN"/>
                <w14:textFill>
                  <w14:solidFill>
                    <w14:schemeClr w14:val="tx1"/>
                  </w14:solidFill>
                </w14:textFill>
              </w:rPr>
              <w:t>06</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val="en-US" w:eastAsia="zh-CN"/>
                <w14:textFill>
                  <w14:solidFill>
                    <w14:schemeClr w14:val="tx1"/>
                  </w14:solidFill>
                </w14:textFill>
              </w:rPr>
              <w:t>17</w:t>
            </w:r>
            <w:r>
              <w:rPr>
                <w:rFonts w:hint="eastAsia" w:ascii="仿宋" w:hAnsi="仿宋" w:eastAsia="仿宋" w:cs="仿宋"/>
                <w:color w:val="000000" w:themeColor="text1"/>
                <w:sz w:val="24"/>
                <w:szCs w:val="24"/>
                <w14:textFill>
                  <w14:solidFill>
                    <w14:schemeClr w14:val="tx1"/>
                  </w14:solidFill>
                </w14:textFill>
              </w:rPr>
              <w:t>日</w:t>
            </w:r>
            <w:r>
              <w:rPr>
                <w:rFonts w:hint="eastAsia" w:ascii="仿宋" w:hAnsi="仿宋" w:eastAsia="仿宋" w:cs="仿宋"/>
                <w:color w:val="000000" w:themeColor="text1"/>
                <w:sz w:val="24"/>
                <w:szCs w:val="24"/>
                <w:lang w:val="en-US" w:eastAsia="zh-CN"/>
                <w14:textFill>
                  <w14:solidFill>
                    <w14:schemeClr w14:val="tx1"/>
                  </w14:solidFill>
                </w14:textFill>
              </w:rPr>
              <w:t>09</w:t>
            </w:r>
            <w:r>
              <w:rPr>
                <w:rFonts w:hint="eastAsia" w:ascii="仿宋" w:hAnsi="仿宋" w:eastAsia="仿宋" w:cs="仿宋"/>
                <w:color w:val="000000" w:themeColor="text1"/>
                <w:sz w:val="24"/>
                <w:szCs w:val="24"/>
                <w14:textFill>
                  <w14:solidFill>
                    <w14:schemeClr w14:val="tx1"/>
                  </w14:solidFill>
                </w14:textFill>
              </w:rPr>
              <w:t>时</w:t>
            </w:r>
            <w:r>
              <w:rPr>
                <w:rFonts w:hint="eastAsia" w:ascii="仿宋" w:hAnsi="仿宋" w:eastAsia="仿宋" w:cs="仿宋"/>
                <w:color w:val="000000" w:themeColor="text1"/>
                <w:sz w:val="24"/>
                <w:szCs w:val="24"/>
                <w:lang w:val="en-US" w:eastAsia="zh-CN"/>
                <w14:textFill>
                  <w14:solidFill>
                    <w14:schemeClr w14:val="tx1"/>
                  </w14:solidFill>
                </w14:textFill>
              </w:rPr>
              <w:t>30分</w:t>
            </w:r>
            <w:r>
              <w:rPr>
                <w:rFonts w:hint="eastAsia" w:ascii="仿宋" w:hAnsi="仿宋" w:eastAsia="仿宋" w:cs="仿宋"/>
                <w:color w:val="000000" w:themeColor="text1"/>
                <w:sz w:val="24"/>
                <w:szCs w:val="24"/>
                <w14:textFill>
                  <w14:solidFill>
                    <w14:schemeClr w14:val="tx1"/>
                  </w14:solidFill>
                </w14:textFill>
              </w:rPr>
              <w:t>（北京时间）</w:t>
            </w:r>
          </w:p>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投标文件递交地点：</w:t>
            </w:r>
            <w:r>
              <w:rPr>
                <w:rFonts w:hint="default"/>
                <w:color w:val="000000" w:themeColor="text1"/>
                <w:spacing w:val="-1"/>
                <w:sz w:val="24"/>
                <w14:textFill>
                  <w14:solidFill>
                    <w14:schemeClr w14:val="tx1"/>
                  </w14:solidFill>
                </w14:textFill>
              </w:rPr>
              <w:t>北京市</w:t>
            </w:r>
            <w:r>
              <w:rPr>
                <w:rFonts w:hint="eastAsia"/>
                <w:color w:val="000000" w:themeColor="text1"/>
                <w:spacing w:val="-1"/>
                <w:sz w:val="24"/>
                <w:lang w:val="en-US" w:eastAsia="zh-CN"/>
                <w14:textFill>
                  <w14:solidFill>
                    <w14:schemeClr w14:val="tx1"/>
                  </w14:solidFill>
                </w14:textFill>
              </w:rPr>
              <w:t>丰台区首科大厦四层评审室。</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10" w:hRule="atLeast"/>
          <w:jc w:val="center"/>
        </w:trPr>
        <w:tc>
          <w:tcPr>
            <w:tcW w:w="988" w:type="dxa"/>
            <w:vAlign w:val="center"/>
          </w:tcPr>
          <w:p>
            <w:pPr>
              <w:pStyle w:val="14"/>
              <w:keepNext w:val="0"/>
              <w:keepLines w:val="0"/>
              <w:pageBreakBefore w:val="0"/>
              <w:widowControl w:val="0"/>
              <w:kinsoku/>
              <w:wordWrap/>
              <w:overflowPunct/>
              <w:topLinePunct w:val="0"/>
              <w:bidi w:val="0"/>
              <w:adjustRightInd w:val="0"/>
              <w:snapToGrid w:val="0"/>
              <w:spacing w:before="20" w:after="20" w:line="240" w:lineRule="auto"/>
              <w:ind w:left="0" w:leftChars="0" w:right="0" w:rightChars="0" w:firstLine="0"/>
              <w:jc w:val="center"/>
              <w:textAlignment w:val="auto"/>
              <w:rPr>
                <w:rFonts w:hint="eastAsia" w:ascii="仿宋" w:hAnsi="仿宋" w:eastAsia="仿宋" w:cs="仿宋"/>
                <w:spacing w:val="-4"/>
                <w:w w:val="115"/>
                <w:sz w:val="24"/>
                <w:szCs w:val="24"/>
                <w:lang w:val="en-US" w:eastAsia="zh-CN"/>
              </w:rPr>
            </w:pPr>
            <w:r>
              <w:rPr>
                <w:rFonts w:hint="eastAsia" w:ascii="仿宋" w:hAnsi="仿宋" w:eastAsia="仿宋" w:cs="仿宋"/>
                <w:color w:val="000000" w:themeColor="text1"/>
                <w:sz w:val="24"/>
                <w:szCs w:val="24"/>
                <w14:textFill>
                  <w14:solidFill>
                    <w14:schemeClr w14:val="tx1"/>
                  </w14:solidFill>
                </w14:textFill>
              </w:rPr>
              <w:t>19.1</w:t>
            </w:r>
          </w:p>
        </w:tc>
        <w:tc>
          <w:tcPr>
            <w:tcW w:w="1799" w:type="dxa"/>
            <w:vAlign w:val="center"/>
          </w:tcPr>
          <w:p>
            <w:pPr>
              <w:keepNext w:val="0"/>
              <w:keepLines w:val="0"/>
              <w:pageBreakBefore w:val="0"/>
              <w:widowControl w:val="0"/>
              <w:kinsoku/>
              <w:wordWrap/>
              <w:overflowPunct/>
              <w:topLinePunct w:val="0"/>
              <w:bidi w:val="0"/>
              <w:adjustRightInd w:val="0"/>
              <w:snapToGrid w:val="0"/>
              <w:spacing w:before="20" w:after="20" w:line="240" w:lineRule="auto"/>
              <w:ind w:left="0" w:leftChars="0" w:right="0" w:rightChars="0" w:firstLine="0"/>
              <w:jc w:val="center"/>
              <w:textAlignment w:val="auto"/>
              <w:rPr>
                <w:rFonts w:hint="eastAsia" w:ascii="仿宋" w:hAnsi="仿宋" w:eastAsia="仿宋" w:cs="仿宋"/>
                <w:b w:val="0"/>
                <w:bCs w:val="0"/>
                <w:color w:val="auto"/>
                <w:sz w:val="24"/>
                <w:szCs w:val="24"/>
              </w:rPr>
            </w:pPr>
            <w:r>
              <w:rPr>
                <w:rFonts w:hint="eastAsia" w:ascii="仿宋" w:hAnsi="仿宋" w:eastAsia="仿宋" w:cs="仿宋"/>
                <w:b w:val="0"/>
                <w:bCs w:val="0"/>
                <w:color w:val="auto"/>
                <w:sz w:val="24"/>
                <w:szCs w:val="24"/>
              </w:rPr>
              <w:t>开标时间和开标地点</w:t>
            </w:r>
          </w:p>
        </w:tc>
        <w:tc>
          <w:tcPr>
            <w:tcW w:w="7300" w:type="dxa"/>
            <w:vAlign w:val="center"/>
          </w:tcPr>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b w:val="0"/>
                <w:bCs w:val="0"/>
                <w:color w:val="000000" w:themeColor="text1"/>
                <w:sz w:val="24"/>
                <w:szCs w:val="24"/>
                <w:lang w:eastAsia="zh-CN"/>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开标时间：</w:t>
            </w:r>
            <w:r>
              <w:rPr>
                <w:rFonts w:hint="eastAsia" w:ascii="仿宋" w:hAnsi="仿宋" w:eastAsia="仿宋" w:cs="仿宋"/>
                <w:color w:val="000000" w:themeColor="text1"/>
                <w:sz w:val="24"/>
                <w:szCs w:val="24"/>
                <w14:textFill>
                  <w14:solidFill>
                    <w14:schemeClr w14:val="tx1"/>
                  </w14:solidFill>
                </w14:textFill>
              </w:rPr>
              <w:t>202</w:t>
            </w:r>
            <w:r>
              <w:rPr>
                <w:rFonts w:hint="eastAsia" w:ascii="仿宋" w:hAnsi="仿宋" w:eastAsia="仿宋" w:cs="仿宋"/>
                <w:color w:val="000000" w:themeColor="text1"/>
                <w:sz w:val="24"/>
                <w:szCs w:val="24"/>
                <w:lang w:val="en-US" w:eastAsia="zh-CN"/>
                <w14:textFill>
                  <w14:solidFill>
                    <w14:schemeClr w14:val="tx1"/>
                  </w14:solidFill>
                </w14:textFill>
              </w:rPr>
              <w:t>4</w:t>
            </w:r>
            <w:r>
              <w:rPr>
                <w:rFonts w:hint="eastAsia" w:ascii="仿宋" w:hAnsi="仿宋" w:eastAsia="仿宋" w:cs="仿宋"/>
                <w:color w:val="000000" w:themeColor="text1"/>
                <w:sz w:val="24"/>
                <w:szCs w:val="24"/>
                <w14:textFill>
                  <w14:solidFill>
                    <w14:schemeClr w14:val="tx1"/>
                  </w14:solidFill>
                </w14:textFill>
              </w:rPr>
              <w:t>年</w:t>
            </w:r>
            <w:r>
              <w:rPr>
                <w:rFonts w:hint="eastAsia" w:ascii="仿宋" w:hAnsi="仿宋" w:eastAsia="仿宋" w:cs="仿宋"/>
                <w:color w:val="000000" w:themeColor="text1"/>
                <w:sz w:val="24"/>
                <w:szCs w:val="24"/>
                <w:lang w:val="en-US" w:eastAsia="zh-CN"/>
                <w14:textFill>
                  <w14:solidFill>
                    <w14:schemeClr w14:val="tx1"/>
                  </w14:solidFill>
                </w14:textFill>
              </w:rPr>
              <w:t>06</w:t>
            </w:r>
            <w:r>
              <w:rPr>
                <w:rFonts w:hint="eastAsia" w:ascii="仿宋" w:hAnsi="仿宋" w:eastAsia="仿宋" w:cs="仿宋"/>
                <w:color w:val="000000" w:themeColor="text1"/>
                <w:sz w:val="24"/>
                <w:szCs w:val="24"/>
                <w14:textFill>
                  <w14:solidFill>
                    <w14:schemeClr w14:val="tx1"/>
                  </w14:solidFill>
                </w14:textFill>
              </w:rPr>
              <w:t>月</w:t>
            </w:r>
            <w:r>
              <w:rPr>
                <w:rFonts w:hint="eastAsia" w:ascii="仿宋" w:hAnsi="仿宋" w:eastAsia="仿宋" w:cs="仿宋"/>
                <w:color w:val="000000" w:themeColor="text1"/>
                <w:sz w:val="24"/>
                <w:szCs w:val="24"/>
                <w:lang w:val="en-US" w:eastAsia="zh-CN"/>
                <w14:textFill>
                  <w14:solidFill>
                    <w14:schemeClr w14:val="tx1"/>
                  </w14:solidFill>
                </w14:textFill>
              </w:rPr>
              <w:t>17</w:t>
            </w:r>
            <w:r>
              <w:rPr>
                <w:rFonts w:hint="eastAsia" w:ascii="仿宋" w:hAnsi="仿宋" w:eastAsia="仿宋" w:cs="仿宋"/>
                <w:color w:val="000000" w:themeColor="text1"/>
                <w:sz w:val="24"/>
                <w:szCs w:val="24"/>
                <w14:textFill>
                  <w14:solidFill>
                    <w14:schemeClr w14:val="tx1"/>
                  </w14:solidFill>
                </w14:textFill>
              </w:rPr>
              <w:t>日</w:t>
            </w:r>
            <w:r>
              <w:rPr>
                <w:rFonts w:hint="eastAsia" w:ascii="仿宋" w:hAnsi="仿宋" w:eastAsia="仿宋" w:cs="仿宋"/>
                <w:color w:val="000000" w:themeColor="text1"/>
                <w:sz w:val="24"/>
                <w:szCs w:val="24"/>
                <w:lang w:val="en-US" w:eastAsia="zh-CN"/>
                <w14:textFill>
                  <w14:solidFill>
                    <w14:schemeClr w14:val="tx1"/>
                  </w14:solidFill>
                </w14:textFill>
              </w:rPr>
              <w:t>09</w:t>
            </w:r>
            <w:r>
              <w:rPr>
                <w:rFonts w:hint="eastAsia" w:ascii="仿宋" w:hAnsi="仿宋" w:eastAsia="仿宋" w:cs="仿宋"/>
                <w:color w:val="000000" w:themeColor="text1"/>
                <w:sz w:val="24"/>
                <w:szCs w:val="24"/>
                <w14:textFill>
                  <w14:solidFill>
                    <w14:schemeClr w14:val="tx1"/>
                  </w14:solidFill>
                </w14:textFill>
              </w:rPr>
              <w:t>时</w:t>
            </w:r>
            <w:r>
              <w:rPr>
                <w:rFonts w:hint="eastAsia" w:ascii="仿宋" w:hAnsi="仿宋" w:eastAsia="仿宋" w:cs="仿宋"/>
                <w:color w:val="000000" w:themeColor="text1"/>
                <w:sz w:val="24"/>
                <w:szCs w:val="24"/>
                <w:lang w:val="en-US" w:eastAsia="zh-CN"/>
                <w14:textFill>
                  <w14:solidFill>
                    <w14:schemeClr w14:val="tx1"/>
                  </w14:solidFill>
                </w14:textFill>
              </w:rPr>
              <w:t>30分</w:t>
            </w:r>
            <w:r>
              <w:rPr>
                <w:rFonts w:hint="eastAsia" w:ascii="仿宋" w:hAnsi="仿宋" w:eastAsia="仿宋" w:cs="仿宋"/>
                <w:b w:val="0"/>
                <w:bCs w:val="0"/>
                <w:color w:val="000000" w:themeColor="text1"/>
                <w:sz w:val="24"/>
                <w:szCs w:val="24"/>
                <w14:textFill>
                  <w14:solidFill>
                    <w14:schemeClr w14:val="tx1"/>
                  </w14:solidFill>
                </w14:textFill>
              </w:rPr>
              <w:t>（北京时间）</w:t>
            </w:r>
          </w:p>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14:textFill>
                  <w14:solidFill>
                    <w14:schemeClr w14:val="tx1"/>
                  </w14:solidFill>
                </w14:textFill>
              </w:rPr>
              <w:t>开标地点</w:t>
            </w:r>
            <w:r>
              <w:rPr>
                <w:rFonts w:hint="eastAsia" w:ascii="仿宋" w:hAnsi="仿宋" w:eastAsia="仿宋" w:cs="仿宋"/>
                <w:b w:val="0"/>
                <w:bCs w:val="0"/>
                <w:color w:val="000000" w:themeColor="text1"/>
                <w:sz w:val="24"/>
                <w:szCs w:val="24"/>
                <w:lang w:eastAsia="zh-CN"/>
                <w14:textFill>
                  <w14:solidFill>
                    <w14:schemeClr w14:val="tx1"/>
                  </w14:solidFill>
                </w14:textFill>
              </w:rPr>
              <w:t>：</w:t>
            </w:r>
            <w:r>
              <w:rPr>
                <w:rFonts w:hint="default" w:ascii="仿宋" w:hAnsi="仿宋" w:eastAsia="仿宋" w:cs="仿宋"/>
                <w:b w:val="0"/>
                <w:bCs w:val="0"/>
                <w:color w:val="000000" w:themeColor="text1"/>
                <w:sz w:val="24"/>
                <w:szCs w:val="24"/>
                <w:lang w:eastAsia="zh-CN"/>
                <w14:textFill>
                  <w14:solidFill>
                    <w14:schemeClr w14:val="tx1"/>
                  </w14:solidFill>
                </w14:textFill>
              </w:rPr>
              <w:t>北京市</w:t>
            </w:r>
            <w:r>
              <w:rPr>
                <w:rFonts w:hint="eastAsia" w:ascii="仿宋" w:hAnsi="仿宋" w:eastAsia="仿宋" w:cs="仿宋"/>
                <w:b w:val="0"/>
                <w:bCs w:val="0"/>
                <w:color w:val="000000" w:themeColor="text1"/>
                <w:sz w:val="24"/>
                <w:szCs w:val="24"/>
                <w:lang w:val="en-US" w:eastAsia="zh-CN"/>
                <w14:textFill>
                  <w14:solidFill>
                    <w14:schemeClr w14:val="tx1"/>
                  </w14:solidFill>
                </w14:textFill>
              </w:rPr>
              <w:t>丰台区首科大厦四层评审室。</w:t>
            </w:r>
            <w:r>
              <w:rPr>
                <w:rFonts w:hint="eastAsia" w:ascii="仿宋" w:hAnsi="仿宋" w:eastAsia="仿宋" w:cs="仿宋"/>
                <w:b w:val="0"/>
                <w:bCs w:val="0"/>
                <w:color w:val="000000" w:themeColor="text1"/>
                <w:sz w:val="24"/>
                <w:szCs w:val="24"/>
                <w:lang w:eastAsia="zh-CN"/>
                <w14:textFill>
                  <w14:solidFill>
                    <w14:schemeClr w14:val="tx1"/>
                  </w14:solidFill>
                </w14:textFill>
              </w:rPr>
              <w:t>（具体以开标当天大屏显示信息为准）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87"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4"/>
                <w:w w:val="115"/>
                <w:sz w:val="24"/>
                <w:szCs w:val="24"/>
              </w:rPr>
              <w:t>22.1</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2"/>
                <w:sz w:val="24"/>
                <w:szCs w:val="24"/>
              </w:rPr>
              <w:t>确定中标人</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中标候选人并列的，采购人是否委托评标委员会确定中标人：</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w w:val="135"/>
              </w:rPr>
              <w:t>■</w:t>
            </w:r>
            <w:r>
              <w:rPr>
                <w:rFonts w:hint="eastAsia" w:ascii="仿宋" w:hAnsi="仿宋" w:eastAsia="仿宋" w:cs="仿宋"/>
                <w:sz w:val="24"/>
                <w:szCs w:val="24"/>
              </w:rPr>
              <w:t>否</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□是</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 xml:space="preserve">中标候选人并列的，按照以下方式确定中标人： </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w w:val="135"/>
              </w:rPr>
              <w:t>■</w:t>
            </w:r>
            <w:r>
              <w:rPr>
                <w:rFonts w:hint="eastAsia" w:ascii="仿宋" w:hAnsi="仿宋" w:eastAsia="仿宋" w:cs="仿宋"/>
                <w:sz w:val="24"/>
                <w:szCs w:val="24"/>
              </w:rPr>
              <w:t>得分且投标报价均相同的，以技术部分评审得分高者为中标人。</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□随机抽取</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87"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pacing w:val="-4"/>
                <w:w w:val="115"/>
                <w:sz w:val="24"/>
                <w:szCs w:val="24"/>
                <w:lang w:val="en-US" w:eastAsia="zh-CN"/>
              </w:rPr>
            </w:pPr>
            <w:r>
              <w:rPr>
                <w:rFonts w:hint="eastAsia" w:ascii="仿宋" w:hAnsi="仿宋" w:eastAsia="仿宋" w:cs="仿宋"/>
                <w:spacing w:val="-4"/>
                <w:w w:val="115"/>
                <w:sz w:val="24"/>
                <w:szCs w:val="24"/>
                <w:lang w:val="en-US" w:eastAsia="zh-CN"/>
              </w:rPr>
              <w:t>24</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pacing w:val="-2"/>
                <w:sz w:val="24"/>
                <w:szCs w:val="24"/>
                <w:lang w:val="en-US" w:eastAsia="zh-CN"/>
              </w:rPr>
            </w:pPr>
            <w:r>
              <w:rPr>
                <w:rFonts w:hint="eastAsia" w:ascii="仿宋" w:hAnsi="仿宋" w:eastAsia="仿宋" w:cs="仿宋"/>
                <w:spacing w:val="-2"/>
                <w:sz w:val="24"/>
                <w:szCs w:val="24"/>
                <w:lang w:val="en-US" w:eastAsia="zh-CN"/>
              </w:rPr>
              <w:t>开标方式</w:t>
            </w:r>
          </w:p>
        </w:tc>
        <w:tc>
          <w:tcPr>
            <w:tcW w:w="7300" w:type="dxa"/>
            <w:vAlign w:val="center"/>
          </w:tcPr>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b/>
                <w:bCs/>
                <w:sz w:val="24"/>
                <w:szCs w:val="24"/>
              </w:rPr>
            </w:pPr>
            <w:r>
              <w:rPr>
                <w:rFonts w:hint="eastAsia" w:ascii="仿宋" w:hAnsi="仿宋" w:eastAsia="仿宋" w:cs="仿宋"/>
                <w:b/>
                <w:bCs/>
                <w:sz w:val="24"/>
                <w:szCs w:val="24"/>
              </w:rPr>
              <w:t>现场</w:t>
            </w:r>
            <w:r>
              <w:rPr>
                <w:rFonts w:hint="eastAsia" w:ascii="仿宋" w:hAnsi="仿宋" w:eastAsia="仿宋" w:cs="仿宋"/>
                <w:b/>
                <w:bCs/>
                <w:sz w:val="24"/>
                <w:szCs w:val="24"/>
                <w:lang w:val="en-US" w:eastAsia="zh-CN"/>
              </w:rPr>
              <w:t>组织磋商</w:t>
            </w:r>
            <w:r>
              <w:rPr>
                <w:rFonts w:hint="eastAsia" w:ascii="仿宋" w:hAnsi="仿宋" w:eastAsia="仿宋" w:cs="仿宋"/>
                <w:b/>
                <w:bCs/>
                <w:sz w:val="24"/>
                <w:szCs w:val="24"/>
              </w:rPr>
              <w:t>。</w:t>
            </w:r>
            <w:r>
              <w:rPr>
                <w:rFonts w:hint="eastAsia" w:ascii="仿宋" w:hAnsi="仿宋" w:eastAsia="仿宋" w:cs="仿宋"/>
                <w:b/>
                <w:bCs/>
                <w:sz w:val="24"/>
                <w:szCs w:val="24"/>
                <w:lang w:eastAsia="zh-CN"/>
              </w:rPr>
              <w:t>供应商</w:t>
            </w:r>
            <w:r>
              <w:rPr>
                <w:rFonts w:hint="eastAsia" w:ascii="仿宋" w:hAnsi="仿宋" w:eastAsia="仿宋" w:cs="仿宋"/>
                <w:b/>
                <w:bCs/>
                <w:sz w:val="24"/>
                <w:szCs w:val="24"/>
              </w:rPr>
              <w:t>未在投标截止时间前到达指定开标地点的视为</w:t>
            </w:r>
          </w:p>
          <w:p>
            <w:pPr>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b/>
                <w:bCs/>
                <w:sz w:val="24"/>
                <w:szCs w:val="24"/>
              </w:rPr>
              <w:t>不参与本项目</w:t>
            </w:r>
            <w:r>
              <w:rPr>
                <w:rFonts w:hint="eastAsia" w:ascii="仿宋" w:hAnsi="仿宋" w:eastAsia="仿宋" w:cs="仿宋"/>
                <w:b/>
                <w:bCs/>
                <w:sz w:val="24"/>
                <w:szCs w:val="24"/>
                <w:lang w:val="en-US" w:eastAsia="zh-CN"/>
              </w:rPr>
              <w:t>磋商</w:t>
            </w:r>
            <w:r>
              <w:rPr>
                <w:rFonts w:hint="eastAsia" w:ascii="仿宋" w:hAnsi="仿宋" w:eastAsia="仿宋" w:cs="仿宋"/>
                <w:b/>
                <w:bCs/>
                <w:sz w:val="24"/>
                <w:szCs w:val="24"/>
              </w:rPr>
              <w:t>。参与本项目开标的</w:t>
            </w:r>
            <w:r>
              <w:rPr>
                <w:rFonts w:hint="eastAsia" w:ascii="仿宋" w:hAnsi="仿宋" w:eastAsia="仿宋" w:cs="仿宋"/>
                <w:b/>
                <w:bCs/>
                <w:sz w:val="24"/>
                <w:szCs w:val="24"/>
                <w:lang w:eastAsia="zh-CN"/>
              </w:rPr>
              <w:t>供应商</w:t>
            </w:r>
            <w:r>
              <w:rPr>
                <w:rFonts w:hint="eastAsia" w:ascii="仿宋" w:hAnsi="仿宋" w:eastAsia="仿宋" w:cs="仿宋"/>
                <w:b/>
                <w:bCs/>
                <w:sz w:val="24"/>
                <w:szCs w:val="24"/>
              </w:rPr>
              <w:t>不足三家的，不得开标。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866"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4"/>
                <w:w w:val="115"/>
                <w:sz w:val="24"/>
                <w:szCs w:val="24"/>
              </w:rPr>
              <w:t>25.5</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sz w:val="24"/>
                <w:szCs w:val="24"/>
              </w:rPr>
              <w:t>分包</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1"/>
                <w:sz w:val="24"/>
                <w:szCs w:val="24"/>
              </w:rPr>
              <w:t>本项目的非主体、非关键性工作是否允许分包：</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w w:val="135"/>
              </w:rPr>
              <w:t>■</w:t>
            </w:r>
            <w:r>
              <w:rPr>
                <w:rFonts w:hint="eastAsia" w:ascii="仿宋" w:hAnsi="仿宋" w:eastAsia="仿宋" w:cs="仿宋"/>
                <w:sz w:val="24"/>
                <w:szCs w:val="24"/>
              </w:rPr>
              <w:t>不允许</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pacing w:val="-2"/>
                <w:sz w:val="24"/>
                <w:szCs w:val="24"/>
              </w:rPr>
              <w:t>允许，具体要求：</w:t>
            </w:r>
          </w:p>
          <w:p>
            <w:pPr>
              <w:pStyle w:val="29"/>
              <w:keepNext w:val="0"/>
              <w:keepLines w:val="0"/>
              <w:pageBreakBefore w:val="0"/>
              <w:widowControl w:val="0"/>
              <w:numPr>
                <w:ilvl w:val="0"/>
                <w:numId w:val="4"/>
              </w:numPr>
              <w:tabs>
                <w:tab w:val="left" w:pos="741"/>
                <w:tab w:val="left" w:pos="4219"/>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可以分包履行的具体内容</w:t>
            </w:r>
            <w:r>
              <w:rPr>
                <w:rFonts w:hint="eastAsia" w:ascii="仿宋" w:hAnsi="仿宋" w:eastAsia="仿宋" w:cs="仿宋"/>
                <w:spacing w:val="-10"/>
                <w:sz w:val="24"/>
                <w:szCs w:val="24"/>
              </w:rPr>
              <w:t>：</w:t>
            </w:r>
            <w:r>
              <w:rPr>
                <w:rFonts w:hint="eastAsia" w:ascii="仿宋" w:hAnsi="仿宋" w:eastAsia="仿宋" w:cs="仿宋"/>
                <w:sz w:val="24"/>
                <w:szCs w:val="24"/>
                <w:u w:val="single"/>
                <w:lang w:val="en-US" w:eastAsia="zh-CN"/>
              </w:rPr>
              <w:t xml:space="preserve"> </w:t>
            </w:r>
            <w:r>
              <w:rPr>
                <w:rFonts w:hint="eastAsia" w:ascii="仿宋" w:hAnsi="仿宋" w:eastAsia="仿宋" w:cs="仿宋"/>
                <w:spacing w:val="-10"/>
                <w:sz w:val="24"/>
                <w:szCs w:val="24"/>
              </w:rPr>
              <w:t>；</w:t>
            </w:r>
          </w:p>
          <w:p>
            <w:pPr>
              <w:pStyle w:val="29"/>
              <w:keepNext w:val="0"/>
              <w:keepLines w:val="0"/>
              <w:pageBreakBefore w:val="0"/>
              <w:widowControl w:val="0"/>
              <w:numPr>
                <w:ilvl w:val="0"/>
                <w:numId w:val="4"/>
              </w:numPr>
              <w:tabs>
                <w:tab w:val="left" w:pos="741"/>
                <w:tab w:val="left" w:pos="4219"/>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允许分包的金额或者比例</w:t>
            </w:r>
            <w:r>
              <w:rPr>
                <w:rFonts w:hint="eastAsia" w:ascii="仿宋" w:hAnsi="仿宋" w:eastAsia="仿宋" w:cs="仿宋"/>
                <w:spacing w:val="-10"/>
                <w:sz w:val="24"/>
                <w:szCs w:val="24"/>
              </w:rPr>
              <w:t>：</w:t>
            </w:r>
            <w:r>
              <w:rPr>
                <w:rFonts w:hint="eastAsia" w:ascii="仿宋" w:hAnsi="仿宋" w:eastAsia="仿宋" w:cs="仿宋"/>
                <w:sz w:val="24"/>
                <w:szCs w:val="24"/>
                <w:u w:val="single"/>
                <w:lang w:val="en-US" w:eastAsia="zh-CN"/>
              </w:rPr>
              <w:t xml:space="preserve"> </w:t>
            </w:r>
            <w:r>
              <w:rPr>
                <w:rFonts w:hint="eastAsia" w:ascii="仿宋" w:hAnsi="仿宋" w:eastAsia="仿宋" w:cs="仿宋"/>
                <w:spacing w:val="-10"/>
                <w:sz w:val="24"/>
                <w:szCs w:val="24"/>
              </w:rPr>
              <w:t>；</w:t>
            </w:r>
          </w:p>
          <w:p>
            <w:pPr>
              <w:pStyle w:val="29"/>
              <w:keepNext w:val="0"/>
              <w:keepLines w:val="0"/>
              <w:pageBreakBefore w:val="0"/>
              <w:widowControl w:val="0"/>
              <w:numPr>
                <w:ilvl w:val="0"/>
                <w:numId w:val="4"/>
              </w:numPr>
              <w:tabs>
                <w:tab w:val="left" w:pos="741"/>
                <w:tab w:val="left" w:pos="2539"/>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其他要求</w:t>
            </w:r>
            <w:r>
              <w:rPr>
                <w:rFonts w:hint="eastAsia" w:ascii="仿宋" w:hAnsi="仿宋" w:eastAsia="仿宋" w:cs="仿宋"/>
                <w:spacing w:val="-10"/>
                <w:sz w:val="24"/>
                <w:szCs w:val="24"/>
              </w:rPr>
              <w:t>：</w:t>
            </w:r>
            <w:r>
              <w:rPr>
                <w:rFonts w:hint="eastAsia" w:ascii="仿宋" w:hAnsi="仿宋" w:eastAsia="仿宋" w:cs="仿宋"/>
                <w:sz w:val="24"/>
                <w:szCs w:val="24"/>
                <w:u w:val="single"/>
                <w:lang w:val="en-US" w:eastAsia="zh-CN"/>
              </w:rPr>
              <w:t xml:space="preserve"> </w:t>
            </w:r>
            <w:r>
              <w:rPr>
                <w:rFonts w:hint="eastAsia" w:ascii="仿宋" w:hAnsi="仿宋" w:eastAsia="仿宋" w:cs="仿宋"/>
                <w:spacing w:val="-10"/>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10"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2"/>
                <w:w w:val="115"/>
                <w:sz w:val="24"/>
                <w:szCs w:val="24"/>
              </w:rPr>
              <w:t>26.1.1</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sz w:val="24"/>
                <w:szCs w:val="24"/>
              </w:rPr>
              <w:t>询问</w:t>
            </w:r>
          </w:p>
        </w:tc>
        <w:tc>
          <w:tcPr>
            <w:tcW w:w="7300" w:type="dxa"/>
            <w:vAlign w:val="center"/>
          </w:tcPr>
          <w:p>
            <w:pPr>
              <w:pStyle w:val="29"/>
              <w:keepNext w:val="0"/>
              <w:keepLines w:val="0"/>
              <w:pageBreakBefore w:val="0"/>
              <w:widowControl w:val="0"/>
              <w:tabs>
                <w:tab w:val="left" w:pos="2560"/>
              </w:tabs>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lang w:val="en-US"/>
              </w:rPr>
            </w:pPr>
            <w:r>
              <w:rPr>
                <w:rFonts w:hint="eastAsia" w:ascii="仿宋" w:hAnsi="仿宋" w:eastAsia="仿宋" w:cs="仿宋"/>
                <w:color w:val="000000" w:themeColor="text1"/>
                <w:sz w:val="24"/>
                <w:szCs w:val="24"/>
                <w14:textFill>
                  <w14:solidFill>
                    <w14:schemeClr w14:val="tx1"/>
                  </w14:solidFill>
                </w14:textFill>
              </w:rPr>
              <w:t>询问送达形式：邮件形式，将盖公章扫描件和可编辑word版一并发至邮箱</w:t>
            </w:r>
            <w:r>
              <w:rPr>
                <w:rFonts w:hint="eastAsia" w:ascii="仿宋" w:hAnsi="仿宋" w:eastAsia="仿宋" w:cs="仿宋"/>
                <w:color w:val="000000" w:themeColor="text1"/>
                <w:sz w:val="24"/>
                <w:szCs w:val="24"/>
                <w:lang w:val="en-US" w:eastAsia="zh-CN"/>
                <w14:textFill>
                  <w14:solidFill>
                    <w14:schemeClr w14:val="tx1"/>
                  </w14:solidFill>
                </w14:textFill>
              </w:rPr>
              <w:t>chenjing81</w:t>
            </w:r>
            <w:r>
              <w:rPr>
                <w:rFonts w:hint="eastAsia" w:ascii="仿宋" w:hAnsi="仿宋" w:eastAsia="仿宋" w:cs="仿宋"/>
                <w:spacing w:val="-10"/>
                <w:sz w:val="24"/>
                <w:szCs w:val="24"/>
                <w:lang w:val="en-US" w:eastAsia="zh-CN"/>
              </w:rPr>
              <w:t>@cgci.gt.cn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7"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4"/>
                <w:w w:val="115"/>
                <w:sz w:val="24"/>
                <w:szCs w:val="24"/>
              </w:rPr>
              <w:t>26.3</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3"/>
                <w:sz w:val="24"/>
                <w:szCs w:val="24"/>
              </w:rPr>
              <w:t>联系方式</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接收询问和质疑的联系方式</w:t>
            </w:r>
            <w:r>
              <w:rPr>
                <w:rFonts w:hint="eastAsia" w:ascii="仿宋" w:hAnsi="仿宋" w:eastAsia="仿宋" w:cs="仿宋"/>
                <w:sz w:val="24"/>
                <w:szCs w:val="24"/>
              </w:rPr>
              <w:t>联系部门：</w:t>
            </w:r>
            <w:r>
              <w:rPr>
                <w:rFonts w:hint="eastAsia" w:ascii="仿宋" w:hAnsi="仿宋" w:eastAsia="仿宋" w:cs="仿宋"/>
                <w:sz w:val="24"/>
                <w:szCs w:val="24"/>
                <w:lang w:val="en-US" w:eastAsia="zh-CN"/>
              </w:rPr>
              <w:t>综合办公室</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联系电话：</w:t>
            </w:r>
            <w:r>
              <w:rPr>
                <w:rFonts w:hint="eastAsia" w:ascii="仿宋" w:hAnsi="仿宋" w:eastAsia="仿宋" w:cs="仿宋"/>
                <w:sz w:val="24"/>
                <w:szCs w:val="24"/>
                <w:lang w:val="en-US" w:eastAsia="zh-CN"/>
              </w:rPr>
              <w:t>81168240</w:t>
            </w:r>
            <w:r>
              <w:rPr>
                <w:rFonts w:hint="eastAsia" w:ascii="仿宋" w:hAnsi="仿宋" w:eastAsia="仿宋" w:cs="仿宋"/>
                <w:sz w:val="24"/>
                <w:szCs w:val="24"/>
              </w:rPr>
              <w:t>；</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t>通讯地址：</w:t>
            </w:r>
            <w:r>
              <w:rPr>
                <w:rFonts w:hint="eastAsia" w:ascii="仿宋" w:hAnsi="仿宋" w:eastAsia="仿宋" w:cs="仿宋"/>
                <w:sz w:val="24"/>
                <w:szCs w:val="24"/>
                <w:lang w:val="en-US" w:eastAsia="zh-CN"/>
              </w:rPr>
              <w:t>北京市丰台区通用时代中心C座809室</w:t>
            </w:r>
            <w:r>
              <w:rPr>
                <w:rFonts w:hint="eastAsia" w:ascii="仿宋" w:hAnsi="仿宋" w:eastAsia="仿宋" w:cs="仿宋"/>
                <w:sz w:val="24"/>
                <w:szCs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56"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5"/>
                <w:w w:val="115"/>
                <w:sz w:val="24"/>
                <w:szCs w:val="24"/>
              </w:rPr>
              <w:t>27</w:t>
            </w:r>
          </w:p>
        </w:tc>
        <w:tc>
          <w:tcPr>
            <w:tcW w:w="1799"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eastAsia" w:ascii="仿宋" w:hAnsi="仿宋" w:eastAsia="仿宋" w:cs="仿宋"/>
                <w:sz w:val="24"/>
                <w:szCs w:val="24"/>
              </w:rPr>
            </w:pPr>
            <w:r>
              <w:rPr>
                <w:rFonts w:hint="eastAsia" w:ascii="仿宋" w:hAnsi="仿宋" w:eastAsia="仿宋" w:cs="仿宋"/>
                <w:spacing w:val="-4"/>
                <w:sz w:val="24"/>
                <w:szCs w:val="24"/>
              </w:rPr>
              <w:t>代理费</w:t>
            </w:r>
          </w:p>
        </w:tc>
        <w:tc>
          <w:tcPr>
            <w:tcW w:w="7300"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收费对象：</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z w:val="24"/>
                <w:szCs w:val="24"/>
              </w:rPr>
              <w:sym w:font="Wingdings 2" w:char="00A3"/>
            </w:r>
            <w:r>
              <w:rPr>
                <w:rFonts w:hint="eastAsia" w:ascii="仿宋" w:hAnsi="仿宋" w:eastAsia="仿宋" w:cs="仿宋"/>
                <w:sz w:val="24"/>
                <w:szCs w:val="24"/>
              </w:rPr>
              <w:t>采购人</w:t>
            </w:r>
          </w:p>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both"/>
              <w:textAlignment w:val="auto"/>
              <w:rPr>
                <w:rFonts w:hint="eastAsia" w:ascii="仿宋" w:hAnsi="仿宋" w:eastAsia="仿宋" w:cs="仿宋"/>
                <w:sz w:val="24"/>
                <w:szCs w:val="24"/>
              </w:rPr>
            </w:pPr>
            <w:r>
              <w:rPr>
                <w:rFonts w:hint="eastAsia" w:ascii="仿宋" w:hAnsi="仿宋" w:eastAsia="仿宋" w:cs="仿宋"/>
                <w:spacing w:val="-2"/>
                <w:w w:val="135"/>
              </w:rPr>
              <w:t>■</w:t>
            </w:r>
            <w:r>
              <w:rPr>
                <w:rFonts w:hint="eastAsia" w:ascii="仿宋" w:hAnsi="仿宋" w:eastAsia="仿宋" w:cs="仿宋"/>
                <w:sz w:val="24"/>
                <w:szCs w:val="24"/>
              </w:rPr>
              <w:t>中标人</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leftChars="0" w:right="0" w:rightChars="0" w:firstLine="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收费标准：以中标金额为基数，参照计价格[2002]1980号文及发改办价格[2003]857号文规定标准收取。</w:t>
            </w:r>
          </w:p>
          <w:p>
            <w:pPr>
              <w:pStyle w:val="29"/>
              <w:keepNext w:val="0"/>
              <w:keepLines w:val="0"/>
              <w:pageBreakBefore w:val="0"/>
              <w:widowControl w:val="0"/>
              <w:numPr>
                <w:ilvl w:val="0"/>
                <w:numId w:val="0"/>
              </w:numPr>
              <w:tabs>
                <w:tab w:val="left" w:pos="741"/>
                <w:tab w:val="left" w:pos="4219"/>
              </w:tabs>
              <w:kinsoku/>
              <w:wordWrap/>
              <w:overflowPunct/>
              <w:topLinePunct w:val="0"/>
              <w:bidi w:val="0"/>
              <w:adjustRightInd w:val="0"/>
              <w:snapToGrid w:val="0"/>
              <w:spacing w:before="20" w:after="20" w:line="240" w:lineRule="auto"/>
              <w:ind w:left="0" w:leftChars="0" w:right="0" w:rightChars="0" w:firstLine="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缴纳时间：按合同约定</w:t>
            </w:r>
            <w:r>
              <w:rPr>
                <w:rFonts w:hint="eastAsia" w:ascii="仿宋" w:hAnsi="仿宋" w:eastAsia="仿宋" w:cs="仿宋"/>
                <w:color w:val="000000" w:themeColor="text1"/>
                <w:sz w:val="24"/>
                <w:szCs w:val="24"/>
                <w14:textFill>
                  <w14:solidFill>
                    <w14:schemeClr w14:val="tx1"/>
                  </w14:solidFill>
                </w14:textFill>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46"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default" w:ascii="仿宋" w:hAnsi="仿宋" w:eastAsia="仿宋" w:cs="仿宋"/>
                <w:spacing w:val="-5"/>
                <w:w w:val="115"/>
                <w:sz w:val="24"/>
                <w:szCs w:val="24"/>
                <w:lang w:val="en-US" w:eastAsia="zh-CN"/>
              </w:rPr>
            </w:pPr>
            <w:r>
              <w:rPr>
                <w:rFonts w:hint="eastAsia" w:ascii="仿宋" w:hAnsi="仿宋" w:eastAsia="仿宋" w:cs="仿宋"/>
                <w:spacing w:val="-5"/>
                <w:w w:val="115"/>
                <w:sz w:val="24"/>
                <w:szCs w:val="24"/>
                <w:lang w:val="en-US" w:eastAsia="zh-CN"/>
              </w:rPr>
              <w:t>28</w:t>
            </w:r>
          </w:p>
        </w:tc>
        <w:tc>
          <w:tcPr>
            <w:tcW w:w="1799" w:type="dxa"/>
            <w:vAlign w:val="center"/>
          </w:tcPr>
          <w:p>
            <w:pPr>
              <w:snapToGrid w:val="0"/>
              <w:spacing w:line="240" w:lineRule="atLeast"/>
              <w:ind w:left="0" w:leftChars="0" w:right="0" w:rightChars="0"/>
              <w:jc w:val="center"/>
              <w:rPr>
                <w:rFonts w:hint="eastAsia" w:ascii="仿宋" w:hAnsi="仿宋" w:eastAsia="仿宋" w:cs="仿宋"/>
                <w:sz w:val="24"/>
                <w:szCs w:val="22"/>
                <w:lang w:val="en-US" w:eastAsia="zh-CN" w:bidi="ar-SA"/>
              </w:rPr>
            </w:pPr>
            <w:r>
              <w:rPr>
                <w:rFonts w:hint="eastAsia" w:ascii="仿宋" w:hAnsi="仿宋" w:eastAsia="仿宋" w:cs="仿宋"/>
                <w:sz w:val="24"/>
                <w:lang w:val="en-US" w:eastAsia="zh-CN"/>
              </w:rPr>
              <w:t>报价说明</w:t>
            </w:r>
          </w:p>
        </w:tc>
        <w:tc>
          <w:tcPr>
            <w:tcW w:w="7300" w:type="dxa"/>
            <w:vAlign w:val="center"/>
          </w:tcPr>
          <w:p>
            <w:pPr>
              <w:snapToGrid w:val="0"/>
              <w:spacing w:line="240" w:lineRule="atLeast"/>
              <w:rPr>
                <w:rFonts w:hint="eastAsia" w:ascii="仿宋" w:hAnsi="仿宋" w:eastAsia="仿宋" w:cs="仿宋"/>
                <w:sz w:val="24"/>
              </w:rPr>
            </w:pPr>
            <w:r>
              <w:rPr>
                <w:rFonts w:hint="eastAsia" w:ascii="仿宋" w:hAnsi="仿宋" w:eastAsia="仿宋" w:cs="仿宋"/>
                <w:sz w:val="24"/>
                <w:lang w:val="en-US" w:eastAsia="zh-CN"/>
              </w:rPr>
              <w:t>（1）本项目</w:t>
            </w:r>
            <w:r>
              <w:rPr>
                <w:rFonts w:hint="eastAsia" w:ascii="仿宋" w:hAnsi="仿宋" w:eastAsia="仿宋" w:cs="仿宋"/>
                <w:sz w:val="24"/>
              </w:rPr>
              <w:t>招标控制价</w:t>
            </w:r>
            <w:r>
              <w:rPr>
                <w:rFonts w:hint="eastAsia" w:ascii="仿宋" w:hAnsi="仿宋" w:eastAsia="仿宋" w:cs="仿宋"/>
                <w:sz w:val="24"/>
                <w:lang w:val="en-US" w:eastAsia="zh-CN"/>
              </w:rPr>
              <w:t>140万元</w:t>
            </w:r>
            <w:r>
              <w:rPr>
                <w:rFonts w:hint="eastAsia" w:ascii="仿宋" w:hAnsi="仿宋" w:eastAsia="仿宋" w:cs="仿宋"/>
                <w:sz w:val="24"/>
              </w:rPr>
              <w:t>。</w:t>
            </w:r>
          </w:p>
          <w:p>
            <w:pPr>
              <w:snapToGrid w:val="0"/>
              <w:spacing w:line="240" w:lineRule="atLeast"/>
              <w:rPr>
                <w:rFonts w:hint="eastAsia" w:ascii="仿宋" w:hAnsi="仿宋" w:eastAsia="仿宋" w:cs="仿宋"/>
                <w:sz w:val="24"/>
              </w:rPr>
            </w:pPr>
            <w:r>
              <w:rPr>
                <w:rFonts w:hint="eastAsia" w:ascii="仿宋" w:hAnsi="仿宋" w:eastAsia="仿宋" w:cs="仿宋"/>
                <w:sz w:val="24"/>
              </w:rPr>
              <w:t>（2）税金：</w:t>
            </w:r>
            <w:r>
              <w:rPr>
                <w:rFonts w:hint="eastAsia" w:ascii="仿宋" w:hAnsi="仿宋" w:eastAsia="仿宋" w:cs="仿宋"/>
                <w:sz w:val="24"/>
                <w:lang w:eastAsia="zh-CN"/>
              </w:rPr>
              <w:t>供应商</w:t>
            </w:r>
            <w:r>
              <w:rPr>
                <w:rFonts w:hint="eastAsia" w:ascii="仿宋" w:hAnsi="仿宋" w:eastAsia="仿宋" w:cs="仿宋"/>
                <w:sz w:val="24"/>
              </w:rPr>
              <w:t>在投标报价时，应按照《关于建筑业营业税改征增值税调整北京市建设工程计价依据的实施意见》的通知（京建发〔2016〕116号）、《北京市住房和城乡建设委员会关于调整北京市建设工程计价依据增值税税率的通知》（京建发[2018]191号）、《北京市住房和城乡建设委员会关于重新调整北京市建设工程计价依据增值税税率的通知》（京建发〔2019〕141号）执行，合同履行过程中，根据承包人开具的增值税专用发票中显示的税率予以计量支付。</w:t>
            </w:r>
          </w:p>
          <w:p>
            <w:pPr>
              <w:snapToGrid w:val="0"/>
              <w:spacing w:line="240" w:lineRule="atLeast"/>
              <w:rPr>
                <w:rFonts w:hint="eastAsia" w:ascii="仿宋" w:hAnsi="仿宋" w:eastAsia="仿宋" w:cs="仿宋"/>
                <w:sz w:val="24"/>
              </w:rPr>
            </w:pPr>
            <w:r>
              <w:rPr>
                <w:rFonts w:hint="eastAsia" w:ascii="仿宋" w:hAnsi="仿宋" w:eastAsia="仿宋" w:cs="仿宋"/>
                <w:sz w:val="24"/>
              </w:rPr>
              <w:t>（3）建筑垃圾运输处置费用：</w:t>
            </w:r>
            <w:r>
              <w:rPr>
                <w:rFonts w:hint="eastAsia" w:ascii="仿宋" w:hAnsi="仿宋" w:eastAsia="仿宋" w:cs="仿宋"/>
                <w:sz w:val="24"/>
                <w:lang w:eastAsia="zh-CN"/>
              </w:rPr>
              <w:t>供应商</w:t>
            </w:r>
            <w:r>
              <w:rPr>
                <w:rFonts w:hint="eastAsia" w:ascii="仿宋" w:hAnsi="仿宋" w:eastAsia="仿宋" w:cs="仿宋"/>
                <w:sz w:val="24"/>
              </w:rPr>
              <w:t>应根据招标文件要求和招标工程量清单，遵照“京建法〔2017〕27 号《北京市住房和城乡建设委员会关于建筑垃圾运输处置费用单独列项计价的通知》的规定，结合工程和自身实际情况，自主填报建筑垃圾运输处置项目的价格，但不得低于成本。</w:t>
            </w:r>
          </w:p>
          <w:p>
            <w:pPr>
              <w:snapToGrid w:val="0"/>
              <w:spacing w:line="240" w:lineRule="atLeast"/>
              <w:ind w:left="0" w:leftChars="0" w:right="0" w:rightChars="0"/>
              <w:rPr>
                <w:rFonts w:hint="eastAsia" w:ascii="宋体" w:hAnsi="宋体" w:eastAsia="宋体" w:cs="宋体"/>
                <w:sz w:val="22"/>
                <w:szCs w:val="22"/>
                <w:lang w:val="en-US" w:eastAsia="zh-CN" w:bidi="ar-SA"/>
              </w:rPr>
            </w:pPr>
            <w:r>
              <w:rPr>
                <w:rFonts w:hint="eastAsia" w:ascii="仿宋" w:hAnsi="仿宋" w:eastAsia="仿宋" w:cs="仿宋"/>
                <w:sz w:val="24"/>
              </w:rPr>
              <w:t>（4）农民工工资：</w:t>
            </w:r>
            <w:r>
              <w:rPr>
                <w:rFonts w:hint="eastAsia" w:ascii="仿宋" w:hAnsi="仿宋" w:eastAsia="仿宋" w:cs="仿宋"/>
                <w:sz w:val="24"/>
                <w:lang w:eastAsia="zh-CN"/>
              </w:rPr>
              <w:t>供应商</w:t>
            </w:r>
            <w:r>
              <w:rPr>
                <w:rFonts w:hint="eastAsia" w:ascii="仿宋" w:hAnsi="仿宋" w:eastAsia="仿宋" w:cs="仿宋"/>
                <w:sz w:val="24"/>
              </w:rPr>
              <w:t>应严格执行《保障农民工工资支付条例》的规定和要求。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79"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default" w:ascii="仿宋" w:hAnsi="仿宋" w:eastAsia="仿宋" w:cs="仿宋"/>
                <w:spacing w:val="-5"/>
                <w:w w:val="115"/>
                <w:sz w:val="24"/>
                <w:szCs w:val="24"/>
                <w:lang w:val="en-US" w:eastAsia="zh-CN"/>
              </w:rPr>
            </w:pPr>
            <w:r>
              <w:rPr>
                <w:rFonts w:hint="eastAsia" w:ascii="仿宋" w:hAnsi="仿宋" w:eastAsia="仿宋" w:cs="仿宋"/>
                <w:spacing w:val="-5"/>
                <w:w w:val="115"/>
                <w:sz w:val="24"/>
                <w:szCs w:val="24"/>
                <w:lang w:val="en-US" w:eastAsia="zh-CN"/>
              </w:rPr>
              <w:t>29</w:t>
            </w:r>
          </w:p>
        </w:tc>
        <w:tc>
          <w:tcPr>
            <w:tcW w:w="1799" w:type="dxa"/>
            <w:vAlign w:val="center"/>
          </w:tcPr>
          <w:p>
            <w:pPr>
              <w:snapToGrid w:val="0"/>
              <w:spacing w:line="240" w:lineRule="atLeast"/>
              <w:ind w:left="0" w:leftChars="0" w:right="0" w:rightChars="0"/>
              <w:jc w:val="center"/>
              <w:rPr>
                <w:rFonts w:hint="eastAsia" w:ascii="仿宋" w:hAnsi="仿宋" w:eastAsia="仿宋" w:cs="仿宋"/>
                <w:sz w:val="24"/>
                <w:szCs w:val="22"/>
                <w:lang w:val="en-US" w:eastAsia="zh-CN" w:bidi="ar-SA"/>
              </w:rPr>
            </w:pPr>
            <w:r>
              <w:rPr>
                <w:rFonts w:hint="eastAsia" w:ascii="仿宋" w:hAnsi="仿宋" w:eastAsia="仿宋" w:cs="仿宋"/>
                <w:sz w:val="24"/>
              </w:rPr>
              <w:t>质量标准</w:t>
            </w:r>
          </w:p>
        </w:tc>
        <w:tc>
          <w:tcPr>
            <w:tcW w:w="7300" w:type="dxa"/>
            <w:vAlign w:val="center"/>
          </w:tcPr>
          <w:p>
            <w:pPr>
              <w:snapToGrid w:val="0"/>
              <w:spacing w:line="240" w:lineRule="atLeast"/>
              <w:ind w:left="0" w:leftChars="0" w:right="0" w:rightChars="0"/>
              <w:rPr>
                <w:rFonts w:hint="eastAsia" w:ascii="仿宋" w:hAnsi="仿宋" w:eastAsia="仿宋" w:cs="仿宋"/>
                <w:sz w:val="24"/>
                <w:szCs w:val="22"/>
                <w:lang w:val="en-US" w:eastAsia="zh-CN" w:bidi="ar-SA"/>
              </w:rPr>
            </w:pPr>
            <w:r>
              <w:rPr>
                <w:rFonts w:hint="eastAsia" w:ascii="仿宋" w:hAnsi="仿宋" w:eastAsia="仿宋" w:cs="仿宋"/>
                <w:sz w:val="24"/>
              </w:rPr>
              <w:t>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56"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default" w:ascii="仿宋" w:hAnsi="仿宋" w:eastAsia="仿宋" w:cs="仿宋"/>
                <w:spacing w:val="-5"/>
                <w:w w:val="115"/>
                <w:sz w:val="24"/>
                <w:szCs w:val="24"/>
                <w:lang w:val="en-US" w:eastAsia="zh-CN"/>
              </w:rPr>
            </w:pPr>
            <w:r>
              <w:rPr>
                <w:rFonts w:hint="eastAsia" w:ascii="仿宋" w:hAnsi="仿宋" w:eastAsia="仿宋" w:cs="仿宋"/>
                <w:spacing w:val="-5"/>
                <w:w w:val="115"/>
                <w:sz w:val="24"/>
                <w:szCs w:val="24"/>
                <w:lang w:val="en-US" w:eastAsia="zh-CN"/>
              </w:rPr>
              <w:t>30</w:t>
            </w:r>
          </w:p>
        </w:tc>
        <w:tc>
          <w:tcPr>
            <w:tcW w:w="1799" w:type="dxa"/>
            <w:vAlign w:val="center"/>
          </w:tcPr>
          <w:p>
            <w:pPr>
              <w:snapToGrid w:val="0"/>
              <w:spacing w:line="240" w:lineRule="atLeast"/>
              <w:ind w:left="0" w:leftChars="0" w:right="0" w:rightChars="0"/>
              <w:jc w:val="center"/>
              <w:rPr>
                <w:rFonts w:hint="eastAsia" w:ascii="仿宋" w:hAnsi="仿宋" w:eastAsia="仿宋" w:cs="仿宋"/>
                <w:sz w:val="24"/>
                <w:szCs w:val="22"/>
                <w:lang w:val="en-US" w:eastAsia="zh-CN" w:bidi="ar-SA"/>
              </w:rPr>
            </w:pPr>
            <w:r>
              <w:rPr>
                <w:rFonts w:hint="eastAsia" w:ascii="仿宋" w:hAnsi="仿宋" w:eastAsia="仿宋" w:cs="仿宋"/>
                <w:sz w:val="24"/>
              </w:rPr>
              <w:t>施工现场安全生产标准化管理目标等级</w:t>
            </w:r>
          </w:p>
        </w:tc>
        <w:tc>
          <w:tcPr>
            <w:tcW w:w="7300" w:type="dxa"/>
            <w:vAlign w:val="center"/>
          </w:tcPr>
          <w:p>
            <w:pPr>
              <w:snapToGrid w:val="0"/>
              <w:spacing w:line="240" w:lineRule="atLeast"/>
              <w:rPr>
                <w:rFonts w:hint="eastAsia" w:ascii="仿宋" w:hAnsi="仿宋" w:eastAsia="仿宋" w:cs="仿宋"/>
                <w:sz w:val="24"/>
              </w:rPr>
            </w:pPr>
            <w:r>
              <w:rPr>
                <w:rFonts w:hint="eastAsia" w:ascii="仿宋" w:hAnsi="仿宋" w:eastAsia="仿宋" w:cs="仿宋"/>
                <w:sz w:val="24"/>
              </w:rPr>
              <w:t>本项目施工现场安全生产标准化管理目标等级：</w:t>
            </w:r>
            <w:r>
              <w:rPr>
                <w:rFonts w:hint="eastAsia" w:ascii="仿宋" w:hAnsi="仿宋" w:eastAsia="仿宋" w:cs="仿宋"/>
                <w:sz w:val="24"/>
                <w:u w:val="single"/>
              </w:rPr>
              <w:t xml:space="preserve">  达标  </w:t>
            </w:r>
            <w:r>
              <w:rPr>
                <w:rFonts w:hint="eastAsia" w:ascii="仿宋" w:hAnsi="仿宋" w:eastAsia="仿宋" w:cs="仿宋"/>
                <w:sz w:val="24"/>
              </w:rPr>
              <w:t>。</w:t>
            </w:r>
          </w:p>
          <w:p>
            <w:pPr>
              <w:snapToGrid w:val="0"/>
              <w:spacing w:line="240" w:lineRule="atLeast"/>
              <w:ind w:left="0" w:leftChars="0" w:right="0" w:rightChars="0"/>
              <w:rPr>
                <w:rFonts w:hint="eastAsia" w:ascii="仿宋" w:hAnsi="仿宋" w:eastAsia="仿宋" w:cs="仿宋"/>
                <w:sz w:val="24"/>
                <w:szCs w:val="22"/>
                <w:lang w:val="en-US" w:eastAsia="zh-CN" w:bidi="ar-SA"/>
              </w:rPr>
            </w:pPr>
            <w:r>
              <w:rPr>
                <w:rFonts w:hint="eastAsia" w:ascii="仿宋" w:hAnsi="仿宋" w:eastAsia="仿宋" w:cs="仿宋"/>
                <w:sz w:val="24"/>
              </w:rPr>
              <w:t>现行施工现场安全生产标准化分级管理标准：《北京市建设工程施工现场安全生产标准化管理图集》（2019版）。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56"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default" w:ascii="仿宋" w:hAnsi="仿宋" w:eastAsia="仿宋" w:cs="仿宋"/>
                <w:spacing w:val="-5"/>
                <w:w w:val="115"/>
                <w:sz w:val="24"/>
                <w:szCs w:val="24"/>
                <w:lang w:val="en-US" w:eastAsia="zh-CN"/>
              </w:rPr>
            </w:pPr>
            <w:r>
              <w:rPr>
                <w:rFonts w:hint="eastAsia" w:ascii="仿宋" w:hAnsi="仿宋" w:eastAsia="仿宋" w:cs="仿宋"/>
                <w:spacing w:val="-5"/>
                <w:w w:val="115"/>
                <w:sz w:val="24"/>
                <w:szCs w:val="24"/>
                <w:lang w:val="en-US" w:eastAsia="zh-CN"/>
              </w:rPr>
              <w:t>31</w:t>
            </w:r>
          </w:p>
        </w:tc>
        <w:tc>
          <w:tcPr>
            <w:tcW w:w="1799" w:type="dxa"/>
            <w:vAlign w:val="center"/>
          </w:tcPr>
          <w:p>
            <w:pPr>
              <w:snapToGrid w:val="0"/>
              <w:spacing w:line="240" w:lineRule="atLeast"/>
              <w:ind w:left="0" w:leftChars="0" w:right="0" w:rightChars="0"/>
              <w:jc w:val="center"/>
              <w:rPr>
                <w:rFonts w:hint="eastAsia" w:ascii="仿宋" w:hAnsi="仿宋" w:eastAsia="仿宋" w:cs="仿宋"/>
                <w:sz w:val="24"/>
              </w:rPr>
            </w:pPr>
            <w:r>
              <w:rPr>
                <w:rFonts w:hint="eastAsia" w:ascii="仿宋" w:hAnsi="仿宋" w:eastAsia="仿宋" w:cs="仿宋"/>
                <w:bCs/>
                <w:color w:val="auto"/>
                <w:sz w:val="24"/>
              </w:rPr>
              <w:t>响应</w:t>
            </w:r>
            <w:r>
              <w:rPr>
                <w:rFonts w:hint="eastAsia" w:ascii="仿宋" w:hAnsi="仿宋" w:eastAsia="仿宋" w:cs="仿宋"/>
                <w:color w:val="auto"/>
                <w:sz w:val="24"/>
              </w:rPr>
              <w:t>文件份数</w:t>
            </w:r>
          </w:p>
        </w:tc>
        <w:tc>
          <w:tcPr>
            <w:tcW w:w="7300" w:type="dxa"/>
            <w:vAlign w:val="center"/>
          </w:tcPr>
          <w:p>
            <w:pPr>
              <w:snapToGrid w:val="0"/>
              <w:spacing w:line="240" w:lineRule="atLeast"/>
              <w:ind w:left="0" w:leftChars="0" w:right="0" w:rightChars="0"/>
              <w:rPr>
                <w:rFonts w:hint="eastAsia" w:ascii="仿宋" w:hAnsi="仿宋" w:eastAsia="仿宋" w:cs="仿宋"/>
                <w:sz w:val="24"/>
              </w:rPr>
            </w:pPr>
            <w:r>
              <w:rPr>
                <w:rFonts w:hint="eastAsia" w:ascii="仿宋" w:hAnsi="仿宋" w:eastAsia="仿宋" w:cs="仿宋"/>
                <w:color w:val="auto"/>
                <w:sz w:val="24"/>
              </w:rPr>
              <w:t>正本1份、副本2份、电子文档1份（储存媒介：U盘）</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56"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default" w:ascii="仿宋" w:hAnsi="仿宋" w:eastAsia="仿宋" w:cs="仿宋"/>
                <w:spacing w:val="-5"/>
                <w:w w:val="115"/>
                <w:sz w:val="24"/>
                <w:szCs w:val="24"/>
                <w:lang w:val="en-US" w:eastAsia="zh-CN"/>
              </w:rPr>
            </w:pPr>
            <w:r>
              <w:rPr>
                <w:rFonts w:hint="eastAsia" w:ascii="仿宋" w:hAnsi="仿宋" w:eastAsia="仿宋" w:cs="仿宋"/>
                <w:spacing w:val="-5"/>
                <w:w w:val="115"/>
                <w:sz w:val="24"/>
                <w:szCs w:val="24"/>
                <w:lang w:val="en-US" w:eastAsia="zh-CN"/>
              </w:rPr>
              <w:t>32</w:t>
            </w:r>
          </w:p>
        </w:tc>
        <w:tc>
          <w:tcPr>
            <w:tcW w:w="1799" w:type="dxa"/>
            <w:vAlign w:val="center"/>
          </w:tcPr>
          <w:p>
            <w:pPr>
              <w:snapToGrid w:val="0"/>
              <w:spacing w:line="240" w:lineRule="atLeast"/>
              <w:ind w:left="0" w:leftChars="0" w:right="0" w:rightChars="0"/>
              <w:jc w:val="center"/>
              <w:rPr>
                <w:rFonts w:hint="eastAsia" w:ascii="仿宋" w:hAnsi="仿宋" w:eastAsia="仿宋" w:cs="仿宋"/>
                <w:bCs/>
                <w:color w:val="auto"/>
                <w:sz w:val="24"/>
              </w:rPr>
            </w:pPr>
            <w:r>
              <w:rPr>
                <w:rFonts w:hint="eastAsia" w:ascii="仿宋" w:hAnsi="仿宋" w:eastAsia="仿宋" w:cs="仿宋"/>
                <w:sz w:val="24"/>
              </w:rPr>
              <w:t>评标方法及标准</w:t>
            </w:r>
          </w:p>
        </w:tc>
        <w:tc>
          <w:tcPr>
            <w:tcW w:w="7300" w:type="dxa"/>
            <w:vAlign w:val="center"/>
          </w:tcPr>
          <w:p>
            <w:pPr>
              <w:snapToGrid w:val="0"/>
              <w:spacing w:line="240" w:lineRule="atLeast"/>
              <w:ind w:left="0" w:leftChars="0" w:right="0" w:rightChars="0"/>
              <w:rPr>
                <w:rFonts w:hint="eastAsia" w:ascii="仿宋" w:hAnsi="仿宋" w:eastAsia="仿宋" w:cs="仿宋"/>
                <w:color w:val="auto"/>
                <w:sz w:val="24"/>
              </w:rPr>
            </w:pPr>
            <w:r>
              <w:rPr>
                <w:rFonts w:hint="eastAsia" w:ascii="仿宋" w:hAnsi="仿宋" w:eastAsia="仿宋" w:cs="仿宋"/>
                <w:sz w:val="24"/>
              </w:rPr>
              <w:t>综合评分法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556" w:hRule="atLeast"/>
          <w:jc w:val="center"/>
        </w:trPr>
        <w:tc>
          <w:tcPr>
            <w:tcW w:w="988" w:type="dxa"/>
            <w:vAlign w:val="center"/>
          </w:tcPr>
          <w:p>
            <w:pPr>
              <w:pStyle w:val="29"/>
              <w:keepNext w:val="0"/>
              <w:keepLines w:val="0"/>
              <w:pageBreakBefore w:val="0"/>
              <w:widowControl w:val="0"/>
              <w:kinsoku/>
              <w:wordWrap/>
              <w:overflowPunct/>
              <w:topLinePunct w:val="0"/>
              <w:bidi w:val="0"/>
              <w:adjustRightInd w:val="0"/>
              <w:snapToGrid w:val="0"/>
              <w:spacing w:before="20" w:after="20" w:line="240" w:lineRule="auto"/>
              <w:ind w:left="0" w:right="0" w:firstLine="0"/>
              <w:jc w:val="center"/>
              <w:textAlignment w:val="auto"/>
              <w:rPr>
                <w:rFonts w:hint="default" w:ascii="仿宋" w:hAnsi="仿宋" w:eastAsia="仿宋" w:cs="仿宋"/>
                <w:spacing w:val="-5"/>
                <w:w w:val="115"/>
                <w:sz w:val="24"/>
                <w:szCs w:val="24"/>
                <w:lang w:val="en-US" w:eastAsia="zh-CN"/>
              </w:rPr>
            </w:pPr>
            <w:r>
              <w:rPr>
                <w:rFonts w:hint="eastAsia" w:ascii="仿宋" w:hAnsi="仿宋" w:eastAsia="仿宋" w:cs="仿宋"/>
                <w:spacing w:val="-5"/>
                <w:w w:val="115"/>
                <w:sz w:val="24"/>
                <w:szCs w:val="24"/>
                <w:lang w:val="en-US" w:eastAsia="zh-CN"/>
              </w:rPr>
              <w:t>33</w:t>
            </w:r>
          </w:p>
        </w:tc>
        <w:tc>
          <w:tcPr>
            <w:tcW w:w="1799" w:type="dxa"/>
            <w:vAlign w:val="center"/>
          </w:tcPr>
          <w:p>
            <w:pPr>
              <w:snapToGrid w:val="0"/>
              <w:spacing w:line="240" w:lineRule="atLeast"/>
              <w:ind w:left="0" w:leftChars="0" w:right="0" w:rightChars="0"/>
              <w:jc w:val="center"/>
              <w:rPr>
                <w:rFonts w:hint="eastAsia" w:ascii="仿宋" w:hAnsi="仿宋" w:eastAsia="仿宋" w:cs="仿宋"/>
                <w:sz w:val="24"/>
              </w:rPr>
            </w:pPr>
            <w:r>
              <w:rPr>
                <w:rFonts w:hint="eastAsia" w:ascii="仿宋" w:hAnsi="仿宋" w:eastAsia="仿宋" w:cs="仿宋"/>
                <w:b/>
                <w:sz w:val="24"/>
              </w:rPr>
              <w:t>特别说明</w:t>
            </w:r>
          </w:p>
        </w:tc>
        <w:tc>
          <w:tcPr>
            <w:tcW w:w="7300" w:type="dxa"/>
            <w:vAlign w:val="center"/>
          </w:tcPr>
          <w:p>
            <w:pPr>
              <w:snapToGrid w:val="0"/>
              <w:spacing w:line="240" w:lineRule="atLeast"/>
              <w:rPr>
                <w:rFonts w:hint="eastAsia" w:ascii="仿宋" w:hAnsi="仿宋" w:eastAsia="仿宋" w:cs="仿宋"/>
                <w:sz w:val="24"/>
              </w:rPr>
            </w:pPr>
            <w:r>
              <w:rPr>
                <w:rFonts w:hint="eastAsia" w:ascii="仿宋" w:hAnsi="仿宋" w:eastAsia="仿宋" w:cs="仿宋"/>
                <w:sz w:val="24"/>
              </w:rPr>
              <w:t>本文中：</w:t>
            </w:r>
          </w:p>
          <w:p>
            <w:pPr>
              <w:snapToGrid w:val="0"/>
              <w:spacing w:line="240" w:lineRule="atLeast"/>
              <w:rPr>
                <w:rFonts w:hint="eastAsia" w:ascii="仿宋" w:hAnsi="仿宋" w:eastAsia="仿宋" w:cs="仿宋"/>
                <w:sz w:val="24"/>
              </w:rPr>
            </w:pPr>
            <w:r>
              <w:rPr>
                <w:rFonts w:hint="eastAsia" w:ascii="仿宋" w:hAnsi="仿宋" w:eastAsia="仿宋" w:cs="仿宋"/>
                <w:sz w:val="24"/>
              </w:rPr>
              <w:t>“近三年”</w:t>
            </w:r>
            <w:r>
              <w:rPr>
                <w:rFonts w:hint="eastAsia" w:ascii="仿宋" w:hAnsi="仿宋" w:eastAsia="仿宋" w:cs="仿宋"/>
              </w:rPr>
              <w:t xml:space="preserve"> </w:t>
            </w:r>
            <w:r>
              <w:rPr>
                <w:rFonts w:hint="eastAsia" w:ascii="仿宋" w:hAnsi="仿宋" w:eastAsia="仿宋" w:cs="仿宋"/>
                <w:sz w:val="24"/>
              </w:rPr>
              <w:t>指20</w:t>
            </w:r>
            <w:r>
              <w:rPr>
                <w:rFonts w:hint="eastAsia" w:ascii="仿宋" w:hAnsi="仿宋" w:eastAsia="仿宋" w:cs="仿宋"/>
                <w:sz w:val="24"/>
                <w:lang w:val="en-US" w:eastAsia="zh-CN"/>
              </w:rPr>
              <w:t>21</w:t>
            </w:r>
            <w:r>
              <w:rPr>
                <w:rFonts w:hint="eastAsia" w:ascii="仿宋" w:hAnsi="仿宋" w:eastAsia="仿宋" w:cs="仿宋"/>
                <w:sz w:val="24"/>
              </w:rPr>
              <w:t>年</w:t>
            </w:r>
            <w:r>
              <w:rPr>
                <w:rFonts w:hint="eastAsia" w:ascii="仿宋" w:hAnsi="仿宋" w:eastAsia="仿宋" w:cs="仿宋"/>
                <w:sz w:val="24"/>
                <w:lang w:val="en-US" w:eastAsia="zh-CN"/>
              </w:rPr>
              <w:t>5</w:t>
            </w:r>
            <w:r>
              <w:rPr>
                <w:rFonts w:hint="eastAsia" w:ascii="仿宋" w:hAnsi="仿宋" w:eastAsia="仿宋" w:cs="仿宋"/>
                <w:sz w:val="24"/>
              </w:rPr>
              <w:t>月1日至报价截止时间</w:t>
            </w:r>
          </w:p>
          <w:p>
            <w:pPr>
              <w:snapToGrid w:val="0"/>
              <w:spacing w:line="240" w:lineRule="atLeast"/>
              <w:rPr>
                <w:rFonts w:hint="eastAsia" w:ascii="仿宋" w:hAnsi="仿宋" w:eastAsia="仿宋" w:cs="仿宋"/>
                <w:sz w:val="24"/>
              </w:rPr>
            </w:pPr>
            <w:r>
              <w:rPr>
                <w:rFonts w:hint="eastAsia" w:ascii="仿宋" w:hAnsi="仿宋" w:eastAsia="仿宋" w:cs="仿宋"/>
                <w:sz w:val="24"/>
              </w:rPr>
              <w:t>“近三个月”指近半年（202</w:t>
            </w:r>
            <w:r>
              <w:rPr>
                <w:rFonts w:hint="eastAsia" w:ascii="仿宋" w:hAnsi="仿宋" w:eastAsia="仿宋" w:cs="仿宋"/>
                <w:sz w:val="24"/>
                <w:lang w:val="en-US" w:eastAsia="zh-CN"/>
              </w:rPr>
              <w:t>3</w:t>
            </w:r>
            <w:r>
              <w:rPr>
                <w:rFonts w:hint="eastAsia" w:ascii="仿宋" w:hAnsi="仿宋" w:eastAsia="仿宋" w:cs="仿宋"/>
                <w:sz w:val="24"/>
              </w:rPr>
              <w:t>年</w:t>
            </w:r>
            <w:r>
              <w:rPr>
                <w:rFonts w:hint="eastAsia" w:ascii="仿宋" w:hAnsi="仿宋" w:eastAsia="仿宋" w:cs="仿宋"/>
                <w:sz w:val="24"/>
                <w:lang w:val="en-US" w:eastAsia="zh-CN"/>
              </w:rPr>
              <w:t>11</w:t>
            </w:r>
            <w:r>
              <w:rPr>
                <w:rFonts w:hint="eastAsia" w:ascii="仿宋" w:hAnsi="仿宋" w:eastAsia="仿宋" w:cs="仿宋"/>
                <w:sz w:val="24"/>
              </w:rPr>
              <w:t>月至202</w:t>
            </w:r>
            <w:r>
              <w:rPr>
                <w:rFonts w:hint="eastAsia" w:ascii="仿宋" w:hAnsi="仿宋" w:eastAsia="仿宋" w:cs="仿宋"/>
                <w:sz w:val="24"/>
                <w:lang w:val="en-US" w:eastAsia="zh-CN"/>
              </w:rPr>
              <w:t>4</w:t>
            </w:r>
            <w:r>
              <w:rPr>
                <w:rFonts w:hint="eastAsia" w:ascii="仿宋" w:hAnsi="仿宋" w:eastAsia="仿宋" w:cs="仿宋"/>
                <w:sz w:val="24"/>
              </w:rPr>
              <w:t>年</w:t>
            </w:r>
            <w:r>
              <w:rPr>
                <w:rFonts w:hint="eastAsia" w:ascii="仿宋" w:hAnsi="仿宋" w:eastAsia="仿宋" w:cs="仿宋"/>
                <w:sz w:val="24"/>
                <w:lang w:val="en-US" w:eastAsia="zh-CN"/>
              </w:rPr>
              <w:t>4</w:t>
            </w:r>
            <w:r>
              <w:rPr>
                <w:rFonts w:hint="eastAsia" w:ascii="仿宋" w:hAnsi="仿宋" w:eastAsia="仿宋" w:cs="仿宋"/>
                <w:sz w:val="24"/>
              </w:rPr>
              <w:t>月）中任意三个月</w:t>
            </w:r>
          </w:p>
          <w:p>
            <w:pPr>
              <w:snapToGrid w:val="0"/>
              <w:spacing w:line="240" w:lineRule="atLeast"/>
              <w:rPr>
                <w:rFonts w:hint="eastAsia" w:ascii="仿宋" w:hAnsi="仿宋" w:eastAsia="仿宋" w:cs="仿宋"/>
                <w:sz w:val="24"/>
              </w:rPr>
            </w:pPr>
            <w:r>
              <w:rPr>
                <w:rFonts w:hint="eastAsia" w:ascii="仿宋" w:hAnsi="仿宋" w:eastAsia="仿宋" w:cs="仿宋"/>
                <w:sz w:val="24"/>
              </w:rPr>
              <w:t>“同类工程业绩”指已竣工的同类工程。</w:t>
            </w:r>
          </w:p>
          <w:p>
            <w:pPr>
              <w:snapToGrid w:val="0"/>
              <w:spacing w:line="240" w:lineRule="atLeast"/>
              <w:ind w:left="0" w:leftChars="0" w:right="0" w:rightChars="0"/>
              <w:rPr>
                <w:rFonts w:hint="eastAsia" w:ascii="仿宋" w:hAnsi="仿宋" w:eastAsia="仿宋" w:cs="仿宋"/>
                <w:sz w:val="24"/>
              </w:rPr>
            </w:pPr>
            <w:r>
              <w:rPr>
                <w:rFonts w:hint="eastAsia" w:ascii="仿宋" w:hAnsi="仿宋" w:eastAsia="仿宋" w:cs="仿宋"/>
                <w:sz w:val="24"/>
              </w:rPr>
              <w:t>如文件中相关标注与本表内容不符，以本表内容为准。</w:t>
            </w:r>
          </w:p>
        </w:tc>
      </w:tr>
    </w:tbl>
    <w:p>
      <w:pPr>
        <w:pStyle w:val="2"/>
        <w:spacing w:before="8" w:after="1"/>
        <w:rPr>
          <w:rFonts w:hint="eastAsia" w:ascii="仿宋" w:hAnsi="仿宋" w:eastAsia="仿宋" w:cs="仿宋"/>
          <w:sz w:val="8"/>
        </w:rPr>
      </w:pPr>
    </w:p>
    <w:p>
      <w:pPr>
        <w:spacing w:after="0" w:line="310" w:lineRule="atLeast"/>
        <w:rPr>
          <w:rFonts w:hint="eastAsia" w:ascii="仿宋" w:hAnsi="仿宋" w:eastAsia="仿宋" w:cs="仿宋"/>
          <w:sz w:val="24"/>
        </w:rPr>
        <w:sectPr>
          <w:pgSz w:w="11910" w:h="16840"/>
          <w:pgMar w:top="1440" w:right="1080" w:bottom="1440" w:left="1080" w:header="879" w:footer="892" w:gutter="0"/>
          <w:pgNumType w:fmt="decimal"/>
          <w:cols w:space="720" w:num="1"/>
        </w:sectPr>
      </w:pPr>
    </w:p>
    <w:p>
      <w:pPr>
        <w:pStyle w:val="28"/>
        <w:keepNext w:val="0"/>
        <w:keepLines w:val="0"/>
        <w:pageBreakBefore w:val="0"/>
        <w:widowControl w:val="0"/>
        <w:numPr>
          <w:ilvl w:val="0"/>
          <w:numId w:val="0"/>
        </w:numPr>
        <w:tabs>
          <w:tab w:val="left" w:pos="1057"/>
        </w:tabs>
        <w:kinsoku/>
        <w:wordWrap/>
        <w:overflowPunct/>
        <w:topLinePunct w:val="0"/>
        <w:autoSpaceDE w:val="0"/>
        <w:autoSpaceDN w:val="0"/>
        <w:bidi w:val="0"/>
        <w:adjustRightInd/>
        <w:snapToGrid/>
        <w:spacing w:before="0" w:after="0" w:line="540" w:lineRule="exact"/>
        <w:ind w:right="68" w:rightChars="31"/>
        <w:jc w:val="center"/>
        <w:textAlignment w:val="auto"/>
        <w:rPr>
          <w:rFonts w:hint="eastAsia" w:ascii="仿宋" w:hAnsi="仿宋" w:eastAsia="仿宋" w:cs="仿宋"/>
          <w:b/>
          <w:bCs/>
          <w:sz w:val="28"/>
          <w:szCs w:val="28"/>
          <w:lang w:val="en-US" w:eastAsia="zh-CN"/>
        </w:rPr>
      </w:pPr>
      <w:bookmarkStart w:id="4" w:name="_Toc8987_WPSOffice_Level1"/>
      <w:bookmarkStart w:id="5" w:name="_Toc28639_WPSOffice_Level1"/>
      <w:bookmarkStart w:id="6" w:name="_Toc1521_WPSOffice_Level1"/>
      <w:r>
        <w:rPr>
          <w:rFonts w:hint="eastAsia" w:ascii="仿宋" w:hAnsi="仿宋" w:eastAsia="仿宋" w:cs="仿宋"/>
          <w:b/>
          <w:bCs/>
          <w:sz w:val="28"/>
          <w:szCs w:val="28"/>
          <w:lang w:val="en-US" w:eastAsia="zh-CN"/>
        </w:rPr>
        <w:t>供应商须知</w:t>
      </w:r>
    </w:p>
    <w:bookmarkEnd w:id="4"/>
    <w:bookmarkEnd w:id="5"/>
    <w:bookmarkEnd w:id="6"/>
    <w:p>
      <w:pPr>
        <w:pStyle w:val="4"/>
        <w:widowControl w:val="0"/>
        <w:snapToGrid w:val="0"/>
        <w:spacing w:line="360" w:lineRule="auto"/>
        <w:rPr>
          <w:rFonts w:hint="eastAsia" w:ascii="仿宋" w:hAnsi="仿宋" w:eastAsia="仿宋" w:cs="仿宋"/>
          <w:bCs/>
          <w:kern w:val="2"/>
          <w:sz w:val="24"/>
          <w:szCs w:val="24"/>
        </w:rPr>
      </w:pPr>
      <w:bookmarkStart w:id="7" w:name="_Toc24649"/>
      <w:bookmarkStart w:id="8" w:name="_Toc12"/>
      <w:bookmarkStart w:id="9" w:name="_Toc24427"/>
      <w:bookmarkStart w:id="10" w:name="_Toc38808047"/>
      <w:bookmarkStart w:id="11" w:name="_Toc38807985"/>
      <w:bookmarkStart w:id="12" w:name="_Toc41828862"/>
      <w:bookmarkStart w:id="13" w:name="_Toc12967_WPSOffice_Level1"/>
      <w:r>
        <w:rPr>
          <w:rFonts w:hint="eastAsia" w:ascii="仿宋" w:hAnsi="仿宋" w:eastAsia="仿宋" w:cs="仿宋"/>
          <w:bCs/>
          <w:kern w:val="2"/>
          <w:sz w:val="24"/>
          <w:szCs w:val="24"/>
        </w:rPr>
        <w:t>第一章    总则</w:t>
      </w:r>
      <w:bookmarkEnd w:id="7"/>
      <w:bookmarkEnd w:id="8"/>
      <w:bookmarkEnd w:id="9"/>
      <w:bookmarkEnd w:id="10"/>
      <w:bookmarkEnd w:id="11"/>
      <w:bookmarkEnd w:id="12"/>
    </w:p>
    <w:p>
      <w:pPr>
        <w:pStyle w:val="5"/>
        <w:widowControl w:val="0"/>
        <w:snapToGrid w:val="0"/>
        <w:spacing w:before="260" w:after="260"/>
        <w:jc w:val="both"/>
        <w:rPr>
          <w:rFonts w:hint="eastAsia" w:ascii="仿宋" w:hAnsi="仿宋" w:eastAsia="仿宋" w:cs="仿宋"/>
          <w:b w:val="0"/>
          <w:kern w:val="2"/>
          <w:sz w:val="24"/>
          <w:szCs w:val="24"/>
        </w:rPr>
      </w:pPr>
      <w:bookmarkStart w:id="14" w:name="_Toc394318176"/>
      <w:bookmarkStart w:id="15" w:name="_Toc527637226"/>
      <w:bookmarkStart w:id="16" w:name="_Toc366218546"/>
      <w:bookmarkStart w:id="17" w:name="_Toc527538640"/>
      <w:bookmarkStart w:id="18" w:name="_Toc366217961"/>
      <w:bookmarkStart w:id="19" w:name="_Toc365643226"/>
      <w:bookmarkStart w:id="20" w:name="_Toc535928420"/>
      <w:bookmarkStart w:id="21" w:name="_Toc527383570"/>
      <w:bookmarkStart w:id="22" w:name="_Toc527383438"/>
      <w:r>
        <w:rPr>
          <w:rFonts w:hint="eastAsia" w:ascii="仿宋" w:hAnsi="仿宋" w:eastAsia="仿宋" w:cs="仿宋"/>
          <w:bCs/>
          <w:kern w:val="2"/>
          <w:sz w:val="24"/>
          <w:szCs w:val="24"/>
        </w:rPr>
        <w:t>1  项目概述</w:t>
      </w:r>
      <w:bookmarkEnd w:id="14"/>
      <w:bookmarkEnd w:id="15"/>
      <w:bookmarkEnd w:id="16"/>
      <w:bookmarkEnd w:id="17"/>
      <w:bookmarkEnd w:id="18"/>
      <w:bookmarkEnd w:id="19"/>
      <w:bookmarkEnd w:id="20"/>
      <w:bookmarkEnd w:id="21"/>
      <w:bookmarkEnd w:id="22"/>
    </w:p>
    <w:p>
      <w:pPr>
        <w:tabs>
          <w:tab w:val="right" w:leader="dot" w:pos="8400"/>
        </w:tabs>
        <w:snapToGrid w:val="0"/>
        <w:spacing w:line="360" w:lineRule="auto"/>
        <w:ind w:right="-396" w:rightChars="-180" w:firstLine="480" w:firstLineChars="200"/>
        <w:rPr>
          <w:rFonts w:hint="eastAsia" w:ascii="仿宋" w:hAnsi="仿宋" w:eastAsia="仿宋" w:cs="仿宋"/>
          <w:sz w:val="24"/>
        </w:rPr>
      </w:pPr>
      <w:r>
        <w:rPr>
          <w:rFonts w:hint="eastAsia" w:ascii="仿宋" w:hAnsi="仿宋" w:eastAsia="仿宋" w:cs="仿宋"/>
          <w:sz w:val="24"/>
        </w:rPr>
        <w:t>1.1  项目名称：详见供应商须知前附表。</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1.2  建设地点：详见供应商须知前附表。</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1.3  工期：详见供应商须知前附表。</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1.4  项目内容：工程量清单范围内的全部工作。</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1.5  采购人：详见供应商须知前附表。 </w:t>
      </w:r>
    </w:p>
    <w:p>
      <w:pPr>
        <w:tabs>
          <w:tab w:val="right" w:leader="dot" w:pos="8400"/>
        </w:tabs>
        <w:snapToGrid w:val="0"/>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 xml:space="preserve">1.6  </w:t>
      </w:r>
      <w:r>
        <w:rPr>
          <w:rFonts w:hint="eastAsia" w:ascii="仿宋" w:hAnsi="仿宋" w:eastAsia="仿宋" w:cs="仿宋"/>
          <w:sz w:val="24"/>
          <w:lang w:eastAsia="zh-CN"/>
        </w:rPr>
        <w:t>采购人</w:t>
      </w:r>
      <w:r>
        <w:rPr>
          <w:rFonts w:hint="eastAsia" w:ascii="仿宋" w:hAnsi="仿宋" w:eastAsia="仿宋" w:cs="仿宋"/>
          <w:sz w:val="24"/>
        </w:rPr>
        <w:t>：</w:t>
      </w:r>
      <w:r>
        <w:rPr>
          <w:rFonts w:hint="eastAsia" w:ascii="仿宋" w:hAnsi="仿宋" w:eastAsia="仿宋" w:cs="仿宋"/>
          <w:sz w:val="24"/>
          <w:lang w:val="en-US" w:eastAsia="zh-CN"/>
        </w:rPr>
        <w:t>无</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1.7  资金来源和落实情况：详见供应商须知前附表。</w:t>
      </w:r>
    </w:p>
    <w:p>
      <w:pPr>
        <w:tabs>
          <w:tab w:val="right" w:leader="dot" w:pos="8400"/>
        </w:tabs>
        <w:snapToGrid w:val="0"/>
        <w:spacing w:line="360" w:lineRule="auto"/>
        <w:ind w:firstLine="360" w:firstLineChars="150"/>
        <w:rPr>
          <w:rFonts w:hint="eastAsia" w:ascii="仿宋" w:hAnsi="仿宋" w:eastAsia="仿宋" w:cs="仿宋"/>
          <w:sz w:val="24"/>
        </w:rPr>
      </w:pPr>
      <w:r>
        <w:rPr>
          <w:rFonts w:hint="eastAsia" w:ascii="仿宋" w:hAnsi="仿宋" w:eastAsia="仿宋" w:cs="仿宋"/>
          <w:sz w:val="24"/>
        </w:rPr>
        <w:t xml:space="preserve"> 1.8  关于本项目的进一步说明参考本磋商文件中其他相应内容。</w:t>
      </w:r>
    </w:p>
    <w:p>
      <w:pPr>
        <w:pStyle w:val="5"/>
        <w:widowControl w:val="0"/>
        <w:snapToGrid w:val="0"/>
        <w:spacing w:before="260" w:after="260"/>
        <w:jc w:val="both"/>
        <w:rPr>
          <w:rFonts w:hint="eastAsia" w:ascii="仿宋" w:hAnsi="仿宋" w:eastAsia="仿宋" w:cs="仿宋"/>
          <w:bCs/>
          <w:kern w:val="2"/>
          <w:sz w:val="24"/>
          <w:szCs w:val="24"/>
        </w:rPr>
      </w:pPr>
      <w:bookmarkStart w:id="23" w:name="_Toc365643227"/>
      <w:bookmarkStart w:id="24" w:name="_Toc527637227"/>
      <w:bookmarkStart w:id="25" w:name="_Toc527383439"/>
      <w:bookmarkStart w:id="26" w:name="_Toc535928421"/>
      <w:bookmarkStart w:id="27" w:name="_Toc527538641"/>
      <w:bookmarkStart w:id="28" w:name="_Toc366217962"/>
      <w:bookmarkStart w:id="29" w:name="_Toc366218547"/>
      <w:bookmarkStart w:id="30" w:name="_Toc394318177"/>
      <w:bookmarkStart w:id="31" w:name="_Toc527383571"/>
      <w:r>
        <w:rPr>
          <w:rFonts w:hint="eastAsia" w:ascii="仿宋" w:hAnsi="仿宋" w:eastAsia="仿宋" w:cs="仿宋"/>
          <w:bCs/>
          <w:kern w:val="2"/>
          <w:sz w:val="24"/>
          <w:szCs w:val="24"/>
        </w:rPr>
        <w:t>2  现场条件</w:t>
      </w:r>
      <w:bookmarkEnd w:id="23"/>
      <w:bookmarkEnd w:id="24"/>
      <w:bookmarkEnd w:id="25"/>
      <w:bookmarkEnd w:id="26"/>
      <w:bookmarkEnd w:id="27"/>
      <w:bookmarkEnd w:id="28"/>
      <w:bookmarkEnd w:id="29"/>
      <w:bookmarkEnd w:id="30"/>
      <w:bookmarkEnd w:id="31"/>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2.1  施工用水、电：采购人根据施工现场情况进行协调，供应商在施工过程中保证正常供电，由供应商自行解决。</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2.2  有关勘探资料：不提供地质勘探资料。</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2.3  其他：无。</w:t>
      </w:r>
    </w:p>
    <w:p>
      <w:pPr>
        <w:pStyle w:val="5"/>
        <w:widowControl w:val="0"/>
        <w:snapToGrid w:val="0"/>
        <w:spacing w:before="260" w:after="260"/>
        <w:jc w:val="both"/>
        <w:rPr>
          <w:rFonts w:hint="eastAsia" w:ascii="仿宋" w:hAnsi="仿宋" w:eastAsia="仿宋" w:cs="仿宋"/>
          <w:bCs/>
          <w:kern w:val="2"/>
          <w:sz w:val="24"/>
          <w:szCs w:val="24"/>
        </w:rPr>
      </w:pPr>
      <w:bookmarkStart w:id="32" w:name="_Toc394318178"/>
      <w:bookmarkStart w:id="33" w:name="_Toc365643228"/>
      <w:bookmarkStart w:id="34" w:name="_Toc535928422"/>
      <w:bookmarkStart w:id="35" w:name="_Toc527637228"/>
      <w:bookmarkStart w:id="36" w:name="_Toc527538642"/>
      <w:bookmarkStart w:id="37" w:name="_Toc366217963"/>
      <w:bookmarkStart w:id="38" w:name="_Toc527383572"/>
      <w:bookmarkStart w:id="39" w:name="_Toc366218548"/>
      <w:bookmarkStart w:id="40" w:name="_Toc527383440"/>
      <w:r>
        <w:rPr>
          <w:rFonts w:hint="eastAsia" w:ascii="仿宋" w:hAnsi="仿宋" w:eastAsia="仿宋" w:cs="仿宋"/>
          <w:bCs/>
          <w:kern w:val="2"/>
          <w:sz w:val="24"/>
          <w:szCs w:val="24"/>
        </w:rPr>
        <w:t>3  合格条件与资格要求</w:t>
      </w:r>
      <w:bookmarkEnd w:id="32"/>
      <w:bookmarkEnd w:id="33"/>
      <w:bookmarkEnd w:id="34"/>
      <w:bookmarkEnd w:id="35"/>
      <w:bookmarkEnd w:id="36"/>
      <w:bookmarkEnd w:id="37"/>
      <w:bookmarkEnd w:id="38"/>
      <w:bookmarkEnd w:id="39"/>
      <w:bookmarkEnd w:id="40"/>
    </w:p>
    <w:p>
      <w:pPr>
        <w:tabs>
          <w:tab w:val="left" w:pos="360"/>
        </w:tabs>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3.1  供应商资格要求：详见供应商须知前附表</w:t>
      </w:r>
    </w:p>
    <w:p>
      <w:pPr>
        <w:tabs>
          <w:tab w:val="left" w:pos="360"/>
        </w:tabs>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3.2  充分、公平竞争保障措施：</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3.2.1在中华人民共和国境内注册，能够独立承担民事责任，有生产或供应能力的本国供应商，包括法人、其他组织、自然人。本项目不接受联合体；</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3.2.2遵守国家有关法律、法规、规章、政府采购有关的规章，具有良好的商业信誉和健全的财务会计制度；</w:t>
      </w:r>
    </w:p>
    <w:p>
      <w:pPr>
        <w:tabs>
          <w:tab w:val="left" w:pos="360"/>
        </w:tabs>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3.2.3凡受托为本次采购的项目进行设计、编制规范、前期咨询论证和其他文件的供应商及相关联的附属机构，不得参加磋商；</w:t>
      </w:r>
    </w:p>
    <w:p>
      <w:pPr>
        <w:tabs>
          <w:tab w:val="left" w:pos="360"/>
        </w:tabs>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3.2.4在法律上和财务上独立、合法运作并独立于采购人之外； </w:t>
      </w:r>
    </w:p>
    <w:p>
      <w:pPr>
        <w:tabs>
          <w:tab w:val="left" w:pos="360"/>
        </w:tabs>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3.2.5单位负责人为同一人或者存在直接控股、管理关系的不同供应商，不得同时参加本项目政府采购活动。总公司、分公司不能以不同的供应商身份同时参加本项目磋商。</w:t>
      </w:r>
    </w:p>
    <w:p>
      <w:pPr>
        <w:tabs>
          <w:tab w:val="left" w:pos="360"/>
        </w:tabs>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3.3  响应人在磋商过程中不得向磋商采购单位提供、给予任何有价值的物品，影响其正常决策行为。一经发现，其响应人资格将被取消。</w:t>
      </w:r>
    </w:p>
    <w:p>
      <w:pPr>
        <w:tabs>
          <w:tab w:val="left" w:pos="360"/>
        </w:tabs>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3.4  磋商采购单位在任何时候发现供应商提交的响应文件内容有下列情形之一时，有权依法追究供应商的责任：</w:t>
      </w:r>
    </w:p>
    <w:p>
      <w:pPr>
        <w:tabs>
          <w:tab w:val="left" w:pos="360"/>
        </w:tabs>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3.4.1</w:t>
      </w:r>
      <w:r>
        <w:rPr>
          <w:rFonts w:hint="eastAsia" w:ascii="仿宋" w:hAnsi="仿宋" w:eastAsia="仿宋" w:cs="仿宋"/>
          <w:sz w:val="24"/>
        </w:rPr>
        <w:tab/>
      </w:r>
      <w:r>
        <w:rPr>
          <w:rFonts w:hint="eastAsia" w:ascii="仿宋" w:hAnsi="仿宋" w:eastAsia="仿宋" w:cs="仿宋"/>
          <w:sz w:val="24"/>
        </w:rPr>
        <w:t>提供虚假的资料。</w:t>
      </w:r>
    </w:p>
    <w:p>
      <w:pPr>
        <w:tabs>
          <w:tab w:val="left" w:pos="360"/>
        </w:tabs>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3.4.2</w:t>
      </w:r>
      <w:r>
        <w:rPr>
          <w:rFonts w:hint="eastAsia" w:ascii="仿宋" w:hAnsi="仿宋" w:eastAsia="仿宋" w:cs="仿宋"/>
          <w:sz w:val="24"/>
        </w:rPr>
        <w:tab/>
      </w:r>
      <w:r>
        <w:rPr>
          <w:rFonts w:hint="eastAsia" w:ascii="仿宋" w:hAnsi="仿宋" w:eastAsia="仿宋" w:cs="仿宋"/>
          <w:sz w:val="24"/>
        </w:rPr>
        <w:t>在实质性方面失实或不完整。</w:t>
      </w:r>
    </w:p>
    <w:p>
      <w:pPr>
        <w:tabs>
          <w:tab w:val="left" w:pos="360"/>
        </w:tabs>
        <w:adjustRightInd w:val="0"/>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3.5  采购当事人之间不得相互串通磋商。</w:t>
      </w:r>
    </w:p>
    <w:p>
      <w:pPr>
        <w:pStyle w:val="5"/>
        <w:widowControl w:val="0"/>
        <w:snapToGrid w:val="0"/>
        <w:spacing w:before="260" w:after="260"/>
        <w:jc w:val="both"/>
        <w:rPr>
          <w:rFonts w:hint="eastAsia" w:ascii="仿宋" w:hAnsi="仿宋" w:eastAsia="仿宋" w:cs="仿宋"/>
          <w:bCs/>
          <w:kern w:val="2"/>
          <w:sz w:val="24"/>
          <w:szCs w:val="24"/>
        </w:rPr>
      </w:pPr>
      <w:bookmarkStart w:id="41" w:name="_Toc365643229"/>
      <w:bookmarkStart w:id="42" w:name="_Toc366218549"/>
      <w:bookmarkStart w:id="43" w:name="_Toc527637229"/>
      <w:bookmarkStart w:id="44" w:name="_Toc527383441"/>
      <w:bookmarkStart w:id="45" w:name="_Toc394318179"/>
      <w:bookmarkStart w:id="46" w:name="_Toc366217964"/>
      <w:bookmarkStart w:id="47" w:name="_Toc527538643"/>
      <w:bookmarkStart w:id="48" w:name="_Toc527383573"/>
      <w:bookmarkStart w:id="49" w:name="_Toc535928423"/>
      <w:r>
        <w:rPr>
          <w:rFonts w:hint="eastAsia" w:ascii="仿宋" w:hAnsi="仿宋" w:eastAsia="仿宋" w:cs="仿宋"/>
          <w:bCs/>
          <w:kern w:val="2"/>
          <w:sz w:val="24"/>
          <w:szCs w:val="24"/>
        </w:rPr>
        <w:t>4  联合体</w:t>
      </w:r>
      <w:bookmarkEnd w:id="41"/>
      <w:bookmarkEnd w:id="42"/>
      <w:bookmarkEnd w:id="43"/>
      <w:bookmarkEnd w:id="44"/>
      <w:bookmarkEnd w:id="45"/>
      <w:bookmarkEnd w:id="46"/>
      <w:bookmarkEnd w:id="47"/>
      <w:bookmarkEnd w:id="48"/>
      <w:bookmarkEnd w:id="49"/>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4.1  本项目不接受联合体磋商，如专业性强或确须分包的子项目，其拟选分包供应商必须具备相应的施工资质且须经采购人审核确认。</w:t>
      </w:r>
    </w:p>
    <w:p>
      <w:pPr>
        <w:pStyle w:val="5"/>
        <w:widowControl w:val="0"/>
        <w:snapToGrid w:val="0"/>
        <w:spacing w:before="260" w:after="260"/>
        <w:jc w:val="both"/>
        <w:rPr>
          <w:rFonts w:hint="eastAsia" w:ascii="仿宋" w:hAnsi="仿宋" w:eastAsia="仿宋" w:cs="仿宋"/>
          <w:bCs/>
          <w:kern w:val="2"/>
          <w:sz w:val="24"/>
          <w:szCs w:val="24"/>
        </w:rPr>
      </w:pPr>
      <w:bookmarkStart w:id="50" w:name="_Toc527383574"/>
      <w:bookmarkStart w:id="51" w:name="_Toc527383442"/>
      <w:bookmarkStart w:id="52" w:name="_Toc394318180"/>
      <w:bookmarkStart w:id="53" w:name="_Toc527538644"/>
      <w:bookmarkStart w:id="54" w:name="_Toc366217965"/>
      <w:bookmarkStart w:id="55" w:name="_Toc535928424"/>
      <w:bookmarkStart w:id="56" w:name="_Toc527637230"/>
      <w:bookmarkStart w:id="57" w:name="_Toc365643230"/>
      <w:bookmarkStart w:id="58" w:name="_Toc366218550"/>
      <w:r>
        <w:rPr>
          <w:rFonts w:hint="eastAsia" w:ascii="仿宋" w:hAnsi="仿宋" w:eastAsia="仿宋" w:cs="仿宋"/>
          <w:bCs/>
          <w:kern w:val="2"/>
          <w:sz w:val="24"/>
          <w:szCs w:val="24"/>
        </w:rPr>
        <w:t>5  费用</w:t>
      </w:r>
      <w:bookmarkEnd w:id="50"/>
      <w:bookmarkEnd w:id="51"/>
      <w:bookmarkEnd w:id="52"/>
      <w:bookmarkEnd w:id="53"/>
      <w:bookmarkEnd w:id="54"/>
      <w:bookmarkEnd w:id="55"/>
      <w:bookmarkEnd w:id="56"/>
      <w:bookmarkEnd w:id="57"/>
      <w:bookmarkEnd w:id="58"/>
      <w:r>
        <w:rPr>
          <w:rFonts w:hint="eastAsia" w:ascii="仿宋" w:hAnsi="仿宋" w:eastAsia="仿宋" w:cs="仿宋"/>
          <w:bCs/>
          <w:kern w:val="2"/>
          <w:sz w:val="24"/>
          <w:szCs w:val="24"/>
        </w:rPr>
        <w:t>承担</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5.1  无论参加竞争性磋商过程中的作法和结果如何，参与方自行承担所有与之有关的全部费用。</w:t>
      </w:r>
    </w:p>
    <w:p>
      <w:pPr>
        <w:pStyle w:val="5"/>
        <w:widowControl w:val="0"/>
        <w:snapToGrid w:val="0"/>
        <w:spacing w:before="260" w:after="260"/>
        <w:jc w:val="both"/>
        <w:rPr>
          <w:rFonts w:hint="eastAsia" w:ascii="仿宋" w:hAnsi="仿宋" w:eastAsia="仿宋" w:cs="仿宋"/>
          <w:bCs/>
          <w:kern w:val="2"/>
          <w:sz w:val="24"/>
          <w:szCs w:val="24"/>
        </w:rPr>
      </w:pPr>
      <w:bookmarkStart w:id="59" w:name="_Toc527538645"/>
      <w:bookmarkStart w:id="60" w:name="_Toc366217966"/>
      <w:bookmarkStart w:id="61" w:name="_Toc365643231"/>
      <w:bookmarkStart w:id="62" w:name="_Toc394318181"/>
      <w:bookmarkStart w:id="63" w:name="_Toc527637231"/>
      <w:bookmarkStart w:id="64" w:name="_Toc366218551"/>
      <w:bookmarkStart w:id="65" w:name="_Toc527383443"/>
      <w:bookmarkStart w:id="66" w:name="_Toc527383575"/>
      <w:bookmarkStart w:id="67" w:name="_Toc535928425"/>
      <w:r>
        <w:rPr>
          <w:rFonts w:hint="eastAsia" w:ascii="仿宋" w:hAnsi="仿宋" w:eastAsia="仿宋" w:cs="仿宋"/>
          <w:bCs/>
          <w:kern w:val="2"/>
          <w:sz w:val="24"/>
          <w:szCs w:val="24"/>
        </w:rPr>
        <w:t xml:space="preserve">6  </w:t>
      </w:r>
      <w:bookmarkEnd w:id="59"/>
      <w:bookmarkEnd w:id="60"/>
      <w:bookmarkEnd w:id="61"/>
      <w:bookmarkEnd w:id="62"/>
      <w:bookmarkEnd w:id="63"/>
      <w:bookmarkEnd w:id="64"/>
      <w:bookmarkEnd w:id="65"/>
      <w:bookmarkEnd w:id="66"/>
      <w:bookmarkEnd w:id="67"/>
      <w:r>
        <w:rPr>
          <w:rFonts w:hint="eastAsia" w:ascii="仿宋" w:hAnsi="仿宋" w:eastAsia="仿宋" w:cs="仿宋"/>
          <w:sz w:val="24"/>
          <w:szCs w:val="24"/>
        </w:rPr>
        <w:t>采购</w:t>
      </w:r>
      <w:r>
        <w:rPr>
          <w:rFonts w:hint="eastAsia" w:ascii="仿宋" w:hAnsi="仿宋" w:eastAsia="仿宋" w:cs="仿宋"/>
          <w:bCs/>
          <w:kern w:val="2"/>
          <w:sz w:val="24"/>
          <w:szCs w:val="24"/>
        </w:rPr>
        <w:t>方式、计价依据及方式</w:t>
      </w:r>
    </w:p>
    <w:p>
      <w:pPr>
        <w:snapToGrid w:val="0"/>
        <w:spacing w:line="360" w:lineRule="auto"/>
        <w:ind w:firstLine="480" w:firstLineChars="200"/>
        <w:rPr>
          <w:rFonts w:hint="eastAsia" w:ascii="仿宋" w:hAnsi="仿宋" w:eastAsia="仿宋" w:cs="仿宋"/>
          <w:sz w:val="24"/>
        </w:rPr>
      </w:pPr>
      <w:bookmarkStart w:id="68" w:name="_Toc365643232"/>
      <w:bookmarkStart w:id="69" w:name="_Toc366218552"/>
      <w:bookmarkStart w:id="70" w:name="_Toc394318182"/>
      <w:bookmarkStart w:id="71" w:name="_Toc366217967"/>
      <w:r>
        <w:rPr>
          <w:rFonts w:hint="eastAsia" w:ascii="仿宋" w:hAnsi="仿宋" w:eastAsia="仿宋" w:cs="仿宋"/>
          <w:sz w:val="24"/>
        </w:rPr>
        <w:t>6.1  采购方式：竞争性磋商</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6.2  计价依据及方式详见供应商须知前附表</w:t>
      </w:r>
    </w:p>
    <w:p>
      <w:pPr>
        <w:pStyle w:val="5"/>
        <w:widowControl w:val="0"/>
        <w:snapToGrid w:val="0"/>
        <w:spacing w:before="260" w:after="260"/>
        <w:jc w:val="both"/>
        <w:rPr>
          <w:rFonts w:hint="eastAsia" w:ascii="仿宋" w:hAnsi="仿宋" w:eastAsia="仿宋" w:cs="仿宋"/>
          <w:b w:val="0"/>
          <w:kern w:val="2"/>
          <w:sz w:val="24"/>
          <w:szCs w:val="24"/>
        </w:rPr>
      </w:pPr>
      <w:bookmarkStart w:id="72" w:name="_Toc527538646"/>
      <w:bookmarkStart w:id="73" w:name="_Toc527637232"/>
      <w:bookmarkStart w:id="74" w:name="_Toc535928426"/>
      <w:bookmarkStart w:id="75" w:name="_Toc527383444"/>
      <w:bookmarkStart w:id="76" w:name="_Toc527383576"/>
      <w:r>
        <w:rPr>
          <w:rFonts w:hint="eastAsia" w:ascii="仿宋" w:hAnsi="仿宋" w:eastAsia="仿宋" w:cs="仿宋"/>
          <w:bCs/>
          <w:kern w:val="2"/>
          <w:sz w:val="24"/>
          <w:szCs w:val="24"/>
        </w:rPr>
        <w:t>7  合同形式</w:t>
      </w:r>
      <w:bookmarkEnd w:id="68"/>
      <w:bookmarkEnd w:id="69"/>
      <w:bookmarkEnd w:id="70"/>
      <w:bookmarkEnd w:id="71"/>
      <w:bookmarkEnd w:id="72"/>
      <w:bookmarkEnd w:id="73"/>
      <w:bookmarkEnd w:id="74"/>
      <w:bookmarkEnd w:id="75"/>
      <w:bookmarkEnd w:id="76"/>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7.1  本项目合同形式为：详见供应商须知前附表。</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7.2  本项目使用的施工合同为合同范本，实质性内容不许与变更，其余部分待实际签订时与采购人协商确定合同内容。</w:t>
      </w:r>
    </w:p>
    <w:p>
      <w:pPr>
        <w:pStyle w:val="5"/>
        <w:widowControl w:val="0"/>
        <w:snapToGrid w:val="0"/>
        <w:spacing w:before="260" w:after="260"/>
        <w:jc w:val="both"/>
        <w:rPr>
          <w:rFonts w:hint="eastAsia" w:ascii="仿宋" w:hAnsi="仿宋" w:eastAsia="仿宋" w:cs="仿宋"/>
          <w:bCs/>
          <w:kern w:val="2"/>
          <w:sz w:val="24"/>
          <w:szCs w:val="24"/>
        </w:rPr>
      </w:pPr>
      <w:bookmarkStart w:id="77" w:name="_Toc527383577"/>
      <w:bookmarkStart w:id="78" w:name="_Toc527538647"/>
      <w:bookmarkStart w:id="79" w:name="_Toc394318183"/>
      <w:bookmarkStart w:id="80" w:name="_Toc527383445"/>
      <w:bookmarkStart w:id="81" w:name="_Toc535928427"/>
      <w:bookmarkStart w:id="82" w:name="_Toc366217968"/>
      <w:bookmarkStart w:id="83" w:name="_Toc365643233"/>
      <w:bookmarkStart w:id="84" w:name="_Toc366218553"/>
      <w:bookmarkStart w:id="85" w:name="_Toc527637233"/>
      <w:r>
        <w:rPr>
          <w:rFonts w:hint="eastAsia" w:ascii="仿宋" w:hAnsi="仿宋" w:eastAsia="仿宋" w:cs="仿宋"/>
          <w:bCs/>
          <w:kern w:val="2"/>
          <w:sz w:val="24"/>
          <w:szCs w:val="24"/>
        </w:rPr>
        <w:t>8  工程质量标准和</w:t>
      </w:r>
      <w:bookmarkEnd w:id="77"/>
      <w:bookmarkEnd w:id="78"/>
      <w:bookmarkEnd w:id="79"/>
      <w:bookmarkEnd w:id="80"/>
      <w:bookmarkEnd w:id="81"/>
      <w:bookmarkEnd w:id="82"/>
      <w:bookmarkEnd w:id="83"/>
      <w:bookmarkEnd w:id="84"/>
      <w:bookmarkEnd w:id="85"/>
      <w:r>
        <w:rPr>
          <w:rFonts w:hint="eastAsia" w:ascii="仿宋" w:hAnsi="仿宋" w:eastAsia="仿宋" w:cs="仿宋"/>
          <w:bCs/>
          <w:kern w:val="2"/>
          <w:sz w:val="24"/>
          <w:szCs w:val="24"/>
        </w:rPr>
        <w:t>施工现场安全生产标准化管理目标等级</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8.1  工程规范、标准和质量标准</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8.1.1  本项目适用国家现行设计和施工验收规范、标准以及由采购人随本竞争性磋商文件和相关资料向成交供应商提供的具体技术要求。</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8.1.2  本项目质量标准必须符合中华人民共和国国家标准（以下简称“国家标准”），如果竞争性磋商文件中或构成合同文件的任何文件中规定的标准高于国家标准的，按相关文件中规定的标准执行。 </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8.2  工程质量等级：不低于中华人民共和国《工程施工质量验收规范》的合格标准。</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8.3  要求工程质量：合格。</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8.4  本项目施工现场安全生产标准化管理目标等级：达标。</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8.5  现行施工现场安全生产标准化分级管理标准：《建设工程施工现场安全生产标准化管理图集》（2019版）。</w:t>
      </w:r>
    </w:p>
    <w:p>
      <w:pPr>
        <w:pStyle w:val="5"/>
        <w:widowControl w:val="0"/>
        <w:snapToGrid w:val="0"/>
        <w:spacing w:before="260" w:after="260"/>
        <w:jc w:val="both"/>
        <w:rPr>
          <w:rFonts w:hint="eastAsia" w:ascii="仿宋" w:hAnsi="仿宋" w:eastAsia="仿宋" w:cs="仿宋"/>
          <w:bCs/>
          <w:kern w:val="2"/>
          <w:sz w:val="24"/>
          <w:szCs w:val="24"/>
        </w:rPr>
      </w:pPr>
      <w:bookmarkStart w:id="86" w:name="_Toc527383446"/>
      <w:bookmarkStart w:id="87" w:name="_Toc535928428"/>
      <w:bookmarkStart w:id="88" w:name="_Toc366218554"/>
      <w:bookmarkStart w:id="89" w:name="_Toc527637234"/>
      <w:bookmarkStart w:id="90" w:name="_Toc366217969"/>
      <w:bookmarkStart w:id="91" w:name="_Toc365643234"/>
      <w:bookmarkStart w:id="92" w:name="_Toc527383578"/>
      <w:bookmarkStart w:id="93" w:name="_Toc394318184"/>
      <w:bookmarkStart w:id="94" w:name="_Toc527538648"/>
      <w:r>
        <w:rPr>
          <w:rFonts w:hint="eastAsia" w:ascii="仿宋" w:hAnsi="仿宋" w:eastAsia="仿宋" w:cs="仿宋"/>
          <w:bCs/>
          <w:kern w:val="2"/>
          <w:sz w:val="24"/>
          <w:szCs w:val="24"/>
        </w:rPr>
        <w:t>9  工期及进度要求</w:t>
      </w:r>
      <w:bookmarkEnd w:id="86"/>
      <w:bookmarkEnd w:id="87"/>
      <w:bookmarkEnd w:id="88"/>
      <w:bookmarkEnd w:id="89"/>
      <w:bookmarkEnd w:id="90"/>
      <w:bookmarkEnd w:id="91"/>
      <w:bookmarkEnd w:id="92"/>
      <w:bookmarkEnd w:id="93"/>
      <w:bookmarkEnd w:id="94"/>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9.1  详见供应商须知前附表</w:t>
      </w:r>
    </w:p>
    <w:p>
      <w:pPr>
        <w:pStyle w:val="5"/>
        <w:widowControl w:val="0"/>
        <w:snapToGrid w:val="0"/>
        <w:spacing w:before="260" w:after="260"/>
        <w:jc w:val="both"/>
        <w:rPr>
          <w:rFonts w:hint="eastAsia" w:ascii="仿宋" w:hAnsi="仿宋" w:eastAsia="仿宋" w:cs="仿宋"/>
          <w:bCs/>
          <w:kern w:val="2"/>
          <w:sz w:val="24"/>
          <w:szCs w:val="24"/>
        </w:rPr>
      </w:pPr>
      <w:bookmarkStart w:id="95" w:name="_Toc527383579"/>
      <w:bookmarkStart w:id="96" w:name="_Toc527383447"/>
      <w:bookmarkStart w:id="97" w:name="_Toc394318185"/>
      <w:bookmarkStart w:id="98" w:name="_Toc527538649"/>
      <w:bookmarkStart w:id="99" w:name="_Toc366217970"/>
      <w:bookmarkStart w:id="100" w:name="_Toc366218555"/>
      <w:bookmarkStart w:id="101" w:name="_Toc527637235"/>
      <w:bookmarkStart w:id="102" w:name="_Toc535928429"/>
      <w:bookmarkStart w:id="103" w:name="_Toc365643235"/>
      <w:r>
        <w:rPr>
          <w:rFonts w:hint="eastAsia" w:ascii="仿宋" w:hAnsi="仿宋" w:eastAsia="仿宋" w:cs="仿宋"/>
          <w:bCs/>
          <w:kern w:val="2"/>
          <w:sz w:val="24"/>
          <w:szCs w:val="24"/>
        </w:rPr>
        <w:t>10  现场踏勘</w:t>
      </w:r>
      <w:bookmarkEnd w:id="95"/>
      <w:bookmarkEnd w:id="96"/>
      <w:bookmarkEnd w:id="97"/>
      <w:bookmarkEnd w:id="98"/>
      <w:bookmarkEnd w:id="99"/>
      <w:bookmarkEnd w:id="100"/>
      <w:bookmarkEnd w:id="101"/>
      <w:bookmarkEnd w:id="102"/>
      <w:bookmarkEnd w:id="103"/>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10.1  供应商可自行</w:t>
      </w:r>
      <w:r>
        <w:rPr>
          <w:rFonts w:ascii="仿宋" w:hAnsi="仿宋" w:eastAsia="仿宋" w:cs="仿宋"/>
          <w:sz w:val="24"/>
        </w:rPr>
        <w:t>决定是否</w:t>
      </w:r>
      <w:r>
        <w:rPr>
          <w:rFonts w:hint="eastAsia" w:ascii="仿宋" w:hAnsi="仿宋" w:eastAsia="仿宋" w:cs="仿宋"/>
          <w:sz w:val="24"/>
        </w:rPr>
        <w:t>对工程现场及其周围环境进行现场考察，以获取那些需自己负责的有关磋商准备和签署合同所需的所有资料和信息。考察现场的费用由供应商自己承担。</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10.2  经采购人允许供应商及其代表方能进入现场进行考察。在递交磋商响应文件截止日期前，如果任何供应商申请对现场进行追加考察，且采购人认为其理由合理和确实必要时，采购人可组织所有供应商进行追加考察。本须知明确规定：供应商及其代表不得让采购人为现场考察负任何责任。供应商及其代表必须承担那些其进入现场后，由于自身的行为所造成的人身伤害(不管是否致命)、财产损失或损坏的后果和责任。</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10.3  现场踏勘时间及地址：详见供应商须知前附表。</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10.4  供应商应在本须知规定的时间前以书面形式将所有疑问按规定方式送达给</w:t>
      </w:r>
      <w:r>
        <w:rPr>
          <w:rFonts w:hint="eastAsia" w:ascii="仿宋" w:hAnsi="仿宋" w:eastAsia="仿宋" w:cs="仿宋"/>
          <w:sz w:val="24"/>
          <w:lang w:eastAsia="zh-CN"/>
        </w:rPr>
        <w:t>采购人</w:t>
      </w:r>
      <w:r>
        <w:rPr>
          <w:rFonts w:hint="eastAsia" w:ascii="仿宋" w:hAnsi="仿宋" w:eastAsia="仿宋" w:cs="仿宋"/>
          <w:sz w:val="24"/>
        </w:rPr>
        <w:t>，由</w:t>
      </w:r>
      <w:r>
        <w:rPr>
          <w:rFonts w:hint="eastAsia" w:ascii="仿宋" w:hAnsi="仿宋" w:eastAsia="仿宋" w:cs="仿宋"/>
          <w:sz w:val="24"/>
          <w:lang w:eastAsia="zh-CN"/>
        </w:rPr>
        <w:t>采购人</w:t>
      </w:r>
      <w:r>
        <w:rPr>
          <w:rFonts w:hint="eastAsia" w:ascii="仿宋" w:hAnsi="仿宋" w:eastAsia="仿宋" w:cs="仿宋"/>
          <w:sz w:val="24"/>
        </w:rPr>
        <w:t>以书面形式回复并发给全体获得竞争性磋商文件的供应商。</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10.5  供应商对现场进行详细踏勘，对下列情况(不限于此)中所包含的风险和意外须有足够考虑。</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(1)现场地表状况、各类不适宜材料及垃圾、渣土等废弃物堆积、埋置方式和数量，清除此类废弃物的消纳场所及相关运输；</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(2)现场及通往现场的交通条件和所需的食宿供应条件；</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(3)现场及其周围现有地上房屋及设施、地下设施、环境及公众利益的保护；</w:t>
      </w:r>
    </w:p>
    <w:p>
      <w:pPr>
        <w:tabs>
          <w:tab w:val="right" w:leader="dot" w:pos="8400"/>
        </w:tabs>
        <w:snapToGrid w:val="0"/>
        <w:spacing w:line="360" w:lineRule="auto"/>
        <w:ind w:left="862" w:leftChars="228" w:hanging="360" w:hangingChars="150"/>
        <w:rPr>
          <w:rFonts w:hint="eastAsia" w:ascii="仿宋" w:hAnsi="仿宋" w:eastAsia="仿宋" w:cs="仿宋"/>
          <w:sz w:val="24"/>
        </w:rPr>
      </w:pPr>
      <w:r>
        <w:rPr>
          <w:rFonts w:hint="eastAsia" w:ascii="仿宋" w:hAnsi="仿宋" w:eastAsia="仿宋" w:cs="仿宋"/>
          <w:sz w:val="24"/>
        </w:rPr>
        <w:t>(4)实施和完成本项目及其维护、保修所需工作的内容、范围、性质和所需用的人工、材料、机械设备；</w:t>
      </w:r>
    </w:p>
    <w:p>
      <w:pPr>
        <w:tabs>
          <w:tab w:val="right" w:leader="dot" w:pos="8400"/>
        </w:tabs>
        <w:snapToGrid w:val="0"/>
        <w:spacing w:line="360" w:lineRule="auto"/>
        <w:ind w:left="862" w:leftChars="228" w:hanging="360" w:hangingChars="150"/>
        <w:rPr>
          <w:rFonts w:hint="eastAsia" w:ascii="仿宋" w:hAnsi="仿宋" w:eastAsia="仿宋" w:cs="仿宋"/>
          <w:sz w:val="24"/>
        </w:rPr>
      </w:pPr>
      <w:r>
        <w:rPr>
          <w:rFonts w:hint="eastAsia" w:ascii="仿宋" w:hAnsi="仿宋" w:eastAsia="仿宋" w:cs="仿宋"/>
          <w:sz w:val="24"/>
        </w:rPr>
        <w:t>(5)影响承包人费用和施工的各级政府部门发布的有关法令、规定及管理办法；</w:t>
      </w:r>
    </w:p>
    <w:p>
      <w:pPr>
        <w:tabs>
          <w:tab w:val="right" w:leader="dot" w:pos="8400"/>
        </w:tabs>
        <w:snapToGrid w:val="0"/>
        <w:spacing w:line="360" w:lineRule="auto"/>
        <w:ind w:left="862" w:leftChars="228" w:hanging="360" w:hangingChars="150"/>
        <w:rPr>
          <w:rFonts w:hint="eastAsia" w:ascii="仿宋" w:hAnsi="仿宋" w:eastAsia="仿宋" w:cs="仿宋"/>
          <w:bCs/>
          <w:sz w:val="24"/>
        </w:rPr>
      </w:pPr>
      <w:r>
        <w:rPr>
          <w:rFonts w:hint="eastAsia" w:ascii="仿宋" w:hAnsi="仿宋" w:eastAsia="仿宋" w:cs="仿宋"/>
          <w:sz w:val="24"/>
        </w:rPr>
        <w:t>(6)可能对施工产生干扰并影响承包人费用的各种影响因素。</w:t>
      </w:r>
      <w:r>
        <w:rPr>
          <w:rFonts w:hint="eastAsia" w:ascii="仿宋" w:hAnsi="仿宋" w:eastAsia="仿宋" w:cs="仿宋"/>
          <w:bCs/>
          <w:sz w:val="24"/>
        </w:rPr>
        <w:t xml:space="preserve"> </w:t>
      </w:r>
      <w:bookmarkStart w:id="104" w:name="_Toc365643236"/>
    </w:p>
    <w:p>
      <w:pPr>
        <w:pStyle w:val="4"/>
        <w:widowControl w:val="0"/>
        <w:snapToGrid w:val="0"/>
        <w:spacing w:line="360" w:lineRule="auto"/>
        <w:ind w:firstLine="2366" w:firstLineChars="845"/>
        <w:jc w:val="both"/>
        <w:rPr>
          <w:rFonts w:hint="eastAsia" w:ascii="仿宋" w:hAnsi="仿宋" w:eastAsia="仿宋" w:cs="仿宋"/>
          <w:bCs/>
          <w:kern w:val="2"/>
          <w:sz w:val="28"/>
          <w:szCs w:val="28"/>
        </w:rPr>
      </w:pPr>
      <w:bookmarkStart w:id="105" w:name="_Toc29852"/>
      <w:bookmarkStart w:id="106" w:name="_Toc41828863"/>
      <w:bookmarkStart w:id="107" w:name="_Toc38807986"/>
      <w:bookmarkStart w:id="108" w:name="_Toc38808048"/>
      <w:bookmarkStart w:id="109" w:name="_Toc12839"/>
      <w:bookmarkStart w:id="110" w:name="_Toc19638"/>
      <w:r>
        <w:rPr>
          <w:rFonts w:hint="eastAsia" w:ascii="仿宋" w:hAnsi="仿宋" w:eastAsia="仿宋" w:cs="仿宋"/>
          <w:bCs/>
          <w:kern w:val="2"/>
          <w:sz w:val="28"/>
          <w:szCs w:val="28"/>
        </w:rPr>
        <w:t>第二章    竞争性磋商范围</w:t>
      </w:r>
      <w:bookmarkEnd w:id="105"/>
      <w:bookmarkEnd w:id="106"/>
      <w:bookmarkEnd w:id="107"/>
      <w:bookmarkEnd w:id="108"/>
      <w:bookmarkEnd w:id="109"/>
      <w:bookmarkEnd w:id="110"/>
    </w:p>
    <w:p>
      <w:pPr>
        <w:pStyle w:val="5"/>
        <w:widowControl w:val="0"/>
        <w:snapToGrid w:val="0"/>
        <w:spacing w:before="260" w:after="260" w:line="276" w:lineRule="auto"/>
        <w:jc w:val="both"/>
        <w:rPr>
          <w:rFonts w:hint="eastAsia" w:ascii="仿宋" w:hAnsi="仿宋" w:eastAsia="仿宋" w:cs="仿宋"/>
          <w:bCs/>
          <w:kern w:val="2"/>
          <w:sz w:val="24"/>
          <w:szCs w:val="24"/>
        </w:rPr>
      </w:pPr>
      <w:bookmarkStart w:id="111" w:name="_Toc527637237"/>
      <w:bookmarkStart w:id="112" w:name="_Toc394318187"/>
      <w:bookmarkStart w:id="113" w:name="_Toc527383581"/>
      <w:bookmarkStart w:id="114" w:name="_Toc535928431"/>
      <w:bookmarkStart w:id="115" w:name="_Toc366217972"/>
      <w:bookmarkStart w:id="116" w:name="_Toc527538651"/>
      <w:bookmarkStart w:id="117" w:name="_Toc365643521"/>
      <w:bookmarkStart w:id="118" w:name="_Toc527383449"/>
      <w:bookmarkStart w:id="119" w:name="_Toc366218557"/>
      <w:r>
        <w:rPr>
          <w:rFonts w:hint="eastAsia" w:ascii="仿宋" w:hAnsi="仿宋" w:eastAsia="仿宋" w:cs="仿宋"/>
          <w:bCs/>
          <w:kern w:val="2"/>
          <w:sz w:val="24"/>
          <w:szCs w:val="24"/>
        </w:rPr>
        <w:t>11  竞争性磋商范围</w:t>
      </w:r>
      <w:bookmarkEnd w:id="104"/>
      <w:bookmarkEnd w:id="111"/>
      <w:bookmarkEnd w:id="112"/>
      <w:bookmarkEnd w:id="113"/>
      <w:bookmarkEnd w:id="114"/>
      <w:bookmarkEnd w:id="115"/>
      <w:bookmarkEnd w:id="116"/>
      <w:bookmarkEnd w:id="117"/>
      <w:bookmarkEnd w:id="118"/>
      <w:bookmarkEnd w:id="119"/>
    </w:p>
    <w:p>
      <w:pPr>
        <w:snapToGrid w:val="0"/>
        <w:spacing w:before="260" w:after="260" w:line="276" w:lineRule="auto"/>
        <w:ind w:firstLine="480" w:firstLineChars="200"/>
        <w:rPr>
          <w:rFonts w:hint="eastAsia" w:ascii="仿宋" w:hAnsi="仿宋" w:eastAsia="仿宋" w:cs="仿宋"/>
          <w:sz w:val="24"/>
        </w:rPr>
      </w:pPr>
      <w:r>
        <w:rPr>
          <w:rFonts w:hint="eastAsia" w:ascii="仿宋" w:hAnsi="仿宋" w:eastAsia="仿宋" w:cs="仿宋"/>
          <w:sz w:val="24"/>
        </w:rPr>
        <w:t>11.1  竞争性磋商范围：详见工程量清单。</w:t>
      </w:r>
    </w:p>
    <w:p>
      <w:pPr>
        <w:pStyle w:val="28"/>
        <w:spacing w:line="276" w:lineRule="auto"/>
        <w:ind w:left="-6" w:leftChars="-67" w:hanging="141" w:hangingChars="59"/>
        <w:jc w:val="left"/>
        <w:rPr>
          <w:rFonts w:hint="eastAsia" w:ascii="仿宋" w:hAnsi="仿宋" w:eastAsia="仿宋" w:cs="仿宋"/>
          <w:sz w:val="24"/>
          <w:szCs w:val="24"/>
        </w:rPr>
      </w:pPr>
      <w:r>
        <w:rPr>
          <w:rFonts w:hint="eastAsia" w:ascii="仿宋" w:hAnsi="仿宋" w:eastAsia="仿宋" w:cs="仿宋"/>
          <w:sz w:val="24"/>
          <w:szCs w:val="24"/>
        </w:rPr>
        <w:t xml:space="preserve">     11.2  指定分包内容：无。</w:t>
      </w:r>
    </w:p>
    <w:p>
      <w:pPr>
        <w:snapToGrid w:val="0"/>
        <w:spacing w:before="260" w:after="260" w:line="276" w:lineRule="auto"/>
        <w:ind w:firstLine="480" w:firstLineChars="200"/>
        <w:rPr>
          <w:rFonts w:hint="eastAsia" w:ascii="仿宋" w:hAnsi="仿宋" w:eastAsia="仿宋" w:cs="仿宋"/>
          <w:sz w:val="24"/>
        </w:rPr>
      </w:pPr>
      <w:r>
        <w:rPr>
          <w:rFonts w:hint="eastAsia" w:ascii="仿宋" w:hAnsi="仿宋" w:eastAsia="仿宋" w:cs="仿宋"/>
          <w:sz w:val="24"/>
        </w:rPr>
        <w:t>11.3  直接发包内容：无。</w:t>
      </w:r>
    </w:p>
    <w:p>
      <w:pPr>
        <w:pStyle w:val="4"/>
        <w:widowControl w:val="0"/>
        <w:snapToGrid w:val="0"/>
        <w:spacing w:line="360" w:lineRule="auto"/>
        <w:ind w:firstLine="2366" w:firstLineChars="845"/>
        <w:jc w:val="both"/>
        <w:rPr>
          <w:rFonts w:hint="eastAsia" w:ascii="仿宋" w:hAnsi="仿宋" w:eastAsia="仿宋" w:cs="仿宋"/>
          <w:bCs/>
          <w:kern w:val="2"/>
          <w:sz w:val="28"/>
          <w:szCs w:val="28"/>
        </w:rPr>
      </w:pPr>
      <w:bookmarkStart w:id="120" w:name="_Toc41828864"/>
      <w:bookmarkStart w:id="121" w:name="_Toc38808049"/>
      <w:bookmarkStart w:id="122" w:name="_Toc20775"/>
      <w:bookmarkStart w:id="123" w:name="_Toc13939"/>
      <w:bookmarkStart w:id="124" w:name="_Toc6835"/>
      <w:bookmarkStart w:id="125" w:name="_Toc38807987"/>
      <w:r>
        <w:rPr>
          <w:rFonts w:hint="eastAsia" w:ascii="仿宋" w:hAnsi="仿宋" w:eastAsia="仿宋" w:cs="仿宋"/>
          <w:bCs/>
          <w:kern w:val="2"/>
          <w:sz w:val="28"/>
          <w:szCs w:val="28"/>
        </w:rPr>
        <w:t>第三章    竞争性磋商文件</w:t>
      </w:r>
      <w:bookmarkEnd w:id="120"/>
      <w:bookmarkEnd w:id="121"/>
      <w:bookmarkEnd w:id="122"/>
      <w:bookmarkEnd w:id="123"/>
      <w:bookmarkEnd w:id="124"/>
      <w:bookmarkEnd w:id="125"/>
    </w:p>
    <w:p>
      <w:pPr>
        <w:pStyle w:val="5"/>
        <w:widowControl w:val="0"/>
        <w:snapToGrid w:val="0"/>
        <w:spacing w:before="260" w:after="260"/>
        <w:jc w:val="both"/>
        <w:rPr>
          <w:rFonts w:hint="eastAsia" w:ascii="仿宋" w:hAnsi="仿宋" w:eastAsia="仿宋" w:cs="仿宋"/>
          <w:bCs/>
          <w:kern w:val="2"/>
          <w:sz w:val="24"/>
          <w:szCs w:val="24"/>
        </w:rPr>
      </w:pPr>
      <w:bookmarkStart w:id="126" w:name="_Toc527538653"/>
      <w:bookmarkStart w:id="127" w:name="_Toc366218559"/>
      <w:bookmarkStart w:id="128" w:name="_Toc527383583"/>
      <w:bookmarkStart w:id="129" w:name="_Toc366217974"/>
      <w:bookmarkStart w:id="130" w:name="_Toc527637239"/>
      <w:bookmarkStart w:id="131" w:name="_Toc365643238"/>
      <w:bookmarkStart w:id="132" w:name="_Toc527383451"/>
      <w:bookmarkStart w:id="133" w:name="_Toc535928433"/>
      <w:bookmarkStart w:id="134" w:name="_Toc394318189"/>
      <w:r>
        <w:rPr>
          <w:rFonts w:hint="eastAsia" w:ascii="仿宋" w:hAnsi="仿宋" w:eastAsia="仿宋" w:cs="仿宋"/>
          <w:bCs/>
          <w:kern w:val="2"/>
          <w:sz w:val="24"/>
          <w:szCs w:val="24"/>
        </w:rPr>
        <w:t>12  竞争性磋商文件的内容</w:t>
      </w:r>
      <w:bookmarkEnd w:id="126"/>
      <w:bookmarkEnd w:id="127"/>
      <w:bookmarkEnd w:id="128"/>
      <w:bookmarkEnd w:id="129"/>
      <w:bookmarkEnd w:id="130"/>
      <w:bookmarkEnd w:id="131"/>
      <w:bookmarkEnd w:id="132"/>
      <w:bookmarkEnd w:id="133"/>
      <w:bookmarkEnd w:id="134"/>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12.1  用于竞争性磋商目的而发售的本项目的竞争性磋商文件包括下列文件及所有按本须知规定发出的任何答疑文件和补充修改文件：</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第一部分  磋商邀请书</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第二部分  供应商须知前附表</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第三部分  供应商须知</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第四部分  合同文件</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第五部分  工程规范和技术说明</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第六部分  响应文件部分格式</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第七部分  工程量清单</w:t>
      </w:r>
    </w:p>
    <w:p>
      <w:pPr>
        <w:pStyle w:val="32"/>
        <w:rPr>
          <w:rFonts w:hint="eastAsia" w:ascii="仿宋" w:hAnsi="仿宋" w:eastAsia="仿宋" w:cs="仿宋"/>
        </w:rPr>
      </w:pPr>
      <w:r>
        <w:rPr>
          <w:rFonts w:hint="eastAsia" w:ascii="仿宋" w:hAnsi="仿宋" w:eastAsia="仿宋" w:cs="仿宋"/>
          <w:sz w:val="24"/>
        </w:rPr>
        <w:t xml:space="preserve">    第八部分  图纸</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12.2  供应商应认真研读竞争性磋商文件中所有须知、条件、格式、项目、规范等各个组成部分，充分了解本磋商文件中的各项规定和供应商一旦成交后需承担的合同责任和义务；如果供应商的响应文件不能满足本须知的要求，责任由供应商自负。根据本须知的规定，不符合竞争性磋商要求的响应文件将被拒绝。</w:t>
      </w:r>
    </w:p>
    <w:p>
      <w:pPr>
        <w:pStyle w:val="5"/>
        <w:widowControl w:val="0"/>
        <w:snapToGrid w:val="0"/>
        <w:spacing w:before="260" w:after="260"/>
        <w:jc w:val="both"/>
        <w:rPr>
          <w:rFonts w:hint="eastAsia" w:ascii="仿宋" w:hAnsi="仿宋" w:eastAsia="仿宋" w:cs="仿宋"/>
          <w:bCs/>
          <w:kern w:val="2"/>
          <w:sz w:val="24"/>
          <w:szCs w:val="24"/>
        </w:rPr>
      </w:pPr>
      <w:bookmarkStart w:id="135" w:name="_Toc527383452"/>
      <w:bookmarkStart w:id="136" w:name="_Toc527538654"/>
      <w:bookmarkStart w:id="137" w:name="_Toc535928434"/>
      <w:bookmarkStart w:id="138" w:name="_Toc366218560"/>
      <w:bookmarkStart w:id="139" w:name="_Toc394318190"/>
      <w:bookmarkStart w:id="140" w:name="_Toc527637240"/>
      <w:bookmarkStart w:id="141" w:name="_Toc365643239"/>
      <w:bookmarkStart w:id="142" w:name="_Toc527383584"/>
      <w:bookmarkStart w:id="143" w:name="_Toc366217975"/>
      <w:r>
        <w:rPr>
          <w:rFonts w:hint="eastAsia" w:ascii="仿宋" w:hAnsi="仿宋" w:eastAsia="仿宋" w:cs="仿宋"/>
          <w:bCs/>
          <w:kern w:val="2"/>
          <w:sz w:val="24"/>
          <w:szCs w:val="24"/>
        </w:rPr>
        <w:t>13  竞争性磋商文件的澄清</w:t>
      </w:r>
      <w:bookmarkEnd w:id="135"/>
      <w:bookmarkEnd w:id="136"/>
      <w:bookmarkEnd w:id="137"/>
      <w:bookmarkEnd w:id="138"/>
      <w:bookmarkEnd w:id="139"/>
      <w:bookmarkEnd w:id="140"/>
      <w:bookmarkEnd w:id="141"/>
      <w:bookmarkEnd w:id="142"/>
      <w:bookmarkEnd w:id="143"/>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13.1  如果任何供应商对竞争性磋商文件的任何部分有任何疑问，供应商应按照供应商须知前附表的要求提出疑问。</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13.2  提醒供应商注意：如果竞争性磋商文件各个组成部分之间出现歧义或相互矛盾，或任何组成文件中出现明显或不符合正常思维逻辑等的错误时，包括在文件编写过程中经常出现的打印错误，供应商应以书面形式请求采购人以书面形式予以澄清。根据合同有关约定，如果供应商在磋商过程中未能发现并对有关歧义、矛盾或错误提出澄清请求，而在成交后发现并提出，成交供应商将必须接受由采购人依据合同有关条款作出书面澄清。</w:t>
      </w:r>
    </w:p>
    <w:p>
      <w:pPr>
        <w:pStyle w:val="5"/>
        <w:widowControl w:val="0"/>
        <w:snapToGrid w:val="0"/>
        <w:spacing w:before="260" w:after="260"/>
        <w:jc w:val="both"/>
        <w:rPr>
          <w:rFonts w:hint="eastAsia" w:ascii="仿宋" w:hAnsi="仿宋" w:eastAsia="仿宋" w:cs="仿宋"/>
          <w:bCs/>
          <w:kern w:val="2"/>
          <w:sz w:val="24"/>
          <w:szCs w:val="24"/>
        </w:rPr>
      </w:pPr>
      <w:bookmarkStart w:id="144" w:name="_Toc366218561"/>
      <w:bookmarkStart w:id="145" w:name="_Toc527637241"/>
      <w:bookmarkStart w:id="146" w:name="_Toc535928435"/>
      <w:bookmarkStart w:id="147" w:name="_Toc527383585"/>
      <w:bookmarkStart w:id="148" w:name="_Toc394318191"/>
      <w:bookmarkStart w:id="149" w:name="_Toc527538655"/>
      <w:bookmarkStart w:id="150" w:name="_Toc366217976"/>
      <w:bookmarkStart w:id="151" w:name="_Toc527383453"/>
      <w:bookmarkStart w:id="152" w:name="_Toc365643240"/>
      <w:r>
        <w:rPr>
          <w:rFonts w:hint="eastAsia" w:ascii="仿宋" w:hAnsi="仿宋" w:eastAsia="仿宋" w:cs="仿宋"/>
          <w:bCs/>
          <w:kern w:val="2"/>
          <w:sz w:val="24"/>
          <w:szCs w:val="24"/>
        </w:rPr>
        <w:t>14  竞争性磋商文件的修改</w:t>
      </w:r>
      <w:bookmarkEnd w:id="144"/>
      <w:bookmarkEnd w:id="145"/>
      <w:bookmarkEnd w:id="146"/>
      <w:bookmarkEnd w:id="147"/>
      <w:bookmarkEnd w:id="148"/>
      <w:bookmarkEnd w:id="149"/>
      <w:bookmarkEnd w:id="150"/>
      <w:bookmarkEnd w:id="151"/>
      <w:bookmarkEnd w:id="152"/>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14.1  受本条第14.3款的制约，且在不违背国家有关法律、法规的前提下，采购人在磋商截止日前的5个日历天，有权对竞争性磋商文件进行修改。这种修改可能是采购人主动做出的，也可能是为了解答供应商要求澄清的问题而做出的。采购人对竞争性磋商文件的修改，将以向供应商发出竞争性磋商文件的补充文件的方式做出。</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14.2  竞争性磋商文件的补充文件将以书面的方式发给所有获得竞争性磋商文件的供应商，并对他们起约束作用。</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14.3  如果采购人对竞争性磋商文件进行了修改，当他认为有必要时或为满足国家有关法律法规规定而必须时，采购人可以通知供应商延长本须知前附表中规定的递交响应文件截止时间。这种通知将以书面的方式发给所有获得竞争性磋商文件的供应商，供应商收到通知后，应当在24小时之内以书面的方式通知采购人，确认已经收到该通知。</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14.4任何未盖章的补充文件或协议都不具有法律效力。</w:t>
      </w:r>
    </w:p>
    <w:p>
      <w:pPr>
        <w:pStyle w:val="5"/>
        <w:widowControl w:val="0"/>
        <w:snapToGrid w:val="0"/>
        <w:spacing w:before="260" w:after="260"/>
        <w:jc w:val="both"/>
        <w:rPr>
          <w:rFonts w:hint="eastAsia" w:ascii="仿宋" w:hAnsi="仿宋" w:eastAsia="仿宋" w:cs="仿宋"/>
          <w:bCs/>
          <w:kern w:val="2"/>
          <w:sz w:val="24"/>
          <w:szCs w:val="24"/>
        </w:rPr>
      </w:pPr>
      <w:bookmarkStart w:id="153" w:name="_Toc366217977"/>
      <w:bookmarkStart w:id="154" w:name="_Toc394318192"/>
      <w:bookmarkStart w:id="155" w:name="_Toc527637242"/>
      <w:bookmarkStart w:id="156" w:name="_Toc366218562"/>
      <w:bookmarkStart w:id="157" w:name="_Toc535928436"/>
      <w:bookmarkStart w:id="158" w:name="_Toc527538656"/>
      <w:bookmarkStart w:id="159" w:name="_Toc527383586"/>
      <w:bookmarkStart w:id="160" w:name="_Toc365643241"/>
      <w:bookmarkStart w:id="161" w:name="_Toc527383454"/>
      <w:r>
        <w:rPr>
          <w:rFonts w:hint="eastAsia" w:ascii="仿宋" w:hAnsi="仿宋" w:eastAsia="仿宋" w:cs="仿宋"/>
          <w:bCs/>
          <w:kern w:val="2"/>
          <w:sz w:val="24"/>
          <w:szCs w:val="24"/>
        </w:rPr>
        <w:t>15  水文及地表以下资料等</w:t>
      </w:r>
      <w:bookmarkEnd w:id="153"/>
      <w:bookmarkEnd w:id="154"/>
      <w:bookmarkEnd w:id="155"/>
      <w:bookmarkEnd w:id="156"/>
      <w:bookmarkEnd w:id="157"/>
      <w:bookmarkEnd w:id="158"/>
      <w:bookmarkEnd w:id="159"/>
      <w:bookmarkEnd w:id="160"/>
      <w:bookmarkEnd w:id="161"/>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15.1  采购人声明：在开工前提供的现场地质勘察资料及有关现场的市政管线等资料和数据均是以诚实可信的态度提供的，是采购人现在有的和客观的。但采购人并不对上述资料中标示的地下水位标高及管线位置的准确性负责，采购人也不对供应商由此而做出的推论、判断、理解、结论和任何决策负责。供应商应当考虑受地质勘察钻孔数量的限制、局部钻孔勘察并不能完全代表场地的整体状况、地下水文地质情况受到季节性的影响、钻孔勘察后水文地质情况可能变化等情况。因此，供应商有义务通过自己的努力来核查这些资料的准确性。只有当采购人提供的施工现场资料与实际存在实质性的和成交供应商无法合理预见的巨大差异，并给成交供应商的施工组织带来了非人力可以抗拒的和可以证明的明显损失或损害时，采购人才会考虑为其提供的施工现场的资料的适用性承担部分责任，并对采购人此类明显的损失或损害给予适当的分担。</w:t>
      </w:r>
    </w:p>
    <w:p>
      <w:pPr>
        <w:pStyle w:val="5"/>
        <w:widowControl w:val="0"/>
        <w:snapToGrid w:val="0"/>
        <w:spacing w:before="260" w:after="260"/>
        <w:jc w:val="both"/>
        <w:rPr>
          <w:rFonts w:hint="eastAsia" w:ascii="仿宋" w:hAnsi="仿宋" w:eastAsia="仿宋" w:cs="仿宋"/>
          <w:bCs/>
          <w:kern w:val="2"/>
          <w:sz w:val="24"/>
          <w:szCs w:val="24"/>
        </w:rPr>
      </w:pPr>
      <w:bookmarkStart w:id="162" w:name="_Toc527383587"/>
      <w:bookmarkStart w:id="163" w:name="_Toc394318193"/>
      <w:bookmarkStart w:id="164" w:name="_Toc527383455"/>
      <w:bookmarkStart w:id="165" w:name="_Toc366217978"/>
      <w:bookmarkStart w:id="166" w:name="_Toc366218563"/>
      <w:bookmarkStart w:id="167" w:name="_Toc365643242"/>
      <w:bookmarkStart w:id="168" w:name="_Toc527637243"/>
      <w:bookmarkStart w:id="169" w:name="_Toc527538657"/>
      <w:bookmarkStart w:id="170" w:name="_Toc535928437"/>
      <w:r>
        <w:rPr>
          <w:rFonts w:hint="eastAsia" w:ascii="仿宋" w:hAnsi="仿宋" w:eastAsia="仿宋" w:cs="仿宋"/>
          <w:bCs/>
          <w:kern w:val="2"/>
          <w:sz w:val="24"/>
          <w:szCs w:val="24"/>
        </w:rPr>
        <w:t>16  合同条款</w:t>
      </w:r>
      <w:bookmarkEnd w:id="162"/>
      <w:bookmarkEnd w:id="163"/>
      <w:bookmarkEnd w:id="164"/>
      <w:bookmarkEnd w:id="165"/>
      <w:bookmarkEnd w:id="166"/>
      <w:bookmarkEnd w:id="167"/>
      <w:bookmarkEnd w:id="168"/>
      <w:bookmarkEnd w:id="169"/>
      <w:bookmarkEnd w:id="170"/>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16.1  如果供应商在阅读本竞争性磋商文件中包括的任何将构成合同文件组成部分的文件中任何部分之中或不同文件之间有任何矛盾、模糊或遗漏之处，供应商应在规定的时间以书面方式通知采购人，以便采购人能及时予以补充、修改或澄清。</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16.2  如果本竞争性磋商文件第五部分“工程规范和技术说明”约定的任何质量和工艺标准与现行适用的国家规范、标准、规程和北京市地方标准有任何矛盾或不一致，供应商应执行其中标准最高、要求最严的标准。</w:t>
      </w:r>
    </w:p>
    <w:p>
      <w:pPr>
        <w:pStyle w:val="4"/>
        <w:widowControl w:val="0"/>
        <w:snapToGrid w:val="0"/>
        <w:spacing w:line="360" w:lineRule="auto"/>
        <w:rPr>
          <w:rFonts w:hint="eastAsia" w:ascii="仿宋" w:hAnsi="仿宋" w:eastAsia="仿宋" w:cs="仿宋"/>
          <w:bCs/>
          <w:kern w:val="2"/>
          <w:sz w:val="28"/>
          <w:szCs w:val="28"/>
        </w:rPr>
      </w:pPr>
      <w:bookmarkStart w:id="171" w:name="_Toc38807988"/>
      <w:bookmarkStart w:id="172" w:name="_Toc2090"/>
      <w:bookmarkStart w:id="173" w:name="_Toc29051"/>
      <w:bookmarkStart w:id="174" w:name="_Toc38808050"/>
      <w:bookmarkStart w:id="175" w:name="_Toc23934"/>
      <w:bookmarkStart w:id="176" w:name="_Toc41828865"/>
      <w:r>
        <w:rPr>
          <w:rFonts w:hint="eastAsia" w:ascii="仿宋" w:hAnsi="仿宋" w:eastAsia="仿宋" w:cs="仿宋"/>
          <w:bCs/>
          <w:kern w:val="2"/>
          <w:sz w:val="28"/>
          <w:szCs w:val="28"/>
        </w:rPr>
        <w:t>第四章    响应文件</w:t>
      </w:r>
      <w:bookmarkEnd w:id="171"/>
      <w:bookmarkEnd w:id="172"/>
      <w:bookmarkEnd w:id="173"/>
      <w:bookmarkEnd w:id="174"/>
      <w:bookmarkEnd w:id="175"/>
      <w:bookmarkEnd w:id="176"/>
    </w:p>
    <w:p>
      <w:pPr>
        <w:pStyle w:val="5"/>
        <w:widowControl w:val="0"/>
        <w:snapToGrid w:val="0"/>
        <w:spacing w:before="260" w:after="260"/>
        <w:jc w:val="both"/>
        <w:rPr>
          <w:rFonts w:hint="eastAsia" w:ascii="仿宋" w:hAnsi="仿宋" w:eastAsia="仿宋" w:cs="仿宋"/>
          <w:bCs/>
          <w:kern w:val="2"/>
          <w:sz w:val="24"/>
          <w:szCs w:val="24"/>
        </w:rPr>
      </w:pPr>
      <w:bookmarkStart w:id="177" w:name="_Toc527538659"/>
      <w:bookmarkStart w:id="178" w:name="_Toc394318195"/>
      <w:bookmarkStart w:id="179" w:name="_Toc366218565"/>
      <w:bookmarkStart w:id="180" w:name="_Toc366217980"/>
      <w:bookmarkStart w:id="181" w:name="_Toc365643244"/>
      <w:bookmarkStart w:id="182" w:name="_Toc527383589"/>
      <w:bookmarkStart w:id="183" w:name="_Toc527637245"/>
      <w:bookmarkStart w:id="184" w:name="_Toc527383457"/>
      <w:bookmarkStart w:id="185" w:name="_Toc535928439"/>
      <w:r>
        <w:rPr>
          <w:rFonts w:hint="eastAsia" w:ascii="仿宋" w:hAnsi="仿宋" w:eastAsia="仿宋" w:cs="仿宋"/>
          <w:bCs/>
          <w:kern w:val="2"/>
          <w:sz w:val="24"/>
          <w:szCs w:val="24"/>
        </w:rPr>
        <w:t>17  响应文件语言和货币</w:t>
      </w:r>
      <w:bookmarkEnd w:id="177"/>
      <w:bookmarkEnd w:id="178"/>
      <w:bookmarkEnd w:id="179"/>
      <w:bookmarkEnd w:id="180"/>
      <w:bookmarkEnd w:id="181"/>
      <w:bookmarkEnd w:id="182"/>
      <w:bookmarkEnd w:id="183"/>
      <w:bookmarkEnd w:id="184"/>
      <w:bookmarkEnd w:id="185"/>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17.1  供应商与采购人之间的所有往来函电和文件原则上均应使用中文。</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17.2  本竞争性磋商文件的磋商价格一律以人民币元为计价货币。</w:t>
      </w:r>
    </w:p>
    <w:p>
      <w:pPr>
        <w:pStyle w:val="5"/>
        <w:widowControl w:val="0"/>
        <w:snapToGrid w:val="0"/>
        <w:spacing w:before="260" w:after="260"/>
        <w:jc w:val="both"/>
        <w:rPr>
          <w:rFonts w:hint="eastAsia" w:ascii="仿宋" w:hAnsi="仿宋" w:eastAsia="仿宋" w:cs="仿宋"/>
          <w:bCs/>
          <w:kern w:val="2"/>
          <w:sz w:val="24"/>
          <w:szCs w:val="24"/>
        </w:rPr>
      </w:pPr>
      <w:bookmarkStart w:id="186" w:name="_Toc527383590"/>
      <w:bookmarkStart w:id="187" w:name="_Toc366218566"/>
      <w:bookmarkStart w:id="188" w:name="_Toc535928440"/>
      <w:bookmarkStart w:id="189" w:name="_Toc527383458"/>
      <w:bookmarkStart w:id="190" w:name="_Toc527637246"/>
      <w:bookmarkStart w:id="191" w:name="_Toc394318196"/>
      <w:bookmarkStart w:id="192" w:name="_Toc366217981"/>
      <w:bookmarkStart w:id="193" w:name="_Toc365643245"/>
      <w:bookmarkStart w:id="194" w:name="_Toc527538660"/>
      <w:r>
        <w:rPr>
          <w:rFonts w:hint="eastAsia" w:ascii="仿宋" w:hAnsi="仿宋" w:eastAsia="仿宋" w:cs="仿宋"/>
          <w:bCs/>
          <w:kern w:val="2"/>
          <w:sz w:val="24"/>
          <w:szCs w:val="24"/>
        </w:rPr>
        <w:t>18  响应文件的组成</w:t>
      </w:r>
      <w:bookmarkEnd w:id="186"/>
      <w:bookmarkEnd w:id="187"/>
      <w:bookmarkEnd w:id="188"/>
      <w:bookmarkEnd w:id="189"/>
      <w:bookmarkEnd w:id="190"/>
      <w:bookmarkEnd w:id="191"/>
      <w:bookmarkEnd w:id="192"/>
      <w:bookmarkEnd w:id="193"/>
      <w:bookmarkEnd w:id="194"/>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18.1  响应文件应由电子文档、</w:t>
      </w:r>
      <w:r>
        <w:rPr>
          <w:rFonts w:hint="eastAsia" w:ascii="仿宋" w:hAnsi="仿宋" w:eastAsia="仿宋" w:cs="仿宋"/>
          <w:sz w:val="24"/>
          <w:lang w:val="en-US" w:eastAsia="zh-CN"/>
        </w:rPr>
        <w:t>资格证明文件</w:t>
      </w:r>
      <w:r>
        <w:rPr>
          <w:rFonts w:hint="eastAsia" w:ascii="仿宋" w:hAnsi="仿宋" w:eastAsia="仿宋" w:cs="仿宋"/>
          <w:sz w:val="24"/>
        </w:rPr>
        <w:t>、</w:t>
      </w:r>
      <w:r>
        <w:rPr>
          <w:rFonts w:hint="eastAsia" w:ascii="仿宋" w:hAnsi="仿宋" w:eastAsia="仿宋" w:cs="仿宋"/>
          <w:sz w:val="24"/>
          <w:lang w:val="en-US" w:eastAsia="zh-CN"/>
        </w:rPr>
        <w:t>商务</w:t>
      </w:r>
      <w:r>
        <w:rPr>
          <w:rFonts w:hint="eastAsia" w:ascii="仿宋" w:hAnsi="仿宋" w:eastAsia="仿宋" w:cs="仿宋"/>
          <w:sz w:val="24"/>
        </w:rPr>
        <w:t>技术</w:t>
      </w:r>
      <w:r>
        <w:rPr>
          <w:rFonts w:hint="eastAsia" w:ascii="仿宋" w:hAnsi="仿宋" w:eastAsia="仿宋" w:cs="仿宋"/>
          <w:sz w:val="24"/>
          <w:lang w:val="en-US" w:eastAsia="zh-CN"/>
        </w:rPr>
        <w:t>文件</w:t>
      </w:r>
      <w:r>
        <w:rPr>
          <w:rFonts w:hint="eastAsia" w:ascii="仿宋" w:hAnsi="仿宋" w:eastAsia="仿宋" w:cs="仿宋"/>
          <w:sz w:val="24"/>
        </w:rPr>
        <w:t>三部分组成（但不限于）。</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18.1.1  电子文档</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18.1.2  </w:t>
      </w:r>
      <w:r>
        <w:rPr>
          <w:rFonts w:hint="eastAsia" w:ascii="仿宋" w:hAnsi="仿宋" w:eastAsia="仿宋" w:cs="仿宋"/>
          <w:sz w:val="24"/>
          <w:lang w:val="en-US" w:eastAsia="zh-CN"/>
        </w:rPr>
        <w:t>资格证明文件</w:t>
      </w:r>
      <w:r>
        <w:rPr>
          <w:rFonts w:hint="eastAsia" w:ascii="仿宋" w:hAnsi="仿宋" w:eastAsia="仿宋" w:cs="仿宋"/>
          <w:sz w:val="24"/>
        </w:rPr>
        <w:t>主要包括下列内容：</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(1) </w:t>
      </w:r>
      <w:r>
        <w:rPr>
          <w:rFonts w:hint="eastAsia" w:ascii="仿宋" w:hAnsi="仿宋" w:eastAsia="仿宋" w:cs="仿宋"/>
          <w:sz w:val="24"/>
          <w:lang w:val="en-US" w:eastAsia="zh-CN"/>
        </w:rPr>
        <w:t>营业执照</w:t>
      </w:r>
      <w:r>
        <w:rPr>
          <w:rFonts w:hint="eastAsia" w:ascii="仿宋" w:hAnsi="仿宋" w:eastAsia="仿宋" w:cs="仿宋"/>
          <w:sz w:val="24"/>
        </w:rPr>
        <w:t>；</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(2) </w:t>
      </w:r>
      <w:r>
        <w:rPr>
          <w:rFonts w:hint="eastAsia" w:ascii="仿宋" w:hAnsi="仿宋" w:eastAsia="仿宋" w:cs="仿宋"/>
          <w:sz w:val="24"/>
          <w:lang w:val="en-US" w:eastAsia="zh-CN"/>
        </w:rPr>
        <w:t>供应商资格声明书</w:t>
      </w:r>
      <w:r>
        <w:rPr>
          <w:rFonts w:hint="eastAsia" w:ascii="仿宋" w:hAnsi="仿宋" w:eastAsia="仿宋" w:cs="仿宋"/>
          <w:sz w:val="24"/>
        </w:rPr>
        <w:t>；</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(3) </w:t>
      </w:r>
      <w:r>
        <w:rPr>
          <w:rFonts w:hint="eastAsia" w:ascii="仿宋" w:hAnsi="仿宋" w:eastAsia="仿宋" w:cs="仿宋"/>
          <w:sz w:val="24"/>
          <w:lang w:val="en-US" w:eastAsia="zh-CN"/>
        </w:rPr>
        <w:t>财务状况证明文件</w:t>
      </w:r>
      <w:r>
        <w:rPr>
          <w:rFonts w:hint="eastAsia" w:ascii="仿宋" w:hAnsi="仿宋" w:eastAsia="仿宋" w:cs="仿宋"/>
          <w:sz w:val="24"/>
        </w:rPr>
        <w:t>；</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eastAsia="zh-CN"/>
        </w:rPr>
        <w:t>（</w:t>
      </w:r>
      <w:r>
        <w:rPr>
          <w:rFonts w:hint="eastAsia" w:ascii="仿宋" w:hAnsi="仿宋" w:eastAsia="仿宋" w:cs="仿宋"/>
          <w:sz w:val="24"/>
          <w:lang w:val="en-US" w:eastAsia="zh-CN"/>
        </w:rPr>
        <w:t>4</w:t>
      </w:r>
      <w:r>
        <w:rPr>
          <w:rFonts w:hint="eastAsia" w:ascii="仿宋" w:hAnsi="仿宋" w:eastAsia="仿宋" w:cs="仿宋"/>
          <w:sz w:val="24"/>
          <w:lang w:eastAsia="zh-CN"/>
        </w:rPr>
        <w:t>）</w:t>
      </w:r>
      <w:r>
        <w:rPr>
          <w:rFonts w:hint="eastAsia" w:ascii="仿宋" w:hAnsi="仿宋" w:eastAsia="仿宋" w:cs="仿宋"/>
          <w:sz w:val="24"/>
        </w:rPr>
        <w:t xml:space="preserve"> </w:t>
      </w:r>
      <w:r>
        <w:rPr>
          <w:rFonts w:hint="eastAsia" w:ascii="仿宋" w:hAnsi="仿宋" w:eastAsia="仿宋" w:cs="仿宋"/>
          <w:sz w:val="24"/>
          <w:lang w:val="en-US" w:eastAsia="zh-CN"/>
        </w:rPr>
        <w:t>社会保障金额缴纳记录证明文件</w:t>
      </w:r>
      <w:r>
        <w:rPr>
          <w:rFonts w:hint="eastAsia" w:ascii="仿宋" w:hAnsi="仿宋" w:eastAsia="仿宋" w:cs="仿宋"/>
          <w:sz w:val="24"/>
        </w:rPr>
        <w:t>；</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lang w:val="en-US" w:eastAsia="zh-CN"/>
        </w:rPr>
        <w:t>（5）依法缴纳税收记录证明文件；</w:t>
      </w:r>
      <w:r>
        <w:rPr>
          <w:rFonts w:hint="eastAsia" w:ascii="仿宋" w:hAnsi="仿宋" w:eastAsia="仿宋" w:cs="仿宋"/>
          <w:sz w:val="24"/>
        </w:rPr>
        <w:t xml:space="preserve">  </w:t>
      </w:r>
    </w:p>
    <w:p>
      <w:pPr>
        <w:tabs>
          <w:tab w:val="right" w:leader="dot" w:pos="8400"/>
        </w:tabs>
        <w:snapToGrid w:val="0"/>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（6）企业资质证明文件：</w:t>
      </w:r>
    </w:p>
    <w:p>
      <w:pPr>
        <w:tabs>
          <w:tab w:val="right" w:leader="dot" w:pos="8400"/>
        </w:tabs>
        <w:snapToGrid w:val="0"/>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（7）项目经理资格证明文件：</w:t>
      </w:r>
    </w:p>
    <w:p>
      <w:pPr>
        <w:tabs>
          <w:tab w:val="right" w:leader="dot" w:pos="8400"/>
        </w:tabs>
        <w:snapToGrid w:val="0"/>
        <w:spacing w:line="360" w:lineRule="auto"/>
        <w:ind w:firstLine="480" w:firstLineChars="200"/>
        <w:rPr>
          <w:rFonts w:hint="eastAsia" w:ascii="仿宋" w:hAnsi="仿宋" w:eastAsia="仿宋" w:cs="仿宋"/>
          <w:sz w:val="24"/>
          <w:lang w:val="en-US" w:eastAsia="zh-CN"/>
        </w:rPr>
      </w:pPr>
      <w:r>
        <w:rPr>
          <w:rFonts w:hint="eastAsia" w:ascii="仿宋" w:hAnsi="仿宋" w:eastAsia="仿宋" w:cs="仿宋"/>
          <w:sz w:val="24"/>
          <w:lang w:val="en-US" w:eastAsia="zh-CN"/>
        </w:rPr>
        <w:t>（8）</w:t>
      </w:r>
      <w:r>
        <w:rPr>
          <w:rFonts w:hint="eastAsia" w:ascii="仿宋" w:hAnsi="仿宋" w:eastAsia="仿宋" w:cs="仿宋"/>
          <w:sz w:val="24"/>
        </w:rPr>
        <w:t>投标保证金凭证/交款单据</w:t>
      </w:r>
      <w:r>
        <w:rPr>
          <w:rFonts w:hint="eastAsia" w:ascii="仿宋" w:hAnsi="仿宋" w:eastAsia="仿宋" w:cs="仿宋"/>
          <w:sz w:val="24"/>
          <w:lang w:val="en-US" w:eastAsia="zh-CN"/>
        </w:rPr>
        <w:t>复印件；</w:t>
      </w:r>
    </w:p>
    <w:p>
      <w:pPr>
        <w:tabs>
          <w:tab w:val="right" w:leader="dot" w:pos="8400"/>
        </w:tabs>
        <w:snapToGrid w:val="0"/>
        <w:spacing w:line="360" w:lineRule="auto"/>
        <w:ind w:firstLine="480" w:firstLineChars="200"/>
        <w:rPr>
          <w:rFonts w:hint="eastAsia" w:ascii="仿宋" w:hAnsi="仿宋" w:eastAsia="仿宋" w:cs="仿宋"/>
          <w:sz w:val="24"/>
          <w:lang w:eastAsia="zh-CN"/>
        </w:rPr>
      </w:pPr>
      <w:r>
        <w:rPr>
          <w:rFonts w:hint="eastAsia" w:ascii="仿宋" w:hAnsi="仿宋" w:eastAsia="仿宋" w:cs="仿宋"/>
          <w:sz w:val="24"/>
        </w:rPr>
        <w:t xml:space="preserve">18.1.3  </w:t>
      </w:r>
      <w:r>
        <w:rPr>
          <w:rFonts w:hint="eastAsia" w:ascii="仿宋" w:hAnsi="仿宋" w:eastAsia="仿宋" w:cs="仿宋"/>
          <w:sz w:val="24"/>
          <w:lang w:val="en-US" w:eastAsia="zh-CN"/>
        </w:rPr>
        <w:t>商务</w:t>
      </w:r>
      <w:r>
        <w:rPr>
          <w:rFonts w:hint="eastAsia" w:ascii="仿宋" w:hAnsi="仿宋" w:eastAsia="仿宋" w:cs="仿宋"/>
          <w:sz w:val="24"/>
        </w:rPr>
        <w:t>技术</w:t>
      </w:r>
      <w:r>
        <w:rPr>
          <w:rFonts w:hint="eastAsia" w:ascii="仿宋" w:hAnsi="仿宋" w:eastAsia="仿宋" w:cs="仿宋"/>
          <w:sz w:val="24"/>
          <w:lang w:val="en-US" w:eastAsia="zh-CN"/>
        </w:rPr>
        <w:t>文件</w:t>
      </w:r>
    </w:p>
    <w:p>
      <w:pPr>
        <w:pStyle w:val="2"/>
        <w:rPr>
          <w:rFonts w:hint="eastAsia"/>
          <w:lang w:val="en-US" w:eastAsia="zh-CN"/>
        </w:rPr>
      </w:pPr>
    </w:p>
    <w:p>
      <w:pPr>
        <w:tabs>
          <w:tab w:val="left" w:pos="8280"/>
        </w:tabs>
        <w:autoSpaceDE/>
        <w:autoSpaceDN/>
        <w:spacing w:before="0" w:after="0" w:line="360" w:lineRule="auto"/>
        <w:ind w:left="0" w:right="0"/>
        <w:jc w:val="both"/>
        <w:rPr>
          <w:rFonts w:hint="eastAsia" w:ascii="仿宋" w:hAnsi="仿宋" w:eastAsia="仿宋" w:cs="仿宋"/>
          <w:kern w:val="2"/>
          <w:sz w:val="24"/>
          <w:szCs w:val="24"/>
          <w:lang w:val="en-US" w:eastAsia="zh-CN"/>
        </w:rPr>
      </w:pPr>
    </w:p>
    <w:p>
      <w:pPr>
        <w:pStyle w:val="2"/>
        <w:rPr>
          <w:rFonts w:hint="eastAsia"/>
        </w:rPr>
      </w:pPr>
    </w:p>
    <w:p>
      <w:pPr>
        <w:tabs>
          <w:tab w:val="right" w:leader="dot" w:pos="8400"/>
        </w:tabs>
        <w:snapToGrid w:val="0"/>
        <w:spacing w:line="360" w:lineRule="auto"/>
        <w:ind w:firstLine="600" w:firstLineChars="250"/>
        <w:rPr>
          <w:rFonts w:hint="eastAsia" w:ascii="仿宋" w:hAnsi="仿宋" w:eastAsia="仿宋" w:cs="仿宋"/>
          <w:sz w:val="24"/>
          <w:lang w:val="en-US" w:eastAsia="zh-CN"/>
        </w:rPr>
      </w:pPr>
      <w:r>
        <w:rPr>
          <w:rFonts w:hint="eastAsia" w:ascii="仿宋" w:hAnsi="仿宋" w:eastAsia="仿宋" w:cs="仿宋"/>
          <w:sz w:val="24"/>
        </w:rPr>
        <w:t>(1)</w:t>
      </w:r>
      <w:r>
        <w:rPr>
          <w:rFonts w:ascii="仿宋" w:hAnsi="仿宋" w:eastAsia="仿宋" w:cs="仿宋"/>
          <w:sz w:val="24"/>
        </w:rPr>
        <w:t xml:space="preserve"> </w:t>
      </w:r>
      <w:r>
        <w:rPr>
          <w:rFonts w:hint="eastAsia" w:ascii="仿宋" w:hAnsi="仿宋" w:eastAsia="仿宋" w:cs="仿宋"/>
          <w:sz w:val="24"/>
          <w:lang w:val="en-US" w:eastAsia="zh-CN"/>
        </w:rPr>
        <w:t>报价函</w:t>
      </w:r>
    </w:p>
    <w:p>
      <w:pPr>
        <w:tabs>
          <w:tab w:val="right" w:leader="dot" w:pos="8400"/>
        </w:tabs>
        <w:snapToGrid w:val="0"/>
        <w:spacing w:line="360" w:lineRule="auto"/>
        <w:ind w:firstLine="600" w:firstLineChars="250"/>
        <w:rPr>
          <w:rFonts w:hint="eastAsia" w:ascii="仿宋" w:hAnsi="仿宋" w:eastAsia="仿宋" w:cs="仿宋"/>
          <w:sz w:val="24"/>
          <w:lang w:val="en-US" w:eastAsia="zh-CN"/>
        </w:rPr>
      </w:pPr>
      <w:r>
        <w:rPr>
          <w:rFonts w:hint="eastAsia" w:ascii="仿宋" w:hAnsi="仿宋" w:eastAsia="仿宋" w:cs="仿宋"/>
          <w:sz w:val="24"/>
          <w:lang w:val="en-US" w:eastAsia="zh-CN"/>
        </w:rPr>
        <w:t>（2）授权书</w:t>
      </w:r>
    </w:p>
    <w:p>
      <w:pPr>
        <w:tabs>
          <w:tab w:val="right" w:leader="dot" w:pos="8400"/>
        </w:tabs>
        <w:snapToGrid w:val="0"/>
        <w:spacing w:line="360" w:lineRule="auto"/>
        <w:ind w:firstLine="600" w:firstLineChars="250"/>
        <w:rPr>
          <w:rFonts w:hint="eastAsia" w:ascii="仿宋" w:hAnsi="仿宋" w:eastAsia="仿宋" w:cs="仿宋"/>
          <w:sz w:val="24"/>
          <w:lang w:val="en-US" w:eastAsia="zh-CN"/>
        </w:rPr>
      </w:pPr>
      <w:r>
        <w:rPr>
          <w:rFonts w:hint="eastAsia" w:ascii="仿宋" w:hAnsi="仿宋" w:eastAsia="仿宋" w:cs="仿宋"/>
          <w:sz w:val="24"/>
          <w:lang w:val="en-US" w:eastAsia="zh-CN"/>
        </w:rPr>
        <w:t>（3）报价一览表；</w:t>
      </w:r>
    </w:p>
    <w:p>
      <w:pPr>
        <w:tabs>
          <w:tab w:val="right" w:leader="dot" w:pos="8400"/>
        </w:tabs>
        <w:snapToGrid w:val="0"/>
        <w:spacing w:line="360" w:lineRule="auto"/>
        <w:ind w:firstLine="600" w:firstLineChars="250"/>
        <w:rPr>
          <w:rFonts w:hint="eastAsia" w:ascii="仿宋" w:hAnsi="仿宋" w:eastAsia="仿宋" w:cs="仿宋"/>
          <w:sz w:val="24"/>
          <w:lang w:val="en-US" w:eastAsia="zh-CN"/>
        </w:rPr>
      </w:pPr>
      <w:r>
        <w:rPr>
          <w:rFonts w:hint="eastAsia" w:ascii="仿宋" w:hAnsi="仿宋" w:eastAsia="仿宋" w:cs="仿宋"/>
          <w:sz w:val="24"/>
          <w:lang w:val="en-US" w:eastAsia="zh-CN"/>
        </w:rPr>
        <w:t>（4）已标价工程量清单；</w:t>
      </w:r>
    </w:p>
    <w:p>
      <w:pPr>
        <w:tabs>
          <w:tab w:val="right" w:leader="dot" w:pos="8400"/>
        </w:tabs>
        <w:snapToGrid w:val="0"/>
        <w:spacing w:line="360" w:lineRule="auto"/>
        <w:ind w:firstLine="600" w:firstLineChars="250"/>
        <w:rPr>
          <w:rFonts w:hint="eastAsia" w:ascii="仿宋" w:hAnsi="仿宋" w:eastAsia="仿宋" w:cs="仿宋"/>
          <w:sz w:val="24"/>
          <w:lang w:eastAsia="zh-CN"/>
        </w:rPr>
      </w:pPr>
      <w:r>
        <w:rPr>
          <w:rFonts w:hint="eastAsia" w:ascii="仿宋" w:hAnsi="仿宋" w:eastAsia="仿宋" w:cs="仿宋"/>
          <w:sz w:val="24"/>
          <w:lang w:val="en-US" w:eastAsia="zh-CN"/>
        </w:rPr>
        <w:t>（5）</w:t>
      </w:r>
      <w:r>
        <w:rPr>
          <w:rFonts w:hint="eastAsia" w:ascii="仿宋" w:hAnsi="仿宋" w:eastAsia="仿宋" w:cs="仿宋"/>
          <w:sz w:val="24"/>
        </w:rPr>
        <w:t>合同条款偏离表</w:t>
      </w:r>
      <w:r>
        <w:rPr>
          <w:rFonts w:hint="eastAsia" w:ascii="仿宋" w:hAnsi="仿宋" w:eastAsia="仿宋" w:cs="仿宋"/>
          <w:sz w:val="24"/>
          <w:lang w:eastAsia="zh-CN"/>
        </w:rPr>
        <w:t>；</w:t>
      </w:r>
    </w:p>
    <w:p>
      <w:pPr>
        <w:tabs>
          <w:tab w:val="right" w:leader="dot" w:pos="8400"/>
        </w:tabs>
        <w:snapToGrid w:val="0"/>
        <w:spacing w:line="360" w:lineRule="auto"/>
        <w:ind w:firstLine="600" w:firstLineChars="250"/>
        <w:rPr>
          <w:rFonts w:hint="eastAsia" w:ascii="仿宋" w:hAnsi="仿宋" w:eastAsia="仿宋" w:cs="仿宋"/>
          <w:sz w:val="24"/>
          <w:lang w:eastAsia="zh-CN"/>
        </w:rPr>
      </w:pPr>
      <w:r>
        <w:rPr>
          <w:rFonts w:hint="eastAsia" w:ascii="仿宋" w:hAnsi="仿宋" w:eastAsia="仿宋" w:cs="仿宋"/>
          <w:sz w:val="24"/>
          <w:lang w:eastAsia="zh-CN"/>
        </w:rPr>
        <w:t>（</w:t>
      </w:r>
      <w:r>
        <w:rPr>
          <w:rFonts w:hint="eastAsia" w:ascii="仿宋" w:hAnsi="仿宋" w:eastAsia="仿宋" w:cs="仿宋"/>
          <w:sz w:val="24"/>
          <w:lang w:val="en-US" w:eastAsia="zh-CN"/>
        </w:rPr>
        <w:t>6</w:t>
      </w:r>
      <w:r>
        <w:rPr>
          <w:rFonts w:hint="eastAsia" w:ascii="仿宋" w:hAnsi="仿宋" w:eastAsia="仿宋" w:cs="仿宋"/>
          <w:sz w:val="24"/>
          <w:lang w:eastAsia="zh-CN"/>
        </w:rPr>
        <w:t>）</w:t>
      </w:r>
      <w:r>
        <w:rPr>
          <w:rFonts w:hint="eastAsia" w:ascii="仿宋" w:hAnsi="仿宋" w:eastAsia="仿宋" w:cs="仿宋"/>
          <w:sz w:val="24"/>
        </w:rPr>
        <w:t>采购需求偏离表</w:t>
      </w:r>
      <w:r>
        <w:rPr>
          <w:rFonts w:hint="eastAsia" w:ascii="仿宋" w:hAnsi="仿宋" w:eastAsia="仿宋" w:cs="仿宋"/>
          <w:sz w:val="24"/>
          <w:lang w:eastAsia="zh-CN"/>
        </w:rPr>
        <w:t>；</w:t>
      </w:r>
    </w:p>
    <w:p>
      <w:pPr>
        <w:tabs>
          <w:tab w:val="right" w:leader="dot" w:pos="8400"/>
        </w:tabs>
        <w:snapToGrid w:val="0"/>
        <w:spacing w:line="360" w:lineRule="auto"/>
        <w:ind w:firstLine="600" w:firstLineChars="250"/>
        <w:rPr>
          <w:rFonts w:hint="eastAsia" w:ascii="仿宋" w:hAnsi="仿宋" w:eastAsia="仿宋" w:cs="仿宋"/>
          <w:sz w:val="24"/>
          <w:lang w:val="en-US" w:eastAsia="zh-CN"/>
        </w:rPr>
      </w:pPr>
      <w:r>
        <w:rPr>
          <w:rFonts w:hint="eastAsia" w:ascii="仿宋" w:hAnsi="仿宋" w:eastAsia="仿宋" w:cs="仿宋"/>
          <w:sz w:val="24"/>
          <w:lang w:eastAsia="zh-CN"/>
        </w:rPr>
        <w:t>（</w:t>
      </w:r>
      <w:r>
        <w:rPr>
          <w:rFonts w:hint="eastAsia" w:ascii="仿宋" w:hAnsi="仿宋" w:eastAsia="仿宋" w:cs="仿宋"/>
          <w:sz w:val="24"/>
          <w:lang w:val="en-US" w:eastAsia="zh-CN"/>
        </w:rPr>
        <w:t>7</w:t>
      </w:r>
      <w:r>
        <w:rPr>
          <w:rFonts w:hint="eastAsia" w:ascii="仿宋" w:hAnsi="仿宋" w:eastAsia="仿宋" w:cs="仿宋"/>
          <w:sz w:val="24"/>
          <w:lang w:eastAsia="zh-CN"/>
        </w:rPr>
        <w:t>）</w:t>
      </w:r>
      <w:r>
        <w:rPr>
          <w:rFonts w:hint="eastAsia" w:ascii="仿宋" w:hAnsi="仿宋" w:eastAsia="仿宋" w:cs="仿宋"/>
          <w:sz w:val="24"/>
        </w:rPr>
        <w:t>中小企业声明函</w:t>
      </w:r>
      <w:r>
        <w:rPr>
          <w:rFonts w:hint="eastAsia" w:ascii="仿宋" w:hAnsi="仿宋" w:eastAsia="仿宋" w:cs="仿宋"/>
          <w:sz w:val="24"/>
          <w:lang w:val="en-US" w:eastAsia="zh-CN"/>
        </w:rPr>
        <w:t>；</w:t>
      </w:r>
    </w:p>
    <w:p>
      <w:pPr>
        <w:tabs>
          <w:tab w:val="right" w:leader="dot" w:pos="8400"/>
        </w:tabs>
        <w:snapToGrid w:val="0"/>
        <w:spacing w:line="360" w:lineRule="auto"/>
        <w:ind w:firstLine="600" w:firstLineChars="250"/>
        <w:rPr>
          <w:rFonts w:hint="eastAsia" w:ascii="仿宋" w:hAnsi="仿宋" w:eastAsia="仿宋" w:cs="仿宋"/>
          <w:sz w:val="24"/>
          <w:lang w:val="en-US" w:eastAsia="zh-CN"/>
        </w:rPr>
      </w:pPr>
      <w:r>
        <w:rPr>
          <w:rFonts w:hint="eastAsia" w:ascii="仿宋" w:hAnsi="仿宋" w:eastAsia="仿宋" w:cs="仿宋"/>
          <w:sz w:val="24"/>
          <w:lang w:val="en-US" w:eastAsia="zh-CN"/>
        </w:rPr>
        <w:t>（8）</w:t>
      </w:r>
      <w:r>
        <w:rPr>
          <w:rFonts w:hint="eastAsia" w:ascii="仿宋" w:hAnsi="仿宋" w:eastAsia="仿宋" w:cs="仿宋"/>
          <w:sz w:val="24"/>
        </w:rPr>
        <w:t>招标文件要求提供或</w:t>
      </w:r>
      <w:r>
        <w:rPr>
          <w:rFonts w:hint="eastAsia" w:ascii="仿宋" w:hAnsi="仿宋" w:eastAsia="仿宋" w:cs="仿宋"/>
          <w:sz w:val="24"/>
          <w:lang w:eastAsia="zh-CN"/>
        </w:rPr>
        <w:t>供应商</w:t>
      </w:r>
      <w:r>
        <w:rPr>
          <w:rFonts w:hint="eastAsia" w:ascii="仿宋" w:hAnsi="仿宋" w:eastAsia="仿宋" w:cs="仿宋"/>
          <w:sz w:val="24"/>
        </w:rPr>
        <w:t>认为应附的其他材料（如项目团队配备、类似业绩证明、企业优势等）</w:t>
      </w:r>
      <w:r>
        <w:rPr>
          <w:rFonts w:hint="eastAsia" w:ascii="仿宋" w:hAnsi="仿宋" w:eastAsia="仿宋" w:cs="仿宋"/>
          <w:sz w:val="24"/>
          <w:lang w:eastAsia="zh-CN"/>
        </w:rPr>
        <w:t>；</w:t>
      </w:r>
    </w:p>
    <w:p>
      <w:pPr>
        <w:tabs>
          <w:tab w:val="right" w:leader="dot" w:pos="8400"/>
        </w:tabs>
        <w:snapToGrid w:val="0"/>
        <w:spacing w:line="360" w:lineRule="auto"/>
        <w:ind w:firstLine="600" w:firstLineChars="250"/>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lang w:val="en-US" w:eastAsia="zh-CN"/>
        </w:rPr>
        <w:t>9</w:t>
      </w:r>
      <w:r>
        <w:rPr>
          <w:rFonts w:hint="eastAsia" w:ascii="仿宋" w:hAnsi="仿宋" w:eastAsia="仿宋" w:cs="仿宋"/>
          <w:sz w:val="24"/>
        </w:rPr>
        <w:t xml:space="preserve">) </w:t>
      </w:r>
      <w:r>
        <w:rPr>
          <w:rFonts w:hint="eastAsia" w:ascii="仿宋" w:hAnsi="仿宋" w:eastAsia="仿宋" w:cs="仿宋"/>
          <w:sz w:val="24"/>
          <w:lang w:val="en-US" w:eastAsia="zh-CN"/>
        </w:rPr>
        <w:t>技术方案（格式自拟）</w:t>
      </w:r>
      <w:r>
        <w:rPr>
          <w:rFonts w:hint="eastAsia" w:ascii="仿宋" w:hAnsi="仿宋" w:eastAsia="仿宋" w:cs="仿宋"/>
          <w:sz w:val="24"/>
        </w:rPr>
        <w:t>；</w:t>
      </w:r>
    </w:p>
    <w:p>
      <w:pPr>
        <w:tabs>
          <w:tab w:val="right" w:leader="dot" w:pos="8400"/>
        </w:tabs>
        <w:snapToGrid w:val="0"/>
        <w:spacing w:line="360" w:lineRule="auto"/>
        <w:ind w:firstLine="720" w:firstLineChars="300"/>
        <w:rPr>
          <w:rFonts w:hint="eastAsia" w:ascii="仿宋" w:hAnsi="仿宋" w:eastAsia="仿宋" w:cs="仿宋"/>
          <w:sz w:val="24"/>
        </w:rPr>
      </w:pPr>
      <w:r>
        <w:rPr>
          <w:rFonts w:hint="eastAsia" w:ascii="仿宋" w:hAnsi="仿宋" w:eastAsia="仿宋" w:cs="仿宋"/>
          <w:sz w:val="24"/>
        </w:rPr>
        <w:t>(</w:t>
      </w:r>
      <w:r>
        <w:rPr>
          <w:rFonts w:hint="eastAsia" w:ascii="仿宋" w:hAnsi="仿宋" w:eastAsia="仿宋" w:cs="仿宋"/>
          <w:sz w:val="24"/>
          <w:lang w:val="en-US" w:eastAsia="zh-CN"/>
        </w:rPr>
        <w:t>10</w:t>
      </w:r>
      <w:r>
        <w:rPr>
          <w:rFonts w:hint="eastAsia" w:ascii="仿宋" w:hAnsi="仿宋" w:eastAsia="仿宋" w:cs="仿宋"/>
          <w:sz w:val="24"/>
        </w:rPr>
        <w:t>) 竞争性磋商文件要求的其他资格证明文件及供应商认为需要提供的其他文件。</w:t>
      </w:r>
    </w:p>
    <w:p>
      <w:pPr>
        <w:pStyle w:val="5"/>
        <w:widowControl w:val="0"/>
        <w:snapToGrid w:val="0"/>
        <w:spacing w:before="260" w:after="260"/>
        <w:jc w:val="both"/>
        <w:rPr>
          <w:rFonts w:hint="eastAsia" w:ascii="仿宋" w:hAnsi="仿宋" w:eastAsia="仿宋" w:cs="仿宋"/>
          <w:bCs/>
          <w:kern w:val="2"/>
          <w:sz w:val="24"/>
          <w:szCs w:val="24"/>
        </w:rPr>
      </w:pPr>
      <w:bookmarkStart w:id="195" w:name="_Toc535928441"/>
      <w:bookmarkStart w:id="196" w:name="_Toc366217982"/>
      <w:bookmarkStart w:id="197" w:name="_Toc527383591"/>
      <w:bookmarkStart w:id="198" w:name="_Toc527538661"/>
      <w:bookmarkStart w:id="199" w:name="_Toc394318197"/>
      <w:bookmarkStart w:id="200" w:name="_Toc365643246"/>
      <w:bookmarkStart w:id="201" w:name="_Toc527637247"/>
      <w:bookmarkStart w:id="202" w:name="_Toc366218567"/>
      <w:bookmarkStart w:id="203" w:name="_Toc527383459"/>
      <w:r>
        <w:rPr>
          <w:rFonts w:hint="eastAsia" w:ascii="仿宋" w:hAnsi="仿宋" w:eastAsia="仿宋" w:cs="仿宋"/>
          <w:bCs/>
          <w:kern w:val="2"/>
          <w:sz w:val="24"/>
          <w:szCs w:val="24"/>
        </w:rPr>
        <w:t>19  对施工组织设计的要求</w:t>
      </w:r>
      <w:bookmarkEnd w:id="195"/>
      <w:bookmarkEnd w:id="196"/>
      <w:bookmarkEnd w:id="197"/>
      <w:bookmarkEnd w:id="198"/>
      <w:bookmarkEnd w:id="199"/>
      <w:bookmarkEnd w:id="200"/>
      <w:bookmarkEnd w:id="201"/>
      <w:bookmarkEnd w:id="202"/>
      <w:bookmarkEnd w:id="203"/>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19.1  供应商的施工组织设计必须依据本竞争性磋商文件规定进行胶装。</w:t>
      </w:r>
    </w:p>
    <w:p>
      <w:pPr>
        <w:numPr>
          <w:ilvl w:val="1"/>
          <w:numId w:val="5"/>
        </w:numPr>
        <w:snapToGrid w:val="0"/>
        <w:spacing w:line="360" w:lineRule="auto"/>
        <w:rPr>
          <w:rFonts w:hint="eastAsia" w:ascii="仿宋" w:hAnsi="仿宋" w:eastAsia="仿宋" w:cs="仿宋"/>
          <w:sz w:val="24"/>
        </w:rPr>
      </w:pPr>
      <w:r>
        <w:rPr>
          <w:rFonts w:hint="eastAsia" w:ascii="仿宋" w:hAnsi="仿宋" w:eastAsia="仿宋" w:cs="仿宋"/>
          <w:sz w:val="24"/>
        </w:rPr>
        <w:t>19.2  供应商应当依据采购人提供的一切资料、国家现行规范与标准和竞争性磋商文件各个组成部分对工程的描述以及供应商对工程现场的踏勘结果，编制本竞争性磋商工程的施工组织设计。</w:t>
      </w:r>
    </w:p>
    <w:p>
      <w:pPr>
        <w:pStyle w:val="5"/>
        <w:widowControl w:val="0"/>
        <w:snapToGrid w:val="0"/>
        <w:spacing w:before="260" w:after="260"/>
        <w:jc w:val="both"/>
        <w:rPr>
          <w:rFonts w:hint="eastAsia" w:ascii="仿宋" w:hAnsi="仿宋" w:eastAsia="仿宋" w:cs="仿宋"/>
          <w:bCs/>
          <w:kern w:val="2"/>
          <w:sz w:val="24"/>
          <w:szCs w:val="24"/>
        </w:rPr>
      </w:pPr>
      <w:bookmarkStart w:id="204" w:name="_Toc394318198"/>
      <w:bookmarkStart w:id="205" w:name="_Toc365643247"/>
      <w:bookmarkStart w:id="206" w:name="_Toc366218568"/>
      <w:bookmarkStart w:id="207" w:name="_Toc366217983"/>
      <w:bookmarkStart w:id="208" w:name="_Toc527383460"/>
      <w:bookmarkStart w:id="209" w:name="_Toc527637248"/>
      <w:bookmarkStart w:id="210" w:name="_Toc535928442"/>
      <w:bookmarkStart w:id="211" w:name="_Toc527383592"/>
      <w:bookmarkStart w:id="212" w:name="_Toc527538662"/>
      <w:r>
        <w:rPr>
          <w:rFonts w:hint="eastAsia" w:ascii="仿宋" w:hAnsi="仿宋" w:eastAsia="仿宋" w:cs="仿宋"/>
          <w:bCs/>
          <w:kern w:val="2"/>
          <w:sz w:val="24"/>
          <w:szCs w:val="24"/>
        </w:rPr>
        <w:t>20  工程量计算规则</w:t>
      </w:r>
      <w:bookmarkEnd w:id="204"/>
      <w:bookmarkEnd w:id="205"/>
      <w:bookmarkEnd w:id="206"/>
      <w:bookmarkEnd w:id="207"/>
      <w:bookmarkEnd w:id="208"/>
      <w:bookmarkEnd w:id="209"/>
      <w:bookmarkEnd w:id="210"/>
      <w:bookmarkEnd w:id="211"/>
      <w:bookmarkEnd w:id="212"/>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20.1  工程量计算规则详见供应商须知前附表。</w:t>
      </w:r>
    </w:p>
    <w:p>
      <w:pPr>
        <w:pStyle w:val="5"/>
        <w:widowControl w:val="0"/>
        <w:snapToGrid w:val="0"/>
        <w:spacing w:before="260" w:after="260"/>
        <w:jc w:val="both"/>
        <w:rPr>
          <w:rFonts w:hint="eastAsia" w:ascii="仿宋" w:hAnsi="仿宋" w:eastAsia="仿宋" w:cs="仿宋"/>
          <w:bCs/>
          <w:kern w:val="2"/>
          <w:sz w:val="24"/>
          <w:szCs w:val="24"/>
        </w:rPr>
      </w:pPr>
      <w:bookmarkStart w:id="213" w:name="_Toc366217984"/>
      <w:bookmarkStart w:id="214" w:name="_Toc394318199"/>
      <w:bookmarkStart w:id="215" w:name="_Toc366218569"/>
      <w:bookmarkStart w:id="216" w:name="_Toc365643248"/>
      <w:bookmarkStart w:id="217" w:name="_Toc527637249"/>
      <w:bookmarkStart w:id="218" w:name="_Toc527383461"/>
      <w:bookmarkStart w:id="219" w:name="_Toc535928443"/>
      <w:bookmarkStart w:id="220" w:name="_Toc527383593"/>
      <w:bookmarkStart w:id="221" w:name="_Toc527538663"/>
      <w:r>
        <w:rPr>
          <w:rFonts w:hint="eastAsia" w:ascii="仿宋" w:hAnsi="仿宋" w:eastAsia="仿宋" w:cs="仿宋"/>
          <w:bCs/>
          <w:kern w:val="2"/>
          <w:sz w:val="24"/>
          <w:szCs w:val="24"/>
        </w:rPr>
        <w:t xml:space="preserve">21  </w:t>
      </w:r>
      <w:bookmarkEnd w:id="213"/>
      <w:bookmarkEnd w:id="214"/>
      <w:bookmarkEnd w:id="215"/>
      <w:bookmarkEnd w:id="216"/>
      <w:r>
        <w:rPr>
          <w:rFonts w:hint="eastAsia" w:ascii="仿宋" w:hAnsi="仿宋" w:eastAsia="仿宋" w:cs="仿宋"/>
          <w:bCs/>
          <w:kern w:val="2"/>
          <w:sz w:val="24"/>
          <w:szCs w:val="24"/>
        </w:rPr>
        <w:t>报价</w:t>
      </w:r>
      <w:bookmarkEnd w:id="217"/>
      <w:bookmarkEnd w:id="218"/>
      <w:bookmarkEnd w:id="219"/>
      <w:bookmarkEnd w:id="220"/>
      <w:bookmarkEnd w:id="221"/>
      <w:r>
        <w:rPr>
          <w:rFonts w:hint="eastAsia" w:ascii="仿宋" w:hAnsi="仿宋" w:eastAsia="仿宋" w:cs="仿宋"/>
          <w:sz w:val="24"/>
          <w:szCs w:val="24"/>
        </w:rPr>
        <w:t>的编制要求</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21.1  供应商须按工程造价管理部门的相关配套计价管理规定和要求去理解工程量清单中各子目的项目编码、对应的工作内容、计量单位以及相应的工程量计算规则，并据此进行报价，清单说明与规范不一致之处，以清单说明为准；</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21.2  在对工程量清单中各子目进行组价时，供应商应按照自身的企业内部定额做竞争性考虑。如供应商尚未建立自身的企业内部定额，供应商可自行决定是否参考本市现行的预算定额。供应商应保证其报价的充分性、完备性和符合性，任何情况下，工程量清单中各子目的报价属于供应商自身的风险，采购人不接受任何由于供应商以组价不当（包括但不限于对工作内容理解的偏差、工料耗量水平的确定、市场价格的判断、取费等）为由而提出的任何索赔；</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21.3  供应商应充分了解本项目的地理位置、周边环境、交通、仓储、装卸、工期以及其他足以影响报价的情况，任何因忽视或误解工地情况而导致的费用和工期索赔将不被批准；</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21.4  报价应是竞争性磋商文件所确定项目范围内的全部工程内容及合同条款约定的全部工作内容和责任的价格体现；</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21.5  供应商报价不得低于其成本价；综合单价分析表中，须列出所要求的人、材、机及各项综合取费。报价必须包括各种市场竞争风险和工程施工风险，各专业施工单位交叉作业引起的功效损失，各种测试、检验、试验（包括采购人要求的）而增加的费用。报价的其他要求详见第七部分工程量清单计价说明。若磋商小组认为其报价有可能低于企业自身经营成本，且该供应商的响应文件内所附资料不能做出合理解释或说明时，磋商小组可以通过澄清或少数服从多数的原则，投票确定其报价是否有效。</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21.6  如果没有特别说明，供应商在响应文件中所提供的所有设备、仪器、工具、附件等均视为包含在对本响应文件的价格中。供应商要明确承诺对响应文件内容所涉及的专利承担责任，并负责保护采购人的利益不受任何损害。一切由于文字、商标和技术专利等侵权引起的法律诉讼、裁决和费用均与采购人无关。响应内容所涉及的有关专利费和其它相关费用纳入总报价并加以说明。除非特别声明，供应商的报价应包含清单中所有内容及工程实施过程中所有可能发生的费用，供应商提交的响应文件必须包括已标价工程量清单、报价依据和计算方法，否则将会被拒绝。</w:t>
      </w:r>
    </w:p>
    <w:p>
      <w:pPr>
        <w:tabs>
          <w:tab w:val="right" w:leader="dot" w:pos="8400"/>
        </w:tabs>
        <w:snapToGrid w:val="0"/>
        <w:spacing w:line="360" w:lineRule="auto"/>
        <w:ind w:firstLine="480" w:firstLineChars="200"/>
        <w:rPr>
          <w:rFonts w:hint="eastAsia" w:ascii="仿宋" w:hAnsi="仿宋" w:eastAsia="仿宋" w:cs="仿宋"/>
          <w:sz w:val="24"/>
          <w:highlight w:val="yellow"/>
        </w:rPr>
      </w:pPr>
      <w:r>
        <w:rPr>
          <w:rFonts w:hint="eastAsia" w:ascii="仿宋" w:hAnsi="仿宋" w:eastAsia="仿宋" w:cs="仿宋"/>
          <w:sz w:val="24"/>
        </w:rPr>
        <w:t>21.7  本项目设置控制资金（详见供应商须知前附表），供应商的报价不得超出（不含等于）给定的控制资金，否则按废标处理。</w:t>
      </w:r>
    </w:p>
    <w:p>
      <w:pPr>
        <w:pStyle w:val="5"/>
        <w:widowControl w:val="0"/>
        <w:snapToGrid w:val="0"/>
        <w:spacing w:before="260" w:after="260"/>
        <w:jc w:val="both"/>
        <w:rPr>
          <w:rFonts w:hint="eastAsia" w:ascii="仿宋" w:hAnsi="仿宋" w:eastAsia="仿宋" w:cs="仿宋"/>
          <w:bCs/>
          <w:kern w:val="2"/>
          <w:sz w:val="24"/>
          <w:szCs w:val="24"/>
        </w:rPr>
      </w:pPr>
      <w:bookmarkStart w:id="222" w:name="_Toc527383462"/>
      <w:bookmarkStart w:id="223" w:name="_Toc527383594"/>
      <w:bookmarkStart w:id="224" w:name="_Toc527637250"/>
      <w:bookmarkStart w:id="225" w:name="_Toc365643249"/>
      <w:bookmarkStart w:id="226" w:name="_Toc535928444"/>
      <w:bookmarkStart w:id="227" w:name="_Toc527538664"/>
      <w:bookmarkStart w:id="228" w:name="_Toc366217985"/>
      <w:bookmarkStart w:id="229" w:name="_Toc394318200"/>
      <w:bookmarkStart w:id="230" w:name="_Toc366218570"/>
      <w:r>
        <w:rPr>
          <w:rFonts w:hint="eastAsia" w:ascii="仿宋" w:hAnsi="仿宋" w:eastAsia="仿宋" w:cs="仿宋"/>
          <w:bCs/>
          <w:kern w:val="2"/>
          <w:sz w:val="24"/>
          <w:szCs w:val="24"/>
        </w:rPr>
        <w:t>22  响应文件的有效期</w:t>
      </w:r>
      <w:bookmarkEnd w:id="222"/>
      <w:bookmarkEnd w:id="223"/>
      <w:bookmarkEnd w:id="224"/>
      <w:bookmarkEnd w:id="225"/>
      <w:bookmarkEnd w:id="226"/>
      <w:bookmarkEnd w:id="227"/>
      <w:bookmarkEnd w:id="228"/>
      <w:bookmarkEnd w:id="229"/>
      <w:bookmarkEnd w:id="230"/>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22.1  在规定的竞争性磋商有效期内，供应商不得要求撤销或修改其响应文件。竞争性磋商有效期详见供应商须知前附表。</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22.2  在原定响应文件有效期期满之前，如果出现特殊情况，采购人可以向供应商提出延长其响应文件有效期的要求，这种要求及相关答复均应以书面形式进行。供应商同意延长的，应相应延长其磋商保证金的有效期，但不得要求或被允许修改或撤销其响应文件；供应商拒绝延长的，其响应文件失效，但供应商有权收回其磋商保证金。</w:t>
      </w:r>
    </w:p>
    <w:p>
      <w:pPr>
        <w:pStyle w:val="5"/>
        <w:widowControl w:val="0"/>
        <w:snapToGrid w:val="0"/>
        <w:spacing w:before="260" w:after="260"/>
        <w:jc w:val="both"/>
        <w:rPr>
          <w:rFonts w:hint="eastAsia" w:ascii="仿宋" w:hAnsi="仿宋" w:eastAsia="仿宋" w:cs="仿宋"/>
          <w:bCs/>
          <w:kern w:val="2"/>
          <w:sz w:val="24"/>
          <w:szCs w:val="24"/>
        </w:rPr>
      </w:pPr>
      <w:bookmarkStart w:id="231" w:name="_Toc365643250"/>
      <w:bookmarkStart w:id="232" w:name="_Toc394318201"/>
      <w:bookmarkStart w:id="233" w:name="_Toc366217986"/>
      <w:bookmarkStart w:id="234" w:name="_Toc366218571"/>
      <w:bookmarkStart w:id="235" w:name="_Toc527383595"/>
      <w:bookmarkStart w:id="236" w:name="_Toc535928445"/>
      <w:bookmarkStart w:id="237" w:name="_Toc527538665"/>
      <w:bookmarkStart w:id="238" w:name="_Toc527637251"/>
      <w:bookmarkStart w:id="239" w:name="_Toc527383463"/>
      <w:r>
        <w:rPr>
          <w:rFonts w:hint="eastAsia" w:ascii="仿宋" w:hAnsi="仿宋" w:eastAsia="仿宋" w:cs="仿宋"/>
          <w:bCs/>
          <w:kern w:val="2"/>
          <w:sz w:val="24"/>
          <w:szCs w:val="24"/>
        </w:rPr>
        <w:t>23  磋商保证金</w:t>
      </w:r>
      <w:bookmarkEnd w:id="231"/>
      <w:bookmarkEnd w:id="232"/>
      <w:bookmarkEnd w:id="233"/>
      <w:bookmarkEnd w:id="234"/>
      <w:bookmarkEnd w:id="235"/>
      <w:bookmarkEnd w:id="236"/>
      <w:bookmarkEnd w:id="237"/>
      <w:bookmarkEnd w:id="238"/>
      <w:bookmarkEnd w:id="239"/>
    </w:p>
    <w:p>
      <w:pPr>
        <w:tabs>
          <w:tab w:val="left" w:pos="829"/>
        </w:tabs>
        <w:adjustRightInd w:val="0"/>
        <w:snapToGrid w:val="0"/>
        <w:spacing w:line="360" w:lineRule="auto"/>
        <w:ind w:firstLine="480" w:firstLineChars="200"/>
        <w:jc w:val="left"/>
        <w:textAlignment w:val="baseline"/>
        <w:rPr>
          <w:rFonts w:hint="eastAsia" w:ascii="仿宋" w:hAnsi="仿宋" w:eastAsia="仿宋" w:cs="仿宋"/>
          <w:kern w:val="0"/>
          <w:sz w:val="24"/>
        </w:rPr>
      </w:pPr>
      <w:r>
        <w:rPr>
          <w:rFonts w:hint="eastAsia" w:ascii="仿宋" w:hAnsi="仿宋" w:eastAsia="仿宋" w:cs="仿宋"/>
          <w:kern w:val="0"/>
          <w:sz w:val="24"/>
        </w:rPr>
        <w:t>23.1   磋商保证金为响应文件的组成部分之一。</w:t>
      </w:r>
    </w:p>
    <w:p>
      <w:pPr>
        <w:tabs>
          <w:tab w:val="left" w:pos="829"/>
        </w:tabs>
        <w:adjustRightInd w:val="0"/>
        <w:snapToGrid w:val="0"/>
        <w:spacing w:line="360" w:lineRule="auto"/>
        <w:ind w:firstLine="480" w:firstLineChars="200"/>
        <w:jc w:val="left"/>
        <w:textAlignment w:val="baseline"/>
        <w:rPr>
          <w:rFonts w:hint="eastAsia" w:ascii="仿宋" w:hAnsi="仿宋" w:eastAsia="仿宋" w:cs="仿宋"/>
          <w:kern w:val="0"/>
          <w:sz w:val="24"/>
        </w:rPr>
      </w:pPr>
      <w:r>
        <w:rPr>
          <w:rFonts w:hint="eastAsia" w:ascii="仿宋" w:hAnsi="仿宋" w:eastAsia="仿宋" w:cs="仿宋"/>
          <w:kern w:val="0"/>
          <w:sz w:val="24"/>
        </w:rPr>
        <w:t>23.2   供应商应于递交响应文件前递交磋商保证金，磋商保证金详见供应商须知前附表。</w:t>
      </w:r>
    </w:p>
    <w:p>
      <w:pPr>
        <w:tabs>
          <w:tab w:val="left" w:pos="829"/>
        </w:tabs>
        <w:adjustRightInd w:val="0"/>
        <w:snapToGrid w:val="0"/>
        <w:spacing w:line="360" w:lineRule="auto"/>
        <w:ind w:firstLine="480" w:firstLineChars="200"/>
        <w:jc w:val="left"/>
        <w:textAlignment w:val="baseline"/>
        <w:rPr>
          <w:rFonts w:hint="eastAsia" w:ascii="仿宋" w:hAnsi="仿宋" w:eastAsia="仿宋" w:cs="仿宋"/>
          <w:kern w:val="0"/>
          <w:sz w:val="24"/>
        </w:rPr>
      </w:pPr>
      <w:r>
        <w:rPr>
          <w:rFonts w:hint="eastAsia" w:ascii="仿宋" w:hAnsi="仿宋" w:eastAsia="仿宋" w:cs="仿宋"/>
          <w:kern w:val="0"/>
          <w:sz w:val="24"/>
        </w:rPr>
        <w:t>23.3   磋商保证金用于保护本次竞争性磋商免受供应商的行为而引起的风险。</w:t>
      </w:r>
    </w:p>
    <w:p>
      <w:pPr>
        <w:tabs>
          <w:tab w:val="left" w:pos="829"/>
        </w:tabs>
        <w:adjustRightInd w:val="0"/>
        <w:snapToGrid w:val="0"/>
        <w:spacing w:line="360" w:lineRule="auto"/>
        <w:ind w:firstLine="480" w:firstLineChars="200"/>
        <w:jc w:val="left"/>
        <w:textAlignment w:val="baseline"/>
        <w:rPr>
          <w:rFonts w:hint="eastAsia" w:ascii="仿宋" w:hAnsi="仿宋" w:eastAsia="仿宋" w:cs="仿宋"/>
          <w:kern w:val="0"/>
          <w:sz w:val="24"/>
        </w:rPr>
      </w:pPr>
      <w:r>
        <w:rPr>
          <w:rFonts w:hint="eastAsia" w:ascii="仿宋" w:hAnsi="仿宋" w:eastAsia="仿宋" w:cs="仿宋"/>
          <w:kern w:val="0"/>
          <w:sz w:val="24"/>
        </w:rPr>
        <w:t>23.4   未按规定足额提交磋商保证金的供应商，将被视为磋商无效。</w:t>
      </w:r>
    </w:p>
    <w:p>
      <w:pPr>
        <w:tabs>
          <w:tab w:val="left" w:pos="829"/>
        </w:tabs>
        <w:adjustRightInd w:val="0"/>
        <w:snapToGrid w:val="0"/>
        <w:spacing w:line="360" w:lineRule="auto"/>
        <w:ind w:left="4" w:leftChars="2" w:firstLine="480" w:firstLineChars="200"/>
        <w:jc w:val="left"/>
        <w:textAlignment w:val="baseline"/>
        <w:rPr>
          <w:rFonts w:hint="eastAsia" w:ascii="仿宋" w:hAnsi="仿宋" w:eastAsia="仿宋" w:cs="仿宋"/>
          <w:kern w:val="0"/>
          <w:sz w:val="24"/>
        </w:rPr>
      </w:pPr>
      <w:r>
        <w:rPr>
          <w:rFonts w:hint="eastAsia" w:ascii="仿宋" w:hAnsi="仿宋" w:eastAsia="仿宋" w:cs="仿宋"/>
          <w:kern w:val="0"/>
          <w:sz w:val="24"/>
        </w:rPr>
        <w:t>23.5   未成交供应商的磋商保证金，成交通知书发出后的5个工作日内采购代理单位向未成交供应商返还磋商保证金。</w:t>
      </w:r>
    </w:p>
    <w:p>
      <w:pPr>
        <w:tabs>
          <w:tab w:val="left" w:pos="829"/>
        </w:tabs>
        <w:adjustRightInd w:val="0"/>
        <w:snapToGrid w:val="0"/>
        <w:spacing w:line="360" w:lineRule="auto"/>
        <w:ind w:firstLine="480" w:firstLineChars="200"/>
        <w:jc w:val="left"/>
        <w:textAlignment w:val="baseline"/>
        <w:rPr>
          <w:rFonts w:hint="eastAsia" w:ascii="仿宋" w:hAnsi="仿宋" w:eastAsia="仿宋" w:cs="仿宋"/>
          <w:kern w:val="0"/>
          <w:sz w:val="24"/>
        </w:rPr>
      </w:pPr>
      <w:r>
        <w:rPr>
          <w:rFonts w:hint="eastAsia" w:ascii="仿宋" w:hAnsi="仿宋" w:eastAsia="仿宋" w:cs="仿宋"/>
          <w:kern w:val="0"/>
          <w:sz w:val="24"/>
        </w:rPr>
        <w:t xml:space="preserve">23.6  </w:t>
      </w:r>
      <w:r>
        <w:rPr>
          <w:rFonts w:hint="eastAsia" w:ascii="仿宋" w:hAnsi="仿宋" w:eastAsia="仿宋" w:cs="仿宋"/>
          <w:kern w:val="0"/>
          <w:sz w:val="24"/>
          <w:lang w:eastAsia="zh-CN"/>
        </w:rPr>
        <w:t>采购人</w:t>
      </w:r>
      <w:r>
        <w:rPr>
          <w:rFonts w:hint="eastAsia" w:ascii="仿宋" w:hAnsi="仿宋" w:eastAsia="仿宋" w:cs="仿宋"/>
          <w:kern w:val="0"/>
          <w:sz w:val="24"/>
        </w:rPr>
        <w:t>在与成交供应商签订合同后5个工作日内，向成交供应商退还磋商保证金。</w:t>
      </w:r>
    </w:p>
    <w:p>
      <w:pPr>
        <w:tabs>
          <w:tab w:val="left" w:pos="829"/>
        </w:tabs>
        <w:adjustRightInd w:val="0"/>
        <w:snapToGrid w:val="0"/>
        <w:spacing w:line="360" w:lineRule="auto"/>
        <w:ind w:firstLine="480" w:firstLineChars="200"/>
        <w:jc w:val="left"/>
        <w:textAlignment w:val="baseline"/>
        <w:rPr>
          <w:rFonts w:hint="eastAsia" w:ascii="仿宋" w:hAnsi="仿宋" w:eastAsia="仿宋" w:cs="仿宋"/>
          <w:kern w:val="0"/>
          <w:sz w:val="24"/>
        </w:rPr>
      </w:pPr>
      <w:r>
        <w:rPr>
          <w:rFonts w:hint="eastAsia" w:ascii="仿宋" w:hAnsi="仿宋" w:eastAsia="仿宋" w:cs="仿宋"/>
          <w:kern w:val="0"/>
          <w:sz w:val="24"/>
        </w:rPr>
        <w:t>23.7发生以下情况磋商保证金将被没收：</w:t>
      </w:r>
    </w:p>
    <w:p>
      <w:pPr>
        <w:tabs>
          <w:tab w:val="left" w:pos="829"/>
        </w:tabs>
        <w:adjustRightInd w:val="0"/>
        <w:snapToGrid w:val="0"/>
        <w:spacing w:line="360" w:lineRule="auto"/>
        <w:ind w:firstLine="960" w:firstLineChars="400"/>
        <w:jc w:val="left"/>
        <w:textAlignment w:val="baseline"/>
        <w:rPr>
          <w:rFonts w:hint="eastAsia" w:ascii="仿宋" w:hAnsi="仿宋" w:eastAsia="仿宋" w:cs="仿宋"/>
          <w:kern w:val="0"/>
          <w:sz w:val="24"/>
        </w:rPr>
      </w:pPr>
      <w:r>
        <w:rPr>
          <w:rFonts w:hint="eastAsia" w:ascii="仿宋" w:hAnsi="仿宋" w:eastAsia="仿宋" w:cs="仿宋"/>
          <w:kern w:val="0"/>
          <w:sz w:val="24"/>
        </w:rPr>
        <w:t xml:space="preserve"> ①供应商在提交响应文件截止时间后撤回响应文件的；</w:t>
      </w:r>
    </w:p>
    <w:p>
      <w:pPr>
        <w:tabs>
          <w:tab w:val="left" w:pos="829"/>
        </w:tabs>
        <w:adjustRightInd w:val="0"/>
        <w:snapToGrid w:val="0"/>
        <w:spacing w:line="360" w:lineRule="auto"/>
        <w:jc w:val="left"/>
        <w:textAlignment w:val="baseline"/>
        <w:rPr>
          <w:rFonts w:hint="eastAsia" w:ascii="仿宋" w:hAnsi="仿宋" w:eastAsia="仿宋" w:cs="仿宋"/>
          <w:kern w:val="0"/>
          <w:sz w:val="24"/>
        </w:rPr>
      </w:pPr>
      <w:r>
        <w:rPr>
          <w:rFonts w:hint="eastAsia" w:ascii="仿宋" w:hAnsi="仿宋" w:eastAsia="仿宋" w:cs="仿宋"/>
          <w:kern w:val="0"/>
          <w:sz w:val="24"/>
        </w:rPr>
        <w:t xml:space="preserve">         ②供应商在响应文件中提供虚假材料的；</w:t>
      </w:r>
    </w:p>
    <w:p>
      <w:pPr>
        <w:tabs>
          <w:tab w:val="left" w:pos="829"/>
        </w:tabs>
        <w:adjustRightInd w:val="0"/>
        <w:snapToGrid w:val="0"/>
        <w:spacing w:line="360" w:lineRule="auto"/>
        <w:ind w:firstLine="1080" w:firstLineChars="450"/>
        <w:jc w:val="left"/>
        <w:textAlignment w:val="baseline"/>
        <w:rPr>
          <w:rFonts w:hint="eastAsia" w:ascii="仿宋" w:hAnsi="仿宋" w:eastAsia="仿宋" w:cs="仿宋"/>
          <w:kern w:val="0"/>
          <w:sz w:val="24"/>
        </w:rPr>
      </w:pPr>
      <w:r>
        <w:rPr>
          <w:rFonts w:hint="eastAsia" w:ascii="仿宋" w:hAnsi="仿宋" w:eastAsia="仿宋" w:cs="仿宋"/>
          <w:kern w:val="0"/>
          <w:sz w:val="24"/>
        </w:rPr>
        <w:t>③除因不可抗力或磋商文件认可的情形外，成交供应商不与采购人签订合同的；</w:t>
      </w:r>
    </w:p>
    <w:p>
      <w:pPr>
        <w:tabs>
          <w:tab w:val="left" w:pos="829"/>
        </w:tabs>
        <w:adjustRightInd w:val="0"/>
        <w:snapToGrid w:val="0"/>
        <w:spacing w:line="360" w:lineRule="auto"/>
        <w:ind w:firstLine="1080" w:firstLineChars="450"/>
        <w:jc w:val="left"/>
        <w:textAlignment w:val="baseline"/>
        <w:rPr>
          <w:rFonts w:hint="eastAsia" w:ascii="仿宋" w:hAnsi="仿宋" w:eastAsia="仿宋" w:cs="仿宋"/>
          <w:kern w:val="0"/>
          <w:sz w:val="24"/>
        </w:rPr>
      </w:pPr>
      <w:r>
        <w:rPr>
          <w:rFonts w:hint="eastAsia" w:ascii="仿宋" w:hAnsi="仿宋" w:eastAsia="仿宋" w:cs="仿宋"/>
          <w:kern w:val="0"/>
          <w:sz w:val="24"/>
        </w:rPr>
        <w:t>④供应商与其他供应商或者</w:t>
      </w:r>
      <w:r>
        <w:rPr>
          <w:rFonts w:hint="eastAsia" w:ascii="仿宋" w:hAnsi="仿宋" w:eastAsia="仿宋" w:cs="仿宋"/>
          <w:kern w:val="0"/>
          <w:sz w:val="24"/>
          <w:lang w:eastAsia="zh-CN"/>
        </w:rPr>
        <w:t>采购人</w:t>
      </w:r>
      <w:r>
        <w:rPr>
          <w:rFonts w:hint="eastAsia" w:ascii="仿宋" w:hAnsi="仿宋" w:eastAsia="仿宋" w:cs="仿宋"/>
          <w:kern w:val="0"/>
          <w:sz w:val="24"/>
        </w:rPr>
        <w:t>恶意串通的。</w:t>
      </w:r>
    </w:p>
    <w:p>
      <w:pPr>
        <w:pStyle w:val="5"/>
        <w:widowControl w:val="0"/>
        <w:snapToGrid w:val="0"/>
        <w:spacing w:before="260" w:after="260"/>
        <w:jc w:val="both"/>
        <w:rPr>
          <w:rFonts w:hint="eastAsia" w:ascii="仿宋" w:hAnsi="仿宋" w:eastAsia="仿宋" w:cs="仿宋"/>
          <w:bCs/>
          <w:kern w:val="2"/>
          <w:sz w:val="24"/>
          <w:szCs w:val="24"/>
        </w:rPr>
      </w:pPr>
      <w:bookmarkStart w:id="240" w:name="_Toc527538666"/>
      <w:bookmarkStart w:id="241" w:name="_Toc535928446"/>
      <w:bookmarkStart w:id="242" w:name="_Toc366218572"/>
      <w:bookmarkStart w:id="243" w:name="_Toc527637252"/>
      <w:bookmarkStart w:id="244" w:name="_Toc527383596"/>
      <w:bookmarkStart w:id="245" w:name="_Toc365643251"/>
      <w:bookmarkStart w:id="246" w:name="_Toc527383464"/>
      <w:bookmarkStart w:id="247" w:name="_Toc394318202"/>
      <w:bookmarkStart w:id="248" w:name="_Toc366217987"/>
      <w:r>
        <w:rPr>
          <w:rFonts w:hint="eastAsia" w:ascii="仿宋" w:hAnsi="仿宋" w:eastAsia="仿宋" w:cs="仿宋"/>
          <w:bCs/>
          <w:kern w:val="2"/>
          <w:sz w:val="24"/>
          <w:szCs w:val="24"/>
        </w:rPr>
        <w:t>24  响应文件的变动</w:t>
      </w:r>
      <w:bookmarkEnd w:id="240"/>
      <w:bookmarkEnd w:id="241"/>
      <w:bookmarkEnd w:id="242"/>
      <w:bookmarkEnd w:id="243"/>
      <w:bookmarkEnd w:id="244"/>
      <w:bookmarkEnd w:id="245"/>
      <w:bookmarkEnd w:id="246"/>
      <w:bookmarkEnd w:id="247"/>
      <w:bookmarkEnd w:id="248"/>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24.1  供应商对竞争性磋商文件中规定的任何响应条件的任何变动都不可能被采购人接受，供应商应特别注意响应文件格式中的各款约定，这些约定均是本竞争性磋商文件实质性要求的组成部分，必须响应竞争性磋商文件的要求。</w:t>
      </w:r>
    </w:p>
    <w:p>
      <w:pPr>
        <w:pStyle w:val="5"/>
        <w:widowControl w:val="0"/>
        <w:snapToGrid w:val="0"/>
        <w:spacing w:before="260" w:after="260"/>
        <w:jc w:val="both"/>
        <w:rPr>
          <w:rFonts w:hint="eastAsia" w:ascii="仿宋" w:hAnsi="仿宋" w:eastAsia="仿宋" w:cs="仿宋"/>
          <w:bCs/>
          <w:kern w:val="2"/>
          <w:sz w:val="24"/>
          <w:szCs w:val="24"/>
        </w:rPr>
      </w:pPr>
      <w:bookmarkStart w:id="249" w:name="_Toc527383465"/>
      <w:bookmarkStart w:id="250" w:name="_Toc394318203"/>
      <w:bookmarkStart w:id="251" w:name="_Toc527637253"/>
      <w:bookmarkStart w:id="252" w:name="_Toc527538667"/>
      <w:bookmarkStart w:id="253" w:name="_Toc535928447"/>
      <w:bookmarkStart w:id="254" w:name="_Toc366217988"/>
      <w:bookmarkStart w:id="255" w:name="_Toc365643252"/>
      <w:bookmarkStart w:id="256" w:name="_Toc527383597"/>
      <w:bookmarkStart w:id="257" w:name="_Toc366218573"/>
      <w:r>
        <w:rPr>
          <w:rFonts w:hint="eastAsia" w:ascii="仿宋" w:hAnsi="仿宋" w:eastAsia="仿宋" w:cs="仿宋"/>
          <w:bCs/>
          <w:kern w:val="2"/>
          <w:sz w:val="24"/>
          <w:szCs w:val="24"/>
        </w:rPr>
        <w:t>25  响应文件的形式和签署</w:t>
      </w:r>
      <w:bookmarkEnd w:id="249"/>
      <w:bookmarkEnd w:id="250"/>
      <w:bookmarkEnd w:id="251"/>
      <w:bookmarkEnd w:id="252"/>
      <w:bookmarkEnd w:id="253"/>
      <w:bookmarkEnd w:id="254"/>
      <w:bookmarkEnd w:id="255"/>
      <w:bookmarkEnd w:id="256"/>
      <w:bookmarkEnd w:id="257"/>
      <w:r>
        <w:rPr>
          <w:rFonts w:hint="eastAsia" w:ascii="仿宋" w:hAnsi="仿宋" w:eastAsia="仿宋" w:cs="仿宋"/>
          <w:bCs/>
          <w:kern w:val="2"/>
          <w:sz w:val="24"/>
          <w:szCs w:val="24"/>
        </w:rPr>
        <w:t xml:space="preserve"> </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25.1  供应商应按本须知第18条的规定，准备正本1份、副本2份和电子文档1份，并明确标明“正本”、“副本”、“电子文档”字样。正本和副本如有不一致之处，以正本为准。</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25.2  响应文件的正本和副本均应打印或使用不褪色的墨水书写，并由响应单位法定代表人或正式授权的代表在响应文件封面上盖章或签字并加盖单位公章（格式</w:t>
      </w:r>
      <w:r>
        <w:rPr>
          <w:rFonts w:ascii="仿宋" w:hAnsi="仿宋" w:eastAsia="仿宋" w:cs="仿宋"/>
          <w:sz w:val="24"/>
        </w:rPr>
        <w:t>有单独要求的，</w:t>
      </w:r>
      <w:r>
        <w:rPr>
          <w:rFonts w:hint="eastAsia" w:ascii="仿宋" w:hAnsi="仿宋" w:eastAsia="仿宋" w:cs="仿宋"/>
          <w:sz w:val="24"/>
        </w:rPr>
        <w:t>按</w:t>
      </w:r>
      <w:r>
        <w:rPr>
          <w:rFonts w:ascii="仿宋" w:hAnsi="仿宋" w:eastAsia="仿宋" w:cs="仿宋"/>
          <w:sz w:val="24"/>
        </w:rPr>
        <w:t>格式要求</w:t>
      </w:r>
      <w:r>
        <w:rPr>
          <w:rFonts w:hint="eastAsia" w:ascii="仿宋" w:hAnsi="仿宋" w:eastAsia="仿宋" w:cs="仿宋"/>
          <w:sz w:val="24"/>
        </w:rPr>
        <w:t>）。授权代表须持有书面的“法定代表人授权书”（格式附后），并将其附在响应文件中。</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25.3  全套文件应无涂改、行间插字或删除，除非这些删改是根据已发出的竞争性磋商文件及补充文件的指示进行的，或者是供应商造成的必须修改的错误。在任何情况下，响应文件修改处应由法定代表人或其授权委托人盖章或签字并加盖供应商公章。</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25.4  响应文件要按册分别编排目录，并标明页码(经济标部分除外)。</w:t>
      </w:r>
    </w:p>
    <w:p>
      <w:pPr>
        <w:pStyle w:val="32"/>
        <w:spacing w:line="360" w:lineRule="auto"/>
        <w:ind w:firstLine="480" w:firstLineChars="200"/>
        <w:rPr>
          <w:rFonts w:hint="eastAsia" w:ascii="仿宋" w:hAnsi="仿宋" w:eastAsia="仿宋" w:cs="仿宋"/>
        </w:rPr>
      </w:pPr>
      <w:r>
        <w:rPr>
          <w:rFonts w:hint="eastAsia" w:ascii="仿宋" w:hAnsi="仿宋" w:eastAsia="仿宋" w:cs="仿宋"/>
          <w:sz w:val="24"/>
        </w:rPr>
        <w:t>25.5  磋商文件中所要求的公章是指行政公章，加盖合同专用章、报价专用章等非行政公章的响应文件无效。</w:t>
      </w:r>
    </w:p>
    <w:p>
      <w:pPr>
        <w:pStyle w:val="4"/>
        <w:widowControl w:val="0"/>
        <w:snapToGrid w:val="0"/>
        <w:spacing w:line="360" w:lineRule="auto"/>
        <w:rPr>
          <w:rFonts w:hint="eastAsia" w:ascii="仿宋" w:hAnsi="仿宋" w:eastAsia="仿宋" w:cs="仿宋"/>
          <w:bCs/>
          <w:kern w:val="2"/>
          <w:sz w:val="28"/>
          <w:szCs w:val="28"/>
        </w:rPr>
      </w:pPr>
      <w:bookmarkStart w:id="258" w:name="_Toc38808051"/>
      <w:bookmarkStart w:id="259" w:name="_Toc38807989"/>
      <w:bookmarkStart w:id="260" w:name="_Toc29897"/>
      <w:bookmarkStart w:id="261" w:name="_Toc4021"/>
      <w:bookmarkStart w:id="262" w:name="_Toc21057"/>
      <w:bookmarkStart w:id="263" w:name="_Toc41828866"/>
      <w:r>
        <w:rPr>
          <w:rFonts w:hint="eastAsia" w:ascii="仿宋" w:hAnsi="仿宋" w:eastAsia="仿宋" w:cs="仿宋"/>
          <w:bCs/>
          <w:kern w:val="2"/>
          <w:sz w:val="28"/>
          <w:szCs w:val="28"/>
        </w:rPr>
        <w:t>第五章    响应文件的递交</w:t>
      </w:r>
      <w:bookmarkEnd w:id="258"/>
      <w:bookmarkEnd w:id="259"/>
      <w:bookmarkEnd w:id="260"/>
      <w:bookmarkEnd w:id="261"/>
      <w:bookmarkEnd w:id="262"/>
      <w:bookmarkEnd w:id="263"/>
    </w:p>
    <w:p>
      <w:pPr>
        <w:pStyle w:val="5"/>
        <w:widowControl w:val="0"/>
        <w:snapToGrid w:val="0"/>
        <w:spacing w:before="260" w:after="260"/>
        <w:jc w:val="both"/>
        <w:rPr>
          <w:rFonts w:hint="eastAsia" w:ascii="仿宋" w:hAnsi="仿宋" w:eastAsia="仿宋" w:cs="仿宋"/>
          <w:bCs/>
          <w:kern w:val="2"/>
          <w:sz w:val="24"/>
          <w:szCs w:val="24"/>
        </w:rPr>
      </w:pPr>
      <w:bookmarkStart w:id="264" w:name="_Toc527383599"/>
      <w:bookmarkStart w:id="265" w:name="_Toc366217990"/>
      <w:bookmarkStart w:id="266" w:name="_Toc527637255"/>
      <w:bookmarkStart w:id="267" w:name="_Toc366218575"/>
      <w:bookmarkStart w:id="268" w:name="_Toc535928449"/>
      <w:bookmarkStart w:id="269" w:name="_Toc394318205"/>
      <w:bookmarkStart w:id="270" w:name="_Toc527538669"/>
      <w:bookmarkStart w:id="271" w:name="_Toc365643254"/>
      <w:r>
        <w:rPr>
          <w:rFonts w:hint="eastAsia" w:ascii="仿宋" w:hAnsi="仿宋" w:eastAsia="仿宋" w:cs="仿宋"/>
          <w:bCs/>
          <w:kern w:val="2"/>
          <w:sz w:val="24"/>
          <w:szCs w:val="24"/>
        </w:rPr>
        <w:t>26  响应文件的密封与标识</w:t>
      </w:r>
      <w:bookmarkEnd w:id="264"/>
      <w:bookmarkEnd w:id="265"/>
      <w:bookmarkEnd w:id="266"/>
      <w:bookmarkEnd w:id="267"/>
      <w:bookmarkEnd w:id="268"/>
      <w:bookmarkEnd w:id="269"/>
      <w:bookmarkEnd w:id="270"/>
      <w:bookmarkEnd w:id="271"/>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26.1  响应文件的密封由供应商自行选择纸制响应文件包装和密封条（自制有效）。</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26.2  响应文件密封必须使用密封条，在响应文件袋上方开口处密封，并填写密封日期，封条上应骑缝加盖供应商公章和法定代表人盖章。</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26.3  在响应文件密封袋上均应写明供应商名称和地址；注明下列识别标记：</w:t>
      </w:r>
    </w:p>
    <w:p>
      <w:pPr>
        <w:snapToGrid w:val="0"/>
        <w:spacing w:line="360" w:lineRule="auto"/>
        <w:ind w:firstLine="360" w:firstLineChars="150"/>
        <w:rPr>
          <w:rFonts w:hint="eastAsia" w:ascii="仿宋" w:hAnsi="仿宋" w:eastAsia="仿宋" w:cs="仿宋"/>
          <w:sz w:val="24"/>
        </w:rPr>
      </w:pPr>
      <w:r>
        <w:rPr>
          <w:rFonts w:hint="eastAsia" w:ascii="仿宋" w:hAnsi="仿宋" w:eastAsia="仿宋" w:cs="仿宋"/>
          <w:sz w:val="24"/>
        </w:rPr>
        <w:t>（1） 项目编号:</w:t>
      </w:r>
    </w:p>
    <w:p>
      <w:pPr>
        <w:snapToGrid w:val="0"/>
        <w:spacing w:line="360" w:lineRule="auto"/>
        <w:ind w:firstLine="360" w:firstLineChars="150"/>
        <w:rPr>
          <w:rFonts w:hint="eastAsia" w:ascii="仿宋" w:hAnsi="仿宋" w:eastAsia="仿宋" w:cs="仿宋"/>
          <w:sz w:val="24"/>
        </w:rPr>
      </w:pPr>
      <w:r>
        <w:rPr>
          <w:rFonts w:hint="eastAsia" w:ascii="仿宋" w:hAnsi="仿宋" w:eastAsia="仿宋" w:cs="仿宋"/>
          <w:sz w:val="24"/>
        </w:rPr>
        <w:t xml:space="preserve">（2） 项目名称: </w:t>
      </w:r>
    </w:p>
    <w:p>
      <w:pPr>
        <w:snapToGrid w:val="0"/>
        <w:spacing w:line="360" w:lineRule="auto"/>
        <w:ind w:firstLine="360" w:firstLineChars="150"/>
        <w:rPr>
          <w:rFonts w:hint="eastAsia" w:ascii="仿宋" w:hAnsi="仿宋" w:eastAsia="仿宋" w:cs="仿宋"/>
          <w:sz w:val="24"/>
        </w:rPr>
      </w:pPr>
      <w:r>
        <w:rPr>
          <w:rFonts w:hint="eastAsia" w:ascii="仿宋" w:hAnsi="仿宋" w:eastAsia="仿宋" w:cs="仿宋"/>
          <w:sz w:val="24"/>
        </w:rPr>
        <w:t>（3）     年  月  日  时  分开启，此时间以前不得开封。</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26.4  磋商时，供应商须将响应文件正本、副本以及电子文档分开密封装在单独的密封袋中，且在密封袋正面右上角标明“正本”、“副本”、“电子文档”字样。</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26.5  所有响应文件各分册均在左侧胶装装订。</w:t>
      </w:r>
    </w:p>
    <w:p>
      <w:pPr>
        <w:pStyle w:val="5"/>
        <w:widowControl w:val="0"/>
        <w:snapToGrid w:val="0"/>
        <w:spacing w:before="260" w:after="260"/>
        <w:jc w:val="both"/>
        <w:rPr>
          <w:rFonts w:hint="eastAsia" w:ascii="仿宋" w:hAnsi="仿宋" w:eastAsia="仿宋" w:cs="仿宋"/>
          <w:bCs/>
          <w:kern w:val="2"/>
          <w:sz w:val="24"/>
          <w:szCs w:val="24"/>
        </w:rPr>
      </w:pPr>
      <w:bookmarkStart w:id="272" w:name="_Toc366218576"/>
      <w:bookmarkStart w:id="273" w:name="_Toc527383600"/>
      <w:bookmarkStart w:id="274" w:name="_Toc527637256"/>
      <w:bookmarkStart w:id="275" w:name="_Toc394318206"/>
      <w:bookmarkStart w:id="276" w:name="_Toc365643255"/>
      <w:bookmarkStart w:id="277" w:name="_Toc366217991"/>
      <w:bookmarkStart w:id="278" w:name="_Toc535928450"/>
      <w:bookmarkStart w:id="279" w:name="_Toc527538670"/>
      <w:r>
        <w:rPr>
          <w:rFonts w:hint="eastAsia" w:ascii="仿宋" w:hAnsi="仿宋" w:eastAsia="仿宋" w:cs="仿宋"/>
          <w:bCs/>
          <w:kern w:val="2"/>
          <w:sz w:val="24"/>
          <w:szCs w:val="24"/>
        </w:rPr>
        <w:t>27  递交响应文件截止时间</w:t>
      </w:r>
      <w:bookmarkEnd w:id="272"/>
      <w:bookmarkEnd w:id="273"/>
      <w:bookmarkEnd w:id="274"/>
      <w:bookmarkEnd w:id="275"/>
      <w:bookmarkEnd w:id="276"/>
      <w:bookmarkEnd w:id="277"/>
      <w:bookmarkEnd w:id="278"/>
      <w:bookmarkEnd w:id="279"/>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27.1  本次竞争性磋商的递交响应文件截止时间：详见供应商须知前附表。</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27.2  各供应商应按前款规定的时间或根据本须知规定所延长的时间到以下地点递交响应文件：详见供应商须知前附表。</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27.3  采购人要求供应商在递交响应文件截止时间当日递交响应文件。</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27.4  鉴于交通状况存在一定的不可预见性，提醒供应商提前足够的时间，以确保在递交响应文件截止时间前将其响应文件送达规定的地点。</w:t>
      </w:r>
    </w:p>
    <w:p>
      <w:pPr>
        <w:pStyle w:val="5"/>
        <w:widowControl w:val="0"/>
        <w:snapToGrid w:val="0"/>
        <w:spacing w:before="260" w:after="260"/>
        <w:jc w:val="both"/>
        <w:rPr>
          <w:rFonts w:hint="eastAsia" w:ascii="仿宋" w:hAnsi="仿宋" w:eastAsia="仿宋" w:cs="仿宋"/>
          <w:bCs/>
          <w:kern w:val="2"/>
          <w:sz w:val="24"/>
          <w:szCs w:val="24"/>
        </w:rPr>
      </w:pPr>
      <w:bookmarkStart w:id="280" w:name="_Toc527538671"/>
      <w:bookmarkStart w:id="281" w:name="_Toc394318207"/>
      <w:bookmarkStart w:id="282" w:name="_Toc527383601"/>
      <w:bookmarkStart w:id="283" w:name="_Toc366218577"/>
      <w:bookmarkStart w:id="284" w:name="_Toc366217992"/>
      <w:bookmarkStart w:id="285" w:name="_Toc527637257"/>
      <w:bookmarkStart w:id="286" w:name="_Toc535928451"/>
      <w:bookmarkStart w:id="287" w:name="_Toc365643256"/>
      <w:r>
        <w:rPr>
          <w:rFonts w:hint="eastAsia" w:ascii="仿宋" w:hAnsi="仿宋" w:eastAsia="仿宋" w:cs="仿宋"/>
          <w:bCs/>
          <w:kern w:val="2"/>
          <w:sz w:val="24"/>
          <w:szCs w:val="24"/>
        </w:rPr>
        <w:t>28  迟到的响应文件</w:t>
      </w:r>
      <w:bookmarkEnd w:id="280"/>
      <w:bookmarkEnd w:id="281"/>
      <w:bookmarkEnd w:id="282"/>
      <w:bookmarkEnd w:id="283"/>
      <w:bookmarkEnd w:id="284"/>
      <w:bookmarkEnd w:id="285"/>
      <w:bookmarkEnd w:id="286"/>
      <w:bookmarkEnd w:id="287"/>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28.1  </w:t>
      </w:r>
      <w:r>
        <w:rPr>
          <w:rFonts w:hint="eastAsia" w:ascii="仿宋" w:hAnsi="仿宋" w:eastAsia="仿宋" w:cs="仿宋"/>
          <w:sz w:val="24"/>
          <w:lang w:eastAsia="zh-CN"/>
        </w:rPr>
        <w:t>采购人</w:t>
      </w:r>
      <w:r>
        <w:rPr>
          <w:rFonts w:hint="eastAsia" w:ascii="仿宋" w:hAnsi="仿宋" w:eastAsia="仿宋" w:cs="仿宋"/>
          <w:sz w:val="24"/>
        </w:rPr>
        <w:t>在本须知规定的递交响应文件截止时间以后收到的任何响应文件，将原封退给供应商。</w:t>
      </w:r>
    </w:p>
    <w:p>
      <w:pPr>
        <w:pStyle w:val="5"/>
        <w:widowControl w:val="0"/>
        <w:snapToGrid w:val="0"/>
        <w:spacing w:before="260" w:after="260"/>
        <w:jc w:val="both"/>
        <w:rPr>
          <w:rFonts w:hint="eastAsia" w:ascii="仿宋" w:hAnsi="仿宋" w:eastAsia="仿宋" w:cs="仿宋"/>
          <w:bCs/>
          <w:kern w:val="2"/>
          <w:sz w:val="24"/>
          <w:szCs w:val="24"/>
        </w:rPr>
      </w:pPr>
      <w:bookmarkStart w:id="288" w:name="_Toc366217993"/>
      <w:bookmarkStart w:id="289" w:name="_Toc527383602"/>
      <w:bookmarkStart w:id="290" w:name="_Toc527637258"/>
      <w:bookmarkStart w:id="291" w:name="_Toc366218578"/>
      <w:bookmarkStart w:id="292" w:name="_Toc365643257"/>
      <w:bookmarkStart w:id="293" w:name="_Toc527538672"/>
      <w:bookmarkStart w:id="294" w:name="_Toc394318208"/>
      <w:bookmarkStart w:id="295" w:name="_Toc535928452"/>
      <w:r>
        <w:rPr>
          <w:rFonts w:hint="eastAsia" w:ascii="仿宋" w:hAnsi="仿宋" w:eastAsia="仿宋" w:cs="仿宋"/>
          <w:bCs/>
          <w:kern w:val="2"/>
          <w:sz w:val="24"/>
          <w:szCs w:val="24"/>
        </w:rPr>
        <w:t>29  响应文件的</w:t>
      </w:r>
      <w:bookmarkEnd w:id="288"/>
      <w:bookmarkEnd w:id="289"/>
      <w:bookmarkEnd w:id="290"/>
      <w:bookmarkEnd w:id="291"/>
      <w:bookmarkEnd w:id="292"/>
      <w:bookmarkEnd w:id="293"/>
      <w:bookmarkEnd w:id="294"/>
      <w:r>
        <w:rPr>
          <w:rFonts w:hint="eastAsia" w:ascii="仿宋" w:hAnsi="仿宋" w:eastAsia="仿宋" w:cs="仿宋"/>
          <w:bCs/>
          <w:kern w:val="2"/>
          <w:sz w:val="24"/>
          <w:szCs w:val="24"/>
        </w:rPr>
        <w:t>的补充、修改和撤回</w:t>
      </w:r>
      <w:bookmarkEnd w:id="295"/>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29.1  供应商可以在递交响应文件以前，补充、修改或撤回其响应文件。但这种修改与撤回的通知必须在本须知规定的递交响应文件截止时间前送达</w:t>
      </w:r>
      <w:r>
        <w:rPr>
          <w:rFonts w:hint="eastAsia" w:ascii="仿宋" w:hAnsi="仿宋" w:eastAsia="仿宋" w:cs="仿宋"/>
          <w:sz w:val="24"/>
          <w:lang w:eastAsia="zh-CN"/>
        </w:rPr>
        <w:t>采购人</w:t>
      </w:r>
      <w:r>
        <w:rPr>
          <w:rFonts w:hint="eastAsia" w:ascii="仿宋" w:hAnsi="仿宋" w:eastAsia="仿宋" w:cs="仿宋"/>
          <w:sz w:val="24"/>
        </w:rPr>
        <w:t>。</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29.2  供应商的修改或撤回通知应按本须知关于递交响应文件有关规定编制、密封、标识和递交。</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29.3  在递交响应文件截止时间后，供应商不能主动更改首次响应内容。</w:t>
      </w:r>
    </w:p>
    <w:p>
      <w:pPr>
        <w:tabs>
          <w:tab w:val="right" w:leader="dot" w:pos="8400"/>
        </w:tabs>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29.4  在递交响应文件截止时间与响应文件有效期终止日之间的这段期间内，供应商不能撤回响应文件，否则，将没收其磋商保证金。</w:t>
      </w:r>
    </w:p>
    <w:p>
      <w:pPr>
        <w:pStyle w:val="5"/>
        <w:widowControl w:val="0"/>
        <w:snapToGrid w:val="0"/>
        <w:spacing w:before="260" w:after="260"/>
        <w:jc w:val="both"/>
        <w:rPr>
          <w:rFonts w:hint="eastAsia" w:ascii="仿宋" w:hAnsi="仿宋" w:eastAsia="仿宋" w:cs="仿宋"/>
          <w:bCs/>
          <w:kern w:val="2"/>
          <w:sz w:val="24"/>
          <w:szCs w:val="24"/>
        </w:rPr>
      </w:pPr>
      <w:bookmarkStart w:id="296" w:name="_Toc366218580"/>
      <w:bookmarkStart w:id="297" w:name="_Toc394318210"/>
      <w:bookmarkStart w:id="298" w:name="_Toc366217995"/>
      <w:bookmarkStart w:id="299" w:name="_Toc365643259"/>
      <w:bookmarkStart w:id="300" w:name="_Toc527538673"/>
      <w:bookmarkStart w:id="301" w:name="_Toc527383603"/>
      <w:bookmarkStart w:id="302" w:name="_Toc527637259"/>
      <w:bookmarkStart w:id="303" w:name="_Toc535928453"/>
      <w:r>
        <w:rPr>
          <w:rFonts w:hint="eastAsia" w:ascii="仿宋" w:hAnsi="仿宋" w:eastAsia="仿宋" w:cs="仿宋"/>
          <w:bCs/>
          <w:kern w:val="2"/>
          <w:sz w:val="24"/>
          <w:szCs w:val="24"/>
        </w:rPr>
        <w:t xml:space="preserve">30  </w:t>
      </w:r>
      <w:bookmarkEnd w:id="296"/>
      <w:bookmarkEnd w:id="297"/>
      <w:bookmarkEnd w:id="298"/>
      <w:bookmarkEnd w:id="299"/>
      <w:r>
        <w:rPr>
          <w:rFonts w:hint="eastAsia" w:ascii="仿宋" w:hAnsi="仿宋" w:eastAsia="仿宋" w:cs="仿宋"/>
          <w:bCs/>
          <w:kern w:val="2"/>
          <w:sz w:val="24"/>
          <w:szCs w:val="24"/>
        </w:rPr>
        <w:t>响应文件的递交</w:t>
      </w:r>
      <w:bookmarkEnd w:id="300"/>
      <w:bookmarkEnd w:id="301"/>
      <w:bookmarkEnd w:id="302"/>
      <w:bookmarkEnd w:id="303"/>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30.1  本竞争性磋商工程的磋商时间以前附表中注明的时间为准或根据本须知规定所延长的时间（与本须知第27条中截止时间相同）在以下地点磋商：</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磋商地点：详见供应商须知前附表。</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30.2  供应商的法定代表人应按竞争性磋商文件中规定的时间和地点参加磋商会，并随身单独携带法定代表人身份证明文件（加盖单位公章）一份及法定代表人本人有效身份证明文件原件和复印件（加盖单位公章）一份；如果供应商法定代表人不能出席磋商会，应当指定代理人参加，代理人必须随身单独携带法定代表人授权委托书原件（格式详见表1-3授权委托书）一份及本人有效身份证明文件原件和复印件（加盖单位公章）一份，并签名报到以证明其出席，采购人将首先核验供应商法定代表人或授权代理人的身份证明文件。各供应商参加磋商会的人数最多不超过2人。</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30.3  除了对按照本须知第29条的规定递交了合格的撤回通知书的响应文件将不予开封之外，</w:t>
      </w:r>
      <w:r>
        <w:rPr>
          <w:rFonts w:hint="eastAsia" w:ascii="仿宋" w:hAnsi="仿宋" w:eastAsia="仿宋" w:cs="仿宋"/>
          <w:sz w:val="24"/>
          <w:lang w:eastAsia="zh-CN"/>
        </w:rPr>
        <w:t>采购人</w:t>
      </w:r>
      <w:r>
        <w:rPr>
          <w:rFonts w:hint="eastAsia" w:ascii="仿宋" w:hAnsi="仿宋" w:eastAsia="仿宋" w:cs="仿宋"/>
          <w:sz w:val="24"/>
        </w:rPr>
        <w:t>将检查响应文件，以便确定它们的密封、标识是否符合本须知的规定以及响应文件的组成是否完整，是否正确地签署了文件，是否按要求提供了磋商保证金等。</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30.4  磋商开始时，</w:t>
      </w:r>
      <w:r>
        <w:rPr>
          <w:rFonts w:hint="eastAsia" w:ascii="仿宋" w:hAnsi="仿宋" w:eastAsia="仿宋" w:cs="仿宋"/>
          <w:sz w:val="24"/>
          <w:lang w:eastAsia="zh-CN"/>
        </w:rPr>
        <w:t>采购人</w:t>
      </w:r>
      <w:r>
        <w:rPr>
          <w:rFonts w:hint="eastAsia" w:ascii="仿宋" w:hAnsi="仿宋" w:eastAsia="仿宋" w:cs="仿宋"/>
          <w:sz w:val="24"/>
        </w:rPr>
        <w:t>宣读致辞，由供应商代表检查响应文件的密封情况，经确认无误后，宣布供应商名称并按递交响应文件的先后顺序宣布磋商顺序及其它有关情况，供应商对竞争性磋商顺序表签字确认后退场等候磋商。</w:t>
      </w:r>
    </w:p>
    <w:p>
      <w:pPr>
        <w:pStyle w:val="5"/>
        <w:widowControl w:val="0"/>
        <w:snapToGrid w:val="0"/>
        <w:spacing w:before="260" w:after="260"/>
        <w:jc w:val="both"/>
        <w:rPr>
          <w:rFonts w:hint="eastAsia" w:ascii="仿宋" w:hAnsi="仿宋" w:eastAsia="仿宋" w:cs="仿宋"/>
          <w:bCs/>
          <w:kern w:val="2"/>
          <w:sz w:val="24"/>
          <w:szCs w:val="24"/>
        </w:rPr>
      </w:pPr>
      <w:bookmarkStart w:id="304" w:name="_Toc365643260"/>
      <w:bookmarkStart w:id="305" w:name="_Toc366217996"/>
      <w:bookmarkStart w:id="306" w:name="_Toc366218581"/>
      <w:bookmarkStart w:id="307" w:name="_Toc394318211"/>
      <w:bookmarkStart w:id="308" w:name="_Toc535928454"/>
      <w:bookmarkStart w:id="309" w:name="_Toc527538674"/>
      <w:bookmarkStart w:id="310" w:name="_Toc527637260"/>
      <w:bookmarkStart w:id="311" w:name="_Toc527383604"/>
      <w:r>
        <w:rPr>
          <w:rFonts w:hint="eastAsia" w:ascii="仿宋" w:hAnsi="仿宋" w:eastAsia="仿宋" w:cs="仿宋"/>
          <w:bCs/>
          <w:kern w:val="2"/>
          <w:sz w:val="24"/>
          <w:szCs w:val="24"/>
        </w:rPr>
        <w:t>31  当场废止的</w:t>
      </w:r>
      <w:bookmarkEnd w:id="304"/>
      <w:bookmarkEnd w:id="305"/>
      <w:bookmarkEnd w:id="306"/>
      <w:bookmarkEnd w:id="307"/>
      <w:r>
        <w:rPr>
          <w:rFonts w:hint="eastAsia" w:ascii="仿宋" w:hAnsi="仿宋" w:eastAsia="仿宋" w:cs="仿宋"/>
          <w:bCs/>
          <w:kern w:val="2"/>
          <w:sz w:val="24"/>
          <w:szCs w:val="24"/>
        </w:rPr>
        <w:t>响应文件</w:t>
      </w:r>
      <w:bookmarkEnd w:id="308"/>
      <w:bookmarkEnd w:id="309"/>
      <w:bookmarkEnd w:id="310"/>
      <w:bookmarkEnd w:id="311"/>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31.1  有下列情况之一的响应文件，采购人将当场予以拒绝，并宣布为废标，不再进行磋商：</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A. 响应文件逾期送达的或未送达指定地点的。</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B. 响应文件未按照竞争性磋商文件要求予以密封的。</w:t>
      </w:r>
    </w:p>
    <w:p>
      <w:pPr>
        <w:pStyle w:val="4"/>
        <w:widowControl w:val="0"/>
        <w:snapToGrid w:val="0"/>
        <w:spacing w:line="360" w:lineRule="auto"/>
        <w:rPr>
          <w:rFonts w:hint="eastAsia" w:ascii="仿宋" w:hAnsi="仿宋" w:eastAsia="仿宋" w:cs="仿宋"/>
          <w:bCs/>
          <w:kern w:val="2"/>
          <w:sz w:val="28"/>
          <w:szCs w:val="28"/>
        </w:rPr>
      </w:pPr>
      <w:bookmarkStart w:id="312" w:name="_Toc41828867"/>
      <w:bookmarkStart w:id="313" w:name="_Toc7695"/>
      <w:bookmarkStart w:id="314" w:name="_Toc26492"/>
      <w:bookmarkStart w:id="315" w:name="_Toc38807990"/>
      <w:bookmarkStart w:id="316" w:name="_Toc4570"/>
      <w:bookmarkStart w:id="317" w:name="_Toc38808052"/>
      <w:r>
        <w:rPr>
          <w:rFonts w:hint="eastAsia" w:ascii="仿宋" w:hAnsi="仿宋" w:eastAsia="仿宋" w:cs="仿宋"/>
          <w:bCs/>
          <w:kern w:val="2"/>
          <w:sz w:val="28"/>
          <w:szCs w:val="28"/>
        </w:rPr>
        <w:t>第六章    响应文件评审</w:t>
      </w:r>
      <w:bookmarkEnd w:id="312"/>
      <w:bookmarkEnd w:id="313"/>
      <w:bookmarkEnd w:id="314"/>
      <w:bookmarkEnd w:id="315"/>
      <w:bookmarkEnd w:id="316"/>
      <w:bookmarkEnd w:id="317"/>
    </w:p>
    <w:p>
      <w:pPr>
        <w:pStyle w:val="5"/>
        <w:widowControl w:val="0"/>
        <w:snapToGrid w:val="0"/>
        <w:spacing w:before="260" w:after="260"/>
        <w:jc w:val="both"/>
        <w:rPr>
          <w:rFonts w:hint="eastAsia" w:ascii="仿宋" w:hAnsi="仿宋" w:eastAsia="仿宋" w:cs="仿宋"/>
          <w:bCs/>
          <w:kern w:val="2"/>
          <w:sz w:val="24"/>
          <w:szCs w:val="24"/>
        </w:rPr>
      </w:pPr>
      <w:bookmarkStart w:id="318" w:name="_Toc527538677"/>
      <w:bookmarkStart w:id="319" w:name="_Toc535928457"/>
      <w:bookmarkStart w:id="320" w:name="_Toc527383607"/>
      <w:bookmarkStart w:id="321" w:name="_Toc527637263"/>
      <w:bookmarkStart w:id="322" w:name="_Toc366217999"/>
      <w:bookmarkStart w:id="323" w:name="_Toc394318214"/>
      <w:bookmarkStart w:id="324" w:name="_Toc366218584"/>
      <w:bookmarkStart w:id="325" w:name="_Toc365643263"/>
      <w:r>
        <w:rPr>
          <w:rFonts w:hint="eastAsia" w:ascii="仿宋" w:hAnsi="仿宋" w:eastAsia="仿宋" w:cs="仿宋"/>
          <w:bCs/>
          <w:kern w:val="2"/>
          <w:sz w:val="24"/>
          <w:szCs w:val="24"/>
        </w:rPr>
        <w:t>32  响应文件完整性和有效性的确定</w:t>
      </w:r>
      <w:bookmarkEnd w:id="318"/>
      <w:bookmarkEnd w:id="319"/>
      <w:bookmarkEnd w:id="320"/>
      <w:bookmarkEnd w:id="321"/>
    </w:p>
    <w:p>
      <w:pPr>
        <w:snapToGrid w:val="0"/>
        <w:spacing w:line="360" w:lineRule="auto"/>
        <w:ind w:firstLine="480" w:firstLineChars="200"/>
        <w:rPr>
          <w:rFonts w:hint="eastAsia" w:ascii="仿宋" w:hAnsi="仿宋" w:eastAsia="仿宋" w:cs="仿宋"/>
          <w:sz w:val="24"/>
          <w:highlight w:val="yellow"/>
        </w:rPr>
      </w:pPr>
      <w:r>
        <w:rPr>
          <w:rFonts w:hint="eastAsia" w:ascii="仿宋" w:hAnsi="仿宋" w:eastAsia="仿宋" w:cs="仿宋"/>
          <w:sz w:val="24"/>
        </w:rPr>
        <w:t>32.1  响应文件的有效性、完整性和响应程度审查是指对响应文件进行响应性评审。</w:t>
      </w:r>
    </w:p>
    <w:p>
      <w:pPr>
        <w:tabs>
          <w:tab w:val="left" w:pos="720"/>
        </w:tabs>
        <w:spacing w:line="360" w:lineRule="auto"/>
        <w:ind w:firstLine="480" w:firstLineChars="200"/>
        <w:rPr>
          <w:rFonts w:hint="eastAsia" w:ascii="仿宋" w:hAnsi="仿宋" w:eastAsia="仿宋" w:cs="仿宋"/>
          <w:sz w:val="24"/>
        </w:rPr>
      </w:pPr>
      <w:r>
        <w:rPr>
          <w:rFonts w:hint="eastAsia" w:ascii="仿宋" w:hAnsi="仿宋" w:eastAsia="仿宋" w:cs="仿宋"/>
          <w:sz w:val="24"/>
        </w:rPr>
        <w:t>32.2  就本款而言，实质上响应竞争性磋商文件要求的响应文件，应该与竞争性磋商文件中包括的全部条款、条件和规范相符，无重大偏差或保留，重大偏差或保留是指对工程的范围、质量、实施产生重大影响，或者对竞争性磋商文件中约定的采购人的权利及供应商的义务等方面造成重大削弱或限制，而且纠正这种偏差或保留将会对其他递交了响应竞争性磋商文件要求的响应文件的供应商的竞争地位产生不公正的影响。磋商小组决定磋商的响应性只根据响应文件本身的内容，而不寻求外部的证据。</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32.3  本须知规定的承诺应当符合本竞争性磋商文件的规定，违背本竞争性磋商文件规定的承诺将视为实质性不响应竞争性磋商文件的要求。</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 xml:space="preserve">32.4  </w:t>
      </w:r>
      <w:r>
        <w:rPr>
          <w:rFonts w:hint="eastAsia" w:ascii="仿宋" w:hAnsi="仿宋" w:eastAsia="仿宋" w:cs="仿宋"/>
          <w:sz w:val="24"/>
          <w:lang w:eastAsia="zh-CN"/>
        </w:rPr>
        <w:t>采购人</w:t>
      </w:r>
      <w:r>
        <w:rPr>
          <w:rFonts w:hint="eastAsia" w:ascii="仿宋" w:hAnsi="仿宋" w:eastAsia="仿宋" w:cs="仿宋"/>
          <w:sz w:val="24"/>
        </w:rPr>
        <w:t>将拒绝实质性不响应竞争性磋商文件要求的响应文件，并且不允许相关供应商通过修改或撤消其重大偏差或保留而使其响应竞争性磋商文件的要求或行为。</w:t>
      </w:r>
    </w:p>
    <w:p>
      <w:pPr>
        <w:snapToGrid w:val="0"/>
        <w:spacing w:line="360" w:lineRule="auto"/>
        <w:ind w:left="440" w:leftChars="200" w:firstLine="120" w:firstLineChars="50"/>
        <w:rPr>
          <w:rFonts w:hint="eastAsia" w:ascii="仿宋" w:hAnsi="仿宋" w:eastAsia="仿宋" w:cs="仿宋"/>
          <w:sz w:val="24"/>
        </w:rPr>
      </w:pPr>
      <w:r>
        <w:rPr>
          <w:rFonts w:hint="eastAsia" w:ascii="仿宋" w:hAnsi="仿宋" w:eastAsia="仿宋" w:cs="仿宋"/>
          <w:sz w:val="24"/>
        </w:rPr>
        <w:t>32.5  未通过响应性评审的供应商不得进入后续磋商环节。</w:t>
      </w:r>
    </w:p>
    <w:p>
      <w:pPr>
        <w:pStyle w:val="5"/>
        <w:widowControl w:val="0"/>
        <w:snapToGrid w:val="0"/>
        <w:spacing w:before="260" w:after="260"/>
        <w:jc w:val="both"/>
        <w:rPr>
          <w:rFonts w:hint="eastAsia" w:ascii="仿宋" w:hAnsi="仿宋" w:eastAsia="仿宋" w:cs="仿宋"/>
          <w:bCs/>
          <w:kern w:val="2"/>
          <w:sz w:val="24"/>
          <w:szCs w:val="24"/>
        </w:rPr>
      </w:pPr>
      <w:bookmarkStart w:id="326" w:name="_Toc527538678"/>
      <w:bookmarkStart w:id="327" w:name="_Toc527383608"/>
      <w:bookmarkStart w:id="328" w:name="_Toc535928458"/>
      <w:bookmarkStart w:id="329" w:name="_Toc527637264"/>
      <w:r>
        <w:rPr>
          <w:rFonts w:hint="eastAsia" w:ascii="仿宋" w:hAnsi="仿宋" w:eastAsia="仿宋" w:cs="仿宋"/>
          <w:bCs/>
          <w:kern w:val="2"/>
          <w:sz w:val="24"/>
          <w:szCs w:val="24"/>
        </w:rPr>
        <w:t>33  响应文件的</w:t>
      </w:r>
      <w:bookmarkEnd w:id="322"/>
      <w:bookmarkEnd w:id="323"/>
      <w:bookmarkEnd w:id="324"/>
      <w:bookmarkEnd w:id="325"/>
      <w:bookmarkEnd w:id="326"/>
      <w:bookmarkEnd w:id="327"/>
      <w:r>
        <w:rPr>
          <w:rFonts w:hint="eastAsia" w:ascii="仿宋" w:hAnsi="仿宋" w:eastAsia="仿宋" w:cs="仿宋"/>
          <w:bCs/>
          <w:kern w:val="2"/>
          <w:sz w:val="24"/>
          <w:szCs w:val="24"/>
        </w:rPr>
        <w:t>澄清、说明或者更正</w:t>
      </w:r>
      <w:bookmarkEnd w:id="328"/>
      <w:bookmarkEnd w:id="329"/>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33.1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磋商小组要求供应商澄清、说明或者更正响应文件将以书面形式作出。供应商的澄清、说明或者更正应当由法定代表人或其授权代表签字或者加盖公章。由授权代表签字的，应当附法定代表人授权书。供应商为自然人的，应当由本人签字并附身份证明。</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33.2  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的，应当附法定代表人授权书。供应商为自然人的，应当由本人签字并附身份证明。</w:t>
      </w:r>
    </w:p>
    <w:p>
      <w:pPr>
        <w:pStyle w:val="5"/>
        <w:widowControl w:val="0"/>
        <w:snapToGrid w:val="0"/>
        <w:spacing w:before="260" w:after="260"/>
        <w:jc w:val="both"/>
        <w:rPr>
          <w:rFonts w:hint="eastAsia" w:ascii="仿宋" w:hAnsi="仿宋" w:eastAsia="仿宋" w:cs="仿宋"/>
          <w:bCs/>
          <w:kern w:val="2"/>
          <w:sz w:val="24"/>
          <w:szCs w:val="24"/>
        </w:rPr>
      </w:pPr>
      <w:bookmarkStart w:id="330" w:name="_Toc535928459"/>
      <w:bookmarkStart w:id="331" w:name="_Toc366218001"/>
      <w:bookmarkStart w:id="332" w:name="_Toc527538679"/>
      <w:bookmarkStart w:id="333" w:name="_Toc366218586"/>
      <w:bookmarkStart w:id="334" w:name="_Toc527637265"/>
      <w:bookmarkStart w:id="335" w:name="_Toc527383609"/>
      <w:bookmarkStart w:id="336" w:name="_Toc365643265"/>
      <w:bookmarkStart w:id="337" w:name="_Toc394318216"/>
      <w:r>
        <w:rPr>
          <w:rFonts w:hint="eastAsia" w:ascii="仿宋" w:hAnsi="仿宋" w:eastAsia="仿宋" w:cs="仿宋"/>
          <w:bCs/>
          <w:kern w:val="2"/>
          <w:sz w:val="24"/>
          <w:szCs w:val="24"/>
        </w:rPr>
        <w:t>34  错误的修正</w:t>
      </w:r>
      <w:bookmarkEnd w:id="330"/>
      <w:bookmarkEnd w:id="331"/>
      <w:bookmarkEnd w:id="332"/>
      <w:bookmarkEnd w:id="333"/>
      <w:bookmarkEnd w:id="334"/>
      <w:bookmarkEnd w:id="335"/>
      <w:bookmarkEnd w:id="336"/>
      <w:bookmarkEnd w:id="337"/>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34.1  本着对供应商负责的原则，并防止因算术方面的错误或供应商缺项漏项等不合理的报价策略导致供应商成交后合同双方的正当经济利益受到损失，同时兼顾磋商的公正性和公平性，磋商小组将对已被确定为响应竞争性磋商文件要求的本次报价及被标价的工程量清单（含分部分项工程项目、措施项目和其他项目）和价格汇总表中的各项价格和费率进行校核，以便发现其是否有计算或累计上的算术错误、错漏项现象。</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34.2  磋商小组修正算术错误的原则如下：</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如果用数字表示的数额与用文字表示的数额不一致时，以文字表示的数额为准；</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当标出的单价或费率同数量的乘积校核值与标出的乘积不一致时，以标出的单价或费率为准，并修改乘积；除非采购人认为单价有明显的小数点错位，此时应以标出的总额为准，并修改单价；</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当标出的分项乘积累计得出的合价与标出的合价不一致时，以标出的分项乘积合价为准，并修改标出的合价。</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当以电子文件表示的内容与纸质文件表示的内容有差错的，以纸质文件表示的内容为准。</w:t>
      </w:r>
      <w:bookmarkStart w:id="338" w:name="_Toc394318217"/>
      <w:bookmarkStart w:id="339" w:name="_Toc366218002"/>
      <w:bookmarkStart w:id="340" w:name="_Toc366218587"/>
      <w:bookmarkStart w:id="341" w:name="_Toc365643266"/>
    </w:p>
    <w:p>
      <w:pPr>
        <w:pStyle w:val="5"/>
        <w:widowControl w:val="0"/>
        <w:snapToGrid w:val="0"/>
        <w:spacing w:before="260" w:after="260"/>
        <w:jc w:val="both"/>
        <w:rPr>
          <w:rFonts w:hint="eastAsia" w:ascii="仿宋" w:hAnsi="仿宋" w:eastAsia="仿宋" w:cs="仿宋"/>
          <w:bCs/>
          <w:kern w:val="2"/>
          <w:sz w:val="24"/>
          <w:szCs w:val="24"/>
        </w:rPr>
      </w:pPr>
      <w:bookmarkStart w:id="342" w:name="_Toc527538680"/>
      <w:bookmarkStart w:id="343" w:name="_Toc527383610"/>
      <w:bookmarkStart w:id="344" w:name="_Toc535928460"/>
      <w:bookmarkStart w:id="345" w:name="_Toc527637266"/>
      <w:r>
        <w:rPr>
          <w:rFonts w:hint="eastAsia" w:ascii="仿宋" w:hAnsi="仿宋" w:eastAsia="仿宋" w:cs="仿宋"/>
          <w:bCs/>
          <w:kern w:val="2"/>
          <w:sz w:val="24"/>
          <w:szCs w:val="24"/>
        </w:rPr>
        <w:t xml:space="preserve">35  </w:t>
      </w:r>
      <w:bookmarkEnd w:id="342"/>
      <w:bookmarkEnd w:id="343"/>
      <w:r>
        <w:rPr>
          <w:rFonts w:hint="eastAsia" w:ascii="仿宋" w:hAnsi="仿宋" w:eastAsia="仿宋" w:cs="仿宋"/>
          <w:bCs/>
          <w:kern w:val="2"/>
          <w:sz w:val="24"/>
          <w:szCs w:val="24"/>
        </w:rPr>
        <w:t>最终报价</w:t>
      </w:r>
      <w:bookmarkEnd w:id="344"/>
      <w:bookmarkEnd w:id="345"/>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35.1  本项目在磋商过程中允许多次报价，磋商小组将在磋商结束后，要求所有实质性响应的供应商在规定时间内提交最终报价。</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35.2  最终报价是响应文件的有效组成部分。</w:t>
      </w:r>
    </w:p>
    <w:p>
      <w:pPr>
        <w:snapToGrid w:val="0"/>
        <w:spacing w:line="360" w:lineRule="auto"/>
        <w:ind w:firstLine="480" w:firstLineChars="200"/>
        <w:rPr>
          <w:rFonts w:hint="eastAsia" w:ascii="仿宋" w:hAnsi="仿宋" w:eastAsia="仿宋" w:cs="仿宋"/>
          <w:sz w:val="28"/>
        </w:rPr>
      </w:pPr>
      <w:r>
        <w:rPr>
          <w:rFonts w:hint="eastAsia" w:ascii="仿宋" w:hAnsi="仿宋" w:eastAsia="仿宋" w:cs="仿宋"/>
          <w:sz w:val="24"/>
        </w:rPr>
        <w:t>35.3  经磋商确定最终采购需求和提交最终报价的响应人后，由磋商小组采用综合评分法对提交最终报价的响应人的响应文件和最终报价进行综合评分。综合评分法，是指响应文件满足磋商文件全部实质性要求且按评审因素的量化指标评审得分最高的响应人为成交候选响应人的评审方法。</w:t>
      </w:r>
    </w:p>
    <w:bookmarkEnd w:id="338"/>
    <w:bookmarkEnd w:id="339"/>
    <w:bookmarkEnd w:id="340"/>
    <w:bookmarkEnd w:id="341"/>
    <w:p>
      <w:pPr>
        <w:pStyle w:val="4"/>
        <w:widowControl w:val="0"/>
        <w:snapToGrid w:val="0"/>
        <w:spacing w:line="360" w:lineRule="auto"/>
        <w:rPr>
          <w:rFonts w:hint="eastAsia" w:ascii="仿宋" w:hAnsi="仿宋" w:eastAsia="仿宋" w:cs="仿宋"/>
          <w:bCs/>
          <w:kern w:val="2"/>
          <w:sz w:val="28"/>
          <w:szCs w:val="28"/>
        </w:rPr>
      </w:pPr>
      <w:bookmarkStart w:id="346" w:name="_Toc27194"/>
      <w:bookmarkStart w:id="347" w:name="_Toc38808053"/>
      <w:bookmarkStart w:id="348" w:name="_Toc31160"/>
      <w:bookmarkStart w:id="349" w:name="_Toc41828868"/>
      <w:bookmarkStart w:id="350" w:name="_Toc38807991"/>
      <w:bookmarkStart w:id="351" w:name="_Toc9630"/>
      <w:r>
        <w:rPr>
          <w:rFonts w:hint="eastAsia" w:ascii="仿宋" w:hAnsi="仿宋" w:eastAsia="仿宋" w:cs="仿宋"/>
          <w:bCs/>
          <w:kern w:val="2"/>
          <w:sz w:val="28"/>
          <w:szCs w:val="28"/>
        </w:rPr>
        <w:t>第七章    合同的授予</w:t>
      </w:r>
      <w:bookmarkEnd w:id="346"/>
      <w:bookmarkEnd w:id="347"/>
      <w:bookmarkEnd w:id="348"/>
      <w:bookmarkEnd w:id="349"/>
      <w:bookmarkEnd w:id="350"/>
      <w:bookmarkEnd w:id="351"/>
    </w:p>
    <w:p>
      <w:pPr>
        <w:pStyle w:val="5"/>
        <w:widowControl w:val="0"/>
        <w:snapToGrid w:val="0"/>
        <w:spacing w:before="260" w:after="260"/>
        <w:jc w:val="both"/>
        <w:rPr>
          <w:rFonts w:hint="eastAsia" w:ascii="仿宋" w:hAnsi="仿宋" w:eastAsia="仿宋" w:cs="仿宋"/>
          <w:bCs/>
          <w:kern w:val="2"/>
          <w:sz w:val="24"/>
          <w:szCs w:val="24"/>
        </w:rPr>
      </w:pPr>
      <w:bookmarkStart w:id="352" w:name="_Toc527538682"/>
      <w:bookmarkStart w:id="353" w:name="_Toc394318219"/>
      <w:bookmarkStart w:id="354" w:name="_Toc366218004"/>
      <w:bookmarkStart w:id="355" w:name="_Toc365643268"/>
      <w:bookmarkStart w:id="356" w:name="_Toc527637268"/>
      <w:bookmarkStart w:id="357" w:name="_Toc366218589"/>
      <w:bookmarkStart w:id="358" w:name="_Toc527383612"/>
      <w:bookmarkStart w:id="359" w:name="_Toc535928462"/>
      <w:r>
        <w:rPr>
          <w:rFonts w:hint="eastAsia" w:ascii="仿宋" w:hAnsi="仿宋" w:eastAsia="仿宋" w:cs="仿宋"/>
          <w:bCs/>
          <w:kern w:val="2"/>
          <w:sz w:val="24"/>
          <w:szCs w:val="24"/>
        </w:rPr>
        <w:t xml:space="preserve">36  </w:t>
      </w:r>
      <w:bookmarkEnd w:id="352"/>
      <w:bookmarkEnd w:id="353"/>
      <w:bookmarkEnd w:id="354"/>
      <w:bookmarkEnd w:id="355"/>
      <w:bookmarkEnd w:id="356"/>
      <w:bookmarkEnd w:id="357"/>
      <w:bookmarkEnd w:id="358"/>
      <w:r>
        <w:rPr>
          <w:rFonts w:hint="eastAsia" w:ascii="仿宋" w:hAnsi="仿宋" w:eastAsia="仿宋" w:cs="仿宋"/>
          <w:bCs/>
          <w:kern w:val="2"/>
          <w:sz w:val="24"/>
          <w:szCs w:val="24"/>
        </w:rPr>
        <w:t>定标方式及方法</w:t>
      </w:r>
      <w:bookmarkEnd w:id="359"/>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36.1  经磋商小组评审后推荐的最终得分排名第一的成交候选人为成交供应商。排名第一的成交供应商放弃成交、因不可抗力提出不能履行合同或资格被取消时，采购人可以确定排名第二的成交候选人为成交供应商，排名第二的成交供应商因上述规定的同样原因不能签订合同的，采购人可以确定排名第三的成交候选人为成交供应商。</w:t>
      </w:r>
    </w:p>
    <w:p>
      <w:pPr>
        <w:pStyle w:val="5"/>
        <w:widowControl w:val="0"/>
        <w:snapToGrid w:val="0"/>
        <w:spacing w:before="260" w:after="260"/>
        <w:jc w:val="both"/>
        <w:rPr>
          <w:rFonts w:hint="eastAsia" w:ascii="仿宋" w:hAnsi="仿宋" w:eastAsia="仿宋" w:cs="仿宋"/>
          <w:bCs/>
          <w:kern w:val="2"/>
          <w:sz w:val="24"/>
          <w:szCs w:val="24"/>
        </w:rPr>
      </w:pPr>
      <w:bookmarkStart w:id="360" w:name="_Toc365643269"/>
      <w:bookmarkStart w:id="361" w:name="_Toc366218005"/>
      <w:bookmarkStart w:id="362" w:name="_Toc366218590"/>
      <w:bookmarkStart w:id="363" w:name="_Toc394318220"/>
      <w:bookmarkStart w:id="364" w:name="_Toc527637269"/>
      <w:bookmarkStart w:id="365" w:name="_Toc527538683"/>
      <w:bookmarkStart w:id="366" w:name="_Toc535928463"/>
      <w:bookmarkStart w:id="367" w:name="_Toc527383613"/>
      <w:r>
        <w:rPr>
          <w:rFonts w:hint="eastAsia" w:ascii="仿宋" w:hAnsi="仿宋" w:eastAsia="仿宋" w:cs="仿宋"/>
          <w:bCs/>
          <w:kern w:val="2"/>
          <w:sz w:val="24"/>
          <w:szCs w:val="24"/>
        </w:rPr>
        <w:t xml:space="preserve">37  </w:t>
      </w:r>
      <w:bookmarkEnd w:id="360"/>
      <w:bookmarkEnd w:id="361"/>
      <w:bookmarkEnd w:id="362"/>
      <w:bookmarkEnd w:id="363"/>
      <w:bookmarkStart w:id="368" w:name="_Toc394318221"/>
      <w:bookmarkStart w:id="369" w:name="_Toc366218591"/>
      <w:bookmarkStart w:id="370" w:name="_Toc365643270"/>
      <w:bookmarkStart w:id="371" w:name="_Toc366218006"/>
      <w:r>
        <w:rPr>
          <w:rFonts w:hint="eastAsia" w:ascii="仿宋" w:hAnsi="仿宋" w:eastAsia="仿宋" w:cs="仿宋"/>
          <w:bCs/>
          <w:kern w:val="2"/>
          <w:sz w:val="24"/>
          <w:szCs w:val="24"/>
        </w:rPr>
        <w:t>成交通知书</w:t>
      </w:r>
      <w:bookmarkEnd w:id="364"/>
      <w:bookmarkEnd w:id="365"/>
      <w:bookmarkEnd w:id="366"/>
      <w:bookmarkEnd w:id="367"/>
      <w:bookmarkEnd w:id="368"/>
      <w:bookmarkEnd w:id="369"/>
      <w:bookmarkEnd w:id="370"/>
      <w:bookmarkEnd w:id="371"/>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37.1成交通知书一经发出，成交通知书将成为合同的组成部分。</w:t>
      </w:r>
    </w:p>
    <w:p>
      <w:pPr>
        <w:pStyle w:val="5"/>
        <w:widowControl w:val="0"/>
        <w:snapToGrid w:val="0"/>
        <w:spacing w:before="260" w:after="260"/>
        <w:jc w:val="both"/>
        <w:rPr>
          <w:rFonts w:hint="eastAsia" w:ascii="仿宋" w:hAnsi="仿宋" w:eastAsia="仿宋" w:cs="仿宋"/>
          <w:bCs/>
          <w:kern w:val="2"/>
          <w:sz w:val="24"/>
          <w:szCs w:val="24"/>
        </w:rPr>
      </w:pPr>
      <w:bookmarkStart w:id="372" w:name="_Toc535928464"/>
      <w:bookmarkStart w:id="373" w:name="_Toc527383614"/>
      <w:bookmarkStart w:id="374" w:name="_Toc366218007"/>
      <w:bookmarkStart w:id="375" w:name="_Toc394318222"/>
      <w:bookmarkStart w:id="376" w:name="_Toc366218592"/>
      <w:bookmarkStart w:id="377" w:name="_Toc527637270"/>
      <w:bookmarkStart w:id="378" w:name="_Toc365643271"/>
      <w:bookmarkStart w:id="379" w:name="_Toc527538684"/>
      <w:r>
        <w:rPr>
          <w:rFonts w:hint="eastAsia" w:ascii="仿宋" w:hAnsi="仿宋" w:eastAsia="仿宋" w:cs="仿宋"/>
          <w:bCs/>
          <w:kern w:val="2"/>
          <w:sz w:val="24"/>
          <w:szCs w:val="24"/>
        </w:rPr>
        <w:t>38  合同的签署</w:t>
      </w:r>
      <w:bookmarkEnd w:id="372"/>
      <w:bookmarkEnd w:id="373"/>
      <w:bookmarkEnd w:id="374"/>
      <w:bookmarkEnd w:id="375"/>
      <w:bookmarkEnd w:id="376"/>
      <w:bookmarkEnd w:id="377"/>
      <w:bookmarkEnd w:id="378"/>
      <w:bookmarkEnd w:id="379"/>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38.1  采购人与成交供应商应当在成交通知书发出之日起30日内，按照磋商文件确定的合同文本以及金额、技术和服务要求等事项签订合同。</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38.2  合同协议书经采购人和成交供应商双方法定代表人或其授权委托人盖章或签字及加盖公章后立即生效。但在合同协议书中约定合同生效时间或条件的除外。</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38.3  如果成交供应商收到成交通知书后拒绝按其中规定的时间和本须知的规定与采购人签订合同，采购人将视同该成交供应商放弃成交资格，该成交供应商的磋商保证金将被没收，给采购人造成的损失超过磋商保证金数额的，应当对超过部分予以赔偿。采购人将从其他候选人中另行选择成交供应商或重新开展采购活动。拒绝签订采购合同的成交供应商不得参加对该项目重新开展的采购活动。</w:t>
      </w:r>
    </w:p>
    <w:p>
      <w:pPr>
        <w:pStyle w:val="5"/>
        <w:widowControl w:val="0"/>
        <w:snapToGrid w:val="0"/>
        <w:spacing w:before="260" w:after="260"/>
        <w:jc w:val="both"/>
        <w:rPr>
          <w:rFonts w:hint="eastAsia" w:ascii="仿宋" w:hAnsi="仿宋" w:eastAsia="仿宋" w:cs="仿宋"/>
          <w:b w:val="0"/>
          <w:kern w:val="2"/>
          <w:sz w:val="24"/>
          <w:szCs w:val="24"/>
        </w:rPr>
      </w:pPr>
      <w:bookmarkStart w:id="380" w:name="_Toc527637271"/>
      <w:bookmarkStart w:id="381" w:name="_Toc535928465"/>
      <w:bookmarkStart w:id="382" w:name="_Toc527538685"/>
      <w:bookmarkStart w:id="383" w:name="_Toc527383615"/>
      <w:bookmarkStart w:id="384" w:name="_Toc171484351"/>
      <w:r>
        <w:rPr>
          <w:rFonts w:hint="eastAsia" w:ascii="仿宋" w:hAnsi="仿宋" w:eastAsia="仿宋" w:cs="仿宋"/>
          <w:bCs/>
          <w:kern w:val="2"/>
          <w:sz w:val="24"/>
          <w:szCs w:val="24"/>
        </w:rPr>
        <w:t>39  采购活动终止</w:t>
      </w:r>
      <w:bookmarkEnd w:id="380"/>
      <w:bookmarkEnd w:id="381"/>
      <w:bookmarkEnd w:id="382"/>
      <w:bookmarkEnd w:id="383"/>
    </w:p>
    <w:p>
      <w:pPr>
        <w:pStyle w:val="9"/>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39.1  出现下列情形之一的，竞争性磋商采购活动终止：</w:t>
      </w:r>
    </w:p>
    <w:p>
      <w:pPr>
        <w:pStyle w:val="9"/>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（一）因情况变化，不再符合规定的竞争性磋商采购方式适用情形的；</w:t>
      </w:r>
    </w:p>
    <w:p>
      <w:pPr>
        <w:pStyle w:val="9"/>
        <w:spacing w:line="360" w:lineRule="auto"/>
        <w:rPr>
          <w:rFonts w:hint="eastAsia" w:ascii="仿宋" w:hAnsi="仿宋" w:eastAsia="仿宋" w:cs="仿宋"/>
          <w:kern w:val="2"/>
          <w:sz w:val="24"/>
          <w:szCs w:val="24"/>
        </w:rPr>
      </w:pPr>
      <w:r>
        <w:rPr>
          <w:rFonts w:hint="eastAsia" w:ascii="仿宋" w:hAnsi="仿宋" w:eastAsia="仿宋" w:cs="仿宋"/>
          <w:kern w:val="2"/>
          <w:sz w:val="24"/>
          <w:szCs w:val="24"/>
        </w:rPr>
        <w:t>（二）出现影响采购公正的违法、违规行为的；</w:t>
      </w:r>
    </w:p>
    <w:p>
      <w:pPr>
        <w:pStyle w:val="5"/>
        <w:widowControl w:val="0"/>
        <w:snapToGrid w:val="0"/>
        <w:spacing w:before="260" w:after="260"/>
        <w:jc w:val="both"/>
        <w:rPr>
          <w:rFonts w:hint="eastAsia" w:ascii="仿宋" w:hAnsi="仿宋" w:eastAsia="仿宋" w:cs="仿宋"/>
          <w:b w:val="0"/>
          <w:kern w:val="2"/>
          <w:sz w:val="24"/>
          <w:szCs w:val="24"/>
        </w:rPr>
      </w:pPr>
      <w:bookmarkStart w:id="385" w:name="_Toc535928466"/>
      <w:r>
        <w:rPr>
          <w:rFonts w:hint="eastAsia" w:ascii="仿宋" w:hAnsi="仿宋" w:eastAsia="仿宋" w:cs="仿宋"/>
          <w:bCs/>
          <w:kern w:val="2"/>
          <w:sz w:val="24"/>
          <w:szCs w:val="24"/>
        </w:rPr>
        <w:t>40  质疑与投诉</w:t>
      </w:r>
      <w:bookmarkEnd w:id="385"/>
    </w:p>
    <w:p>
      <w:pPr>
        <w:pStyle w:val="33"/>
        <w:spacing w:line="360" w:lineRule="auto"/>
        <w:ind w:firstLine="480" w:firstLineChars="200"/>
        <w:rPr>
          <w:rFonts w:hint="eastAsia" w:ascii="仿宋" w:hAnsi="仿宋" w:eastAsia="仿宋" w:cs="仿宋"/>
          <w:color w:val="auto"/>
          <w:kern w:val="2"/>
        </w:rPr>
      </w:pPr>
      <w:r>
        <w:rPr>
          <w:rFonts w:hint="eastAsia" w:ascii="仿宋" w:hAnsi="仿宋" w:eastAsia="仿宋" w:cs="仿宋"/>
          <w:color w:val="auto"/>
          <w:kern w:val="2"/>
        </w:rPr>
        <w:t>40.1  供应商认为磋商文件、磋商过程、成交结果使自己的权益受到损害的，可以在知道或者应知其权益受到损害之日起7个工作日内，以书面形式向采购人提出质疑。供应商应在法定质疑期内一次性提出针对同一磋商程序环节的质疑。</w:t>
      </w:r>
    </w:p>
    <w:p>
      <w:pPr>
        <w:pStyle w:val="33"/>
        <w:spacing w:line="360" w:lineRule="auto"/>
        <w:ind w:firstLine="480" w:firstLineChars="200"/>
        <w:rPr>
          <w:rFonts w:hint="eastAsia" w:ascii="仿宋" w:hAnsi="仿宋" w:eastAsia="仿宋" w:cs="仿宋"/>
          <w:color w:val="auto"/>
          <w:kern w:val="2"/>
        </w:rPr>
      </w:pPr>
      <w:r>
        <w:rPr>
          <w:rFonts w:hint="eastAsia" w:ascii="仿宋" w:hAnsi="仿宋" w:eastAsia="仿宋" w:cs="仿宋"/>
          <w:color w:val="auto"/>
          <w:kern w:val="2"/>
        </w:rPr>
        <w:t>40.2  质疑的供应商对采购人的答复不满意，或者采购人未在规定时间内作出答复的，可以在答复期满后15个工作日内提起投诉。</w:t>
      </w:r>
    </w:p>
    <w:p>
      <w:pPr>
        <w:pStyle w:val="4"/>
        <w:widowControl w:val="0"/>
        <w:snapToGrid w:val="0"/>
        <w:spacing w:line="360" w:lineRule="auto"/>
        <w:rPr>
          <w:rFonts w:hint="eastAsia" w:ascii="仿宋" w:hAnsi="仿宋" w:eastAsia="仿宋" w:cs="仿宋"/>
          <w:bCs/>
          <w:kern w:val="2"/>
          <w:sz w:val="28"/>
          <w:szCs w:val="28"/>
        </w:rPr>
      </w:pPr>
      <w:bookmarkStart w:id="386" w:name="_Toc18859"/>
      <w:bookmarkStart w:id="387" w:name="_Toc38807992"/>
      <w:bookmarkStart w:id="388" w:name="_Toc11636"/>
      <w:bookmarkStart w:id="389" w:name="_Toc41828869"/>
      <w:bookmarkStart w:id="390" w:name="_Toc2026"/>
      <w:bookmarkStart w:id="391" w:name="_Toc38808054"/>
      <w:r>
        <w:rPr>
          <w:rFonts w:hint="eastAsia" w:ascii="仿宋" w:hAnsi="仿宋" w:eastAsia="仿宋" w:cs="仿宋"/>
          <w:bCs/>
          <w:kern w:val="2"/>
          <w:sz w:val="28"/>
          <w:szCs w:val="28"/>
        </w:rPr>
        <w:t>第八章  评审办法</w:t>
      </w:r>
      <w:bookmarkEnd w:id="384"/>
      <w:bookmarkEnd w:id="386"/>
      <w:bookmarkEnd w:id="387"/>
      <w:bookmarkEnd w:id="388"/>
      <w:bookmarkEnd w:id="389"/>
      <w:bookmarkEnd w:id="390"/>
      <w:bookmarkEnd w:id="391"/>
    </w:p>
    <w:p>
      <w:pPr>
        <w:pStyle w:val="6"/>
        <w:snapToGrid w:val="0"/>
        <w:spacing w:before="0" w:after="0"/>
        <w:jc w:val="both"/>
        <w:rPr>
          <w:rFonts w:hint="eastAsia" w:ascii="仿宋" w:hAnsi="仿宋" w:eastAsia="仿宋" w:cs="仿宋"/>
          <w:b/>
          <w:sz w:val="24"/>
          <w:szCs w:val="24"/>
        </w:rPr>
      </w:pPr>
      <w:r>
        <w:rPr>
          <w:rFonts w:hint="eastAsia" w:ascii="仿宋" w:hAnsi="仿宋" w:eastAsia="仿宋" w:cs="仿宋"/>
          <w:b/>
          <w:bCs/>
          <w:kern w:val="2"/>
          <w:sz w:val="24"/>
          <w:szCs w:val="24"/>
        </w:rPr>
        <w:t xml:space="preserve">41 </w:t>
      </w:r>
      <w:r>
        <w:rPr>
          <w:rFonts w:hint="eastAsia" w:ascii="仿宋" w:hAnsi="仿宋" w:eastAsia="仿宋" w:cs="仿宋"/>
          <w:b/>
          <w:bCs/>
          <w:sz w:val="24"/>
          <w:szCs w:val="24"/>
        </w:rPr>
        <w:t>总则</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41.1  依法组建磋商小组。磋商小组专家的产生方式符合军队有关评标专家产生方式的规定。</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41.2  本次评审采用综合评估法。磋商小组会对满足竞争性磋商文件实质性要求的响应文件，按照评审标准进行打分，综合磋商小组评审结果，计算出各有效标得分的总数并汇总意见，推荐成交候选人，并按得分由高到低顺序推荐3名成交候选人。</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41.3  评审原则</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评审活动遵循公平、公正、科学、择优的原则。</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依法评审、严格保密的原则；</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反不正当竞争的原则；</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贯彻采购人对本项目的各项要求和原则。</w:t>
      </w:r>
    </w:p>
    <w:p>
      <w:pPr>
        <w:pStyle w:val="6"/>
        <w:snapToGrid w:val="0"/>
        <w:spacing w:before="0" w:after="0"/>
        <w:jc w:val="both"/>
        <w:rPr>
          <w:rFonts w:hint="eastAsia" w:ascii="仿宋" w:hAnsi="仿宋" w:eastAsia="仿宋" w:cs="仿宋"/>
          <w:b/>
          <w:sz w:val="24"/>
          <w:szCs w:val="24"/>
        </w:rPr>
      </w:pPr>
      <w:r>
        <w:rPr>
          <w:rFonts w:hint="eastAsia" w:ascii="仿宋" w:hAnsi="仿宋" w:eastAsia="仿宋" w:cs="仿宋"/>
          <w:b/>
          <w:bCs/>
          <w:kern w:val="2"/>
          <w:sz w:val="24"/>
          <w:szCs w:val="24"/>
        </w:rPr>
        <w:t>42</w:t>
      </w:r>
      <w:r>
        <w:rPr>
          <w:rFonts w:hint="eastAsia" w:ascii="仿宋" w:hAnsi="仿宋" w:eastAsia="仿宋" w:cs="仿宋"/>
          <w:b/>
          <w:bCs/>
          <w:sz w:val="24"/>
          <w:szCs w:val="24"/>
        </w:rPr>
        <w:t>评标程序</w:t>
      </w:r>
    </w:p>
    <w:p>
      <w:pPr>
        <w:pStyle w:val="17"/>
        <w:snapToGrid w:val="0"/>
        <w:spacing w:line="360" w:lineRule="auto"/>
        <w:ind w:firstLine="480" w:firstLineChars="200"/>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42.1  磋商小组认真研究竞争性磋商文件，了解熟悉竞争性磋商文件、现场情况、竞争性磋商的目的、竞争性磋商范围、主要合同条款、竞争性磋商项目的技术标准和要求，掌握评审办法、标准和评审过程中考虑的相关条件（未在竞争性磋商文件中规定的标准和方法不得作为评审依据），熟悉本办法中包括的评审表格的使用，如果本办法所附的表格不能满足评审的需要时，磋商小组应补充编制评审所需的表格。</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42.2  磋商小组成员应当按照客观、公正、审慎的原则，根据磋商文件响应性评审要求进行评审，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磋商小组要求供应商澄清、说明或者更正响应文件应当以书面形式作出。供应商的澄清、说明或者更正应当由法定代表人或其授权代表签字或者加盖公章。由授权代表签字的，应当附法定代表人授权书。超过规定时间的回复或没有回复而可能引起对供应商不利评判后果由供应商自行承担。未实质性响应磋商文件的响应文件按无效响应处理，磋商小组应当告知提交响应文件的供应商。</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42.3  磋商小组所有成员应当集中与经响应性评审合格的单一供应商分别进行磋商，并给予所有参加磋商的供应商平等的磋商机会。</w:t>
      </w:r>
    </w:p>
    <w:p>
      <w:pPr>
        <w:widowControl/>
        <w:spacing w:line="360" w:lineRule="auto"/>
        <w:ind w:firstLine="480" w:firstLineChars="200"/>
        <w:rPr>
          <w:rFonts w:hint="eastAsia" w:ascii="仿宋" w:hAnsi="仿宋" w:eastAsia="仿宋" w:cs="仿宋"/>
          <w:sz w:val="24"/>
        </w:rPr>
      </w:pPr>
      <w:r>
        <w:rPr>
          <w:rFonts w:hint="eastAsia" w:ascii="仿宋" w:hAnsi="仿宋" w:eastAsia="仿宋" w:cs="仿宋"/>
          <w:sz w:val="24"/>
        </w:rPr>
        <w:t>42.4  在磋商过程中，磋商小组可以根据磋商文件和磋商情况实质性变动采购需求中的技术、服务要求以及合同草案条款，但不得变动磋商文件中的其他内容。实质性变动的内容，须经采购人代表确认。</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公章。由授权代表签字的，应当附法定代表人授权书。</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42.5  磋商小组应当要求所有实质性响应的供应商在规定时间内提交最终报价，提交最终报价的供应商不得少于3家。</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42.6  已提交响应文件的供应商，在提交最终报价之前，可以根据磋商情况退出磋商。采购人将退还退出磋商的供应商的磋商保证金。</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42.7  经磋商确定最终采购需求和提交最终报价的供应商后，由磋商小组采用综合评分法对提交最终报价的供应商的响应文件和最终报价进行综合评分。</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综合评估法，是指响应文件满足磋商文件全部实质性要求且按评审因素的量化指标评审得分最高的供应商为成交候选供应商的评审方法。评审时，磋商小组各成员应当独立对每个有效响应的文件进行评价、打分，然后汇总每个供应商每项评分因素的得分。</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42.8  磋商小组应当根据综合评分情况，按照评审得分由高到低顺序推荐3名以上成交候选供应商，并编写评审报告。评审得分相同的，按照最终报价由低到高的顺序推荐。评审得分且最终报价相同的，按照</w:t>
      </w:r>
      <w:r>
        <w:rPr>
          <w:rFonts w:hint="eastAsia" w:ascii="仿宋" w:hAnsi="仿宋" w:eastAsia="仿宋" w:cs="仿宋"/>
          <w:kern w:val="0"/>
          <w:sz w:val="24"/>
        </w:rPr>
        <w:t>技术标</w:t>
      </w:r>
      <w:r>
        <w:rPr>
          <w:rFonts w:hint="eastAsia" w:ascii="仿宋" w:hAnsi="仿宋" w:eastAsia="仿宋" w:cs="仿宋"/>
          <w:sz w:val="24"/>
        </w:rPr>
        <w:t>顺序推荐。</w:t>
      </w:r>
    </w:p>
    <w:p>
      <w:pPr>
        <w:pStyle w:val="6"/>
        <w:snapToGrid w:val="0"/>
        <w:spacing w:before="0" w:after="0"/>
        <w:jc w:val="both"/>
        <w:rPr>
          <w:rFonts w:hint="eastAsia" w:ascii="仿宋" w:hAnsi="仿宋" w:eastAsia="仿宋" w:cs="仿宋"/>
          <w:b/>
          <w:sz w:val="24"/>
          <w:szCs w:val="24"/>
        </w:rPr>
      </w:pPr>
      <w:r>
        <w:rPr>
          <w:rFonts w:hint="eastAsia" w:ascii="仿宋" w:hAnsi="仿宋" w:eastAsia="仿宋" w:cs="仿宋"/>
          <w:b/>
          <w:bCs/>
          <w:kern w:val="2"/>
          <w:sz w:val="24"/>
          <w:szCs w:val="24"/>
        </w:rPr>
        <w:t>43</w:t>
      </w:r>
      <w:r>
        <w:rPr>
          <w:rFonts w:hint="eastAsia" w:ascii="仿宋" w:hAnsi="仿宋" w:eastAsia="仿宋" w:cs="仿宋"/>
          <w:b/>
          <w:bCs/>
          <w:sz w:val="24"/>
          <w:szCs w:val="24"/>
        </w:rPr>
        <w:t>废标的条件</w:t>
      </w:r>
    </w:p>
    <w:p>
      <w:pPr>
        <w:snapToGrid w:val="0"/>
        <w:spacing w:line="360" w:lineRule="auto"/>
        <w:ind w:left="4" w:firstLine="415" w:firstLineChars="173"/>
        <w:rPr>
          <w:rFonts w:hint="eastAsia" w:ascii="仿宋" w:hAnsi="仿宋" w:eastAsia="仿宋" w:cs="仿宋"/>
          <w:sz w:val="24"/>
        </w:rPr>
      </w:pPr>
      <w:r>
        <w:rPr>
          <w:rFonts w:hint="eastAsia" w:ascii="仿宋" w:hAnsi="仿宋" w:eastAsia="仿宋" w:cs="仿宋"/>
          <w:sz w:val="24"/>
        </w:rPr>
        <w:t>43.1  本条所集中列示的废标条件，是本章的组成部分，是对竞争性磋商文件部分所规定的废标条件的总结和补充，如果出现不一致的情况，按本附件的规定执行。供应商其响应文件有下列情形之一的，其作废标处理：</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1、供应商不得存在下列情形之一：</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 xml:space="preserve">（1） 为采购人不具有独立法人资格的附属机构（单位）； </w:t>
      </w:r>
    </w:p>
    <w:p>
      <w:pPr>
        <w:snapToGrid w:val="0"/>
        <w:spacing w:line="360" w:lineRule="auto"/>
        <w:ind w:left="960" w:right="-396" w:rightChars="-180"/>
        <w:rPr>
          <w:rFonts w:hint="eastAsia" w:ascii="仿宋" w:hAnsi="仿宋" w:eastAsia="仿宋" w:cs="仿宋"/>
          <w:sz w:val="24"/>
        </w:rPr>
      </w:pPr>
      <w:r>
        <w:rPr>
          <w:rFonts w:hint="eastAsia" w:ascii="仿宋" w:hAnsi="仿宋" w:eastAsia="仿宋" w:cs="仿宋"/>
          <w:sz w:val="24"/>
        </w:rPr>
        <w:t xml:space="preserve">（2） 为本项目前期准备提供设计或咨询服务的，但设计施工总承包的除外； </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 xml:space="preserve">（3） 为本项目的监理人； </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 xml:space="preserve">（4） 为本项目的代建人； </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 xml:space="preserve">（5） 为本项目提供采购代理服务的； </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（6） 与本项目的监理人或代建人或</w:t>
      </w:r>
      <w:r>
        <w:rPr>
          <w:rFonts w:hint="eastAsia" w:ascii="仿宋" w:hAnsi="仿宋" w:eastAsia="仿宋" w:cs="仿宋"/>
          <w:sz w:val="24"/>
          <w:lang w:eastAsia="zh-CN"/>
        </w:rPr>
        <w:t>采购人</w:t>
      </w:r>
      <w:r>
        <w:rPr>
          <w:rFonts w:hint="eastAsia" w:ascii="仿宋" w:hAnsi="仿宋" w:eastAsia="仿宋" w:cs="仿宋"/>
          <w:sz w:val="24"/>
        </w:rPr>
        <w:t>同为一个法定代表人的；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（7） 与本项目的监理人或代建人或</w:t>
      </w:r>
      <w:r>
        <w:rPr>
          <w:rFonts w:hint="eastAsia" w:ascii="仿宋" w:hAnsi="仿宋" w:eastAsia="仿宋" w:cs="仿宋"/>
          <w:sz w:val="24"/>
          <w:lang w:eastAsia="zh-CN"/>
        </w:rPr>
        <w:t>采购人</w:t>
      </w:r>
      <w:r>
        <w:rPr>
          <w:rFonts w:hint="eastAsia" w:ascii="仿宋" w:hAnsi="仿宋" w:eastAsia="仿宋" w:cs="仿宋"/>
          <w:sz w:val="24"/>
        </w:rPr>
        <w:t>相互控股或参股的；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（8） 与本项目的监理人或代建人或</w:t>
      </w:r>
      <w:r>
        <w:rPr>
          <w:rFonts w:hint="eastAsia" w:ascii="仿宋" w:hAnsi="仿宋" w:eastAsia="仿宋" w:cs="仿宋"/>
          <w:sz w:val="24"/>
          <w:lang w:eastAsia="zh-CN"/>
        </w:rPr>
        <w:t>采购人</w:t>
      </w:r>
      <w:r>
        <w:rPr>
          <w:rFonts w:hint="eastAsia" w:ascii="仿宋" w:hAnsi="仿宋" w:eastAsia="仿宋" w:cs="仿宋"/>
          <w:sz w:val="24"/>
        </w:rPr>
        <w:t>相互任职或工作的；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2、与采购人存在利害关系且影响竞争性磋商公正性的。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3、有串通或弄虚作假或有其他违法行为的，包括：</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 xml:space="preserve">其中有下列情形之一的，视为供应商相互串通磋商： </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 xml:space="preserve">（1） 不同供应商的响应文件由同一单位或者个人编制的； </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 xml:space="preserve">（2） 不同供应商委托同一单位或者个人办理磋商事宜的； </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 xml:space="preserve">（3） 不同供应商的响应文件载明的项目管理机构成员出现同一人的； </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（4） 不同供应商的响应文件异常一致或者报价呈规律性差异；</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（5） 不同供应商的响应文件相互混装的；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（6） 不同供应商的磋商保证金从同一单位或者个人的账户转出的；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（7） 不同供应商委托在同一单位缴纳社会保险的人员编制响应文件、办理磋商事宜的；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（8）  不同供应商委托在同一单位缴纳社会保险的人员编制响应文件、办理磋商事宜的；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（9）</w:t>
      </w:r>
      <w:r>
        <w:rPr>
          <w:rFonts w:hint="eastAsia" w:ascii="仿宋" w:hAnsi="仿宋" w:eastAsia="仿宋" w:cs="仿宋"/>
          <w:sz w:val="24"/>
          <w:lang w:val="en-US" w:eastAsia="zh-CN"/>
        </w:rPr>
        <w:t xml:space="preserve">  </w:t>
      </w:r>
      <w:r>
        <w:rPr>
          <w:rFonts w:hint="eastAsia" w:ascii="仿宋" w:hAnsi="仿宋" w:eastAsia="仿宋" w:cs="仿宋"/>
          <w:sz w:val="24"/>
        </w:rPr>
        <w:t>不同供应商的响应文件中（供应商针对磋商项目特点自行编制部分）出现整章节、整段落或错误异常一致的；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4、使用通过受让或者租借等方式获取的资格、资质证书，或以其他方式弄虚作假的。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5、不按磋商小组要求澄清、说明或补正的。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6、</w:t>
      </w:r>
      <w:r>
        <w:rPr>
          <w:rFonts w:hint="eastAsia" w:ascii="仿宋" w:hAnsi="仿宋" w:eastAsia="仿宋" w:cs="仿宋"/>
          <w:kern w:val="0"/>
          <w:sz w:val="24"/>
        </w:rPr>
        <w:t>单位负责人为同一人或者存在直接控股、管理关系的不同供应商，参加同一合同项下的采购活动的。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7、磋商小组认定供应商以低于成本报价竞标的。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8、供应商未按规定出席磋商会的：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（1）供应商法定代表人或拟派的授权代理人出席磋商会迟到的；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（2）未递交法定代表人身份证明文件（适用于本人为法定代表人）或法定代表人授权委托书（适用于本人非法定代表人）的；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（3）未持个人有效身份证明文件原件及加盖供应商公章的复印件参加磋商会的；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9、供应商的授权代表对磋商结果拒绝签字确认的。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10、报价中包含的专业分包工程整项暂估价或材料和工程设备暂估单价或暂列金额（除税）与竞争性磋商文件中给定的不一致的。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11、响应文件内容不全或关键字迹模糊、无法辨认。</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12、未按照竞争性磋商文件要求制定相应的安全文明施工措施的。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13、未按照竞争性磋商文件要求对安全文明施工费单独列项计价，或其报价低于竞争性磋商文件有关规定和要求的。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14、响应文件中载明的施工现场安全生产标准化管理目标等级达不到竞争性磋商文件规定等级的。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15、未按照竞争性磋商文件要求提供磋商保证担保或者所提供的磋商保证担保有以下任何一种瑕疵的：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（1）未按规定的磋商保证金的金额、形式递交磋商保证金；</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（2）磋商保证金的有效期不符合竞争性磋商文件规定；</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（3）以保证金的形式出具时，出具人与被保证的供应商名称不一致，或以保函的形式出具时，被保证人与该供应商名称不一致；</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（4）磋商保证金以保函形式出具时，担保机构不是合法的担保机构；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（5）以支票形式提交的磋商保证金不是从供应商基本账户转出；</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（6）磋商保证金以保函形式出具时，保函的实质性条款不符合竞争性磋商文件规定；</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16、竞争性磋商文件中设立控制资金时报价超出控制资金（不含等于）的。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17、响应文件载明的工程完成期限超过竞争性磋商文件规定的期限的。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18、响应文件中载明的质量标准达不到竞争性磋商文件规定的质量标准的。</w:t>
      </w:r>
    </w:p>
    <w:p>
      <w:pPr>
        <w:snapToGrid w:val="0"/>
        <w:spacing w:line="360" w:lineRule="auto"/>
        <w:ind w:left="960"/>
        <w:rPr>
          <w:rFonts w:hint="eastAsia" w:ascii="仿宋" w:hAnsi="仿宋" w:eastAsia="仿宋" w:cs="仿宋"/>
          <w:sz w:val="24"/>
        </w:rPr>
      </w:pPr>
      <w:r>
        <w:rPr>
          <w:rFonts w:hint="eastAsia" w:ascii="仿宋" w:hAnsi="仿宋" w:eastAsia="仿宋" w:cs="仿宋"/>
          <w:sz w:val="24"/>
        </w:rPr>
        <w:t>19、不满足对竞争性磋商文件响应程度评定的。</w:t>
      </w:r>
    </w:p>
    <w:p>
      <w:pPr>
        <w:pStyle w:val="6"/>
        <w:snapToGrid w:val="0"/>
        <w:spacing w:before="0" w:after="0"/>
        <w:jc w:val="both"/>
        <w:rPr>
          <w:rFonts w:hint="eastAsia" w:ascii="仿宋" w:hAnsi="仿宋" w:eastAsia="仿宋" w:cs="仿宋"/>
          <w:b/>
          <w:sz w:val="24"/>
          <w:szCs w:val="24"/>
        </w:rPr>
      </w:pPr>
      <w:r>
        <w:rPr>
          <w:rFonts w:hint="eastAsia" w:ascii="仿宋" w:hAnsi="仿宋" w:eastAsia="仿宋" w:cs="仿宋"/>
          <w:b/>
          <w:bCs/>
          <w:kern w:val="2"/>
          <w:sz w:val="24"/>
          <w:szCs w:val="24"/>
        </w:rPr>
        <w:t>44</w:t>
      </w:r>
      <w:r>
        <w:rPr>
          <w:rFonts w:hint="eastAsia" w:ascii="仿宋" w:hAnsi="仿宋" w:eastAsia="仿宋" w:cs="仿宋"/>
          <w:b/>
          <w:bCs/>
          <w:sz w:val="24"/>
          <w:szCs w:val="24"/>
        </w:rPr>
        <w:t>评分标准及说明</w:t>
      </w:r>
    </w:p>
    <w:p>
      <w:pPr>
        <w:pStyle w:val="9"/>
        <w:spacing w:line="360" w:lineRule="auto"/>
        <w:rPr>
          <w:rFonts w:hint="eastAsia" w:ascii="仿宋" w:hAnsi="仿宋" w:eastAsia="仿宋" w:cs="仿宋"/>
          <w:sz w:val="24"/>
          <w:szCs w:val="24"/>
        </w:rPr>
      </w:pPr>
      <w:r>
        <w:rPr>
          <w:rFonts w:hint="eastAsia" w:ascii="仿宋" w:hAnsi="仿宋" w:eastAsia="仿宋" w:cs="仿宋"/>
          <w:sz w:val="24"/>
          <w:szCs w:val="24"/>
        </w:rPr>
        <w:t>44.1  本评标办法的评分标准总分值为100分</w:t>
      </w:r>
    </w:p>
    <w:p>
      <w:pPr>
        <w:pStyle w:val="9"/>
        <w:spacing w:line="360" w:lineRule="auto"/>
        <w:rPr>
          <w:rFonts w:hint="eastAsia" w:ascii="仿宋" w:hAnsi="仿宋" w:eastAsia="仿宋" w:cs="仿宋"/>
          <w:sz w:val="24"/>
          <w:szCs w:val="24"/>
        </w:rPr>
      </w:pPr>
      <w:r>
        <w:rPr>
          <w:rFonts w:hint="eastAsia" w:ascii="仿宋" w:hAnsi="仿宋" w:eastAsia="仿宋" w:cs="仿宋"/>
          <w:sz w:val="24"/>
          <w:szCs w:val="24"/>
        </w:rPr>
        <w:t>44.2  评分分值计算保留小数点后两位，第三位四舍五入。</w:t>
      </w:r>
    </w:p>
    <w:p>
      <w:pPr>
        <w:pStyle w:val="9"/>
        <w:spacing w:line="360" w:lineRule="auto"/>
        <w:rPr>
          <w:rFonts w:hint="eastAsia" w:ascii="仿宋" w:hAnsi="仿宋" w:eastAsia="仿宋" w:cs="仿宋"/>
          <w:sz w:val="24"/>
          <w:szCs w:val="24"/>
        </w:rPr>
      </w:pPr>
      <w:r>
        <w:rPr>
          <w:rFonts w:hint="eastAsia" w:ascii="仿宋" w:hAnsi="仿宋" w:eastAsia="仿宋" w:cs="仿宋"/>
          <w:sz w:val="24"/>
          <w:szCs w:val="24"/>
        </w:rPr>
        <w:t>44.3  评分标准及说明</w:t>
      </w:r>
    </w:p>
    <w:p>
      <w:pPr>
        <w:pStyle w:val="9"/>
        <w:spacing w:line="360" w:lineRule="auto"/>
        <w:rPr>
          <w:rFonts w:hint="eastAsia" w:ascii="仿宋" w:hAnsi="仿宋" w:eastAsia="仿宋" w:cs="仿宋"/>
          <w:sz w:val="24"/>
          <w:szCs w:val="24"/>
        </w:rPr>
      </w:pPr>
      <w:r>
        <w:rPr>
          <w:rFonts w:hint="eastAsia" w:ascii="仿宋" w:hAnsi="仿宋" w:eastAsia="仿宋" w:cs="仿宋"/>
          <w:sz w:val="24"/>
          <w:szCs w:val="24"/>
        </w:rPr>
        <w:t>44.3.1对竞争性磋商文件响应程度的评定</w:t>
      </w:r>
    </w:p>
    <w:p>
      <w:pPr>
        <w:snapToGrid w:val="0"/>
        <w:spacing w:line="360" w:lineRule="auto"/>
        <w:rPr>
          <w:rFonts w:hint="eastAsia" w:ascii="仿宋" w:hAnsi="仿宋" w:eastAsia="仿宋" w:cs="仿宋"/>
          <w:sz w:val="24"/>
        </w:rPr>
        <w:sectPr>
          <w:footerReference r:id="rId6" w:type="default"/>
          <w:pgSz w:w="11900" w:h="16840"/>
          <w:pgMar w:top="1440" w:right="1080" w:bottom="1440" w:left="1080" w:header="851" w:footer="992" w:gutter="0"/>
          <w:pgNumType w:start="1"/>
          <w:cols w:space="720" w:num="1"/>
        </w:sectPr>
      </w:pPr>
    </w:p>
    <w:p>
      <w:pPr>
        <w:pStyle w:val="3"/>
        <w:bidi w:val="0"/>
        <w:rPr>
          <w:rFonts w:hint="eastAsia" w:ascii="仿宋" w:hAnsi="仿宋" w:eastAsia="仿宋" w:cs="仿宋"/>
        </w:rPr>
      </w:pPr>
      <w:bookmarkStart w:id="392" w:name="_Toc30123"/>
      <w:r>
        <w:rPr>
          <w:rFonts w:hint="eastAsia" w:ascii="仿宋" w:hAnsi="仿宋" w:eastAsia="仿宋" w:cs="仿宋"/>
        </w:rPr>
        <w:t>第三章</w:t>
      </w:r>
      <w:r>
        <w:rPr>
          <w:rFonts w:hint="eastAsia" w:ascii="仿宋" w:hAnsi="仿宋" w:eastAsia="仿宋" w:cs="仿宋"/>
          <w:lang w:val="en-US" w:eastAsia="zh-CN"/>
        </w:rPr>
        <w:t xml:space="preserve"> </w:t>
      </w:r>
      <w:r>
        <w:rPr>
          <w:rFonts w:hint="eastAsia" w:ascii="仿宋" w:hAnsi="仿宋" w:eastAsia="仿宋" w:cs="仿宋"/>
        </w:rPr>
        <w:t>资格审查</w:t>
      </w:r>
      <w:bookmarkEnd w:id="13"/>
      <w:bookmarkEnd w:id="392"/>
    </w:p>
    <w:p>
      <w:pPr>
        <w:pStyle w:val="2"/>
        <w:keepNext w:val="0"/>
        <w:keepLines w:val="0"/>
        <w:pageBreakBefore w:val="0"/>
        <w:widowControl w:val="0"/>
        <w:kinsoku/>
        <w:wordWrap/>
        <w:overflowPunct/>
        <w:topLinePunct w:val="0"/>
        <w:autoSpaceDE w:val="0"/>
        <w:autoSpaceDN w:val="0"/>
        <w:bidi w:val="0"/>
        <w:adjustRightInd/>
        <w:snapToGrid w:val="0"/>
        <w:spacing w:before="0" w:line="540" w:lineRule="exact"/>
        <w:ind w:left="4277"/>
        <w:textAlignment w:val="auto"/>
        <w:rPr>
          <w:rFonts w:hint="eastAsia" w:ascii="仿宋" w:hAnsi="仿宋" w:eastAsia="仿宋" w:cs="仿宋"/>
          <w:b/>
          <w:bCs/>
        </w:rPr>
      </w:pPr>
      <w:r>
        <w:rPr>
          <w:rFonts w:hint="eastAsia" w:ascii="仿宋" w:hAnsi="仿宋" w:eastAsia="仿宋" w:cs="仿宋"/>
          <w:b/>
          <w:bCs/>
          <w:spacing w:val="-2"/>
        </w:rPr>
        <w:t>一、资格审查程序</w:t>
      </w:r>
    </w:p>
    <w:p>
      <w:pPr>
        <w:pStyle w:val="28"/>
        <w:keepNext w:val="0"/>
        <w:keepLines w:val="0"/>
        <w:pageBreakBefore w:val="0"/>
        <w:widowControl w:val="0"/>
        <w:numPr>
          <w:ilvl w:val="0"/>
          <w:numId w:val="6"/>
        </w:numPr>
        <w:tabs>
          <w:tab w:val="left" w:pos="1126"/>
          <w:tab w:val="left" w:pos="1127"/>
        </w:tabs>
        <w:kinsoku/>
        <w:wordWrap/>
        <w:overflowPunct/>
        <w:topLinePunct w:val="0"/>
        <w:autoSpaceDE w:val="0"/>
        <w:autoSpaceDN w:val="0"/>
        <w:bidi w:val="0"/>
        <w:adjustRightInd/>
        <w:snapToGrid w:val="0"/>
        <w:spacing w:before="0" w:after="0" w:line="540" w:lineRule="exact"/>
        <w:ind w:left="1126" w:right="68" w:rightChars="31" w:hanging="425"/>
        <w:jc w:val="left"/>
        <w:textAlignment w:val="auto"/>
        <w:rPr>
          <w:rFonts w:hint="eastAsia" w:ascii="仿宋" w:hAnsi="仿宋" w:eastAsia="仿宋" w:cs="仿宋"/>
          <w:sz w:val="24"/>
        </w:rPr>
      </w:pPr>
      <w:r>
        <w:rPr>
          <w:rFonts w:hint="eastAsia" w:ascii="仿宋" w:hAnsi="仿宋" w:eastAsia="仿宋" w:cs="仿宋"/>
          <w:spacing w:val="-2"/>
          <w:sz w:val="24"/>
        </w:rPr>
        <w:t>开标结束后，采购人或采购代理机构将根据《资格审查要求》中的规定，对</w:t>
      </w:r>
      <w:r>
        <w:rPr>
          <w:rFonts w:hint="eastAsia" w:ascii="仿宋" w:hAnsi="仿宋" w:eastAsia="仿宋" w:cs="仿宋"/>
          <w:spacing w:val="-2"/>
          <w:sz w:val="24"/>
          <w:lang w:eastAsia="zh-CN"/>
        </w:rPr>
        <w:t>供应商</w:t>
      </w:r>
      <w:r>
        <w:rPr>
          <w:rFonts w:hint="eastAsia" w:ascii="仿宋" w:hAnsi="仿宋" w:eastAsia="仿宋" w:cs="仿宋"/>
          <w:spacing w:val="-2"/>
          <w:sz w:val="24"/>
        </w:rPr>
        <w:t>进行资格审查，并形成资格审查结果。</w:t>
      </w:r>
    </w:p>
    <w:p>
      <w:pPr>
        <w:pStyle w:val="28"/>
        <w:keepNext w:val="0"/>
        <w:keepLines w:val="0"/>
        <w:pageBreakBefore w:val="0"/>
        <w:widowControl w:val="0"/>
        <w:numPr>
          <w:ilvl w:val="0"/>
          <w:numId w:val="6"/>
        </w:numPr>
        <w:tabs>
          <w:tab w:val="left" w:pos="1126"/>
          <w:tab w:val="left" w:pos="1127"/>
        </w:tabs>
        <w:kinsoku/>
        <w:wordWrap/>
        <w:overflowPunct/>
        <w:topLinePunct w:val="0"/>
        <w:autoSpaceDE w:val="0"/>
        <w:autoSpaceDN w:val="0"/>
        <w:bidi w:val="0"/>
        <w:adjustRightInd/>
        <w:snapToGrid w:val="0"/>
        <w:spacing w:before="0" w:after="0" w:line="540" w:lineRule="exact"/>
        <w:ind w:left="1126" w:right="68" w:rightChars="31" w:hanging="425"/>
        <w:jc w:val="left"/>
        <w:textAlignment w:val="auto"/>
        <w:rPr>
          <w:rFonts w:hint="eastAsia" w:ascii="仿宋" w:hAnsi="仿宋" w:eastAsia="仿宋" w:cs="仿宋"/>
          <w:sz w:val="24"/>
        </w:rPr>
      </w:pPr>
      <w:r>
        <w:rPr>
          <w:rFonts w:hint="eastAsia" w:ascii="仿宋" w:hAnsi="仿宋" w:eastAsia="仿宋" w:cs="仿宋"/>
          <w:spacing w:val="-2"/>
          <w:sz w:val="24"/>
        </w:rPr>
        <w:t>《资格审查要求》中对格式有要求的，除招标文件另有规定外，均为“实质性格式”</w:t>
      </w:r>
      <w:r>
        <w:rPr>
          <w:rFonts w:hint="eastAsia" w:ascii="仿宋" w:hAnsi="仿宋" w:eastAsia="仿宋" w:cs="仿宋"/>
          <w:spacing w:val="-4"/>
          <w:w w:val="105"/>
          <w:sz w:val="24"/>
        </w:rPr>
        <w:t>文件。</w:t>
      </w:r>
    </w:p>
    <w:p>
      <w:pPr>
        <w:pStyle w:val="28"/>
        <w:keepNext w:val="0"/>
        <w:keepLines w:val="0"/>
        <w:pageBreakBefore w:val="0"/>
        <w:widowControl w:val="0"/>
        <w:numPr>
          <w:ilvl w:val="0"/>
          <w:numId w:val="6"/>
        </w:numPr>
        <w:tabs>
          <w:tab w:val="left" w:pos="1126"/>
          <w:tab w:val="left" w:pos="1127"/>
        </w:tabs>
        <w:kinsoku/>
        <w:wordWrap/>
        <w:overflowPunct/>
        <w:topLinePunct w:val="0"/>
        <w:autoSpaceDE w:val="0"/>
        <w:autoSpaceDN w:val="0"/>
        <w:bidi w:val="0"/>
        <w:adjustRightInd/>
        <w:snapToGrid w:val="0"/>
        <w:spacing w:before="0" w:after="0" w:line="540" w:lineRule="exact"/>
        <w:ind w:left="1126" w:right="68" w:rightChars="31" w:hanging="425"/>
        <w:jc w:val="left"/>
        <w:textAlignment w:val="auto"/>
        <w:rPr>
          <w:rFonts w:hint="eastAsia" w:ascii="仿宋" w:hAnsi="仿宋" w:eastAsia="仿宋" w:cs="仿宋"/>
          <w:sz w:val="24"/>
        </w:rPr>
      </w:pPr>
      <w:r>
        <w:rPr>
          <w:rFonts w:hint="eastAsia" w:ascii="仿宋" w:hAnsi="仿宋" w:eastAsia="仿宋" w:cs="仿宋"/>
          <w:spacing w:val="-4"/>
          <w:sz w:val="24"/>
          <w:lang w:eastAsia="zh-CN"/>
        </w:rPr>
        <w:t>供应商</w:t>
      </w:r>
      <w:r>
        <w:rPr>
          <w:rFonts w:hint="eastAsia" w:ascii="仿宋" w:hAnsi="仿宋" w:eastAsia="仿宋" w:cs="仿宋"/>
          <w:spacing w:val="-4"/>
          <w:sz w:val="24"/>
        </w:rPr>
        <w:t>《资格证明文件》有任何一项不符合《资格审查要求》的，资格审查不合格，</w:t>
      </w:r>
      <w:r>
        <w:rPr>
          <w:rFonts w:hint="eastAsia" w:ascii="仿宋" w:hAnsi="仿宋" w:eastAsia="仿宋" w:cs="仿宋"/>
          <w:spacing w:val="-2"/>
          <w:sz w:val="24"/>
        </w:rPr>
        <w:t>其投标无效。</w:t>
      </w:r>
    </w:p>
    <w:p>
      <w:pPr>
        <w:pStyle w:val="28"/>
        <w:keepNext w:val="0"/>
        <w:keepLines w:val="0"/>
        <w:pageBreakBefore w:val="0"/>
        <w:widowControl w:val="0"/>
        <w:numPr>
          <w:ilvl w:val="0"/>
          <w:numId w:val="6"/>
        </w:numPr>
        <w:tabs>
          <w:tab w:val="left" w:pos="1126"/>
          <w:tab w:val="left" w:pos="1127"/>
        </w:tabs>
        <w:kinsoku/>
        <w:wordWrap/>
        <w:overflowPunct/>
        <w:topLinePunct w:val="0"/>
        <w:autoSpaceDE w:val="0"/>
        <w:autoSpaceDN w:val="0"/>
        <w:bidi w:val="0"/>
        <w:adjustRightInd/>
        <w:snapToGrid w:val="0"/>
        <w:spacing w:before="0" w:after="0" w:line="540" w:lineRule="exact"/>
        <w:ind w:left="1126" w:right="68" w:rightChars="31" w:hanging="426"/>
        <w:jc w:val="left"/>
        <w:textAlignment w:val="auto"/>
        <w:rPr>
          <w:rFonts w:hint="eastAsia" w:ascii="仿宋" w:hAnsi="仿宋" w:eastAsia="仿宋" w:cs="仿宋"/>
          <w:sz w:val="24"/>
        </w:rPr>
      </w:pPr>
      <w:r>
        <w:rPr>
          <w:rFonts w:hint="eastAsia" w:ascii="仿宋" w:hAnsi="仿宋" w:eastAsia="仿宋" w:cs="仿宋"/>
          <w:spacing w:val="-4"/>
          <w:sz w:val="24"/>
        </w:rPr>
        <w:t>资格审查合格的</w:t>
      </w:r>
      <w:r>
        <w:rPr>
          <w:rFonts w:hint="eastAsia" w:ascii="仿宋" w:hAnsi="仿宋" w:eastAsia="仿宋" w:cs="仿宋"/>
          <w:spacing w:val="-4"/>
          <w:sz w:val="24"/>
          <w:lang w:eastAsia="zh-CN"/>
        </w:rPr>
        <w:t>供应商</w:t>
      </w:r>
      <w:r>
        <w:rPr>
          <w:rFonts w:hint="eastAsia" w:ascii="仿宋" w:hAnsi="仿宋" w:eastAsia="仿宋" w:cs="仿宋"/>
          <w:spacing w:val="-4"/>
          <w:sz w:val="24"/>
        </w:rPr>
        <w:t xml:space="preserve">不足 </w:t>
      </w:r>
      <w:r>
        <w:rPr>
          <w:rFonts w:hint="eastAsia" w:ascii="仿宋" w:hAnsi="仿宋" w:eastAsia="仿宋" w:cs="仿宋"/>
          <w:sz w:val="24"/>
        </w:rPr>
        <w:t>3</w:t>
      </w:r>
      <w:r>
        <w:rPr>
          <w:rFonts w:hint="eastAsia" w:ascii="仿宋" w:hAnsi="仿宋" w:eastAsia="仿宋" w:cs="仿宋"/>
          <w:spacing w:val="3"/>
          <w:sz w:val="24"/>
        </w:rPr>
        <w:t xml:space="preserve"> </w:t>
      </w:r>
      <w:r>
        <w:rPr>
          <w:rFonts w:hint="eastAsia" w:ascii="仿宋" w:hAnsi="仿宋" w:eastAsia="仿宋" w:cs="仿宋"/>
          <w:spacing w:val="-2"/>
          <w:sz w:val="24"/>
        </w:rPr>
        <w:t>家的，不进行评标。</w:t>
      </w:r>
    </w:p>
    <w:p>
      <w:pPr>
        <w:pStyle w:val="2"/>
        <w:keepNext w:val="0"/>
        <w:keepLines w:val="0"/>
        <w:pageBreakBefore w:val="0"/>
        <w:widowControl w:val="0"/>
        <w:kinsoku/>
        <w:wordWrap/>
        <w:overflowPunct/>
        <w:topLinePunct w:val="0"/>
        <w:autoSpaceDE w:val="0"/>
        <w:autoSpaceDN w:val="0"/>
        <w:bidi w:val="0"/>
        <w:adjustRightInd/>
        <w:snapToGrid w:val="0"/>
        <w:spacing w:before="0" w:line="540" w:lineRule="exact"/>
        <w:ind w:left="4277"/>
        <w:textAlignment w:val="auto"/>
        <w:rPr>
          <w:rFonts w:hint="eastAsia" w:ascii="仿宋" w:hAnsi="仿宋" w:eastAsia="仿宋" w:cs="仿宋"/>
          <w:b/>
          <w:bCs/>
          <w:spacing w:val="-2"/>
        </w:rPr>
      </w:pPr>
      <w:r>
        <w:rPr>
          <w:rFonts w:hint="eastAsia" w:ascii="仿宋" w:hAnsi="仿宋" w:eastAsia="仿宋" w:cs="仿宋"/>
          <w:b/>
          <w:bCs/>
          <w:spacing w:val="-2"/>
        </w:rPr>
        <w:t>二、资格审查要求</w:t>
      </w:r>
    </w:p>
    <w:tbl>
      <w:tblPr>
        <w:tblStyle w:val="22"/>
        <w:tblW w:w="99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3"/>
        <w:gridCol w:w="2126"/>
        <w:gridCol w:w="5179"/>
        <w:gridCol w:w="175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blHeader/>
        </w:trPr>
        <w:tc>
          <w:tcPr>
            <w:tcW w:w="903" w:type="dxa"/>
            <w:noWrap w:val="0"/>
            <w:vAlign w:val="center"/>
          </w:tcPr>
          <w:p>
            <w:pPr>
              <w:tabs>
                <w:tab w:val="left" w:pos="1080"/>
              </w:tabs>
              <w:snapToGrid w:val="0"/>
              <w:jc w:val="center"/>
              <w:rPr>
                <w:rFonts w:hint="eastAsia" w:ascii="仿宋" w:hAnsi="仿宋" w:eastAsia="仿宋" w:cs="仿宋"/>
                <w:b/>
                <w:sz w:val="24"/>
              </w:rPr>
            </w:pPr>
            <w:r>
              <w:rPr>
                <w:rFonts w:hint="eastAsia" w:ascii="仿宋" w:hAnsi="仿宋" w:eastAsia="仿宋" w:cs="仿宋"/>
                <w:b/>
                <w:sz w:val="24"/>
              </w:rPr>
              <w:t>序号</w:t>
            </w:r>
          </w:p>
        </w:tc>
        <w:tc>
          <w:tcPr>
            <w:tcW w:w="2126" w:type="dxa"/>
            <w:noWrap w:val="0"/>
            <w:vAlign w:val="center"/>
          </w:tcPr>
          <w:p>
            <w:pPr>
              <w:tabs>
                <w:tab w:val="left" w:pos="1080"/>
              </w:tabs>
              <w:snapToGrid w:val="0"/>
              <w:jc w:val="center"/>
              <w:rPr>
                <w:rFonts w:hint="eastAsia" w:ascii="仿宋" w:hAnsi="仿宋" w:eastAsia="仿宋" w:cs="仿宋"/>
                <w:b/>
                <w:sz w:val="24"/>
              </w:rPr>
            </w:pPr>
            <w:r>
              <w:rPr>
                <w:rFonts w:hint="eastAsia" w:ascii="仿宋" w:hAnsi="仿宋" w:eastAsia="仿宋" w:cs="仿宋"/>
                <w:b/>
                <w:sz w:val="24"/>
              </w:rPr>
              <w:t>审查因素</w:t>
            </w:r>
          </w:p>
        </w:tc>
        <w:tc>
          <w:tcPr>
            <w:tcW w:w="5179" w:type="dxa"/>
            <w:noWrap w:val="0"/>
            <w:vAlign w:val="center"/>
          </w:tcPr>
          <w:p>
            <w:pPr>
              <w:tabs>
                <w:tab w:val="left" w:pos="1080"/>
              </w:tabs>
              <w:snapToGrid w:val="0"/>
              <w:jc w:val="center"/>
              <w:rPr>
                <w:rFonts w:hint="eastAsia" w:ascii="仿宋" w:hAnsi="仿宋" w:eastAsia="仿宋" w:cs="仿宋"/>
                <w:b/>
                <w:sz w:val="24"/>
              </w:rPr>
            </w:pPr>
            <w:r>
              <w:rPr>
                <w:rFonts w:hint="eastAsia" w:ascii="仿宋" w:hAnsi="仿宋" w:eastAsia="仿宋" w:cs="仿宋"/>
                <w:b/>
                <w:sz w:val="24"/>
              </w:rPr>
              <w:t>审查内容</w:t>
            </w:r>
          </w:p>
        </w:tc>
        <w:tc>
          <w:tcPr>
            <w:tcW w:w="1758" w:type="dxa"/>
            <w:noWrap w:val="0"/>
            <w:vAlign w:val="center"/>
          </w:tcPr>
          <w:p>
            <w:pPr>
              <w:tabs>
                <w:tab w:val="left" w:pos="1080"/>
              </w:tabs>
              <w:snapToGrid w:val="0"/>
              <w:jc w:val="center"/>
              <w:rPr>
                <w:rFonts w:hint="eastAsia" w:ascii="仿宋" w:hAnsi="仿宋" w:eastAsia="仿宋" w:cs="仿宋"/>
                <w:b/>
                <w:sz w:val="24"/>
              </w:rPr>
            </w:pPr>
            <w:r>
              <w:rPr>
                <w:rFonts w:hint="eastAsia" w:ascii="仿宋" w:hAnsi="仿宋" w:eastAsia="仿宋" w:cs="仿宋"/>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903"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1</w:t>
            </w:r>
          </w:p>
        </w:tc>
        <w:tc>
          <w:tcPr>
            <w:tcW w:w="2126"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满足《中华人民共和国政府采购法》第二十二条规定及法律法规的其他规定</w:t>
            </w:r>
          </w:p>
        </w:tc>
        <w:tc>
          <w:tcPr>
            <w:tcW w:w="5179" w:type="dxa"/>
            <w:noWrap w:val="0"/>
            <w:vAlign w:val="center"/>
          </w:tcPr>
          <w:p>
            <w:pPr>
              <w:tabs>
                <w:tab w:val="left" w:pos="1080"/>
              </w:tabs>
              <w:snapToGrid w:val="0"/>
              <w:rPr>
                <w:rFonts w:hint="eastAsia" w:ascii="仿宋" w:hAnsi="仿宋" w:eastAsia="仿宋" w:cs="仿宋"/>
                <w:sz w:val="24"/>
              </w:rPr>
            </w:pPr>
            <w:r>
              <w:rPr>
                <w:rFonts w:hint="eastAsia" w:ascii="仿宋" w:hAnsi="仿宋" w:eastAsia="仿宋" w:cs="仿宋"/>
                <w:sz w:val="24"/>
              </w:rPr>
              <w:t>具体规定见第一章《投标邀请》</w:t>
            </w:r>
          </w:p>
        </w:tc>
        <w:tc>
          <w:tcPr>
            <w:tcW w:w="1758" w:type="dxa"/>
            <w:noWrap w:val="0"/>
            <w:vAlign w:val="center"/>
          </w:tcPr>
          <w:p>
            <w:pPr>
              <w:tabs>
                <w:tab w:val="left" w:pos="1080"/>
              </w:tabs>
              <w:snapToGrid w:val="0"/>
              <w:rPr>
                <w:rFonts w:hint="eastAsia"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903"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1-1</w:t>
            </w:r>
          </w:p>
        </w:tc>
        <w:tc>
          <w:tcPr>
            <w:tcW w:w="2126"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营业执照等证明文件</w:t>
            </w:r>
          </w:p>
        </w:tc>
        <w:tc>
          <w:tcPr>
            <w:tcW w:w="5179" w:type="dxa"/>
            <w:noWrap w:val="0"/>
            <w:vAlign w:val="center"/>
          </w:tcPr>
          <w:p>
            <w:pPr>
              <w:tabs>
                <w:tab w:val="left" w:pos="1080"/>
              </w:tabs>
              <w:snapToGrid w:val="0"/>
              <w:rPr>
                <w:rFonts w:hint="eastAsia" w:ascii="仿宋" w:hAnsi="仿宋" w:eastAsia="仿宋" w:cs="仿宋"/>
                <w:color w:val="000000"/>
                <w:sz w:val="24"/>
              </w:rPr>
            </w:pPr>
            <w:r>
              <w:rPr>
                <w:rFonts w:hint="eastAsia" w:ascii="仿宋" w:hAnsi="仿宋" w:eastAsia="仿宋" w:cs="仿宋"/>
                <w:color w:val="000000"/>
                <w:sz w:val="24"/>
                <w:lang w:eastAsia="zh-CN"/>
              </w:rPr>
              <w:t>供应商</w:t>
            </w:r>
            <w:r>
              <w:rPr>
                <w:rFonts w:hint="eastAsia" w:ascii="仿宋" w:hAnsi="仿宋" w:eastAsia="仿宋" w:cs="仿宋"/>
                <w:color w:val="000000"/>
                <w:sz w:val="24"/>
              </w:rPr>
              <w:t>为企业（包括合伙企业）的，应</w:t>
            </w:r>
            <w:r>
              <w:rPr>
                <w:rFonts w:hint="eastAsia" w:ascii="仿宋" w:hAnsi="仿宋" w:eastAsia="仿宋" w:cs="仿宋"/>
                <w:color w:val="000000"/>
                <w:sz w:val="24"/>
                <w:lang w:val="en-US" w:eastAsia="zh-CN"/>
              </w:rPr>
              <w:t>提</w:t>
            </w:r>
            <w:r>
              <w:rPr>
                <w:rFonts w:hint="eastAsia" w:ascii="仿宋" w:hAnsi="仿宋" w:eastAsia="仿宋" w:cs="仿宋"/>
                <w:color w:val="000000"/>
                <w:sz w:val="24"/>
              </w:rPr>
              <w:t>供有效的</w:t>
            </w:r>
            <w:r>
              <w:rPr>
                <w:rFonts w:hint="eastAsia" w:ascii="仿宋" w:hAnsi="仿宋" w:eastAsia="仿宋" w:cs="仿宋"/>
                <w:color w:val="000000"/>
                <w:sz w:val="24"/>
                <w:lang w:eastAsia="zh-CN"/>
              </w:rPr>
              <w:t>“</w:t>
            </w:r>
            <w:r>
              <w:rPr>
                <w:rFonts w:hint="eastAsia" w:ascii="仿宋" w:hAnsi="仿宋" w:eastAsia="仿宋" w:cs="仿宋"/>
                <w:color w:val="000000"/>
                <w:sz w:val="24"/>
              </w:rPr>
              <w:t>营业执照</w:t>
            </w:r>
            <w:r>
              <w:rPr>
                <w:rFonts w:hint="eastAsia" w:ascii="仿宋" w:hAnsi="仿宋" w:eastAsia="仿宋" w:cs="仿宋"/>
                <w:color w:val="000000"/>
                <w:sz w:val="24"/>
                <w:lang w:eastAsia="zh-CN"/>
              </w:rPr>
              <w:t>”；</w:t>
            </w:r>
          </w:p>
          <w:p>
            <w:pPr>
              <w:tabs>
                <w:tab w:val="left" w:pos="1080"/>
              </w:tabs>
              <w:snapToGrid w:val="0"/>
              <w:rPr>
                <w:rFonts w:hint="eastAsia" w:ascii="仿宋" w:hAnsi="仿宋" w:eastAsia="仿宋" w:cs="仿宋"/>
                <w:color w:val="000000"/>
                <w:sz w:val="24"/>
              </w:rPr>
            </w:pPr>
            <w:r>
              <w:rPr>
                <w:rFonts w:hint="eastAsia" w:ascii="仿宋" w:hAnsi="仿宋" w:eastAsia="仿宋" w:cs="仿宋"/>
                <w:color w:val="000000"/>
                <w:sz w:val="24"/>
                <w:lang w:eastAsia="zh-CN"/>
              </w:rPr>
              <w:t>供应商</w:t>
            </w:r>
            <w:r>
              <w:rPr>
                <w:rFonts w:hint="eastAsia" w:ascii="仿宋" w:hAnsi="仿宋" w:eastAsia="仿宋" w:cs="仿宋"/>
                <w:color w:val="000000"/>
                <w:sz w:val="24"/>
              </w:rPr>
              <w:t>为事业单位的，应</w:t>
            </w:r>
            <w:r>
              <w:rPr>
                <w:rFonts w:hint="eastAsia" w:ascii="仿宋" w:hAnsi="仿宋" w:eastAsia="仿宋" w:cs="仿宋"/>
                <w:color w:val="000000"/>
                <w:sz w:val="24"/>
                <w:lang w:eastAsia="zh-CN"/>
              </w:rPr>
              <w:t>提</w:t>
            </w:r>
            <w:r>
              <w:rPr>
                <w:rFonts w:hint="eastAsia" w:ascii="仿宋" w:hAnsi="仿宋" w:eastAsia="仿宋" w:cs="仿宋"/>
                <w:color w:val="000000"/>
                <w:sz w:val="24"/>
              </w:rPr>
              <w:t>供有效的</w:t>
            </w:r>
            <w:r>
              <w:rPr>
                <w:rFonts w:hint="eastAsia" w:ascii="仿宋" w:hAnsi="仿宋" w:eastAsia="仿宋" w:cs="仿宋"/>
                <w:color w:val="000000"/>
                <w:sz w:val="24"/>
                <w:lang w:eastAsia="zh-CN"/>
              </w:rPr>
              <w:t>“</w:t>
            </w:r>
            <w:r>
              <w:rPr>
                <w:rFonts w:hint="eastAsia" w:ascii="仿宋" w:hAnsi="仿宋" w:eastAsia="仿宋" w:cs="仿宋"/>
                <w:color w:val="000000"/>
                <w:sz w:val="24"/>
              </w:rPr>
              <w:t>事业单位法人证书</w:t>
            </w:r>
            <w:r>
              <w:rPr>
                <w:rFonts w:hint="eastAsia" w:ascii="仿宋" w:hAnsi="仿宋" w:eastAsia="仿宋" w:cs="仿宋"/>
                <w:color w:val="000000"/>
                <w:sz w:val="24"/>
                <w:lang w:eastAsia="zh-CN"/>
              </w:rPr>
              <w:t>”；</w:t>
            </w:r>
          </w:p>
          <w:p>
            <w:pPr>
              <w:tabs>
                <w:tab w:val="left" w:pos="1080"/>
              </w:tabs>
              <w:snapToGrid w:val="0"/>
              <w:rPr>
                <w:rFonts w:hint="eastAsia" w:ascii="仿宋" w:hAnsi="仿宋" w:eastAsia="仿宋" w:cs="仿宋"/>
                <w:color w:val="000000"/>
                <w:sz w:val="24"/>
              </w:rPr>
            </w:pPr>
            <w:r>
              <w:rPr>
                <w:rFonts w:hint="eastAsia" w:ascii="仿宋" w:hAnsi="仿宋" w:eastAsia="仿宋" w:cs="仿宋"/>
                <w:color w:val="000000"/>
                <w:sz w:val="24"/>
                <w:lang w:eastAsia="zh-CN"/>
              </w:rPr>
              <w:t>供应商</w:t>
            </w:r>
            <w:r>
              <w:rPr>
                <w:rFonts w:hint="eastAsia" w:ascii="仿宋" w:hAnsi="仿宋" w:eastAsia="仿宋" w:cs="仿宋"/>
                <w:color w:val="000000"/>
                <w:sz w:val="24"/>
              </w:rPr>
              <w:t>是非企业机构的，应</w:t>
            </w:r>
            <w:r>
              <w:rPr>
                <w:rFonts w:hint="eastAsia" w:ascii="仿宋" w:hAnsi="仿宋" w:eastAsia="仿宋" w:cs="仿宋"/>
                <w:color w:val="000000"/>
                <w:sz w:val="24"/>
                <w:lang w:eastAsia="zh-CN"/>
              </w:rPr>
              <w:t>提</w:t>
            </w:r>
            <w:r>
              <w:rPr>
                <w:rFonts w:hint="eastAsia" w:ascii="仿宋" w:hAnsi="仿宋" w:eastAsia="仿宋" w:cs="仿宋"/>
                <w:color w:val="000000"/>
                <w:sz w:val="24"/>
              </w:rPr>
              <w:t>供有效的</w:t>
            </w:r>
            <w:r>
              <w:rPr>
                <w:rFonts w:hint="eastAsia" w:ascii="仿宋" w:hAnsi="仿宋" w:eastAsia="仿宋" w:cs="仿宋"/>
                <w:color w:val="000000"/>
                <w:sz w:val="24"/>
                <w:lang w:eastAsia="zh-CN"/>
              </w:rPr>
              <w:t>“</w:t>
            </w:r>
            <w:r>
              <w:rPr>
                <w:rFonts w:hint="eastAsia" w:ascii="仿宋" w:hAnsi="仿宋" w:eastAsia="仿宋" w:cs="仿宋"/>
                <w:color w:val="000000"/>
                <w:sz w:val="24"/>
              </w:rPr>
              <w:t>执业许可证</w:t>
            </w:r>
            <w:r>
              <w:rPr>
                <w:rFonts w:hint="eastAsia" w:ascii="仿宋" w:hAnsi="仿宋" w:eastAsia="仿宋" w:cs="仿宋"/>
                <w:color w:val="000000"/>
                <w:sz w:val="24"/>
                <w:lang w:eastAsia="zh-CN"/>
              </w:rPr>
              <w:t>”</w:t>
            </w:r>
            <w:r>
              <w:rPr>
                <w:rFonts w:hint="eastAsia" w:ascii="仿宋" w:hAnsi="仿宋" w:eastAsia="仿宋" w:cs="仿宋"/>
                <w:color w:val="000000"/>
                <w:sz w:val="24"/>
              </w:rPr>
              <w:t>、</w:t>
            </w:r>
            <w:r>
              <w:rPr>
                <w:rFonts w:hint="eastAsia" w:ascii="仿宋" w:hAnsi="仿宋" w:eastAsia="仿宋" w:cs="仿宋"/>
                <w:color w:val="000000"/>
                <w:sz w:val="24"/>
                <w:lang w:eastAsia="zh-CN"/>
              </w:rPr>
              <w:t>“</w:t>
            </w:r>
            <w:r>
              <w:rPr>
                <w:rFonts w:hint="eastAsia" w:ascii="仿宋" w:hAnsi="仿宋" w:eastAsia="仿宋" w:cs="仿宋"/>
                <w:color w:val="000000"/>
                <w:sz w:val="24"/>
              </w:rPr>
              <w:t>登记证书</w:t>
            </w:r>
            <w:r>
              <w:rPr>
                <w:rFonts w:hint="eastAsia" w:ascii="仿宋" w:hAnsi="仿宋" w:eastAsia="仿宋" w:cs="仿宋"/>
                <w:color w:val="000000"/>
                <w:sz w:val="24"/>
                <w:lang w:eastAsia="zh-CN"/>
              </w:rPr>
              <w:t>”</w:t>
            </w:r>
            <w:r>
              <w:rPr>
                <w:rFonts w:hint="eastAsia" w:ascii="仿宋" w:hAnsi="仿宋" w:eastAsia="仿宋" w:cs="仿宋"/>
                <w:color w:val="000000"/>
                <w:sz w:val="24"/>
              </w:rPr>
              <w:t>等证明文件；</w:t>
            </w:r>
          </w:p>
          <w:p>
            <w:pPr>
              <w:tabs>
                <w:tab w:val="left" w:pos="1080"/>
              </w:tabs>
              <w:snapToGrid w:val="0"/>
              <w:rPr>
                <w:rFonts w:hint="eastAsia" w:ascii="仿宋" w:hAnsi="仿宋" w:eastAsia="仿宋" w:cs="仿宋"/>
                <w:color w:val="000000"/>
                <w:sz w:val="24"/>
              </w:rPr>
            </w:pPr>
            <w:r>
              <w:rPr>
                <w:rFonts w:hint="eastAsia" w:ascii="仿宋" w:hAnsi="仿宋" w:eastAsia="仿宋" w:cs="仿宋"/>
                <w:color w:val="000000"/>
                <w:sz w:val="24"/>
                <w:lang w:eastAsia="zh-CN"/>
              </w:rPr>
              <w:t>供应商</w:t>
            </w:r>
            <w:r>
              <w:rPr>
                <w:rFonts w:hint="eastAsia" w:ascii="仿宋" w:hAnsi="仿宋" w:eastAsia="仿宋" w:cs="仿宋"/>
                <w:color w:val="000000"/>
                <w:sz w:val="24"/>
              </w:rPr>
              <w:t>是个体工商户的，应</w:t>
            </w:r>
            <w:r>
              <w:rPr>
                <w:rFonts w:hint="eastAsia" w:ascii="仿宋" w:hAnsi="仿宋" w:eastAsia="仿宋" w:cs="仿宋"/>
                <w:color w:val="000000"/>
                <w:sz w:val="24"/>
                <w:lang w:eastAsia="zh-CN"/>
              </w:rPr>
              <w:t>提</w:t>
            </w:r>
            <w:r>
              <w:rPr>
                <w:rFonts w:hint="eastAsia" w:ascii="仿宋" w:hAnsi="仿宋" w:eastAsia="仿宋" w:cs="仿宋"/>
                <w:color w:val="000000"/>
                <w:sz w:val="24"/>
              </w:rPr>
              <w:t>供有效的</w:t>
            </w:r>
            <w:r>
              <w:rPr>
                <w:rFonts w:hint="eastAsia" w:ascii="仿宋" w:hAnsi="仿宋" w:eastAsia="仿宋" w:cs="仿宋"/>
                <w:color w:val="000000"/>
                <w:sz w:val="24"/>
                <w:lang w:eastAsia="zh-CN"/>
              </w:rPr>
              <w:t>“</w:t>
            </w:r>
            <w:r>
              <w:rPr>
                <w:rFonts w:hint="eastAsia" w:ascii="仿宋" w:hAnsi="仿宋" w:eastAsia="仿宋" w:cs="仿宋"/>
                <w:color w:val="000000"/>
                <w:sz w:val="24"/>
              </w:rPr>
              <w:t>个体工商户营业执照</w:t>
            </w:r>
            <w:r>
              <w:rPr>
                <w:rFonts w:hint="eastAsia" w:ascii="仿宋" w:hAnsi="仿宋" w:eastAsia="仿宋" w:cs="仿宋"/>
                <w:color w:val="000000"/>
                <w:sz w:val="24"/>
                <w:lang w:eastAsia="zh-CN"/>
              </w:rPr>
              <w:t>”</w:t>
            </w:r>
            <w:r>
              <w:rPr>
                <w:rFonts w:hint="eastAsia" w:ascii="仿宋" w:hAnsi="仿宋" w:eastAsia="仿宋" w:cs="仿宋"/>
                <w:color w:val="000000"/>
                <w:sz w:val="24"/>
              </w:rPr>
              <w:t>；</w:t>
            </w:r>
          </w:p>
          <w:p>
            <w:pPr>
              <w:tabs>
                <w:tab w:val="left" w:pos="1080"/>
              </w:tabs>
              <w:snapToGrid w:val="0"/>
              <w:rPr>
                <w:rFonts w:hint="eastAsia" w:ascii="仿宋" w:hAnsi="仿宋" w:eastAsia="仿宋" w:cs="仿宋"/>
                <w:color w:val="000000"/>
                <w:sz w:val="24"/>
              </w:rPr>
            </w:pPr>
            <w:r>
              <w:rPr>
                <w:rFonts w:hint="eastAsia" w:ascii="仿宋" w:hAnsi="仿宋" w:eastAsia="仿宋" w:cs="仿宋"/>
                <w:color w:val="000000"/>
                <w:sz w:val="24"/>
                <w:lang w:eastAsia="zh-CN"/>
              </w:rPr>
              <w:t>供应商</w:t>
            </w:r>
            <w:r>
              <w:rPr>
                <w:rFonts w:hint="eastAsia" w:ascii="仿宋" w:hAnsi="仿宋" w:eastAsia="仿宋" w:cs="仿宋"/>
                <w:color w:val="000000"/>
                <w:sz w:val="24"/>
              </w:rPr>
              <w:t>是自然人的，应</w:t>
            </w:r>
            <w:r>
              <w:rPr>
                <w:rFonts w:hint="eastAsia" w:ascii="仿宋" w:hAnsi="仿宋" w:eastAsia="仿宋" w:cs="仿宋"/>
                <w:color w:val="000000"/>
                <w:sz w:val="24"/>
                <w:lang w:eastAsia="zh-CN"/>
              </w:rPr>
              <w:t>提</w:t>
            </w:r>
            <w:r>
              <w:rPr>
                <w:rFonts w:hint="eastAsia" w:ascii="仿宋" w:hAnsi="仿宋" w:eastAsia="仿宋" w:cs="仿宋"/>
                <w:color w:val="000000"/>
                <w:sz w:val="24"/>
              </w:rPr>
              <w:t>供有效的自然人身份证明。</w:t>
            </w:r>
          </w:p>
          <w:p>
            <w:pPr>
              <w:tabs>
                <w:tab w:val="left" w:pos="1080"/>
              </w:tabs>
              <w:snapToGrid w:val="0"/>
              <w:rPr>
                <w:rFonts w:hint="eastAsia" w:ascii="仿宋" w:hAnsi="仿宋" w:eastAsia="仿宋" w:cs="仿宋"/>
                <w:color w:val="000000"/>
                <w:sz w:val="24"/>
              </w:rPr>
            </w:pPr>
            <w:r>
              <w:rPr>
                <w:rFonts w:hint="eastAsia" w:ascii="仿宋" w:hAnsi="仿宋" w:eastAsia="仿宋" w:cs="仿宋"/>
                <w:color w:val="000000"/>
                <w:sz w:val="24"/>
              </w:rPr>
              <w:t>分支机构参加投标的，应</w:t>
            </w:r>
            <w:r>
              <w:rPr>
                <w:rFonts w:hint="eastAsia" w:ascii="仿宋" w:hAnsi="仿宋" w:eastAsia="仿宋" w:cs="仿宋"/>
                <w:color w:val="000000"/>
                <w:sz w:val="24"/>
                <w:lang w:eastAsia="zh-CN"/>
              </w:rPr>
              <w:t>提</w:t>
            </w:r>
            <w:r>
              <w:rPr>
                <w:rFonts w:hint="eastAsia" w:ascii="仿宋" w:hAnsi="仿宋" w:eastAsia="仿宋" w:cs="仿宋"/>
                <w:color w:val="000000"/>
                <w:sz w:val="24"/>
              </w:rPr>
              <w:t>供该分支机构或其所属法人/其他组织的相应证明文件；同时还应</w:t>
            </w:r>
            <w:r>
              <w:rPr>
                <w:rFonts w:hint="eastAsia" w:ascii="仿宋" w:hAnsi="仿宋" w:eastAsia="仿宋" w:cs="仿宋"/>
                <w:color w:val="000000"/>
                <w:sz w:val="24"/>
                <w:lang w:eastAsia="zh-CN"/>
              </w:rPr>
              <w:t>提</w:t>
            </w:r>
            <w:r>
              <w:rPr>
                <w:rFonts w:hint="eastAsia" w:ascii="仿宋" w:hAnsi="仿宋" w:eastAsia="仿宋" w:cs="仿宋"/>
                <w:color w:val="000000"/>
                <w:sz w:val="24"/>
              </w:rPr>
              <w:t>供其所属法人/其他组织出具的授权其参与本项目的授权书（格式自拟，须加盖其所属法人/其他组织的公章）；对于银行、保险、石油石化、电力、电信等行业的分支机构，可以</w:t>
            </w:r>
            <w:r>
              <w:rPr>
                <w:rFonts w:hint="eastAsia" w:ascii="仿宋" w:hAnsi="仿宋" w:eastAsia="仿宋" w:cs="仿宋"/>
                <w:color w:val="000000"/>
                <w:sz w:val="24"/>
                <w:lang w:eastAsia="zh-CN"/>
              </w:rPr>
              <w:t>提</w:t>
            </w:r>
            <w:r>
              <w:rPr>
                <w:rFonts w:hint="eastAsia" w:ascii="仿宋" w:hAnsi="仿宋" w:eastAsia="仿宋" w:cs="仿宋"/>
                <w:color w:val="000000"/>
                <w:sz w:val="24"/>
              </w:rPr>
              <w:t>供上述授权，也可以</w:t>
            </w:r>
            <w:r>
              <w:rPr>
                <w:rFonts w:hint="eastAsia" w:ascii="仿宋" w:hAnsi="仿宋" w:eastAsia="仿宋" w:cs="仿宋"/>
                <w:color w:val="000000"/>
                <w:sz w:val="24"/>
                <w:lang w:eastAsia="zh-CN"/>
              </w:rPr>
              <w:t>提</w:t>
            </w:r>
            <w:r>
              <w:rPr>
                <w:rFonts w:hint="eastAsia" w:ascii="仿宋" w:hAnsi="仿宋" w:eastAsia="仿宋" w:cs="仿宋"/>
                <w:color w:val="000000"/>
                <w:sz w:val="24"/>
              </w:rPr>
              <w:t>供其所属法人/其他组织的有关文件或制度等能够证明授权其独立开展业务的证明材料。</w:t>
            </w:r>
          </w:p>
        </w:tc>
        <w:tc>
          <w:tcPr>
            <w:tcW w:w="1758" w:type="dxa"/>
            <w:noWrap w:val="0"/>
            <w:vAlign w:val="center"/>
          </w:tcPr>
          <w:p>
            <w:pPr>
              <w:tabs>
                <w:tab w:val="left" w:pos="1080"/>
              </w:tabs>
              <w:snapToGrid w:val="0"/>
              <w:jc w:val="center"/>
              <w:rPr>
                <w:rFonts w:hint="eastAsia" w:ascii="仿宋" w:hAnsi="仿宋" w:eastAsia="仿宋" w:cs="仿宋"/>
                <w:sz w:val="24"/>
                <w:lang w:val="en-US" w:eastAsia="zh-CN"/>
              </w:rPr>
            </w:pPr>
            <w:r>
              <w:rPr>
                <w:rFonts w:hint="eastAsia" w:ascii="仿宋" w:hAnsi="仿宋" w:eastAsia="仿宋" w:cs="仿宋"/>
                <w:sz w:val="24"/>
              </w:rPr>
              <w:t>提供证明文件的</w:t>
            </w:r>
            <w:r>
              <w:rPr>
                <w:rFonts w:hint="eastAsia" w:ascii="仿宋" w:hAnsi="仿宋" w:eastAsia="仿宋" w:cs="仿宋"/>
                <w:sz w:val="24"/>
                <w:lang w:val="en-US" w:eastAsia="zh-CN"/>
              </w:rPr>
              <w:t>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903"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1-2</w:t>
            </w:r>
          </w:p>
        </w:tc>
        <w:tc>
          <w:tcPr>
            <w:tcW w:w="2126"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lang w:eastAsia="zh-CN"/>
              </w:rPr>
              <w:t>供应商</w:t>
            </w:r>
            <w:r>
              <w:rPr>
                <w:rFonts w:hint="eastAsia" w:ascii="仿宋" w:hAnsi="仿宋" w:eastAsia="仿宋" w:cs="仿宋"/>
                <w:sz w:val="24"/>
              </w:rPr>
              <w:t>资格声明书</w:t>
            </w:r>
          </w:p>
        </w:tc>
        <w:tc>
          <w:tcPr>
            <w:tcW w:w="5179" w:type="dxa"/>
            <w:noWrap w:val="0"/>
            <w:vAlign w:val="center"/>
          </w:tcPr>
          <w:p>
            <w:pPr>
              <w:tabs>
                <w:tab w:val="left" w:pos="1080"/>
              </w:tabs>
              <w:snapToGrid w:val="0"/>
              <w:rPr>
                <w:rFonts w:hint="eastAsia" w:ascii="仿宋" w:hAnsi="仿宋" w:eastAsia="仿宋" w:cs="仿宋"/>
                <w:sz w:val="24"/>
              </w:rPr>
            </w:pPr>
            <w:r>
              <w:rPr>
                <w:rFonts w:hint="eastAsia" w:ascii="仿宋" w:hAnsi="仿宋" w:eastAsia="仿宋" w:cs="仿宋"/>
                <w:sz w:val="24"/>
              </w:rPr>
              <w:t>提供了符合招标文件要求的《</w:t>
            </w:r>
            <w:r>
              <w:rPr>
                <w:rFonts w:hint="eastAsia" w:ascii="仿宋" w:hAnsi="仿宋" w:eastAsia="仿宋" w:cs="仿宋"/>
                <w:sz w:val="24"/>
                <w:lang w:eastAsia="zh-CN"/>
              </w:rPr>
              <w:t>供应商</w:t>
            </w:r>
            <w:r>
              <w:rPr>
                <w:rFonts w:hint="eastAsia" w:ascii="仿宋" w:hAnsi="仿宋" w:eastAsia="仿宋" w:cs="仿宋"/>
                <w:sz w:val="24"/>
              </w:rPr>
              <w:t>资格声明书》。</w:t>
            </w:r>
          </w:p>
        </w:tc>
        <w:tc>
          <w:tcPr>
            <w:tcW w:w="1758"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903"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1-3</w:t>
            </w:r>
          </w:p>
        </w:tc>
        <w:tc>
          <w:tcPr>
            <w:tcW w:w="2126"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lang w:eastAsia="zh-CN"/>
              </w:rPr>
              <w:t>供应商</w:t>
            </w:r>
            <w:r>
              <w:rPr>
                <w:rFonts w:hint="eastAsia" w:ascii="仿宋" w:hAnsi="仿宋" w:eastAsia="仿宋" w:cs="仿宋"/>
                <w:sz w:val="24"/>
              </w:rPr>
              <w:t>信用记录</w:t>
            </w:r>
          </w:p>
        </w:tc>
        <w:tc>
          <w:tcPr>
            <w:tcW w:w="5179" w:type="dxa"/>
            <w:noWrap w:val="0"/>
            <w:vAlign w:val="center"/>
          </w:tcPr>
          <w:p>
            <w:pPr>
              <w:tabs>
                <w:tab w:val="left" w:pos="1080"/>
              </w:tabs>
              <w:snapToGrid w:val="0"/>
              <w:rPr>
                <w:rFonts w:hint="eastAsia" w:ascii="仿宋" w:hAnsi="仿宋" w:eastAsia="仿宋" w:cs="仿宋"/>
                <w:sz w:val="24"/>
              </w:rPr>
            </w:pPr>
            <w:r>
              <w:rPr>
                <w:rFonts w:hint="eastAsia" w:ascii="仿宋" w:hAnsi="仿宋" w:eastAsia="仿宋" w:cs="仿宋"/>
                <w:sz w:val="24"/>
              </w:rPr>
              <w:t>查询渠道：信用中国网站和中国政府采购网（</w:t>
            </w:r>
            <w:r>
              <w:rPr>
                <w:rFonts w:hint="eastAsia" w:ascii="仿宋" w:hAnsi="仿宋" w:eastAsia="仿宋" w:cs="仿宋"/>
              </w:rPr>
              <w:t>www.creditchina.gov.cn</w:t>
            </w:r>
            <w:r>
              <w:rPr>
                <w:rFonts w:hint="eastAsia" w:ascii="仿宋" w:hAnsi="仿宋" w:eastAsia="仿宋" w:cs="仿宋"/>
                <w:sz w:val="24"/>
              </w:rPr>
              <w:t>、</w:t>
            </w:r>
            <w:r>
              <w:rPr>
                <w:rFonts w:hint="eastAsia" w:ascii="仿宋" w:hAnsi="仿宋" w:eastAsia="仿宋" w:cs="仿宋"/>
              </w:rPr>
              <w:t>www.ccgp.gov.cn</w:t>
            </w:r>
            <w:r>
              <w:rPr>
                <w:rFonts w:hint="eastAsia" w:ascii="仿宋" w:hAnsi="仿宋" w:eastAsia="仿宋" w:cs="仿宋"/>
                <w:sz w:val="24"/>
              </w:rPr>
              <w:t>）；</w:t>
            </w:r>
          </w:p>
          <w:p>
            <w:pPr>
              <w:tabs>
                <w:tab w:val="left" w:pos="900"/>
                <w:tab w:val="left" w:pos="1980"/>
              </w:tabs>
              <w:snapToGrid w:val="0"/>
              <w:rPr>
                <w:rFonts w:hint="eastAsia" w:ascii="仿宋" w:hAnsi="仿宋" w:eastAsia="仿宋" w:cs="仿宋"/>
                <w:sz w:val="24"/>
              </w:rPr>
            </w:pPr>
            <w:r>
              <w:rPr>
                <w:rFonts w:hint="eastAsia" w:ascii="仿宋" w:hAnsi="仿宋" w:eastAsia="仿宋" w:cs="仿宋"/>
                <w:sz w:val="24"/>
              </w:rPr>
              <w:t>截止时点：投标截止时间以后、资格审查阶段采购人或采购代理机构的实际查询时间；</w:t>
            </w:r>
          </w:p>
          <w:p>
            <w:pPr>
              <w:tabs>
                <w:tab w:val="left" w:pos="900"/>
                <w:tab w:val="left" w:pos="1980"/>
              </w:tabs>
              <w:snapToGrid w:val="0"/>
              <w:rPr>
                <w:rFonts w:hint="eastAsia" w:ascii="仿宋" w:hAnsi="仿宋" w:eastAsia="仿宋" w:cs="仿宋"/>
                <w:sz w:val="24"/>
              </w:rPr>
            </w:pPr>
            <w:r>
              <w:rPr>
                <w:rFonts w:hint="eastAsia" w:ascii="仿宋" w:hAnsi="仿宋" w:eastAsia="仿宋" w:cs="仿宋"/>
                <w:sz w:val="24"/>
              </w:rPr>
              <w:t>信用信息查询记录和证据留存具体方式：查询结果网页打印页作为查询记录和证据，与其他采购文件一并保存；</w:t>
            </w:r>
          </w:p>
          <w:p>
            <w:pPr>
              <w:tabs>
                <w:tab w:val="left" w:pos="1080"/>
              </w:tabs>
              <w:snapToGrid w:val="0"/>
              <w:rPr>
                <w:rFonts w:hint="eastAsia" w:ascii="仿宋" w:hAnsi="仿宋" w:eastAsia="仿宋" w:cs="仿宋"/>
                <w:sz w:val="24"/>
              </w:rPr>
            </w:pPr>
            <w:r>
              <w:rPr>
                <w:rFonts w:hint="eastAsia" w:ascii="仿宋" w:hAnsi="仿宋" w:eastAsia="仿宋" w:cs="仿宋"/>
                <w:sz w:val="24"/>
              </w:rPr>
              <w:t>信用信息的使用原则：经认定的被列入失信被执行人、重大税收违法案件当事人名单、政府采购严重违法失信行为记录名单的</w:t>
            </w:r>
            <w:r>
              <w:rPr>
                <w:rFonts w:hint="eastAsia" w:ascii="仿宋" w:hAnsi="仿宋" w:eastAsia="仿宋" w:cs="仿宋"/>
                <w:sz w:val="24"/>
                <w:lang w:eastAsia="zh-CN"/>
              </w:rPr>
              <w:t>供应商</w:t>
            </w:r>
            <w:r>
              <w:rPr>
                <w:rFonts w:hint="eastAsia" w:ascii="仿宋" w:hAnsi="仿宋" w:eastAsia="仿宋" w:cs="仿宋"/>
                <w:sz w:val="24"/>
              </w:rPr>
              <w:t>，其</w:t>
            </w:r>
            <w:r>
              <w:rPr>
                <w:rFonts w:hint="eastAsia" w:ascii="仿宋" w:hAnsi="仿宋" w:eastAsia="仿宋" w:cs="仿宋"/>
                <w:b/>
                <w:sz w:val="24"/>
              </w:rPr>
              <w:t>投标无效</w:t>
            </w:r>
            <w:r>
              <w:rPr>
                <w:rFonts w:hint="eastAsia" w:ascii="仿宋" w:hAnsi="仿宋" w:eastAsia="仿宋" w:cs="仿宋"/>
                <w:sz w:val="24"/>
              </w:rPr>
              <w:t>。联合体形式投标的，联合体成员存在不良信用记录，视同联合体存在不良信用记录。</w:t>
            </w:r>
          </w:p>
        </w:tc>
        <w:tc>
          <w:tcPr>
            <w:tcW w:w="1758"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无须</w:t>
            </w:r>
            <w:r>
              <w:rPr>
                <w:rFonts w:hint="eastAsia" w:ascii="仿宋" w:hAnsi="仿宋" w:eastAsia="仿宋" w:cs="仿宋"/>
                <w:sz w:val="24"/>
                <w:lang w:eastAsia="zh-CN"/>
              </w:rPr>
              <w:t>供应商</w:t>
            </w:r>
            <w:r>
              <w:rPr>
                <w:rFonts w:hint="eastAsia" w:ascii="仿宋" w:hAnsi="仿宋" w:eastAsia="仿宋" w:cs="仿宋"/>
                <w:sz w:val="24"/>
              </w:rPr>
              <w:t>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903" w:type="dxa"/>
            <w:noWrap w:val="0"/>
            <w:vAlign w:val="center"/>
          </w:tcPr>
          <w:p>
            <w:pPr>
              <w:tabs>
                <w:tab w:val="left" w:pos="1080"/>
              </w:tabs>
              <w:snapToGrid w:val="0"/>
              <w:jc w:val="center"/>
              <w:rPr>
                <w:rFonts w:hint="default" w:ascii="仿宋" w:hAnsi="仿宋" w:eastAsia="仿宋" w:cs="仿宋"/>
                <w:sz w:val="24"/>
                <w:lang w:val="en-US" w:eastAsia="zh-CN"/>
              </w:rPr>
            </w:pPr>
            <w:r>
              <w:rPr>
                <w:rFonts w:hint="eastAsia" w:ascii="仿宋" w:hAnsi="仿宋" w:eastAsia="仿宋" w:cs="仿宋"/>
                <w:sz w:val="24"/>
                <w:lang w:val="en-US" w:eastAsia="zh-CN"/>
              </w:rPr>
              <w:t>1-3</w:t>
            </w:r>
          </w:p>
        </w:tc>
        <w:tc>
          <w:tcPr>
            <w:tcW w:w="2126" w:type="dxa"/>
            <w:noWrap w:val="0"/>
            <w:vAlign w:val="center"/>
          </w:tcPr>
          <w:p>
            <w:pPr>
              <w:snapToGrid w:val="0"/>
              <w:ind w:left="0" w:leftChars="0" w:right="0" w:rightChars="0"/>
              <w:jc w:val="center"/>
              <w:rPr>
                <w:rFonts w:hint="eastAsia" w:ascii="仿宋" w:hAnsi="仿宋" w:eastAsia="仿宋" w:cs="仿宋"/>
                <w:sz w:val="24"/>
              </w:rPr>
            </w:pPr>
            <w:r>
              <w:rPr>
                <w:rFonts w:hint="eastAsia" w:ascii="仿宋" w:hAnsi="仿宋" w:eastAsia="仿宋" w:cs="仿宋"/>
                <w:sz w:val="24"/>
              </w:rPr>
              <w:t>202</w:t>
            </w:r>
            <w:r>
              <w:rPr>
                <w:rFonts w:hint="eastAsia" w:ascii="仿宋" w:hAnsi="仿宋" w:eastAsia="仿宋" w:cs="仿宋"/>
                <w:sz w:val="24"/>
                <w:lang w:val="en-US" w:eastAsia="zh-CN"/>
              </w:rPr>
              <w:t>2</w:t>
            </w:r>
            <w:r>
              <w:rPr>
                <w:rFonts w:hint="eastAsia" w:ascii="仿宋" w:hAnsi="仿宋" w:eastAsia="仿宋" w:cs="仿宋"/>
                <w:sz w:val="24"/>
              </w:rPr>
              <w:t>年审计报告或银行出具的资信证明</w:t>
            </w:r>
          </w:p>
        </w:tc>
        <w:tc>
          <w:tcPr>
            <w:tcW w:w="5179" w:type="dxa"/>
            <w:noWrap w:val="0"/>
            <w:vAlign w:val="center"/>
          </w:tcPr>
          <w:p>
            <w:pPr>
              <w:tabs>
                <w:tab w:val="left" w:pos="1080"/>
              </w:tabs>
              <w:snapToGrid w:val="0"/>
              <w:rPr>
                <w:rFonts w:hint="eastAsia" w:ascii="仿宋" w:hAnsi="仿宋" w:eastAsia="仿宋" w:cs="仿宋"/>
                <w:sz w:val="24"/>
              </w:rPr>
            </w:pPr>
          </w:p>
        </w:tc>
        <w:tc>
          <w:tcPr>
            <w:tcW w:w="1758"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提供证明文件的</w:t>
            </w:r>
            <w:r>
              <w:rPr>
                <w:rFonts w:hint="eastAsia" w:ascii="仿宋" w:hAnsi="仿宋" w:eastAsia="仿宋" w:cs="仿宋"/>
                <w:sz w:val="24"/>
                <w:lang w:val="en-US" w:eastAsia="zh-CN"/>
              </w:rPr>
              <w:t>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903" w:type="dxa"/>
            <w:noWrap w:val="0"/>
            <w:vAlign w:val="center"/>
          </w:tcPr>
          <w:p>
            <w:pPr>
              <w:tabs>
                <w:tab w:val="left" w:pos="1080"/>
              </w:tabs>
              <w:snapToGrid w:val="0"/>
              <w:jc w:val="center"/>
              <w:rPr>
                <w:rFonts w:hint="default" w:ascii="仿宋" w:hAnsi="仿宋" w:eastAsia="仿宋" w:cs="仿宋"/>
                <w:sz w:val="24"/>
                <w:lang w:val="en-US" w:eastAsia="zh-CN"/>
              </w:rPr>
            </w:pPr>
            <w:r>
              <w:rPr>
                <w:rFonts w:hint="eastAsia" w:ascii="仿宋" w:hAnsi="仿宋" w:eastAsia="仿宋" w:cs="仿宋"/>
                <w:sz w:val="24"/>
                <w:lang w:val="en-US" w:eastAsia="zh-CN"/>
              </w:rPr>
              <w:t>1-5</w:t>
            </w:r>
          </w:p>
        </w:tc>
        <w:tc>
          <w:tcPr>
            <w:tcW w:w="2126" w:type="dxa"/>
            <w:noWrap w:val="0"/>
            <w:vAlign w:val="center"/>
          </w:tcPr>
          <w:p>
            <w:pPr>
              <w:snapToGrid w:val="0"/>
              <w:ind w:left="0" w:leftChars="0" w:right="0" w:rightChars="0"/>
              <w:jc w:val="center"/>
              <w:rPr>
                <w:rFonts w:hint="eastAsia" w:ascii="仿宋" w:hAnsi="仿宋" w:eastAsia="仿宋" w:cs="仿宋"/>
                <w:sz w:val="24"/>
              </w:rPr>
            </w:pPr>
            <w:r>
              <w:rPr>
                <w:rFonts w:hint="eastAsia" w:ascii="仿宋" w:hAnsi="仿宋" w:eastAsia="仿宋" w:cs="仿宋"/>
                <w:sz w:val="24"/>
              </w:rPr>
              <w:t>近三个月社会保障资金缴纳记录</w:t>
            </w:r>
          </w:p>
        </w:tc>
        <w:tc>
          <w:tcPr>
            <w:tcW w:w="5179" w:type="dxa"/>
            <w:noWrap w:val="0"/>
            <w:vAlign w:val="center"/>
          </w:tcPr>
          <w:p>
            <w:pPr>
              <w:tabs>
                <w:tab w:val="left" w:pos="1080"/>
              </w:tabs>
              <w:snapToGrid w:val="0"/>
              <w:rPr>
                <w:rFonts w:hint="eastAsia" w:ascii="仿宋" w:hAnsi="仿宋" w:eastAsia="仿宋" w:cs="仿宋"/>
                <w:sz w:val="24"/>
              </w:rPr>
            </w:pPr>
          </w:p>
        </w:tc>
        <w:tc>
          <w:tcPr>
            <w:tcW w:w="1758"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提供证明文件的</w:t>
            </w:r>
            <w:r>
              <w:rPr>
                <w:rFonts w:hint="eastAsia" w:ascii="仿宋" w:hAnsi="仿宋" w:eastAsia="仿宋" w:cs="仿宋"/>
                <w:sz w:val="24"/>
                <w:lang w:val="en-US" w:eastAsia="zh-CN"/>
              </w:rPr>
              <w:t>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903" w:type="dxa"/>
            <w:noWrap w:val="0"/>
            <w:vAlign w:val="center"/>
          </w:tcPr>
          <w:p>
            <w:pPr>
              <w:tabs>
                <w:tab w:val="left" w:pos="1080"/>
              </w:tabs>
              <w:snapToGrid w:val="0"/>
              <w:jc w:val="center"/>
              <w:rPr>
                <w:rFonts w:hint="default" w:ascii="仿宋" w:hAnsi="仿宋" w:eastAsia="仿宋" w:cs="仿宋"/>
                <w:sz w:val="24"/>
                <w:lang w:val="en-US" w:eastAsia="zh-CN"/>
              </w:rPr>
            </w:pPr>
            <w:r>
              <w:rPr>
                <w:rFonts w:hint="eastAsia" w:ascii="仿宋" w:hAnsi="仿宋" w:eastAsia="仿宋" w:cs="仿宋"/>
                <w:sz w:val="24"/>
                <w:lang w:val="en-US" w:eastAsia="zh-CN"/>
              </w:rPr>
              <w:t>1-6</w:t>
            </w:r>
          </w:p>
        </w:tc>
        <w:tc>
          <w:tcPr>
            <w:tcW w:w="2126" w:type="dxa"/>
            <w:noWrap w:val="0"/>
            <w:vAlign w:val="center"/>
          </w:tcPr>
          <w:p>
            <w:pPr>
              <w:snapToGrid w:val="0"/>
              <w:ind w:left="0" w:leftChars="0" w:right="0" w:rightChars="0"/>
              <w:jc w:val="center"/>
              <w:rPr>
                <w:rFonts w:hint="eastAsia" w:ascii="仿宋" w:hAnsi="仿宋" w:eastAsia="仿宋" w:cs="仿宋"/>
                <w:sz w:val="24"/>
              </w:rPr>
            </w:pPr>
            <w:r>
              <w:rPr>
                <w:rFonts w:hint="eastAsia" w:ascii="仿宋" w:hAnsi="仿宋" w:eastAsia="仿宋" w:cs="仿宋"/>
                <w:sz w:val="24"/>
              </w:rPr>
              <w:t>近三个月依法缴纳税收的记录</w:t>
            </w:r>
          </w:p>
        </w:tc>
        <w:tc>
          <w:tcPr>
            <w:tcW w:w="5179" w:type="dxa"/>
            <w:noWrap w:val="0"/>
            <w:vAlign w:val="center"/>
          </w:tcPr>
          <w:p>
            <w:pPr>
              <w:tabs>
                <w:tab w:val="left" w:pos="1080"/>
              </w:tabs>
              <w:snapToGrid w:val="0"/>
              <w:rPr>
                <w:rFonts w:hint="eastAsia" w:ascii="仿宋" w:hAnsi="仿宋" w:eastAsia="仿宋" w:cs="仿宋"/>
                <w:sz w:val="24"/>
              </w:rPr>
            </w:pPr>
          </w:p>
        </w:tc>
        <w:tc>
          <w:tcPr>
            <w:tcW w:w="1758" w:type="dxa"/>
            <w:noWrap w:val="0"/>
            <w:vAlign w:val="center"/>
          </w:tcPr>
          <w:p>
            <w:pPr>
              <w:tabs>
                <w:tab w:val="left" w:pos="1080"/>
              </w:tabs>
              <w:snapToGrid w:val="0"/>
              <w:jc w:val="center"/>
              <w:rPr>
                <w:rFonts w:hint="eastAsia" w:ascii="仿宋" w:hAnsi="仿宋" w:eastAsia="仿宋" w:cs="仿宋"/>
                <w:sz w:val="24"/>
              </w:rPr>
            </w:pPr>
            <w:r>
              <w:rPr>
                <w:rFonts w:hint="eastAsia" w:ascii="仿宋" w:hAnsi="仿宋" w:eastAsia="仿宋" w:cs="仿宋"/>
                <w:sz w:val="24"/>
              </w:rPr>
              <w:t>提供证明文件的</w:t>
            </w:r>
            <w:r>
              <w:rPr>
                <w:rFonts w:hint="eastAsia" w:ascii="仿宋" w:hAnsi="仿宋" w:eastAsia="仿宋" w:cs="仿宋"/>
                <w:sz w:val="24"/>
                <w:lang w:val="en-US" w:eastAsia="zh-CN"/>
              </w:rPr>
              <w:t>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903" w:type="dxa"/>
            <w:noWrap w:val="0"/>
            <w:vAlign w:val="center"/>
          </w:tcPr>
          <w:p>
            <w:pPr>
              <w:tabs>
                <w:tab w:val="left" w:pos="900"/>
                <w:tab w:val="left" w:pos="1980"/>
              </w:tabs>
              <w:snapToGrid w:val="0"/>
              <w:jc w:val="center"/>
              <w:rPr>
                <w:rFonts w:hint="eastAsia" w:ascii="仿宋" w:hAnsi="仿宋" w:eastAsia="仿宋" w:cs="仿宋"/>
                <w:sz w:val="24"/>
              </w:rPr>
            </w:pPr>
            <w:r>
              <w:rPr>
                <w:rFonts w:hint="eastAsia" w:ascii="仿宋" w:hAnsi="仿宋" w:eastAsia="仿宋" w:cs="仿宋"/>
                <w:sz w:val="24"/>
                <w:lang w:val="en-US" w:eastAsia="zh-CN"/>
              </w:rPr>
              <w:t>2</w:t>
            </w:r>
          </w:p>
        </w:tc>
        <w:tc>
          <w:tcPr>
            <w:tcW w:w="2126" w:type="dxa"/>
            <w:noWrap w:val="0"/>
            <w:vAlign w:val="center"/>
          </w:tcPr>
          <w:p>
            <w:pPr>
              <w:tabs>
                <w:tab w:val="left" w:pos="900"/>
                <w:tab w:val="left" w:pos="1980"/>
              </w:tabs>
              <w:snapToGrid w:val="0"/>
              <w:jc w:val="center"/>
              <w:rPr>
                <w:rFonts w:hint="eastAsia" w:ascii="仿宋" w:hAnsi="仿宋" w:eastAsia="仿宋" w:cs="仿宋"/>
                <w:sz w:val="24"/>
              </w:rPr>
            </w:pPr>
            <w:r>
              <w:rPr>
                <w:rFonts w:hint="eastAsia" w:ascii="仿宋" w:hAnsi="仿宋" w:eastAsia="仿宋" w:cs="仿宋"/>
                <w:sz w:val="24"/>
              </w:rPr>
              <w:t>本项目的特定资格要求</w:t>
            </w:r>
          </w:p>
        </w:tc>
        <w:tc>
          <w:tcPr>
            <w:tcW w:w="5179" w:type="dxa"/>
            <w:noWrap w:val="0"/>
            <w:vAlign w:val="center"/>
          </w:tcPr>
          <w:p>
            <w:pPr>
              <w:tabs>
                <w:tab w:val="left" w:pos="900"/>
                <w:tab w:val="left" w:pos="1980"/>
              </w:tabs>
              <w:snapToGrid w:val="0"/>
              <w:rPr>
                <w:rFonts w:hint="eastAsia" w:ascii="仿宋" w:hAnsi="仿宋" w:eastAsia="仿宋" w:cs="仿宋"/>
                <w:sz w:val="24"/>
              </w:rPr>
            </w:pPr>
            <w:r>
              <w:rPr>
                <w:rFonts w:hint="eastAsia" w:ascii="仿宋" w:hAnsi="仿宋" w:eastAsia="仿宋" w:cs="仿宋"/>
                <w:sz w:val="24"/>
              </w:rPr>
              <w:t>具体要求见第一章《采购邀请》</w:t>
            </w:r>
          </w:p>
        </w:tc>
        <w:tc>
          <w:tcPr>
            <w:tcW w:w="1758" w:type="dxa"/>
            <w:noWrap w:val="0"/>
            <w:vAlign w:val="center"/>
          </w:tcPr>
          <w:p>
            <w:pPr>
              <w:tabs>
                <w:tab w:val="left" w:pos="900"/>
                <w:tab w:val="left" w:pos="1980"/>
              </w:tabs>
              <w:snapToGrid w:val="0"/>
              <w:jc w:val="center"/>
              <w:rPr>
                <w:rFonts w:hint="eastAsia" w:ascii="仿宋" w:hAnsi="仿宋" w:eastAsia="仿宋" w:cs="仿宋"/>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906" w:hRule="atLeast"/>
        </w:trPr>
        <w:tc>
          <w:tcPr>
            <w:tcW w:w="903" w:type="dxa"/>
            <w:noWrap w:val="0"/>
            <w:vAlign w:val="center"/>
          </w:tcPr>
          <w:p>
            <w:pPr>
              <w:tabs>
                <w:tab w:val="left" w:pos="1080"/>
              </w:tabs>
              <w:snapToGrid w:val="0"/>
              <w:jc w:val="center"/>
              <w:rPr>
                <w:rFonts w:hint="eastAsia" w:ascii="仿宋" w:hAnsi="仿宋" w:eastAsia="仿宋" w:cs="仿宋"/>
                <w:bCs/>
                <w:sz w:val="24"/>
                <w:lang w:val="en-US" w:eastAsia="zh-CN"/>
              </w:rPr>
            </w:pPr>
            <w:r>
              <w:rPr>
                <w:rFonts w:hint="eastAsia" w:ascii="仿宋" w:hAnsi="仿宋" w:eastAsia="仿宋" w:cs="仿宋"/>
                <w:sz w:val="24"/>
                <w:lang w:val="en-US" w:eastAsia="zh-CN"/>
              </w:rPr>
              <w:t>2-1</w:t>
            </w:r>
          </w:p>
        </w:tc>
        <w:tc>
          <w:tcPr>
            <w:tcW w:w="2126" w:type="dxa"/>
            <w:noWrap w:val="0"/>
            <w:vAlign w:val="center"/>
          </w:tcPr>
          <w:p>
            <w:pPr>
              <w:tabs>
                <w:tab w:val="left" w:pos="1080"/>
              </w:tabs>
              <w:snapToGrid w:val="0"/>
              <w:jc w:val="center"/>
              <w:rPr>
                <w:rFonts w:hint="eastAsia" w:ascii="仿宋" w:hAnsi="仿宋" w:eastAsia="仿宋" w:cs="仿宋"/>
                <w:bCs/>
                <w:sz w:val="24"/>
              </w:rPr>
            </w:pPr>
            <w:r>
              <w:rPr>
                <w:rFonts w:hint="eastAsia" w:ascii="仿宋" w:hAnsi="仿宋" w:eastAsia="仿宋" w:cs="仿宋"/>
                <w:sz w:val="24"/>
                <w:lang w:val="en-US" w:eastAsia="zh-CN"/>
              </w:rPr>
              <w:t>企业</w:t>
            </w:r>
            <w:r>
              <w:rPr>
                <w:rFonts w:hint="eastAsia" w:ascii="仿宋" w:hAnsi="仿宋" w:eastAsia="仿宋" w:cs="仿宋"/>
                <w:sz w:val="24"/>
              </w:rPr>
              <w:t>资质证明文件</w:t>
            </w:r>
          </w:p>
        </w:tc>
        <w:tc>
          <w:tcPr>
            <w:tcW w:w="5179" w:type="dxa"/>
            <w:noWrap w:val="0"/>
            <w:vAlign w:val="center"/>
          </w:tcPr>
          <w:p>
            <w:pPr>
              <w:tabs>
                <w:tab w:val="left" w:pos="900"/>
                <w:tab w:val="left" w:pos="1980"/>
              </w:tabs>
              <w:snapToGrid w:val="0"/>
              <w:rPr>
                <w:rFonts w:hint="eastAsia" w:ascii="仿宋" w:hAnsi="仿宋" w:eastAsia="仿宋" w:cs="仿宋"/>
                <w:bCs/>
                <w:sz w:val="24"/>
              </w:rPr>
            </w:pPr>
            <w:r>
              <w:rPr>
                <w:rFonts w:hint="eastAsia" w:ascii="仿宋" w:hAnsi="仿宋" w:eastAsia="仿宋" w:cs="仿宋"/>
                <w:sz w:val="24"/>
                <w:lang w:val="en-US" w:eastAsia="zh-CN"/>
              </w:rPr>
              <w:t>提供</w:t>
            </w:r>
            <w:r>
              <w:rPr>
                <w:rFonts w:hint="eastAsia" w:ascii="仿宋" w:hAnsi="仿宋" w:eastAsia="仿宋" w:cs="仿宋"/>
                <w:sz w:val="24"/>
              </w:rPr>
              <w:t>建筑工程施工总承包叁级（含）以上资质证书及有效的安全生产许可证</w:t>
            </w:r>
            <w:r>
              <w:rPr>
                <w:rFonts w:hint="eastAsia" w:ascii="仿宋" w:hAnsi="仿宋" w:eastAsia="仿宋" w:cs="仿宋"/>
                <w:sz w:val="24"/>
                <w:lang w:eastAsia="zh-CN"/>
              </w:rPr>
              <w:t>。</w:t>
            </w:r>
          </w:p>
        </w:tc>
        <w:tc>
          <w:tcPr>
            <w:tcW w:w="1758" w:type="dxa"/>
            <w:noWrap w:val="0"/>
            <w:vAlign w:val="center"/>
          </w:tcPr>
          <w:p>
            <w:pPr>
              <w:tabs>
                <w:tab w:val="left" w:pos="1080"/>
              </w:tabs>
              <w:snapToGrid w:val="0"/>
              <w:jc w:val="center"/>
              <w:rPr>
                <w:rFonts w:hint="eastAsia" w:ascii="仿宋" w:hAnsi="仿宋" w:eastAsia="仿宋" w:cs="仿宋"/>
                <w:bCs/>
                <w:sz w:val="24"/>
              </w:rPr>
            </w:pPr>
            <w:r>
              <w:rPr>
                <w:rFonts w:hint="eastAsia" w:ascii="仿宋" w:hAnsi="仿宋" w:eastAsia="仿宋" w:cs="仿宋"/>
                <w:sz w:val="24"/>
              </w:rPr>
              <w:t>提供证明文件的</w:t>
            </w:r>
            <w:r>
              <w:rPr>
                <w:rFonts w:hint="eastAsia" w:ascii="仿宋" w:hAnsi="仿宋" w:eastAsia="仿宋" w:cs="仿宋"/>
                <w:sz w:val="24"/>
                <w:lang w:val="en-US" w:eastAsia="zh-CN"/>
              </w:rPr>
              <w:t>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903" w:type="dxa"/>
            <w:noWrap w:val="0"/>
            <w:vAlign w:val="center"/>
          </w:tcPr>
          <w:p>
            <w:pPr>
              <w:tabs>
                <w:tab w:val="left" w:pos="1080"/>
              </w:tabs>
              <w:snapToGrid w:val="0"/>
              <w:jc w:val="center"/>
              <w:rPr>
                <w:rFonts w:hint="eastAsia" w:ascii="仿宋" w:hAnsi="仿宋" w:eastAsia="仿宋" w:cs="仿宋"/>
                <w:bCs/>
                <w:sz w:val="24"/>
                <w:lang w:val="en-US" w:eastAsia="zh-CN"/>
              </w:rPr>
            </w:pPr>
            <w:r>
              <w:rPr>
                <w:rFonts w:hint="eastAsia" w:ascii="仿宋" w:hAnsi="仿宋" w:eastAsia="仿宋" w:cs="仿宋"/>
                <w:sz w:val="24"/>
                <w:lang w:val="en-US" w:eastAsia="zh-CN"/>
              </w:rPr>
              <w:t>2-2</w:t>
            </w:r>
          </w:p>
        </w:tc>
        <w:tc>
          <w:tcPr>
            <w:tcW w:w="2126" w:type="dxa"/>
            <w:noWrap w:val="0"/>
            <w:vAlign w:val="center"/>
          </w:tcPr>
          <w:p>
            <w:pPr>
              <w:tabs>
                <w:tab w:val="left" w:pos="1080"/>
              </w:tabs>
              <w:snapToGrid w:val="0"/>
              <w:jc w:val="center"/>
              <w:rPr>
                <w:rFonts w:hint="eastAsia" w:ascii="仿宋" w:hAnsi="仿宋" w:eastAsia="仿宋" w:cs="仿宋"/>
                <w:bCs/>
                <w:sz w:val="24"/>
              </w:rPr>
            </w:pPr>
            <w:r>
              <w:rPr>
                <w:rFonts w:hint="eastAsia" w:ascii="仿宋" w:hAnsi="仿宋" w:eastAsia="仿宋" w:cs="仿宋"/>
                <w:sz w:val="24"/>
                <w:lang w:val="en-US" w:eastAsia="zh-CN"/>
              </w:rPr>
              <w:t>项目经理资格证明文件</w:t>
            </w:r>
          </w:p>
        </w:tc>
        <w:tc>
          <w:tcPr>
            <w:tcW w:w="5179" w:type="dxa"/>
            <w:noWrap w:val="0"/>
            <w:vAlign w:val="center"/>
          </w:tcPr>
          <w:p>
            <w:pPr>
              <w:tabs>
                <w:tab w:val="left" w:pos="900"/>
                <w:tab w:val="left" w:pos="1980"/>
              </w:tabs>
              <w:snapToGrid w:val="0"/>
              <w:rPr>
                <w:rFonts w:hint="eastAsia" w:ascii="仿宋" w:hAnsi="仿宋" w:eastAsia="仿宋" w:cs="仿宋"/>
                <w:bCs/>
                <w:sz w:val="24"/>
              </w:rPr>
            </w:pPr>
            <w:r>
              <w:rPr>
                <w:rFonts w:hint="eastAsia" w:ascii="仿宋" w:hAnsi="仿宋" w:eastAsia="仿宋" w:cs="仿宋"/>
                <w:sz w:val="24"/>
              </w:rPr>
              <w:t>拟派项目经理具有建筑工程专业注册建造师二级（含）以上资</w:t>
            </w:r>
            <w:r>
              <w:rPr>
                <w:rFonts w:hint="eastAsia" w:ascii="仿宋" w:hAnsi="仿宋" w:eastAsia="仿宋" w:cs="仿宋"/>
                <w:sz w:val="24"/>
                <w:lang w:val="en-US" w:eastAsia="zh-CN"/>
              </w:rPr>
              <w:t>格</w:t>
            </w:r>
            <w:r>
              <w:rPr>
                <w:rFonts w:hint="eastAsia" w:ascii="仿宋" w:hAnsi="仿宋" w:eastAsia="仿宋" w:cs="仿宋"/>
                <w:sz w:val="24"/>
              </w:rPr>
              <w:t>且同时具有安全生产考核合格证书(简称安全“B”本)。</w:t>
            </w:r>
            <w:r>
              <w:rPr>
                <w:rFonts w:hint="eastAsia" w:ascii="仿宋" w:hAnsi="仿宋" w:eastAsia="仿宋" w:cs="仿宋"/>
                <w:sz w:val="24"/>
                <w:lang w:val="en-US" w:eastAsia="zh-CN"/>
              </w:rPr>
              <w:t>提供</w:t>
            </w:r>
            <w:r>
              <w:rPr>
                <w:rFonts w:hint="eastAsia" w:ascii="仿宋" w:hAnsi="仿宋" w:eastAsia="仿宋" w:cs="仿宋"/>
                <w:sz w:val="24"/>
              </w:rPr>
              <w:t>建造师注册证书、安全生产考核合格证书、身份证</w:t>
            </w:r>
            <w:r>
              <w:rPr>
                <w:rFonts w:hint="eastAsia" w:ascii="仿宋" w:hAnsi="仿宋" w:eastAsia="仿宋" w:cs="仿宋"/>
                <w:sz w:val="24"/>
                <w:lang w:val="en-US" w:eastAsia="zh-CN"/>
              </w:rPr>
              <w:t>。</w:t>
            </w:r>
          </w:p>
        </w:tc>
        <w:tc>
          <w:tcPr>
            <w:tcW w:w="1758" w:type="dxa"/>
            <w:noWrap w:val="0"/>
            <w:vAlign w:val="center"/>
          </w:tcPr>
          <w:p>
            <w:pPr>
              <w:tabs>
                <w:tab w:val="left" w:pos="1080"/>
              </w:tabs>
              <w:snapToGrid w:val="0"/>
              <w:jc w:val="center"/>
              <w:rPr>
                <w:rFonts w:hint="eastAsia" w:ascii="仿宋" w:hAnsi="仿宋" w:eastAsia="仿宋" w:cs="仿宋"/>
                <w:bCs/>
                <w:sz w:val="24"/>
              </w:rPr>
            </w:pPr>
            <w:r>
              <w:rPr>
                <w:rFonts w:hint="eastAsia" w:ascii="仿宋" w:hAnsi="仿宋" w:eastAsia="仿宋" w:cs="仿宋"/>
                <w:sz w:val="24"/>
              </w:rPr>
              <w:t>提供证明文件的</w:t>
            </w:r>
            <w:r>
              <w:rPr>
                <w:rFonts w:hint="eastAsia" w:ascii="仿宋" w:hAnsi="仿宋" w:eastAsia="仿宋" w:cs="仿宋"/>
                <w:sz w:val="24"/>
                <w:lang w:val="en-US" w:eastAsia="zh-CN"/>
              </w:rPr>
              <w:t>复印件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762" w:hRule="atLeast"/>
        </w:trPr>
        <w:tc>
          <w:tcPr>
            <w:tcW w:w="903" w:type="dxa"/>
            <w:noWrap w:val="0"/>
            <w:vAlign w:val="center"/>
          </w:tcPr>
          <w:p>
            <w:pPr>
              <w:tabs>
                <w:tab w:val="left" w:pos="1080"/>
              </w:tabs>
              <w:snapToGrid w:val="0"/>
              <w:jc w:val="center"/>
              <w:rPr>
                <w:rFonts w:hint="eastAsia" w:ascii="仿宋" w:hAnsi="仿宋" w:eastAsia="仿宋" w:cs="仿宋"/>
                <w:sz w:val="24"/>
                <w:lang w:val="en-US" w:eastAsia="zh-CN"/>
              </w:rPr>
            </w:pPr>
            <w:r>
              <w:rPr>
                <w:rFonts w:hint="eastAsia" w:ascii="仿宋" w:hAnsi="仿宋" w:eastAsia="仿宋" w:cs="仿宋"/>
                <w:sz w:val="24"/>
                <w:lang w:val="en-US" w:eastAsia="zh-CN"/>
              </w:rPr>
              <w:t>3</w:t>
            </w:r>
          </w:p>
        </w:tc>
        <w:tc>
          <w:tcPr>
            <w:tcW w:w="2126" w:type="dxa"/>
            <w:noWrap w:val="0"/>
            <w:vAlign w:val="center"/>
          </w:tcPr>
          <w:p>
            <w:pPr>
              <w:tabs>
                <w:tab w:val="left" w:pos="1080"/>
              </w:tabs>
              <w:snapToGrid w:val="0"/>
              <w:jc w:val="center"/>
              <w:rPr>
                <w:rFonts w:hint="eastAsia" w:ascii="仿宋" w:hAnsi="仿宋" w:eastAsia="仿宋" w:cs="仿宋"/>
                <w:sz w:val="24"/>
                <w:lang w:val="en-US" w:eastAsia="zh-CN"/>
              </w:rPr>
            </w:pPr>
            <w:r>
              <w:rPr>
                <w:rFonts w:hint="eastAsia" w:ascii="仿宋" w:hAnsi="仿宋" w:eastAsia="仿宋" w:cs="仿宋"/>
                <w:bCs/>
                <w:sz w:val="24"/>
              </w:rPr>
              <w:t>投标保证金</w:t>
            </w:r>
          </w:p>
        </w:tc>
        <w:tc>
          <w:tcPr>
            <w:tcW w:w="5179" w:type="dxa"/>
            <w:noWrap w:val="0"/>
            <w:vAlign w:val="center"/>
          </w:tcPr>
          <w:p>
            <w:pPr>
              <w:tabs>
                <w:tab w:val="left" w:pos="1080"/>
              </w:tabs>
              <w:snapToGrid w:val="0"/>
              <w:rPr>
                <w:rFonts w:hint="eastAsia" w:ascii="仿宋" w:hAnsi="仿宋" w:eastAsia="仿宋" w:cs="仿宋"/>
                <w:sz w:val="24"/>
              </w:rPr>
            </w:pPr>
            <w:r>
              <w:rPr>
                <w:rFonts w:hint="eastAsia" w:ascii="仿宋" w:hAnsi="仿宋" w:eastAsia="仿宋" w:cs="仿宋"/>
                <w:bCs/>
                <w:sz w:val="24"/>
              </w:rPr>
              <w:t>按照招标文件的规定提交投标保证金。</w:t>
            </w:r>
          </w:p>
        </w:tc>
        <w:tc>
          <w:tcPr>
            <w:tcW w:w="1758" w:type="dxa"/>
            <w:noWrap w:val="0"/>
            <w:vAlign w:val="center"/>
          </w:tcPr>
          <w:p>
            <w:pPr>
              <w:tabs>
                <w:tab w:val="left" w:pos="1080"/>
              </w:tabs>
              <w:snapToGrid w:val="0"/>
              <w:jc w:val="center"/>
              <w:rPr>
                <w:rFonts w:hint="eastAsia" w:ascii="仿宋" w:hAnsi="仿宋" w:eastAsia="仿宋" w:cs="仿宋"/>
                <w:sz w:val="24"/>
                <w:highlight w:val="none"/>
              </w:rPr>
            </w:pPr>
          </w:p>
        </w:tc>
      </w:tr>
    </w:tbl>
    <w:p>
      <w:pPr>
        <w:rPr>
          <w:rFonts w:hint="eastAsia" w:ascii="仿宋" w:hAnsi="仿宋" w:eastAsia="仿宋" w:cs="仿宋"/>
        </w:rPr>
      </w:pPr>
    </w:p>
    <w:p>
      <w:pPr>
        <w:spacing w:after="0"/>
        <w:rPr>
          <w:rFonts w:hint="eastAsia" w:ascii="仿宋" w:hAnsi="仿宋" w:eastAsia="仿宋" w:cs="仿宋"/>
          <w:sz w:val="22"/>
        </w:rPr>
        <w:sectPr>
          <w:pgSz w:w="11910" w:h="16840"/>
          <w:pgMar w:top="1440" w:right="1080" w:bottom="1440" w:left="1080" w:header="879" w:footer="892" w:gutter="0"/>
          <w:pgNumType w:fmt="decimal"/>
          <w:cols w:space="720" w:num="1"/>
        </w:sectPr>
      </w:pPr>
    </w:p>
    <w:p>
      <w:pPr>
        <w:pStyle w:val="3"/>
        <w:bidi w:val="0"/>
        <w:rPr>
          <w:rFonts w:hint="eastAsia" w:ascii="仿宋" w:hAnsi="仿宋" w:eastAsia="仿宋" w:cs="仿宋"/>
        </w:rPr>
      </w:pPr>
      <w:bookmarkStart w:id="393" w:name="_Toc32711_WPSOffice_Level1"/>
      <w:bookmarkStart w:id="394" w:name="_Toc18080"/>
      <w:r>
        <w:rPr>
          <w:rFonts w:hint="eastAsia" w:ascii="仿宋" w:hAnsi="仿宋" w:eastAsia="仿宋" w:cs="仿宋"/>
        </w:rPr>
        <w:t>第四章</w:t>
      </w:r>
      <w:r>
        <w:rPr>
          <w:rFonts w:hint="eastAsia" w:ascii="仿宋" w:hAnsi="仿宋" w:eastAsia="仿宋" w:cs="仿宋"/>
          <w:lang w:val="en-US" w:eastAsia="zh-CN"/>
        </w:rPr>
        <w:t xml:space="preserve"> </w:t>
      </w:r>
      <w:r>
        <w:rPr>
          <w:rFonts w:hint="eastAsia" w:ascii="仿宋" w:hAnsi="仿宋" w:eastAsia="仿宋" w:cs="仿宋"/>
        </w:rPr>
        <w:t>评标程序、评标方法和评标标准</w:t>
      </w:r>
      <w:bookmarkEnd w:id="393"/>
      <w:bookmarkEnd w:id="394"/>
    </w:p>
    <w:p>
      <w:pPr>
        <w:pStyle w:val="3"/>
        <w:keepNext w:val="0"/>
        <w:keepLines w:val="0"/>
        <w:pageBreakBefore w:val="0"/>
        <w:widowControl w:val="0"/>
        <w:kinsoku/>
        <w:wordWrap/>
        <w:overflowPunct/>
        <w:topLinePunct w:val="0"/>
        <w:autoSpaceDE w:val="0"/>
        <w:autoSpaceDN w:val="0"/>
        <w:bidi w:val="0"/>
        <w:adjustRightInd/>
        <w:snapToGrid w:val="0"/>
        <w:spacing w:line="540" w:lineRule="exact"/>
        <w:ind w:left="11" w:right="119"/>
        <w:textAlignment w:val="auto"/>
        <w:rPr>
          <w:rFonts w:hint="eastAsia" w:ascii="仿宋" w:hAnsi="仿宋" w:eastAsia="仿宋" w:cs="仿宋"/>
          <w:sz w:val="24"/>
          <w:szCs w:val="24"/>
        </w:rPr>
      </w:pPr>
      <w:bookmarkStart w:id="395" w:name="_Toc4584"/>
      <w:bookmarkStart w:id="396" w:name="_Toc15504"/>
      <w:bookmarkStart w:id="397" w:name="_Toc23859"/>
      <w:r>
        <w:rPr>
          <w:rFonts w:hint="eastAsia" w:ascii="仿宋" w:hAnsi="仿宋" w:eastAsia="仿宋" w:cs="仿宋"/>
          <w:b/>
          <w:sz w:val="24"/>
          <w:szCs w:val="24"/>
        </w:rPr>
        <w:t>一、评标方法</w:t>
      </w:r>
      <w:bookmarkEnd w:id="395"/>
      <w:bookmarkEnd w:id="396"/>
      <w:bookmarkEnd w:id="397"/>
    </w:p>
    <w:p>
      <w:pPr>
        <w:pStyle w:val="28"/>
        <w:keepNext w:val="0"/>
        <w:keepLines w:val="0"/>
        <w:pageBreakBefore w:val="0"/>
        <w:widowControl w:val="0"/>
        <w:numPr>
          <w:ilvl w:val="0"/>
          <w:numId w:val="7"/>
        </w:numPr>
        <w:tabs>
          <w:tab w:val="left" w:pos="1061"/>
          <w:tab w:val="left" w:pos="1062"/>
        </w:tabs>
        <w:kinsoku/>
        <w:wordWrap/>
        <w:overflowPunct/>
        <w:topLinePunct w:val="0"/>
        <w:autoSpaceDE w:val="0"/>
        <w:autoSpaceDN w:val="0"/>
        <w:bidi w:val="0"/>
        <w:adjustRightInd/>
        <w:snapToGrid/>
        <w:spacing w:before="0" w:after="0" w:line="540" w:lineRule="exact"/>
        <w:ind w:left="1061" w:right="-6257" w:rightChars="-2844" w:hanging="361"/>
        <w:jc w:val="left"/>
        <w:textAlignment w:val="auto"/>
        <w:rPr>
          <w:rFonts w:hint="eastAsia" w:ascii="仿宋" w:hAnsi="仿宋" w:eastAsia="仿宋" w:cs="仿宋"/>
          <w:sz w:val="24"/>
        </w:rPr>
      </w:pPr>
      <w:r>
        <w:rPr>
          <w:rFonts w:hint="eastAsia" w:ascii="仿宋" w:hAnsi="仿宋" w:eastAsia="仿宋" w:cs="仿宋"/>
          <w:spacing w:val="-1"/>
          <w:sz w:val="24"/>
        </w:rPr>
        <w:t>投标文件的符合性审查</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adjustRightInd/>
        <w:snapToGrid/>
        <w:spacing w:before="0" w:after="0" w:line="540" w:lineRule="exact"/>
        <w:ind w:left="1776" w:right="70" w:rightChars="0" w:hanging="720"/>
        <w:jc w:val="both"/>
        <w:textAlignment w:val="auto"/>
        <w:rPr>
          <w:rFonts w:hint="eastAsia" w:ascii="仿宋" w:hAnsi="仿宋" w:eastAsia="仿宋" w:cs="仿宋"/>
          <w:sz w:val="24"/>
        </w:rPr>
      </w:pPr>
      <w:r>
        <w:rPr>
          <w:rFonts w:hint="eastAsia" w:ascii="仿宋" w:hAnsi="仿宋" w:eastAsia="仿宋" w:cs="仿宋"/>
          <w:spacing w:val="-2"/>
        </w:rPr>
        <w:t>评标方法</w:t>
      </w:r>
      <w:r>
        <w:rPr>
          <w:rFonts w:hint="eastAsia" w:ascii="仿宋" w:hAnsi="仿宋" w:eastAsia="仿宋" w:cs="仿宋"/>
          <w:spacing w:val="-2"/>
          <w:sz w:val="24"/>
        </w:rPr>
        <w:t>评标委员会对资格审查合格的</w:t>
      </w:r>
      <w:r>
        <w:rPr>
          <w:rFonts w:hint="eastAsia" w:ascii="仿宋" w:hAnsi="仿宋" w:eastAsia="仿宋" w:cs="仿宋"/>
          <w:spacing w:val="-2"/>
          <w:sz w:val="24"/>
          <w:lang w:eastAsia="zh-CN"/>
        </w:rPr>
        <w:t>供应商</w:t>
      </w:r>
      <w:r>
        <w:rPr>
          <w:rFonts w:hint="eastAsia" w:ascii="仿宋" w:hAnsi="仿宋" w:eastAsia="仿宋" w:cs="仿宋"/>
          <w:spacing w:val="-2"/>
          <w:sz w:val="24"/>
        </w:rPr>
        <w:t>的投标文件进行符合性审查，以确定其是否满足招标文件的实质性要求。</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adjustRightInd/>
        <w:snapToGrid/>
        <w:spacing w:before="0" w:after="0" w:line="540" w:lineRule="exact"/>
        <w:ind w:left="1776" w:right="70" w:rightChars="0" w:hanging="720"/>
        <w:jc w:val="both"/>
        <w:textAlignment w:val="auto"/>
        <w:rPr>
          <w:rFonts w:hint="eastAsia" w:ascii="仿宋" w:hAnsi="仿宋" w:eastAsia="仿宋" w:cs="仿宋"/>
          <w:sz w:val="24"/>
        </w:rPr>
      </w:pPr>
      <w:r>
        <w:rPr>
          <w:rFonts w:hint="eastAsia" w:ascii="仿宋" w:hAnsi="仿宋" w:eastAsia="仿宋" w:cs="仿宋"/>
          <w:spacing w:val="-2"/>
          <w:sz w:val="24"/>
        </w:rPr>
        <w:t>评标委员会根据《符合性审查要求》中规定的审查因素和审查内容，对</w:t>
      </w:r>
      <w:r>
        <w:rPr>
          <w:rFonts w:hint="eastAsia" w:ascii="仿宋" w:hAnsi="仿宋" w:eastAsia="仿宋" w:cs="仿宋"/>
          <w:spacing w:val="-2"/>
          <w:sz w:val="24"/>
          <w:lang w:eastAsia="zh-CN"/>
        </w:rPr>
        <w:t>供应商</w:t>
      </w:r>
      <w:r>
        <w:rPr>
          <w:rFonts w:hint="eastAsia" w:ascii="仿宋" w:hAnsi="仿宋" w:eastAsia="仿宋" w:cs="仿宋"/>
          <w:spacing w:val="-2"/>
          <w:sz w:val="24"/>
        </w:rPr>
        <w:t>的投标文件是否实质上响应招标文件进行符合性审查，并形成符合性审查评审结果。</w:t>
      </w:r>
      <w:r>
        <w:rPr>
          <w:rFonts w:hint="eastAsia" w:ascii="仿宋" w:hAnsi="仿宋" w:eastAsia="仿宋" w:cs="仿宋"/>
          <w:spacing w:val="-2"/>
          <w:sz w:val="24"/>
          <w:lang w:eastAsia="zh-CN"/>
        </w:rPr>
        <w:t>供应商</w:t>
      </w:r>
      <w:r>
        <w:rPr>
          <w:rFonts w:hint="eastAsia" w:ascii="仿宋" w:hAnsi="仿宋" w:eastAsia="仿宋" w:cs="仿宋"/>
          <w:spacing w:val="-2"/>
          <w:sz w:val="24"/>
        </w:rPr>
        <w:t>《商务技术文件》有任何一项不符合《符合性审查要求》要求的，投标无效。</w:t>
      </w:r>
    </w:p>
    <w:p>
      <w:pPr>
        <w:pStyle w:val="2"/>
        <w:keepNext w:val="0"/>
        <w:keepLines w:val="0"/>
        <w:pageBreakBefore w:val="0"/>
        <w:widowControl w:val="0"/>
        <w:tabs>
          <w:tab w:val="left" w:pos="8580"/>
        </w:tabs>
        <w:kinsoku/>
        <w:wordWrap/>
        <w:overflowPunct/>
        <w:topLinePunct w:val="0"/>
        <w:autoSpaceDE w:val="0"/>
        <w:autoSpaceDN w:val="0"/>
        <w:bidi w:val="0"/>
        <w:adjustRightInd/>
        <w:snapToGrid/>
        <w:spacing w:before="0" w:line="540" w:lineRule="exact"/>
        <w:ind w:left="9" w:right="70" w:rightChars="0"/>
        <w:jc w:val="center"/>
        <w:textAlignment w:val="auto"/>
        <w:rPr>
          <w:rFonts w:hint="eastAsia" w:ascii="仿宋" w:hAnsi="仿宋" w:eastAsia="仿宋" w:cs="仿宋"/>
          <w:b/>
          <w:bCs/>
        </w:rPr>
      </w:pPr>
      <w:r>
        <w:rPr>
          <w:rFonts w:hint="eastAsia" w:ascii="仿宋" w:hAnsi="仿宋" w:eastAsia="仿宋" w:cs="仿宋"/>
          <w:b/>
          <w:bCs/>
          <w:spacing w:val="-2"/>
        </w:rPr>
        <w:t>符合性审查要求</w:t>
      </w:r>
    </w:p>
    <w:tbl>
      <w:tblPr>
        <w:tblStyle w:val="22"/>
        <w:tblW w:w="996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944"/>
        <w:gridCol w:w="7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801" w:type="dxa"/>
            <w:noWrap w:val="0"/>
            <w:vAlign w:val="center"/>
          </w:tcPr>
          <w:p>
            <w:pPr>
              <w:widowControl/>
              <w:jc w:val="center"/>
              <w:rPr>
                <w:rFonts w:hint="eastAsia" w:ascii="仿宋" w:hAnsi="仿宋" w:eastAsia="仿宋" w:cs="仿宋"/>
                <w:b/>
                <w:color w:val="000000"/>
                <w:kern w:val="0"/>
                <w:sz w:val="24"/>
              </w:rPr>
            </w:pPr>
            <w:r>
              <w:rPr>
                <w:rFonts w:hint="eastAsia" w:ascii="仿宋" w:hAnsi="仿宋" w:eastAsia="仿宋" w:cs="仿宋"/>
                <w:b/>
                <w:color w:val="000000"/>
                <w:kern w:val="0"/>
                <w:sz w:val="24"/>
              </w:rPr>
              <w:t>序号</w:t>
            </w:r>
          </w:p>
        </w:tc>
        <w:tc>
          <w:tcPr>
            <w:tcW w:w="1944" w:type="dxa"/>
            <w:noWrap w:val="0"/>
            <w:vAlign w:val="center"/>
          </w:tcPr>
          <w:p>
            <w:pPr>
              <w:widowControl/>
              <w:jc w:val="center"/>
              <w:rPr>
                <w:rFonts w:hint="eastAsia" w:ascii="仿宋" w:hAnsi="仿宋" w:eastAsia="仿宋" w:cs="仿宋"/>
                <w:b/>
                <w:color w:val="000000"/>
                <w:kern w:val="0"/>
                <w:sz w:val="24"/>
              </w:rPr>
            </w:pPr>
            <w:r>
              <w:rPr>
                <w:rFonts w:hint="eastAsia" w:ascii="仿宋" w:hAnsi="仿宋" w:eastAsia="仿宋" w:cs="仿宋"/>
                <w:b/>
                <w:color w:val="000000"/>
                <w:kern w:val="0"/>
                <w:sz w:val="24"/>
              </w:rPr>
              <w:t>审查因素</w:t>
            </w:r>
          </w:p>
        </w:tc>
        <w:tc>
          <w:tcPr>
            <w:tcW w:w="7221" w:type="dxa"/>
            <w:noWrap w:val="0"/>
            <w:vAlign w:val="center"/>
          </w:tcPr>
          <w:p>
            <w:pPr>
              <w:widowControl/>
              <w:jc w:val="center"/>
              <w:rPr>
                <w:rFonts w:hint="eastAsia" w:ascii="仿宋" w:hAnsi="仿宋" w:eastAsia="仿宋" w:cs="仿宋"/>
                <w:b/>
                <w:color w:val="000000"/>
                <w:kern w:val="0"/>
                <w:sz w:val="24"/>
              </w:rPr>
            </w:pPr>
            <w:r>
              <w:rPr>
                <w:rFonts w:hint="eastAsia" w:ascii="仿宋" w:hAnsi="仿宋" w:eastAsia="仿宋" w:cs="仿宋"/>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1</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授权委托书</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2</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投标完整性</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sz w:val="24"/>
              </w:rPr>
              <w:t>未将一个采购包中的内容拆开投标；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3</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投标报价</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kern w:val="0"/>
                <w:sz w:val="24"/>
              </w:rPr>
              <w:t>投标报价未</w:t>
            </w:r>
            <w:r>
              <w:rPr>
                <w:rFonts w:hint="eastAsia" w:ascii="仿宋" w:hAnsi="仿宋" w:eastAsia="仿宋" w:cs="仿宋"/>
                <w:color w:val="000000"/>
                <w:sz w:val="24"/>
              </w:rPr>
              <w:t>超过招标文件中规定的项目/采购包预算金额或者项目/采购包最高限价</w:t>
            </w:r>
            <w:r>
              <w:rPr>
                <w:rFonts w:hint="eastAsia" w:ascii="仿宋" w:hAnsi="仿宋" w:eastAsia="仿宋" w:cs="仿宋"/>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4</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报价唯一性</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kern w:val="0"/>
                <w:sz w:val="24"/>
              </w:rPr>
              <w:t>投标文件未</w:t>
            </w:r>
            <w:r>
              <w:rPr>
                <w:rFonts w:hint="eastAsia" w:ascii="仿宋" w:hAnsi="仿宋" w:eastAsia="仿宋" w:cs="仿宋"/>
                <w:sz w:val="24"/>
              </w:rPr>
              <w:t>出现可选择性或可调整的报价</w:t>
            </w:r>
            <w:r>
              <w:rPr>
                <w:rFonts w:hint="eastAsia" w:ascii="仿宋" w:hAnsi="仿宋" w:eastAsia="仿宋" w:cs="仿宋"/>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5</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投标有效期</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val="en-US" w:eastAsia="zh-CN"/>
              </w:rPr>
            </w:pPr>
            <w:r>
              <w:rPr>
                <w:rFonts w:hint="eastAsia" w:ascii="仿宋" w:hAnsi="仿宋" w:eastAsia="仿宋" w:cs="仿宋"/>
                <w:color w:val="000000"/>
                <w:kern w:val="0"/>
                <w:sz w:val="24"/>
                <w:lang w:val="en-US" w:eastAsia="zh-CN"/>
              </w:rPr>
              <w:t>6</w:t>
            </w:r>
          </w:p>
        </w:tc>
        <w:tc>
          <w:tcPr>
            <w:tcW w:w="1944" w:type="dxa"/>
            <w:noWrap w:val="0"/>
            <w:vAlign w:val="center"/>
          </w:tcPr>
          <w:p>
            <w:pPr>
              <w:widowControl/>
              <w:jc w:val="center"/>
              <w:rPr>
                <w:rFonts w:hint="eastAsia" w:ascii="仿宋" w:hAnsi="仿宋" w:eastAsia="仿宋" w:cs="仿宋"/>
                <w:color w:val="000000"/>
                <w:kern w:val="0"/>
                <w:sz w:val="24"/>
                <w:lang w:val="en-US" w:eastAsia="zh-CN"/>
              </w:rPr>
            </w:pPr>
            <w:r>
              <w:rPr>
                <w:rFonts w:hint="eastAsia" w:ascii="仿宋" w:hAnsi="仿宋" w:eastAsia="仿宋" w:cs="仿宋"/>
                <w:color w:val="000000"/>
                <w:kern w:val="0"/>
                <w:sz w:val="24"/>
                <w:lang w:val="en-US" w:eastAsia="zh-CN"/>
              </w:rPr>
              <w:t>服务期限</w:t>
            </w:r>
          </w:p>
        </w:tc>
        <w:tc>
          <w:tcPr>
            <w:tcW w:w="7221" w:type="dxa"/>
            <w:noWrap w:val="0"/>
            <w:vAlign w:val="center"/>
          </w:tcPr>
          <w:p>
            <w:pPr>
              <w:widowControl/>
              <w:jc w:val="left"/>
              <w:rPr>
                <w:rFonts w:hint="eastAsia" w:ascii="仿宋" w:hAnsi="仿宋" w:eastAsia="仿宋" w:cs="仿宋"/>
                <w:color w:val="000000"/>
                <w:kern w:val="0"/>
                <w:sz w:val="24"/>
                <w:lang w:eastAsia="zh-CN"/>
              </w:rPr>
            </w:pPr>
            <w:r>
              <w:rPr>
                <w:rFonts w:hint="eastAsia" w:ascii="仿宋" w:hAnsi="仿宋" w:eastAsia="仿宋" w:cs="仿宋"/>
                <w:sz w:val="24"/>
              </w:rPr>
              <w:t>满足</w:t>
            </w:r>
            <w:r>
              <w:rPr>
                <w:rFonts w:hint="eastAsia" w:ascii="仿宋" w:hAnsi="仿宋" w:eastAsia="仿宋" w:cs="仿宋"/>
                <w:sz w:val="24"/>
                <w:lang w:val="en-US" w:eastAsia="zh-CN"/>
              </w:rPr>
              <w:t>招标</w:t>
            </w:r>
            <w:r>
              <w:rPr>
                <w:rFonts w:hint="eastAsia" w:ascii="仿宋" w:hAnsi="仿宋" w:eastAsia="仿宋" w:cs="仿宋"/>
                <w:sz w:val="24"/>
              </w:rPr>
              <w:t>文件要求</w:t>
            </w:r>
            <w:r>
              <w:rPr>
                <w:rFonts w:hint="eastAsia" w:ascii="仿宋" w:hAnsi="仿宋" w:eastAsia="仿宋" w:cs="仿宋"/>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eastAsia="zh-CN"/>
              </w:rPr>
            </w:pPr>
            <w:r>
              <w:rPr>
                <w:rFonts w:hint="eastAsia" w:ascii="仿宋" w:hAnsi="仿宋" w:eastAsia="仿宋" w:cs="仿宋"/>
                <w:color w:val="000000"/>
                <w:kern w:val="0"/>
                <w:sz w:val="24"/>
                <w:lang w:val="en-US" w:eastAsia="zh-CN"/>
              </w:rPr>
              <w:t>7</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签署、盖章</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kern w:val="0"/>
                <w:sz w:val="24"/>
              </w:rPr>
              <w:t>按照招标文件要求签署、盖章的；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eastAsia="zh-CN"/>
              </w:rPr>
            </w:pPr>
            <w:r>
              <w:rPr>
                <w:rFonts w:hint="eastAsia" w:ascii="仿宋" w:hAnsi="仿宋" w:eastAsia="仿宋" w:cs="仿宋"/>
                <w:color w:val="000000"/>
                <w:kern w:val="0"/>
                <w:sz w:val="24"/>
                <w:lang w:val="en-US" w:eastAsia="zh-CN"/>
              </w:rPr>
              <w:t>8</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实质性格式</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kern w:val="0"/>
                <w:sz w:val="24"/>
              </w:rPr>
              <w:t>标记为“实质性格式”的文件均按招标文件要求提供；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eastAsia="zh-CN"/>
              </w:rPr>
            </w:pPr>
            <w:r>
              <w:rPr>
                <w:rFonts w:hint="eastAsia" w:ascii="仿宋" w:hAnsi="仿宋" w:eastAsia="仿宋" w:cs="仿宋"/>
                <w:color w:val="000000"/>
                <w:kern w:val="0"/>
                <w:sz w:val="24"/>
                <w:lang w:val="en-US" w:eastAsia="zh-CN"/>
              </w:rPr>
              <w:t>9</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报价的修正（如有）</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kern w:val="0"/>
                <w:sz w:val="24"/>
              </w:rPr>
              <w:t>不涉及报价修正，或投标文件报价出现前后不一致时，</w:t>
            </w:r>
            <w:r>
              <w:rPr>
                <w:rFonts w:hint="eastAsia" w:ascii="仿宋" w:hAnsi="仿宋" w:eastAsia="仿宋" w:cs="仿宋"/>
                <w:color w:val="000000"/>
                <w:kern w:val="0"/>
                <w:sz w:val="24"/>
                <w:lang w:eastAsia="zh-CN"/>
              </w:rPr>
              <w:t>供应商</w:t>
            </w:r>
            <w:r>
              <w:rPr>
                <w:rFonts w:hint="eastAsia" w:ascii="仿宋" w:hAnsi="仿宋" w:eastAsia="仿宋" w:cs="仿宋"/>
                <w:color w:val="000000"/>
                <w:kern w:val="0"/>
                <w:sz w:val="24"/>
              </w:rPr>
              <w:t>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val="en-US" w:eastAsia="zh-CN"/>
              </w:rPr>
            </w:pPr>
            <w:r>
              <w:rPr>
                <w:rFonts w:hint="eastAsia" w:ascii="仿宋" w:hAnsi="仿宋" w:eastAsia="仿宋" w:cs="仿宋"/>
                <w:color w:val="000000"/>
                <w:kern w:val="0"/>
                <w:sz w:val="24"/>
                <w:lang w:val="en-US" w:eastAsia="zh-CN"/>
              </w:rPr>
              <w:t>10</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报价合理性</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kern w:val="0"/>
                <w:sz w:val="24"/>
              </w:rPr>
              <w:t>报价合理，或</w:t>
            </w:r>
            <w:r>
              <w:rPr>
                <w:rFonts w:hint="eastAsia" w:ascii="仿宋" w:hAnsi="仿宋" w:eastAsia="仿宋" w:cs="仿宋"/>
                <w:sz w:val="24"/>
                <w:lang w:eastAsia="zh-CN"/>
              </w:rPr>
              <w:t>供应商</w:t>
            </w:r>
            <w:r>
              <w:rPr>
                <w:rFonts w:hint="eastAsia" w:ascii="仿宋" w:hAnsi="仿宋" w:eastAsia="仿宋" w:cs="仿宋"/>
                <w:sz w:val="24"/>
              </w:rPr>
              <w:t>的报价明显低于其他通过符合性审查</w:t>
            </w:r>
            <w:r>
              <w:rPr>
                <w:rFonts w:hint="eastAsia" w:ascii="仿宋" w:hAnsi="仿宋" w:eastAsia="仿宋" w:cs="仿宋"/>
                <w:sz w:val="24"/>
                <w:lang w:eastAsia="zh-CN"/>
              </w:rPr>
              <w:t>供应商</w:t>
            </w:r>
            <w:r>
              <w:rPr>
                <w:rFonts w:hint="eastAsia" w:ascii="仿宋" w:hAnsi="仿宋" w:eastAsia="仿宋" w:cs="仿宋"/>
                <w:sz w:val="24"/>
              </w:rPr>
              <w:t>的报价，有可能影响产品</w:t>
            </w:r>
            <w:r>
              <w:rPr>
                <w:rFonts w:hint="eastAsia" w:ascii="仿宋" w:hAnsi="仿宋" w:eastAsia="仿宋" w:cs="仿宋"/>
                <w:sz w:val="24"/>
                <w:lang w:val="en-US" w:eastAsia="zh-CN"/>
              </w:rPr>
              <w:t>或服务</w:t>
            </w:r>
            <w:r>
              <w:rPr>
                <w:rFonts w:hint="eastAsia" w:ascii="仿宋" w:hAnsi="仿宋" w:eastAsia="仿宋" w:cs="仿宋"/>
                <w:sz w:val="24"/>
              </w:rPr>
              <w:t>质量或者不能诚信履约的，能够应评标委员会要求在规定时间内证明其报价合理性的</w:t>
            </w:r>
            <w:r>
              <w:rPr>
                <w:rFonts w:hint="eastAsia" w:ascii="仿宋" w:hAnsi="仿宋" w:eastAsia="仿宋" w:cs="仿宋"/>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1</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公平竞争</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sz w:val="24"/>
                <w:lang w:eastAsia="zh-CN"/>
              </w:rPr>
              <w:t>供应商</w:t>
            </w:r>
            <w:r>
              <w:rPr>
                <w:rFonts w:hint="eastAsia" w:ascii="仿宋" w:hAnsi="仿宋" w:eastAsia="仿宋" w:cs="仿宋"/>
                <w:color w:val="000000"/>
                <w:sz w:val="24"/>
              </w:rPr>
              <w:t>遵循公平竞争的原则，不存在恶意串通，妨碍其他</w:t>
            </w:r>
            <w:r>
              <w:rPr>
                <w:rFonts w:hint="eastAsia" w:ascii="仿宋" w:hAnsi="仿宋" w:eastAsia="仿宋" w:cs="仿宋"/>
                <w:color w:val="000000"/>
                <w:sz w:val="24"/>
                <w:lang w:eastAsia="zh-CN"/>
              </w:rPr>
              <w:t>供应商</w:t>
            </w:r>
            <w:r>
              <w:rPr>
                <w:rFonts w:hint="eastAsia" w:ascii="仿宋" w:hAnsi="仿宋" w:eastAsia="仿宋" w:cs="仿宋"/>
                <w:color w:val="000000"/>
                <w:sz w:val="24"/>
              </w:rPr>
              <w:t>的竞争行为，不存在损害采购人或者其他</w:t>
            </w:r>
            <w:r>
              <w:rPr>
                <w:rFonts w:hint="eastAsia" w:ascii="仿宋" w:hAnsi="仿宋" w:eastAsia="仿宋" w:cs="仿宋"/>
                <w:color w:val="000000"/>
                <w:sz w:val="24"/>
                <w:lang w:eastAsia="zh-CN"/>
              </w:rPr>
              <w:t>供应商</w:t>
            </w:r>
            <w:r>
              <w:rPr>
                <w:rFonts w:hint="eastAsia" w:ascii="仿宋" w:hAnsi="仿宋" w:eastAsia="仿宋" w:cs="仿宋"/>
                <w:color w:val="000000"/>
                <w:sz w:val="24"/>
              </w:rPr>
              <w:t>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val="en-US" w:eastAsia="zh-CN"/>
              </w:rPr>
            </w:pPr>
            <w:r>
              <w:rPr>
                <w:rFonts w:hint="eastAsia" w:ascii="仿宋" w:hAnsi="仿宋" w:eastAsia="仿宋" w:cs="仿宋"/>
                <w:color w:val="000000"/>
                <w:kern w:val="0"/>
                <w:sz w:val="24"/>
                <w:lang w:val="en-US" w:eastAsia="zh-CN"/>
              </w:rPr>
              <w:t>12</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串通投标</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sz w:val="24"/>
              </w:rPr>
              <w:t>不存在《政府采购货物和服务招标投标管理办法》视为</w:t>
            </w:r>
            <w:r>
              <w:rPr>
                <w:rFonts w:hint="eastAsia" w:ascii="仿宋" w:hAnsi="仿宋" w:eastAsia="仿宋" w:cs="仿宋"/>
                <w:color w:val="000000"/>
                <w:sz w:val="24"/>
                <w:lang w:eastAsia="zh-CN"/>
              </w:rPr>
              <w:t>供应商</w:t>
            </w:r>
            <w:r>
              <w:rPr>
                <w:rFonts w:hint="eastAsia" w:ascii="仿宋" w:hAnsi="仿宋" w:eastAsia="仿宋" w:cs="仿宋"/>
                <w:color w:val="000000"/>
                <w:sz w:val="24"/>
              </w:rPr>
              <w:t>串通投标的情形：（一）不同</w:t>
            </w:r>
            <w:r>
              <w:rPr>
                <w:rFonts w:hint="eastAsia" w:ascii="仿宋" w:hAnsi="仿宋" w:eastAsia="仿宋" w:cs="仿宋"/>
                <w:color w:val="000000"/>
                <w:sz w:val="24"/>
                <w:lang w:eastAsia="zh-CN"/>
              </w:rPr>
              <w:t>供应商</w:t>
            </w:r>
            <w:r>
              <w:rPr>
                <w:rFonts w:hint="eastAsia" w:ascii="仿宋" w:hAnsi="仿宋" w:eastAsia="仿宋" w:cs="仿宋"/>
                <w:color w:val="000000"/>
                <w:sz w:val="24"/>
              </w:rPr>
              <w:t>的投标文件由同一单位或者个人编制；（二）不同</w:t>
            </w:r>
            <w:r>
              <w:rPr>
                <w:rFonts w:hint="eastAsia" w:ascii="仿宋" w:hAnsi="仿宋" w:eastAsia="仿宋" w:cs="仿宋"/>
                <w:color w:val="000000"/>
                <w:sz w:val="24"/>
                <w:lang w:eastAsia="zh-CN"/>
              </w:rPr>
              <w:t>供应商</w:t>
            </w:r>
            <w:r>
              <w:rPr>
                <w:rFonts w:hint="eastAsia" w:ascii="仿宋" w:hAnsi="仿宋" w:eastAsia="仿宋" w:cs="仿宋"/>
                <w:color w:val="000000"/>
                <w:sz w:val="24"/>
              </w:rPr>
              <w:t>委托同一单位或者个人办理投标事宜；（三）不同</w:t>
            </w:r>
            <w:r>
              <w:rPr>
                <w:rFonts w:hint="eastAsia" w:ascii="仿宋" w:hAnsi="仿宋" w:eastAsia="仿宋" w:cs="仿宋"/>
                <w:color w:val="000000"/>
                <w:sz w:val="24"/>
                <w:lang w:eastAsia="zh-CN"/>
              </w:rPr>
              <w:t>供应商</w:t>
            </w:r>
            <w:r>
              <w:rPr>
                <w:rFonts w:hint="eastAsia" w:ascii="仿宋" w:hAnsi="仿宋" w:eastAsia="仿宋" w:cs="仿宋"/>
                <w:color w:val="000000"/>
                <w:sz w:val="24"/>
              </w:rPr>
              <w:t>的投标文件载明的项目管理成员或者联系人员为同一人；（四）不同</w:t>
            </w:r>
            <w:r>
              <w:rPr>
                <w:rFonts w:hint="eastAsia" w:ascii="仿宋" w:hAnsi="仿宋" w:eastAsia="仿宋" w:cs="仿宋"/>
                <w:color w:val="000000"/>
                <w:sz w:val="24"/>
                <w:lang w:eastAsia="zh-CN"/>
              </w:rPr>
              <w:t>供应商</w:t>
            </w:r>
            <w:r>
              <w:rPr>
                <w:rFonts w:hint="eastAsia" w:ascii="仿宋" w:hAnsi="仿宋" w:eastAsia="仿宋" w:cs="仿宋"/>
                <w:color w:val="000000"/>
                <w:sz w:val="24"/>
              </w:rPr>
              <w:t>的投标文件异常一致或者投标报价呈规律 性差异；（五）不同</w:t>
            </w:r>
            <w:r>
              <w:rPr>
                <w:rFonts w:hint="eastAsia" w:ascii="仿宋" w:hAnsi="仿宋" w:eastAsia="仿宋" w:cs="仿宋"/>
                <w:color w:val="000000"/>
                <w:sz w:val="24"/>
                <w:lang w:eastAsia="zh-CN"/>
              </w:rPr>
              <w:t>供应商</w:t>
            </w:r>
            <w:r>
              <w:rPr>
                <w:rFonts w:hint="eastAsia" w:ascii="仿宋" w:hAnsi="仿宋" w:eastAsia="仿宋" w:cs="仿宋"/>
                <w:color w:val="000000"/>
                <w:sz w:val="24"/>
              </w:rPr>
              <w:t>的投标文件相互混装；（六）不同</w:t>
            </w:r>
            <w:r>
              <w:rPr>
                <w:rFonts w:hint="eastAsia" w:ascii="仿宋" w:hAnsi="仿宋" w:eastAsia="仿宋" w:cs="仿宋"/>
                <w:color w:val="000000"/>
                <w:sz w:val="24"/>
                <w:lang w:eastAsia="zh-CN"/>
              </w:rPr>
              <w:t>供应商</w:t>
            </w:r>
            <w:r>
              <w:rPr>
                <w:rFonts w:hint="eastAsia" w:ascii="仿宋" w:hAnsi="仿宋" w:eastAsia="仿宋" w:cs="仿宋"/>
                <w:color w:val="000000"/>
                <w:sz w:val="24"/>
              </w:rPr>
              <w:t>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3</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附加条件</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val="en-US" w:eastAsia="zh-CN"/>
              </w:rPr>
            </w:pPr>
            <w:r>
              <w:rPr>
                <w:rFonts w:hint="eastAsia" w:ascii="仿宋" w:hAnsi="仿宋" w:eastAsia="仿宋" w:cs="仿宋"/>
                <w:color w:val="000000"/>
                <w:kern w:val="0"/>
                <w:sz w:val="24"/>
                <w:lang w:val="en-US" w:eastAsia="zh-CN"/>
              </w:rPr>
              <w:t>14</w:t>
            </w:r>
          </w:p>
        </w:tc>
        <w:tc>
          <w:tcPr>
            <w:tcW w:w="1944" w:type="dxa"/>
            <w:noWrap w:val="0"/>
            <w:vAlign w:val="center"/>
          </w:tcPr>
          <w:p>
            <w:pPr>
              <w:jc w:val="center"/>
              <w:rPr>
                <w:rFonts w:hint="eastAsia" w:ascii="仿宋" w:hAnsi="仿宋" w:eastAsia="仿宋" w:cs="仿宋"/>
                <w:color w:val="000000"/>
                <w:kern w:val="0"/>
                <w:sz w:val="24"/>
              </w:rPr>
            </w:pPr>
            <w:r>
              <w:rPr>
                <w:rFonts w:hint="eastAsia" w:ascii="仿宋" w:hAnsi="仿宋" w:eastAsia="仿宋" w:cs="仿宋"/>
                <w:sz w:val="24"/>
              </w:rPr>
              <w:t>施工现场安全生产标准化管理目标等级</w:t>
            </w:r>
          </w:p>
        </w:tc>
        <w:tc>
          <w:tcPr>
            <w:tcW w:w="7221" w:type="dxa"/>
            <w:noWrap w:val="0"/>
            <w:vAlign w:val="center"/>
          </w:tcPr>
          <w:p>
            <w:pPr>
              <w:rPr>
                <w:rFonts w:hint="eastAsia" w:ascii="仿宋" w:hAnsi="仿宋" w:eastAsia="仿宋" w:cs="仿宋"/>
                <w:color w:val="000000"/>
                <w:kern w:val="0"/>
                <w:sz w:val="24"/>
              </w:rPr>
            </w:pPr>
            <w:r>
              <w:rPr>
                <w:rFonts w:hint="eastAsia" w:ascii="仿宋" w:hAnsi="仿宋" w:eastAsia="仿宋" w:cs="仿宋"/>
                <w:sz w:val="24"/>
              </w:rPr>
              <w:t>等级满足</w:t>
            </w:r>
            <w:r>
              <w:rPr>
                <w:rFonts w:hint="eastAsia" w:ascii="仿宋" w:hAnsi="仿宋" w:eastAsia="仿宋" w:cs="仿宋"/>
                <w:sz w:val="24"/>
                <w:lang w:val="en-US" w:eastAsia="zh-CN"/>
              </w:rPr>
              <w:t>招标文件</w:t>
            </w:r>
            <w:r>
              <w:rPr>
                <w:rFonts w:hint="eastAsia" w:ascii="仿宋" w:hAnsi="仿宋" w:eastAsia="仿宋" w:cs="仿宋"/>
                <w:sz w:val="24"/>
              </w:rPr>
              <w:t>要求的等级标准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val="en-US" w:eastAsia="zh-CN"/>
              </w:rPr>
            </w:pPr>
            <w:r>
              <w:rPr>
                <w:rFonts w:hint="eastAsia" w:ascii="仿宋" w:hAnsi="仿宋" w:eastAsia="仿宋" w:cs="仿宋"/>
                <w:color w:val="000000"/>
                <w:kern w:val="0"/>
                <w:sz w:val="24"/>
                <w:lang w:val="en-US" w:eastAsia="zh-CN"/>
              </w:rPr>
              <w:t>15</w:t>
            </w:r>
          </w:p>
        </w:tc>
        <w:tc>
          <w:tcPr>
            <w:tcW w:w="1944" w:type="dxa"/>
            <w:noWrap w:val="0"/>
            <w:vAlign w:val="center"/>
          </w:tcPr>
          <w:p>
            <w:pPr>
              <w:pStyle w:val="29"/>
              <w:spacing w:before="31"/>
              <w:jc w:val="center"/>
              <w:rPr>
                <w:rFonts w:hint="eastAsia" w:ascii="仿宋" w:hAnsi="仿宋" w:eastAsia="仿宋" w:cs="仿宋"/>
                <w:sz w:val="24"/>
              </w:rPr>
            </w:pPr>
            <w:r>
              <w:rPr>
                <w:rFonts w:hint="eastAsia" w:ascii="仿宋" w:hAnsi="仿宋" w:eastAsia="仿宋" w:cs="仿宋"/>
                <w:sz w:val="24"/>
              </w:rPr>
              <w:t>质量</w:t>
            </w:r>
          </w:p>
        </w:tc>
        <w:tc>
          <w:tcPr>
            <w:tcW w:w="7221" w:type="dxa"/>
            <w:noWrap w:val="0"/>
            <w:vAlign w:val="center"/>
          </w:tcPr>
          <w:p>
            <w:pPr>
              <w:pStyle w:val="29"/>
              <w:spacing w:before="31"/>
              <w:rPr>
                <w:rFonts w:hint="eastAsia" w:ascii="仿宋" w:hAnsi="仿宋" w:eastAsia="仿宋" w:cs="仿宋"/>
                <w:sz w:val="24"/>
              </w:rPr>
            </w:pPr>
            <w:r>
              <w:rPr>
                <w:rFonts w:hint="eastAsia" w:ascii="仿宋" w:hAnsi="仿宋" w:eastAsia="仿宋" w:cs="仿宋"/>
                <w:sz w:val="24"/>
              </w:rPr>
              <w:t>质量标准满足</w:t>
            </w:r>
            <w:r>
              <w:rPr>
                <w:rFonts w:hint="eastAsia" w:ascii="仿宋" w:hAnsi="仿宋" w:eastAsia="仿宋" w:cs="仿宋"/>
                <w:sz w:val="24"/>
                <w:lang w:val="en-US" w:eastAsia="zh-CN"/>
              </w:rPr>
              <w:t>招标文件</w:t>
            </w:r>
            <w:r>
              <w:rPr>
                <w:rFonts w:hint="eastAsia" w:ascii="仿宋" w:hAnsi="仿宋" w:eastAsia="仿宋" w:cs="仿宋"/>
                <w:sz w:val="24"/>
              </w:rPr>
              <w:t>要求的质量标准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801" w:type="dxa"/>
            <w:noWrap w:val="0"/>
            <w:vAlign w:val="center"/>
          </w:tcPr>
          <w:p>
            <w:pPr>
              <w:widowControl/>
              <w:jc w:val="center"/>
              <w:rPr>
                <w:rFonts w:hint="eastAsia" w:ascii="仿宋" w:hAnsi="仿宋" w:eastAsia="仿宋" w:cs="仿宋"/>
                <w:color w:val="000000"/>
                <w:kern w:val="0"/>
                <w:sz w:val="24"/>
                <w:lang w:eastAsia="zh-CN"/>
              </w:rPr>
            </w:pPr>
            <w:r>
              <w:rPr>
                <w:rFonts w:hint="eastAsia" w:ascii="仿宋" w:hAnsi="仿宋" w:eastAsia="仿宋" w:cs="仿宋"/>
                <w:color w:val="000000"/>
                <w:kern w:val="0"/>
                <w:sz w:val="24"/>
              </w:rPr>
              <w:t>1</w:t>
            </w:r>
            <w:r>
              <w:rPr>
                <w:rFonts w:hint="eastAsia" w:ascii="仿宋" w:hAnsi="仿宋" w:eastAsia="仿宋" w:cs="仿宋"/>
                <w:color w:val="000000"/>
                <w:kern w:val="0"/>
                <w:sz w:val="24"/>
                <w:lang w:val="en-US" w:eastAsia="zh-CN"/>
              </w:rPr>
              <w:t>6</w:t>
            </w:r>
          </w:p>
        </w:tc>
        <w:tc>
          <w:tcPr>
            <w:tcW w:w="1944" w:type="dxa"/>
            <w:noWrap w:val="0"/>
            <w:vAlign w:val="center"/>
          </w:tcPr>
          <w:p>
            <w:pPr>
              <w:widowControl/>
              <w:jc w:val="center"/>
              <w:rPr>
                <w:rFonts w:hint="eastAsia" w:ascii="仿宋" w:hAnsi="仿宋" w:eastAsia="仿宋" w:cs="仿宋"/>
                <w:color w:val="000000"/>
                <w:kern w:val="0"/>
                <w:sz w:val="24"/>
              </w:rPr>
            </w:pPr>
            <w:r>
              <w:rPr>
                <w:rFonts w:hint="eastAsia" w:ascii="仿宋" w:hAnsi="仿宋" w:eastAsia="仿宋" w:cs="仿宋"/>
                <w:color w:val="000000"/>
                <w:kern w:val="0"/>
                <w:sz w:val="24"/>
              </w:rPr>
              <w:t>其他无效情形</w:t>
            </w:r>
          </w:p>
        </w:tc>
        <w:tc>
          <w:tcPr>
            <w:tcW w:w="7221" w:type="dxa"/>
            <w:noWrap w:val="0"/>
            <w:vAlign w:val="center"/>
          </w:tcPr>
          <w:p>
            <w:pPr>
              <w:widowControl/>
              <w:jc w:val="left"/>
              <w:rPr>
                <w:rFonts w:hint="eastAsia" w:ascii="仿宋" w:hAnsi="仿宋" w:eastAsia="仿宋" w:cs="仿宋"/>
                <w:color w:val="000000"/>
                <w:kern w:val="0"/>
                <w:sz w:val="24"/>
              </w:rPr>
            </w:pPr>
            <w:r>
              <w:rPr>
                <w:rFonts w:hint="eastAsia" w:ascii="仿宋" w:hAnsi="仿宋" w:eastAsia="仿宋" w:cs="仿宋"/>
                <w:color w:val="000000"/>
                <w:sz w:val="24"/>
                <w:lang w:eastAsia="zh-CN"/>
              </w:rPr>
              <w:t>供应商</w:t>
            </w:r>
            <w:r>
              <w:rPr>
                <w:rFonts w:hint="eastAsia" w:ascii="仿宋" w:hAnsi="仿宋" w:eastAsia="仿宋" w:cs="仿宋"/>
                <w:color w:val="000000"/>
                <w:sz w:val="24"/>
              </w:rPr>
              <w:t>、投标文件不存在不符合法律、法规和招标文件规定的其他无效情形。</w:t>
            </w:r>
          </w:p>
        </w:tc>
      </w:tr>
    </w:tbl>
    <w:p>
      <w:pPr>
        <w:pStyle w:val="2"/>
        <w:spacing w:before="3"/>
        <w:rPr>
          <w:rFonts w:hint="eastAsia" w:ascii="仿宋" w:hAnsi="仿宋" w:eastAsia="仿宋" w:cs="仿宋"/>
          <w:sz w:val="12"/>
        </w:rPr>
      </w:pPr>
    </w:p>
    <w:p>
      <w:pPr>
        <w:pStyle w:val="2"/>
        <w:spacing w:before="8" w:after="1"/>
        <w:rPr>
          <w:rFonts w:hint="eastAsia" w:ascii="仿宋" w:hAnsi="仿宋" w:eastAsia="仿宋" w:cs="仿宋"/>
          <w:sz w:val="8"/>
        </w:rPr>
      </w:pPr>
    </w:p>
    <w:p>
      <w:pPr>
        <w:spacing w:after="0" w:line="242" w:lineRule="auto"/>
        <w:rPr>
          <w:rFonts w:hint="eastAsia" w:ascii="仿宋" w:hAnsi="仿宋" w:eastAsia="仿宋" w:cs="仿宋"/>
          <w:sz w:val="24"/>
        </w:rPr>
        <w:sectPr>
          <w:pgSz w:w="11910" w:h="16840"/>
          <w:pgMar w:top="1440" w:right="1080" w:bottom="1440" w:left="1080" w:header="879" w:footer="892" w:gutter="0"/>
          <w:pgNumType w:fmt="decimal"/>
          <w:cols w:space="720" w:num="1"/>
        </w:sectPr>
      </w:pPr>
    </w:p>
    <w:p>
      <w:pPr>
        <w:pStyle w:val="28"/>
        <w:keepNext w:val="0"/>
        <w:keepLines w:val="0"/>
        <w:pageBreakBefore w:val="0"/>
        <w:widowControl w:val="0"/>
        <w:numPr>
          <w:ilvl w:val="0"/>
          <w:numId w:val="7"/>
        </w:numPr>
        <w:tabs>
          <w:tab w:val="left" w:pos="1062"/>
        </w:tabs>
        <w:kinsoku/>
        <w:wordWrap/>
        <w:overflowPunct/>
        <w:topLinePunct w:val="0"/>
        <w:autoSpaceDE w:val="0"/>
        <w:autoSpaceDN w:val="0"/>
        <w:bidi w:val="0"/>
        <w:snapToGrid w:val="0"/>
        <w:spacing w:before="0" w:after="0" w:line="540" w:lineRule="exact"/>
        <w:ind w:left="1061" w:right="0" w:hanging="361"/>
        <w:jc w:val="both"/>
        <w:textAlignment w:val="auto"/>
        <w:rPr>
          <w:rFonts w:hint="eastAsia" w:ascii="仿宋" w:hAnsi="仿宋" w:eastAsia="仿宋" w:cs="仿宋"/>
          <w:sz w:val="24"/>
          <w:szCs w:val="24"/>
        </w:rPr>
      </w:pPr>
      <w:r>
        <w:rPr>
          <w:rFonts w:hint="eastAsia" w:ascii="仿宋" w:hAnsi="仿宋" w:eastAsia="仿宋" w:cs="仿宋"/>
          <w:spacing w:val="-1"/>
          <w:sz w:val="24"/>
          <w:szCs w:val="24"/>
        </w:rPr>
        <w:t>投标文件有关事项的澄清或者说明</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690" w:hanging="72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评标过程中，评标委员会将以书面形式要求</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对其投标文件中含义不明确、同类问题表述不一致或者有明显文字和计算错误的内容，作出必要的澄清、说明或者补正。</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的澄清、说明或者补正应当采用书面形式，并加盖公章，或者由法定代表人（若</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为事业单位或其他组织或分支机构，可为单位负责人）或其授权的代表签字。</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的澄清、说明或者补正不得超出投标文件的范围或者改变投标文件的实质性内容。澄清文件将作为投标文件内容的一部分。</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693" w:hanging="72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评标委员会认为</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的报价明显低于其他通过符合性审查</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的报价，有可能影响产品质量或者不能诚信履约的，有权要求该</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在评标现场合理的时间内提供书面说明，必要时提交相关证明材料；若</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不能证明其报价合理性，评标委员会将其作为无效投标处理。</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693" w:hanging="72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投标报价须包含招标文件全部内容，如分项报价表有缺漏视为已含在其他各项报价中，将不对投标总价进行调整。评标委员会有权要求</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在评标现场合理的时间内对此进行书面确认，</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不确认的，视为将一个采购包中的内容拆分投标，其投标无效。</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0" w:hanging="721"/>
        <w:jc w:val="both"/>
        <w:textAlignment w:val="auto"/>
        <w:rPr>
          <w:rFonts w:hint="eastAsia" w:ascii="仿宋" w:hAnsi="仿宋" w:eastAsia="仿宋" w:cs="仿宋"/>
          <w:sz w:val="24"/>
          <w:szCs w:val="24"/>
        </w:rPr>
      </w:pPr>
      <w:r>
        <w:rPr>
          <w:rFonts w:hint="eastAsia" w:ascii="仿宋" w:hAnsi="仿宋" w:eastAsia="仿宋" w:cs="仿宋"/>
          <w:spacing w:val="-1"/>
          <w:sz w:val="24"/>
          <w:szCs w:val="24"/>
        </w:rPr>
        <w:t>投标文件报价出现前后不一致的，按照下列规定修正：</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681" w:right="0" w:hanging="846"/>
        <w:jc w:val="left"/>
        <w:textAlignment w:val="auto"/>
        <w:rPr>
          <w:rFonts w:hint="eastAsia" w:ascii="仿宋" w:hAnsi="仿宋" w:eastAsia="仿宋" w:cs="仿宋"/>
          <w:sz w:val="24"/>
          <w:szCs w:val="24"/>
        </w:rPr>
      </w:pPr>
      <w:r>
        <w:rPr>
          <w:rFonts w:hint="eastAsia" w:ascii="仿宋" w:hAnsi="仿宋" w:eastAsia="仿宋" w:cs="仿宋"/>
          <w:spacing w:val="-1"/>
          <w:sz w:val="24"/>
          <w:szCs w:val="24"/>
        </w:rPr>
        <w:t>招标文件对于报价修正是否另有规定：</w:t>
      </w:r>
    </w:p>
    <w:p>
      <w:pPr>
        <w:pStyle w:val="2"/>
        <w:keepNext w:val="0"/>
        <w:keepLines w:val="0"/>
        <w:pageBreakBefore w:val="0"/>
        <w:widowControl w:val="0"/>
        <w:tabs>
          <w:tab w:val="left" w:pos="6614"/>
        </w:tabs>
        <w:kinsoku/>
        <w:wordWrap/>
        <w:overflowPunct/>
        <w:topLinePunct w:val="0"/>
        <w:autoSpaceDE w:val="0"/>
        <w:autoSpaceDN w:val="0"/>
        <w:bidi w:val="0"/>
        <w:snapToGrid w:val="0"/>
        <w:spacing w:before="0" w:line="540" w:lineRule="exact"/>
        <w:ind w:left="2736"/>
        <w:textAlignment w:val="auto"/>
        <w:rPr>
          <w:rFonts w:hint="eastAsia" w:ascii="仿宋" w:hAnsi="仿宋" w:eastAsia="仿宋" w:cs="仿宋"/>
          <w:sz w:val="24"/>
          <w:szCs w:val="24"/>
        </w:rPr>
      </w:pPr>
      <w:r>
        <w:rPr>
          <w:rFonts w:hint="eastAsia" w:ascii="仿宋" w:hAnsi="仿宋" w:eastAsia="仿宋" w:cs="仿宋"/>
          <w:sz w:val="24"/>
          <w:szCs w:val="24"/>
        </w:rPr>
        <w:t>□有，具体规定为</w:t>
      </w:r>
      <w:r>
        <w:rPr>
          <w:rFonts w:hint="eastAsia" w:ascii="仿宋" w:hAnsi="仿宋" w:eastAsia="仿宋" w:cs="仿宋"/>
          <w:spacing w:val="-10"/>
          <w:sz w:val="24"/>
          <w:szCs w:val="24"/>
        </w:rPr>
        <w:t>：</w:t>
      </w:r>
      <w:r>
        <w:rPr>
          <w:rFonts w:hint="eastAsia" w:ascii="仿宋" w:hAnsi="仿宋" w:eastAsia="仿宋" w:cs="仿宋"/>
          <w:sz w:val="24"/>
          <w:szCs w:val="24"/>
          <w:u w:val="single"/>
        </w:rPr>
        <w:tab/>
      </w:r>
    </w:p>
    <w:p>
      <w:pPr>
        <w:pStyle w:val="2"/>
        <w:keepNext w:val="0"/>
        <w:keepLines w:val="0"/>
        <w:pageBreakBefore w:val="0"/>
        <w:widowControl w:val="0"/>
        <w:kinsoku/>
        <w:wordWrap/>
        <w:overflowPunct/>
        <w:topLinePunct w:val="0"/>
        <w:autoSpaceDE w:val="0"/>
        <w:autoSpaceDN w:val="0"/>
        <w:bidi w:val="0"/>
        <w:snapToGrid w:val="0"/>
        <w:spacing w:before="0" w:line="540" w:lineRule="exact"/>
        <w:ind w:left="2736"/>
        <w:textAlignment w:val="auto"/>
        <w:rPr>
          <w:rFonts w:hint="eastAsia" w:ascii="仿宋" w:hAnsi="仿宋" w:eastAsia="仿宋" w:cs="仿宋"/>
          <w:sz w:val="24"/>
          <w:szCs w:val="24"/>
        </w:rPr>
      </w:pPr>
      <w:r>
        <w:rPr>
          <w:rFonts w:hint="eastAsia" w:ascii="仿宋" w:hAnsi="仿宋" w:eastAsia="仿宋" w:cs="仿宋"/>
          <w:sz w:val="24"/>
          <w:szCs w:val="24"/>
        </w:rPr>
        <w:sym w:font="Wingdings 2" w:char="0052"/>
      </w:r>
      <w:r>
        <w:rPr>
          <w:rFonts w:hint="eastAsia" w:ascii="仿宋" w:hAnsi="仿宋" w:eastAsia="仿宋" w:cs="仿宋"/>
          <w:spacing w:val="8"/>
          <w:sz w:val="24"/>
          <w:szCs w:val="24"/>
        </w:rPr>
        <w:t xml:space="preserve">无，按下述 </w:t>
      </w:r>
      <w:r>
        <w:rPr>
          <w:rFonts w:hint="eastAsia" w:ascii="仿宋" w:hAnsi="仿宋" w:eastAsia="仿宋" w:cs="仿宋"/>
          <w:sz w:val="24"/>
          <w:szCs w:val="24"/>
        </w:rPr>
        <w:t>2.4.2-2.4.7</w:t>
      </w:r>
      <w:r>
        <w:rPr>
          <w:rFonts w:hint="eastAsia" w:ascii="仿宋" w:hAnsi="仿宋" w:eastAsia="仿宋" w:cs="仿宋"/>
          <w:spacing w:val="77"/>
          <w:w w:val="150"/>
          <w:sz w:val="24"/>
          <w:szCs w:val="24"/>
        </w:rPr>
        <w:t xml:space="preserve"> </w:t>
      </w:r>
      <w:r>
        <w:rPr>
          <w:rFonts w:hint="eastAsia" w:ascii="仿宋" w:hAnsi="仿宋" w:eastAsia="仿宋" w:cs="仿宋"/>
          <w:spacing w:val="-2"/>
          <w:sz w:val="24"/>
          <w:szCs w:val="24"/>
        </w:rPr>
        <w:t>项规定修正。</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736" w:right="571" w:hanging="900"/>
        <w:jc w:val="left"/>
        <w:textAlignment w:val="auto"/>
        <w:rPr>
          <w:rFonts w:hint="eastAsia" w:ascii="仿宋" w:hAnsi="仿宋" w:eastAsia="仿宋" w:cs="仿宋"/>
          <w:sz w:val="24"/>
          <w:szCs w:val="24"/>
        </w:rPr>
      </w:pPr>
      <w:r>
        <w:rPr>
          <w:rFonts w:hint="eastAsia" w:ascii="仿宋" w:hAnsi="仿宋" w:eastAsia="仿宋" w:cs="仿宋"/>
          <w:spacing w:val="-10"/>
          <w:sz w:val="24"/>
          <w:szCs w:val="24"/>
        </w:rPr>
        <w:t>单独递交的开标一览表</w:t>
      </w:r>
      <w:r>
        <w:rPr>
          <w:rFonts w:hint="eastAsia" w:ascii="仿宋" w:hAnsi="仿宋" w:eastAsia="仿宋" w:cs="仿宋"/>
          <w:spacing w:val="-2"/>
          <w:sz w:val="24"/>
          <w:szCs w:val="24"/>
        </w:rPr>
        <w:t>（报价表</w:t>
      </w:r>
      <w:r>
        <w:rPr>
          <w:rFonts w:hint="eastAsia" w:ascii="仿宋" w:hAnsi="仿宋" w:eastAsia="仿宋" w:cs="仿宋"/>
          <w:spacing w:val="-77"/>
          <w:sz w:val="24"/>
          <w:szCs w:val="24"/>
        </w:rPr>
        <w:t>）</w:t>
      </w:r>
      <w:r>
        <w:rPr>
          <w:rFonts w:hint="eastAsia" w:ascii="仿宋" w:hAnsi="仿宋" w:eastAsia="仿宋" w:cs="仿宋"/>
          <w:spacing w:val="-9"/>
          <w:sz w:val="24"/>
          <w:szCs w:val="24"/>
        </w:rPr>
        <w:t>与投标文件中开标一览表</w:t>
      </w:r>
      <w:r>
        <w:rPr>
          <w:rFonts w:hint="eastAsia" w:ascii="仿宋" w:hAnsi="仿宋" w:eastAsia="仿宋" w:cs="仿宋"/>
          <w:spacing w:val="-2"/>
          <w:sz w:val="24"/>
          <w:szCs w:val="24"/>
        </w:rPr>
        <w:t>（报价表）内容不一致的，以单独递交的开标一览表（报价表）为准；</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736" w:right="690" w:hanging="900"/>
        <w:jc w:val="left"/>
        <w:textAlignment w:val="auto"/>
        <w:rPr>
          <w:rFonts w:hint="eastAsia" w:ascii="仿宋" w:hAnsi="仿宋" w:eastAsia="仿宋" w:cs="仿宋"/>
          <w:sz w:val="24"/>
          <w:szCs w:val="24"/>
        </w:rPr>
      </w:pPr>
      <w:r>
        <w:rPr>
          <w:rFonts w:hint="eastAsia" w:ascii="仿宋" w:hAnsi="仿宋" w:eastAsia="仿宋" w:cs="仿宋"/>
          <w:spacing w:val="-8"/>
          <w:sz w:val="24"/>
          <w:szCs w:val="24"/>
        </w:rPr>
        <w:t>投标文件中开标一览表</w:t>
      </w:r>
      <w:r>
        <w:rPr>
          <w:rFonts w:hint="eastAsia" w:ascii="仿宋" w:hAnsi="仿宋" w:eastAsia="仿宋" w:cs="仿宋"/>
          <w:spacing w:val="-2"/>
          <w:sz w:val="24"/>
          <w:szCs w:val="24"/>
        </w:rPr>
        <w:t>（报价表</w:t>
      </w:r>
      <w:r>
        <w:rPr>
          <w:rFonts w:hint="eastAsia" w:ascii="仿宋" w:hAnsi="仿宋" w:eastAsia="仿宋" w:cs="仿宋"/>
          <w:spacing w:val="-53"/>
          <w:sz w:val="24"/>
          <w:szCs w:val="24"/>
        </w:rPr>
        <w:t>）</w:t>
      </w:r>
      <w:r>
        <w:rPr>
          <w:rFonts w:hint="eastAsia" w:ascii="仿宋" w:hAnsi="仿宋" w:eastAsia="仿宋" w:cs="仿宋"/>
          <w:spacing w:val="-2"/>
          <w:sz w:val="24"/>
          <w:szCs w:val="24"/>
        </w:rPr>
        <w:t>内容与投标文件中相应内容不一致的，以开标一览表（报价表）为准；</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681" w:right="0" w:hanging="846"/>
        <w:jc w:val="left"/>
        <w:textAlignment w:val="auto"/>
        <w:rPr>
          <w:rFonts w:hint="eastAsia" w:ascii="仿宋" w:hAnsi="仿宋" w:eastAsia="仿宋" w:cs="仿宋"/>
          <w:sz w:val="24"/>
          <w:szCs w:val="24"/>
        </w:rPr>
      </w:pPr>
      <w:r>
        <w:rPr>
          <w:rFonts w:hint="eastAsia" w:ascii="仿宋" w:hAnsi="仿宋" w:eastAsia="仿宋" w:cs="仿宋"/>
          <w:spacing w:val="-1"/>
          <w:sz w:val="24"/>
          <w:szCs w:val="24"/>
        </w:rPr>
        <w:t>大写金额和小写金额不一致的，以大写金额为准；</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736" w:right="450" w:hanging="900"/>
        <w:jc w:val="left"/>
        <w:textAlignment w:val="auto"/>
        <w:rPr>
          <w:rFonts w:hint="eastAsia" w:ascii="仿宋" w:hAnsi="仿宋" w:eastAsia="仿宋" w:cs="仿宋"/>
          <w:sz w:val="24"/>
          <w:szCs w:val="24"/>
        </w:rPr>
      </w:pPr>
      <w:r>
        <w:rPr>
          <w:rFonts w:hint="eastAsia" w:ascii="仿宋" w:hAnsi="仿宋" w:eastAsia="仿宋" w:cs="仿宋"/>
          <w:spacing w:val="-8"/>
          <w:sz w:val="24"/>
          <w:szCs w:val="24"/>
        </w:rPr>
        <w:t>单价金额小数点或者百分比有明显错位的，以开标一览表的总价为准，</w:t>
      </w:r>
      <w:r>
        <w:rPr>
          <w:rFonts w:hint="eastAsia" w:ascii="仿宋" w:hAnsi="仿宋" w:eastAsia="仿宋" w:cs="仿宋"/>
          <w:spacing w:val="-2"/>
          <w:sz w:val="24"/>
          <w:szCs w:val="24"/>
        </w:rPr>
        <w:t>并修改单价；</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681" w:right="0" w:hanging="846"/>
        <w:jc w:val="left"/>
        <w:textAlignment w:val="auto"/>
        <w:rPr>
          <w:rFonts w:hint="eastAsia" w:ascii="仿宋" w:hAnsi="仿宋" w:eastAsia="仿宋" w:cs="仿宋"/>
          <w:sz w:val="24"/>
          <w:szCs w:val="24"/>
        </w:rPr>
      </w:pPr>
      <w:r>
        <w:rPr>
          <w:rFonts w:hint="eastAsia" w:ascii="仿宋" w:hAnsi="仿宋" w:eastAsia="仿宋" w:cs="仿宋"/>
          <w:spacing w:val="-1"/>
          <w:sz w:val="24"/>
          <w:szCs w:val="24"/>
        </w:rPr>
        <w:t>总价金额与按单价汇总金额不一致的，以单价金额计算结果为准。</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736" w:right="571" w:hanging="900"/>
        <w:jc w:val="left"/>
        <w:textAlignment w:val="auto"/>
        <w:rPr>
          <w:rFonts w:hint="eastAsia" w:ascii="仿宋" w:hAnsi="仿宋" w:eastAsia="仿宋" w:cs="仿宋"/>
          <w:sz w:val="24"/>
          <w:szCs w:val="24"/>
        </w:rPr>
      </w:pPr>
      <w:r>
        <w:rPr>
          <w:rFonts w:hint="eastAsia" w:ascii="仿宋" w:hAnsi="仿宋" w:eastAsia="仿宋" w:cs="仿宋"/>
          <w:spacing w:val="-9"/>
          <w:sz w:val="24"/>
          <w:szCs w:val="24"/>
        </w:rPr>
        <w:t>同时出现两种以上不一致的，按照前款规定的顺序修正。修正后的报</w:t>
      </w:r>
      <w:r>
        <w:rPr>
          <w:rFonts w:hint="eastAsia" w:ascii="仿宋" w:hAnsi="仿宋" w:eastAsia="仿宋" w:cs="仿宋"/>
          <w:spacing w:val="-2"/>
          <w:sz w:val="24"/>
          <w:szCs w:val="24"/>
        </w:rPr>
        <w:t>价经</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书面确认后产生约束力，</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不确认的，其投标无效。</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691" w:hanging="720"/>
        <w:jc w:val="both"/>
        <w:textAlignment w:val="auto"/>
        <w:rPr>
          <w:rFonts w:hint="eastAsia" w:ascii="仿宋" w:hAnsi="仿宋" w:eastAsia="仿宋" w:cs="仿宋"/>
          <w:sz w:val="24"/>
          <w:szCs w:val="24"/>
        </w:rPr>
      </w:pPr>
      <w:r>
        <w:rPr>
          <w:rFonts w:hint="eastAsia" w:ascii="仿宋" w:hAnsi="仿宋" w:eastAsia="仿宋" w:cs="仿宋"/>
          <w:sz w:val="24"/>
          <w:szCs w:val="24"/>
        </w:rPr>
        <w:t>落实政府采购政策的价格调整：只有符合第二章《</w:t>
      </w:r>
      <w:r>
        <w:rPr>
          <w:rFonts w:hint="eastAsia" w:ascii="仿宋" w:hAnsi="仿宋" w:eastAsia="仿宋" w:cs="仿宋"/>
          <w:sz w:val="24"/>
          <w:szCs w:val="24"/>
          <w:lang w:eastAsia="zh-CN"/>
        </w:rPr>
        <w:t>供应商</w:t>
      </w:r>
      <w:r>
        <w:rPr>
          <w:rFonts w:hint="eastAsia" w:ascii="仿宋" w:hAnsi="仿宋" w:eastAsia="仿宋" w:cs="仿宋"/>
          <w:sz w:val="24"/>
          <w:szCs w:val="24"/>
        </w:rPr>
        <w:t>须知》5.2 条规定</w:t>
      </w:r>
      <w:r>
        <w:rPr>
          <w:rFonts w:hint="eastAsia" w:ascii="仿宋" w:hAnsi="仿宋" w:eastAsia="仿宋" w:cs="仿宋"/>
          <w:spacing w:val="-2"/>
          <w:sz w:val="24"/>
          <w:szCs w:val="24"/>
        </w:rPr>
        <w:t>情形的，可以享受中小企业扶持政策，用扣除后的价格参加评审；否则，评标时价格不予扣除。</w:t>
      </w:r>
    </w:p>
    <w:p>
      <w:pPr>
        <w:pStyle w:val="28"/>
        <w:keepNext w:val="0"/>
        <w:keepLines w:val="0"/>
        <w:pageBreakBefore w:val="0"/>
        <w:widowControl w:val="0"/>
        <w:numPr>
          <w:ilvl w:val="2"/>
          <w:numId w:val="7"/>
        </w:numPr>
        <w:tabs>
          <w:tab w:val="left" w:pos="2682"/>
        </w:tabs>
        <w:kinsoku/>
        <w:wordWrap/>
        <w:overflowPunct/>
        <w:topLinePunct w:val="0"/>
        <w:autoSpaceDE w:val="0"/>
        <w:autoSpaceDN w:val="0"/>
        <w:bidi w:val="0"/>
        <w:snapToGrid w:val="0"/>
        <w:spacing w:before="0" w:after="0" w:line="540" w:lineRule="exact"/>
        <w:ind w:left="2736" w:right="690" w:hanging="900"/>
        <w:jc w:val="both"/>
        <w:textAlignment w:val="auto"/>
        <w:rPr>
          <w:rFonts w:hint="eastAsia" w:ascii="仿宋" w:hAnsi="仿宋" w:eastAsia="仿宋" w:cs="仿宋"/>
          <w:sz w:val="24"/>
          <w:szCs w:val="24"/>
        </w:rPr>
      </w:pPr>
      <w:r>
        <w:rPr>
          <w:rFonts w:hint="eastAsia" w:ascii="仿宋" w:hAnsi="仿宋" w:eastAsia="仿宋" w:cs="仿宋"/>
          <w:spacing w:val="-7"/>
          <w:sz w:val="24"/>
          <w:szCs w:val="24"/>
        </w:rPr>
        <w:t>对于未预留份额专门面向中小企业采购的采购项目，以及预留份额项</w:t>
      </w:r>
      <w:r>
        <w:rPr>
          <w:rFonts w:hint="eastAsia" w:ascii="仿宋" w:hAnsi="仿宋" w:eastAsia="仿宋" w:cs="仿宋"/>
          <w:sz w:val="24"/>
          <w:szCs w:val="24"/>
        </w:rPr>
        <w:t>目中的非预留部分采购包，对小微企业报价给予</w:t>
      </w:r>
      <w:r>
        <w:rPr>
          <w:rFonts w:hint="eastAsia" w:ascii="仿宋" w:hAnsi="仿宋" w:eastAsia="仿宋" w:cs="仿宋"/>
          <w:sz w:val="24"/>
          <w:szCs w:val="24"/>
          <w:u w:val="single"/>
          <w:lang w:val="en-US" w:eastAsia="zh-CN"/>
        </w:rPr>
        <w:t>10</w:t>
      </w:r>
      <w:r>
        <w:rPr>
          <w:rFonts w:hint="eastAsia" w:ascii="仿宋" w:hAnsi="仿宋" w:eastAsia="仿宋" w:cs="仿宋"/>
          <w:sz w:val="24"/>
          <w:szCs w:val="24"/>
        </w:rPr>
        <w:t>%的扣除，用扣</w:t>
      </w:r>
      <w:r>
        <w:rPr>
          <w:rFonts w:hint="eastAsia" w:ascii="仿宋" w:hAnsi="仿宋" w:eastAsia="仿宋" w:cs="仿宋"/>
          <w:spacing w:val="-2"/>
          <w:sz w:val="24"/>
          <w:szCs w:val="24"/>
        </w:rPr>
        <w:t>除后的价格参加评审。</w:t>
      </w:r>
    </w:p>
    <w:p>
      <w:pPr>
        <w:pStyle w:val="28"/>
        <w:keepNext w:val="0"/>
        <w:keepLines w:val="0"/>
        <w:pageBreakBefore w:val="0"/>
        <w:widowControl w:val="0"/>
        <w:numPr>
          <w:ilvl w:val="2"/>
          <w:numId w:val="7"/>
        </w:numPr>
        <w:tabs>
          <w:tab w:val="left" w:pos="2681"/>
          <w:tab w:val="left" w:pos="2682"/>
          <w:tab w:val="left" w:pos="8786"/>
        </w:tabs>
        <w:kinsoku/>
        <w:wordWrap/>
        <w:overflowPunct/>
        <w:topLinePunct w:val="0"/>
        <w:autoSpaceDE w:val="0"/>
        <w:autoSpaceDN w:val="0"/>
        <w:bidi w:val="0"/>
        <w:snapToGrid w:val="0"/>
        <w:spacing w:before="0" w:after="0" w:line="540" w:lineRule="exact"/>
        <w:ind w:left="2736" w:right="487" w:hanging="900"/>
        <w:jc w:val="left"/>
        <w:textAlignment w:val="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sz w:val="24"/>
          <w:szCs w:val="24"/>
        </w:rPr>
        <w:t>对于未预留份额专门面向中小企业采购的采购项目</w:t>
      </w:r>
      <w:r>
        <w:rPr>
          <w:rFonts w:hint="eastAsia" w:ascii="仿宋" w:hAnsi="仿宋" w:eastAsia="仿宋" w:cs="仿宋"/>
          <w:spacing w:val="-108"/>
          <w:sz w:val="24"/>
          <w:szCs w:val="24"/>
        </w:rPr>
        <w:t>，</w:t>
      </w:r>
      <w:r>
        <w:rPr>
          <w:rFonts w:hint="eastAsia" w:ascii="仿宋" w:hAnsi="仿宋" w:eastAsia="仿宋" w:cs="仿宋"/>
          <w:sz w:val="24"/>
          <w:szCs w:val="24"/>
        </w:rPr>
        <w:t>以及预留份额项</w:t>
      </w:r>
      <w:r>
        <w:rPr>
          <w:rFonts w:hint="eastAsia" w:ascii="仿宋" w:hAnsi="仿宋" w:eastAsia="仿宋" w:cs="仿宋"/>
          <w:spacing w:val="2"/>
          <w:sz w:val="24"/>
          <w:szCs w:val="24"/>
        </w:rPr>
        <w:t>目中的</w:t>
      </w:r>
      <w:r>
        <w:rPr>
          <w:rFonts w:hint="eastAsia" w:ascii="仿宋" w:hAnsi="仿宋" w:eastAsia="仿宋" w:cs="仿宋"/>
          <w:spacing w:val="4"/>
          <w:sz w:val="24"/>
          <w:szCs w:val="24"/>
        </w:rPr>
        <w:t>非</w:t>
      </w:r>
      <w:r>
        <w:rPr>
          <w:rFonts w:hint="eastAsia" w:ascii="仿宋" w:hAnsi="仿宋" w:eastAsia="仿宋" w:cs="仿宋"/>
          <w:spacing w:val="2"/>
          <w:sz w:val="24"/>
          <w:szCs w:val="24"/>
        </w:rPr>
        <w:t>预留部分采购</w:t>
      </w:r>
      <w:r>
        <w:rPr>
          <w:rFonts w:hint="eastAsia" w:ascii="仿宋" w:hAnsi="仿宋" w:eastAsia="仿宋" w:cs="仿宋"/>
          <w:spacing w:val="4"/>
          <w:sz w:val="24"/>
          <w:szCs w:val="24"/>
        </w:rPr>
        <w:t>包</w:t>
      </w:r>
      <w:r>
        <w:rPr>
          <w:rFonts w:hint="eastAsia" w:ascii="仿宋" w:hAnsi="仿宋" w:eastAsia="仿宋" w:cs="仿宋"/>
          <w:spacing w:val="2"/>
          <w:sz w:val="24"/>
          <w:szCs w:val="24"/>
        </w:rPr>
        <w:t>，且接受大中</w:t>
      </w:r>
      <w:r>
        <w:rPr>
          <w:rFonts w:hint="eastAsia" w:ascii="仿宋" w:hAnsi="仿宋" w:eastAsia="仿宋" w:cs="仿宋"/>
          <w:spacing w:val="4"/>
          <w:sz w:val="24"/>
          <w:szCs w:val="24"/>
        </w:rPr>
        <w:t>型</w:t>
      </w:r>
      <w:r>
        <w:rPr>
          <w:rFonts w:hint="eastAsia" w:ascii="仿宋" w:hAnsi="仿宋" w:eastAsia="仿宋" w:cs="仿宋"/>
          <w:spacing w:val="2"/>
          <w:sz w:val="24"/>
          <w:szCs w:val="24"/>
        </w:rPr>
        <w:t>企业与小微企</w:t>
      </w:r>
      <w:r>
        <w:rPr>
          <w:rFonts w:hint="eastAsia" w:ascii="仿宋" w:hAnsi="仿宋" w:eastAsia="仿宋" w:cs="仿宋"/>
          <w:spacing w:val="4"/>
          <w:sz w:val="24"/>
          <w:szCs w:val="24"/>
        </w:rPr>
        <w:t>业</w:t>
      </w:r>
      <w:r>
        <w:rPr>
          <w:rFonts w:hint="eastAsia" w:ascii="仿宋" w:hAnsi="仿宋" w:eastAsia="仿宋" w:cs="仿宋"/>
          <w:spacing w:val="2"/>
          <w:sz w:val="24"/>
          <w:szCs w:val="24"/>
        </w:rPr>
        <w:t>组成联</w:t>
      </w:r>
      <w:r>
        <w:rPr>
          <w:rFonts w:hint="eastAsia" w:ascii="仿宋" w:hAnsi="仿宋" w:eastAsia="仿宋" w:cs="仿宋"/>
          <w:sz w:val="24"/>
          <w:szCs w:val="24"/>
        </w:rPr>
        <w:t>合</w:t>
      </w:r>
      <w:r>
        <w:rPr>
          <w:rFonts w:hint="eastAsia" w:ascii="仿宋" w:hAnsi="仿宋" w:eastAsia="仿宋" w:cs="仿宋"/>
          <w:spacing w:val="2"/>
          <w:sz w:val="24"/>
          <w:szCs w:val="24"/>
        </w:rPr>
        <w:t>体或者</w:t>
      </w:r>
      <w:r>
        <w:rPr>
          <w:rFonts w:hint="eastAsia" w:ascii="仿宋" w:hAnsi="仿宋" w:eastAsia="仿宋" w:cs="仿宋"/>
          <w:spacing w:val="4"/>
          <w:sz w:val="24"/>
          <w:szCs w:val="24"/>
        </w:rPr>
        <w:t>允</w:t>
      </w:r>
      <w:r>
        <w:rPr>
          <w:rFonts w:hint="eastAsia" w:ascii="仿宋" w:hAnsi="仿宋" w:eastAsia="仿宋" w:cs="仿宋"/>
          <w:spacing w:val="2"/>
          <w:sz w:val="24"/>
          <w:szCs w:val="24"/>
        </w:rPr>
        <w:t>许大中型企业</w:t>
      </w:r>
      <w:r>
        <w:rPr>
          <w:rFonts w:hint="eastAsia" w:ascii="仿宋" w:hAnsi="仿宋" w:eastAsia="仿宋" w:cs="仿宋"/>
          <w:spacing w:val="4"/>
          <w:sz w:val="24"/>
          <w:szCs w:val="24"/>
        </w:rPr>
        <w:t>向</w:t>
      </w:r>
      <w:r>
        <w:rPr>
          <w:rFonts w:hint="eastAsia" w:ascii="仿宋" w:hAnsi="仿宋" w:eastAsia="仿宋" w:cs="仿宋"/>
          <w:spacing w:val="2"/>
          <w:sz w:val="24"/>
          <w:szCs w:val="24"/>
        </w:rPr>
        <w:t>一家或者多家</w:t>
      </w:r>
      <w:r>
        <w:rPr>
          <w:rFonts w:hint="eastAsia" w:ascii="仿宋" w:hAnsi="仿宋" w:eastAsia="仿宋" w:cs="仿宋"/>
          <w:spacing w:val="4"/>
          <w:sz w:val="24"/>
          <w:szCs w:val="24"/>
        </w:rPr>
        <w:t>小</w:t>
      </w:r>
      <w:r>
        <w:rPr>
          <w:rFonts w:hint="eastAsia" w:ascii="仿宋" w:hAnsi="仿宋" w:eastAsia="仿宋" w:cs="仿宋"/>
          <w:spacing w:val="2"/>
          <w:sz w:val="24"/>
          <w:szCs w:val="24"/>
        </w:rPr>
        <w:t>微企业分包的</w:t>
      </w:r>
      <w:r>
        <w:rPr>
          <w:rFonts w:hint="eastAsia" w:ascii="仿宋" w:hAnsi="仿宋" w:eastAsia="仿宋" w:cs="仿宋"/>
          <w:spacing w:val="4"/>
          <w:sz w:val="24"/>
          <w:szCs w:val="24"/>
        </w:rPr>
        <w:t>采</w:t>
      </w:r>
      <w:r>
        <w:rPr>
          <w:rFonts w:hint="eastAsia" w:ascii="仿宋" w:hAnsi="仿宋" w:eastAsia="仿宋" w:cs="仿宋"/>
          <w:spacing w:val="2"/>
          <w:sz w:val="24"/>
          <w:szCs w:val="24"/>
        </w:rPr>
        <w:t>购项目</w:t>
      </w:r>
      <w:r>
        <w:rPr>
          <w:rFonts w:hint="eastAsia" w:ascii="仿宋" w:hAnsi="仿宋" w:eastAsia="仿宋" w:cs="仿宋"/>
          <w:sz w:val="24"/>
          <w:szCs w:val="24"/>
        </w:rPr>
        <w:t>，</w:t>
      </w:r>
      <w:r>
        <w:rPr>
          <w:rFonts w:hint="eastAsia" w:ascii="仿宋" w:hAnsi="仿宋" w:eastAsia="仿宋" w:cs="仿宋"/>
          <w:spacing w:val="2"/>
          <w:sz w:val="24"/>
          <w:szCs w:val="24"/>
        </w:rPr>
        <w:t>对于联</w:t>
      </w:r>
      <w:r>
        <w:rPr>
          <w:rFonts w:hint="eastAsia" w:ascii="仿宋" w:hAnsi="仿宋" w:eastAsia="仿宋" w:cs="仿宋"/>
          <w:spacing w:val="4"/>
          <w:sz w:val="24"/>
          <w:szCs w:val="24"/>
        </w:rPr>
        <w:t>合</w:t>
      </w:r>
      <w:r>
        <w:rPr>
          <w:rFonts w:hint="eastAsia" w:ascii="仿宋" w:hAnsi="仿宋" w:eastAsia="仿宋" w:cs="仿宋"/>
          <w:spacing w:val="2"/>
          <w:sz w:val="24"/>
          <w:szCs w:val="24"/>
        </w:rPr>
        <w:t>协议或者分包</w:t>
      </w:r>
      <w:r>
        <w:rPr>
          <w:rFonts w:hint="eastAsia" w:ascii="仿宋" w:hAnsi="仿宋" w:eastAsia="仿宋" w:cs="仿宋"/>
          <w:spacing w:val="4"/>
          <w:sz w:val="24"/>
          <w:szCs w:val="24"/>
        </w:rPr>
        <w:t>意</w:t>
      </w:r>
      <w:r>
        <w:rPr>
          <w:rFonts w:hint="eastAsia" w:ascii="仿宋" w:hAnsi="仿宋" w:eastAsia="仿宋" w:cs="仿宋"/>
          <w:spacing w:val="2"/>
          <w:sz w:val="24"/>
          <w:szCs w:val="24"/>
        </w:rPr>
        <w:t>向协议约定小</w:t>
      </w:r>
      <w:r>
        <w:rPr>
          <w:rFonts w:hint="eastAsia" w:ascii="仿宋" w:hAnsi="仿宋" w:eastAsia="仿宋" w:cs="仿宋"/>
          <w:spacing w:val="4"/>
          <w:sz w:val="24"/>
          <w:szCs w:val="24"/>
        </w:rPr>
        <w:t>微</w:t>
      </w:r>
      <w:r>
        <w:rPr>
          <w:rFonts w:hint="eastAsia" w:ascii="仿宋" w:hAnsi="仿宋" w:eastAsia="仿宋" w:cs="仿宋"/>
          <w:spacing w:val="2"/>
          <w:sz w:val="24"/>
          <w:szCs w:val="24"/>
        </w:rPr>
        <w:t>企业的合同份</w:t>
      </w:r>
      <w:r>
        <w:rPr>
          <w:rFonts w:hint="eastAsia" w:ascii="仿宋" w:hAnsi="仿宋" w:eastAsia="仿宋" w:cs="仿宋"/>
          <w:spacing w:val="4"/>
          <w:sz w:val="24"/>
          <w:szCs w:val="24"/>
        </w:rPr>
        <w:t>额</w:t>
      </w:r>
      <w:r>
        <w:rPr>
          <w:rFonts w:hint="eastAsia" w:ascii="仿宋" w:hAnsi="仿宋" w:eastAsia="仿宋" w:cs="仿宋"/>
          <w:spacing w:val="2"/>
          <w:sz w:val="24"/>
          <w:szCs w:val="24"/>
        </w:rPr>
        <w:t>占到合</w:t>
      </w:r>
      <w:r>
        <w:rPr>
          <w:rFonts w:hint="eastAsia" w:ascii="仿宋" w:hAnsi="仿宋" w:eastAsia="仿宋" w:cs="仿宋"/>
          <w:sz w:val="24"/>
          <w:szCs w:val="24"/>
        </w:rPr>
        <w:t>同总金额</w:t>
      </w:r>
      <w:r>
        <w:rPr>
          <w:rFonts w:hint="eastAsia" w:ascii="仿宋" w:hAnsi="仿宋" w:eastAsia="仿宋" w:cs="仿宋"/>
          <w:spacing w:val="-1"/>
          <w:sz w:val="24"/>
          <w:szCs w:val="24"/>
        </w:rPr>
        <w:t xml:space="preserve"> </w:t>
      </w:r>
      <w:r>
        <w:rPr>
          <w:rFonts w:hint="eastAsia" w:ascii="仿宋" w:hAnsi="仿宋" w:eastAsia="仿宋" w:cs="仿宋"/>
          <w:spacing w:val="-2"/>
          <w:w w:val="114"/>
          <w:sz w:val="24"/>
          <w:szCs w:val="24"/>
        </w:rPr>
        <w:t>30</w:t>
      </w:r>
      <w:r>
        <w:rPr>
          <w:rFonts w:hint="eastAsia" w:ascii="仿宋" w:hAnsi="仿宋" w:eastAsia="仿宋" w:cs="仿宋"/>
          <w:spacing w:val="2"/>
          <w:w w:val="106"/>
          <w:sz w:val="24"/>
          <w:szCs w:val="24"/>
        </w:rPr>
        <w:t>%</w:t>
      </w:r>
      <w:r>
        <w:rPr>
          <w:rFonts w:hint="eastAsia" w:ascii="仿宋" w:hAnsi="仿宋" w:eastAsia="仿宋" w:cs="仿宋"/>
          <w:sz w:val="24"/>
          <w:szCs w:val="24"/>
        </w:rPr>
        <w:t>以上的联合体或者大中型企业的报价</w:t>
      </w:r>
      <w:r>
        <w:rPr>
          <w:rFonts w:hint="eastAsia" w:ascii="仿宋" w:hAnsi="仿宋" w:eastAsia="仿宋" w:cs="仿宋"/>
          <w:color w:val="000000" w:themeColor="text1"/>
          <w:sz w:val="24"/>
          <w:szCs w:val="24"/>
          <w14:textFill>
            <w14:solidFill>
              <w14:schemeClr w14:val="tx1"/>
            </w14:solidFill>
          </w14:textFill>
        </w:rPr>
        <w:t>给</w:t>
      </w:r>
      <w:r>
        <w:rPr>
          <w:rFonts w:hint="eastAsia" w:ascii="仿宋" w:hAnsi="仿宋" w:eastAsia="仿宋" w:cs="仿宋"/>
          <w:color w:val="000000" w:themeColor="text1"/>
          <w:spacing w:val="-1"/>
          <w:sz w:val="24"/>
          <w:szCs w:val="24"/>
          <w14:textFill>
            <w14:solidFill>
              <w14:schemeClr w14:val="tx1"/>
            </w14:solidFill>
          </w14:textFill>
        </w:rPr>
        <w:t>予</w:t>
      </w:r>
      <w:r>
        <w:rPr>
          <w:rFonts w:hint="eastAsia" w:ascii="仿宋" w:hAnsi="仿宋" w:eastAsia="仿宋" w:cs="仿宋"/>
          <w:color w:val="000000" w:themeColor="text1"/>
          <w:sz w:val="24"/>
          <w:szCs w:val="24"/>
          <w:u w:val="single"/>
          <w:lang w:val="en-US" w:eastAsia="zh-CN"/>
          <w14:textFill>
            <w14:solidFill>
              <w14:schemeClr w14:val="tx1"/>
            </w14:solidFill>
          </w14:textFill>
        </w:rPr>
        <w:t>4</w:t>
      </w:r>
      <w:r>
        <w:rPr>
          <w:rFonts w:hint="eastAsia" w:ascii="仿宋" w:hAnsi="仿宋" w:eastAsia="仿宋" w:cs="仿宋"/>
          <w:color w:val="000000" w:themeColor="text1"/>
          <w:spacing w:val="2"/>
          <w:w w:val="106"/>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的扣除</w:t>
      </w:r>
      <w:r>
        <w:rPr>
          <w:rFonts w:hint="eastAsia" w:ascii="仿宋" w:hAnsi="仿宋" w:eastAsia="仿宋" w:cs="仿宋"/>
          <w:color w:val="000000" w:themeColor="text1"/>
          <w:spacing w:val="-17"/>
          <w:sz w:val="24"/>
          <w:szCs w:val="24"/>
          <w14:textFill>
            <w14:solidFill>
              <w14:schemeClr w14:val="tx1"/>
            </w14:solidFill>
          </w14:textFill>
        </w:rPr>
        <w:t>，</w:t>
      </w:r>
      <w:r>
        <w:rPr>
          <w:rFonts w:hint="eastAsia" w:ascii="仿宋" w:hAnsi="仿宋" w:eastAsia="仿宋" w:cs="仿宋"/>
          <w:color w:val="000000" w:themeColor="text1"/>
          <w:sz w:val="24"/>
          <w:szCs w:val="24"/>
          <w14:textFill>
            <w14:solidFill>
              <w14:schemeClr w14:val="tx1"/>
            </w14:solidFill>
          </w14:textFill>
        </w:rPr>
        <w:t>用扣除后的价格参加评审。</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736" w:right="690" w:hanging="900"/>
        <w:jc w:val="left"/>
        <w:textAlignment w:val="auto"/>
        <w:rPr>
          <w:rFonts w:hint="eastAsia" w:ascii="仿宋" w:hAnsi="仿宋" w:eastAsia="仿宋" w:cs="仿宋"/>
          <w:sz w:val="24"/>
          <w:szCs w:val="24"/>
        </w:rPr>
      </w:pPr>
      <w:r>
        <w:rPr>
          <w:rFonts w:hint="eastAsia" w:ascii="仿宋" w:hAnsi="仿宋" w:eastAsia="仿宋" w:cs="仿宋"/>
          <w:spacing w:val="-7"/>
          <w:sz w:val="24"/>
          <w:szCs w:val="24"/>
        </w:rPr>
        <w:t>组成联合体或者接受分包的小微企业与联合体内其他企业、分包企业</w:t>
      </w:r>
      <w:r>
        <w:rPr>
          <w:rFonts w:hint="eastAsia" w:ascii="仿宋" w:hAnsi="仿宋" w:eastAsia="仿宋" w:cs="仿宋"/>
          <w:spacing w:val="-2"/>
          <w:sz w:val="24"/>
          <w:szCs w:val="24"/>
        </w:rPr>
        <w:t>之间存在直接控股、管理关系的，不享受价格扣除优惠政策。</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681" w:right="0" w:hanging="846"/>
        <w:jc w:val="left"/>
        <w:textAlignment w:val="auto"/>
        <w:rPr>
          <w:rFonts w:hint="eastAsia" w:ascii="仿宋" w:hAnsi="仿宋" w:eastAsia="仿宋" w:cs="仿宋"/>
          <w:sz w:val="24"/>
          <w:szCs w:val="24"/>
        </w:rPr>
      </w:pPr>
      <w:r>
        <w:rPr>
          <w:rFonts w:hint="eastAsia" w:ascii="仿宋" w:hAnsi="仿宋" w:eastAsia="仿宋" w:cs="仿宋"/>
          <w:spacing w:val="-1"/>
          <w:sz w:val="24"/>
          <w:szCs w:val="24"/>
        </w:rPr>
        <w:t>价格扣除比例对小型企业和微型企业同等对待，不作区分。</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736" w:right="690" w:hanging="900"/>
        <w:jc w:val="left"/>
        <w:textAlignment w:val="auto"/>
        <w:rPr>
          <w:rFonts w:hint="eastAsia" w:ascii="仿宋" w:hAnsi="仿宋" w:eastAsia="仿宋" w:cs="仿宋"/>
          <w:sz w:val="24"/>
          <w:szCs w:val="24"/>
        </w:rPr>
      </w:pPr>
      <w:r>
        <w:rPr>
          <w:rFonts w:hint="eastAsia" w:ascii="仿宋" w:hAnsi="仿宋" w:eastAsia="仿宋" w:cs="仿宋"/>
          <w:spacing w:val="-9"/>
          <w:sz w:val="24"/>
          <w:szCs w:val="24"/>
        </w:rPr>
        <w:t>中小企业参加政府采购活动，应当按照招标文件给定的格式出具《中</w:t>
      </w:r>
      <w:r>
        <w:rPr>
          <w:rFonts w:hint="eastAsia" w:ascii="仿宋" w:hAnsi="仿宋" w:eastAsia="仿宋" w:cs="仿宋"/>
          <w:spacing w:val="-13"/>
          <w:sz w:val="24"/>
          <w:szCs w:val="24"/>
        </w:rPr>
        <w:t>小企业声明函》，否则不得享受相关中小企业扶持政策。</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736" w:right="690" w:hanging="900"/>
        <w:jc w:val="left"/>
        <w:textAlignment w:val="auto"/>
        <w:rPr>
          <w:rFonts w:hint="eastAsia" w:ascii="仿宋" w:hAnsi="仿宋" w:eastAsia="仿宋" w:cs="仿宋"/>
          <w:sz w:val="24"/>
          <w:szCs w:val="24"/>
        </w:rPr>
      </w:pPr>
      <w:r>
        <w:rPr>
          <w:rFonts w:hint="eastAsia" w:ascii="仿宋" w:hAnsi="仿宋" w:eastAsia="仿宋" w:cs="仿宋"/>
          <w:spacing w:val="-8"/>
          <w:sz w:val="24"/>
          <w:szCs w:val="24"/>
        </w:rPr>
        <w:t>监狱企业提供了由省级以上监狱管理局、戒毒管理局</w:t>
      </w:r>
      <w:r>
        <w:rPr>
          <w:rFonts w:hint="eastAsia" w:ascii="仿宋" w:hAnsi="仿宋" w:eastAsia="仿宋" w:cs="仿宋"/>
          <w:spacing w:val="-2"/>
          <w:sz w:val="24"/>
          <w:szCs w:val="24"/>
        </w:rPr>
        <w:t>（含新疆生产建设兵团）出具的属于监狱企业的证明文件的，视同小微企业。</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736" w:right="450" w:hanging="900"/>
        <w:jc w:val="left"/>
        <w:textAlignment w:val="auto"/>
        <w:rPr>
          <w:rFonts w:hint="eastAsia" w:ascii="仿宋" w:hAnsi="仿宋" w:eastAsia="仿宋" w:cs="仿宋"/>
          <w:sz w:val="24"/>
          <w:szCs w:val="24"/>
        </w:rPr>
      </w:pPr>
      <w:r>
        <w:rPr>
          <w:rFonts w:hint="eastAsia" w:ascii="仿宋" w:hAnsi="仿宋" w:eastAsia="仿宋" w:cs="仿宋"/>
          <w:spacing w:val="-8"/>
          <w:sz w:val="24"/>
          <w:szCs w:val="24"/>
        </w:rPr>
        <w:t>残疾人福利性单位按招标文件要求提供了《残疾人福利性单位声明函》</w:t>
      </w:r>
      <w:r>
        <w:rPr>
          <w:rFonts w:hint="eastAsia" w:ascii="仿宋" w:hAnsi="仿宋" w:eastAsia="仿宋" w:cs="仿宋"/>
          <w:spacing w:val="-2"/>
          <w:sz w:val="24"/>
          <w:szCs w:val="24"/>
        </w:rPr>
        <w:t>的，视同小微企业。</w:t>
      </w:r>
    </w:p>
    <w:p>
      <w:pPr>
        <w:pStyle w:val="28"/>
        <w:keepNext w:val="0"/>
        <w:keepLines w:val="0"/>
        <w:pageBreakBefore w:val="0"/>
        <w:widowControl w:val="0"/>
        <w:numPr>
          <w:ilvl w:val="2"/>
          <w:numId w:val="7"/>
        </w:numPr>
        <w:tabs>
          <w:tab w:val="left" w:pos="2715"/>
          <w:tab w:val="left" w:pos="2716"/>
        </w:tabs>
        <w:kinsoku/>
        <w:wordWrap/>
        <w:overflowPunct/>
        <w:topLinePunct w:val="0"/>
        <w:autoSpaceDE w:val="0"/>
        <w:autoSpaceDN w:val="0"/>
        <w:bidi w:val="0"/>
        <w:snapToGrid w:val="0"/>
        <w:spacing w:before="0" w:after="0" w:line="540" w:lineRule="exact"/>
        <w:ind w:left="2736" w:right="691" w:hanging="900"/>
        <w:jc w:val="left"/>
        <w:textAlignment w:val="auto"/>
        <w:rPr>
          <w:rFonts w:hint="eastAsia" w:ascii="仿宋" w:hAnsi="仿宋" w:eastAsia="仿宋" w:cs="仿宋"/>
          <w:sz w:val="24"/>
          <w:szCs w:val="24"/>
        </w:rPr>
      </w:pPr>
      <w:r>
        <w:rPr>
          <w:rFonts w:hint="eastAsia" w:ascii="仿宋" w:hAnsi="仿宋" w:eastAsia="仿宋" w:cs="仿宋"/>
          <w:spacing w:val="-2"/>
          <w:sz w:val="24"/>
          <w:szCs w:val="24"/>
        </w:rPr>
        <w:t>若</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同时属于小型或微型企业、监狱企业、残疾人福利性单位中的两种及以上，将不重复享受小微企业价格扣减的优惠政策。</w:t>
      </w:r>
    </w:p>
    <w:p>
      <w:pPr>
        <w:pStyle w:val="28"/>
        <w:keepNext w:val="0"/>
        <w:keepLines w:val="0"/>
        <w:pageBreakBefore w:val="0"/>
        <w:widowControl w:val="0"/>
        <w:numPr>
          <w:ilvl w:val="0"/>
          <w:numId w:val="7"/>
        </w:numPr>
        <w:tabs>
          <w:tab w:val="left" w:pos="1061"/>
          <w:tab w:val="left" w:pos="1062"/>
        </w:tabs>
        <w:kinsoku/>
        <w:wordWrap/>
        <w:overflowPunct/>
        <w:topLinePunct w:val="0"/>
        <w:autoSpaceDE w:val="0"/>
        <w:autoSpaceDN w:val="0"/>
        <w:bidi w:val="0"/>
        <w:snapToGrid w:val="0"/>
        <w:spacing w:before="0" w:after="0" w:line="540" w:lineRule="exact"/>
        <w:ind w:left="1061" w:right="0" w:hanging="361"/>
        <w:jc w:val="left"/>
        <w:textAlignment w:val="auto"/>
        <w:rPr>
          <w:rFonts w:hint="eastAsia" w:ascii="仿宋" w:hAnsi="仿宋" w:eastAsia="仿宋" w:cs="仿宋"/>
          <w:sz w:val="24"/>
          <w:szCs w:val="24"/>
        </w:rPr>
      </w:pPr>
      <w:r>
        <w:rPr>
          <w:rFonts w:hint="eastAsia" w:ascii="仿宋" w:hAnsi="仿宋" w:eastAsia="仿宋" w:cs="仿宋"/>
          <w:spacing w:val="-1"/>
          <w:sz w:val="24"/>
          <w:szCs w:val="24"/>
        </w:rPr>
        <w:t>投标文件的比较和评价</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693" w:hanging="72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评标委员会将按照招标文件中规定的评标方法和标准，对符合性审查合格的投标文件进行商务和技术评估，综合比较与评价；未通过符合性审查的投标文件不得进入比较与评价。</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0" w:hanging="721"/>
        <w:jc w:val="both"/>
        <w:textAlignment w:val="auto"/>
        <w:rPr>
          <w:rFonts w:hint="eastAsia" w:ascii="仿宋" w:hAnsi="仿宋" w:eastAsia="仿宋" w:cs="仿宋"/>
          <w:sz w:val="24"/>
          <w:szCs w:val="24"/>
        </w:rPr>
      </w:pPr>
      <w:r>
        <w:rPr>
          <w:rFonts w:hint="eastAsia" w:ascii="仿宋" w:hAnsi="仿宋" w:eastAsia="仿宋" w:cs="仿宋"/>
          <w:spacing w:val="-2"/>
          <w:sz w:val="24"/>
          <w:szCs w:val="24"/>
        </w:rPr>
        <w:t>评标方法和评标标准</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681" w:right="0" w:hanging="846"/>
        <w:jc w:val="left"/>
        <w:textAlignment w:val="auto"/>
        <w:rPr>
          <w:rFonts w:hint="eastAsia" w:ascii="仿宋" w:hAnsi="仿宋" w:eastAsia="仿宋" w:cs="仿宋"/>
          <w:sz w:val="24"/>
          <w:szCs w:val="24"/>
        </w:rPr>
      </w:pPr>
      <w:r>
        <w:rPr>
          <w:rFonts w:hint="eastAsia" w:ascii="仿宋" w:hAnsi="仿宋" w:eastAsia="仿宋" w:cs="仿宋"/>
          <w:spacing w:val="-1"/>
          <w:sz w:val="24"/>
          <w:szCs w:val="24"/>
        </w:rPr>
        <w:t>本项目采用的评标方法为：</w:t>
      </w:r>
    </w:p>
    <w:p>
      <w:pPr>
        <w:pStyle w:val="2"/>
        <w:keepNext w:val="0"/>
        <w:keepLines w:val="0"/>
        <w:pageBreakBefore w:val="0"/>
        <w:widowControl w:val="0"/>
        <w:kinsoku/>
        <w:wordWrap/>
        <w:overflowPunct/>
        <w:topLinePunct w:val="0"/>
        <w:autoSpaceDE w:val="0"/>
        <w:autoSpaceDN w:val="0"/>
        <w:bidi w:val="0"/>
        <w:snapToGrid w:val="0"/>
        <w:spacing w:before="0" w:line="540" w:lineRule="exact"/>
        <w:ind w:left="2686"/>
        <w:textAlignment w:val="auto"/>
        <w:rPr>
          <w:rFonts w:hint="eastAsia" w:ascii="仿宋" w:hAnsi="仿宋" w:eastAsia="仿宋" w:cs="仿宋"/>
          <w:sz w:val="24"/>
          <w:szCs w:val="24"/>
        </w:rPr>
      </w:pPr>
      <w:r>
        <w:rPr>
          <w:rFonts w:hint="eastAsia" w:ascii="仿宋" w:hAnsi="仿宋" w:eastAsia="仿宋" w:cs="仿宋"/>
          <w:spacing w:val="-2"/>
          <w:w w:val="135"/>
          <w:sz w:val="24"/>
          <w:szCs w:val="24"/>
        </w:rPr>
        <w:sym w:font="Wingdings 2" w:char="0052"/>
      </w:r>
      <w:r>
        <w:rPr>
          <w:rFonts w:hint="eastAsia" w:ascii="仿宋" w:hAnsi="仿宋" w:eastAsia="仿宋" w:cs="仿宋"/>
          <w:spacing w:val="-5"/>
          <w:sz w:val="24"/>
          <w:szCs w:val="24"/>
        </w:rPr>
        <w:t>综合评分法，指投标文件满足招标文件全部实质性要求，且按照评</w:t>
      </w:r>
      <w:r>
        <w:rPr>
          <w:rFonts w:hint="eastAsia" w:ascii="仿宋" w:hAnsi="仿宋" w:eastAsia="仿宋" w:cs="仿宋"/>
          <w:spacing w:val="-2"/>
          <w:sz w:val="24"/>
          <w:szCs w:val="24"/>
        </w:rPr>
        <w:t>审因素的量化指标评审得分最高的</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为中标候选人的评标方法，</w:t>
      </w:r>
      <w:r>
        <w:rPr>
          <w:rFonts w:hint="eastAsia" w:ascii="仿宋" w:hAnsi="仿宋" w:eastAsia="仿宋" w:cs="仿宋"/>
          <w:spacing w:val="-13"/>
          <w:sz w:val="24"/>
          <w:szCs w:val="24"/>
        </w:rPr>
        <w:t>见《评标标准》，招标文件中没有规定的评标标准不得作为评审的依</w:t>
      </w:r>
      <w:r>
        <w:rPr>
          <w:rFonts w:hint="eastAsia" w:ascii="仿宋" w:hAnsi="仿宋" w:eastAsia="仿宋" w:cs="仿宋"/>
          <w:spacing w:val="-6"/>
          <w:sz w:val="24"/>
          <w:szCs w:val="24"/>
        </w:rPr>
        <w:t>据。</w:t>
      </w:r>
    </w:p>
    <w:p>
      <w:pPr>
        <w:pStyle w:val="2"/>
        <w:keepNext w:val="0"/>
        <w:keepLines w:val="0"/>
        <w:pageBreakBefore w:val="0"/>
        <w:widowControl w:val="0"/>
        <w:kinsoku/>
        <w:wordWrap/>
        <w:overflowPunct/>
        <w:topLinePunct w:val="0"/>
        <w:autoSpaceDE w:val="0"/>
        <w:autoSpaceDN w:val="0"/>
        <w:bidi w:val="0"/>
        <w:snapToGrid w:val="0"/>
        <w:spacing w:before="0" w:line="540" w:lineRule="exact"/>
        <w:ind w:left="2686" w:right="690"/>
        <w:textAlignment w:val="auto"/>
        <w:rPr>
          <w:rFonts w:hint="eastAsia" w:ascii="仿宋" w:hAnsi="仿宋" w:eastAsia="仿宋" w:cs="仿宋"/>
          <w:sz w:val="24"/>
          <w:szCs w:val="24"/>
        </w:rPr>
      </w:pPr>
      <w:r>
        <w:rPr>
          <w:rFonts w:hint="eastAsia" w:ascii="仿宋" w:hAnsi="仿宋" w:eastAsia="仿宋" w:cs="仿宋"/>
          <w:spacing w:val="-2"/>
          <w:w w:val="135"/>
          <w:sz w:val="24"/>
          <w:szCs w:val="24"/>
        </w:rPr>
        <w:t>□</w:t>
      </w:r>
      <w:r>
        <w:rPr>
          <w:rFonts w:hint="eastAsia" w:ascii="仿宋" w:hAnsi="仿宋" w:eastAsia="仿宋" w:cs="仿宋"/>
          <w:spacing w:val="-4"/>
          <w:sz w:val="24"/>
          <w:szCs w:val="24"/>
        </w:rPr>
        <w:t>最低评标价法，指投标文件满足招标文件全部实质性要求，且投标</w:t>
      </w:r>
      <w:r>
        <w:rPr>
          <w:rFonts w:hint="eastAsia" w:ascii="仿宋" w:hAnsi="仿宋" w:eastAsia="仿宋" w:cs="仿宋"/>
          <w:spacing w:val="-2"/>
          <w:sz w:val="24"/>
          <w:szCs w:val="24"/>
        </w:rPr>
        <w:t>报价最低的</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为中标候选人的评标方法。</w:t>
      </w:r>
    </w:p>
    <w:p>
      <w:pPr>
        <w:pStyle w:val="28"/>
        <w:keepNext w:val="0"/>
        <w:keepLines w:val="0"/>
        <w:pageBreakBefore w:val="0"/>
        <w:widowControl w:val="0"/>
        <w:numPr>
          <w:ilvl w:val="2"/>
          <w:numId w:val="7"/>
        </w:numPr>
        <w:tabs>
          <w:tab w:val="left" w:pos="2681"/>
          <w:tab w:val="left" w:pos="2682"/>
        </w:tabs>
        <w:kinsoku/>
        <w:wordWrap/>
        <w:overflowPunct/>
        <w:topLinePunct w:val="0"/>
        <w:autoSpaceDE w:val="0"/>
        <w:autoSpaceDN w:val="0"/>
        <w:bidi w:val="0"/>
        <w:snapToGrid w:val="0"/>
        <w:spacing w:before="0" w:after="0" w:line="540" w:lineRule="exact"/>
        <w:ind w:left="2736" w:right="527" w:hanging="900"/>
        <w:jc w:val="left"/>
        <w:textAlignment w:val="auto"/>
        <w:rPr>
          <w:rFonts w:hint="eastAsia" w:ascii="仿宋" w:hAnsi="仿宋" w:eastAsia="仿宋" w:cs="仿宋"/>
          <w:sz w:val="24"/>
          <w:szCs w:val="24"/>
        </w:rPr>
      </w:pPr>
      <w:r>
        <w:rPr>
          <w:rFonts w:hint="eastAsia" w:ascii="仿宋" w:hAnsi="仿宋" w:eastAsia="仿宋" w:cs="仿宋"/>
          <w:spacing w:val="-9"/>
          <w:sz w:val="24"/>
          <w:szCs w:val="24"/>
        </w:rPr>
        <w:t>采用最低评标价法时，提供相同品牌产品</w:t>
      </w:r>
      <w:r>
        <w:rPr>
          <w:rFonts w:hint="eastAsia" w:ascii="仿宋" w:hAnsi="仿宋" w:eastAsia="仿宋" w:cs="仿宋"/>
          <w:sz w:val="24"/>
          <w:szCs w:val="24"/>
        </w:rPr>
        <w:t>（单一产品或核心产品品牌</w:t>
      </w:r>
      <w:r>
        <w:rPr>
          <w:rFonts w:hint="eastAsia" w:ascii="仿宋" w:hAnsi="仿宋" w:eastAsia="仿宋" w:cs="仿宋"/>
          <w:spacing w:val="2"/>
          <w:sz w:val="24"/>
          <w:szCs w:val="24"/>
        </w:rPr>
        <w:t>相同）</w:t>
      </w:r>
      <w:r>
        <w:rPr>
          <w:rFonts w:hint="eastAsia" w:ascii="仿宋" w:hAnsi="仿宋" w:eastAsia="仿宋" w:cs="仿宋"/>
          <w:spacing w:val="1"/>
          <w:sz w:val="24"/>
          <w:szCs w:val="24"/>
        </w:rPr>
        <w:t>的不同</w:t>
      </w:r>
      <w:r>
        <w:rPr>
          <w:rFonts w:hint="eastAsia" w:ascii="仿宋" w:hAnsi="仿宋" w:eastAsia="仿宋" w:cs="仿宋"/>
          <w:spacing w:val="1"/>
          <w:sz w:val="24"/>
          <w:szCs w:val="24"/>
          <w:lang w:eastAsia="zh-CN"/>
        </w:rPr>
        <w:t>供应商</w:t>
      </w:r>
      <w:r>
        <w:rPr>
          <w:rFonts w:hint="eastAsia" w:ascii="仿宋" w:hAnsi="仿宋" w:eastAsia="仿宋" w:cs="仿宋"/>
          <w:spacing w:val="1"/>
          <w:sz w:val="24"/>
          <w:szCs w:val="24"/>
        </w:rPr>
        <w:t>参加同一合同项下投标的，以其中通过资格审查、符合性审查且报价最低的参加评标；报价相同的，由采购人或</w:t>
      </w:r>
      <w:r>
        <w:rPr>
          <w:rFonts w:hint="eastAsia" w:ascii="仿宋" w:hAnsi="仿宋" w:eastAsia="仿宋" w:cs="仿宋"/>
          <w:sz w:val="24"/>
          <w:szCs w:val="24"/>
        </w:rPr>
        <w:t>者采购人委托评标委员会按照下述方法确定一个参加评标的</w:t>
      </w:r>
      <w:r>
        <w:rPr>
          <w:rFonts w:hint="eastAsia" w:ascii="仿宋" w:hAnsi="仿宋" w:eastAsia="仿宋" w:cs="仿宋"/>
          <w:sz w:val="24"/>
          <w:szCs w:val="24"/>
          <w:lang w:eastAsia="zh-CN"/>
        </w:rPr>
        <w:t>供应商</w:t>
      </w:r>
      <w:r>
        <w:rPr>
          <w:rFonts w:hint="eastAsia" w:ascii="仿宋" w:hAnsi="仿宋" w:eastAsia="仿宋" w:cs="仿宋"/>
          <w:sz w:val="24"/>
          <w:szCs w:val="24"/>
        </w:rPr>
        <w:t>，</w:t>
      </w:r>
      <w:r>
        <w:rPr>
          <w:rFonts w:hint="eastAsia" w:ascii="仿宋" w:hAnsi="仿宋" w:eastAsia="仿宋" w:cs="仿宋"/>
          <w:spacing w:val="-1"/>
          <w:sz w:val="24"/>
          <w:szCs w:val="24"/>
        </w:rPr>
        <w:t>其他投标无效。</w:t>
      </w:r>
    </w:p>
    <w:p>
      <w:pPr>
        <w:pStyle w:val="2"/>
        <w:keepNext w:val="0"/>
        <w:keepLines w:val="0"/>
        <w:pageBreakBefore w:val="0"/>
        <w:widowControl w:val="0"/>
        <w:kinsoku/>
        <w:wordWrap/>
        <w:overflowPunct/>
        <w:topLinePunct w:val="0"/>
        <w:autoSpaceDE w:val="0"/>
        <w:autoSpaceDN w:val="0"/>
        <w:bidi w:val="0"/>
        <w:snapToGrid w:val="0"/>
        <w:spacing w:before="0" w:line="540" w:lineRule="exact"/>
        <w:ind w:left="2736"/>
        <w:textAlignment w:val="auto"/>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pacing w:val="-3"/>
          <w:sz w:val="24"/>
          <w:szCs w:val="24"/>
        </w:rPr>
        <w:t>随机抽取</w:t>
      </w:r>
    </w:p>
    <w:p>
      <w:pPr>
        <w:pStyle w:val="14"/>
        <w:keepNext w:val="0"/>
        <w:keepLines w:val="0"/>
        <w:pageBreakBefore w:val="0"/>
        <w:widowControl w:val="0"/>
        <w:tabs>
          <w:tab w:val="left" w:pos="900"/>
          <w:tab w:val="left" w:pos="2127"/>
        </w:tabs>
        <w:kinsoku/>
        <w:wordWrap/>
        <w:overflowPunct/>
        <w:topLinePunct w:val="0"/>
        <w:autoSpaceDE w:val="0"/>
        <w:autoSpaceDN w:val="0"/>
        <w:bidi w:val="0"/>
        <w:adjustRightInd w:val="0"/>
        <w:snapToGrid w:val="0"/>
        <w:spacing w:before="0" w:line="540" w:lineRule="exact"/>
        <w:ind w:left="2930" w:leftChars="1277" w:hanging="121" w:hangingChars="50"/>
        <w:textAlignment w:val="auto"/>
        <w:rPr>
          <w:rFonts w:hint="eastAsia" w:ascii="仿宋" w:hAnsi="仿宋" w:eastAsia="仿宋" w:cs="仿宋"/>
          <w:sz w:val="24"/>
          <w:szCs w:val="24"/>
        </w:rPr>
      </w:pPr>
      <w:r>
        <w:rPr>
          <w:rFonts w:hint="eastAsia" w:ascii="仿宋" w:hAnsi="仿宋" w:eastAsia="仿宋" w:cs="仿宋"/>
          <w:spacing w:val="1"/>
          <w:sz w:val="24"/>
          <w:szCs w:val="24"/>
          <w:lang w:val="en-US" w:eastAsia="zh-CN" w:bidi="ar-SA"/>
        </w:rPr>
        <w:sym w:font="Wingdings 2" w:char="0052"/>
      </w:r>
      <w:r>
        <w:rPr>
          <w:rFonts w:hint="eastAsia" w:ascii="仿宋" w:hAnsi="仿宋" w:eastAsia="仿宋" w:cs="仿宋"/>
          <w:spacing w:val="1"/>
          <w:sz w:val="24"/>
          <w:szCs w:val="24"/>
          <w:lang w:val="en-US" w:eastAsia="zh-CN" w:bidi="ar-SA"/>
        </w:rPr>
        <w:t>其他方式，具体要求：</w:t>
      </w:r>
    </w:p>
    <w:p>
      <w:pPr>
        <w:pStyle w:val="28"/>
        <w:keepNext w:val="0"/>
        <w:keepLines w:val="0"/>
        <w:pageBreakBefore w:val="0"/>
        <w:widowControl w:val="0"/>
        <w:numPr>
          <w:ilvl w:val="2"/>
          <w:numId w:val="7"/>
        </w:numPr>
        <w:tabs>
          <w:tab w:val="left" w:pos="2681"/>
          <w:tab w:val="left" w:pos="2682"/>
          <w:tab w:val="left" w:pos="9096"/>
        </w:tabs>
        <w:kinsoku/>
        <w:wordWrap/>
        <w:overflowPunct/>
        <w:topLinePunct w:val="0"/>
        <w:autoSpaceDE w:val="0"/>
        <w:autoSpaceDN w:val="0"/>
        <w:bidi w:val="0"/>
        <w:snapToGrid w:val="0"/>
        <w:spacing w:before="0" w:after="0" w:line="540" w:lineRule="exact"/>
        <w:ind w:left="2736" w:right="690" w:hanging="900"/>
        <w:jc w:val="left"/>
        <w:textAlignment w:val="auto"/>
        <w:rPr>
          <w:rFonts w:hint="eastAsia" w:ascii="仿宋" w:hAnsi="仿宋" w:eastAsia="仿宋" w:cs="仿宋"/>
          <w:sz w:val="24"/>
          <w:szCs w:val="24"/>
        </w:rPr>
      </w:pPr>
      <w:r>
        <w:rPr>
          <w:rFonts w:hint="eastAsia" w:ascii="仿宋" w:hAnsi="仿宋" w:eastAsia="仿宋" w:cs="仿宋"/>
          <w:spacing w:val="-2"/>
          <w:sz w:val="24"/>
          <w:szCs w:val="24"/>
        </w:rPr>
        <w:t>非政府强制采购的节能产品或环境标志产品</w:t>
      </w:r>
      <w:r>
        <w:rPr>
          <w:rFonts w:hint="eastAsia" w:ascii="仿宋" w:hAnsi="仿宋" w:eastAsia="仿宋" w:cs="仿宋"/>
          <w:spacing w:val="-108"/>
          <w:sz w:val="24"/>
          <w:szCs w:val="24"/>
        </w:rPr>
        <w:t>，</w:t>
      </w:r>
      <w:r>
        <w:rPr>
          <w:rFonts w:hint="eastAsia" w:ascii="仿宋" w:hAnsi="仿宋" w:eastAsia="仿宋" w:cs="仿宋"/>
          <w:spacing w:val="-2"/>
          <w:sz w:val="24"/>
          <w:szCs w:val="24"/>
        </w:rPr>
        <w:t>依据品目清单和认证证书实施政府优先采购。优先采购的具体规定（如涉及）</w:t>
      </w:r>
      <w:r>
        <w:rPr>
          <w:rFonts w:hint="eastAsia" w:ascii="仿宋" w:hAnsi="仿宋" w:eastAsia="仿宋" w:cs="仿宋"/>
          <w:spacing w:val="-10"/>
          <w:sz w:val="24"/>
          <w:szCs w:val="24"/>
        </w:rPr>
        <w:t>。</w:t>
      </w:r>
    </w:p>
    <w:p>
      <w:pPr>
        <w:pStyle w:val="28"/>
        <w:keepNext w:val="0"/>
        <w:keepLines w:val="0"/>
        <w:pageBreakBefore w:val="0"/>
        <w:widowControl w:val="0"/>
        <w:numPr>
          <w:ilvl w:val="2"/>
          <w:numId w:val="7"/>
        </w:numPr>
        <w:tabs>
          <w:tab w:val="left" w:pos="2681"/>
          <w:tab w:val="left" w:pos="2682"/>
          <w:tab w:val="left" w:pos="4776"/>
        </w:tabs>
        <w:kinsoku/>
        <w:wordWrap/>
        <w:overflowPunct/>
        <w:topLinePunct w:val="0"/>
        <w:autoSpaceDE w:val="0"/>
        <w:autoSpaceDN w:val="0"/>
        <w:bidi w:val="0"/>
        <w:snapToGrid w:val="0"/>
        <w:spacing w:before="0" w:after="0" w:line="540" w:lineRule="exact"/>
        <w:ind w:left="2736" w:right="690" w:hanging="900"/>
        <w:jc w:val="left"/>
        <w:textAlignment w:val="auto"/>
        <w:rPr>
          <w:rFonts w:hint="eastAsia" w:ascii="仿宋" w:hAnsi="仿宋" w:eastAsia="仿宋" w:cs="仿宋"/>
          <w:sz w:val="24"/>
          <w:szCs w:val="24"/>
        </w:rPr>
      </w:pPr>
      <w:r>
        <w:rPr>
          <w:rFonts w:hint="eastAsia" w:ascii="仿宋" w:hAnsi="仿宋" w:eastAsia="仿宋" w:cs="仿宋"/>
          <w:spacing w:val="-2"/>
          <w:sz w:val="24"/>
          <w:szCs w:val="24"/>
        </w:rPr>
        <w:t>关于无线局域网认证产品政府采购清单中的产品</w:t>
      </w:r>
      <w:r>
        <w:rPr>
          <w:rFonts w:hint="eastAsia" w:ascii="仿宋" w:hAnsi="仿宋" w:eastAsia="仿宋" w:cs="仿宋"/>
          <w:spacing w:val="-108"/>
          <w:sz w:val="24"/>
          <w:szCs w:val="24"/>
        </w:rPr>
        <w:t>，</w:t>
      </w:r>
      <w:r>
        <w:rPr>
          <w:rFonts w:hint="eastAsia" w:ascii="仿宋" w:hAnsi="仿宋" w:eastAsia="仿宋" w:cs="仿宋"/>
          <w:spacing w:val="-2"/>
          <w:sz w:val="24"/>
          <w:szCs w:val="24"/>
        </w:rPr>
        <w:t>优先采购的具体规定（如涉及）</w:t>
      </w:r>
      <w:r>
        <w:rPr>
          <w:rFonts w:hint="eastAsia" w:ascii="仿宋" w:hAnsi="仿宋" w:eastAsia="仿宋" w:cs="仿宋"/>
          <w:spacing w:val="-10"/>
          <w:sz w:val="24"/>
          <w:szCs w:val="24"/>
        </w:rPr>
        <w:t>。</w:t>
      </w:r>
    </w:p>
    <w:p>
      <w:pPr>
        <w:pStyle w:val="28"/>
        <w:keepNext w:val="0"/>
        <w:keepLines w:val="0"/>
        <w:pageBreakBefore w:val="0"/>
        <w:widowControl w:val="0"/>
        <w:numPr>
          <w:ilvl w:val="0"/>
          <w:numId w:val="7"/>
        </w:numPr>
        <w:tabs>
          <w:tab w:val="left" w:pos="1061"/>
          <w:tab w:val="left" w:pos="1062"/>
        </w:tabs>
        <w:kinsoku/>
        <w:wordWrap/>
        <w:overflowPunct/>
        <w:topLinePunct w:val="0"/>
        <w:autoSpaceDE w:val="0"/>
        <w:autoSpaceDN w:val="0"/>
        <w:bidi w:val="0"/>
        <w:snapToGrid w:val="0"/>
        <w:spacing w:before="0" w:after="0" w:line="540" w:lineRule="exact"/>
        <w:ind w:left="1061" w:right="0" w:hanging="361"/>
        <w:jc w:val="left"/>
        <w:textAlignment w:val="auto"/>
        <w:rPr>
          <w:rFonts w:hint="eastAsia" w:ascii="仿宋" w:hAnsi="仿宋" w:eastAsia="仿宋" w:cs="仿宋"/>
          <w:sz w:val="24"/>
          <w:szCs w:val="24"/>
        </w:rPr>
      </w:pPr>
      <w:r>
        <w:rPr>
          <w:rFonts w:hint="eastAsia" w:ascii="仿宋" w:hAnsi="仿宋" w:eastAsia="仿宋" w:cs="仿宋"/>
          <w:spacing w:val="-2"/>
          <w:sz w:val="24"/>
          <w:szCs w:val="24"/>
        </w:rPr>
        <w:t>确定中标候选人名单</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693" w:hanging="720"/>
        <w:jc w:val="both"/>
        <w:textAlignment w:val="auto"/>
        <w:rPr>
          <w:rFonts w:hint="eastAsia" w:ascii="仿宋" w:hAnsi="仿宋" w:eastAsia="仿宋" w:cs="仿宋"/>
          <w:color w:val="auto"/>
          <w:sz w:val="24"/>
          <w:szCs w:val="24"/>
        </w:rPr>
      </w:pPr>
      <w:r>
        <w:rPr>
          <w:rFonts w:hint="eastAsia" w:ascii="仿宋" w:hAnsi="仿宋" w:eastAsia="仿宋" w:cs="仿宋"/>
          <w:color w:val="auto"/>
          <w:spacing w:val="-2"/>
          <w:sz w:val="24"/>
          <w:szCs w:val="24"/>
        </w:rPr>
        <w:t>采用综合评分法时，提供相同品牌产品（单一产品或核心产品品牌相同）且通过资格审查、符合性审查的不同</w:t>
      </w:r>
      <w:r>
        <w:rPr>
          <w:rFonts w:hint="eastAsia" w:ascii="仿宋" w:hAnsi="仿宋" w:eastAsia="仿宋" w:cs="仿宋"/>
          <w:color w:val="auto"/>
          <w:spacing w:val="-2"/>
          <w:sz w:val="24"/>
          <w:szCs w:val="24"/>
          <w:lang w:eastAsia="zh-CN"/>
        </w:rPr>
        <w:t>供应商</w:t>
      </w:r>
      <w:r>
        <w:rPr>
          <w:rFonts w:hint="eastAsia" w:ascii="仿宋" w:hAnsi="仿宋" w:eastAsia="仿宋" w:cs="仿宋"/>
          <w:color w:val="auto"/>
          <w:spacing w:val="-2"/>
          <w:sz w:val="24"/>
          <w:szCs w:val="24"/>
        </w:rPr>
        <w:t>参加同一合同项下投标的，按一家</w:t>
      </w:r>
      <w:r>
        <w:rPr>
          <w:rFonts w:hint="eastAsia" w:ascii="仿宋" w:hAnsi="仿宋" w:eastAsia="仿宋" w:cs="仿宋"/>
          <w:color w:val="auto"/>
          <w:spacing w:val="-2"/>
          <w:sz w:val="24"/>
          <w:szCs w:val="24"/>
          <w:lang w:eastAsia="zh-CN"/>
        </w:rPr>
        <w:t>供应商</w:t>
      </w:r>
      <w:r>
        <w:rPr>
          <w:rFonts w:hint="eastAsia" w:ascii="仿宋" w:hAnsi="仿宋" w:eastAsia="仿宋" w:cs="仿宋"/>
          <w:color w:val="auto"/>
          <w:spacing w:val="-2"/>
          <w:sz w:val="24"/>
          <w:szCs w:val="24"/>
        </w:rPr>
        <w:t>计算，评审后得分最高的同品牌</w:t>
      </w:r>
      <w:r>
        <w:rPr>
          <w:rFonts w:hint="eastAsia" w:ascii="仿宋" w:hAnsi="仿宋" w:eastAsia="仿宋" w:cs="仿宋"/>
          <w:color w:val="auto"/>
          <w:spacing w:val="-2"/>
          <w:sz w:val="24"/>
          <w:szCs w:val="24"/>
          <w:lang w:eastAsia="zh-CN"/>
        </w:rPr>
        <w:t>供应商</w:t>
      </w:r>
      <w:r>
        <w:rPr>
          <w:rFonts w:hint="eastAsia" w:ascii="仿宋" w:hAnsi="仿宋" w:eastAsia="仿宋" w:cs="仿宋"/>
          <w:color w:val="auto"/>
          <w:spacing w:val="-2"/>
          <w:sz w:val="24"/>
          <w:szCs w:val="24"/>
        </w:rPr>
        <w:t>获得中标人推荐资格；评审得分相同的，评标委员会按照下述规定确定一个</w:t>
      </w:r>
      <w:r>
        <w:rPr>
          <w:rFonts w:hint="eastAsia" w:ascii="仿宋" w:hAnsi="仿宋" w:eastAsia="仿宋" w:cs="仿宋"/>
          <w:color w:val="auto"/>
          <w:spacing w:val="-2"/>
          <w:sz w:val="24"/>
          <w:szCs w:val="24"/>
          <w:lang w:eastAsia="zh-CN"/>
        </w:rPr>
        <w:t>供应商</w:t>
      </w:r>
      <w:r>
        <w:rPr>
          <w:rFonts w:hint="eastAsia" w:ascii="仿宋" w:hAnsi="仿宋" w:eastAsia="仿宋" w:cs="仿宋"/>
          <w:color w:val="auto"/>
          <w:spacing w:val="-2"/>
          <w:sz w:val="24"/>
          <w:szCs w:val="24"/>
        </w:rPr>
        <w:t>获得中标人推荐资格，其他同品牌</w:t>
      </w:r>
      <w:r>
        <w:rPr>
          <w:rFonts w:hint="eastAsia" w:ascii="仿宋" w:hAnsi="仿宋" w:eastAsia="仿宋" w:cs="仿宋"/>
          <w:color w:val="auto"/>
          <w:spacing w:val="-2"/>
          <w:sz w:val="24"/>
          <w:szCs w:val="24"/>
          <w:lang w:eastAsia="zh-CN"/>
        </w:rPr>
        <w:t>供应商</w:t>
      </w:r>
      <w:r>
        <w:rPr>
          <w:rFonts w:hint="eastAsia" w:ascii="仿宋" w:hAnsi="仿宋" w:eastAsia="仿宋" w:cs="仿宋"/>
          <w:color w:val="auto"/>
          <w:spacing w:val="-2"/>
          <w:sz w:val="24"/>
          <w:szCs w:val="24"/>
        </w:rPr>
        <w:t>不作为中标候选人。</w:t>
      </w:r>
    </w:p>
    <w:p>
      <w:pPr>
        <w:pStyle w:val="2"/>
        <w:keepNext w:val="0"/>
        <w:keepLines w:val="0"/>
        <w:pageBreakBefore w:val="0"/>
        <w:widowControl w:val="0"/>
        <w:kinsoku/>
        <w:wordWrap/>
        <w:overflowPunct/>
        <w:topLinePunct w:val="0"/>
        <w:autoSpaceDE w:val="0"/>
        <w:autoSpaceDN w:val="0"/>
        <w:bidi w:val="0"/>
        <w:snapToGrid w:val="0"/>
        <w:spacing w:before="0" w:line="540" w:lineRule="exact"/>
        <w:ind w:left="1831"/>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sym w:font="Wingdings 2" w:char="00A3"/>
      </w:r>
      <w:r>
        <w:rPr>
          <w:rFonts w:hint="eastAsia" w:ascii="仿宋" w:hAnsi="仿宋" w:eastAsia="仿宋" w:cs="仿宋"/>
          <w:color w:val="auto"/>
          <w:spacing w:val="-3"/>
          <w:sz w:val="24"/>
          <w:szCs w:val="24"/>
        </w:rPr>
        <w:t>随机抽取</w:t>
      </w:r>
    </w:p>
    <w:p>
      <w:pPr>
        <w:pStyle w:val="14"/>
        <w:keepNext w:val="0"/>
        <w:keepLines w:val="0"/>
        <w:pageBreakBefore w:val="0"/>
        <w:widowControl w:val="0"/>
        <w:tabs>
          <w:tab w:val="left" w:pos="900"/>
          <w:tab w:val="left" w:pos="2127"/>
        </w:tabs>
        <w:kinsoku/>
        <w:wordWrap/>
        <w:overflowPunct/>
        <w:topLinePunct w:val="0"/>
        <w:autoSpaceDE w:val="0"/>
        <w:autoSpaceDN w:val="0"/>
        <w:bidi w:val="0"/>
        <w:adjustRightInd w:val="0"/>
        <w:snapToGrid w:val="0"/>
        <w:spacing w:before="0" w:line="540" w:lineRule="exact"/>
        <w:ind w:left="1712" w:leftChars="778" w:firstLine="120" w:firstLineChars="51"/>
        <w:textAlignment w:val="auto"/>
        <w:rPr>
          <w:rFonts w:hint="eastAsia" w:ascii="仿宋" w:hAnsi="仿宋" w:eastAsia="仿宋" w:cs="仿宋"/>
          <w:color w:val="auto"/>
          <w:sz w:val="24"/>
          <w:szCs w:val="24"/>
        </w:rPr>
      </w:pPr>
      <w:r>
        <w:rPr>
          <w:rFonts w:hint="eastAsia" w:ascii="仿宋" w:hAnsi="仿宋" w:eastAsia="仿宋" w:cs="仿宋"/>
          <w:color w:val="auto"/>
          <w:spacing w:val="-2"/>
          <w:sz w:val="24"/>
          <w:szCs w:val="24"/>
          <w:lang w:val="en-US" w:eastAsia="zh-CN"/>
        </w:rPr>
        <w:sym w:font="Wingdings 2" w:char="0052"/>
      </w:r>
      <w:r>
        <w:rPr>
          <w:rFonts w:hint="eastAsia" w:ascii="仿宋" w:hAnsi="仿宋" w:eastAsia="仿宋" w:cs="仿宋"/>
          <w:color w:val="auto"/>
          <w:spacing w:val="-2"/>
          <w:sz w:val="24"/>
          <w:szCs w:val="24"/>
          <w:lang w:val="en-US" w:eastAsia="zh-CN"/>
        </w:rPr>
        <w:t>其他方式，具体要求：</w:t>
      </w:r>
      <w:r>
        <w:rPr>
          <w:rFonts w:hint="eastAsia" w:ascii="仿宋" w:hAnsi="仿宋" w:eastAsia="仿宋" w:cs="仿宋"/>
          <w:color w:val="auto"/>
          <w:spacing w:val="-5"/>
          <w:sz w:val="24"/>
          <w:szCs w:val="24"/>
          <w:lang w:val="en-US" w:eastAsia="zh-CN" w:bidi="ar-SA"/>
        </w:rPr>
        <w:t>评审得分相同的，按投标报价由低到高顺序排列。得分且投标报价相同的，按技术指标优劣顺序排列。得分且投标报价相同且技术指标得分也相同的，由评标委员会现场采取随机抽取方式确定，其他同品牌供应商不作为中标候选人。</w:t>
      </w:r>
    </w:p>
    <w:p>
      <w:pPr>
        <w:pStyle w:val="28"/>
        <w:keepNext w:val="0"/>
        <w:keepLines w:val="0"/>
        <w:pageBreakBefore w:val="0"/>
        <w:widowControl w:val="0"/>
        <w:numPr>
          <w:ilvl w:val="1"/>
          <w:numId w:val="7"/>
        </w:numPr>
        <w:tabs>
          <w:tab w:val="left" w:pos="1776"/>
          <w:tab w:val="left" w:pos="1777"/>
        </w:tabs>
        <w:kinsoku/>
        <w:wordWrap/>
        <w:overflowPunct/>
        <w:topLinePunct w:val="0"/>
        <w:autoSpaceDE w:val="0"/>
        <w:autoSpaceDN w:val="0"/>
        <w:bidi w:val="0"/>
        <w:snapToGrid w:val="0"/>
        <w:spacing w:before="0" w:after="0" w:line="540" w:lineRule="exact"/>
        <w:ind w:left="1776" w:right="570" w:hanging="720"/>
        <w:jc w:val="left"/>
        <w:textAlignment w:val="auto"/>
        <w:rPr>
          <w:rFonts w:hint="eastAsia" w:ascii="仿宋" w:hAnsi="仿宋" w:eastAsia="仿宋" w:cs="仿宋"/>
          <w:color w:val="auto"/>
          <w:sz w:val="24"/>
          <w:szCs w:val="24"/>
        </w:rPr>
      </w:pPr>
      <w:r>
        <w:rPr>
          <w:rFonts w:hint="eastAsia" w:ascii="仿宋" w:hAnsi="仿宋" w:eastAsia="仿宋" w:cs="仿宋"/>
          <w:color w:val="auto"/>
          <w:spacing w:val="-5"/>
          <w:sz w:val="24"/>
          <w:szCs w:val="24"/>
        </w:rPr>
        <w:t>采用综合评分法时，评标结果按评审后得分由高到低顺序排列。得分相同的，</w:t>
      </w:r>
      <w:r>
        <w:rPr>
          <w:rFonts w:hint="eastAsia" w:ascii="仿宋" w:hAnsi="仿宋" w:eastAsia="仿宋" w:cs="仿宋"/>
          <w:color w:val="auto"/>
          <w:sz w:val="24"/>
          <w:szCs w:val="24"/>
        </w:rPr>
        <w:t>按投标报价由低到高顺序排列。得分且投标报价相同的并列。投标文件满足招标文件全部实质性要求，且按照评审因素的量化指标评审得分最高的</w:t>
      </w:r>
      <w:r>
        <w:rPr>
          <w:rFonts w:hint="eastAsia" w:ascii="仿宋" w:hAnsi="仿宋" w:eastAsia="仿宋" w:cs="仿宋"/>
          <w:color w:val="auto"/>
          <w:sz w:val="24"/>
          <w:szCs w:val="24"/>
          <w:lang w:eastAsia="zh-CN"/>
        </w:rPr>
        <w:t>供应商</w:t>
      </w:r>
      <w:r>
        <w:rPr>
          <w:rFonts w:hint="eastAsia" w:ascii="仿宋" w:hAnsi="仿宋" w:eastAsia="仿宋" w:cs="仿宋"/>
          <w:color w:val="auto"/>
          <w:sz w:val="24"/>
          <w:szCs w:val="24"/>
        </w:rPr>
        <w:t>为排名第一的中标候选人。评分分值计算保留小数点后两位，第三位四舍五入。</w:t>
      </w:r>
    </w:p>
    <w:p>
      <w:pPr>
        <w:pStyle w:val="28"/>
        <w:keepNext w:val="0"/>
        <w:keepLines w:val="0"/>
        <w:pageBreakBefore w:val="0"/>
        <w:widowControl w:val="0"/>
        <w:numPr>
          <w:ilvl w:val="1"/>
          <w:numId w:val="7"/>
        </w:numPr>
        <w:tabs>
          <w:tab w:val="left" w:pos="1776"/>
          <w:tab w:val="left" w:pos="1777"/>
        </w:tabs>
        <w:kinsoku/>
        <w:wordWrap/>
        <w:overflowPunct/>
        <w:topLinePunct w:val="0"/>
        <w:autoSpaceDE w:val="0"/>
        <w:autoSpaceDN w:val="0"/>
        <w:bidi w:val="0"/>
        <w:snapToGrid w:val="0"/>
        <w:spacing w:before="0" w:after="0" w:line="540" w:lineRule="exact"/>
        <w:ind w:left="1776" w:right="0" w:hanging="721"/>
        <w:jc w:val="left"/>
        <w:textAlignment w:val="auto"/>
        <w:rPr>
          <w:rFonts w:hint="eastAsia" w:ascii="仿宋" w:hAnsi="仿宋" w:eastAsia="仿宋" w:cs="仿宋"/>
          <w:sz w:val="24"/>
          <w:szCs w:val="24"/>
        </w:rPr>
      </w:pPr>
      <w:r>
        <w:rPr>
          <w:rFonts w:hint="eastAsia" w:ascii="仿宋" w:hAnsi="仿宋" w:eastAsia="仿宋" w:cs="仿宋"/>
          <w:spacing w:val="-4"/>
          <w:sz w:val="24"/>
          <w:szCs w:val="24"/>
        </w:rPr>
        <w:t xml:space="preserve">采用最低评标价法时，评标结果按本章 </w:t>
      </w:r>
      <w:r>
        <w:rPr>
          <w:rFonts w:hint="eastAsia" w:ascii="仿宋" w:hAnsi="仿宋" w:eastAsia="仿宋" w:cs="仿宋"/>
          <w:sz w:val="24"/>
          <w:szCs w:val="24"/>
        </w:rPr>
        <w:t>2.4、2.5</w:t>
      </w:r>
      <w:r>
        <w:rPr>
          <w:rFonts w:hint="eastAsia" w:ascii="仿宋" w:hAnsi="仿宋" w:eastAsia="仿宋" w:cs="仿宋"/>
          <w:spacing w:val="-3"/>
          <w:sz w:val="24"/>
          <w:szCs w:val="24"/>
        </w:rPr>
        <w:t xml:space="preserve"> </w:t>
      </w:r>
      <w:r>
        <w:rPr>
          <w:rFonts w:hint="eastAsia" w:ascii="仿宋" w:hAnsi="仿宋" w:eastAsia="仿宋" w:cs="仿宋"/>
          <w:spacing w:val="-1"/>
          <w:sz w:val="24"/>
          <w:szCs w:val="24"/>
        </w:rPr>
        <w:t>调整后的投标报价由低到高</w:t>
      </w:r>
      <w:r>
        <w:rPr>
          <w:rFonts w:hint="eastAsia" w:ascii="仿宋" w:hAnsi="仿宋" w:eastAsia="仿宋" w:cs="仿宋"/>
          <w:spacing w:val="-2"/>
          <w:sz w:val="24"/>
          <w:szCs w:val="24"/>
        </w:rPr>
        <w:t>顺序排列。投标报价相同的并列。投标文件满足招标文件全部实质性要求且投标报价最低的</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为排名第一的中标候选人。</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570" w:hanging="72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评标委员会要对评分汇总情况进行复核，特别是对排名第一的、报价最低的、投标或响应文件被认定为无效的情形进行重点复核。</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693" w:hanging="72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评标委员会将根据各</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的评标排序，依次推荐本项目的中标候选人，起草并签署评标报告。本项目评标委员会</w:t>
      </w:r>
      <w:r>
        <w:rPr>
          <w:rFonts w:hint="eastAsia" w:ascii="仿宋" w:hAnsi="仿宋" w:eastAsia="仿宋" w:cs="仿宋"/>
          <w:sz w:val="24"/>
          <w:szCs w:val="24"/>
        </w:rPr>
        <w:t>推荐</w:t>
      </w:r>
      <w:r>
        <w:rPr>
          <w:rFonts w:hint="eastAsia" w:ascii="仿宋" w:hAnsi="仿宋" w:eastAsia="仿宋" w:cs="仿宋"/>
          <w:spacing w:val="80"/>
          <w:sz w:val="24"/>
          <w:szCs w:val="24"/>
          <w:u w:val="single"/>
          <w:lang w:val="en-US" w:eastAsia="zh-CN"/>
        </w:rPr>
        <w:t>3</w:t>
      </w:r>
      <w:r>
        <w:rPr>
          <w:rFonts w:hint="eastAsia" w:ascii="仿宋" w:hAnsi="仿宋" w:eastAsia="仿宋" w:cs="仿宋"/>
          <w:sz w:val="24"/>
          <w:szCs w:val="24"/>
        </w:rPr>
        <w:t>名中标候选人。</w:t>
      </w:r>
    </w:p>
    <w:p>
      <w:pPr>
        <w:pStyle w:val="28"/>
        <w:keepNext w:val="0"/>
        <w:keepLines w:val="0"/>
        <w:pageBreakBefore w:val="0"/>
        <w:widowControl w:val="0"/>
        <w:numPr>
          <w:ilvl w:val="0"/>
          <w:numId w:val="7"/>
        </w:numPr>
        <w:tabs>
          <w:tab w:val="left" w:pos="1062"/>
        </w:tabs>
        <w:kinsoku/>
        <w:wordWrap/>
        <w:overflowPunct/>
        <w:topLinePunct w:val="0"/>
        <w:autoSpaceDE w:val="0"/>
        <w:autoSpaceDN w:val="0"/>
        <w:bidi w:val="0"/>
        <w:snapToGrid w:val="0"/>
        <w:spacing w:before="0" w:after="0" w:line="540" w:lineRule="exact"/>
        <w:ind w:left="1061" w:right="0" w:hanging="361"/>
        <w:jc w:val="both"/>
        <w:textAlignment w:val="auto"/>
        <w:rPr>
          <w:rFonts w:hint="eastAsia" w:ascii="仿宋" w:hAnsi="仿宋" w:eastAsia="仿宋" w:cs="仿宋"/>
          <w:sz w:val="24"/>
          <w:szCs w:val="24"/>
        </w:rPr>
      </w:pPr>
      <w:r>
        <w:rPr>
          <w:rFonts w:hint="eastAsia" w:ascii="仿宋" w:hAnsi="仿宋" w:eastAsia="仿宋" w:cs="仿宋"/>
          <w:spacing w:val="-2"/>
          <w:sz w:val="24"/>
          <w:szCs w:val="24"/>
        </w:rPr>
        <w:t>报告违法行为</w:t>
      </w:r>
    </w:p>
    <w:p>
      <w:pPr>
        <w:pStyle w:val="28"/>
        <w:keepNext w:val="0"/>
        <w:keepLines w:val="0"/>
        <w:pageBreakBefore w:val="0"/>
        <w:widowControl w:val="0"/>
        <w:numPr>
          <w:ilvl w:val="1"/>
          <w:numId w:val="7"/>
        </w:numPr>
        <w:tabs>
          <w:tab w:val="left" w:pos="1777"/>
        </w:tabs>
        <w:kinsoku/>
        <w:wordWrap/>
        <w:overflowPunct/>
        <w:topLinePunct w:val="0"/>
        <w:autoSpaceDE w:val="0"/>
        <w:autoSpaceDN w:val="0"/>
        <w:bidi w:val="0"/>
        <w:snapToGrid w:val="0"/>
        <w:spacing w:before="0" w:after="0" w:line="540" w:lineRule="exact"/>
        <w:ind w:left="1776" w:right="693" w:hanging="720"/>
        <w:jc w:val="both"/>
        <w:textAlignment w:val="auto"/>
        <w:rPr>
          <w:rFonts w:hint="eastAsia" w:ascii="仿宋" w:hAnsi="仿宋" w:eastAsia="仿宋" w:cs="仿宋"/>
          <w:sz w:val="24"/>
          <w:szCs w:val="24"/>
        </w:rPr>
      </w:pPr>
      <w:r>
        <w:rPr>
          <w:rFonts w:hint="eastAsia" w:ascii="仿宋" w:hAnsi="仿宋" w:eastAsia="仿宋" w:cs="仿宋"/>
          <w:spacing w:val="-2"/>
          <w:sz w:val="24"/>
          <w:szCs w:val="24"/>
        </w:rPr>
        <w:t>评标委员会在评标过程中发现</w:t>
      </w:r>
      <w:r>
        <w:rPr>
          <w:rFonts w:hint="eastAsia" w:ascii="仿宋" w:hAnsi="仿宋" w:eastAsia="仿宋" w:cs="仿宋"/>
          <w:spacing w:val="-2"/>
          <w:sz w:val="24"/>
          <w:szCs w:val="24"/>
          <w:lang w:eastAsia="zh-CN"/>
        </w:rPr>
        <w:t>供应商</w:t>
      </w:r>
      <w:r>
        <w:rPr>
          <w:rFonts w:hint="eastAsia" w:ascii="仿宋" w:hAnsi="仿宋" w:eastAsia="仿宋" w:cs="仿宋"/>
          <w:spacing w:val="-2"/>
          <w:sz w:val="24"/>
          <w:szCs w:val="24"/>
        </w:rPr>
        <w:t>有行贿、提供虚假材料或者串通等违法行为时，有向采购人、采购代理机构或者有关部门报告的职责。</w:t>
      </w:r>
    </w:p>
    <w:p>
      <w:pPr>
        <w:pStyle w:val="2"/>
        <w:keepNext w:val="0"/>
        <w:keepLines w:val="0"/>
        <w:pageBreakBefore w:val="0"/>
        <w:widowControl w:val="0"/>
        <w:kinsoku/>
        <w:wordWrap/>
        <w:overflowPunct/>
        <w:topLinePunct w:val="0"/>
        <w:autoSpaceDE w:val="0"/>
        <w:autoSpaceDN w:val="0"/>
        <w:bidi w:val="0"/>
        <w:snapToGrid w:val="0"/>
        <w:spacing w:before="0" w:line="540" w:lineRule="exact"/>
        <w:ind w:left="12"/>
        <w:jc w:val="center"/>
        <w:textAlignment w:val="auto"/>
        <w:rPr>
          <w:rFonts w:hint="eastAsia" w:ascii="仿宋" w:hAnsi="仿宋" w:eastAsia="仿宋" w:cs="仿宋"/>
          <w:b/>
          <w:bCs/>
          <w:spacing w:val="-2"/>
          <w:sz w:val="24"/>
          <w:szCs w:val="24"/>
        </w:rPr>
      </w:pPr>
      <w:r>
        <w:rPr>
          <w:rFonts w:hint="eastAsia" w:ascii="仿宋" w:hAnsi="仿宋" w:eastAsia="仿宋" w:cs="仿宋"/>
          <w:b/>
          <w:bCs/>
          <w:spacing w:val="-2"/>
          <w:sz w:val="24"/>
          <w:szCs w:val="24"/>
        </w:rPr>
        <w:t>二、评标标准</w:t>
      </w:r>
    </w:p>
    <w:tbl>
      <w:tblPr>
        <w:tblStyle w:val="22"/>
        <w:tblW w:w="977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693"/>
        <w:gridCol w:w="761"/>
        <w:gridCol w:w="65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noWrap w:val="0"/>
            <w:vAlign w:val="center"/>
          </w:tcPr>
          <w:p>
            <w:pPr>
              <w:ind w:firstLine="28"/>
              <w:jc w:val="center"/>
              <w:rPr>
                <w:rFonts w:hint="eastAsia" w:ascii="仿宋" w:hAnsi="仿宋" w:eastAsia="仿宋" w:cs="仿宋"/>
                <w:b/>
                <w:sz w:val="24"/>
              </w:rPr>
            </w:pPr>
            <w:r>
              <w:rPr>
                <w:rFonts w:hint="eastAsia" w:ascii="仿宋" w:hAnsi="仿宋" w:eastAsia="仿宋" w:cs="仿宋"/>
                <w:b/>
                <w:sz w:val="24"/>
              </w:rPr>
              <w:t>序号</w:t>
            </w:r>
          </w:p>
        </w:tc>
        <w:tc>
          <w:tcPr>
            <w:tcW w:w="1693" w:type="dxa"/>
            <w:noWrap w:val="0"/>
            <w:vAlign w:val="center"/>
          </w:tcPr>
          <w:p>
            <w:pPr>
              <w:ind w:firstLine="28"/>
              <w:jc w:val="center"/>
              <w:rPr>
                <w:rFonts w:hint="eastAsia" w:ascii="仿宋" w:hAnsi="仿宋" w:eastAsia="仿宋" w:cs="仿宋"/>
                <w:b/>
                <w:sz w:val="24"/>
              </w:rPr>
            </w:pPr>
            <w:r>
              <w:rPr>
                <w:rFonts w:hint="eastAsia" w:ascii="仿宋" w:hAnsi="仿宋" w:eastAsia="仿宋" w:cs="仿宋"/>
                <w:b/>
                <w:sz w:val="24"/>
              </w:rPr>
              <w:t>评分因素</w:t>
            </w:r>
          </w:p>
        </w:tc>
        <w:tc>
          <w:tcPr>
            <w:tcW w:w="761" w:type="dxa"/>
            <w:noWrap w:val="0"/>
            <w:vAlign w:val="center"/>
          </w:tcPr>
          <w:p>
            <w:pPr>
              <w:ind w:firstLine="28"/>
              <w:jc w:val="center"/>
              <w:rPr>
                <w:rFonts w:hint="eastAsia" w:ascii="仿宋" w:hAnsi="仿宋" w:eastAsia="仿宋" w:cs="仿宋"/>
                <w:b/>
                <w:sz w:val="24"/>
              </w:rPr>
            </w:pPr>
            <w:r>
              <w:rPr>
                <w:rFonts w:hint="eastAsia" w:ascii="仿宋" w:hAnsi="仿宋" w:eastAsia="仿宋" w:cs="仿宋"/>
                <w:b/>
                <w:sz w:val="24"/>
              </w:rPr>
              <w:t>分值</w:t>
            </w:r>
          </w:p>
        </w:tc>
        <w:tc>
          <w:tcPr>
            <w:tcW w:w="6562" w:type="dxa"/>
            <w:noWrap w:val="0"/>
            <w:vAlign w:val="center"/>
          </w:tcPr>
          <w:p>
            <w:pPr>
              <w:ind w:firstLine="28"/>
              <w:jc w:val="center"/>
              <w:rPr>
                <w:rFonts w:hint="eastAsia" w:ascii="仿宋" w:hAnsi="仿宋" w:eastAsia="仿宋" w:cs="仿宋"/>
                <w:b/>
                <w:sz w:val="24"/>
              </w:rPr>
            </w:pPr>
            <w:r>
              <w:rPr>
                <w:rFonts w:hint="eastAsia" w:ascii="仿宋" w:hAnsi="仿宋" w:eastAsia="仿宋" w:cs="仿宋"/>
                <w:b/>
                <w:sz w:val="24"/>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jc w:val="center"/>
        </w:trPr>
        <w:tc>
          <w:tcPr>
            <w:tcW w:w="9772" w:type="dxa"/>
            <w:gridSpan w:val="4"/>
            <w:noWrap w:val="0"/>
            <w:vAlign w:val="center"/>
          </w:tcPr>
          <w:p>
            <w:pPr>
              <w:jc w:val="center"/>
              <w:rPr>
                <w:rFonts w:hint="eastAsia" w:ascii="仿宋" w:hAnsi="仿宋" w:eastAsia="仿宋" w:cs="仿宋"/>
                <w:b/>
                <w:sz w:val="24"/>
                <w:highlight w:val="yellow"/>
              </w:rPr>
            </w:pPr>
            <w:r>
              <w:rPr>
                <w:rFonts w:hint="eastAsia" w:ascii="仿宋" w:hAnsi="仿宋" w:eastAsia="仿宋" w:cs="仿宋"/>
                <w:b/>
                <w:sz w:val="24"/>
              </w:rPr>
              <w:t>商务得分（1</w:t>
            </w:r>
            <w:r>
              <w:rPr>
                <w:rFonts w:hint="eastAsia" w:ascii="仿宋" w:hAnsi="仿宋" w:eastAsia="仿宋" w:cs="仿宋"/>
                <w:b/>
                <w:sz w:val="24"/>
                <w:lang w:val="en-US" w:eastAsia="zh-CN"/>
              </w:rPr>
              <w:t>0</w:t>
            </w:r>
            <w:r>
              <w:rPr>
                <w:rFonts w:hint="eastAsia" w:ascii="仿宋" w:hAnsi="仿宋" w:eastAsia="仿宋" w:cs="仿宋"/>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756" w:type="dxa"/>
            <w:noWrap w:val="0"/>
            <w:vAlign w:val="center"/>
          </w:tcPr>
          <w:p>
            <w:pPr>
              <w:jc w:val="center"/>
              <w:rPr>
                <w:rFonts w:hint="eastAsia" w:ascii="仿宋" w:hAnsi="仿宋" w:eastAsia="仿宋" w:cs="仿宋"/>
                <w:sz w:val="24"/>
              </w:rPr>
            </w:pPr>
            <w:r>
              <w:rPr>
                <w:rFonts w:hint="eastAsia" w:ascii="仿宋" w:hAnsi="仿宋" w:eastAsia="仿宋" w:cs="仿宋"/>
                <w:sz w:val="24"/>
                <w:lang w:val="en-US" w:eastAsia="zh-CN"/>
              </w:rPr>
              <w:t>1</w:t>
            </w:r>
          </w:p>
        </w:tc>
        <w:tc>
          <w:tcPr>
            <w:tcW w:w="1693" w:type="dxa"/>
            <w:noWrap w:val="0"/>
            <w:vAlign w:val="center"/>
          </w:tcPr>
          <w:p>
            <w:pPr>
              <w:jc w:val="center"/>
              <w:rPr>
                <w:rFonts w:hint="eastAsia" w:ascii="仿宋" w:hAnsi="仿宋" w:eastAsia="仿宋" w:cs="仿宋"/>
                <w:sz w:val="24"/>
              </w:rPr>
            </w:pPr>
            <w:r>
              <w:rPr>
                <w:rFonts w:hint="eastAsia" w:ascii="仿宋" w:hAnsi="仿宋" w:eastAsia="仿宋" w:cs="仿宋"/>
                <w:sz w:val="24"/>
                <w:lang w:val="en-US" w:eastAsia="zh-CN"/>
              </w:rPr>
              <w:t>企业业绩及经验</w:t>
            </w:r>
          </w:p>
        </w:tc>
        <w:tc>
          <w:tcPr>
            <w:tcW w:w="761" w:type="dxa"/>
            <w:noWrap w:val="0"/>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6</w:t>
            </w:r>
          </w:p>
        </w:tc>
        <w:tc>
          <w:tcPr>
            <w:tcW w:w="6562" w:type="dxa"/>
            <w:noWrap w:val="0"/>
            <w:vAlign w:val="center"/>
          </w:tcPr>
          <w:p>
            <w:pPr>
              <w:jc w:val="left"/>
              <w:rPr>
                <w:rFonts w:hint="eastAsia" w:ascii="仿宋" w:hAnsi="仿宋" w:eastAsia="仿宋" w:cs="仿宋"/>
                <w:sz w:val="24"/>
              </w:rPr>
            </w:pPr>
            <w:r>
              <w:rPr>
                <w:rFonts w:hint="eastAsia" w:ascii="仿宋" w:hAnsi="仿宋" w:eastAsia="仿宋" w:cs="仿宋"/>
                <w:sz w:val="24"/>
                <w:lang w:eastAsia="zh-CN"/>
              </w:rPr>
              <w:t>供应商</w:t>
            </w:r>
            <w:r>
              <w:rPr>
                <w:rFonts w:hint="eastAsia" w:ascii="仿宋" w:hAnsi="仿宋" w:eastAsia="仿宋" w:cs="仿宋"/>
                <w:sz w:val="24"/>
              </w:rPr>
              <w:t>近3年（20</w:t>
            </w:r>
            <w:r>
              <w:rPr>
                <w:rFonts w:hint="eastAsia" w:ascii="仿宋" w:hAnsi="仿宋" w:eastAsia="仿宋" w:cs="仿宋"/>
                <w:sz w:val="24"/>
                <w:lang w:val="en-US" w:eastAsia="zh-CN"/>
              </w:rPr>
              <w:t>21</w:t>
            </w:r>
            <w:r>
              <w:rPr>
                <w:rFonts w:hint="eastAsia" w:ascii="仿宋" w:hAnsi="仿宋" w:eastAsia="仿宋" w:cs="仿宋"/>
                <w:sz w:val="24"/>
              </w:rPr>
              <w:t>年</w:t>
            </w:r>
            <w:r>
              <w:rPr>
                <w:rFonts w:hint="eastAsia" w:ascii="仿宋" w:hAnsi="仿宋" w:eastAsia="仿宋" w:cs="仿宋"/>
                <w:sz w:val="24"/>
                <w:lang w:val="en-US" w:eastAsia="zh-CN"/>
              </w:rPr>
              <w:t>1</w:t>
            </w:r>
            <w:r>
              <w:rPr>
                <w:rFonts w:hint="eastAsia" w:ascii="仿宋" w:hAnsi="仿宋" w:eastAsia="仿宋" w:cs="仿宋"/>
                <w:sz w:val="24"/>
              </w:rPr>
              <w:t>月</w:t>
            </w:r>
            <w:r>
              <w:rPr>
                <w:rFonts w:hint="eastAsia" w:ascii="仿宋" w:hAnsi="仿宋" w:eastAsia="仿宋" w:cs="仿宋"/>
                <w:sz w:val="24"/>
                <w:lang w:val="en-US" w:eastAsia="zh-CN"/>
              </w:rPr>
              <w:t>1日起至今</w:t>
            </w:r>
            <w:r>
              <w:rPr>
                <w:rFonts w:hint="eastAsia" w:ascii="仿宋" w:hAnsi="仿宋" w:eastAsia="仿宋" w:cs="仿宋"/>
                <w:sz w:val="24"/>
              </w:rPr>
              <w:t>）做过的类似项目业绩，每提供一个项目合同得</w:t>
            </w:r>
            <w:r>
              <w:rPr>
                <w:rFonts w:hint="eastAsia" w:ascii="仿宋" w:hAnsi="仿宋" w:eastAsia="仿宋" w:cs="仿宋"/>
                <w:sz w:val="24"/>
                <w:lang w:val="en-US" w:eastAsia="zh-CN"/>
              </w:rPr>
              <w:t>2</w:t>
            </w:r>
            <w:r>
              <w:rPr>
                <w:rFonts w:hint="eastAsia" w:ascii="仿宋" w:hAnsi="仿宋" w:eastAsia="仿宋" w:cs="仿宋"/>
                <w:sz w:val="24"/>
              </w:rPr>
              <w:t>分，最多得</w:t>
            </w:r>
            <w:r>
              <w:rPr>
                <w:rFonts w:hint="eastAsia" w:ascii="仿宋" w:hAnsi="仿宋" w:eastAsia="仿宋" w:cs="仿宋"/>
                <w:sz w:val="24"/>
                <w:lang w:val="en-US" w:eastAsia="zh-CN"/>
              </w:rPr>
              <w:t>6</w:t>
            </w:r>
            <w:r>
              <w:rPr>
                <w:rFonts w:hint="eastAsia" w:ascii="仿宋" w:hAnsi="仿宋" w:eastAsia="仿宋" w:cs="仿宋"/>
                <w:sz w:val="24"/>
              </w:rPr>
              <w:t>分（附合同首页、金额页、内容页、签字页等合同关键页</w:t>
            </w:r>
            <w:r>
              <w:rPr>
                <w:rFonts w:hint="eastAsia" w:ascii="仿宋" w:hAnsi="仿宋" w:eastAsia="仿宋" w:cs="仿宋"/>
                <w:sz w:val="24"/>
                <w:lang w:val="en-US" w:eastAsia="zh-CN"/>
              </w:rPr>
              <w:t>扫描件</w:t>
            </w:r>
            <w:r>
              <w:rPr>
                <w:rFonts w:hint="eastAsia" w:ascii="仿宋" w:hAnsi="仿宋" w:eastAsia="仿宋" w:cs="仿宋"/>
                <w:sz w:val="24"/>
              </w:rPr>
              <w:t>，须加盖</w:t>
            </w:r>
            <w:r>
              <w:rPr>
                <w:rFonts w:hint="eastAsia" w:ascii="仿宋" w:hAnsi="仿宋" w:eastAsia="仿宋" w:cs="仿宋"/>
                <w:sz w:val="24"/>
                <w:lang w:eastAsia="zh-CN"/>
              </w:rPr>
              <w:t>供应商</w:t>
            </w:r>
            <w:r>
              <w:rPr>
                <w:rFonts w:hint="eastAsia" w:ascii="仿宋" w:hAnsi="仿宋" w:eastAsia="仿宋" w:cs="仿宋"/>
                <w:sz w:val="24"/>
              </w:rPr>
              <w:t>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756" w:type="dxa"/>
            <w:noWrap w:val="0"/>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1693" w:type="dxa"/>
            <w:noWrap w:val="0"/>
            <w:vAlign w:val="center"/>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企业管理体系（质量、环境、职业健康）</w:t>
            </w:r>
          </w:p>
        </w:tc>
        <w:tc>
          <w:tcPr>
            <w:tcW w:w="761" w:type="dxa"/>
            <w:noWrap w:val="0"/>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562" w:type="dxa"/>
            <w:noWrap w:val="0"/>
            <w:vAlign w:val="center"/>
          </w:tcPr>
          <w:p>
            <w:pPr>
              <w:jc w:val="left"/>
              <w:rPr>
                <w:rFonts w:hint="eastAsia" w:ascii="仿宋" w:hAnsi="仿宋" w:eastAsia="仿宋" w:cs="仿宋"/>
                <w:sz w:val="24"/>
              </w:rPr>
            </w:pPr>
            <w:r>
              <w:rPr>
                <w:rFonts w:hint="eastAsia" w:ascii="仿宋" w:hAnsi="仿宋" w:eastAsia="仿宋" w:cs="仿宋"/>
                <w:sz w:val="24"/>
              </w:rPr>
              <w:t>每提供一个管理体系认证得1分，本项最多得3分。（提供体系</w:t>
            </w:r>
            <w:r>
              <w:rPr>
                <w:rFonts w:hint="eastAsia" w:ascii="仿宋" w:hAnsi="仿宋" w:eastAsia="仿宋" w:cs="仿宋"/>
                <w:sz w:val="24"/>
                <w:lang w:val="en-US" w:eastAsia="zh-CN"/>
              </w:rPr>
              <w:t>证书复印件</w:t>
            </w:r>
            <w:r>
              <w:rPr>
                <w:rFonts w:hint="eastAsia" w:ascii="仿宋" w:hAnsi="仿宋" w:eastAsia="仿宋" w:cs="仿宋"/>
                <w:sz w:val="24"/>
              </w:rPr>
              <w:t>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54" w:hRule="atLeast"/>
          <w:jc w:val="center"/>
        </w:trPr>
        <w:tc>
          <w:tcPr>
            <w:tcW w:w="756" w:type="dxa"/>
            <w:noWrap w:val="0"/>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1693" w:type="dxa"/>
            <w:noWrap w:val="0"/>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项目经理实力</w:t>
            </w:r>
          </w:p>
        </w:tc>
        <w:tc>
          <w:tcPr>
            <w:tcW w:w="761" w:type="dxa"/>
            <w:noWrap w:val="0"/>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1</w:t>
            </w:r>
          </w:p>
        </w:tc>
        <w:tc>
          <w:tcPr>
            <w:tcW w:w="6562" w:type="dxa"/>
            <w:noWrap w:val="0"/>
            <w:vAlign w:val="center"/>
          </w:tcPr>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项目经理具备高级职称得0.5分。</w:t>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项目经理具备本科及以上学历得0.5分。</w:t>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本项最多得1分。</w:t>
            </w:r>
          </w:p>
          <w:p>
            <w:pPr>
              <w:jc w:val="left"/>
              <w:rPr>
                <w:rFonts w:hint="default" w:ascii="仿宋" w:hAnsi="仿宋" w:eastAsia="仿宋" w:cs="仿宋"/>
                <w:sz w:val="24"/>
                <w:lang w:val="en-US" w:eastAsia="zh-CN"/>
              </w:rPr>
            </w:pPr>
            <w:r>
              <w:rPr>
                <w:rFonts w:hint="eastAsia" w:ascii="仿宋" w:hAnsi="仿宋" w:eastAsia="仿宋" w:cs="仿宋"/>
                <w:sz w:val="24"/>
              </w:rPr>
              <w:t>（提供</w:t>
            </w:r>
            <w:r>
              <w:rPr>
                <w:rFonts w:hint="eastAsia" w:ascii="仿宋" w:hAnsi="仿宋" w:eastAsia="仿宋" w:cs="仿宋"/>
                <w:sz w:val="24"/>
                <w:lang w:val="en-US" w:eastAsia="zh-CN"/>
              </w:rPr>
              <w:t>证明材料复印件</w:t>
            </w:r>
            <w:r>
              <w:rPr>
                <w:rFonts w:hint="eastAsia" w:ascii="仿宋" w:hAnsi="仿宋" w:eastAsia="仿宋" w:cs="仿宋"/>
                <w:sz w:val="24"/>
              </w:rPr>
              <w:t>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9" w:hRule="atLeast"/>
          <w:jc w:val="center"/>
        </w:trPr>
        <w:tc>
          <w:tcPr>
            <w:tcW w:w="9772" w:type="dxa"/>
            <w:gridSpan w:val="4"/>
            <w:noWrap w:val="0"/>
            <w:vAlign w:val="center"/>
          </w:tcPr>
          <w:p>
            <w:pPr>
              <w:ind w:firstLine="28"/>
              <w:jc w:val="center"/>
              <w:rPr>
                <w:rFonts w:hint="eastAsia" w:ascii="仿宋" w:hAnsi="仿宋" w:eastAsia="仿宋" w:cs="仿宋"/>
                <w:b/>
                <w:sz w:val="24"/>
              </w:rPr>
            </w:pPr>
            <w:r>
              <w:rPr>
                <w:rFonts w:hint="eastAsia" w:ascii="仿宋" w:hAnsi="仿宋" w:eastAsia="仿宋" w:cs="仿宋"/>
                <w:b/>
                <w:sz w:val="24"/>
              </w:rPr>
              <w:t>价格得分（</w:t>
            </w:r>
            <w:r>
              <w:rPr>
                <w:rFonts w:hint="eastAsia" w:ascii="仿宋" w:hAnsi="仿宋" w:eastAsia="仿宋" w:cs="仿宋"/>
                <w:b/>
                <w:sz w:val="24"/>
                <w:lang w:val="en-US" w:eastAsia="zh-CN"/>
              </w:rPr>
              <w:t>60</w:t>
            </w:r>
            <w:r>
              <w:rPr>
                <w:rFonts w:hint="eastAsia" w:ascii="仿宋" w:hAnsi="仿宋" w:eastAsia="仿宋" w:cs="仿宋"/>
                <w:b/>
                <w:sz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182" w:hRule="atLeast"/>
          <w:jc w:val="center"/>
        </w:trPr>
        <w:tc>
          <w:tcPr>
            <w:tcW w:w="756" w:type="dxa"/>
            <w:noWrap w:val="0"/>
            <w:vAlign w:val="center"/>
          </w:tcPr>
          <w:p>
            <w:pPr>
              <w:jc w:val="center"/>
              <w:rPr>
                <w:rFonts w:hint="eastAsia" w:ascii="仿宋" w:hAnsi="仿宋" w:eastAsia="仿宋" w:cs="仿宋"/>
                <w:sz w:val="24"/>
              </w:rPr>
            </w:pPr>
            <w:r>
              <w:rPr>
                <w:rFonts w:hint="eastAsia" w:ascii="仿宋" w:hAnsi="仿宋" w:eastAsia="仿宋" w:cs="仿宋"/>
                <w:sz w:val="24"/>
              </w:rPr>
              <w:t>1</w:t>
            </w:r>
          </w:p>
        </w:tc>
        <w:tc>
          <w:tcPr>
            <w:tcW w:w="1693" w:type="dxa"/>
            <w:noWrap w:val="0"/>
            <w:vAlign w:val="center"/>
          </w:tcPr>
          <w:p>
            <w:pPr>
              <w:jc w:val="center"/>
              <w:rPr>
                <w:rFonts w:hint="eastAsia" w:ascii="仿宋" w:hAnsi="仿宋" w:eastAsia="仿宋" w:cs="仿宋"/>
                <w:sz w:val="24"/>
              </w:rPr>
            </w:pPr>
            <w:r>
              <w:rPr>
                <w:rFonts w:hint="eastAsia" w:ascii="仿宋" w:hAnsi="仿宋" w:eastAsia="仿宋" w:cs="仿宋"/>
                <w:sz w:val="24"/>
              </w:rPr>
              <w:t>投标报价</w:t>
            </w:r>
          </w:p>
        </w:tc>
        <w:tc>
          <w:tcPr>
            <w:tcW w:w="761" w:type="dxa"/>
            <w:noWrap w:val="0"/>
            <w:vAlign w:val="center"/>
          </w:tcPr>
          <w:p>
            <w:pPr>
              <w:jc w:val="center"/>
              <w:rPr>
                <w:rFonts w:hint="default" w:ascii="仿宋" w:hAnsi="仿宋" w:eastAsia="仿宋" w:cs="仿宋"/>
                <w:sz w:val="24"/>
                <w:lang w:val="en-US"/>
              </w:rPr>
            </w:pPr>
            <w:r>
              <w:rPr>
                <w:rFonts w:hint="eastAsia" w:ascii="仿宋" w:hAnsi="仿宋" w:eastAsia="仿宋" w:cs="仿宋"/>
                <w:sz w:val="24"/>
                <w:lang w:val="en-US" w:eastAsia="zh-CN"/>
              </w:rPr>
              <w:t>60</w:t>
            </w:r>
          </w:p>
        </w:tc>
        <w:tc>
          <w:tcPr>
            <w:tcW w:w="6562" w:type="dxa"/>
            <w:noWrap w:val="0"/>
            <w:vAlign w:val="center"/>
          </w:tcPr>
          <w:p>
            <w:pPr>
              <w:snapToGrid w:val="0"/>
              <w:spacing w:line="360" w:lineRule="auto"/>
              <w:rPr>
                <w:rFonts w:hint="eastAsia" w:ascii="仿宋" w:hAnsi="仿宋" w:eastAsia="仿宋" w:cs="仿宋"/>
                <w:b/>
                <w:bCs/>
                <w:sz w:val="24"/>
              </w:rPr>
            </w:pPr>
            <w:r>
              <w:rPr>
                <w:rFonts w:hint="eastAsia" w:ascii="仿宋" w:hAnsi="仿宋" w:eastAsia="仿宋" w:cs="仿宋"/>
                <w:sz w:val="24"/>
              </w:rPr>
              <w:t>1、综合评分法中的报价分统一采用</w:t>
            </w:r>
            <w:r>
              <w:rPr>
                <w:rFonts w:hint="eastAsia" w:ascii="仿宋" w:hAnsi="仿宋" w:eastAsia="仿宋" w:cs="仿宋"/>
                <w:b/>
                <w:bCs/>
                <w:sz w:val="24"/>
              </w:rPr>
              <w:t>评审基准价计算方法</w:t>
            </w:r>
          </w:p>
          <w:p>
            <w:pPr>
              <w:snapToGrid w:val="0"/>
              <w:spacing w:line="360" w:lineRule="auto"/>
              <w:rPr>
                <w:rFonts w:hint="eastAsia" w:ascii="仿宋" w:hAnsi="仿宋" w:eastAsia="仿宋" w:cs="仿宋"/>
                <w:sz w:val="24"/>
              </w:rPr>
            </w:pPr>
            <w:r>
              <w:rPr>
                <w:rFonts w:hint="eastAsia" w:ascii="仿宋" w:hAnsi="仿宋" w:eastAsia="仿宋" w:cs="仿宋"/>
                <w:sz w:val="24"/>
              </w:rPr>
              <w:t>仅按磋商总报价进行评分：</w:t>
            </w:r>
          </w:p>
          <w:p>
            <w:pPr>
              <w:snapToGrid w:val="0"/>
              <w:spacing w:line="360" w:lineRule="auto"/>
              <w:rPr>
                <w:rFonts w:hint="eastAsia" w:ascii="仿宋" w:hAnsi="仿宋" w:eastAsia="仿宋" w:cs="仿宋"/>
                <w:sz w:val="24"/>
              </w:rPr>
            </w:pPr>
            <w:r>
              <w:rPr>
                <w:rFonts w:hint="eastAsia" w:ascii="仿宋" w:hAnsi="仿宋" w:eastAsia="仿宋" w:cs="仿宋"/>
                <w:sz w:val="24"/>
              </w:rPr>
              <w:t>评审价格=各有效报价的磋商总报价-磋商文件给定的专业工程暂估价（除税）合计金额-磋商文件给定的暂列金额（除税）合计金额</w:t>
            </w:r>
          </w:p>
          <w:p>
            <w:pPr>
              <w:snapToGrid w:val="0"/>
              <w:spacing w:line="360" w:lineRule="auto"/>
              <w:rPr>
                <w:rFonts w:ascii="仿宋" w:hAnsi="仿宋" w:eastAsia="仿宋" w:cs="仿宋"/>
                <w:sz w:val="24"/>
              </w:rPr>
            </w:pPr>
            <w:r>
              <w:rPr>
                <w:rFonts w:hint="eastAsia" w:ascii="仿宋" w:hAnsi="仿宋" w:eastAsia="仿宋" w:cs="仿宋"/>
                <w:sz w:val="24"/>
              </w:rPr>
              <w:t>1）当有效报价家数＜6 时，评审基准价=各有效报价的评审价格的算术平均值；</w:t>
            </w:r>
          </w:p>
          <w:p>
            <w:pPr>
              <w:snapToGrid w:val="0"/>
              <w:spacing w:line="360" w:lineRule="auto"/>
              <w:rPr>
                <w:rFonts w:hint="eastAsia" w:ascii="仿宋" w:hAnsi="仿宋" w:eastAsia="仿宋" w:cs="仿宋"/>
                <w:sz w:val="24"/>
              </w:rPr>
            </w:pPr>
            <w:r>
              <w:rPr>
                <w:rFonts w:ascii="仿宋" w:hAnsi="仿宋" w:eastAsia="仿宋" w:cs="仿宋"/>
                <w:sz w:val="24"/>
              </w:rPr>
              <w:t>2</w:t>
            </w:r>
            <w:r>
              <w:rPr>
                <w:rFonts w:hint="eastAsia" w:ascii="仿宋" w:hAnsi="仿宋" w:eastAsia="仿宋" w:cs="仿宋"/>
                <w:sz w:val="24"/>
              </w:rPr>
              <w:t>）当有效报价家数≥6 时，评审基准价=各有效报价去掉最高和最低价后的评审价格的算术平均值。</w:t>
            </w:r>
          </w:p>
          <w:p>
            <w:pPr>
              <w:snapToGrid w:val="0"/>
              <w:spacing w:line="360" w:lineRule="auto"/>
              <w:rPr>
                <w:rFonts w:hint="eastAsia" w:ascii="仿宋" w:hAnsi="仿宋" w:eastAsia="仿宋" w:cs="仿宋"/>
                <w:b/>
                <w:bCs/>
                <w:sz w:val="24"/>
              </w:rPr>
            </w:pPr>
            <w:r>
              <w:rPr>
                <w:rFonts w:hint="eastAsia" w:ascii="仿宋" w:hAnsi="仿宋" w:eastAsia="仿宋" w:cs="仿宋"/>
                <w:b/>
                <w:bCs/>
                <w:sz w:val="24"/>
              </w:rPr>
              <w:t>2、磋商报价的偏差率计算公式</w:t>
            </w:r>
          </w:p>
          <w:p>
            <w:pPr>
              <w:snapToGrid w:val="0"/>
              <w:spacing w:line="360" w:lineRule="auto"/>
              <w:rPr>
                <w:rFonts w:ascii="仿宋" w:hAnsi="仿宋" w:eastAsia="仿宋" w:cs="仿宋"/>
                <w:sz w:val="24"/>
              </w:rPr>
            </w:pPr>
            <w:r>
              <w:rPr>
                <w:rFonts w:hint="eastAsia" w:ascii="仿宋" w:hAnsi="仿宋" w:eastAsia="仿宋" w:cs="仿宋"/>
                <w:sz w:val="24"/>
              </w:rPr>
              <w:t>磋商总价偏差率（β）=100% ×（报价方评审价格 - 评审基准价）/评审基准价</w:t>
            </w:r>
          </w:p>
          <w:p>
            <w:pPr>
              <w:snapToGrid w:val="0"/>
              <w:spacing w:line="360" w:lineRule="auto"/>
              <w:rPr>
                <w:rFonts w:ascii="仿宋" w:hAnsi="仿宋" w:eastAsia="仿宋" w:cs="仿宋"/>
                <w:b/>
                <w:bCs/>
                <w:sz w:val="24"/>
              </w:rPr>
            </w:pPr>
            <w:r>
              <w:rPr>
                <w:rFonts w:hint="eastAsia" w:ascii="仿宋" w:hAnsi="仿宋" w:eastAsia="仿宋" w:cs="仿宋"/>
                <w:b/>
                <w:bCs/>
                <w:sz w:val="24"/>
              </w:rPr>
              <w:t>3、磋商报价评分标准</w:t>
            </w:r>
          </w:p>
          <w:p>
            <w:pPr>
              <w:snapToGrid w:val="0"/>
              <w:spacing w:line="360" w:lineRule="auto"/>
              <w:rPr>
                <w:rFonts w:ascii="仿宋" w:hAnsi="仿宋" w:eastAsia="仿宋" w:cs="仿宋"/>
                <w:sz w:val="24"/>
              </w:rPr>
            </w:pPr>
            <w:r>
              <w:rPr>
                <w:rFonts w:hint="eastAsia" w:ascii="仿宋" w:hAnsi="仿宋" w:eastAsia="仿宋" w:cs="仿宋"/>
                <w:sz w:val="24"/>
              </w:rPr>
              <w:t>1）β＞0，从0开始每升1%减</w:t>
            </w:r>
            <w:r>
              <w:rPr>
                <w:rFonts w:ascii="仿宋" w:hAnsi="仿宋" w:eastAsia="仿宋" w:cs="仿宋"/>
                <w:sz w:val="24"/>
              </w:rPr>
              <w:t>3</w:t>
            </w:r>
            <w:r>
              <w:rPr>
                <w:rFonts w:hint="eastAsia" w:ascii="仿宋" w:hAnsi="仿宋" w:eastAsia="仿宋" w:cs="仿宋"/>
                <w:sz w:val="24"/>
              </w:rPr>
              <w:t>分，即</w:t>
            </w:r>
            <w:r>
              <w:rPr>
                <w:rFonts w:ascii="仿宋" w:hAnsi="仿宋" w:eastAsia="仿宋" w:cs="仿宋"/>
                <w:sz w:val="24"/>
              </w:rPr>
              <w:t>6</w:t>
            </w:r>
            <w:r>
              <w:rPr>
                <w:rFonts w:hint="eastAsia" w:ascii="仿宋" w:hAnsi="仿宋" w:eastAsia="仿宋" w:cs="仿宋"/>
                <w:sz w:val="24"/>
              </w:rPr>
              <w:t>0-</w:t>
            </w:r>
            <w:r>
              <w:rPr>
                <w:rFonts w:ascii="仿宋" w:hAnsi="仿宋" w:eastAsia="仿宋" w:cs="仿宋"/>
                <w:sz w:val="24"/>
              </w:rPr>
              <w:t>3</w:t>
            </w:r>
            <w:r>
              <w:rPr>
                <w:rFonts w:hint="eastAsia" w:ascii="仿宋" w:hAnsi="仿宋" w:eastAsia="仿宋" w:cs="仿宋"/>
                <w:sz w:val="24"/>
              </w:rPr>
              <w:t>×100β；</w:t>
            </w:r>
          </w:p>
          <w:p>
            <w:pPr>
              <w:snapToGrid w:val="0"/>
              <w:spacing w:line="360" w:lineRule="auto"/>
              <w:rPr>
                <w:rFonts w:ascii="仿宋" w:hAnsi="仿宋" w:eastAsia="仿宋" w:cs="仿宋"/>
                <w:sz w:val="24"/>
              </w:rPr>
            </w:pPr>
            <w:r>
              <w:rPr>
                <w:rFonts w:hint="eastAsia" w:ascii="仿宋" w:hAnsi="仿宋" w:eastAsia="仿宋" w:cs="仿宋"/>
                <w:sz w:val="24"/>
              </w:rPr>
              <w:t>2）β＝0，</w:t>
            </w:r>
            <w:r>
              <w:rPr>
                <w:rFonts w:hint="eastAsia" w:ascii="仿宋" w:hAnsi="仿宋" w:eastAsia="仿宋" w:cs="仿宋"/>
                <w:sz w:val="24"/>
                <w:lang w:val="en-US" w:eastAsia="zh-CN"/>
              </w:rPr>
              <w:t>6</w:t>
            </w:r>
            <w:r>
              <w:rPr>
                <w:rFonts w:ascii="仿宋" w:hAnsi="仿宋" w:eastAsia="仿宋" w:cs="仿宋"/>
                <w:sz w:val="24"/>
              </w:rPr>
              <w:t>0</w:t>
            </w:r>
            <w:r>
              <w:rPr>
                <w:rFonts w:hint="eastAsia" w:ascii="仿宋" w:hAnsi="仿宋" w:eastAsia="仿宋" w:cs="仿宋"/>
                <w:sz w:val="24"/>
              </w:rPr>
              <w:t>分；</w:t>
            </w:r>
          </w:p>
          <w:p>
            <w:pPr>
              <w:snapToGrid w:val="0"/>
              <w:spacing w:line="360" w:lineRule="auto"/>
              <w:rPr>
                <w:rFonts w:hint="eastAsia" w:ascii="仿宋" w:hAnsi="仿宋" w:eastAsia="仿宋" w:cs="仿宋"/>
                <w:sz w:val="24"/>
              </w:rPr>
            </w:pPr>
            <w:r>
              <w:rPr>
                <w:rFonts w:hint="eastAsia" w:ascii="仿宋" w:hAnsi="仿宋" w:eastAsia="仿宋" w:cs="仿宋"/>
                <w:sz w:val="24"/>
              </w:rPr>
              <w:t>3）β＜0，从0开始每降1%减</w:t>
            </w:r>
            <w:r>
              <w:rPr>
                <w:rFonts w:ascii="仿宋" w:hAnsi="仿宋" w:eastAsia="仿宋" w:cs="仿宋"/>
                <w:sz w:val="24"/>
              </w:rPr>
              <w:t>2</w:t>
            </w:r>
            <w:r>
              <w:rPr>
                <w:rFonts w:hint="eastAsia" w:ascii="仿宋" w:hAnsi="仿宋" w:eastAsia="仿宋" w:cs="仿宋"/>
                <w:sz w:val="24"/>
              </w:rPr>
              <w:t>分，即</w:t>
            </w:r>
            <w:r>
              <w:rPr>
                <w:rFonts w:ascii="仿宋" w:hAnsi="仿宋" w:eastAsia="仿宋" w:cs="仿宋"/>
                <w:sz w:val="24"/>
              </w:rPr>
              <w:t>6</w:t>
            </w:r>
            <w:r>
              <w:rPr>
                <w:rFonts w:hint="eastAsia" w:ascii="仿宋" w:hAnsi="仿宋" w:eastAsia="仿宋" w:cs="仿宋"/>
                <w:sz w:val="24"/>
              </w:rPr>
              <w:t>0</w:t>
            </w:r>
            <w:r>
              <w:rPr>
                <w:rFonts w:ascii="仿宋" w:hAnsi="仿宋" w:eastAsia="仿宋" w:cs="仿宋"/>
                <w:sz w:val="24"/>
              </w:rPr>
              <w:t>+2</w:t>
            </w:r>
            <w:r>
              <w:rPr>
                <w:rFonts w:hint="eastAsia" w:ascii="仿宋" w:hAnsi="仿宋" w:eastAsia="仿宋" w:cs="仿宋"/>
                <w:sz w:val="24"/>
              </w:rPr>
              <w:t>×100β。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3" w:hRule="atLeast"/>
          <w:jc w:val="center"/>
        </w:trPr>
        <w:tc>
          <w:tcPr>
            <w:tcW w:w="9772" w:type="dxa"/>
            <w:gridSpan w:val="4"/>
            <w:noWrap w:val="0"/>
            <w:vAlign w:val="center"/>
          </w:tcPr>
          <w:p>
            <w:pPr>
              <w:pStyle w:val="20"/>
              <w:spacing w:before="0"/>
              <w:ind w:firstLine="241"/>
              <w:jc w:val="center"/>
              <w:rPr>
                <w:rFonts w:hint="eastAsia" w:ascii="仿宋" w:hAnsi="仿宋" w:eastAsia="仿宋" w:cs="仿宋"/>
                <w:sz w:val="24"/>
                <w:highlight w:val="yellow"/>
              </w:rPr>
            </w:pPr>
            <w:r>
              <w:rPr>
                <w:rFonts w:hint="eastAsia" w:ascii="仿宋" w:hAnsi="仿宋" w:eastAsia="仿宋" w:cs="仿宋"/>
                <w:b/>
                <w:sz w:val="24"/>
                <w:szCs w:val="24"/>
              </w:rPr>
              <w:t>技术得分（</w:t>
            </w:r>
            <w:r>
              <w:rPr>
                <w:rFonts w:hint="eastAsia" w:ascii="仿宋" w:hAnsi="仿宋" w:eastAsia="仿宋" w:cs="仿宋"/>
                <w:b/>
                <w:sz w:val="24"/>
                <w:szCs w:val="24"/>
                <w:lang w:val="en-US" w:eastAsia="zh-CN"/>
              </w:rPr>
              <w:t>30</w:t>
            </w:r>
            <w:r>
              <w:rPr>
                <w:rFonts w:hint="eastAsia" w:ascii="仿宋" w:hAnsi="仿宋" w:eastAsia="仿宋" w:cs="仿宋"/>
                <w:b/>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noWrap w:val="0"/>
            <w:vAlign w:val="center"/>
          </w:tcPr>
          <w:p>
            <w:pPr>
              <w:jc w:val="center"/>
              <w:rPr>
                <w:rFonts w:hint="eastAsia" w:ascii="仿宋" w:hAnsi="仿宋" w:eastAsia="仿宋" w:cs="仿宋"/>
                <w:sz w:val="24"/>
              </w:rPr>
            </w:pPr>
            <w:r>
              <w:rPr>
                <w:rFonts w:hint="eastAsia" w:ascii="仿宋" w:hAnsi="仿宋" w:eastAsia="仿宋" w:cs="仿宋"/>
                <w:sz w:val="24"/>
                <w:lang w:val="en-US" w:eastAsia="zh-CN"/>
              </w:rPr>
              <w:t>1</w:t>
            </w:r>
          </w:p>
        </w:tc>
        <w:tc>
          <w:tcPr>
            <w:tcW w:w="1693" w:type="dxa"/>
            <w:noWrap w:val="0"/>
            <w:vAlign w:val="center"/>
          </w:tcPr>
          <w:p>
            <w:pPr>
              <w:jc w:val="center"/>
              <w:rPr>
                <w:rFonts w:hint="eastAsia" w:ascii="仿宋" w:hAnsi="仿宋" w:eastAsia="仿宋" w:cs="仿宋"/>
                <w:sz w:val="24"/>
              </w:rPr>
            </w:pPr>
            <w:r>
              <w:rPr>
                <w:rFonts w:hint="eastAsia" w:ascii="仿宋" w:hAnsi="仿宋" w:eastAsia="仿宋" w:cs="仿宋"/>
                <w:sz w:val="24"/>
              </w:rPr>
              <w:t>施工方案与技术措施</w:t>
            </w:r>
          </w:p>
        </w:tc>
        <w:tc>
          <w:tcPr>
            <w:tcW w:w="761" w:type="dxa"/>
            <w:noWrap w:val="0"/>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62" w:type="dxa"/>
            <w:noWrap w:val="0"/>
            <w:vAlign w:val="center"/>
          </w:tcPr>
          <w:p>
            <w:pPr>
              <w:jc w:val="left"/>
              <w:rPr>
                <w:rFonts w:hint="eastAsia" w:ascii="仿宋" w:hAnsi="仿宋" w:eastAsia="仿宋" w:cs="仿宋"/>
                <w:sz w:val="24"/>
              </w:rPr>
            </w:pPr>
            <w:r>
              <w:rPr>
                <w:rFonts w:hint="eastAsia" w:ascii="仿宋" w:hAnsi="仿宋" w:eastAsia="仿宋" w:cs="仿宋"/>
                <w:sz w:val="24"/>
              </w:rPr>
              <w:t>方案及措施针对</w:t>
            </w:r>
            <w:r>
              <w:rPr>
                <w:rFonts w:hint="eastAsia" w:ascii="仿宋" w:hAnsi="仿宋" w:eastAsia="仿宋" w:cs="仿宋"/>
                <w:sz w:val="24"/>
                <w:lang w:val="en-US" w:eastAsia="zh-CN"/>
              </w:rPr>
              <w:t>本</w:t>
            </w:r>
            <w:r>
              <w:rPr>
                <w:rFonts w:hint="eastAsia" w:ascii="仿宋" w:hAnsi="仿宋" w:eastAsia="仿宋" w:cs="仿宋"/>
                <w:sz w:val="24"/>
              </w:rPr>
              <w:t>项目内容完整，全方位为</w:t>
            </w:r>
            <w:r>
              <w:rPr>
                <w:rFonts w:hint="eastAsia" w:ascii="仿宋" w:hAnsi="仿宋" w:eastAsia="仿宋" w:cs="仿宋"/>
                <w:sz w:val="24"/>
                <w:lang w:eastAsia="zh-CN"/>
              </w:rPr>
              <w:t>采购人</w:t>
            </w:r>
            <w:r>
              <w:rPr>
                <w:rFonts w:hint="eastAsia" w:ascii="仿宋" w:hAnsi="仿宋" w:eastAsia="仿宋" w:cs="仿宋"/>
                <w:sz w:val="24"/>
              </w:rPr>
              <w:t>考虑，预见可能出现的问题并提出合理的解决方案，得</w:t>
            </w:r>
            <w:r>
              <w:rPr>
                <w:rFonts w:hint="eastAsia" w:ascii="仿宋" w:hAnsi="仿宋" w:eastAsia="仿宋" w:cs="仿宋"/>
                <w:sz w:val="24"/>
                <w:lang w:val="en-US" w:eastAsia="zh-CN"/>
              </w:rPr>
              <w:t>5</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方案及措施专门针对</w:t>
            </w:r>
            <w:r>
              <w:rPr>
                <w:rFonts w:hint="eastAsia" w:ascii="仿宋" w:hAnsi="仿宋" w:eastAsia="仿宋" w:cs="仿宋"/>
                <w:sz w:val="24"/>
                <w:lang w:val="en-US" w:eastAsia="zh-CN"/>
              </w:rPr>
              <w:t>本</w:t>
            </w:r>
            <w:r>
              <w:rPr>
                <w:rFonts w:hint="eastAsia" w:ascii="仿宋" w:hAnsi="仿宋" w:eastAsia="仿宋" w:cs="仿宋"/>
                <w:sz w:val="24"/>
              </w:rPr>
              <w:t>项目，内容完整，预见可能出现的问题并提出解决问题的建议，得</w:t>
            </w:r>
            <w:r>
              <w:rPr>
                <w:rFonts w:hint="eastAsia" w:ascii="仿宋" w:hAnsi="仿宋" w:eastAsia="仿宋" w:cs="仿宋"/>
                <w:sz w:val="24"/>
                <w:lang w:val="en-US" w:eastAsia="zh-CN"/>
              </w:rPr>
              <w:t>4</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方案及措施具有针对性，内容完整，完全满足采购内容及工程量清单内容，得</w:t>
            </w:r>
            <w:r>
              <w:rPr>
                <w:rFonts w:hint="eastAsia" w:ascii="仿宋" w:hAnsi="仿宋" w:eastAsia="仿宋" w:cs="仿宋"/>
                <w:sz w:val="24"/>
                <w:lang w:val="en-US" w:eastAsia="zh-CN"/>
              </w:rPr>
              <w:t>3</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方案及措施针对性一般，内容较完整，基本满足采购内容及工程量清单内容，得</w:t>
            </w:r>
            <w:r>
              <w:rPr>
                <w:rFonts w:hint="eastAsia" w:ascii="仿宋" w:hAnsi="仿宋" w:eastAsia="仿宋" w:cs="仿宋"/>
                <w:sz w:val="24"/>
                <w:lang w:val="en-US" w:eastAsia="zh-CN"/>
              </w:rPr>
              <w:t>2</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方案及措施无针对性，内容不完整，无法满足采购内容及工程量清单内容，得</w:t>
            </w:r>
            <w:r>
              <w:rPr>
                <w:rFonts w:hint="eastAsia" w:ascii="仿宋" w:hAnsi="仿宋" w:eastAsia="仿宋" w:cs="仿宋"/>
                <w:sz w:val="24"/>
                <w:lang w:val="en-US" w:eastAsia="zh-CN"/>
              </w:rPr>
              <w:t>1</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noWrap w:val="0"/>
            <w:vAlign w:val="center"/>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1693" w:type="dxa"/>
            <w:noWrap w:val="0"/>
            <w:vAlign w:val="center"/>
          </w:tcPr>
          <w:p>
            <w:pPr>
              <w:jc w:val="center"/>
              <w:rPr>
                <w:rFonts w:hint="eastAsia" w:ascii="仿宋" w:hAnsi="仿宋" w:eastAsia="仿宋" w:cs="仿宋"/>
                <w:sz w:val="24"/>
              </w:rPr>
            </w:pPr>
            <w:r>
              <w:rPr>
                <w:rFonts w:hint="eastAsia" w:ascii="仿宋" w:hAnsi="仿宋" w:eastAsia="仿宋" w:cs="仿宋"/>
                <w:sz w:val="24"/>
              </w:rPr>
              <w:t>工程进度计划及保证措施</w:t>
            </w:r>
          </w:p>
        </w:tc>
        <w:tc>
          <w:tcPr>
            <w:tcW w:w="761" w:type="dxa"/>
            <w:noWrap w:val="0"/>
            <w:vAlign w:val="center"/>
          </w:tcPr>
          <w:p>
            <w:pPr>
              <w:jc w:val="center"/>
              <w:rPr>
                <w:rFonts w:hint="default" w:ascii="仿宋" w:hAnsi="仿宋" w:eastAsia="仿宋" w:cs="仿宋"/>
                <w:sz w:val="24"/>
                <w:lang w:val="en-US"/>
              </w:rPr>
            </w:pPr>
            <w:r>
              <w:rPr>
                <w:rFonts w:hint="eastAsia" w:ascii="仿宋" w:hAnsi="仿宋" w:eastAsia="仿宋" w:cs="仿宋"/>
                <w:sz w:val="24"/>
                <w:lang w:val="en-US" w:eastAsia="zh-CN"/>
              </w:rPr>
              <w:t>5</w:t>
            </w:r>
          </w:p>
        </w:tc>
        <w:tc>
          <w:tcPr>
            <w:tcW w:w="6562" w:type="dxa"/>
            <w:noWrap w:val="0"/>
            <w:vAlign w:val="center"/>
          </w:tcPr>
          <w:p>
            <w:pPr>
              <w:jc w:val="left"/>
              <w:rPr>
                <w:rFonts w:hint="eastAsia" w:ascii="仿宋" w:hAnsi="仿宋" w:eastAsia="仿宋" w:cs="仿宋"/>
                <w:sz w:val="24"/>
              </w:rPr>
            </w:pPr>
            <w:r>
              <w:rPr>
                <w:rFonts w:hint="eastAsia" w:ascii="仿宋" w:hAnsi="仿宋" w:eastAsia="仿宋" w:cs="仿宋"/>
                <w:sz w:val="24"/>
              </w:rPr>
              <w:t>施工进场、实施、验收等关键节点完整明确，并针对关键节点有完整的保障措施，且措施科学合理，可行性强，得</w:t>
            </w:r>
            <w:r>
              <w:rPr>
                <w:rFonts w:hint="eastAsia" w:ascii="仿宋" w:hAnsi="仿宋" w:eastAsia="仿宋" w:cs="仿宋"/>
                <w:sz w:val="24"/>
                <w:lang w:val="en-US" w:eastAsia="zh-CN"/>
              </w:rPr>
              <w:t>5</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施工进场、实施、验收等关键节点完整明确，并针对关键节点有完整的保障措施，得</w:t>
            </w:r>
            <w:r>
              <w:rPr>
                <w:rFonts w:hint="eastAsia" w:ascii="仿宋" w:hAnsi="仿宋" w:eastAsia="仿宋" w:cs="仿宋"/>
                <w:sz w:val="24"/>
                <w:lang w:val="en-US" w:eastAsia="zh-CN"/>
              </w:rPr>
              <w:t>4</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施工进场、实施、验收等关键节点完整明确，并针对关键节点有保障措施，得</w:t>
            </w:r>
            <w:r>
              <w:rPr>
                <w:rFonts w:hint="eastAsia" w:ascii="仿宋" w:hAnsi="仿宋" w:eastAsia="仿宋" w:cs="仿宋"/>
                <w:sz w:val="24"/>
                <w:lang w:val="en-US" w:eastAsia="zh-CN"/>
              </w:rPr>
              <w:t>3</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关键节点较完整，并针对关键节点有保障措施，得</w:t>
            </w:r>
            <w:r>
              <w:rPr>
                <w:rFonts w:hint="eastAsia" w:ascii="仿宋" w:hAnsi="仿宋" w:eastAsia="仿宋" w:cs="仿宋"/>
                <w:sz w:val="24"/>
                <w:lang w:val="en-US" w:eastAsia="zh-CN"/>
              </w:rPr>
              <w:t>2</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关键节点不完整，并针对关键节点保障措施缺失，得</w:t>
            </w:r>
            <w:r>
              <w:rPr>
                <w:rFonts w:hint="eastAsia" w:ascii="仿宋" w:hAnsi="仿宋" w:eastAsia="仿宋" w:cs="仿宋"/>
                <w:sz w:val="24"/>
                <w:lang w:val="en-US" w:eastAsia="zh-CN"/>
              </w:rPr>
              <w:t>1</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noWrap w:val="0"/>
            <w:vAlign w:val="center"/>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3</w:t>
            </w:r>
          </w:p>
        </w:tc>
        <w:tc>
          <w:tcPr>
            <w:tcW w:w="1693" w:type="dxa"/>
            <w:noWrap w:val="0"/>
            <w:vAlign w:val="center"/>
          </w:tcPr>
          <w:p>
            <w:pPr>
              <w:jc w:val="center"/>
              <w:rPr>
                <w:rFonts w:hint="eastAsia" w:ascii="仿宋" w:hAnsi="仿宋" w:eastAsia="仿宋" w:cs="仿宋"/>
                <w:sz w:val="24"/>
                <w:lang w:val="en-US" w:eastAsia="zh-CN"/>
              </w:rPr>
            </w:pPr>
            <w:r>
              <w:rPr>
                <w:rFonts w:hint="eastAsia" w:ascii="仿宋" w:hAnsi="仿宋" w:eastAsia="仿宋" w:cs="仿宋"/>
                <w:sz w:val="24"/>
              </w:rPr>
              <w:t>拟投入施工机械</w:t>
            </w:r>
          </w:p>
        </w:tc>
        <w:tc>
          <w:tcPr>
            <w:tcW w:w="761" w:type="dxa"/>
            <w:noWrap w:val="0"/>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62" w:type="dxa"/>
            <w:noWrap w:val="0"/>
            <w:vAlign w:val="center"/>
          </w:tcPr>
          <w:p>
            <w:pPr>
              <w:jc w:val="left"/>
              <w:rPr>
                <w:rFonts w:hint="eastAsia" w:ascii="仿宋" w:hAnsi="仿宋" w:eastAsia="仿宋" w:cs="仿宋"/>
                <w:sz w:val="24"/>
              </w:rPr>
            </w:pPr>
            <w:r>
              <w:rPr>
                <w:rFonts w:hint="eastAsia" w:ascii="仿宋" w:hAnsi="仿宋" w:eastAsia="仿宋" w:cs="仿宋"/>
                <w:sz w:val="24"/>
              </w:rPr>
              <w:t>投入设备品种齐全，考虑合理，且大部分为自有设备，完全满足采购内容，充分满足突发或应急使用，得</w:t>
            </w:r>
            <w:r>
              <w:rPr>
                <w:rFonts w:hint="eastAsia" w:ascii="仿宋" w:hAnsi="仿宋" w:eastAsia="仿宋" w:cs="仿宋"/>
                <w:sz w:val="24"/>
                <w:lang w:val="en-US" w:eastAsia="zh-CN"/>
              </w:rPr>
              <w:t>5</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投入设备品种齐全，考虑合理，完全满足采购内容，充分满足突发或应急使用，得</w:t>
            </w:r>
            <w:r>
              <w:rPr>
                <w:rFonts w:hint="eastAsia" w:ascii="仿宋" w:hAnsi="仿宋" w:eastAsia="仿宋" w:cs="仿宋"/>
                <w:sz w:val="24"/>
                <w:lang w:val="en-US" w:eastAsia="zh-CN"/>
              </w:rPr>
              <w:t>4</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投入设备品种齐全，考虑合理，完全满足采购内容，得</w:t>
            </w:r>
            <w:r>
              <w:rPr>
                <w:rFonts w:hint="eastAsia" w:ascii="仿宋" w:hAnsi="仿宋" w:eastAsia="仿宋" w:cs="仿宋"/>
                <w:sz w:val="24"/>
                <w:lang w:val="en-US" w:eastAsia="zh-CN"/>
              </w:rPr>
              <w:t>3</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投入设备品种较齐全，考虑较合理，部分满足采购内容，得</w:t>
            </w:r>
            <w:r>
              <w:rPr>
                <w:rFonts w:hint="eastAsia" w:ascii="仿宋" w:hAnsi="仿宋" w:eastAsia="仿宋" w:cs="仿宋"/>
                <w:sz w:val="24"/>
                <w:lang w:val="en-US" w:eastAsia="zh-CN"/>
              </w:rPr>
              <w:t>2</w:t>
            </w:r>
            <w:r>
              <w:rPr>
                <w:rFonts w:hint="eastAsia" w:ascii="仿宋" w:hAnsi="仿宋" w:eastAsia="仿宋" w:cs="仿宋"/>
                <w:sz w:val="24"/>
              </w:rPr>
              <w:t>分；</w:t>
            </w:r>
          </w:p>
          <w:p>
            <w:pPr>
              <w:jc w:val="left"/>
              <w:rPr>
                <w:rFonts w:hint="eastAsia" w:ascii="仿宋" w:hAnsi="仿宋" w:eastAsia="仿宋" w:cs="仿宋"/>
                <w:sz w:val="24"/>
                <w:lang w:eastAsia="zh-CN"/>
              </w:rPr>
            </w:pPr>
            <w:r>
              <w:rPr>
                <w:rFonts w:hint="eastAsia" w:ascii="仿宋" w:hAnsi="仿宋" w:eastAsia="仿宋" w:cs="仿宋"/>
                <w:sz w:val="24"/>
              </w:rPr>
              <w:t>投入设备品种不齐全、考虑欠合理，部分满足采购内容，得</w:t>
            </w:r>
            <w:r>
              <w:rPr>
                <w:rFonts w:hint="eastAsia" w:ascii="仿宋" w:hAnsi="仿宋" w:eastAsia="仿宋" w:cs="仿宋"/>
                <w:sz w:val="24"/>
                <w:lang w:val="en-US" w:eastAsia="zh-CN"/>
              </w:rPr>
              <w:t>1</w:t>
            </w:r>
            <w:r>
              <w:rPr>
                <w:rFonts w:hint="eastAsia" w:ascii="仿宋" w:hAnsi="仿宋" w:eastAsia="仿宋" w:cs="仿宋"/>
                <w:sz w:val="24"/>
              </w:rPr>
              <w:t>分</w:t>
            </w:r>
            <w:r>
              <w:rPr>
                <w:rFonts w:hint="eastAsia" w:ascii="仿宋" w:hAnsi="仿宋" w:eastAsia="仿宋" w:cs="仿宋"/>
                <w:sz w:val="24"/>
                <w:lang w:eastAsia="zh-CN"/>
              </w:rPr>
              <w:t>；</w:t>
            </w:r>
          </w:p>
          <w:p>
            <w:pPr>
              <w:jc w:val="left"/>
              <w:rPr>
                <w:rFonts w:hint="eastAsia" w:ascii="仿宋" w:hAnsi="仿宋" w:eastAsia="仿宋" w:cs="仿宋"/>
                <w:sz w:val="24"/>
              </w:rPr>
            </w:pPr>
            <w:r>
              <w:rPr>
                <w:rFonts w:hint="eastAsia" w:ascii="仿宋" w:hAnsi="仿宋" w:eastAsia="仿宋" w:cs="仿宋"/>
                <w:sz w:val="24"/>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noWrap w:val="0"/>
            <w:vAlign w:val="center"/>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1693" w:type="dxa"/>
            <w:noWrap w:val="0"/>
            <w:vAlign w:val="center"/>
          </w:tcPr>
          <w:p>
            <w:pPr>
              <w:jc w:val="center"/>
              <w:rPr>
                <w:rFonts w:hint="eastAsia" w:ascii="仿宋" w:hAnsi="仿宋" w:eastAsia="仿宋" w:cs="仿宋"/>
                <w:sz w:val="24"/>
                <w:lang w:val="en-US" w:eastAsia="zh-CN"/>
              </w:rPr>
            </w:pPr>
            <w:r>
              <w:rPr>
                <w:rFonts w:hint="eastAsia" w:ascii="仿宋" w:hAnsi="仿宋" w:eastAsia="仿宋" w:cs="仿宋"/>
                <w:sz w:val="24"/>
              </w:rPr>
              <w:t>项目组织机构及人员配置</w:t>
            </w:r>
          </w:p>
        </w:tc>
        <w:tc>
          <w:tcPr>
            <w:tcW w:w="761" w:type="dxa"/>
            <w:noWrap w:val="0"/>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62" w:type="dxa"/>
            <w:noWrap w:val="0"/>
            <w:vAlign w:val="center"/>
          </w:tcPr>
          <w:p>
            <w:pPr>
              <w:jc w:val="left"/>
              <w:rPr>
                <w:rFonts w:hint="eastAsia" w:ascii="仿宋" w:hAnsi="仿宋" w:eastAsia="仿宋" w:cs="仿宋"/>
                <w:sz w:val="24"/>
              </w:rPr>
            </w:pPr>
            <w:r>
              <w:rPr>
                <w:rFonts w:hint="eastAsia" w:ascii="仿宋" w:hAnsi="仿宋" w:eastAsia="仿宋" w:cs="仿宋"/>
                <w:sz w:val="24"/>
              </w:rPr>
              <w:t>组织机构针对性强、岗位齐全、合理，管理岗位分工明确，施工工种齐全，配备人员数量充足、专业性强，优于项目需求，得</w:t>
            </w:r>
            <w:r>
              <w:rPr>
                <w:rFonts w:hint="eastAsia" w:ascii="仿宋" w:hAnsi="仿宋" w:eastAsia="仿宋" w:cs="仿宋"/>
                <w:sz w:val="24"/>
                <w:lang w:val="en-US" w:eastAsia="zh-CN"/>
              </w:rPr>
              <w:t>5</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组织机构针对性强、岗位齐全，管理岗位分工明确，施工工种齐全，配备人员数量充足、专业性较好，完全满足项目需求，得</w:t>
            </w:r>
            <w:r>
              <w:rPr>
                <w:rFonts w:hint="eastAsia" w:ascii="仿宋" w:hAnsi="仿宋" w:eastAsia="仿宋" w:cs="仿宋"/>
                <w:sz w:val="24"/>
                <w:lang w:val="en-US" w:eastAsia="zh-CN"/>
              </w:rPr>
              <w:t>4</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组织机构岗位齐全，管理岗位分工明确，施工工种齐全，配备人员数量、专业性一般，基本满足项目需求，得</w:t>
            </w:r>
            <w:r>
              <w:rPr>
                <w:rFonts w:hint="eastAsia" w:ascii="仿宋" w:hAnsi="仿宋" w:eastAsia="仿宋" w:cs="仿宋"/>
                <w:sz w:val="24"/>
                <w:lang w:val="en-US" w:eastAsia="zh-CN"/>
              </w:rPr>
              <w:t>3</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组织机构岗位较齐全，管理岗位分工较明确，施工工种较齐全，配备人员数量、专业性一般，部分满足项目需求，得</w:t>
            </w:r>
            <w:r>
              <w:rPr>
                <w:rFonts w:hint="eastAsia" w:ascii="仿宋" w:hAnsi="仿宋" w:eastAsia="仿宋" w:cs="仿宋"/>
                <w:sz w:val="24"/>
                <w:lang w:val="en-US" w:eastAsia="zh-CN"/>
              </w:rPr>
              <w:t>2</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组织机构岗位一般，配备人员数量、专业性欠缺，无法满足项目需求，得</w:t>
            </w:r>
            <w:r>
              <w:rPr>
                <w:rFonts w:hint="eastAsia" w:ascii="仿宋" w:hAnsi="仿宋" w:eastAsia="仿宋" w:cs="仿宋"/>
                <w:sz w:val="24"/>
                <w:lang w:val="en-US" w:eastAsia="zh-CN"/>
              </w:rPr>
              <w:t>1</w:t>
            </w:r>
            <w:r>
              <w:rPr>
                <w:rFonts w:hint="eastAsia" w:ascii="仿宋" w:hAnsi="仿宋" w:eastAsia="仿宋" w:cs="仿宋"/>
                <w:sz w:val="24"/>
              </w:rPr>
              <w:t>分；</w:t>
            </w:r>
          </w:p>
          <w:p>
            <w:pPr>
              <w:jc w:val="left"/>
              <w:rPr>
                <w:rFonts w:hint="eastAsia" w:ascii="仿宋" w:hAnsi="仿宋" w:eastAsia="仿宋" w:cs="仿宋"/>
                <w:sz w:val="24"/>
              </w:rPr>
            </w:pPr>
            <w:r>
              <w:rPr>
                <w:rFonts w:hint="eastAsia" w:ascii="仿宋" w:hAnsi="仿宋" w:eastAsia="仿宋" w:cs="仿宋"/>
                <w:sz w:val="24"/>
              </w:rPr>
              <w:t>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noWrap w:val="0"/>
            <w:vAlign w:val="center"/>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5</w:t>
            </w:r>
          </w:p>
        </w:tc>
        <w:tc>
          <w:tcPr>
            <w:tcW w:w="1693" w:type="dxa"/>
            <w:noWrap w:val="0"/>
            <w:vAlign w:val="center"/>
          </w:tcPr>
          <w:p>
            <w:pPr>
              <w:jc w:val="center"/>
              <w:rPr>
                <w:rFonts w:hint="eastAsia" w:ascii="仿宋" w:hAnsi="仿宋" w:eastAsia="仿宋" w:cs="仿宋"/>
                <w:sz w:val="24"/>
                <w:lang w:val="en-US" w:eastAsia="zh-CN"/>
              </w:rPr>
            </w:pPr>
            <w:r>
              <w:rPr>
                <w:rFonts w:hint="eastAsia" w:ascii="仿宋" w:hAnsi="仿宋" w:eastAsia="仿宋" w:cs="仿宋"/>
                <w:sz w:val="24"/>
              </w:rPr>
              <w:t>质量</w:t>
            </w:r>
            <w:r>
              <w:rPr>
                <w:rFonts w:hint="eastAsia" w:ascii="仿宋" w:hAnsi="仿宋" w:eastAsia="仿宋" w:cs="仿宋"/>
                <w:sz w:val="24"/>
                <w:lang w:eastAsia="zh-CN"/>
              </w:rPr>
              <w:t>、</w:t>
            </w:r>
            <w:r>
              <w:rPr>
                <w:rFonts w:hint="eastAsia" w:ascii="仿宋" w:hAnsi="仿宋" w:eastAsia="仿宋" w:cs="仿宋"/>
                <w:sz w:val="24"/>
                <w:lang w:val="en-US" w:eastAsia="zh-CN"/>
              </w:rPr>
              <w:t>安全及环境</w:t>
            </w:r>
            <w:r>
              <w:rPr>
                <w:rFonts w:hint="eastAsia" w:ascii="仿宋" w:hAnsi="仿宋" w:eastAsia="仿宋" w:cs="仿宋"/>
                <w:sz w:val="24"/>
              </w:rPr>
              <w:t>管理保证措施</w:t>
            </w:r>
          </w:p>
        </w:tc>
        <w:tc>
          <w:tcPr>
            <w:tcW w:w="761" w:type="dxa"/>
            <w:noWrap w:val="0"/>
            <w:vAlign w:val="center"/>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5</w:t>
            </w:r>
          </w:p>
        </w:tc>
        <w:tc>
          <w:tcPr>
            <w:tcW w:w="6562" w:type="dxa"/>
            <w:noWrap w:val="0"/>
            <w:vAlign w:val="center"/>
          </w:tcPr>
          <w:p>
            <w:pPr>
              <w:jc w:val="left"/>
              <w:rPr>
                <w:rFonts w:hint="eastAsia" w:ascii="仿宋" w:hAnsi="仿宋" w:eastAsia="仿宋" w:cs="仿宋"/>
                <w:sz w:val="24"/>
              </w:rPr>
            </w:pPr>
            <w:r>
              <w:rPr>
                <w:rFonts w:hint="eastAsia" w:ascii="仿宋" w:hAnsi="仿宋" w:eastAsia="仿宋" w:cs="仿宋"/>
                <w:sz w:val="24"/>
              </w:rPr>
              <w:t>保证措施考虑合理，内容完整，完全满足各项采购内容及采购需求，得5分；</w:t>
            </w:r>
          </w:p>
          <w:p>
            <w:pPr>
              <w:jc w:val="left"/>
              <w:rPr>
                <w:rFonts w:hint="eastAsia" w:ascii="仿宋" w:hAnsi="仿宋" w:eastAsia="仿宋" w:cs="仿宋"/>
                <w:sz w:val="24"/>
              </w:rPr>
            </w:pPr>
            <w:r>
              <w:rPr>
                <w:rFonts w:hint="eastAsia" w:ascii="仿宋" w:hAnsi="仿宋" w:eastAsia="仿宋" w:cs="仿宋"/>
                <w:sz w:val="24"/>
              </w:rPr>
              <w:t>保证措施考虑较全面，内容较完整，基本满足采购内容及采购需求，得3分；</w:t>
            </w:r>
          </w:p>
          <w:p>
            <w:pPr>
              <w:jc w:val="left"/>
              <w:rPr>
                <w:rFonts w:hint="eastAsia" w:ascii="仿宋" w:hAnsi="仿宋" w:eastAsia="仿宋" w:cs="仿宋"/>
                <w:sz w:val="24"/>
                <w:lang w:eastAsia="zh-CN"/>
              </w:rPr>
            </w:pPr>
            <w:r>
              <w:rPr>
                <w:rFonts w:hint="eastAsia" w:ascii="仿宋" w:hAnsi="仿宋" w:eastAsia="仿宋" w:cs="仿宋"/>
                <w:sz w:val="24"/>
              </w:rPr>
              <w:t>保证措施内容欠缺，部分满足采购需求，得1分</w:t>
            </w:r>
            <w:r>
              <w:rPr>
                <w:rFonts w:hint="eastAsia" w:ascii="仿宋" w:hAnsi="仿宋" w:eastAsia="仿宋" w:cs="仿宋"/>
                <w:sz w:val="24"/>
                <w:lang w:eastAsia="zh-CN"/>
              </w:rPr>
              <w:t>；</w:t>
            </w:r>
          </w:p>
          <w:p>
            <w:pPr>
              <w:jc w:val="left"/>
              <w:rPr>
                <w:rFonts w:hint="eastAsia" w:ascii="仿宋" w:hAnsi="仿宋" w:eastAsia="仿宋" w:cs="仿宋"/>
                <w:sz w:val="24"/>
              </w:rPr>
            </w:pPr>
            <w:r>
              <w:rPr>
                <w:rFonts w:hint="eastAsia" w:ascii="仿宋" w:hAnsi="仿宋" w:eastAsia="仿宋" w:cs="仿宋"/>
                <w:sz w:val="24"/>
              </w:rPr>
              <w:t>未提供保证措施得0分。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56" w:type="dxa"/>
            <w:noWrap w:val="0"/>
            <w:vAlign w:val="center"/>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6</w:t>
            </w:r>
          </w:p>
        </w:tc>
        <w:tc>
          <w:tcPr>
            <w:tcW w:w="1693" w:type="dxa"/>
            <w:noWrap w:val="0"/>
            <w:vAlign w:val="center"/>
          </w:tcPr>
          <w:p>
            <w:pPr>
              <w:ind w:left="0" w:leftChars="0" w:right="0" w:rightChars="0"/>
              <w:jc w:val="center"/>
              <w:rPr>
                <w:rFonts w:hint="eastAsia" w:ascii="仿宋" w:hAnsi="仿宋" w:eastAsia="仿宋" w:cs="仿宋"/>
                <w:sz w:val="24"/>
                <w:lang w:val="en-US" w:eastAsia="zh-CN"/>
              </w:rPr>
            </w:pPr>
            <w:r>
              <w:rPr>
                <w:rFonts w:hint="eastAsia" w:ascii="仿宋" w:hAnsi="仿宋" w:eastAsia="仿宋" w:cs="仿宋"/>
                <w:sz w:val="24"/>
              </w:rPr>
              <w:t>工程进度计划及保证措施</w:t>
            </w:r>
            <w:r>
              <w:rPr>
                <w:rFonts w:hint="eastAsia" w:ascii="仿宋" w:hAnsi="仿宋" w:eastAsia="仿宋" w:cs="仿宋"/>
                <w:sz w:val="24"/>
                <w:lang w:val="en-US" w:eastAsia="zh-CN"/>
              </w:rPr>
              <w:t>和</w:t>
            </w:r>
            <w:r>
              <w:rPr>
                <w:rFonts w:hint="eastAsia" w:ascii="仿宋" w:hAnsi="仿宋" w:eastAsia="仿宋" w:cs="仿宋"/>
                <w:sz w:val="24"/>
              </w:rPr>
              <w:t>成品保护工作措施</w:t>
            </w:r>
          </w:p>
        </w:tc>
        <w:tc>
          <w:tcPr>
            <w:tcW w:w="761" w:type="dxa"/>
            <w:noWrap w:val="0"/>
            <w:vAlign w:val="center"/>
          </w:tcPr>
          <w:p>
            <w:pPr>
              <w:ind w:left="0" w:leftChars="0" w:right="0" w:rightChars="0"/>
              <w:jc w:val="center"/>
              <w:rPr>
                <w:rFonts w:hint="eastAsia" w:ascii="仿宋" w:hAnsi="仿宋" w:eastAsia="仿宋" w:cs="仿宋"/>
                <w:sz w:val="24"/>
                <w:lang w:val="en-US" w:eastAsia="zh-CN"/>
              </w:rPr>
            </w:pPr>
            <w:r>
              <w:rPr>
                <w:rFonts w:hint="eastAsia" w:ascii="仿宋" w:hAnsi="仿宋" w:eastAsia="仿宋" w:cs="仿宋"/>
                <w:sz w:val="24"/>
                <w:lang w:val="en-US" w:eastAsia="zh-CN"/>
              </w:rPr>
              <w:t>5</w:t>
            </w:r>
          </w:p>
        </w:tc>
        <w:tc>
          <w:tcPr>
            <w:tcW w:w="6562" w:type="dxa"/>
            <w:noWrap w:val="0"/>
            <w:vAlign w:val="center"/>
          </w:tcPr>
          <w:p>
            <w:pPr>
              <w:jc w:val="left"/>
              <w:rPr>
                <w:rFonts w:hint="eastAsia" w:ascii="仿宋" w:hAnsi="仿宋" w:eastAsia="仿宋" w:cs="仿宋"/>
                <w:sz w:val="24"/>
              </w:rPr>
            </w:pPr>
            <w:r>
              <w:rPr>
                <w:rFonts w:hint="eastAsia" w:ascii="仿宋" w:hAnsi="仿宋" w:eastAsia="仿宋" w:cs="仿宋"/>
                <w:sz w:val="24"/>
              </w:rPr>
              <w:t>管理措施合理、有力，有针对性，承诺内容可行性强，得5分；</w:t>
            </w:r>
          </w:p>
          <w:p>
            <w:pPr>
              <w:jc w:val="left"/>
              <w:rPr>
                <w:rFonts w:hint="eastAsia" w:ascii="仿宋" w:hAnsi="仿宋" w:eastAsia="仿宋" w:cs="仿宋"/>
                <w:sz w:val="24"/>
              </w:rPr>
            </w:pPr>
            <w:r>
              <w:rPr>
                <w:rFonts w:hint="eastAsia" w:ascii="仿宋" w:hAnsi="仿宋" w:eastAsia="仿宋" w:cs="仿宋"/>
                <w:sz w:val="24"/>
              </w:rPr>
              <w:t>管理措施欠合理，欠针对性，承诺内容可行性一般，得3分；</w:t>
            </w:r>
          </w:p>
          <w:p>
            <w:pPr>
              <w:jc w:val="left"/>
              <w:rPr>
                <w:rFonts w:hint="eastAsia" w:ascii="仿宋" w:hAnsi="仿宋" w:eastAsia="仿宋" w:cs="仿宋"/>
                <w:sz w:val="24"/>
              </w:rPr>
            </w:pPr>
            <w:r>
              <w:rPr>
                <w:rFonts w:hint="eastAsia" w:ascii="仿宋" w:hAnsi="仿宋" w:eastAsia="仿宋" w:cs="仿宋"/>
                <w:sz w:val="24"/>
              </w:rPr>
              <w:t>管理措施不合理，无针对性，承诺内容可行性差，得1分；</w:t>
            </w:r>
          </w:p>
          <w:p>
            <w:pPr>
              <w:ind w:left="0" w:leftChars="0" w:right="0" w:rightChars="0"/>
              <w:jc w:val="left"/>
              <w:rPr>
                <w:rFonts w:hint="eastAsia" w:ascii="仿宋" w:hAnsi="仿宋" w:eastAsia="仿宋" w:cs="仿宋"/>
                <w:sz w:val="24"/>
              </w:rPr>
            </w:pPr>
            <w:r>
              <w:rPr>
                <w:rFonts w:hint="eastAsia" w:ascii="仿宋" w:hAnsi="仿宋" w:eastAsia="仿宋" w:cs="仿宋"/>
                <w:sz w:val="24"/>
              </w:rPr>
              <w:t>未提供此项内容得0分。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0" w:hRule="atLeast"/>
          <w:jc w:val="center"/>
        </w:trPr>
        <w:tc>
          <w:tcPr>
            <w:tcW w:w="2449" w:type="dxa"/>
            <w:gridSpan w:val="2"/>
            <w:noWrap w:val="0"/>
            <w:vAlign w:val="center"/>
          </w:tcPr>
          <w:p>
            <w:pPr>
              <w:ind w:firstLine="28"/>
              <w:jc w:val="center"/>
              <w:rPr>
                <w:rFonts w:hint="eastAsia" w:ascii="仿宋" w:hAnsi="仿宋" w:eastAsia="仿宋" w:cs="仿宋"/>
                <w:szCs w:val="21"/>
              </w:rPr>
            </w:pPr>
            <w:r>
              <w:rPr>
                <w:rFonts w:hint="eastAsia" w:ascii="仿宋" w:hAnsi="仿宋" w:eastAsia="仿宋" w:cs="仿宋"/>
                <w:szCs w:val="21"/>
              </w:rPr>
              <w:t>合计</w:t>
            </w:r>
          </w:p>
        </w:tc>
        <w:tc>
          <w:tcPr>
            <w:tcW w:w="761" w:type="dxa"/>
            <w:noWrap w:val="0"/>
            <w:vAlign w:val="center"/>
          </w:tcPr>
          <w:p>
            <w:pPr>
              <w:ind w:firstLine="28"/>
              <w:jc w:val="center"/>
              <w:rPr>
                <w:rFonts w:hint="eastAsia" w:ascii="仿宋" w:hAnsi="仿宋" w:eastAsia="仿宋" w:cs="仿宋"/>
                <w:szCs w:val="21"/>
              </w:rPr>
            </w:pPr>
            <w:r>
              <w:rPr>
                <w:rFonts w:hint="eastAsia" w:ascii="仿宋" w:hAnsi="仿宋" w:eastAsia="仿宋" w:cs="仿宋"/>
                <w:szCs w:val="21"/>
              </w:rPr>
              <w:t>100</w:t>
            </w:r>
          </w:p>
        </w:tc>
        <w:tc>
          <w:tcPr>
            <w:tcW w:w="6562" w:type="dxa"/>
            <w:noWrap w:val="0"/>
            <w:vAlign w:val="center"/>
          </w:tcPr>
          <w:p>
            <w:pPr>
              <w:rPr>
                <w:rFonts w:hint="eastAsia" w:ascii="仿宋" w:hAnsi="仿宋" w:eastAsia="仿宋" w:cs="仿宋"/>
                <w:sz w:val="24"/>
              </w:rPr>
            </w:pPr>
          </w:p>
        </w:tc>
      </w:tr>
    </w:tbl>
    <w:p>
      <w:pPr>
        <w:rPr>
          <w:rFonts w:hint="eastAsia"/>
        </w:rPr>
      </w:pPr>
    </w:p>
    <w:p>
      <w:pPr>
        <w:rPr>
          <w:rFonts w:hint="eastAsia" w:ascii="仿宋" w:hAnsi="仿宋" w:eastAsia="仿宋" w:cs="仿宋"/>
        </w:rPr>
      </w:pPr>
      <w:bookmarkStart w:id="398" w:name="_Toc21108_WPSOffice_Level1"/>
      <w:r>
        <w:rPr>
          <w:rFonts w:hint="eastAsia" w:ascii="仿宋" w:hAnsi="仿宋" w:eastAsia="仿宋" w:cs="仿宋"/>
        </w:rPr>
        <w:br w:type="page"/>
      </w:r>
    </w:p>
    <w:p>
      <w:pPr>
        <w:pStyle w:val="3"/>
        <w:bidi w:val="0"/>
        <w:rPr>
          <w:rFonts w:hint="eastAsia" w:ascii="仿宋" w:hAnsi="仿宋" w:eastAsia="仿宋" w:cs="仿宋"/>
        </w:rPr>
      </w:pPr>
      <w:bookmarkStart w:id="399" w:name="_Toc10567"/>
      <w:r>
        <w:rPr>
          <w:rFonts w:hint="eastAsia" w:ascii="仿宋" w:hAnsi="仿宋" w:eastAsia="仿宋" w:cs="仿宋"/>
        </w:rPr>
        <w:t>第五章</w:t>
      </w:r>
      <w:r>
        <w:rPr>
          <w:rFonts w:hint="eastAsia" w:ascii="仿宋" w:hAnsi="仿宋" w:eastAsia="仿宋" w:cs="仿宋"/>
          <w:lang w:val="en-US" w:eastAsia="zh-CN"/>
        </w:rPr>
        <w:t xml:space="preserve"> </w:t>
      </w:r>
      <w:r>
        <w:rPr>
          <w:rFonts w:hint="eastAsia" w:ascii="仿宋" w:hAnsi="仿宋" w:eastAsia="仿宋" w:cs="仿宋"/>
        </w:rPr>
        <w:t>采购需求</w:t>
      </w:r>
      <w:bookmarkEnd w:id="398"/>
      <w:bookmarkEnd w:id="399"/>
    </w:p>
    <w:p>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both"/>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一、采购标的</w:t>
      </w:r>
    </w:p>
    <w:tbl>
      <w:tblPr>
        <w:tblStyle w:val="22"/>
        <w:tblW w:w="8996" w:type="dxa"/>
        <w:tblInd w:w="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8"/>
        <w:gridCol w:w="2510"/>
        <w:gridCol w:w="1360"/>
        <w:gridCol w:w="722"/>
        <w:gridCol w:w="37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98" w:type="dxa"/>
            <w:noWrap w:val="0"/>
            <w:vAlign w:val="center"/>
          </w:tcPr>
          <w:p>
            <w:pPr>
              <w:autoSpaceDE/>
              <w:autoSpaceDN/>
              <w:spacing w:before="0" w:after="0" w:line="240" w:lineRule="auto"/>
              <w:ind w:left="0" w:right="0"/>
              <w:jc w:val="center"/>
              <w:rPr>
                <w:rFonts w:hint="eastAsia" w:ascii="仿宋" w:hAnsi="仿宋" w:eastAsia="仿宋" w:cs="仿宋"/>
                <w:bCs/>
                <w:kern w:val="2"/>
                <w:sz w:val="21"/>
                <w:szCs w:val="21"/>
              </w:rPr>
            </w:pPr>
            <w:r>
              <w:rPr>
                <w:rFonts w:hint="eastAsia" w:ascii="仿宋" w:hAnsi="仿宋" w:eastAsia="仿宋" w:cs="仿宋"/>
                <w:bCs/>
                <w:kern w:val="2"/>
                <w:sz w:val="21"/>
                <w:szCs w:val="21"/>
              </w:rPr>
              <w:t>包号</w:t>
            </w:r>
          </w:p>
        </w:tc>
        <w:tc>
          <w:tcPr>
            <w:tcW w:w="2510" w:type="dxa"/>
            <w:noWrap w:val="0"/>
            <w:vAlign w:val="center"/>
          </w:tcPr>
          <w:p>
            <w:pPr>
              <w:autoSpaceDE/>
              <w:autoSpaceDN/>
              <w:spacing w:before="0" w:after="0" w:line="240" w:lineRule="auto"/>
              <w:ind w:left="0" w:right="0"/>
              <w:jc w:val="center"/>
              <w:rPr>
                <w:rFonts w:hint="eastAsia" w:ascii="仿宋" w:hAnsi="仿宋" w:eastAsia="仿宋" w:cs="仿宋"/>
                <w:bCs/>
                <w:kern w:val="2"/>
                <w:sz w:val="21"/>
                <w:szCs w:val="21"/>
              </w:rPr>
            </w:pPr>
            <w:r>
              <w:rPr>
                <w:rFonts w:hint="eastAsia" w:ascii="仿宋" w:hAnsi="仿宋" w:eastAsia="仿宋" w:cs="仿宋"/>
                <w:bCs/>
                <w:kern w:val="2"/>
                <w:sz w:val="21"/>
                <w:szCs w:val="21"/>
              </w:rPr>
              <w:t>标的名称</w:t>
            </w:r>
          </w:p>
        </w:tc>
        <w:tc>
          <w:tcPr>
            <w:tcW w:w="1360" w:type="dxa"/>
            <w:noWrap w:val="0"/>
            <w:vAlign w:val="center"/>
          </w:tcPr>
          <w:p>
            <w:pPr>
              <w:autoSpaceDE/>
              <w:autoSpaceDN/>
              <w:spacing w:before="0" w:after="0" w:line="240" w:lineRule="auto"/>
              <w:ind w:left="0" w:right="0"/>
              <w:jc w:val="center"/>
              <w:rPr>
                <w:rFonts w:hint="eastAsia" w:ascii="仿宋" w:hAnsi="仿宋" w:eastAsia="仿宋" w:cs="仿宋"/>
                <w:bCs/>
                <w:kern w:val="2"/>
                <w:sz w:val="21"/>
                <w:szCs w:val="21"/>
              </w:rPr>
            </w:pPr>
            <w:r>
              <w:rPr>
                <w:rFonts w:hint="eastAsia" w:ascii="仿宋" w:hAnsi="仿宋" w:eastAsia="仿宋" w:cs="仿宋"/>
                <w:bCs/>
                <w:kern w:val="2"/>
                <w:sz w:val="21"/>
                <w:szCs w:val="21"/>
              </w:rPr>
              <w:t>采购包预算金额（万元）</w:t>
            </w:r>
          </w:p>
        </w:tc>
        <w:tc>
          <w:tcPr>
            <w:tcW w:w="722" w:type="dxa"/>
            <w:noWrap w:val="0"/>
            <w:vAlign w:val="center"/>
          </w:tcPr>
          <w:p>
            <w:pPr>
              <w:autoSpaceDE/>
              <w:autoSpaceDN/>
              <w:spacing w:before="0" w:after="0" w:line="240" w:lineRule="auto"/>
              <w:ind w:left="0" w:right="0"/>
              <w:jc w:val="center"/>
              <w:rPr>
                <w:rFonts w:hint="eastAsia" w:ascii="仿宋" w:hAnsi="仿宋" w:eastAsia="仿宋" w:cs="仿宋"/>
                <w:bCs/>
                <w:kern w:val="2"/>
                <w:sz w:val="21"/>
                <w:szCs w:val="21"/>
              </w:rPr>
            </w:pPr>
            <w:r>
              <w:rPr>
                <w:rFonts w:hint="eastAsia" w:ascii="仿宋" w:hAnsi="仿宋" w:eastAsia="仿宋" w:cs="仿宋"/>
                <w:bCs/>
                <w:kern w:val="2"/>
                <w:sz w:val="21"/>
                <w:szCs w:val="21"/>
              </w:rPr>
              <w:t>数量</w:t>
            </w:r>
          </w:p>
        </w:tc>
        <w:tc>
          <w:tcPr>
            <w:tcW w:w="3706" w:type="dxa"/>
            <w:noWrap w:val="0"/>
            <w:vAlign w:val="center"/>
          </w:tcPr>
          <w:p>
            <w:pPr>
              <w:autoSpaceDE/>
              <w:autoSpaceDN/>
              <w:spacing w:before="0" w:after="0" w:line="240" w:lineRule="auto"/>
              <w:ind w:left="0" w:right="0"/>
              <w:jc w:val="center"/>
              <w:rPr>
                <w:rFonts w:hint="eastAsia" w:ascii="仿宋" w:hAnsi="仿宋" w:eastAsia="仿宋" w:cs="仿宋"/>
                <w:kern w:val="2"/>
                <w:sz w:val="21"/>
                <w:szCs w:val="21"/>
              </w:rPr>
            </w:pPr>
            <w:r>
              <w:rPr>
                <w:rFonts w:hint="eastAsia" w:ascii="仿宋" w:hAnsi="仿宋" w:eastAsia="仿宋" w:cs="仿宋"/>
                <w:kern w:val="2"/>
                <w:sz w:val="21"/>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98" w:type="dxa"/>
            <w:noWrap w:val="0"/>
            <w:vAlign w:val="center"/>
          </w:tcPr>
          <w:p>
            <w:pPr>
              <w:autoSpaceDE/>
              <w:autoSpaceDN/>
              <w:spacing w:before="0" w:after="0" w:line="240" w:lineRule="auto"/>
              <w:ind w:left="0" w:right="0"/>
              <w:jc w:val="center"/>
              <w:rPr>
                <w:rFonts w:hint="eastAsia" w:ascii="仿宋" w:hAnsi="仿宋" w:eastAsia="仿宋" w:cs="仿宋"/>
                <w:bCs/>
                <w:kern w:val="2"/>
                <w:sz w:val="21"/>
                <w:szCs w:val="21"/>
              </w:rPr>
            </w:pPr>
            <w:r>
              <w:rPr>
                <w:rFonts w:hint="eastAsia" w:ascii="仿宋" w:hAnsi="仿宋" w:eastAsia="仿宋" w:cs="仿宋"/>
                <w:bCs/>
                <w:kern w:val="2"/>
                <w:sz w:val="21"/>
                <w:szCs w:val="21"/>
              </w:rPr>
              <w:t>01</w:t>
            </w:r>
          </w:p>
        </w:tc>
        <w:tc>
          <w:tcPr>
            <w:tcW w:w="2510" w:type="dxa"/>
            <w:noWrap w:val="0"/>
            <w:vAlign w:val="center"/>
          </w:tcPr>
          <w:p>
            <w:pPr>
              <w:autoSpaceDE/>
              <w:autoSpaceDN/>
              <w:spacing w:before="0" w:after="0" w:line="240" w:lineRule="auto"/>
              <w:ind w:left="0" w:right="0"/>
              <w:jc w:val="center"/>
              <w:rPr>
                <w:rFonts w:hint="eastAsia" w:ascii="仿宋" w:hAnsi="仿宋" w:eastAsia="仿宋" w:cs="仿宋"/>
                <w:bCs/>
                <w:kern w:val="2"/>
                <w:sz w:val="21"/>
                <w:szCs w:val="21"/>
                <w:lang w:eastAsia="zh-CN"/>
              </w:rPr>
            </w:pPr>
            <w:r>
              <w:rPr>
                <w:rFonts w:hint="eastAsia" w:ascii="仿宋" w:hAnsi="仿宋" w:eastAsia="仿宋" w:cs="仿宋"/>
                <w:bCs/>
                <w:kern w:val="2"/>
                <w:sz w:val="21"/>
                <w:szCs w:val="21"/>
                <w:lang w:eastAsia="zh-CN"/>
              </w:rPr>
              <w:t>团结湖城市会客厅项目</w:t>
            </w:r>
          </w:p>
        </w:tc>
        <w:tc>
          <w:tcPr>
            <w:tcW w:w="1360" w:type="dxa"/>
            <w:noWrap w:val="0"/>
            <w:vAlign w:val="center"/>
          </w:tcPr>
          <w:p>
            <w:pPr>
              <w:autoSpaceDE/>
              <w:autoSpaceDN/>
              <w:spacing w:before="0" w:after="0" w:line="240" w:lineRule="auto"/>
              <w:ind w:left="0" w:right="0"/>
              <w:jc w:val="center"/>
              <w:rPr>
                <w:rFonts w:hint="default" w:ascii="仿宋" w:hAnsi="仿宋" w:eastAsia="仿宋" w:cs="仿宋"/>
                <w:bCs/>
                <w:kern w:val="2"/>
                <w:sz w:val="21"/>
                <w:szCs w:val="21"/>
                <w:lang w:val="en-US" w:eastAsia="zh-CN"/>
              </w:rPr>
            </w:pPr>
            <w:r>
              <w:rPr>
                <w:rFonts w:hint="eastAsia" w:ascii="仿宋" w:hAnsi="仿宋" w:eastAsia="仿宋" w:cs="仿宋"/>
                <w:bCs/>
                <w:kern w:val="2"/>
                <w:sz w:val="21"/>
                <w:szCs w:val="21"/>
                <w:lang w:val="en-US" w:eastAsia="zh-CN"/>
              </w:rPr>
              <w:t>140</w:t>
            </w:r>
          </w:p>
        </w:tc>
        <w:tc>
          <w:tcPr>
            <w:tcW w:w="722" w:type="dxa"/>
            <w:noWrap w:val="0"/>
            <w:vAlign w:val="center"/>
          </w:tcPr>
          <w:p>
            <w:pPr>
              <w:autoSpaceDE/>
              <w:autoSpaceDN/>
              <w:spacing w:before="0" w:after="0" w:line="240" w:lineRule="auto"/>
              <w:ind w:left="0" w:right="0"/>
              <w:jc w:val="center"/>
              <w:rPr>
                <w:rFonts w:hint="eastAsia" w:ascii="仿宋" w:hAnsi="仿宋" w:eastAsia="仿宋" w:cs="仿宋"/>
                <w:bCs/>
                <w:kern w:val="2"/>
                <w:sz w:val="21"/>
                <w:szCs w:val="21"/>
              </w:rPr>
            </w:pPr>
            <w:r>
              <w:rPr>
                <w:rFonts w:hint="eastAsia" w:ascii="仿宋" w:hAnsi="仿宋" w:eastAsia="仿宋" w:cs="仿宋"/>
                <w:bCs/>
                <w:kern w:val="2"/>
                <w:sz w:val="21"/>
                <w:szCs w:val="21"/>
              </w:rPr>
              <w:t>1项</w:t>
            </w:r>
          </w:p>
        </w:tc>
        <w:tc>
          <w:tcPr>
            <w:tcW w:w="3706" w:type="dxa"/>
            <w:noWrap w:val="0"/>
            <w:vAlign w:val="center"/>
          </w:tcPr>
          <w:p>
            <w:pPr>
              <w:autoSpaceDE/>
              <w:autoSpaceDN/>
              <w:spacing w:before="0" w:after="0" w:line="240" w:lineRule="auto"/>
              <w:ind w:left="0" w:right="0"/>
              <w:jc w:val="center"/>
              <w:rPr>
                <w:rFonts w:hint="eastAsia" w:ascii="仿宋" w:hAnsi="仿宋" w:eastAsia="仿宋" w:cs="仿宋"/>
                <w:kern w:val="0"/>
                <w:sz w:val="21"/>
                <w:szCs w:val="21"/>
              </w:rPr>
            </w:pPr>
            <w:r>
              <w:rPr>
                <w:rFonts w:hint="eastAsia" w:ascii="仿宋" w:hAnsi="仿宋" w:eastAsia="仿宋" w:cs="仿宋"/>
                <w:bCs/>
                <w:kern w:val="2"/>
                <w:sz w:val="21"/>
                <w:szCs w:val="21"/>
                <w:lang w:val="en-US" w:eastAsia="zh-CN"/>
              </w:rPr>
              <w:t>具体内容详见第五章采购需求内容。</w:t>
            </w:r>
          </w:p>
        </w:tc>
      </w:tr>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both"/>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二、商务要求</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both"/>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1. 服务期限和服务地点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both"/>
        <w:textAlignment w:val="auto"/>
        <w:rPr>
          <w:rFonts w:hint="eastAsia" w:eastAsia="宋体"/>
          <w:lang w:val="en-US" w:eastAsia="zh-CN"/>
        </w:rPr>
      </w:pPr>
      <w:r>
        <w:rPr>
          <w:rFonts w:hint="eastAsia" w:ascii="仿宋" w:hAnsi="仿宋" w:eastAsia="仿宋" w:cs="Times New Roman"/>
          <w:kern w:val="2"/>
          <w:sz w:val="24"/>
          <w:szCs w:val="22"/>
          <w:shd w:val="clear" w:color="auto" w:fill="FFFFFF"/>
          <w:lang w:val="en-US" w:eastAsia="zh-CN" w:bidi="ar-SA"/>
        </w:rPr>
        <w:t>合同履行期限：2024年</w:t>
      </w:r>
      <w:r>
        <w:rPr>
          <w:rFonts w:hint="eastAsia" w:ascii="宋体" w:hAnsi="宋体" w:eastAsia="宋体" w:cs="宋体"/>
          <w:color w:val="auto"/>
          <w:sz w:val="24"/>
          <w:szCs w:val="24"/>
          <w:highlight w:val="none"/>
        </w:rPr>
        <w:t>5月28日-2024年8月27日</w:t>
      </w:r>
      <w:r>
        <w:rPr>
          <w:rFonts w:hint="eastAsia" w:ascii="宋体" w:hAnsi="宋体" w:eastAsia="宋体" w:cs="宋体"/>
          <w:color w:val="auto"/>
          <w:sz w:val="24"/>
          <w:szCs w:val="24"/>
          <w:highlight w:val="none"/>
          <w:lang w:eastAsia="zh-CN"/>
        </w:rPr>
        <w:t>。</w:t>
      </w:r>
    </w:p>
    <w:p>
      <w:pPr>
        <w:numPr>
          <w:ilvl w:val="0"/>
          <w:numId w:val="0"/>
        </w:numPr>
        <w:ind w:firstLine="480" w:firstLineChars="200"/>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服务地点：北京市朝阳区团结湖北头条九号。</w:t>
      </w:r>
    </w:p>
    <w:p>
      <w:pPr>
        <w:numPr>
          <w:ilvl w:val="0"/>
          <w:numId w:val="0"/>
        </w:numPr>
        <w:ind w:firstLine="480" w:firstLineChars="200"/>
        <w:rPr>
          <w:rFonts w:hint="default" w:ascii="宋体" w:hAnsi="宋体" w:eastAsia="宋体" w:cs="宋体"/>
          <w:sz w:val="28"/>
          <w:szCs w:val="28"/>
          <w:lang w:val="en-US" w:eastAsia="zh-CN"/>
        </w:rPr>
      </w:pPr>
      <w:r>
        <w:rPr>
          <w:rFonts w:hint="eastAsia" w:ascii="仿宋" w:hAnsi="仿宋" w:eastAsia="仿宋" w:cs="Times New Roman"/>
          <w:kern w:val="2"/>
          <w:sz w:val="24"/>
          <w:szCs w:val="22"/>
          <w:shd w:val="clear" w:color="auto" w:fill="FFFFFF"/>
          <w:lang w:val="en-US" w:eastAsia="zh-CN" w:bidi="ar-SA"/>
        </w:rPr>
        <w:t>项目规模：室内改造面你约660平米，室外步道及防腐木平台装饰改造</w:t>
      </w:r>
      <w:r>
        <w:rPr>
          <w:rFonts w:hint="eastAsia" w:ascii="宋体" w:hAnsi="宋体" w:eastAsia="宋体" w:cs="宋体"/>
          <w:sz w:val="28"/>
          <w:szCs w:val="28"/>
          <w:lang w:val="en-US" w:eastAsia="zh-CN"/>
        </w:rPr>
        <w:t>。</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contextualSpacing/>
        <w:jc w:val="both"/>
        <w:textAlignment w:val="auto"/>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2. 付款条件（进度和方式）</w:t>
      </w:r>
    </w:p>
    <w:tbl>
      <w:tblPr>
        <w:tblStyle w:val="22"/>
        <w:tblpPr w:leftFromText="180" w:rightFromText="180" w:vertAnchor="text" w:horzAnchor="page" w:tblpX="1468" w:tblpY="19"/>
        <w:tblOverlap w:val="never"/>
        <w:tblW w:w="9493"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5293"/>
        <w:gridCol w:w="2053"/>
        <w:gridCol w:w="214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61" w:hRule="atLeast"/>
        </w:trPr>
        <w:tc>
          <w:tcPr>
            <w:tcW w:w="5293" w:type="dxa"/>
            <w:tcBorders>
              <w:top w:val="single" w:color="auto" w:sz="12" w:space="0"/>
              <w:left w:val="single" w:color="auto" w:sz="12" w:space="0"/>
              <w:bottom w:val="single" w:color="auto" w:sz="4" w:space="0"/>
              <w:right w:val="single" w:color="auto" w:sz="4" w:space="0"/>
            </w:tcBorders>
            <w:noWrap w:val="0"/>
            <w:vAlign w:val="center"/>
          </w:tcPr>
          <w:p>
            <w:pPr>
              <w:numPr>
                <w:ilvl w:val="0"/>
                <w:numId w:val="0"/>
              </w:numPr>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付款时间及次数</w:t>
            </w:r>
          </w:p>
        </w:tc>
        <w:tc>
          <w:tcPr>
            <w:tcW w:w="2053" w:type="dxa"/>
            <w:tcBorders>
              <w:top w:val="single" w:color="auto" w:sz="12" w:space="0"/>
              <w:left w:val="single" w:color="auto" w:sz="4" w:space="0"/>
              <w:bottom w:val="single" w:color="auto" w:sz="4" w:space="0"/>
              <w:right w:val="single" w:color="auto" w:sz="4" w:space="0"/>
            </w:tcBorders>
            <w:noWrap w:val="0"/>
            <w:vAlign w:val="center"/>
          </w:tcPr>
          <w:p>
            <w:pPr>
              <w:numPr>
                <w:ilvl w:val="0"/>
                <w:numId w:val="0"/>
              </w:numPr>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累计付款比例％</w:t>
            </w:r>
          </w:p>
        </w:tc>
        <w:tc>
          <w:tcPr>
            <w:tcW w:w="2147" w:type="dxa"/>
            <w:tcBorders>
              <w:top w:val="single" w:color="auto" w:sz="12" w:space="0"/>
              <w:left w:val="single" w:color="auto" w:sz="4" w:space="0"/>
              <w:bottom w:val="single" w:color="auto" w:sz="4" w:space="0"/>
              <w:right w:val="single" w:color="auto" w:sz="12" w:space="0"/>
            </w:tcBorders>
            <w:noWrap w:val="0"/>
            <w:vAlign w:val="center"/>
          </w:tcPr>
          <w:p>
            <w:pPr>
              <w:numPr>
                <w:ilvl w:val="0"/>
                <w:numId w:val="0"/>
              </w:numPr>
              <w:ind w:left="480" w:hanging="480" w:hangingChars="200"/>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本次付款金（元）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07" w:hRule="atLeast"/>
        </w:trPr>
        <w:tc>
          <w:tcPr>
            <w:tcW w:w="5293" w:type="dxa"/>
            <w:tcBorders>
              <w:top w:val="single" w:color="auto" w:sz="4" w:space="0"/>
              <w:left w:val="single" w:color="auto" w:sz="12" w:space="0"/>
              <w:bottom w:val="single" w:color="auto" w:sz="4" w:space="0"/>
              <w:right w:val="single" w:color="auto" w:sz="4" w:space="0"/>
            </w:tcBorders>
            <w:noWrap w:val="0"/>
            <w:vAlign w:val="center"/>
          </w:tcPr>
          <w:p>
            <w:pPr>
              <w:numPr>
                <w:ilvl w:val="0"/>
                <w:numId w:val="0"/>
              </w:numPr>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合同签订后支付至合同价款的</w:t>
            </w:r>
          </w:p>
        </w:tc>
        <w:tc>
          <w:tcPr>
            <w:tcW w:w="2053"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ind w:firstLine="480" w:firstLineChars="200"/>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30％</w:t>
            </w:r>
          </w:p>
        </w:tc>
        <w:tc>
          <w:tcPr>
            <w:tcW w:w="2147" w:type="dxa"/>
            <w:tcBorders>
              <w:top w:val="single" w:color="auto" w:sz="4" w:space="0"/>
              <w:left w:val="single" w:color="auto" w:sz="4" w:space="0"/>
              <w:bottom w:val="single" w:color="auto" w:sz="4" w:space="0"/>
              <w:right w:val="single" w:color="auto" w:sz="12" w:space="0"/>
            </w:tcBorders>
            <w:noWrap w:val="0"/>
            <w:vAlign w:val="center"/>
          </w:tcPr>
          <w:p>
            <w:pPr>
              <w:numPr>
                <w:ilvl w:val="0"/>
                <w:numId w:val="0"/>
              </w:numPr>
              <w:ind w:firstLine="480" w:firstLineChars="200"/>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48" w:hRule="atLeast"/>
        </w:trPr>
        <w:tc>
          <w:tcPr>
            <w:tcW w:w="5293" w:type="dxa"/>
            <w:tcBorders>
              <w:top w:val="single" w:color="auto" w:sz="4" w:space="0"/>
              <w:left w:val="single" w:color="auto" w:sz="12" w:space="0"/>
              <w:bottom w:val="single" w:color="auto" w:sz="4" w:space="0"/>
              <w:right w:val="single" w:color="auto" w:sz="4" w:space="0"/>
            </w:tcBorders>
            <w:noWrap w:val="0"/>
            <w:vAlign w:val="center"/>
          </w:tcPr>
          <w:p>
            <w:pPr>
              <w:numPr>
                <w:ilvl w:val="0"/>
                <w:numId w:val="0"/>
              </w:numPr>
              <w:rPr>
                <w:rFonts w:hint="default"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按申报进度产值</w:t>
            </w:r>
          </w:p>
        </w:tc>
        <w:tc>
          <w:tcPr>
            <w:tcW w:w="2053"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ind w:firstLine="480" w:firstLineChars="200"/>
              <w:rPr>
                <w:rFonts w:hint="default"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80%</w:t>
            </w:r>
          </w:p>
        </w:tc>
        <w:tc>
          <w:tcPr>
            <w:tcW w:w="2147" w:type="dxa"/>
            <w:tcBorders>
              <w:top w:val="single" w:color="auto" w:sz="4" w:space="0"/>
              <w:left w:val="single" w:color="auto" w:sz="4" w:space="0"/>
              <w:bottom w:val="single" w:color="auto" w:sz="4" w:space="0"/>
              <w:right w:val="single" w:color="auto" w:sz="12" w:space="0"/>
            </w:tcBorders>
            <w:noWrap w:val="0"/>
            <w:vAlign w:val="center"/>
          </w:tcPr>
          <w:p>
            <w:pPr>
              <w:numPr>
                <w:ilvl w:val="0"/>
                <w:numId w:val="0"/>
              </w:numPr>
              <w:ind w:firstLine="480" w:firstLineChars="200"/>
              <w:rPr>
                <w:rFonts w:hint="default"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70" w:hRule="atLeast"/>
        </w:trPr>
        <w:tc>
          <w:tcPr>
            <w:tcW w:w="5293" w:type="dxa"/>
            <w:tcBorders>
              <w:top w:val="single" w:color="auto" w:sz="4" w:space="0"/>
              <w:left w:val="single" w:color="auto" w:sz="12" w:space="0"/>
              <w:bottom w:val="single" w:color="auto" w:sz="4" w:space="0"/>
              <w:right w:val="single" w:color="auto" w:sz="4" w:space="0"/>
            </w:tcBorders>
            <w:noWrap w:val="0"/>
            <w:vAlign w:val="center"/>
          </w:tcPr>
          <w:p>
            <w:pPr>
              <w:numPr>
                <w:ilvl w:val="0"/>
                <w:numId w:val="0"/>
              </w:numPr>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工程竣工验收且审计结束后结算至审定金额的</w:t>
            </w:r>
          </w:p>
        </w:tc>
        <w:tc>
          <w:tcPr>
            <w:tcW w:w="2053" w:type="dxa"/>
            <w:tcBorders>
              <w:top w:val="single" w:color="auto" w:sz="4" w:space="0"/>
              <w:left w:val="single" w:color="auto" w:sz="4" w:space="0"/>
              <w:bottom w:val="single" w:color="auto" w:sz="4" w:space="0"/>
              <w:right w:val="single" w:color="auto" w:sz="4" w:space="0"/>
            </w:tcBorders>
            <w:noWrap w:val="0"/>
            <w:vAlign w:val="center"/>
          </w:tcPr>
          <w:p>
            <w:pPr>
              <w:numPr>
                <w:ilvl w:val="0"/>
                <w:numId w:val="0"/>
              </w:numPr>
              <w:ind w:firstLine="480" w:firstLineChars="200"/>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97％</w:t>
            </w:r>
          </w:p>
        </w:tc>
        <w:tc>
          <w:tcPr>
            <w:tcW w:w="2147" w:type="dxa"/>
            <w:tcBorders>
              <w:top w:val="single" w:color="auto" w:sz="4" w:space="0"/>
              <w:left w:val="single" w:color="auto" w:sz="4" w:space="0"/>
              <w:bottom w:val="single" w:color="auto" w:sz="4" w:space="0"/>
              <w:right w:val="single" w:color="auto" w:sz="12" w:space="0"/>
            </w:tcBorders>
            <w:noWrap w:val="0"/>
            <w:vAlign w:val="center"/>
          </w:tcPr>
          <w:p>
            <w:pPr>
              <w:numPr>
                <w:ilvl w:val="0"/>
                <w:numId w:val="0"/>
              </w:numPr>
              <w:ind w:firstLine="480" w:firstLineChars="200"/>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70" w:hRule="atLeast"/>
        </w:trPr>
        <w:tc>
          <w:tcPr>
            <w:tcW w:w="5293" w:type="dxa"/>
            <w:tcBorders>
              <w:top w:val="single" w:color="auto" w:sz="4" w:space="0"/>
              <w:left w:val="single" w:color="auto" w:sz="12" w:space="0"/>
              <w:bottom w:val="single" w:color="auto" w:sz="12" w:space="0"/>
              <w:right w:val="single" w:color="auto" w:sz="4" w:space="0"/>
            </w:tcBorders>
            <w:noWrap w:val="0"/>
            <w:vAlign w:val="center"/>
          </w:tcPr>
          <w:p>
            <w:pPr>
              <w:numPr>
                <w:ilvl w:val="0"/>
                <w:numId w:val="0"/>
              </w:numPr>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缺陷责任期满后结算至审定金额的</w:t>
            </w:r>
          </w:p>
        </w:tc>
        <w:tc>
          <w:tcPr>
            <w:tcW w:w="2053" w:type="dxa"/>
            <w:tcBorders>
              <w:top w:val="single" w:color="auto" w:sz="4" w:space="0"/>
              <w:left w:val="single" w:color="auto" w:sz="4" w:space="0"/>
              <w:bottom w:val="single" w:color="auto" w:sz="12" w:space="0"/>
              <w:right w:val="single" w:color="auto" w:sz="4" w:space="0"/>
            </w:tcBorders>
            <w:noWrap w:val="0"/>
            <w:vAlign w:val="center"/>
          </w:tcPr>
          <w:p>
            <w:pPr>
              <w:numPr>
                <w:ilvl w:val="0"/>
                <w:numId w:val="0"/>
              </w:numPr>
              <w:ind w:firstLine="480" w:firstLineChars="200"/>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100％</w:t>
            </w:r>
          </w:p>
        </w:tc>
        <w:tc>
          <w:tcPr>
            <w:tcW w:w="2147" w:type="dxa"/>
            <w:tcBorders>
              <w:top w:val="single" w:color="auto" w:sz="4" w:space="0"/>
              <w:left w:val="single" w:color="auto" w:sz="4" w:space="0"/>
              <w:bottom w:val="single" w:color="auto" w:sz="12" w:space="0"/>
              <w:right w:val="single" w:color="auto" w:sz="12" w:space="0"/>
            </w:tcBorders>
            <w:noWrap w:val="0"/>
            <w:vAlign w:val="center"/>
          </w:tcPr>
          <w:p>
            <w:pPr>
              <w:numPr>
                <w:ilvl w:val="0"/>
                <w:numId w:val="0"/>
              </w:numPr>
              <w:ind w:firstLine="480" w:firstLineChars="200"/>
              <w:rPr>
                <w:rFonts w:hint="eastAsia" w:ascii="仿宋" w:hAnsi="仿宋" w:eastAsia="仿宋" w:cs="Times New Roman"/>
                <w:kern w:val="2"/>
                <w:sz w:val="24"/>
                <w:szCs w:val="22"/>
                <w:shd w:val="clear" w:color="auto" w:fill="FFFFFF"/>
                <w:lang w:val="en-US" w:eastAsia="zh-CN" w:bidi="ar-SA"/>
              </w:rPr>
            </w:pPr>
            <w:r>
              <w:rPr>
                <w:rFonts w:hint="eastAsia" w:ascii="仿宋" w:hAnsi="仿宋" w:eastAsia="仿宋" w:cs="Times New Roman"/>
                <w:kern w:val="2"/>
                <w:sz w:val="24"/>
                <w:szCs w:val="22"/>
                <w:shd w:val="clear" w:color="auto" w:fill="FFFFFF"/>
                <w:lang w:val="en-US" w:eastAsia="zh-CN" w:bidi="ar-SA"/>
              </w:rPr>
              <w:t>/</w:t>
            </w:r>
          </w:p>
        </w:tc>
      </w:tr>
    </w:tbl>
    <w:p>
      <w:pPr>
        <w:spacing w:line="360" w:lineRule="auto"/>
        <w:ind w:firstLine="482" w:firstLineChars="200"/>
        <w:rPr>
          <w:rFonts w:hint="eastAsia" w:ascii="仿宋" w:hAnsi="仿宋" w:eastAsia="仿宋" w:cs="仿宋"/>
          <w:b/>
          <w:bCs/>
          <w:kern w:val="2"/>
          <w:sz w:val="24"/>
          <w:szCs w:val="24"/>
          <w:lang w:val="en-US" w:eastAsia="zh-CN" w:bidi="ar-SA"/>
        </w:rPr>
      </w:pPr>
      <w:r>
        <w:rPr>
          <w:rFonts w:hint="eastAsia" w:ascii="仿宋" w:hAnsi="仿宋" w:eastAsia="仿宋" w:cs="仿宋"/>
          <w:b/>
          <w:bCs/>
          <w:kern w:val="2"/>
          <w:sz w:val="24"/>
          <w:szCs w:val="24"/>
          <w:lang w:val="en-US" w:eastAsia="zh-CN" w:bidi="ar-SA"/>
        </w:rPr>
        <w:t>三、工程量说明和技术要求</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（一）工程概况：</w:t>
      </w:r>
    </w:p>
    <w:p>
      <w:pPr>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1、工程名称：团结湖城市会客厅项目</w:t>
      </w:r>
    </w:p>
    <w:p>
      <w:pPr>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2、建设地点：北京市朝阳区</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3、建设内容：人防内部智能计量电表箱及电缆安装；人防通道配管、配线及灯具等安装。</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（二）招标范围：</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招标范围包括：人防内部智能计量电表箱及电缆安装；人防通道配管、配线及灯具安装等工程量清单范围内全部内容。</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（三）编制依据</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建设工程工程量清单计价规范》（GB50500-2013）、《房屋修缮工程工程量计价规范》（2016--北京）、《房屋建筑与装饰工程工程量清单计算规范》（GB50854-2013）、《通用安装工程工程量清单计算规范》（GB50854-2013）等相关国家计量规范及北京市工程造价相关配套规定。</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2、国家或北京市颁发的相关计价依据及办法。</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3、与本工程相关的标准、规范、图集和技术资料。</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4、北京市住房和城乡建设委员会关于明确安全文明施工费用标准的通知（京建发〔2022〕190号）。</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5、北京市住房和城乡建设委员会关于调整北京市建设工程计价依据增值税税率的通知（京建发〔2019〕141号）。</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6、《北京市建设工程预算消耗量标准》（2021）及费用标准等及相关规定。</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7、执行2024年第4期《北京工程造价信息》(营改增版）及市场价格。</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8、本工程招标文件及招标工程量清单。</w:t>
      </w:r>
    </w:p>
    <w:p>
      <w:pPr>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9、施工现场情况、工程特点及常规施工方案。</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10、其他相关资料。</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（四）其它问题说明</w:t>
      </w:r>
    </w:p>
    <w:p>
      <w:pPr>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1、措施费按通常发生考虑。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2.工程量清单（另附）</w:t>
      </w:r>
    </w:p>
    <w:p>
      <w:pPr>
        <w:rPr>
          <w:rFonts w:hint="eastAsia" w:ascii="仿宋" w:hAnsi="仿宋" w:eastAsia="仿宋" w:cs="仿宋"/>
        </w:rPr>
      </w:pPr>
      <w:r>
        <w:rPr>
          <w:rFonts w:hint="eastAsia" w:ascii="仿宋" w:hAnsi="仿宋" w:eastAsia="仿宋" w:cs="仿宋"/>
        </w:rPr>
        <w:br w:type="page"/>
      </w:r>
    </w:p>
    <w:p>
      <w:pPr>
        <w:pStyle w:val="3"/>
        <w:bidi w:val="0"/>
        <w:rPr>
          <w:rFonts w:hint="eastAsia" w:ascii="仿宋" w:hAnsi="仿宋" w:eastAsia="仿宋" w:cs="仿宋"/>
        </w:rPr>
      </w:pPr>
      <w:bookmarkStart w:id="400" w:name="_Toc7354"/>
      <w:bookmarkStart w:id="401" w:name="_Toc28338_WPSOffice_Level1"/>
      <w:r>
        <w:rPr>
          <w:rFonts w:hint="eastAsia" w:ascii="仿宋" w:hAnsi="仿宋" w:eastAsia="仿宋" w:cs="仿宋"/>
        </w:rPr>
        <w:t>第六章</w:t>
      </w:r>
      <w:r>
        <w:rPr>
          <w:rFonts w:hint="eastAsia" w:ascii="仿宋" w:hAnsi="仿宋" w:eastAsia="仿宋" w:cs="仿宋"/>
          <w:lang w:val="en-US" w:eastAsia="zh-CN"/>
        </w:rPr>
        <w:t xml:space="preserve"> </w:t>
      </w:r>
      <w:r>
        <w:rPr>
          <w:rFonts w:hint="eastAsia" w:ascii="仿宋" w:hAnsi="仿宋" w:eastAsia="仿宋" w:cs="仿宋"/>
        </w:rPr>
        <w:t>拟签订的合同文本</w:t>
      </w:r>
      <w:bookmarkEnd w:id="400"/>
      <w:bookmarkEnd w:id="401"/>
    </w:p>
    <w:p>
      <w:pPr>
        <w:tabs>
          <w:tab w:val="left" w:pos="900"/>
          <w:tab w:val="left" w:pos="1080"/>
        </w:tabs>
        <w:autoSpaceDE/>
        <w:autoSpaceDN/>
        <w:snapToGrid w:val="0"/>
        <w:spacing w:before="0" w:after="0" w:line="360" w:lineRule="auto"/>
        <w:ind w:left="0" w:right="0"/>
        <w:jc w:val="both"/>
        <w:rPr>
          <w:rFonts w:hint="eastAsia" w:ascii="仿宋" w:hAnsi="仿宋" w:eastAsia="仿宋" w:cs="仿宋"/>
          <w:kern w:val="0"/>
          <w:sz w:val="18"/>
          <w:szCs w:val="18"/>
        </w:rPr>
      </w:pPr>
    </w:p>
    <w:p>
      <w:pPr>
        <w:tabs>
          <w:tab w:val="left" w:pos="900"/>
          <w:tab w:val="left" w:pos="1080"/>
        </w:tabs>
        <w:autoSpaceDE/>
        <w:autoSpaceDN/>
        <w:snapToGrid w:val="0"/>
        <w:spacing w:before="0" w:after="0" w:line="360" w:lineRule="auto"/>
        <w:ind w:left="0" w:right="0"/>
        <w:jc w:val="both"/>
        <w:rPr>
          <w:rFonts w:hint="eastAsia" w:ascii="仿宋" w:hAnsi="仿宋" w:eastAsia="仿宋" w:cs="仿宋"/>
          <w:kern w:val="0"/>
          <w:sz w:val="18"/>
          <w:szCs w:val="18"/>
        </w:rPr>
      </w:pPr>
      <w:bookmarkStart w:id="584" w:name="_GoBack"/>
      <w:bookmarkEnd w:id="584"/>
    </w:p>
    <w:p>
      <w:pPr>
        <w:autoSpaceDE/>
        <w:autoSpaceDN/>
        <w:spacing w:before="0" w:after="0" w:line="240" w:lineRule="auto"/>
        <w:ind w:left="0" w:right="0"/>
        <w:jc w:val="center"/>
        <w:rPr>
          <w:rFonts w:ascii="仿宋" w:hAnsi="仿宋" w:eastAsia="仿宋" w:cs="仿宋"/>
          <w:b/>
          <w:bCs/>
          <w:kern w:val="2"/>
          <w:sz w:val="32"/>
          <w:szCs w:val="32"/>
        </w:rPr>
      </w:pPr>
      <w:r>
        <w:rPr>
          <w:rFonts w:hint="eastAsia" w:ascii="仿宋" w:hAnsi="仿宋" w:eastAsia="仿宋" w:cs="仿宋"/>
          <w:b/>
          <w:bCs/>
          <w:kern w:val="2"/>
          <w:sz w:val="32"/>
          <w:szCs w:val="32"/>
        </w:rPr>
        <w:t xml:space="preserve"> </w:t>
      </w:r>
    </w:p>
    <w:p>
      <w:pPr>
        <w:widowControl/>
        <w:jc w:val="left"/>
        <w:rPr>
          <w:rFonts w:hint="eastAsia" w:ascii="仿宋" w:hAnsi="仿宋" w:eastAsia="仿宋" w:cs="仿宋"/>
          <w:b/>
          <w:sz w:val="36"/>
          <w:szCs w:val="36"/>
        </w:rPr>
      </w:pPr>
      <w:bookmarkStart w:id="402" w:name="_Toc305158897"/>
      <w:bookmarkStart w:id="403" w:name="_Toc226337251"/>
      <w:bookmarkStart w:id="404" w:name="_Toc305158823"/>
      <w:bookmarkStart w:id="405" w:name="_Toc21974_WPSOffice_Level1"/>
      <w:bookmarkStart w:id="406" w:name="_Toc226965828"/>
      <w:bookmarkStart w:id="407" w:name="_Toc264969245"/>
      <w:bookmarkStart w:id="408" w:name="_Toc150480793"/>
      <w:bookmarkStart w:id="409" w:name="_Toc195842920"/>
      <w:bookmarkStart w:id="410" w:name="_Toc265228393"/>
      <w:bookmarkStart w:id="411" w:name="_Toc150774760"/>
      <w:bookmarkStart w:id="412" w:name="_Toc353873935"/>
      <w:bookmarkStart w:id="413" w:name="_Toc353825545"/>
      <w:bookmarkStart w:id="414" w:name="_Toc353873665"/>
      <w:bookmarkStart w:id="415" w:name="_Toc127151555"/>
      <w:bookmarkStart w:id="416" w:name="_Toc142311057"/>
      <w:r>
        <w:rPr>
          <w:rFonts w:hint="eastAsia" w:ascii="仿宋" w:hAnsi="仿宋" w:eastAsia="仿宋" w:cs="仿宋"/>
          <w:b/>
          <w:sz w:val="36"/>
          <w:szCs w:val="36"/>
        </w:rPr>
        <w:t xml:space="preserve"> </w:t>
      </w:r>
    </w:p>
    <w:p>
      <w:pPr>
        <w:pStyle w:val="32"/>
        <w:rPr>
          <w:rFonts w:hint="eastAsia" w:ascii="仿宋" w:hAnsi="仿宋" w:eastAsia="仿宋" w:cs="仿宋"/>
          <w:sz w:val="24"/>
        </w:rPr>
      </w:pPr>
    </w:p>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Pr>
        <w:rPr>
          <w:rFonts w:ascii="宋体" w:hAnsi="宋体"/>
          <w:color w:val="auto"/>
          <w:sz w:val="24"/>
          <w:highlight w:val="none"/>
        </w:rPr>
      </w:pPr>
      <w:r>
        <w:rPr>
          <w:rFonts w:hint="eastAsia" w:ascii="宋体" w:hAnsi="宋体"/>
          <w:color w:val="auto"/>
          <w:sz w:val="24"/>
          <w:highlight w:val="none"/>
        </w:rPr>
        <w:t xml:space="preserve">BF-2001-0202 </w:t>
      </w:r>
    </w:p>
    <w:p>
      <w:pPr>
        <w:rPr>
          <w:color w:val="auto"/>
          <w:highlight w:val="none"/>
        </w:rPr>
      </w:pPr>
    </w:p>
    <w:p>
      <w:pPr>
        <w:jc w:val="center"/>
        <w:rPr>
          <w:b/>
          <w:color w:val="auto"/>
          <w:sz w:val="36"/>
          <w:szCs w:val="36"/>
          <w:highlight w:val="none"/>
        </w:rPr>
      </w:pPr>
      <w:r>
        <w:rPr>
          <w:rFonts w:hint="eastAsia"/>
          <w:b/>
          <w:color w:val="auto"/>
          <w:sz w:val="36"/>
          <w:szCs w:val="36"/>
          <w:highlight w:val="none"/>
        </w:rPr>
        <w:t>（具体合同内容以甲乙双方协商实际签订为准）</w:t>
      </w:r>
    </w:p>
    <w:p>
      <w:pPr>
        <w:rPr>
          <w:rFonts w:ascii="宋体" w:hAnsi="宋体"/>
          <w:color w:val="auto"/>
          <w:sz w:val="24"/>
          <w:highlight w:val="none"/>
        </w:rPr>
      </w:pPr>
      <w:r>
        <w:rPr>
          <w:rFonts w:hint="eastAsia" w:ascii="宋体" w:hAnsi="宋体"/>
          <w:color w:val="auto"/>
          <w:sz w:val="24"/>
          <w:highlight w:val="none"/>
        </w:rPr>
        <w:t xml:space="preserve">BF-2001-0202 </w:t>
      </w:r>
    </w:p>
    <w:p>
      <w:pPr>
        <w:rPr>
          <w:color w:val="auto"/>
          <w:highlight w:val="none"/>
        </w:rPr>
      </w:pPr>
    </w:p>
    <w:p>
      <w:pPr>
        <w:jc w:val="center"/>
        <w:rPr>
          <w:b/>
          <w:color w:val="auto"/>
          <w:sz w:val="44"/>
          <w:highlight w:val="none"/>
        </w:rPr>
      </w:pPr>
    </w:p>
    <w:p>
      <w:pPr>
        <w:jc w:val="center"/>
        <w:rPr>
          <w:b/>
          <w:color w:val="auto"/>
          <w:sz w:val="44"/>
          <w:highlight w:val="none"/>
        </w:rPr>
      </w:pPr>
      <w:r>
        <w:rPr>
          <w:rFonts w:hint="eastAsia"/>
          <w:b/>
          <w:color w:val="auto"/>
          <w:sz w:val="44"/>
          <w:highlight w:val="none"/>
        </w:rPr>
        <w:t>北   京   市</w:t>
      </w:r>
    </w:p>
    <w:p>
      <w:pPr>
        <w:jc w:val="center"/>
        <w:rPr>
          <w:b/>
          <w:color w:val="auto"/>
          <w:spacing w:val="50"/>
          <w:sz w:val="44"/>
          <w:highlight w:val="none"/>
        </w:rPr>
      </w:pPr>
      <w:r>
        <w:rPr>
          <w:rFonts w:hint="eastAsia"/>
          <w:b/>
          <w:color w:val="auto"/>
          <w:spacing w:val="50"/>
          <w:sz w:val="44"/>
          <w:highlight w:val="none"/>
        </w:rPr>
        <w:t>房屋建筑修缮及装修工程施工合同</w:t>
      </w:r>
    </w:p>
    <w:p>
      <w:pPr>
        <w:jc w:val="center"/>
        <w:rPr>
          <w:rFonts w:ascii="宋体" w:hAnsi="宋体"/>
          <w:color w:val="auto"/>
          <w:sz w:val="24"/>
          <w:highlight w:val="none"/>
        </w:rPr>
      </w:pPr>
    </w:p>
    <w:p>
      <w:pPr>
        <w:jc w:val="center"/>
        <w:rPr>
          <w:rFonts w:ascii="宋体" w:hAnsi="宋体"/>
          <w:b/>
          <w:color w:val="auto"/>
          <w:sz w:val="24"/>
          <w:highlight w:val="none"/>
        </w:rPr>
      </w:pPr>
      <w:r>
        <w:rPr>
          <w:rFonts w:hint="eastAsia" w:ascii="宋体" w:hAnsi="宋体"/>
          <w:b/>
          <w:color w:val="auto"/>
          <w:sz w:val="24"/>
          <w:highlight w:val="none"/>
        </w:rPr>
        <w:t>（2001版）</w:t>
      </w:r>
    </w:p>
    <w:p>
      <w:pPr>
        <w:rPr>
          <w:color w:val="auto"/>
          <w:highlight w:val="none"/>
        </w:rPr>
      </w:pPr>
    </w:p>
    <w:p>
      <w:pPr>
        <w:ind w:firstLine="1800"/>
        <w:rPr>
          <w:color w:val="auto"/>
          <w:spacing w:val="40"/>
          <w:sz w:val="28"/>
          <w:highlight w:val="none"/>
        </w:rPr>
      </w:pPr>
    </w:p>
    <w:p>
      <w:pPr>
        <w:spacing w:line="780" w:lineRule="exact"/>
        <w:ind w:left="2903" w:leftChars="665" w:hanging="1440" w:hangingChars="400"/>
        <w:rPr>
          <w:color w:val="auto"/>
          <w:spacing w:val="40"/>
          <w:sz w:val="28"/>
          <w:highlight w:val="none"/>
          <w:u w:val="single"/>
        </w:rPr>
      </w:pPr>
      <w:r>
        <w:rPr>
          <w:rFonts w:hint="eastAsia"/>
          <w:color w:val="auto"/>
          <w:spacing w:val="40"/>
          <w:sz w:val="28"/>
          <w:highlight w:val="none"/>
        </w:rPr>
        <w:t>工程名称：</w:t>
      </w:r>
      <w:r>
        <w:rPr>
          <w:rFonts w:hint="eastAsia" w:ascii="宋体" w:hAnsi="宋体"/>
          <w:color w:val="auto"/>
          <w:sz w:val="28"/>
          <w:highlight w:val="none"/>
          <w:u w:val="single"/>
        </w:rPr>
        <w:t xml:space="preserve">              　           </w:t>
      </w:r>
      <w:r>
        <w:rPr>
          <w:rFonts w:hint="eastAsia"/>
          <w:color w:val="auto"/>
          <w:spacing w:val="40"/>
          <w:sz w:val="28"/>
          <w:highlight w:val="none"/>
        </w:rPr>
        <w:t xml:space="preserve"> </w:t>
      </w:r>
    </w:p>
    <w:p>
      <w:pPr>
        <w:spacing w:line="780" w:lineRule="exact"/>
        <w:ind w:firstLine="1400"/>
        <w:rPr>
          <w:color w:val="auto"/>
          <w:sz w:val="28"/>
          <w:highlight w:val="none"/>
          <w:u w:val="single"/>
        </w:rPr>
      </w:pPr>
      <w:r>
        <w:rPr>
          <w:rFonts w:hint="eastAsia"/>
          <w:color w:val="auto"/>
          <w:sz w:val="28"/>
          <w:highlight w:val="none"/>
        </w:rPr>
        <w:t xml:space="preserve">发包人名称： </w:t>
      </w:r>
      <w:r>
        <w:rPr>
          <w:rFonts w:hint="eastAsia" w:ascii="宋体" w:hAnsi="宋体"/>
          <w:color w:val="auto"/>
          <w:sz w:val="28"/>
          <w:highlight w:val="none"/>
          <w:u w:val="single"/>
        </w:rPr>
        <w:t xml:space="preserve">              　           </w:t>
      </w:r>
      <w:r>
        <w:rPr>
          <w:rFonts w:hint="eastAsia"/>
          <w:color w:val="auto"/>
          <w:sz w:val="28"/>
          <w:highlight w:val="none"/>
          <w:u w:val="single"/>
        </w:rPr>
        <w:t xml:space="preserve"> </w:t>
      </w:r>
    </w:p>
    <w:p>
      <w:pPr>
        <w:spacing w:line="780" w:lineRule="exact"/>
        <w:ind w:firstLine="1400"/>
        <w:rPr>
          <w:color w:val="auto"/>
          <w:sz w:val="28"/>
          <w:highlight w:val="none"/>
          <w:u w:val="single"/>
        </w:rPr>
      </w:pPr>
      <w:r>
        <w:rPr>
          <w:rFonts w:hint="eastAsia"/>
          <w:color w:val="auto"/>
          <w:sz w:val="28"/>
          <w:highlight w:val="none"/>
        </w:rPr>
        <w:t xml:space="preserve">承包人名称： </w:t>
      </w:r>
      <w:r>
        <w:rPr>
          <w:rFonts w:hint="eastAsia" w:ascii="宋体" w:hAnsi="宋体"/>
          <w:color w:val="auto"/>
          <w:sz w:val="28"/>
          <w:highlight w:val="none"/>
          <w:u w:val="single"/>
        </w:rPr>
        <w:t xml:space="preserve">              　            </w:t>
      </w:r>
    </w:p>
    <w:p>
      <w:pPr>
        <w:spacing w:line="780" w:lineRule="exact"/>
        <w:ind w:firstLine="1440"/>
        <w:rPr>
          <w:color w:val="auto"/>
          <w:spacing w:val="40"/>
          <w:sz w:val="28"/>
          <w:highlight w:val="none"/>
          <w:u w:val="single"/>
        </w:rPr>
      </w:pPr>
      <w:r>
        <w:rPr>
          <w:rFonts w:hint="eastAsia"/>
          <w:color w:val="auto"/>
          <w:spacing w:val="40"/>
          <w:sz w:val="28"/>
          <w:highlight w:val="none"/>
        </w:rPr>
        <w:t>合同编号：</w:t>
      </w:r>
      <w:r>
        <w:rPr>
          <w:rFonts w:hint="eastAsia" w:ascii="宋体" w:hAnsi="宋体"/>
          <w:color w:val="auto"/>
          <w:sz w:val="28"/>
          <w:highlight w:val="none"/>
          <w:u w:val="single"/>
        </w:rPr>
        <w:t xml:space="preserve">              　          </w:t>
      </w:r>
      <w:r>
        <w:rPr>
          <w:rFonts w:ascii="宋体" w:hAnsi="宋体"/>
          <w:color w:val="auto"/>
          <w:sz w:val="28"/>
          <w:highlight w:val="none"/>
          <w:u w:val="single"/>
        </w:rPr>
        <w:t xml:space="preserve"> </w:t>
      </w:r>
      <w:r>
        <w:rPr>
          <w:rFonts w:hint="eastAsia" w:ascii="宋体" w:hAnsi="宋体"/>
          <w:color w:val="auto"/>
          <w:sz w:val="28"/>
          <w:highlight w:val="none"/>
          <w:u w:val="single"/>
        </w:rPr>
        <w:t xml:space="preserve"> </w:t>
      </w:r>
    </w:p>
    <w:p>
      <w:pPr>
        <w:rPr>
          <w:color w:val="auto"/>
          <w:sz w:val="28"/>
          <w:highlight w:val="none"/>
        </w:rPr>
      </w:pPr>
    </w:p>
    <w:p>
      <w:pPr>
        <w:rPr>
          <w:color w:val="auto"/>
          <w:sz w:val="28"/>
          <w:highlight w:val="none"/>
        </w:rPr>
      </w:pPr>
      <w:r>
        <w:rPr>
          <w:rFonts w:hint="eastAsia"/>
          <w:color w:val="auto"/>
          <w:sz w:val="28"/>
          <w:highlight w:val="none"/>
        </w:rPr>
        <w:t xml:space="preserve"> </w:t>
      </w:r>
    </w:p>
    <w:p>
      <w:pPr>
        <w:jc w:val="center"/>
        <w:rPr>
          <w:b/>
          <w:color w:val="auto"/>
          <w:spacing w:val="76"/>
          <w:sz w:val="32"/>
          <w:highlight w:val="none"/>
        </w:rPr>
      </w:pPr>
      <w:r>
        <w:rPr>
          <w:color w:val="auto"/>
          <w:highlight w:val="none"/>
        </w:rPr>
        <mc:AlternateContent>
          <mc:Choice Requires="wps">
            <w:drawing>
              <wp:anchor distT="0" distB="0" distL="114300" distR="114300" simplePos="0" relativeHeight="251658240" behindDoc="1" locked="0" layoutInCell="0" allowOverlap="1">
                <wp:simplePos x="0" y="0"/>
                <wp:positionH relativeFrom="column">
                  <wp:posOffset>3905250</wp:posOffset>
                </wp:positionH>
                <wp:positionV relativeFrom="paragraph">
                  <wp:posOffset>147320</wp:posOffset>
                </wp:positionV>
                <wp:extent cx="800100" cy="39624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800100" cy="396240"/>
                        </a:xfrm>
                        <a:prstGeom prst="rect">
                          <a:avLst/>
                        </a:prstGeom>
                        <a:noFill/>
                        <a:ln w="22225">
                          <a:noFill/>
                        </a:ln>
                        <a:effectLst/>
                      </wps:spPr>
                      <wps:txbx>
                        <w:txbxContent>
                          <w:p>
                            <w:pPr>
                              <w:jc w:val="center"/>
                              <w:rPr>
                                <w:b/>
                                <w:sz w:val="32"/>
                              </w:rPr>
                            </w:pPr>
                          </w:p>
                        </w:txbxContent>
                      </wps:txbx>
                      <wps:bodyPr upright="1"/>
                    </wps:wsp>
                  </a:graphicData>
                </a:graphic>
              </wp:anchor>
            </w:drawing>
          </mc:Choice>
          <mc:Fallback>
            <w:pict>
              <v:shape id="_x0000_s1026" o:spid="_x0000_s1026" o:spt="202" type="#_x0000_t202" style="position:absolute;left:0pt;margin-left:307.5pt;margin-top:11.6pt;height:31.2pt;width:63pt;z-index:-251658240;mso-width-relative:page;mso-height-relative:page;" filled="f" stroked="f" coordsize="21600,21600" o:allowincell="f" o:gfxdata="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AFGpTY2AAAAAkBAAAPAAAAAAAAAAEAIAAA&#10;ACIAAABkcnMvZG93bnJldi54bWxQSwECFAAUAAAACACHTuJA8gB8bZoBAAAZAwAADgAAAAAAAAAB&#10;ACAAAAAnAQAAZHJzL2Uyb0RvYy54bWxQSwUGAAAAAAYABgBZAQAAMwUAAAAA&#10;">
                <v:fill on="f" focussize="0,0"/>
                <v:stroke on="f" weight="1.75pt"/>
                <v:imagedata o:title=""/>
                <o:lock v:ext="edit" aspectratio="f"/>
                <v:textbox>
                  <w:txbxContent>
                    <w:p>
                      <w:pPr>
                        <w:jc w:val="center"/>
                        <w:rPr>
                          <w:b/>
                          <w:sz w:val="32"/>
                        </w:rPr>
                      </w:pPr>
                    </w:p>
                  </w:txbxContent>
                </v:textbox>
              </v:shape>
            </w:pict>
          </mc:Fallback>
        </mc:AlternateContent>
      </w:r>
      <w:r>
        <w:rPr>
          <w:rFonts w:hint="eastAsia"/>
          <w:b/>
          <w:color w:val="auto"/>
          <w:spacing w:val="76"/>
          <w:sz w:val="32"/>
          <w:highlight w:val="none"/>
        </w:rPr>
        <w:t>北京市工商行政管理局</w:t>
      </w:r>
    </w:p>
    <w:p>
      <w:pPr>
        <w:jc w:val="center"/>
        <w:rPr>
          <w:b/>
          <w:color w:val="auto"/>
          <w:spacing w:val="20"/>
          <w:sz w:val="32"/>
          <w:highlight w:val="none"/>
        </w:rPr>
      </w:pPr>
      <w:r>
        <w:rPr>
          <w:rFonts w:hint="eastAsia"/>
          <w:b/>
          <w:color w:val="auto"/>
          <w:spacing w:val="20"/>
          <w:sz w:val="32"/>
          <w:highlight w:val="none"/>
        </w:rPr>
        <w:t>北京市国土资源和房屋管理局</w:t>
      </w:r>
    </w:p>
    <w:p>
      <w:pPr>
        <w:jc w:val="center"/>
        <w:rPr>
          <w:b/>
          <w:color w:val="auto"/>
          <w:sz w:val="32"/>
          <w:highlight w:val="none"/>
        </w:rPr>
      </w:pPr>
      <w:r>
        <w:rPr>
          <w:rFonts w:hint="eastAsia"/>
          <w:b/>
          <w:color w:val="auto"/>
          <w:sz w:val="32"/>
          <w:highlight w:val="none"/>
        </w:rPr>
        <w:t>二</w:t>
      </w:r>
      <w:r>
        <w:rPr>
          <w:rFonts w:ascii="宋体" w:hAnsi="宋体"/>
          <w:b/>
          <w:color w:val="auto"/>
          <w:sz w:val="32"/>
          <w:highlight w:val="none"/>
        </w:rPr>
        <w:t>ＯＯ</w:t>
      </w:r>
      <w:r>
        <w:rPr>
          <w:rFonts w:hint="eastAsia"/>
          <w:b/>
          <w:color w:val="auto"/>
          <w:sz w:val="32"/>
          <w:highlight w:val="none"/>
        </w:rPr>
        <w:t>一年八月</w:t>
      </w:r>
    </w:p>
    <w:p>
      <w:pPr>
        <w:ind w:firstLine="2891"/>
        <w:rPr>
          <w:b/>
          <w:color w:val="auto"/>
          <w:sz w:val="32"/>
          <w:highlight w:val="none"/>
        </w:rPr>
      </w:pPr>
    </w:p>
    <w:tbl>
      <w:tblPr>
        <w:tblStyle w:val="22"/>
        <w:tblW w:w="8340" w:type="dxa"/>
        <w:jc w:val="center"/>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834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11486" w:hRule="atLeast"/>
          <w:jc w:val="center"/>
        </w:trPr>
        <w:tc>
          <w:tcPr>
            <w:tcW w:w="8340" w:type="dxa"/>
            <w:noWrap w:val="0"/>
            <w:vAlign w:val="center"/>
          </w:tcPr>
          <w:p>
            <w:pPr>
              <w:jc w:val="center"/>
              <w:rPr>
                <w:color w:val="auto"/>
                <w:highlight w:val="none"/>
              </w:rPr>
            </w:pPr>
            <w:r>
              <w:rPr>
                <w:rFonts w:hint="eastAsia"/>
                <w:color w:val="auto"/>
                <w:highlight w:val="none"/>
              </w:rPr>
              <w:t>（贴印花税票处）</w:t>
            </w:r>
          </w:p>
        </w:tc>
      </w:tr>
    </w:tbl>
    <w:p>
      <w:pPr>
        <w:ind w:firstLine="435"/>
        <w:rPr>
          <w:color w:val="auto"/>
          <w:highlight w:val="none"/>
        </w:rPr>
      </w:pPr>
      <w:r>
        <w:rPr>
          <w:rFonts w:hint="eastAsia"/>
          <w:color w:val="auto"/>
          <w:highlight w:val="none"/>
        </w:rPr>
        <w:t>根据京国土房管房字[2001]767号文规定，已验收并交付使用的各类房屋建筑物、构筑物及其附属设备的修缮、养护、加固、拆改、翻建、安装；按传统作法的文物古建筑的修缮、复建、迁建等。以及随同上述各项工程同时进行的装修工程或单纯进行二次装修工程，但属原工程保修范围的内容及家庭居室装修工程除外。</w:t>
      </w:r>
    </w:p>
    <w:p>
      <w:pPr>
        <w:jc w:val="center"/>
        <w:rPr>
          <w:b/>
          <w:color w:val="auto"/>
          <w:sz w:val="44"/>
          <w:highlight w:val="none"/>
        </w:rPr>
      </w:pPr>
      <w:r>
        <w:rPr>
          <w:rFonts w:hint="eastAsia"/>
          <w:b/>
          <w:color w:val="auto"/>
          <w:sz w:val="44"/>
          <w:highlight w:val="none"/>
        </w:rPr>
        <w:br w:type="page"/>
      </w:r>
      <w:r>
        <w:rPr>
          <w:rFonts w:hint="eastAsia"/>
          <w:b/>
          <w:color w:val="auto"/>
          <w:sz w:val="44"/>
          <w:highlight w:val="none"/>
        </w:rPr>
        <w:t>第一部分     协 议 书</w:t>
      </w:r>
    </w:p>
    <w:p>
      <w:pPr>
        <w:rPr>
          <w:color w:val="auto"/>
          <w:sz w:val="24"/>
          <w:highlight w:val="none"/>
          <w:u w:val="single"/>
        </w:rPr>
      </w:pPr>
      <w:r>
        <w:rPr>
          <w:rFonts w:hint="eastAsia"/>
          <w:b/>
          <w:color w:val="auto"/>
          <w:sz w:val="24"/>
          <w:highlight w:val="none"/>
        </w:rPr>
        <w:t>发包人（全称）：</w:t>
      </w:r>
      <w:r>
        <w:rPr>
          <w:rFonts w:hint="eastAsia" w:ascii="宋体" w:hAnsi="宋体"/>
          <w:color w:val="auto"/>
          <w:sz w:val="28"/>
          <w:highlight w:val="none"/>
          <w:u w:val="single"/>
        </w:rPr>
        <w:t xml:space="preserve">              　           </w:t>
      </w:r>
    </w:p>
    <w:p>
      <w:pPr>
        <w:rPr>
          <w:rFonts w:ascii="华文仿宋" w:hAnsi="华文仿宋" w:eastAsia="华文仿宋"/>
          <w:color w:val="auto"/>
          <w:sz w:val="24"/>
          <w:highlight w:val="none"/>
          <w:u w:val="single"/>
        </w:rPr>
      </w:pPr>
      <w:r>
        <w:rPr>
          <w:rFonts w:hint="eastAsia"/>
          <w:b/>
          <w:color w:val="auto"/>
          <w:sz w:val="24"/>
          <w:highlight w:val="none"/>
        </w:rPr>
        <w:t>承包人（全称）：</w:t>
      </w:r>
      <w:r>
        <w:rPr>
          <w:rFonts w:hint="eastAsia" w:ascii="宋体" w:hAnsi="宋体"/>
          <w:color w:val="auto"/>
          <w:sz w:val="28"/>
          <w:highlight w:val="none"/>
          <w:u w:val="single"/>
        </w:rPr>
        <w:t xml:space="preserve">              　           </w:t>
      </w:r>
    </w:p>
    <w:p>
      <w:pPr>
        <w:spacing w:line="440" w:lineRule="exact"/>
        <w:ind w:firstLine="540"/>
        <w:rPr>
          <w:color w:val="auto"/>
          <w:highlight w:val="none"/>
        </w:rPr>
      </w:pPr>
      <w:r>
        <w:rPr>
          <w:rFonts w:hint="eastAsia"/>
          <w:color w:val="auto"/>
          <w:highlight w:val="none"/>
        </w:rPr>
        <w:t>依照《中华人民共和国民法典》、《中华人民共和国建筑法》、《建设工程质量管理条例》及其他有关法律、行政法规，遵循平等、自愿、公平和诚实信用的原则，双方就本房屋建筑修缮及装修工程施工事项协商一致，订立本合同。</w:t>
      </w:r>
    </w:p>
    <w:p>
      <w:pPr>
        <w:spacing w:line="480" w:lineRule="exact"/>
        <w:ind w:firstLine="482"/>
        <w:rPr>
          <w:b/>
          <w:color w:val="auto"/>
          <w:sz w:val="24"/>
          <w:highlight w:val="none"/>
        </w:rPr>
      </w:pPr>
      <w:r>
        <w:rPr>
          <w:rFonts w:hint="eastAsia"/>
          <w:b/>
          <w:color w:val="auto"/>
          <w:sz w:val="24"/>
          <w:highlight w:val="none"/>
        </w:rPr>
        <w:t>一、工程概况</w:t>
      </w:r>
    </w:p>
    <w:p>
      <w:pPr>
        <w:spacing w:line="480" w:lineRule="exact"/>
        <w:ind w:firstLine="420"/>
        <w:rPr>
          <w:color w:val="auto"/>
          <w:highlight w:val="none"/>
          <w:u w:val="single"/>
        </w:rPr>
      </w:pPr>
      <w:r>
        <w:rPr>
          <w:rFonts w:hint="eastAsia"/>
          <w:color w:val="auto"/>
          <w:highlight w:val="none"/>
        </w:rPr>
        <w:t>工程名称</w:t>
      </w:r>
      <w:r>
        <w:rPr>
          <w:rFonts w:hint="eastAsia"/>
          <w:color w:val="auto"/>
          <w:szCs w:val="21"/>
          <w:highlight w:val="none"/>
        </w:rPr>
        <w:t>：</w:t>
      </w:r>
      <w:r>
        <w:rPr>
          <w:rFonts w:hint="eastAsia" w:ascii="宋体" w:hAnsi="宋体"/>
          <w:color w:val="auto"/>
          <w:sz w:val="28"/>
          <w:highlight w:val="none"/>
          <w:u w:val="single"/>
        </w:rPr>
        <w:t xml:space="preserve">              　           </w:t>
      </w:r>
    </w:p>
    <w:p>
      <w:pPr>
        <w:spacing w:line="480" w:lineRule="exact"/>
        <w:ind w:firstLine="420"/>
        <w:rPr>
          <w:color w:val="auto"/>
          <w:highlight w:val="none"/>
          <w:u w:val="single"/>
        </w:rPr>
      </w:pPr>
      <w:r>
        <w:rPr>
          <w:rFonts w:hint="eastAsia"/>
          <w:color w:val="auto"/>
          <w:highlight w:val="none"/>
        </w:rPr>
        <w:t>工程地点：</w:t>
      </w:r>
      <w:r>
        <w:rPr>
          <w:rFonts w:hint="eastAsia" w:ascii="宋体" w:hAnsi="宋体"/>
          <w:color w:val="auto"/>
          <w:sz w:val="28"/>
          <w:highlight w:val="none"/>
          <w:u w:val="single"/>
        </w:rPr>
        <w:t xml:space="preserve">              　           </w:t>
      </w:r>
    </w:p>
    <w:p>
      <w:pPr>
        <w:spacing w:line="480" w:lineRule="exact"/>
        <w:ind w:firstLine="420"/>
        <w:rPr>
          <w:color w:val="auto"/>
          <w:highlight w:val="none"/>
          <w:u w:val="single"/>
        </w:rPr>
      </w:pPr>
      <w:r>
        <w:rPr>
          <w:rFonts w:hint="eastAsia"/>
          <w:color w:val="auto"/>
          <w:highlight w:val="none"/>
        </w:rPr>
        <w:t>资金来源：</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p>
    <w:p>
      <w:pPr>
        <w:spacing w:line="480" w:lineRule="exact"/>
        <w:ind w:firstLine="420"/>
        <w:rPr>
          <w:color w:val="auto"/>
          <w:highlight w:val="none"/>
          <w:u w:val="single"/>
        </w:rPr>
      </w:pPr>
      <w:r>
        <w:rPr>
          <w:rFonts w:hint="eastAsia"/>
          <w:color w:val="auto"/>
          <w:highlight w:val="none"/>
        </w:rPr>
        <w:t>工程内容及性质：</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p>
    <w:p>
      <w:pPr>
        <w:spacing w:line="480" w:lineRule="exact"/>
        <w:ind w:firstLine="420"/>
        <w:rPr>
          <w:color w:val="auto"/>
          <w:highlight w:val="none"/>
          <w:u w:val="single"/>
        </w:rPr>
      </w:pPr>
      <w:r>
        <w:rPr>
          <w:rFonts w:hint="eastAsia"/>
          <w:color w:val="auto"/>
          <w:highlight w:val="none"/>
        </w:rPr>
        <w:t>工程立项批准文号：</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p>
    <w:p>
      <w:pPr>
        <w:spacing w:line="480" w:lineRule="exact"/>
        <w:ind w:firstLine="482"/>
        <w:rPr>
          <w:b/>
          <w:color w:val="auto"/>
          <w:sz w:val="24"/>
          <w:highlight w:val="none"/>
        </w:rPr>
      </w:pPr>
      <w:r>
        <w:rPr>
          <w:rFonts w:hint="eastAsia"/>
          <w:b/>
          <w:color w:val="auto"/>
          <w:sz w:val="24"/>
          <w:highlight w:val="none"/>
        </w:rPr>
        <w:t>二、工程承包范围及方式</w:t>
      </w:r>
    </w:p>
    <w:p>
      <w:pPr>
        <w:spacing w:line="480" w:lineRule="exact"/>
        <w:ind w:firstLine="420"/>
        <w:rPr>
          <w:color w:val="auto"/>
          <w:highlight w:val="none"/>
          <w:u w:val="single"/>
        </w:rPr>
      </w:pPr>
      <w:r>
        <w:rPr>
          <w:rFonts w:hint="eastAsia"/>
          <w:color w:val="auto"/>
          <w:highlight w:val="none"/>
        </w:rPr>
        <w:t>承包范围：</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p>
    <w:p>
      <w:pPr>
        <w:spacing w:line="480" w:lineRule="exact"/>
        <w:ind w:firstLine="435"/>
        <w:rPr>
          <w:color w:val="auto"/>
          <w:highlight w:val="none"/>
        </w:rPr>
      </w:pPr>
      <w:r>
        <w:rPr>
          <w:rFonts w:hint="eastAsia"/>
          <w:color w:val="auto"/>
          <w:highlight w:val="none"/>
        </w:rPr>
        <w:t>承包方式：</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p>
    <w:p>
      <w:pPr>
        <w:spacing w:line="480" w:lineRule="exact"/>
        <w:ind w:firstLine="482"/>
        <w:rPr>
          <w:b/>
          <w:color w:val="auto"/>
          <w:sz w:val="24"/>
          <w:highlight w:val="none"/>
        </w:rPr>
      </w:pPr>
      <w:r>
        <w:rPr>
          <w:rFonts w:hint="eastAsia"/>
          <w:b/>
          <w:color w:val="auto"/>
          <w:sz w:val="24"/>
          <w:highlight w:val="none"/>
        </w:rPr>
        <w:t>三、合同工期</w:t>
      </w:r>
    </w:p>
    <w:p>
      <w:pPr>
        <w:spacing w:line="480" w:lineRule="exact"/>
        <w:ind w:firstLine="420"/>
        <w:rPr>
          <w:color w:val="auto"/>
          <w:highlight w:val="none"/>
          <w:u w:val="single"/>
        </w:rPr>
      </w:pPr>
      <w:r>
        <w:rPr>
          <w:rFonts w:hint="eastAsia"/>
          <w:color w:val="auto"/>
          <w:highlight w:val="none"/>
        </w:rPr>
        <w:t>开工日期：</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　竣工日期：</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p>
    <w:p>
      <w:pPr>
        <w:spacing w:line="480" w:lineRule="exact"/>
        <w:ind w:firstLine="420"/>
        <w:rPr>
          <w:color w:val="auto"/>
          <w:highlight w:val="none"/>
        </w:rPr>
      </w:pPr>
      <w:r>
        <w:rPr>
          <w:rFonts w:hint="eastAsia"/>
          <w:color w:val="auto"/>
          <w:highlight w:val="none"/>
        </w:rPr>
        <w:t>合同工期总日历天数：</w:t>
      </w:r>
      <w:r>
        <w:rPr>
          <w:rFonts w:hint="eastAsia"/>
          <w:color w:val="auto"/>
          <w:highlight w:val="none"/>
          <w:u w:val="single"/>
        </w:rPr>
        <w:t xml:space="preserve">  </w:t>
      </w:r>
      <w:r>
        <w:rPr>
          <w:color w:val="auto"/>
          <w:highlight w:val="none"/>
          <w:u w:val="single"/>
        </w:rPr>
        <w:t xml:space="preserve">  </w:t>
      </w:r>
      <w:r>
        <w:rPr>
          <w:rFonts w:hint="eastAsia" w:ascii="华文仿宋" w:hAnsi="华文仿宋" w:eastAsia="华文仿宋"/>
          <w:color w:val="auto"/>
          <w:highlight w:val="none"/>
          <w:u w:val="single"/>
        </w:rPr>
        <w:t xml:space="preserve"> </w:t>
      </w:r>
      <w:r>
        <w:rPr>
          <w:rFonts w:hint="eastAsia" w:ascii="宋体" w:hAnsi="宋体" w:eastAsia="华文仿宋"/>
          <w:color w:val="auto"/>
          <w:sz w:val="28"/>
          <w:highlight w:val="none"/>
          <w:u w:val="single"/>
        </w:rPr>
        <w:t xml:space="preserve"> </w:t>
      </w:r>
      <w:r>
        <w:rPr>
          <w:rFonts w:hint="eastAsia" w:ascii="华文仿宋" w:hAnsi="华文仿宋" w:eastAsia="华文仿宋"/>
          <w:color w:val="auto"/>
          <w:highlight w:val="none"/>
          <w:u w:val="single"/>
        </w:rPr>
        <w:t xml:space="preserve"> </w:t>
      </w:r>
      <w:r>
        <w:rPr>
          <w:rFonts w:hint="eastAsia"/>
          <w:color w:val="auto"/>
          <w:highlight w:val="none"/>
        </w:rPr>
        <w:t>天。</w:t>
      </w:r>
    </w:p>
    <w:p>
      <w:pPr>
        <w:spacing w:line="480" w:lineRule="exact"/>
        <w:ind w:firstLine="482"/>
        <w:rPr>
          <w:b/>
          <w:color w:val="auto"/>
          <w:sz w:val="24"/>
          <w:highlight w:val="none"/>
        </w:rPr>
      </w:pPr>
      <w:r>
        <w:rPr>
          <w:rFonts w:hint="eastAsia"/>
          <w:b/>
          <w:color w:val="auto"/>
          <w:sz w:val="24"/>
          <w:highlight w:val="none"/>
        </w:rPr>
        <w:t>四、质量标准</w:t>
      </w:r>
    </w:p>
    <w:p>
      <w:pPr>
        <w:spacing w:line="480" w:lineRule="exact"/>
        <w:ind w:firstLine="420"/>
        <w:rPr>
          <w:rFonts w:ascii="华文仿宋" w:hAnsi="华文仿宋" w:eastAsia="华文仿宋"/>
          <w:color w:val="auto"/>
          <w:highlight w:val="none"/>
          <w:u w:val="single"/>
        </w:rPr>
      </w:pPr>
      <w:r>
        <w:rPr>
          <w:rFonts w:hint="eastAsia"/>
          <w:color w:val="auto"/>
          <w:highlight w:val="none"/>
        </w:rPr>
        <w:t>工程质量标准：</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ascii="华文仿宋" w:hAnsi="华文仿宋" w:eastAsia="华文仿宋"/>
          <w:color w:val="auto"/>
          <w:highlight w:val="none"/>
          <w:u w:val="single"/>
        </w:rPr>
        <w:t xml:space="preserve"> </w:t>
      </w:r>
    </w:p>
    <w:p>
      <w:pPr>
        <w:spacing w:line="480" w:lineRule="exact"/>
        <w:ind w:firstLine="482"/>
        <w:rPr>
          <w:b/>
          <w:color w:val="auto"/>
          <w:sz w:val="24"/>
          <w:highlight w:val="none"/>
        </w:rPr>
      </w:pPr>
      <w:r>
        <w:rPr>
          <w:rFonts w:hint="eastAsia"/>
          <w:b/>
          <w:color w:val="auto"/>
          <w:sz w:val="24"/>
          <w:highlight w:val="none"/>
        </w:rPr>
        <w:t>五、合同价款</w:t>
      </w:r>
    </w:p>
    <w:p>
      <w:pPr>
        <w:spacing w:line="480" w:lineRule="exact"/>
        <w:ind w:firstLine="560"/>
        <w:rPr>
          <w:color w:val="auto"/>
          <w:highlight w:val="none"/>
        </w:rPr>
      </w:pPr>
      <w:r>
        <w:rPr>
          <w:color w:val="auto"/>
          <w:sz w:val="28"/>
          <w:highlight w:val="none"/>
        </w:rPr>
        <w:t>¥</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元</w:t>
      </w:r>
      <w:r>
        <w:rPr>
          <w:color w:val="auto"/>
          <w:highlight w:val="none"/>
        </w:rPr>
        <w:t xml:space="preserve"> </w:t>
      </w:r>
      <w:r>
        <w:rPr>
          <w:rFonts w:hint="eastAsia"/>
          <w:color w:val="auto"/>
          <w:highlight w:val="none"/>
        </w:rPr>
        <w:t>金额大写：</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(人民币)</w:t>
      </w:r>
    </w:p>
    <w:p>
      <w:pPr>
        <w:spacing w:line="480" w:lineRule="exact"/>
        <w:ind w:firstLine="482"/>
        <w:rPr>
          <w:b/>
          <w:color w:val="auto"/>
          <w:sz w:val="24"/>
          <w:highlight w:val="none"/>
        </w:rPr>
      </w:pPr>
      <w:r>
        <w:rPr>
          <w:rFonts w:hint="eastAsia"/>
          <w:b/>
          <w:color w:val="auto"/>
          <w:sz w:val="24"/>
          <w:highlight w:val="none"/>
        </w:rPr>
        <w:t>六、合同文件的组成</w:t>
      </w:r>
    </w:p>
    <w:p>
      <w:pPr>
        <w:spacing w:line="480" w:lineRule="exact"/>
        <w:ind w:firstLine="420"/>
        <w:rPr>
          <w:color w:val="auto"/>
          <w:highlight w:val="none"/>
        </w:rPr>
      </w:pPr>
      <w:r>
        <w:rPr>
          <w:rFonts w:hint="eastAsia"/>
          <w:color w:val="auto"/>
          <w:highlight w:val="none"/>
        </w:rPr>
        <w:t>本合同组成文件包括： （根据情况填写，包含的内容打“√”）</w:t>
      </w:r>
    </w:p>
    <w:p>
      <w:pPr>
        <w:spacing w:line="480" w:lineRule="exact"/>
        <w:ind w:firstLine="294"/>
        <w:rPr>
          <w:color w:val="auto"/>
          <w:highlight w:val="none"/>
        </w:rPr>
      </w:pPr>
      <w:r>
        <w:rPr>
          <w:rFonts w:hint="eastAsia"/>
          <w:color w:val="auto"/>
          <w:highlight w:val="none"/>
        </w:rPr>
        <w:t>（ √ ）本合同协议书</w:t>
      </w:r>
    </w:p>
    <w:p>
      <w:pPr>
        <w:spacing w:line="480" w:lineRule="exact"/>
        <w:ind w:firstLine="294"/>
        <w:rPr>
          <w:color w:val="auto"/>
          <w:highlight w:val="none"/>
        </w:rPr>
      </w:pPr>
      <w:r>
        <w:rPr>
          <w:rFonts w:hint="eastAsia"/>
          <w:color w:val="auto"/>
          <w:highlight w:val="none"/>
        </w:rPr>
        <w:t>（ √ ）中标通知书</w:t>
      </w:r>
    </w:p>
    <w:p>
      <w:pPr>
        <w:spacing w:line="480" w:lineRule="exact"/>
        <w:ind w:firstLine="294"/>
        <w:rPr>
          <w:color w:val="auto"/>
          <w:highlight w:val="none"/>
        </w:rPr>
      </w:pPr>
      <w:r>
        <w:rPr>
          <w:rFonts w:hint="eastAsia"/>
          <w:color w:val="auto"/>
          <w:highlight w:val="none"/>
        </w:rPr>
        <w:t>（    ）投标书及其附件</w:t>
      </w:r>
    </w:p>
    <w:p>
      <w:pPr>
        <w:spacing w:line="480" w:lineRule="exact"/>
        <w:ind w:firstLine="294"/>
        <w:rPr>
          <w:color w:val="auto"/>
          <w:highlight w:val="none"/>
        </w:rPr>
      </w:pPr>
      <w:r>
        <w:rPr>
          <w:rFonts w:hint="eastAsia"/>
          <w:color w:val="auto"/>
          <w:highlight w:val="none"/>
        </w:rPr>
        <w:t>（ √ ）本合同合同条款</w:t>
      </w:r>
    </w:p>
    <w:p>
      <w:pPr>
        <w:spacing w:line="480" w:lineRule="exact"/>
        <w:ind w:firstLine="294"/>
        <w:rPr>
          <w:color w:val="auto"/>
          <w:highlight w:val="none"/>
        </w:rPr>
      </w:pPr>
      <w:r>
        <w:rPr>
          <w:rFonts w:hint="eastAsia"/>
          <w:color w:val="auto"/>
          <w:highlight w:val="none"/>
        </w:rPr>
        <w:t>（ √ ）标准、规范及有关技术文件</w:t>
      </w:r>
    </w:p>
    <w:p>
      <w:pPr>
        <w:spacing w:line="480" w:lineRule="exact"/>
        <w:ind w:firstLine="294"/>
        <w:rPr>
          <w:color w:val="auto"/>
          <w:highlight w:val="none"/>
        </w:rPr>
      </w:pPr>
      <w:r>
        <w:rPr>
          <w:rFonts w:hint="eastAsia"/>
          <w:color w:val="auto"/>
          <w:highlight w:val="none"/>
        </w:rPr>
        <w:t>（    ）图纸及作法说明</w:t>
      </w:r>
    </w:p>
    <w:p>
      <w:pPr>
        <w:spacing w:line="480" w:lineRule="exact"/>
        <w:ind w:firstLine="294"/>
        <w:rPr>
          <w:color w:val="auto"/>
          <w:highlight w:val="none"/>
        </w:rPr>
      </w:pPr>
      <w:r>
        <w:rPr>
          <w:rFonts w:hint="eastAsia"/>
          <w:color w:val="auto"/>
          <w:highlight w:val="none"/>
        </w:rPr>
        <w:t>（    ）工程量清单</w:t>
      </w:r>
    </w:p>
    <w:p>
      <w:pPr>
        <w:spacing w:line="480" w:lineRule="exact"/>
        <w:ind w:firstLine="294"/>
        <w:rPr>
          <w:color w:val="auto"/>
          <w:highlight w:val="none"/>
        </w:rPr>
      </w:pPr>
      <w:r>
        <w:rPr>
          <w:rFonts w:hint="eastAsia"/>
          <w:color w:val="auto"/>
          <w:highlight w:val="none"/>
        </w:rPr>
        <w:t>（    ）工程报价单或预算书</w:t>
      </w:r>
    </w:p>
    <w:p>
      <w:pPr>
        <w:ind w:firstLine="420"/>
        <w:rPr>
          <w:color w:val="auto"/>
          <w:highlight w:val="none"/>
        </w:rPr>
      </w:pPr>
      <w:r>
        <w:rPr>
          <w:rFonts w:hint="eastAsia"/>
          <w:color w:val="auto"/>
          <w:highlight w:val="none"/>
        </w:rPr>
        <w:t>双方就本工程签订的洽商、变更等书面协议或文件视为本合同的组成部分。</w:t>
      </w:r>
    </w:p>
    <w:p>
      <w:pPr>
        <w:spacing w:line="440" w:lineRule="exact"/>
        <w:ind w:firstLine="482"/>
        <w:rPr>
          <w:b/>
          <w:color w:val="auto"/>
          <w:sz w:val="24"/>
          <w:highlight w:val="none"/>
        </w:rPr>
      </w:pPr>
      <w:r>
        <w:rPr>
          <w:rFonts w:hint="eastAsia"/>
          <w:b/>
          <w:color w:val="auto"/>
          <w:sz w:val="24"/>
          <w:highlight w:val="none"/>
        </w:rPr>
        <w:t>七、本协议书中有关词语含义与本合同第二部分《合同条款》分别赋予它们的定义相同。</w:t>
      </w:r>
    </w:p>
    <w:p>
      <w:pPr>
        <w:spacing w:line="440" w:lineRule="exact"/>
        <w:ind w:firstLine="482"/>
        <w:rPr>
          <w:b/>
          <w:color w:val="auto"/>
          <w:sz w:val="24"/>
          <w:highlight w:val="none"/>
        </w:rPr>
      </w:pPr>
      <w:r>
        <w:rPr>
          <w:rFonts w:hint="eastAsia"/>
          <w:b/>
          <w:color w:val="auto"/>
          <w:sz w:val="24"/>
          <w:highlight w:val="none"/>
        </w:rPr>
        <w:t>八、承包人向发包人承诺按照合同约定进行施工、竣工并在质量保修期内承担工程质量保修责任。</w:t>
      </w:r>
    </w:p>
    <w:p>
      <w:pPr>
        <w:spacing w:line="440" w:lineRule="exact"/>
        <w:ind w:firstLine="482"/>
        <w:rPr>
          <w:b/>
          <w:color w:val="auto"/>
          <w:sz w:val="24"/>
          <w:highlight w:val="none"/>
        </w:rPr>
      </w:pPr>
      <w:r>
        <w:rPr>
          <w:rFonts w:hint="eastAsia"/>
          <w:b/>
          <w:color w:val="auto"/>
          <w:sz w:val="24"/>
          <w:highlight w:val="none"/>
        </w:rPr>
        <w:t>九、发包人向承包人承诺按照合同约定的期限和方式支付合同价款及其他应支付的款项。</w:t>
      </w:r>
    </w:p>
    <w:p>
      <w:pPr>
        <w:spacing w:line="500" w:lineRule="exact"/>
        <w:ind w:firstLine="482"/>
        <w:rPr>
          <w:b/>
          <w:color w:val="auto"/>
          <w:sz w:val="24"/>
          <w:highlight w:val="none"/>
        </w:rPr>
      </w:pPr>
      <w:r>
        <w:rPr>
          <w:rFonts w:hint="eastAsia"/>
          <w:b/>
          <w:color w:val="auto"/>
          <w:sz w:val="24"/>
          <w:highlight w:val="none"/>
        </w:rPr>
        <w:t>十、合同生效</w:t>
      </w:r>
    </w:p>
    <w:p>
      <w:pPr>
        <w:spacing w:line="480" w:lineRule="exact"/>
        <w:ind w:firstLine="420"/>
        <w:rPr>
          <w:color w:val="auto"/>
          <w:highlight w:val="none"/>
        </w:rPr>
      </w:pPr>
      <w:r>
        <w:rPr>
          <w:rFonts w:hint="eastAsia"/>
          <w:color w:val="auto"/>
          <w:highlight w:val="none"/>
        </w:rPr>
        <w:t>合同订立时间：</w:t>
      </w:r>
      <w:r>
        <w:rPr>
          <w:rFonts w:hint="eastAsia" w:ascii="华文仿宋" w:hAnsi="华文仿宋" w:eastAsia="华文仿宋"/>
          <w:color w:val="auto"/>
          <w:highlight w:val="none"/>
          <w:u w:val="single"/>
        </w:rPr>
        <w:t xml:space="preserve"> 　 　</w:t>
      </w:r>
      <w:r>
        <w:rPr>
          <w:rFonts w:hint="eastAsia"/>
          <w:color w:val="auto"/>
          <w:highlight w:val="none"/>
        </w:rPr>
        <w:t>年</w:t>
      </w:r>
      <w:r>
        <w:rPr>
          <w:rFonts w:hint="eastAsia"/>
          <w:color w:val="auto"/>
          <w:highlight w:val="none"/>
          <w:u w:val="single"/>
        </w:rPr>
        <w:t xml:space="preserve">     </w:t>
      </w:r>
      <w:r>
        <w:rPr>
          <w:rFonts w:hint="eastAsia"/>
          <w:color w:val="auto"/>
          <w:highlight w:val="none"/>
        </w:rPr>
        <w:t xml:space="preserve">月 </w:t>
      </w:r>
      <w:r>
        <w:rPr>
          <w:rFonts w:hint="eastAsia"/>
          <w:color w:val="auto"/>
          <w:highlight w:val="none"/>
          <w:u w:val="single"/>
        </w:rPr>
        <w:t xml:space="preserve"> </w:t>
      </w:r>
      <w:r>
        <w:rPr>
          <w:rFonts w:hint="eastAsia" w:ascii="宋体" w:hAnsi="宋体"/>
          <w:color w:val="auto"/>
          <w:sz w:val="28"/>
          <w:highlight w:val="none"/>
          <w:u w:val="single"/>
        </w:rPr>
        <w:t xml:space="preserve">   </w:t>
      </w:r>
      <w:r>
        <w:rPr>
          <w:rFonts w:hint="eastAsia"/>
          <w:color w:val="auto"/>
          <w:highlight w:val="none"/>
        </w:rPr>
        <w:t xml:space="preserve"> 日</w:t>
      </w:r>
    </w:p>
    <w:p>
      <w:pPr>
        <w:spacing w:line="480" w:lineRule="exact"/>
        <w:ind w:firstLine="437"/>
        <w:rPr>
          <w:color w:val="auto"/>
          <w:highlight w:val="none"/>
        </w:rPr>
      </w:pPr>
      <w:r>
        <w:rPr>
          <w:rFonts w:hint="eastAsia"/>
          <w:color w:val="auto"/>
          <w:highlight w:val="none"/>
        </w:rPr>
        <w:t>合同订立地点：</w:t>
      </w:r>
      <w:r>
        <w:rPr>
          <w:rFonts w:hint="eastAsia"/>
          <w:color w:val="auto"/>
          <w:highlight w:val="none"/>
          <w:u w:val="single"/>
        </w:rPr>
        <w:t xml:space="preserve"> </w:t>
      </w:r>
      <w:r>
        <w:rPr>
          <w:rFonts w:hint="eastAsia" w:ascii="华文仿宋" w:hAnsi="华文仿宋" w:eastAsia="华文仿宋"/>
          <w:color w:val="auto"/>
          <w:highlight w:val="none"/>
          <w:u w:val="single"/>
        </w:rPr>
        <w:t>　 　　 　　 　　 　　 　　 　</w:t>
      </w:r>
      <w:r>
        <w:rPr>
          <w:rFonts w:hint="eastAsia"/>
          <w:snapToGrid w:val="0"/>
          <w:color w:val="auto"/>
          <w:szCs w:val="21"/>
          <w:highlight w:val="none"/>
          <w:u w:val="single"/>
        </w:rPr>
        <w:t xml:space="preserve"> </w:t>
      </w:r>
    </w:p>
    <w:p>
      <w:pPr>
        <w:spacing w:line="480" w:lineRule="exact"/>
        <w:ind w:firstLine="437"/>
        <w:rPr>
          <w:color w:val="auto"/>
          <w:highlight w:val="none"/>
        </w:rPr>
      </w:pPr>
      <w:r>
        <w:rPr>
          <w:rFonts w:hint="eastAsia"/>
          <w:color w:val="auto"/>
          <w:highlight w:val="none"/>
        </w:rPr>
        <w:t>双方约定本合同自</w:t>
      </w:r>
      <w:r>
        <w:rPr>
          <w:rFonts w:hint="eastAsia"/>
          <w:color w:val="auto"/>
          <w:highlight w:val="none"/>
          <w:u w:val="single"/>
        </w:rPr>
        <w:t xml:space="preserve">     </w:t>
      </w:r>
      <w:r>
        <w:rPr>
          <w:rFonts w:hint="eastAsia" w:ascii="华文仿宋" w:hAnsi="华文仿宋" w:eastAsia="华文仿宋"/>
          <w:color w:val="auto"/>
          <w:highlight w:val="none"/>
          <w:u w:val="single"/>
        </w:rPr>
        <w:t>　 　　 　　 　</w:t>
      </w:r>
      <w:r>
        <w:rPr>
          <w:rFonts w:hint="eastAsia"/>
          <w:color w:val="auto"/>
          <w:highlight w:val="none"/>
          <w:u w:val="single"/>
        </w:rPr>
        <w:t xml:space="preserve">      </w:t>
      </w:r>
      <w:r>
        <w:rPr>
          <w:rFonts w:hint="eastAsia"/>
          <w:color w:val="auto"/>
          <w:highlight w:val="none"/>
        </w:rPr>
        <w:t>生效。</w:t>
      </w:r>
    </w:p>
    <w:p>
      <w:pPr>
        <w:ind w:firstLine="435"/>
        <w:rPr>
          <w:color w:val="auto"/>
          <w:highlight w:val="none"/>
        </w:rPr>
      </w:pPr>
    </w:p>
    <w:p>
      <w:pPr>
        <w:rPr>
          <w:color w:val="auto"/>
          <w:highlight w:val="none"/>
        </w:rPr>
      </w:pPr>
    </w:p>
    <w:p>
      <w:pPr>
        <w:spacing w:line="480" w:lineRule="exact"/>
        <w:ind w:left="-20" w:leftChars="-9" w:firstLine="19" w:firstLineChars="9"/>
        <w:rPr>
          <w:color w:val="auto"/>
          <w:szCs w:val="21"/>
          <w:highlight w:val="none"/>
        </w:rPr>
      </w:pPr>
      <w:r>
        <w:rPr>
          <w:rFonts w:hint="eastAsia"/>
          <w:color w:val="auto"/>
          <w:szCs w:val="21"/>
          <w:highlight w:val="none"/>
        </w:rPr>
        <w:t>发包人：（公章）                          承包人：（公章）</w:t>
      </w:r>
    </w:p>
    <w:p>
      <w:pPr>
        <w:spacing w:line="480" w:lineRule="exact"/>
        <w:ind w:left="-207" w:leftChars="-94" w:firstLine="206" w:firstLineChars="94"/>
        <w:rPr>
          <w:rFonts w:ascii="宋体" w:hAnsi="宋体"/>
          <w:color w:val="auto"/>
          <w:szCs w:val="21"/>
          <w:highlight w:val="none"/>
        </w:rPr>
      </w:pPr>
      <w:r>
        <w:rPr>
          <w:rFonts w:hint="eastAsia"/>
          <w:color w:val="auto"/>
          <w:szCs w:val="21"/>
          <w:highlight w:val="none"/>
        </w:rPr>
        <w:t xml:space="preserve">           </w:t>
      </w:r>
    </w:p>
    <w:p>
      <w:pPr>
        <w:ind w:left="5250" w:hanging="5500" w:hangingChars="2500"/>
        <w:rPr>
          <w:color w:val="auto"/>
          <w:szCs w:val="21"/>
          <w:highlight w:val="none"/>
        </w:rPr>
      </w:pPr>
      <w:r>
        <w:rPr>
          <w:rFonts w:hint="eastAsia"/>
          <w:color w:val="auto"/>
          <w:szCs w:val="21"/>
          <w:highlight w:val="none"/>
        </w:rPr>
        <w:t xml:space="preserve">住所：                 </w:t>
      </w:r>
      <w:r>
        <w:rPr>
          <w:color w:val="auto"/>
          <w:szCs w:val="21"/>
          <w:highlight w:val="none"/>
        </w:rPr>
        <w:t xml:space="preserve">                  </w:t>
      </w:r>
      <w:r>
        <w:rPr>
          <w:rFonts w:hint="eastAsia"/>
          <w:color w:val="auto"/>
          <w:szCs w:val="21"/>
          <w:highlight w:val="none"/>
        </w:rPr>
        <w:t xml:space="preserve">住所： </w:t>
      </w:r>
    </w:p>
    <w:p>
      <w:pPr>
        <w:spacing w:line="480" w:lineRule="exact"/>
        <w:rPr>
          <w:color w:val="auto"/>
          <w:szCs w:val="21"/>
          <w:highlight w:val="none"/>
        </w:rPr>
      </w:pPr>
      <w:r>
        <w:rPr>
          <w:rFonts w:hint="eastAsia"/>
          <w:color w:val="auto"/>
          <w:szCs w:val="21"/>
          <w:highlight w:val="none"/>
        </w:rPr>
        <w:t>法定代表人：                             法定代表人：</w:t>
      </w:r>
    </w:p>
    <w:p>
      <w:pPr>
        <w:spacing w:line="480" w:lineRule="exact"/>
        <w:rPr>
          <w:color w:val="auto"/>
          <w:szCs w:val="21"/>
          <w:highlight w:val="none"/>
        </w:rPr>
      </w:pPr>
      <w:r>
        <w:rPr>
          <w:rFonts w:hint="eastAsia"/>
          <w:color w:val="auto"/>
          <w:szCs w:val="21"/>
          <w:highlight w:val="none"/>
        </w:rPr>
        <w:t>委托代理人：</w:t>
      </w:r>
      <w:r>
        <w:rPr>
          <w:color w:val="auto"/>
          <w:szCs w:val="21"/>
          <w:highlight w:val="none"/>
        </w:rPr>
        <w:t xml:space="preserve">      </w:t>
      </w:r>
      <w:r>
        <w:rPr>
          <w:rFonts w:hint="eastAsia"/>
          <w:color w:val="auto"/>
          <w:szCs w:val="21"/>
          <w:highlight w:val="none"/>
        </w:rPr>
        <w:t xml:space="preserve">                       委托代理人：</w:t>
      </w:r>
    </w:p>
    <w:p>
      <w:pPr>
        <w:spacing w:line="480" w:lineRule="exact"/>
        <w:rPr>
          <w:color w:val="auto"/>
          <w:szCs w:val="21"/>
          <w:highlight w:val="none"/>
        </w:rPr>
      </w:pPr>
      <w:r>
        <w:rPr>
          <w:rFonts w:hint="eastAsia"/>
          <w:color w:val="auto"/>
          <w:szCs w:val="21"/>
          <w:highlight w:val="none"/>
        </w:rPr>
        <w:t>电话：</w:t>
      </w:r>
      <w:r>
        <w:rPr>
          <w:color w:val="auto"/>
          <w:szCs w:val="21"/>
          <w:highlight w:val="none"/>
        </w:rPr>
        <w:t xml:space="preserve">            </w:t>
      </w:r>
      <w:r>
        <w:rPr>
          <w:rFonts w:hint="eastAsia" w:hAnsi="宋体" w:cs="Arial"/>
          <w:color w:val="auto"/>
          <w:szCs w:val="21"/>
          <w:highlight w:val="none"/>
        </w:rPr>
        <w:t xml:space="preserve">    </w:t>
      </w:r>
      <w:r>
        <w:rPr>
          <w:rFonts w:hint="eastAsia"/>
          <w:color w:val="auto"/>
          <w:szCs w:val="21"/>
          <w:highlight w:val="none"/>
        </w:rPr>
        <w:t xml:space="preserve">                   电话： </w:t>
      </w:r>
    </w:p>
    <w:p>
      <w:pPr>
        <w:rPr>
          <w:color w:val="auto"/>
          <w:szCs w:val="21"/>
          <w:highlight w:val="none"/>
        </w:rPr>
      </w:pPr>
      <w:r>
        <w:rPr>
          <w:rFonts w:hint="eastAsia"/>
          <w:color w:val="auto"/>
          <w:szCs w:val="21"/>
          <w:highlight w:val="none"/>
        </w:rPr>
        <w:t xml:space="preserve">传真： /                                 </w:t>
      </w:r>
      <w:r>
        <w:rPr>
          <w:color w:val="auto"/>
          <w:szCs w:val="21"/>
          <w:highlight w:val="none"/>
        </w:rPr>
        <w:t xml:space="preserve"> </w:t>
      </w:r>
      <w:r>
        <w:rPr>
          <w:rFonts w:hint="eastAsia"/>
          <w:color w:val="auto"/>
          <w:szCs w:val="21"/>
          <w:highlight w:val="none"/>
        </w:rPr>
        <w:t xml:space="preserve">传真：  / </w:t>
      </w:r>
    </w:p>
    <w:p>
      <w:pPr>
        <w:tabs>
          <w:tab w:val="left" w:pos="5580"/>
        </w:tabs>
        <w:spacing w:before="120"/>
        <w:ind w:left="4620" w:right="-378" w:rightChars="-172" w:hanging="4840" w:hangingChars="2200"/>
        <w:rPr>
          <w:rFonts w:ascii="Arial" w:hAnsi="Arial" w:cs="Arial"/>
          <w:color w:val="auto"/>
          <w:szCs w:val="21"/>
          <w:highlight w:val="none"/>
        </w:rPr>
      </w:pPr>
      <w:r>
        <w:rPr>
          <w:rFonts w:hint="eastAsia"/>
          <w:color w:val="auto"/>
          <w:szCs w:val="21"/>
          <w:highlight w:val="none"/>
        </w:rPr>
        <w:t xml:space="preserve">开户银行： /                             </w:t>
      </w:r>
      <w:r>
        <w:rPr>
          <w:color w:val="auto"/>
          <w:szCs w:val="21"/>
          <w:highlight w:val="none"/>
        </w:rPr>
        <w:t xml:space="preserve"> </w:t>
      </w:r>
      <w:r>
        <w:rPr>
          <w:rFonts w:hint="eastAsia"/>
          <w:color w:val="auto"/>
          <w:szCs w:val="21"/>
          <w:highlight w:val="none"/>
        </w:rPr>
        <w:t xml:space="preserve">开户银行： </w:t>
      </w:r>
    </w:p>
    <w:p>
      <w:pPr>
        <w:rPr>
          <w:rFonts w:ascii="宋体" w:hAnsi="宋体" w:cs="Arial"/>
          <w:color w:val="auto"/>
          <w:szCs w:val="21"/>
          <w:highlight w:val="none"/>
        </w:rPr>
      </w:pPr>
      <w:r>
        <w:rPr>
          <w:rFonts w:hint="eastAsia"/>
          <w:color w:val="auto"/>
          <w:szCs w:val="21"/>
          <w:highlight w:val="none"/>
          <w:lang w:eastAsia="zh-Hans"/>
        </w:rPr>
        <w:t>账</w:t>
      </w:r>
      <w:r>
        <w:rPr>
          <w:rFonts w:hint="eastAsia"/>
          <w:color w:val="auto"/>
          <w:szCs w:val="21"/>
          <w:highlight w:val="none"/>
        </w:rPr>
        <w:t xml:space="preserve">号：    /                              </w:t>
      </w:r>
      <w:r>
        <w:rPr>
          <w:color w:val="auto"/>
          <w:szCs w:val="21"/>
          <w:highlight w:val="none"/>
        </w:rPr>
        <w:t xml:space="preserve"> </w:t>
      </w:r>
      <w:r>
        <w:rPr>
          <w:rFonts w:hint="eastAsia"/>
          <w:color w:val="auto"/>
          <w:szCs w:val="21"/>
          <w:highlight w:val="none"/>
          <w:lang w:eastAsia="zh-Hans"/>
        </w:rPr>
        <w:t>账</w:t>
      </w:r>
      <w:r>
        <w:rPr>
          <w:rFonts w:hint="eastAsia"/>
          <w:color w:val="auto"/>
          <w:szCs w:val="21"/>
          <w:highlight w:val="none"/>
        </w:rPr>
        <w:t>号：</w:t>
      </w:r>
    </w:p>
    <w:p>
      <w:pPr>
        <w:rPr>
          <w:rFonts w:ascii="宋体" w:hAnsi="宋体"/>
          <w:color w:val="auto"/>
          <w:szCs w:val="21"/>
          <w:highlight w:val="none"/>
        </w:rPr>
      </w:pPr>
      <w:r>
        <w:rPr>
          <w:rFonts w:hint="eastAsia"/>
          <w:color w:val="auto"/>
          <w:szCs w:val="21"/>
          <w:highlight w:val="none"/>
        </w:rPr>
        <w:t xml:space="preserve">邮政编码：/                              </w:t>
      </w:r>
      <w:r>
        <w:rPr>
          <w:color w:val="auto"/>
          <w:szCs w:val="21"/>
          <w:highlight w:val="none"/>
        </w:rPr>
        <w:t xml:space="preserve"> </w:t>
      </w:r>
      <w:r>
        <w:rPr>
          <w:rFonts w:hint="eastAsia"/>
          <w:color w:val="auto"/>
          <w:szCs w:val="21"/>
          <w:highlight w:val="none"/>
        </w:rPr>
        <w:t xml:space="preserve">邮政编码： </w:t>
      </w:r>
    </w:p>
    <w:p>
      <w:pPr>
        <w:spacing w:line="480" w:lineRule="exact"/>
        <w:rPr>
          <w:color w:val="auto"/>
          <w:szCs w:val="21"/>
          <w:highlight w:val="none"/>
        </w:rPr>
      </w:pPr>
      <w:r>
        <w:rPr>
          <w:rFonts w:hint="eastAsia"/>
          <w:color w:val="auto"/>
          <w:highlight w:val="none"/>
        </w:rPr>
        <w:t xml:space="preserve">纳税人识别号：/  </w:t>
      </w:r>
      <w:r>
        <w:rPr>
          <w:color w:val="auto"/>
          <w:highlight w:val="none"/>
        </w:rPr>
        <w:t xml:space="preserve">                       </w:t>
      </w:r>
      <w:bookmarkStart w:id="417" w:name="_Hlk108423387"/>
      <w:r>
        <w:rPr>
          <w:rFonts w:hint="eastAsia"/>
          <w:color w:val="auto"/>
          <w:highlight w:val="none"/>
        </w:rPr>
        <w:t xml:space="preserve"> </w:t>
      </w:r>
      <w:r>
        <w:rPr>
          <w:color w:val="auto"/>
          <w:highlight w:val="none"/>
        </w:rPr>
        <w:t xml:space="preserve"> </w:t>
      </w:r>
      <w:r>
        <w:rPr>
          <w:rFonts w:hint="eastAsia"/>
          <w:color w:val="auto"/>
          <w:szCs w:val="21"/>
          <w:highlight w:val="none"/>
        </w:rPr>
        <w:t>纳税人识别号：</w:t>
      </w:r>
      <w:bookmarkEnd w:id="417"/>
    </w:p>
    <w:p>
      <w:pPr>
        <w:pStyle w:val="2"/>
        <w:tabs>
          <w:tab w:val="left" w:pos="567"/>
        </w:tabs>
        <w:rPr>
          <w:color w:val="auto"/>
          <w:highlight w:val="none"/>
        </w:rPr>
      </w:pPr>
    </w:p>
    <w:p>
      <w:pPr>
        <w:spacing w:line="440" w:lineRule="exact"/>
        <w:jc w:val="center"/>
        <w:rPr>
          <w:b/>
          <w:color w:val="auto"/>
          <w:sz w:val="44"/>
          <w:highlight w:val="none"/>
        </w:rPr>
      </w:pPr>
      <w:r>
        <w:rPr>
          <w:rFonts w:hint="eastAsia"/>
          <w:b/>
          <w:color w:val="auto"/>
          <w:sz w:val="44"/>
          <w:highlight w:val="none"/>
        </w:rPr>
        <w:br w:type="page"/>
      </w:r>
      <w:r>
        <w:rPr>
          <w:rFonts w:hint="eastAsia"/>
          <w:b/>
          <w:color w:val="auto"/>
          <w:sz w:val="44"/>
          <w:highlight w:val="none"/>
        </w:rPr>
        <w:t>第二部分     合同条款</w:t>
      </w:r>
    </w:p>
    <w:p>
      <w:pPr>
        <w:spacing w:line="440" w:lineRule="exact"/>
        <w:jc w:val="center"/>
        <w:rPr>
          <w:b/>
          <w:color w:val="auto"/>
          <w:sz w:val="44"/>
          <w:highlight w:val="none"/>
        </w:rPr>
      </w:pPr>
    </w:p>
    <w:p>
      <w:pPr>
        <w:spacing w:line="360" w:lineRule="exact"/>
        <w:ind w:firstLine="562"/>
        <w:rPr>
          <w:b/>
          <w:color w:val="auto"/>
          <w:sz w:val="28"/>
          <w:highlight w:val="none"/>
        </w:rPr>
      </w:pPr>
    </w:p>
    <w:p>
      <w:pPr>
        <w:spacing w:line="320" w:lineRule="exact"/>
        <w:ind w:firstLine="482"/>
        <w:rPr>
          <w:rFonts w:ascii="宋体" w:hAnsi="宋体"/>
          <w:b/>
          <w:color w:val="auto"/>
          <w:sz w:val="24"/>
          <w:highlight w:val="none"/>
        </w:rPr>
      </w:pPr>
      <w:r>
        <w:rPr>
          <w:rFonts w:hint="eastAsia" w:ascii="宋体" w:hAnsi="宋体"/>
          <w:b/>
          <w:color w:val="auto"/>
          <w:sz w:val="24"/>
          <w:highlight w:val="none"/>
        </w:rPr>
        <w:t>第1条  词语定义</w:t>
      </w:r>
    </w:p>
    <w:p>
      <w:pPr>
        <w:spacing w:line="320" w:lineRule="exact"/>
        <w:ind w:firstLine="420"/>
        <w:rPr>
          <w:rFonts w:ascii="宋体" w:hAnsi="宋体"/>
          <w:color w:val="auto"/>
          <w:highlight w:val="none"/>
        </w:rPr>
      </w:pPr>
      <w:r>
        <w:rPr>
          <w:rFonts w:hint="eastAsia" w:ascii="宋体" w:hAnsi="宋体"/>
          <w:color w:val="auto"/>
          <w:highlight w:val="none"/>
        </w:rPr>
        <w:t>下列词语除双方另有约定、补充、修改外，应具有本条所赋予的定义：</w:t>
      </w:r>
    </w:p>
    <w:p>
      <w:pPr>
        <w:spacing w:line="320" w:lineRule="exact"/>
        <w:ind w:firstLine="420"/>
        <w:rPr>
          <w:rFonts w:ascii="宋体" w:hAnsi="宋体"/>
          <w:color w:val="auto"/>
          <w:highlight w:val="none"/>
        </w:rPr>
      </w:pPr>
      <w:r>
        <w:rPr>
          <w:rFonts w:hint="eastAsia" w:ascii="宋体" w:hAnsi="宋体"/>
          <w:color w:val="auto"/>
          <w:highlight w:val="none"/>
        </w:rPr>
        <w:t>1.1 合同条款：指发包人与承包人根据法律、行政法规规定，结合具体工程实际，经协商达成一致意见的条款。</w:t>
      </w:r>
    </w:p>
    <w:p>
      <w:pPr>
        <w:spacing w:line="320" w:lineRule="exact"/>
        <w:ind w:firstLine="420"/>
        <w:rPr>
          <w:rFonts w:ascii="宋体" w:hAnsi="宋体"/>
          <w:color w:val="auto"/>
          <w:highlight w:val="none"/>
        </w:rPr>
      </w:pPr>
      <w:r>
        <w:rPr>
          <w:rFonts w:hint="eastAsia" w:ascii="宋体" w:hAnsi="宋体"/>
          <w:color w:val="auto"/>
          <w:highlight w:val="none"/>
        </w:rPr>
        <w:t>1.2 发包人：指在协议书中约定，具有工程发包主体资格和支付工程价款能力的当事人以及取得该当事人资格的合法继承人。</w:t>
      </w:r>
    </w:p>
    <w:p>
      <w:pPr>
        <w:spacing w:line="320" w:lineRule="exact"/>
        <w:ind w:firstLine="420"/>
        <w:rPr>
          <w:rFonts w:ascii="宋体" w:hAnsi="宋体"/>
          <w:color w:val="auto"/>
          <w:highlight w:val="none"/>
        </w:rPr>
      </w:pPr>
      <w:r>
        <w:rPr>
          <w:rFonts w:hint="eastAsia" w:ascii="宋体" w:hAnsi="宋体"/>
          <w:color w:val="auto"/>
          <w:highlight w:val="none"/>
        </w:rPr>
        <w:t>1.3 承包人：指在协议书中约定，被发包人接受的具有工程施工承包主体资格的当事人以及取得该当事人资格的合法继承人。</w:t>
      </w:r>
    </w:p>
    <w:p>
      <w:pPr>
        <w:spacing w:line="320" w:lineRule="exact"/>
        <w:ind w:firstLine="420"/>
        <w:rPr>
          <w:rFonts w:ascii="宋体" w:hAnsi="宋体"/>
          <w:color w:val="auto"/>
          <w:highlight w:val="none"/>
        </w:rPr>
      </w:pPr>
      <w:r>
        <w:rPr>
          <w:rFonts w:hint="eastAsia" w:ascii="宋体" w:hAnsi="宋体"/>
          <w:color w:val="auto"/>
          <w:highlight w:val="none"/>
        </w:rPr>
        <w:t>1.4 项目经理：指承包人在合同条款中指定的负责施工管理和合同履行的代表。</w:t>
      </w:r>
    </w:p>
    <w:p>
      <w:pPr>
        <w:spacing w:line="320" w:lineRule="exact"/>
        <w:ind w:firstLine="420"/>
        <w:rPr>
          <w:rFonts w:ascii="宋体" w:hAnsi="宋体"/>
          <w:color w:val="auto"/>
          <w:highlight w:val="none"/>
        </w:rPr>
      </w:pPr>
      <w:r>
        <w:rPr>
          <w:rFonts w:hint="eastAsia" w:ascii="宋体" w:hAnsi="宋体"/>
          <w:color w:val="auto"/>
          <w:highlight w:val="none"/>
        </w:rPr>
        <w:t>1.5 设计单位：指发包人委托的负责本工程设计并取得相应工程设计资质等级证书的单位。</w:t>
      </w:r>
    </w:p>
    <w:p>
      <w:pPr>
        <w:spacing w:line="320" w:lineRule="exact"/>
        <w:ind w:firstLine="420"/>
        <w:rPr>
          <w:rFonts w:ascii="宋体" w:hAnsi="宋体"/>
          <w:color w:val="auto"/>
          <w:highlight w:val="none"/>
        </w:rPr>
      </w:pPr>
      <w:r>
        <w:rPr>
          <w:rFonts w:hint="eastAsia" w:ascii="宋体" w:hAnsi="宋体"/>
          <w:color w:val="auto"/>
          <w:highlight w:val="none"/>
        </w:rPr>
        <w:t>1.6 监理单位：指发包人委托的负责本工程监理并取得相应工程监理资质等级证书的单位。</w:t>
      </w:r>
    </w:p>
    <w:p>
      <w:pPr>
        <w:spacing w:line="320" w:lineRule="exact"/>
        <w:ind w:firstLine="420"/>
        <w:rPr>
          <w:rFonts w:ascii="宋体" w:hAnsi="宋体"/>
          <w:color w:val="auto"/>
          <w:highlight w:val="none"/>
        </w:rPr>
      </w:pPr>
      <w:r>
        <w:rPr>
          <w:rFonts w:hint="eastAsia" w:ascii="宋体" w:hAnsi="宋体"/>
          <w:color w:val="auto"/>
          <w:highlight w:val="none"/>
        </w:rPr>
        <w:t>1.7 工程师：指本工程监理单位委派的总监理工程师或发包人指定的履行本合同的代表，其具体身份和职权由发包人承包人在合同条款中约定。</w:t>
      </w:r>
    </w:p>
    <w:p>
      <w:pPr>
        <w:spacing w:line="320" w:lineRule="exact"/>
        <w:ind w:firstLine="420"/>
        <w:rPr>
          <w:rFonts w:ascii="宋体" w:hAnsi="宋体"/>
          <w:color w:val="auto"/>
          <w:highlight w:val="none"/>
        </w:rPr>
      </w:pPr>
      <w:r>
        <w:rPr>
          <w:rFonts w:hint="eastAsia" w:ascii="宋体" w:hAnsi="宋体"/>
          <w:color w:val="auto"/>
          <w:highlight w:val="none"/>
        </w:rPr>
        <w:t>1.8 工程：指发包人承包人在协议书中约定的承包范围内的工程。</w:t>
      </w:r>
    </w:p>
    <w:p>
      <w:pPr>
        <w:spacing w:line="320" w:lineRule="exact"/>
        <w:ind w:firstLine="420"/>
        <w:rPr>
          <w:rFonts w:ascii="宋体" w:hAnsi="宋体"/>
          <w:color w:val="auto"/>
          <w:highlight w:val="none"/>
        </w:rPr>
      </w:pPr>
      <w:r>
        <w:rPr>
          <w:rFonts w:hint="eastAsia" w:ascii="宋体" w:hAnsi="宋体"/>
          <w:color w:val="auto"/>
          <w:highlight w:val="none"/>
        </w:rPr>
        <w:t>1.9 合同价款：指发包人承包人在协议书中约定，发包人用以支付承包人按照合同约定完成承包范围内全部工程并承担质量保修责任的款项。</w:t>
      </w:r>
    </w:p>
    <w:p>
      <w:pPr>
        <w:spacing w:line="320" w:lineRule="exact"/>
        <w:ind w:firstLine="420"/>
        <w:rPr>
          <w:rFonts w:ascii="宋体" w:hAnsi="宋体"/>
          <w:color w:val="auto"/>
          <w:highlight w:val="none"/>
        </w:rPr>
      </w:pPr>
      <w:r>
        <w:rPr>
          <w:rFonts w:hint="eastAsia" w:ascii="宋体" w:hAnsi="宋体"/>
          <w:color w:val="auto"/>
          <w:highlight w:val="none"/>
        </w:rPr>
        <w:t>1.10 追加合同价款：指在合同履行中发生需要增加合同价款的情况，经发包人确认后</w:t>
      </w:r>
    </w:p>
    <w:p>
      <w:pPr>
        <w:spacing w:line="320" w:lineRule="exact"/>
        <w:ind w:firstLine="420"/>
        <w:rPr>
          <w:color w:val="auto"/>
          <w:highlight w:val="none"/>
        </w:rPr>
      </w:pPr>
      <w:r>
        <w:rPr>
          <w:rFonts w:hint="eastAsia"/>
          <w:color w:val="auto"/>
          <w:highlight w:val="none"/>
        </w:rPr>
        <w:t>1.11 费用：指不包含在合同价款之内的应当由发包人或承包人承担的经济支出。</w:t>
      </w:r>
    </w:p>
    <w:p>
      <w:pPr>
        <w:spacing w:line="320" w:lineRule="exact"/>
        <w:ind w:firstLine="420"/>
        <w:rPr>
          <w:color w:val="auto"/>
          <w:highlight w:val="none"/>
        </w:rPr>
      </w:pPr>
      <w:r>
        <w:rPr>
          <w:rFonts w:hint="eastAsia"/>
          <w:color w:val="auto"/>
          <w:highlight w:val="none"/>
        </w:rPr>
        <w:t>1.12 工期：指发包人承包人在协议书中约定，按总日历天数（包括法定节假日）计算的承包天数。</w:t>
      </w:r>
    </w:p>
    <w:p>
      <w:pPr>
        <w:spacing w:line="320" w:lineRule="exact"/>
        <w:ind w:firstLine="420"/>
        <w:rPr>
          <w:color w:val="auto"/>
          <w:highlight w:val="none"/>
        </w:rPr>
      </w:pPr>
      <w:r>
        <w:rPr>
          <w:rFonts w:hint="eastAsia"/>
          <w:color w:val="auto"/>
          <w:highlight w:val="none"/>
        </w:rPr>
        <w:t>1.13 开工日期：指发包人承包人在协议书中约定，承包人开始施工的绝对或相对的日期。</w:t>
      </w:r>
    </w:p>
    <w:p>
      <w:pPr>
        <w:spacing w:line="320" w:lineRule="exact"/>
        <w:ind w:firstLine="420"/>
        <w:rPr>
          <w:color w:val="auto"/>
          <w:highlight w:val="none"/>
        </w:rPr>
      </w:pPr>
      <w:r>
        <w:rPr>
          <w:rFonts w:hint="eastAsia"/>
          <w:color w:val="auto"/>
          <w:highlight w:val="none"/>
        </w:rPr>
        <w:t>1.14 竣工日期：指发包人承包人在协议书中约定，承包人完成承包范围内工程的绝对或相对的日期。</w:t>
      </w:r>
    </w:p>
    <w:p>
      <w:pPr>
        <w:spacing w:line="320" w:lineRule="exact"/>
        <w:ind w:firstLine="420"/>
        <w:rPr>
          <w:color w:val="auto"/>
          <w:highlight w:val="none"/>
        </w:rPr>
      </w:pPr>
      <w:r>
        <w:rPr>
          <w:rFonts w:hint="eastAsia"/>
          <w:color w:val="auto"/>
          <w:highlight w:val="none"/>
        </w:rPr>
        <w:t>1.15 图纸及作法说明：指由发包人提供或由承包人提供并经发包人批准，用以满足承包人施工需要的所有图纸及作法说明（包括原工程竣工图及供本工程使用的施工图及相应文字说明）。</w:t>
      </w:r>
    </w:p>
    <w:p>
      <w:pPr>
        <w:spacing w:line="320" w:lineRule="exact"/>
        <w:ind w:firstLine="420"/>
        <w:rPr>
          <w:color w:val="auto"/>
          <w:highlight w:val="none"/>
        </w:rPr>
      </w:pPr>
      <w:r>
        <w:rPr>
          <w:rFonts w:hint="eastAsia"/>
          <w:color w:val="auto"/>
          <w:highlight w:val="none"/>
        </w:rPr>
        <w:t>1.16 施工场地：指由发包人提供的用于工程施工的场所以及发包人在图纸中具体指定的供施工使用的任何其他场所。</w:t>
      </w:r>
    </w:p>
    <w:p>
      <w:pPr>
        <w:spacing w:line="320" w:lineRule="exact"/>
        <w:ind w:firstLine="420"/>
        <w:rPr>
          <w:color w:val="auto"/>
          <w:highlight w:val="none"/>
        </w:rPr>
      </w:pPr>
      <w:r>
        <w:rPr>
          <w:rFonts w:hint="eastAsia"/>
          <w:color w:val="auto"/>
          <w:highlight w:val="none"/>
        </w:rPr>
        <w:t>1.17 书面形式：指合同书、信件和数据电文（包括电报、电传、传真、电子数据交换和电子邮件）等可以有形地表现所载内容的形式。</w:t>
      </w:r>
    </w:p>
    <w:p>
      <w:pPr>
        <w:spacing w:line="320" w:lineRule="exact"/>
        <w:ind w:firstLine="420"/>
        <w:rPr>
          <w:color w:val="auto"/>
          <w:highlight w:val="none"/>
        </w:rPr>
      </w:pPr>
      <w:r>
        <w:rPr>
          <w:rFonts w:hint="eastAsia"/>
          <w:color w:val="auto"/>
          <w:highlight w:val="none"/>
        </w:rPr>
        <w:t>1.18 违约责任：指合同一方不履行合同义务或履行合同义务不符合约定所应承担的责任。</w:t>
      </w:r>
    </w:p>
    <w:p>
      <w:pPr>
        <w:spacing w:line="320" w:lineRule="exact"/>
        <w:ind w:firstLine="420"/>
        <w:rPr>
          <w:color w:val="auto"/>
          <w:highlight w:val="none"/>
        </w:rPr>
      </w:pPr>
      <w:r>
        <w:rPr>
          <w:rFonts w:hint="eastAsia"/>
          <w:color w:val="auto"/>
          <w:highlight w:val="none"/>
        </w:rPr>
        <w:t>1.19 索赔：指在合同履行过程中，对于并非自己的过错，而应由对方承担责任的情况造成的实际损失，向对方提出经济补偿和（或）工期顺延的要求。</w:t>
      </w:r>
    </w:p>
    <w:p>
      <w:pPr>
        <w:spacing w:line="320" w:lineRule="exact"/>
        <w:ind w:firstLine="420"/>
        <w:rPr>
          <w:color w:val="auto"/>
          <w:highlight w:val="none"/>
        </w:rPr>
      </w:pPr>
      <w:r>
        <w:rPr>
          <w:rFonts w:hint="eastAsia"/>
          <w:color w:val="auto"/>
          <w:highlight w:val="none"/>
        </w:rPr>
        <w:t>1.20 不可抗力：指不能预见，不能避免并不能克服的影响本合同履行的客观情况。</w:t>
      </w:r>
    </w:p>
    <w:p>
      <w:pPr>
        <w:spacing w:line="320" w:lineRule="exact"/>
        <w:ind w:firstLine="420"/>
        <w:rPr>
          <w:color w:val="auto"/>
          <w:highlight w:val="none"/>
        </w:rPr>
      </w:pPr>
      <w:r>
        <w:rPr>
          <w:rFonts w:hint="eastAsia"/>
          <w:color w:val="auto"/>
          <w:highlight w:val="none"/>
        </w:rPr>
        <w:t>1.21 小时或天：本合同中规定按小时计算时间的，从事件有效开始时计算（不扣除休息时间）；规定按天计算时间的，开始当天不计入，从次日开始计算。时限的最后一天是休息日或其他法定节假日的，以节假日次日为时限的最后一天，但竣工日期除外。时限的最后一天的截止时间为当日24时。</w:t>
      </w:r>
    </w:p>
    <w:p>
      <w:pPr>
        <w:spacing w:line="320" w:lineRule="exact"/>
        <w:ind w:firstLine="422"/>
        <w:rPr>
          <w:b/>
          <w:color w:val="auto"/>
          <w:highlight w:val="none"/>
        </w:rPr>
      </w:pPr>
      <w:r>
        <w:rPr>
          <w:rFonts w:hint="eastAsia"/>
          <w:b/>
          <w:color w:val="auto"/>
          <w:highlight w:val="none"/>
        </w:rPr>
        <w:t>第2条  合同文件及解释顺序</w:t>
      </w:r>
    </w:p>
    <w:p>
      <w:pPr>
        <w:spacing w:line="320" w:lineRule="exact"/>
        <w:ind w:firstLine="420"/>
        <w:rPr>
          <w:color w:val="auto"/>
          <w:highlight w:val="none"/>
        </w:rPr>
      </w:pPr>
      <w:r>
        <w:rPr>
          <w:rFonts w:hint="eastAsia"/>
          <w:color w:val="auto"/>
          <w:highlight w:val="none"/>
        </w:rPr>
        <w:t>2.1 本合同文件相互解释、互为说明。双方约定组成本合同的文件及优先解释顺序如下：</w:t>
      </w:r>
    </w:p>
    <w:p>
      <w:pPr>
        <w:spacing w:line="320" w:lineRule="exact"/>
        <w:ind w:firstLine="420"/>
        <w:rPr>
          <w:color w:val="auto"/>
          <w:highlight w:val="none"/>
        </w:rPr>
      </w:pPr>
      <w:r>
        <w:rPr>
          <w:rFonts w:hint="eastAsia"/>
          <w:color w:val="auto"/>
          <w:highlight w:val="none"/>
        </w:rPr>
        <w:t>（ １ ）本合同协议书</w:t>
      </w:r>
    </w:p>
    <w:p>
      <w:pPr>
        <w:spacing w:line="310" w:lineRule="exact"/>
        <w:ind w:firstLine="420"/>
        <w:rPr>
          <w:color w:val="auto"/>
          <w:highlight w:val="none"/>
        </w:rPr>
      </w:pPr>
      <w:r>
        <w:rPr>
          <w:rFonts w:hint="eastAsia"/>
          <w:color w:val="auto"/>
          <w:highlight w:val="none"/>
        </w:rPr>
        <w:t>（ ２ ）中标通知书</w:t>
      </w:r>
    </w:p>
    <w:p>
      <w:pPr>
        <w:spacing w:line="310" w:lineRule="exact"/>
        <w:ind w:firstLine="420"/>
        <w:rPr>
          <w:color w:val="auto"/>
          <w:highlight w:val="none"/>
        </w:rPr>
      </w:pPr>
      <w:r>
        <w:rPr>
          <w:rFonts w:hint="eastAsia"/>
          <w:color w:val="auto"/>
          <w:highlight w:val="none"/>
        </w:rPr>
        <w:t>（ ６ ）投标书及其附件</w:t>
      </w:r>
    </w:p>
    <w:p>
      <w:pPr>
        <w:spacing w:line="310" w:lineRule="exact"/>
        <w:ind w:firstLine="420"/>
        <w:rPr>
          <w:color w:val="auto"/>
          <w:highlight w:val="none"/>
        </w:rPr>
      </w:pPr>
      <w:r>
        <w:rPr>
          <w:rFonts w:hint="eastAsia"/>
          <w:color w:val="auto"/>
          <w:highlight w:val="none"/>
        </w:rPr>
        <w:t>（ ３ ）本合同合同条款</w:t>
      </w:r>
    </w:p>
    <w:p>
      <w:pPr>
        <w:spacing w:line="310" w:lineRule="exact"/>
        <w:ind w:firstLine="420"/>
        <w:rPr>
          <w:color w:val="auto"/>
          <w:highlight w:val="none"/>
        </w:rPr>
      </w:pPr>
      <w:r>
        <w:rPr>
          <w:rFonts w:hint="eastAsia"/>
          <w:color w:val="auto"/>
          <w:highlight w:val="none"/>
        </w:rPr>
        <w:t>（ ４ ）标准、规范及有关技术文件</w:t>
      </w:r>
    </w:p>
    <w:p>
      <w:pPr>
        <w:spacing w:line="310" w:lineRule="exact"/>
        <w:ind w:firstLine="420"/>
        <w:rPr>
          <w:color w:val="auto"/>
          <w:highlight w:val="none"/>
        </w:rPr>
      </w:pPr>
      <w:r>
        <w:rPr>
          <w:rFonts w:hint="eastAsia"/>
          <w:color w:val="auto"/>
          <w:highlight w:val="none"/>
        </w:rPr>
        <w:t>（ ５ ）图纸及作法说明</w:t>
      </w:r>
    </w:p>
    <w:p>
      <w:pPr>
        <w:spacing w:line="310" w:lineRule="exact"/>
        <w:ind w:firstLine="420"/>
        <w:rPr>
          <w:color w:val="auto"/>
          <w:highlight w:val="none"/>
        </w:rPr>
      </w:pPr>
      <w:r>
        <w:rPr>
          <w:rFonts w:hint="eastAsia"/>
          <w:color w:val="auto"/>
          <w:highlight w:val="none"/>
        </w:rPr>
        <w:t>（ ７ ）工程量清单</w:t>
      </w:r>
    </w:p>
    <w:p>
      <w:pPr>
        <w:spacing w:line="310" w:lineRule="exact"/>
        <w:ind w:firstLine="435"/>
        <w:rPr>
          <w:color w:val="auto"/>
          <w:highlight w:val="none"/>
        </w:rPr>
      </w:pPr>
      <w:r>
        <w:rPr>
          <w:rFonts w:hint="eastAsia"/>
          <w:color w:val="auto"/>
          <w:highlight w:val="none"/>
        </w:rPr>
        <w:t>（ ８ ）工程报价单或预算书</w:t>
      </w:r>
    </w:p>
    <w:p>
      <w:pPr>
        <w:spacing w:line="310" w:lineRule="exact"/>
        <w:ind w:firstLine="420"/>
        <w:rPr>
          <w:color w:val="auto"/>
          <w:highlight w:val="none"/>
        </w:rPr>
      </w:pPr>
      <w:r>
        <w:rPr>
          <w:rFonts w:hint="eastAsia"/>
          <w:color w:val="auto"/>
          <w:highlight w:val="none"/>
        </w:rPr>
        <w:t>2.2 当合同文件内容含糊不清或不一致时，在不影响工程正常进行的情况下，由双方协商解决。实行监理的工程可请监理工程师做出解释。协商不成或不同意监理工程师做出的解释，按本合条款第16.6款的约定处理。</w:t>
      </w:r>
    </w:p>
    <w:p>
      <w:pPr>
        <w:spacing w:line="310" w:lineRule="exact"/>
        <w:ind w:firstLine="422"/>
        <w:rPr>
          <w:b/>
          <w:color w:val="auto"/>
          <w:highlight w:val="none"/>
        </w:rPr>
      </w:pPr>
      <w:r>
        <w:rPr>
          <w:rFonts w:hint="eastAsia"/>
          <w:b/>
          <w:color w:val="auto"/>
          <w:highlight w:val="none"/>
        </w:rPr>
        <w:t>第3条  合同文件使用的语言文字，适用的法律、标准及规范</w:t>
      </w:r>
    </w:p>
    <w:p>
      <w:pPr>
        <w:spacing w:line="310" w:lineRule="exact"/>
        <w:ind w:firstLine="420"/>
        <w:rPr>
          <w:color w:val="auto"/>
          <w:highlight w:val="none"/>
        </w:rPr>
      </w:pPr>
      <w:r>
        <w:rPr>
          <w:rFonts w:hint="eastAsia"/>
          <w:color w:val="auto"/>
          <w:highlight w:val="none"/>
        </w:rPr>
        <w:t>3.1 本合同文件使用汉语语言文字书写、解释和说明。</w:t>
      </w:r>
    </w:p>
    <w:p>
      <w:pPr>
        <w:spacing w:line="310" w:lineRule="exact"/>
        <w:ind w:firstLine="420"/>
        <w:rPr>
          <w:color w:val="auto"/>
          <w:highlight w:val="none"/>
          <w:u w:val="single"/>
        </w:rPr>
      </w:pPr>
      <w:r>
        <w:rPr>
          <w:rFonts w:hint="eastAsia"/>
          <w:color w:val="auto"/>
          <w:highlight w:val="none"/>
        </w:rPr>
        <w:t>3.2 国家法律、法规、部门规章及本市地方性法规和相关规定对本合同具有约束力；国家标准、规范和本市有关部门颁发的标准和规范适用于本工程。结合本工程特点，需进一步明示的法律、法规、标准、规范及相关规定的有：</w:t>
      </w:r>
      <w:r>
        <w:rPr>
          <w:rFonts w:hint="eastAsia"/>
          <w:color w:val="auto"/>
          <w:highlight w:val="none"/>
          <w:u w:val="single"/>
        </w:rPr>
        <w:t xml:space="preserve">   </w:t>
      </w:r>
      <w:r>
        <w:rPr>
          <w:color w:val="auto"/>
          <w:highlight w:val="none"/>
          <w:u w:val="single"/>
        </w:rPr>
        <w:t>/</w:t>
      </w:r>
      <w:r>
        <w:rPr>
          <w:rFonts w:hint="eastAsia"/>
          <w:color w:val="auto"/>
          <w:highlight w:val="none"/>
          <w:u w:val="single"/>
        </w:rPr>
        <w:t xml:space="preserve">   </w:t>
      </w:r>
    </w:p>
    <w:p>
      <w:pPr>
        <w:spacing w:line="310" w:lineRule="exact"/>
        <w:ind w:firstLine="420"/>
        <w:rPr>
          <w:color w:val="auto"/>
          <w:highlight w:val="none"/>
        </w:rPr>
      </w:pPr>
      <w:r>
        <w:rPr>
          <w:rFonts w:hint="eastAsia"/>
          <w:color w:val="auto"/>
          <w:highlight w:val="none"/>
        </w:rPr>
        <w:t>3.3 国内没有相关标准、规范的部分：</w:t>
      </w:r>
      <w:r>
        <w:rPr>
          <w:rFonts w:hint="eastAsia"/>
          <w:color w:val="auto"/>
          <w:highlight w:val="none"/>
          <w:u w:val="single"/>
        </w:rPr>
        <w:t xml:space="preserve">  </w:t>
      </w:r>
      <w:r>
        <w:rPr>
          <w:color w:val="auto"/>
          <w:highlight w:val="none"/>
          <w:u w:val="single"/>
        </w:rPr>
        <w:t>/</w:t>
      </w:r>
      <w:r>
        <w:rPr>
          <w:rFonts w:hint="eastAsia"/>
          <w:color w:val="auto"/>
          <w:highlight w:val="none"/>
          <w:u w:val="single"/>
        </w:rPr>
        <w:t xml:space="preserve">  </w:t>
      </w:r>
      <w:r>
        <w:rPr>
          <w:rFonts w:hint="eastAsia"/>
          <w:color w:val="auto"/>
          <w:highlight w:val="none"/>
        </w:rPr>
        <w:t>应由发包人在</w:t>
      </w:r>
      <w:r>
        <w:rPr>
          <w:rFonts w:hint="eastAsia"/>
          <w:color w:val="auto"/>
          <w:highlight w:val="none"/>
          <w:u w:val="single"/>
        </w:rPr>
        <w:t xml:space="preserve"> </w:t>
      </w:r>
      <w:r>
        <w:rPr>
          <w:color w:val="auto"/>
          <w:highlight w:val="none"/>
          <w:u w:val="single"/>
        </w:rPr>
        <w:t>/</w:t>
      </w:r>
      <w:r>
        <w:rPr>
          <w:rFonts w:hint="eastAsia"/>
          <w:color w:val="auto"/>
          <w:highlight w:val="none"/>
        </w:rPr>
        <w:t>日内，提出技术要求；承包人在</w:t>
      </w:r>
      <w:r>
        <w:rPr>
          <w:rFonts w:hint="eastAsia"/>
          <w:color w:val="auto"/>
          <w:highlight w:val="none"/>
          <w:u w:val="single"/>
        </w:rPr>
        <w:t xml:space="preserve"> /</w:t>
      </w:r>
      <w:r>
        <w:rPr>
          <w:color w:val="auto"/>
          <w:highlight w:val="none"/>
          <w:u w:val="single"/>
        </w:rPr>
        <w:t xml:space="preserve">  </w:t>
      </w:r>
      <w:r>
        <w:rPr>
          <w:rFonts w:hint="eastAsia"/>
          <w:color w:val="auto"/>
          <w:highlight w:val="none"/>
        </w:rPr>
        <w:t>日内按发包人要求提出施工工艺，经发包人认可后执行。发包人要求使国外标准、规范的，应负责提供中方译本。购买、翻译标准、规范或制定施工工艺的费用，由发包人承担。</w:t>
      </w:r>
    </w:p>
    <w:p>
      <w:pPr>
        <w:spacing w:line="310" w:lineRule="exact"/>
        <w:ind w:firstLine="422"/>
        <w:rPr>
          <w:rFonts w:ascii="宋体" w:hAnsi="宋体"/>
          <w:b/>
          <w:color w:val="auto"/>
          <w:highlight w:val="none"/>
        </w:rPr>
      </w:pPr>
      <w:r>
        <w:rPr>
          <w:rFonts w:hint="eastAsia" w:ascii="宋体" w:hAnsi="宋体"/>
          <w:b/>
          <w:color w:val="auto"/>
          <w:highlight w:val="none"/>
        </w:rPr>
        <w:t>第4条 工程师及项目经理</w:t>
      </w:r>
    </w:p>
    <w:p>
      <w:pPr>
        <w:spacing w:line="310" w:lineRule="exact"/>
        <w:ind w:firstLine="420"/>
        <w:rPr>
          <w:color w:val="auto"/>
          <w:highlight w:val="none"/>
        </w:rPr>
      </w:pPr>
      <w:r>
        <w:rPr>
          <w:rFonts w:hint="eastAsia"/>
          <w:color w:val="auto"/>
          <w:highlight w:val="none"/>
        </w:rPr>
        <w:t>4.1发包人委托</w:t>
      </w:r>
      <w:r>
        <w:rPr>
          <w:rFonts w:hint="eastAsia"/>
          <w:color w:val="auto"/>
          <w:highlight w:val="none"/>
          <w:u w:val="single"/>
        </w:rPr>
        <w:t xml:space="preserve"> </w:t>
      </w:r>
      <w:r>
        <w:rPr>
          <w:color w:val="auto"/>
          <w:highlight w:val="none"/>
          <w:u w:val="single"/>
        </w:rPr>
        <w:t>/</w:t>
      </w:r>
      <w:r>
        <w:rPr>
          <w:rFonts w:hint="eastAsia"/>
          <w:color w:val="auto"/>
          <w:highlight w:val="none"/>
          <w:u w:val="single"/>
        </w:rPr>
        <w:t xml:space="preserve"> </w:t>
      </w:r>
      <w:r>
        <w:rPr>
          <w:rFonts w:hint="eastAsia"/>
          <w:color w:val="auto"/>
          <w:highlight w:val="none"/>
        </w:rPr>
        <w:t>对本工程进行工程监理，监理工程师姓名</w:t>
      </w:r>
      <w:r>
        <w:rPr>
          <w:rFonts w:hint="eastAsia"/>
          <w:color w:val="auto"/>
          <w:highlight w:val="none"/>
          <w:u w:val="single"/>
        </w:rPr>
        <w:t xml:space="preserve"> </w:t>
      </w:r>
      <w:r>
        <w:rPr>
          <w:color w:val="auto"/>
          <w:highlight w:val="none"/>
          <w:u w:val="single"/>
        </w:rPr>
        <w:t>/</w:t>
      </w:r>
      <w:r>
        <w:rPr>
          <w:rFonts w:hint="eastAsia"/>
          <w:color w:val="auto"/>
          <w:highlight w:val="none"/>
          <w:u w:val="single"/>
        </w:rPr>
        <w:t xml:space="preserve"> </w:t>
      </w:r>
      <w:r>
        <w:rPr>
          <w:rFonts w:hint="eastAsia"/>
          <w:color w:val="auto"/>
          <w:highlight w:val="none"/>
        </w:rPr>
        <w:t>职务</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，其职权主要内容：</w:t>
      </w:r>
      <w:r>
        <w:rPr>
          <w:rFonts w:hint="eastAsia"/>
          <w:color w:val="auto"/>
          <w:highlight w:val="none"/>
          <w:u w:val="single"/>
        </w:rPr>
        <w:t xml:space="preserve"> </w:t>
      </w:r>
      <w:r>
        <w:rPr>
          <w:color w:val="auto"/>
          <w:szCs w:val="21"/>
          <w:highlight w:val="none"/>
          <w:u w:val="single"/>
        </w:rPr>
        <w:t xml:space="preserve">    </w:t>
      </w:r>
      <w:r>
        <w:rPr>
          <w:rFonts w:hint="eastAsia"/>
          <w:color w:val="auto"/>
          <w:highlight w:val="none"/>
          <w:u w:val="single"/>
        </w:rPr>
        <w:t xml:space="preserve"> </w:t>
      </w:r>
      <w:r>
        <w:rPr>
          <w:rFonts w:hint="eastAsia"/>
          <w:color w:val="auto"/>
          <w:highlight w:val="none"/>
        </w:rPr>
        <w:t>发包人应在实施监理前将受委托的监理单位及监理工程师等详细内容和权限以书面形式通知承包人。</w:t>
      </w:r>
    </w:p>
    <w:p>
      <w:pPr>
        <w:spacing w:line="310" w:lineRule="exact"/>
        <w:ind w:firstLine="420"/>
        <w:rPr>
          <w:color w:val="auto"/>
          <w:highlight w:val="none"/>
          <w:u w:val="single"/>
        </w:rPr>
      </w:pPr>
      <w:r>
        <w:rPr>
          <w:rFonts w:hint="eastAsia"/>
          <w:color w:val="auto"/>
          <w:highlight w:val="none"/>
        </w:rPr>
        <w:t>4.2 发包人派驻施工场地的工程师姓名：</w:t>
      </w:r>
      <w:r>
        <w:rPr>
          <w:rFonts w:hint="eastAsia"/>
          <w:color w:val="auto"/>
          <w:highlight w:val="none"/>
          <w:u w:val="single"/>
        </w:rPr>
        <w:t xml:space="preserve">  </w:t>
      </w:r>
      <w:r>
        <w:rPr>
          <w:rFonts w:hint="eastAsia" w:ascii="宋体" w:hAnsi="宋体"/>
          <w:color w:val="auto"/>
          <w:sz w:val="28"/>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职务：</w:t>
      </w:r>
      <w:r>
        <w:rPr>
          <w:rFonts w:hint="eastAsia"/>
          <w:color w:val="auto"/>
          <w:highlight w:val="none"/>
          <w:u w:val="single"/>
        </w:rPr>
        <w:t xml:space="preserve"> </w:t>
      </w:r>
      <w:r>
        <w:rPr>
          <w:rFonts w:hint="eastAsia" w:ascii="宋体" w:hAnsi="宋体"/>
          <w:color w:val="auto"/>
          <w:sz w:val="28"/>
          <w:highlight w:val="none"/>
          <w:u w:val="single"/>
        </w:rPr>
        <w:t xml:space="preserve"> </w:t>
      </w:r>
      <w:r>
        <w:rPr>
          <w:color w:val="auto"/>
          <w:highlight w:val="none"/>
          <w:u w:val="single"/>
        </w:rPr>
        <w:t xml:space="preserve">    </w:t>
      </w:r>
      <w:r>
        <w:rPr>
          <w:rFonts w:ascii="宋体" w:hAnsi="宋体"/>
          <w:color w:val="auto"/>
          <w:sz w:val="28"/>
          <w:highlight w:val="none"/>
          <w:u w:val="single"/>
        </w:rPr>
        <w:t xml:space="preserve"> </w:t>
      </w:r>
      <w:r>
        <w:rPr>
          <w:rFonts w:hint="eastAsia"/>
          <w:color w:val="auto"/>
          <w:highlight w:val="none"/>
          <w:u w:val="single"/>
        </w:rPr>
        <w:t xml:space="preserve">  </w:t>
      </w:r>
    </w:p>
    <w:p>
      <w:pPr>
        <w:spacing w:line="310" w:lineRule="exact"/>
        <w:ind w:firstLine="435"/>
        <w:rPr>
          <w:color w:val="auto"/>
          <w:highlight w:val="none"/>
          <w:u w:val="single"/>
        </w:rPr>
      </w:pPr>
      <w:r>
        <w:rPr>
          <w:rFonts w:hint="eastAsia"/>
          <w:color w:val="auto"/>
          <w:highlight w:val="none"/>
        </w:rPr>
        <w:t>（1）本工程如实行监理，发包人派驻工程师的职权不得与监理工程师交叉，其具体职权：</w:t>
      </w:r>
      <w:r>
        <w:rPr>
          <w:rFonts w:hint="eastAsia"/>
          <w:color w:val="auto"/>
          <w:highlight w:val="none"/>
          <w:u w:val="single"/>
        </w:rPr>
        <w:t>　</w:t>
      </w:r>
      <w:r>
        <w:rPr>
          <w:rFonts w:hint="eastAsia"/>
          <w:color w:val="auto"/>
          <w:szCs w:val="21"/>
          <w:highlight w:val="none"/>
          <w:u w:val="single"/>
        </w:rPr>
        <w:t>代表建设单位处理工程施工中的问题。</w:t>
      </w:r>
    </w:p>
    <w:p>
      <w:pPr>
        <w:spacing w:line="310" w:lineRule="exact"/>
        <w:ind w:firstLine="435"/>
        <w:rPr>
          <w:color w:val="auto"/>
          <w:highlight w:val="none"/>
        </w:rPr>
      </w:pPr>
      <w:r>
        <w:rPr>
          <w:rFonts w:hint="eastAsia"/>
          <w:color w:val="auto"/>
          <w:highlight w:val="none"/>
        </w:rPr>
        <w:t>（2）本工程如不实行监理，发包人派驻的工程师应负责本合同全面履行。</w:t>
      </w:r>
    </w:p>
    <w:p>
      <w:pPr>
        <w:spacing w:line="310" w:lineRule="exact"/>
        <w:ind w:firstLine="420"/>
        <w:rPr>
          <w:color w:val="auto"/>
          <w:highlight w:val="none"/>
        </w:rPr>
      </w:pPr>
      <w:r>
        <w:rPr>
          <w:rFonts w:hint="eastAsia"/>
          <w:color w:val="auto"/>
          <w:highlight w:val="none"/>
        </w:rPr>
        <w:t>4.3 承包人委派施工场地的项目经理姓名：</w:t>
      </w:r>
      <w:r>
        <w:rPr>
          <w:rFonts w:hint="eastAsia"/>
          <w:color w:val="auto"/>
          <w:highlight w:val="none"/>
          <w:u w:val="single"/>
        </w:rPr>
        <w:t xml:space="preserve"> </w:t>
      </w:r>
      <w:r>
        <w:rPr>
          <w:rFonts w:hint="eastAsia" w:ascii="宋体" w:hAnsi="宋体"/>
          <w:color w:val="auto"/>
          <w:sz w:val="28"/>
          <w:highlight w:val="none"/>
          <w:u w:val="single"/>
        </w:rPr>
        <w:t xml:space="preserve"> </w:t>
      </w:r>
      <w:r>
        <w:rPr>
          <w:color w:val="auto"/>
          <w:highlight w:val="none"/>
          <w:u w:val="single"/>
        </w:rPr>
        <w:t xml:space="preserve">     </w:t>
      </w:r>
      <w:r>
        <w:rPr>
          <w:rFonts w:ascii="宋体" w:hAnsi="宋体"/>
          <w:color w:val="auto"/>
          <w:sz w:val="28"/>
          <w:highlight w:val="none"/>
          <w:u w:val="single"/>
        </w:rPr>
        <w:t xml:space="preserve"> </w:t>
      </w:r>
      <w:r>
        <w:rPr>
          <w:rFonts w:hint="eastAsia"/>
          <w:color w:val="auto"/>
          <w:highlight w:val="none"/>
          <w:u w:val="single"/>
        </w:rPr>
        <w:t xml:space="preserve"> </w:t>
      </w:r>
      <w:r>
        <w:rPr>
          <w:rFonts w:hint="eastAsia"/>
          <w:color w:val="auto"/>
          <w:highlight w:val="none"/>
        </w:rPr>
        <w:t>职务：</w:t>
      </w:r>
      <w:r>
        <w:rPr>
          <w:rFonts w:hint="eastAsia"/>
          <w:color w:val="auto"/>
          <w:highlight w:val="none"/>
          <w:u w:val="single"/>
        </w:rPr>
        <w:t xml:space="preserve">  </w:t>
      </w:r>
      <w:r>
        <w:rPr>
          <w:rFonts w:hint="eastAsia" w:ascii="宋体" w:hAnsi="宋体"/>
          <w:color w:val="auto"/>
          <w:sz w:val="28"/>
          <w:highlight w:val="none"/>
          <w:u w:val="single"/>
        </w:rPr>
        <w:t xml:space="preserve"> </w:t>
      </w:r>
      <w:r>
        <w:rPr>
          <w:color w:val="auto"/>
          <w:highlight w:val="none"/>
          <w:u w:val="single"/>
        </w:rPr>
        <w:t xml:space="preserve">     </w:t>
      </w:r>
      <w:r>
        <w:rPr>
          <w:rFonts w:ascii="宋体" w:hAnsi="宋体"/>
          <w:color w:val="auto"/>
          <w:sz w:val="28"/>
          <w:highlight w:val="none"/>
          <w:u w:val="single"/>
        </w:rPr>
        <w:t xml:space="preserve"> </w:t>
      </w:r>
      <w:r>
        <w:rPr>
          <w:rFonts w:hint="eastAsia"/>
          <w:color w:val="auto"/>
          <w:highlight w:val="none"/>
          <w:u w:val="single"/>
        </w:rPr>
        <w:t xml:space="preserve"> </w:t>
      </w:r>
    </w:p>
    <w:p>
      <w:pPr>
        <w:spacing w:line="310" w:lineRule="exact"/>
        <w:ind w:firstLine="440" w:firstLineChars="200"/>
        <w:rPr>
          <w:b/>
          <w:color w:val="auto"/>
          <w:sz w:val="28"/>
          <w:highlight w:val="none"/>
        </w:rPr>
      </w:pPr>
      <w:r>
        <w:rPr>
          <w:rFonts w:hint="eastAsia"/>
          <w:color w:val="auto"/>
          <w:highlight w:val="none"/>
        </w:rPr>
        <w:t>4.4 项目经理具体职权：</w:t>
      </w:r>
      <w:r>
        <w:rPr>
          <w:rFonts w:hint="eastAsia"/>
          <w:color w:val="auto"/>
          <w:highlight w:val="none"/>
          <w:u w:val="single"/>
        </w:rPr>
        <w:t xml:space="preserve"> </w:t>
      </w:r>
      <w:r>
        <w:rPr>
          <w:rFonts w:hint="eastAsia"/>
          <w:color w:val="auto"/>
          <w:szCs w:val="21"/>
          <w:highlight w:val="none"/>
          <w:u w:val="single"/>
        </w:rPr>
        <w:t>代表承办人处理工程施工中的问题，并对质量、工期、安全等负责。</w:t>
      </w:r>
    </w:p>
    <w:p>
      <w:pPr>
        <w:spacing w:line="310" w:lineRule="exact"/>
        <w:ind w:firstLine="422"/>
        <w:rPr>
          <w:rFonts w:ascii="宋体" w:hAnsi="宋体"/>
          <w:b/>
          <w:color w:val="auto"/>
          <w:highlight w:val="none"/>
        </w:rPr>
      </w:pPr>
      <w:r>
        <w:rPr>
          <w:rFonts w:hint="eastAsia" w:ascii="宋体" w:hAnsi="宋体"/>
          <w:b/>
          <w:color w:val="auto"/>
          <w:highlight w:val="none"/>
        </w:rPr>
        <w:t>第5条  发包人工作</w:t>
      </w:r>
    </w:p>
    <w:p>
      <w:pPr>
        <w:spacing w:line="310" w:lineRule="exact"/>
        <w:ind w:firstLine="420"/>
        <w:rPr>
          <w:color w:val="auto"/>
          <w:highlight w:val="none"/>
        </w:rPr>
      </w:pPr>
      <w:r>
        <w:rPr>
          <w:rFonts w:hint="eastAsia"/>
          <w:color w:val="auto"/>
          <w:highlight w:val="none"/>
        </w:rPr>
        <w:t>5.1 在开工前</w:t>
      </w:r>
      <w:r>
        <w:rPr>
          <w:rFonts w:hint="eastAsia"/>
          <w:color w:val="auto"/>
          <w:highlight w:val="none"/>
          <w:u w:val="single"/>
        </w:rPr>
        <w:t xml:space="preserve"> </w:t>
      </w:r>
      <w:r>
        <w:rPr>
          <w:color w:val="auto"/>
          <w:highlight w:val="none"/>
          <w:u w:val="single"/>
        </w:rPr>
        <w:t>/</w:t>
      </w:r>
      <w:r>
        <w:rPr>
          <w:rFonts w:hint="eastAsia"/>
          <w:color w:val="auto"/>
          <w:highlight w:val="none"/>
          <w:u w:val="single"/>
        </w:rPr>
        <w:t xml:space="preserve">  </w:t>
      </w:r>
      <w:r>
        <w:rPr>
          <w:rFonts w:hint="eastAsia"/>
          <w:color w:val="auto"/>
          <w:highlight w:val="none"/>
        </w:rPr>
        <w:t>天，向承包人提供图纸及作法说明</w:t>
      </w:r>
      <w:r>
        <w:rPr>
          <w:rFonts w:hint="eastAsia"/>
          <w:color w:val="auto"/>
          <w:highlight w:val="none"/>
          <w:u w:val="single"/>
        </w:rPr>
        <w:t xml:space="preserve"> / </w:t>
      </w:r>
      <w:r>
        <w:rPr>
          <w:rFonts w:hint="eastAsia"/>
          <w:color w:val="auto"/>
          <w:highlight w:val="none"/>
        </w:rPr>
        <w:t>份，组织设计单位和承包人对图纸及作法说明进行技术交底。如使用国外图纸的，其翻译等费用由发包人承担。</w:t>
      </w:r>
    </w:p>
    <w:p>
      <w:pPr>
        <w:spacing w:line="310" w:lineRule="exact"/>
        <w:ind w:firstLine="420"/>
        <w:rPr>
          <w:color w:val="auto"/>
          <w:highlight w:val="none"/>
          <w:u w:val="single"/>
        </w:rPr>
      </w:pPr>
      <w:r>
        <w:rPr>
          <w:rFonts w:hint="eastAsia"/>
          <w:color w:val="auto"/>
          <w:highlight w:val="none"/>
        </w:rPr>
        <w:t>5.2 在开工前</w:t>
      </w:r>
      <w:r>
        <w:rPr>
          <w:rFonts w:hint="eastAsia"/>
          <w:color w:val="auto"/>
          <w:highlight w:val="none"/>
          <w:u w:val="single"/>
        </w:rPr>
        <w:t xml:space="preserve"> </w:t>
      </w:r>
      <w:r>
        <w:rPr>
          <w:color w:val="auto"/>
          <w:highlight w:val="none"/>
          <w:u w:val="single"/>
        </w:rPr>
        <w:t>/</w:t>
      </w:r>
      <w:r>
        <w:rPr>
          <w:rFonts w:hint="eastAsia"/>
          <w:color w:val="auto"/>
          <w:highlight w:val="none"/>
          <w:u w:val="single"/>
        </w:rPr>
        <w:t xml:space="preserve"> </w:t>
      </w:r>
      <w:r>
        <w:rPr>
          <w:rFonts w:hint="eastAsia"/>
          <w:color w:val="auto"/>
          <w:highlight w:val="none"/>
        </w:rPr>
        <w:t>天，全部腾空或部分腾空被修缮或装修的房屋，清除施工场地内各种障碍物，对只能部分腾空的房屋或施工场地滞留的家具、设备、陈设及其他物品采取保护措施。提供施工场地及施工通道的范围：</w:t>
      </w:r>
      <w:r>
        <w:rPr>
          <w:rFonts w:hint="eastAsia"/>
          <w:color w:val="auto"/>
          <w:highlight w:val="none"/>
          <w:u w:val="single"/>
        </w:rPr>
        <w:t xml:space="preserve">  </w:t>
      </w:r>
      <w:r>
        <w:rPr>
          <w:color w:val="auto"/>
          <w:highlight w:val="none"/>
          <w:u w:val="single"/>
        </w:rPr>
        <w:t>/</w:t>
      </w:r>
      <w:r>
        <w:rPr>
          <w:rFonts w:hint="eastAsia"/>
          <w:color w:val="auto"/>
          <w:highlight w:val="none"/>
          <w:u w:val="single"/>
        </w:rPr>
        <w:t xml:space="preserve"> </w:t>
      </w:r>
      <w:r>
        <w:rPr>
          <w:color w:val="auto"/>
          <w:highlight w:val="none"/>
          <w:u w:val="single"/>
        </w:rPr>
        <w:t xml:space="preserve"> </w:t>
      </w:r>
    </w:p>
    <w:p>
      <w:pPr>
        <w:spacing w:line="310" w:lineRule="exact"/>
        <w:ind w:firstLine="420"/>
        <w:rPr>
          <w:rFonts w:ascii="华文仿宋" w:hAnsi="华文仿宋" w:eastAsia="华文仿宋"/>
          <w:color w:val="auto"/>
          <w:highlight w:val="none"/>
          <w:u w:val="single"/>
        </w:rPr>
      </w:pPr>
      <w:r>
        <w:rPr>
          <w:rFonts w:hint="eastAsia"/>
          <w:color w:val="auto"/>
          <w:highlight w:val="none"/>
        </w:rPr>
        <w:t>5.3 向承包人提供地质和各种管线资料，并保证其真实性。</w:t>
      </w:r>
    </w:p>
    <w:p>
      <w:pPr>
        <w:spacing w:line="310" w:lineRule="exact"/>
        <w:ind w:firstLine="435"/>
        <w:rPr>
          <w:color w:val="auto"/>
          <w:highlight w:val="none"/>
        </w:rPr>
      </w:pPr>
      <w:r>
        <w:rPr>
          <w:rFonts w:hint="eastAsia"/>
          <w:color w:val="auto"/>
          <w:highlight w:val="none"/>
        </w:rPr>
        <w:t>5.4 协调处理保护周围建筑物及装修、设备及设备管线、古树名木、绿地等不受损坏，并承担相应费用。</w:t>
      </w:r>
    </w:p>
    <w:p>
      <w:pPr>
        <w:tabs>
          <w:tab w:val="left" w:pos="540"/>
        </w:tabs>
        <w:spacing w:line="310" w:lineRule="exact"/>
        <w:ind w:firstLine="435"/>
        <w:rPr>
          <w:color w:val="auto"/>
          <w:highlight w:val="none"/>
        </w:rPr>
      </w:pPr>
      <w:r>
        <w:rPr>
          <w:rFonts w:hint="eastAsia"/>
          <w:color w:val="auto"/>
          <w:highlight w:val="none"/>
        </w:rPr>
        <w:t>5.5 负责办理施工所涉及的各种申请、批件手续，向承包方提供施工所需水、电、气、电讯设备等，并说明使用注意事项及其他要求。</w:t>
      </w:r>
    </w:p>
    <w:p>
      <w:pPr>
        <w:tabs>
          <w:tab w:val="left" w:pos="540"/>
        </w:tabs>
        <w:spacing w:line="310" w:lineRule="exact"/>
        <w:ind w:firstLine="435"/>
        <w:rPr>
          <w:color w:val="auto"/>
          <w:highlight w:val="none"/>
        </w:rPr>
      </w:pPr>
      <w:r>
        <w:rPr>
          <w:rFonts w:hint="eastAsia"/>
          <w:color w:val="auto"/>
          <w:highlight w:val="none"/>
        </w:rPr>
        <w:t>5.6 协调做好施工场地保卫、消防、垃圾处理工作，协调好周围邻里关系，并承担相应费用。</w:t>
      </w:r>
    </w:p>
    <w:p>
      <w:pPr>
        <w:tabs>
          <w:tab w:val="left" w:pos="540"/>
        </w:tabs>
        <w:spacing w:line="310" w:lineRule="exact"/>
        <w:ind w:firstLine="435"/>
        <w:rPr>
          <w:color w:val="auto"/>
          <w:highlight w:val="none"/>
        </w:rPr>
      </w:pPr>
      <w:r>
        <w:rPr>
          <w:rFonts w:hint="eastAsia"/>
          <w:color w:val="auto"/>
          <w:highlight w:val="none"/>
        </w:rPr>
        <w:t>5.7 结构修缮或设备及管线更新改造工程应有相应的图纸及作法说明，并报有关部门审批。非结构修缮或设备及设备管线更新改造工程，如需拆改原建筑结构、设备及设备管线，应向有关部门办理审批手续。</w:t>
      </w:r>
    </w:p>
    <w:p>
      <w:pPr>
        <w:tabs>
          <w:tab w:val="left" w:pos="540"/>
        </w:tabs>
        <w:spacing w:line="310" w:lineRule="exact"/>
        <w:rPr>
          <w:color w:val="auto"/>
          <w:highlight w:val="none"/>
        </w:rPr>
      </w:pPr>
      <w:r>
        <w:rPr>
          <w:rFonts w:hint="eastAsia"/>
          <w:color w:val="auto"/>
          <w:highlight w:val="none"/>
        </w:rPr>
        <w:t>5.8 发包人应完成5.2、5.3、5.4、5.5、5.6、5.7各项工作或其他工作，发包人可将其部分工作委托承包人办理，其具体内容：</w:t>
      </w:r>
      <w:r>
        <w:rPr>
          <w:rFonts w:hint="eastAsia"/>
          <w:color w:val="auto"/>
          <w:highlight w:val="none"/>
          <w:u w:val="single"/>
        </w:rPr>
        <w:t xml:space="preserve"> 5.2、5.3、5.4、5.5、5.6、5.7各项工作委托承包人办理，</w:t>
      </w:r>
      <w:r>
        <w:rPr>
          <w:rFonts w:hint="eastAsia"/>
          <w:color w:val="auto"/>
          <w:highlight w:val="none"/>
        </w:rPr>
        <w:t>并承担相应费用。</w:t>
      </w:r>
    </w:p>
    <w:p>
      <w:pPr>
        <w:tabs>
          <w:tab w:val="left" w:pos="540"/>
        </w:tabs>
        <w:spacing w:line="310" w:lineRule="exact"/>
        <w:rPr>
          <w:b/>
          <w:color w:val="auto"/>
          <w:highlight w:val="none"/>
        </w:rPr>
      </w:pPr>
      <w:r>
        <w:rPr>
          <w:rFonts w:hint="eastAsia"/>
          <w:color w:val="auto"/>
          <w:highlight w:val="none"/>
        </w:rPr>
        <w:t xml:space="preserve">  </w:t>
      </w:r>
      <w:r>
        <w:rPr>
          <w:rFonts w:hint="eastAsia"/>
          <w:b/>
          <w:color w:val="auto"/>
          <w:highlight w:val="none"/>
        </w:rPr>
        <w:t>第6条   承包人工作</w:t>
      </w:r>
    </w:p>
    <w:p>
      <w:pPr>
        <w:spacing w:line="310" w:lineRule="exact"/>
        <w:ind w:firstLine="420"/>
        <w:rPr>
          <w:color w:val="auto"/>
          <w:highlight w:val="none"/>
        </w:rPr>
      </w:pPr>
      <w:r>
        <w:rPr>
          <w:rFonts w:hint="eastAsia"/>
          <w:color w:val="auto"/>
          <w:highlight w:val="none"/>
        </w:rPr>
        <w:t>6.1 承包人按双方约定的时间参加图纸及作法说明交底，拟定施工组织设计和进度计划，交工程师审定。</w:t>
      </w:r>
    </w:p>
    <w:p>
      <w:pPr>
        <w:spacing w:line="310" w:lineRule="exact"/>
        <w:ind w:firstLine="420"/>
        <w:rPr>
          <w:color w:val="auto"/>
          <w:highlight w:val="none"/>
        </w:rPr>
      </w:pPr>
      <w:r>
        <w:rPr>
          <w:rFonts w:hint="eastAsia"/>
          <w:color w:val="auto"/>
          <w:highlight w:val="none"/>
        </w:rPr>
        <w:t>6.2 严格按照标准、规范、图纸及作法说明、安全操作规程、消防安全规定、环保规定认真组织施工，做好施工场地安全、保卫、消防、清洁工作；做好质量验收记录；参加竣工验收；编制工程结算。</w:t>
      </w:r>
    </w:p>
    <w:p>
      <w:pPr>
        <w:spacing w:line="310" w:lineRule="exact"/>
        <w:ind w:firstLine="420"/>
        <w:rPr>
          <w:color w:val="auto"/>
          <w:highlight w:val="none"/>
        </w:rPr>
      </w:pPr>
      <w:r>
        <w:rPr>
          <w:rFonts w:hint="eastAsia"/>
          <w:color w:val="auto"/>
          <w:highlight w:val="none"/>
        </w:rPr>
        <w:t>6.3 按照有关规定，妥善保护好周围建筑物、设备及设备管线、古树名木及施工场地内不易移动的家具、设备、陈设不受损坏。处理好因施工带来的扰民问题及周围单位、住户关系。</w:t>
      </w:r>
    </w:p>
    <w:p>
      <w:pPr>
        <w:spacing w:line="310" w:lineRule="exact"/>
        <w:ind w:firstLine="420"/>
        <w:rPr>
          <w:color w:val="auto"/>
          <w:highlight w:val="none"/>
        </w:rPr>
      </w:pPr>
      <w:r>
        <w:rPr>
          <w:rFonts w:hint="eastAsia"/>
          <w:color w:val="auto"/>
          <w:highlight w:val="none"/>
        </w:rPr>
        <w:t>6.4 不得超出图纸及作法说明的规定，随意拆改原建筑结构或设备及设备管线。</w:t>
      </w:r>
    </w:p>
    <w:p>
      <w:pPr>
        <w:spacing w:line="310" w:lineRule="exact"/>
        <w:ind w:firstLine="435"/>
        <w:rPr>
          <w:color w:val="auto"/>
          <w:highlight w:val="none"/>
        </w:rPr>
      </w:pPr>
      <w:r>
        <w:rPr>
          <w:rFonts w:hint="eastAsia"/>
          <w:color w:val="auto"/>
          <w:highlight w:val="none"/>
        </w:rPr>
        <w:t>6.5工程竣工未交付发包人之前，负责对施工场地原有建筑物及家具、设备、陈设和成品的保护工作。</w:t>
      </w:r>
    </w:p>
    <w:p>
      <w:pPr>
        <w:spacing w:line="310" w:lineRule="exact"/>
        <w:ind w:firstLine="435"/>
        <w:rPr>
          <w:color w:val="auto"/>
          <w:highlight w:val="none"/>
        </w:rPr>
      </w:pPr>
      <w:r>
        <w:rPr>
          <w:rFonts w:hint="eastAsia"/>
          <w:color w:val="auto"/>
          <w:highlight w:val="none"/>
        </w:rPr>
        <w:t>6.6凡因承包人原因，违反6.2、6.3、6.4、6.5款的规定，造成损坏和罚款等费用，均由承包人承担。</w:t>
      </w:r>
    </w:p>
    <w:p>
      <w:pPr>
        <w:spacing w:line="310" w:lineRule="exact"/>
        <w:ind w:firstLine="422"/>
        <w:rPr>
          <w:rFonts w:ascii="宋体" w:hAnsi="宋体"/>
          <w:b/>
          <w:color w:val="auto"/>
          <w:highlight w:val="none"/>
        </w:rPr>
      </w:pPr>
      <w:r>
        <w:rPr>
          <w:rFonts w:hint="eastAsia" w:ascii="宋体" w:hAnsi="宋体"/>
          <w:b/>
          <w:color w:val="auto"/>
          <w:highlight w:val="none"/>
        </w:rPr>
        <w:t>第7条  施工进度与工期</w:t>
      </w:r>
    </w:p>
    <w:p>
      <w:pPr>
        <w:spacing w:line="310" w:lineRule="exact"/>
        <w:ind w:firstLine="420"/>
        <w:rPr>
          <w:color w:val="auto"/>
          <w:highlight w:val="none"/>
        </w:rPr>
      </w:pPr>
      <w:r>
        <w:rPr>
          <w:rFonts w:hint="eastAsia"/>
          <w:color w:val="auto"/>
          <w:highlight w:val="none"/>
        </w:rPr>
        <w:t>7.1 承包人向工程师提供施工组织设计和工程进度计划内容和时间：</w:t>
      </w:r>
      <w:r>
        <w:rPr>
          <w:rFonts w:hint="eastAsia"/>
          <w:color w:val="auto"/>
          <w:highlight w:val="none"/>
          <w:u w:val="single"/>
        </w:rPr>
        <w:t xml:space="preserve"> 开工前</w:t>
      </w:r>
      <w:r>
        <w:rPr>
          <w:rFonts w:hint="eastAsia" w:ascii="宋体" w:hAnsi="宋体"/>
          <w:color w:val="auto"/>
          <w:sz w:val="24"/>
          <w:highlight w:val="none"/>
          <w:u w:val="single"/>
        </w:rPr>
        <w:t>5</w:t>
      </w:r>
      <w:r>
        <w:rPr>
          <w:rFonts w:hint="eastAsia"/>
          <w:color w:val="auto"/>
          <w:highlight w:val="none"/>
          <w:u w:val="single"/>
        </w:rPr>
        <w:t xml:space="preserve">个工作日  </w:t>
      </w:r>
      <w:r>
        <w:rPr>
          <w:rFonts w:hint="eastAsia"/>
          <w:color w:val="auto"/>
          <w:highlight w:val="none"/>
        </w:rPr>
        <w:t xml:space="preserve">， </w:t>
      </w:r>
    </w:p>
    <w:p>
      <w:pPr>
        <w:spacing w:line="310" w:lineRule="exact"/>
        <w:rPr>
          <w:color w:val="auto"/>
          <w:highlight w:val="none"/>
        </w:rPr>
      </w:pPr>
      <w:r>
        <w:rPr>
          <w:rFonts w:hint="eastAsia"/>
          <w:color w:val="auto"/>
          <w:highlight w:val="none"/>
        </w:rPr>
        <w:t>工程师在收到后</w:t>
      </w:r>
      <w:r>
        <w:rPr>
          <w:rFonts w:hint="eastAsia"/>
          <w:color w:val="auto"/>
          <w:highlight w:val="none"/>
          <w:u w:val="single"/>
        </w:rPr>
        <w:t xml:space="preserve">  五  </w:t>
      </w:r>
      <w:r>
        <w:rPr>
          <w:rFonts w:hint="eastAsia"/>
          <w:color w:val="auto"/>
          <w:highlight w:val="none"/>
        </w:rPr>
        <w:t>天内予以确认或提出修改意见。逾期不能提出修改意见视为同意。承包人按照经确认的施工组织设计和工程进度计划组织施工。因发包人原因导致工程不能按期开工、工期顺延，并由发包人承担相应责任，给承包人造成损失的，由发包人承担承包人的损失。因承包人原因，不能按期开工，应以书面形式向工程师提出延期开工的理由和申请，工程师在48小时以内给予书面答复，在规定时间内未作答复视为同意延期开工申请，工程师不同意的，工期不予顺延。</w:t>
      </w:r>
    </w:p>
    <w:p>
      <w:pPr>
        <w:spacing w:line="310" w:lineRule="exact"/>
        <w:ind w:firstLine="420"/>
        <w:rPr>
          <w:color w:val="auto"/>
          <w:highlight w:val="none"/>
        </w:rPr>
      </w:pPr>
      <w:r>
        <w:rPr>
          <w:rFonts w:hint="eastAsia"/>
          <w:color w:val="auto"/>
          <w:highlight w:val="none"/>
        </w:rPr>
        <w:t>7.2 工程师认为确有必要暂停施工时，应当以书面形式要求承包人暂停施工，并在提出要求后48小时内提出处理意见，承包人应按照工程师要求停止施工，并妥善保护已完工程。在实施工程师的处理意见后，可以书面形式提出复工要求。工程师应在48小时内给予答复。在规定时间内未做出答复，承包人可以自得复工，因发包人原因造成停工，由发包人承担所发生的追加合同价款，赔偿承包人由此造成的损失，工期顺延；因承包人原因造成停工，由承包人承担发生的费用，工期不予顺延。</w:t>
      </w:r>
    </w:p>
    <w:p>
      <w:pPr>
        <w:spacing w:line="310" w:lineRule="exact"/>
        <w:ind w:firstLine="420"/>
        <w:rPr>
          <w:color w:val="auto"/>
          <w:highlight w:val="none"/>
        </w:rPr>
      </w:pPr>
      <w:r>
        <w:rPr>
          <w:rFonts w:hint="eastAsia"/>
          <w:color w:val="auto"/>
          <w:highlight w:val="none"/>
        </w:rPr>
        <w:t xml:space="preserve">7.3 因发包人未按合同约定履行义务或因设计变更增加工程量，非承包人原因停水、停电、停气7天内累计超过8小时，以及不可抗力等致使工程不能正常进行造成停工，工期延误的，经工程师认定，工期顺延。 </w:t>
      </w:r>
    </w:p>
    <w:p>
      <w:pPr>
        <w:spacing w:line="310" w:lineRule="exact"/>
        <w:ind w:firstLine="420"/>
        <w:rPr>
          <w:color w:val="auto"/>
          <w:highlight w:val="none"/>
        </w:rPr>
      </w:pPr>
      <w:r>
        <w:rPr>
          <w:rFonts w:hint="eastAsia"/>
          <w:color w:val="auto"/>
          <w:highlight w:val="none"/>
        </w:rPr>
        <w:t>7.4 承包人应按协议书约定的竣工日期或工程师同意顺延的工期竣工。因承包人原因不能按时竣工的，应承担违约责任。发包人要求提前竣工的，双方另行签订提前竣工协议，支付承包人提前竣工的合同价款并为提前竣工创造条件。</w:t>
      </w:r>
    </w:p>
    <w:p>
      <w:pPr>
        <w:spacing w:line="310" w:lineRule="exact"/>
        <w:ind w:firstLine="422"/>
        <w:rPr>
          <w:rFonts w:ascii="宋体" w:hAnsi="宋体"/>
          <w:b/>
          <w:color w:val="auto"/>
          <w:highlight w:val="none"/>
        </w:rPr>
      </w:pPr>
      <w:r>
        <w:rPr>
          <w:rFonts w:hint="eastAsia" w:ascii="宋体" w:hAnsi="宋体"/>
          <w:b/>
          <w:color w:val="auto"/>
          <w:highlight w:val="none"/>
        </w:rPr>
        <w:t>第8条  质量检验与隐蔽工程验收</w:t>
      </w:r>
    </w:p>
    <w:p>
      <w:pPr>
        <w:spacing w:line="316" w:lineRule="exact"/>
        <w:ind w:firstLine="420"/>
        <w:rPr>
          <w:color w:val="auto"/>
          <w:highlight w:val="none"/>
        </w:rPr>
      </w:pPr>
      <w:r>
        <w:rPr>
          <w:rFonts w:hint="eastAsia"/>
          <w:color w:val="auto"/>
          <w:highlight w:val="none"/>
        </w:rPr>
        <w:t>8.1工程质量应达到协议书约定的标准，质量评定标准以国家或行业质量评定标准为依据。因承包人原因工程质量达不到协议书的质量标准，承包人承担违约责任。</w:t>
      </w:r>
    </w:p>
    <w:p>
      <w:pPr>
        <w:spacing w:line="316" w:lineRule="exact"/>
        <w:ind w:firstLine="420"/>
        <w:rPr>
          <w:color w:val="auto"/>
          <w:highlight w:val="none"/>
        </w:rPr>
      </w:pPr>
      <w:r>
        <w:rPr>
          <w:rFonts w:hint="eastAsia"/>
          <w:color w:val="auto"/>
          <w:highlight w:val="none"/>
        </w:rPr>
        <w:t>双方约定在</w:t>
      </w:r>
      <w:r>
        <w:rPr>
          <w:rFonts w:hint="eastAsia"/>
          <w:color w:val="auto"/>
          <w:highlight w:val="none"/>
          <w:u w:val="single"/>
        </w:rPr>
        <w:t xml:space="preserve">  大面积施工前或发包人要求下  </w:t>
      </w:r>
      <w:r>
        <w:rPr>
          <w:rFonts w:hint="eastAsia"/>
          <w:color w:val="auto"/>
          <w:highlight w:val="none"/>
        </w:rPr>
        <w:t xml:space="preserve"> 制作样板及样板间，作为质量评定验收实物依据。样板及样板间应按图纸及作法说明要求制作，经工程师验收合格后双方共同封存，其制作费用由发包人承担。</w:t>
      </w:r>
    </w:p>
    <w:p>
      <w:pPr>
        <w:spacing w:line="316" w:lineRule="exact"/>
        <w:rPr>
          <w:color w:val="auto"/>
          <w:szCs w:val="21"/>
          <w:highlight w:val="none"/>
        </w:rPr>
      </w:pPr>
      <w:r>
        <w:rPr>
          <w:rFonts w:hint="eastAsia"/>
          <w:color w:val="auto"/>
          <w:highlight w:val="none"/>
        </w:rPr>
        <w:t>8.2 双方约定该隐蔽工程或中间验收部位</w:t>
      </w:r>
      <w:r>
        <w:rPr>
          <w:rFonts w:hint="eastAsia"/>
          <w:color w:val="auto"/>
          <w:highlight w:val="none"/>
          <w:u w:val="single"/>
        </w:rPr>
        <w:t xml:space="preserve"> 为规范要求或发包人要求部位 </w:t>
      </w:r>
      <w:r>
        <w:rPr>
          <w:rFonts w:hint="eastAsia"/>
          <w:color w:val="auto"/>
          <w:highlight w:val="none"/>
        </w:rPr>
        <w:t>对隐蔽工程和中间验收部位达到验收条件时，承包人在自检之后的48小时内通知工程师组织验收。</w:t>
      </w:r>
      <w:r>
        <w:rPr>
          <w:rFonts w:hint="eastAsia"/>
          <w:color w:val="auto"/>
          <w:szCs w:val="21"/>
          <w:highlight w:val="none"/>
        </w:rPr>
        <w:t>通知包括隐蔽和中间验收的内容、验收时间和地点。承包人准备验收记录，验收合格，工程师在验收记录上签字后，承包人可进行隐蔽和继续施工。验收不合格，承包人在工程师限定的时间内修改后重新验收。</w:t>
      </w:r>
    </w:p>
    <w:p>
      <w:pPr>
        <w:spacing w:line="316" w:lineRule="exact"/>
        <w:rPr>
          <w:color w:val="auto"/>
          <w:highlight w:val="none"/>
        </w:rPr>
      </w:pPr>
      <w:r>
        <w:rPr>
          <w:rFonts w:hint="eastAsia"/>
          <w:color w:val="auto"/>
          <w:highlight w:val="none"/>
        </w:rPr>
        <w:t>8.3 承包人应按照标准、规范、图纸及作法说明，样板间以及工程师依据合同发出的指令，随时接受工程师检查，并为检查提供便利条件。</w:t>
      </w:r>
    </w:p>
    <w:p>
      <w:pPr>
        <w:spacing w:line="316" w:lineRule="exact"/>
        <w:ind w:firstLine="435"/>
        <w:rPr>
          <w:color w:val="auto"/>
          <w:highlight w:val="none"/>
        </w:rPr>
      </w:pPr>
      <w:r>
        <w:rPr>
          <w:rFonts w:hint="eastAsia"/>
          <w:color w:val="auto"/>
          <w:highlight w:val="none"/>
        </w:rPr>
        <w:t>8.4 凡工程质量达不到协议书标准的部分，工程师一经发现，应要求承包人拆除或重新施工，承包人应按工程师要求拆除或重新施工，直到符合约定的标准。因承包人原因造成不到约定的标准（含隐蔽工程复检部分），承包人应承担因此而发生的拆除、剥离、开孔、返修、重做的费用，工期不予顺延。</w:t>
      </w:r>
    </w:p>
    <w:p>
      <w:pPr>
        <w:spacing w:line="316" w:lineRule="exact"/>
        <w:ind w:firstLine="435"/>
        <w:rPr>
          <w:color w:val="auto"/>
          <w:highlight w:val="none"/>
        </w:rPr>
      </w:pPr>
      <w:r>
        <w:rPr>
          <w:rFonts w:hint="eastAsia"/>
          <w:color w:val="auto"/>
          <w:highlight w:val="none"/>
        </w:rPr>
        <w:t>8.5 凡因发包人提供的材料不合格、工程师指令失误，而造成工程质量达不到约定标准，或隐蔽工程要求复检仍为合格的，所发生的费用由发包人承担，并赔偿承包人损失，工期顺延。</w:t>
      </w:r>
    </w:p>
    <w:p>
      <w:pPr>
        <w:spacing w:line="316" w:lineRule="exact"/>
        <w:ind w:firstLine="435"/>
        <w:rPr>
          <w:color w:val="auto"/>
          <w:highlight w:val="none"/>
        </w:rPr>
      </w:pPr>
      <w:r>
        <w:rPr>
          <w:rFonts w:hint="eastAsia"/>
          <w:color w:val="auto"/>
          <w:highlight w:val="none"/>
        </w:rPr>
        <w:t>8.6 双方对工程质量有争议，由双方同意的工程质量检测机构鉴定，所需费用及由此造成的损失，由责任方承担。双方均有责任的，由双方根据其责任分别承担。</w:t>
      </w:r>
    </w:p>
    <w:p>
      <w:pPr>
        <w:spacing w:line="316" w:lineRule="exact"/>
        <w:ind w:firstLine="422"/>
        <w:rPr>
          <w:rFonts w:ascii="宋体" w:hAnsi="宋体"/>
          <w:b/>
          <w:color w:val="auto"/>
          <w:highlight w:val="none"/>
        </w:rPr>
      </w:pPr>
      <w:r>
        <w:rPr>
          <w:rFonts w:hint="eastAsia" w:ascii="宋体" w:hAnsi="宋体"/>
          <w:b/>
          <w:color w:val="auto"/>
          <w:highlight w:val="none"/>
        </w:rPr>
        <w:t>第9条  试车</w:t>
      </w:r>
    </w:p>
    <w:p>
      <w:pPr>
        <w:spacing w:line="316" w:lineRule="exact"/>
        <w:ind w:firstLine="424"/>
        <w:rPr>
          <w:color w:val="auto"/>
          <w:highlight w:val="none"/>
        </w:rPr>
      </w:pPr>
      <w:r>
        <w:rPr>
          <w:rFonts w:hint="eastAsia"/>
          <w:color w:val="auto"/>
          <w:highlight w:val="none"/>
        </w:rPr>
        <w:t>9.1 双方约定需要试车的内容及范围应与承包工程范围相一致。具体内容范围及费用计算：</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p>
    <w:p>
      <w:pPr>
        <w:spacing w:line="316" w:lineRule="exact"/>
        <w:ind w:firstLine="435"/>
        <w:rPr>
          <w:color w:val="auto"/>
          <w:highlight w:val="none"/>
        </w:rPr>
      </w:pPr>
      <w:r>
        <w:rPr>
          <w:rFonts w:hint="eastAsia"/>
          <w:color w:val="auto"/>
          <w:highlight w:val="none"/>
        </w:rPr>
        <w:t>9.2 设备维修、拆改、安装工程具备单机无负荷试车条件，由承包人组织试车。具备负荷联动试车条件的，由发包人组织试车。凡具备试车条件的，组织试车一方应在试车前48小时以书面形式通知对方，并共同为试车提供便利条件。试车合格后，在试车记录上共同签字。在规定时间内未能按时参加试车的一方应承认试车记录。</w:t>
      </w:r>
    </w:p>
    <w:p>
      <w:pPr>
        <w:spacing w:line="316" w:lineRule="exact"/>
        <w:ind w:firstLine="435"/>
        <w:rPr>
          <w:color w:val="auto"/>
          <w:highlight w:val="none"/>
        </w:rPr>
      </w:pPr>
      <w:r>
        <w:rPr>
          <w:rFonts w:hint="eastAsia"/>
          <w:color w:val="auto"/>
          <w:highlight w:val="none"/>
        </w:rPr>
        <w:t>9.3 因计设原因或因发包人负责采购的原因，致使试车达不到验收要求，应该修改设计或重新购置设备。承包人协助拆除或重新施工,但发包人应承担追加合同价款，工期响应顺延。</w:t>
      </w:r>
    </w:p>
    <w:p>
      <w:pPr>
        <w:spacing w:line="316" w:lineRule="exact"/>
        <w:ind w:firstLine="420"/>
        <w:rPr>
          <w:color w:val="auto"/>
          <w:highlight w:val="none"/>
        </w:rPr>
      </w:pPr>
      <w:r>
        <w:rPr>
          <w:rFonts w:hint="eastAsia"/>
          <w:color w:val="auto"/>
          <w:highlight w:val="none"/>
        </w:rPr>
        <w:t>9.4 因承包人施工原因或因承包人负责采购设备原因，致使试车达不到验收要求的，由承包人负责重新施工或购置设备的各项费用,工期不予顺延。</w:t>
      </w:r>
    </w:p>
    <w:p>
      <w:pPr>
        <w:spacing w:line="316" w:lineRule="exact"/>
        <w:ind w:firstLine="420"/>
        <w:rPr>
          <w:color w:val="auto"/>
          <w:highlight w:val="none"/>
        </w:rPr>
      </w:pPr>
      <w:r>
        <w:rPr>
          <w:rFonts w:hint="eastAsia"/>
          <w:color w:val="auto"/>
          <w:highlight w:val="none"/>
        </w:rPr>
        <w:t>9.5 工程师在试车后不在试车记录上签字，试车结束后24小时，视为工程师已认可试车记录，承包人可继续施工或办理竣工手续。</w:t>
      </w:r>
    </w:p>
    <w:p>
      <w:pPr>
        <w:spacing w:line="316" w:lineRule="exact"/>
        <w:ind w:firstLine="422"/>
        <w:rPr>
          <w:rFonts w:ascii="宋体" w:hAnsi="宋体"/>
          <w:b/>
          <w:color w:val="auto"/>
          <w:highlight w:val="none"/>
        </w:rPr>
      </w:pPr>
      <w:r>
        <w:rPr>
          <w:rFonts w:hint="eastAsia" w:ascii="宋体" w:hAnsi="宋体"/>
          <w:b/>
          <w:color w:val="auto"/>
          <w:highlight w:val="none"/>
        </w:rPr>
        <w:t>第10条  安全生产</w:t>
      </w:r>
    </w:p>
    <w:p>
      <w:pPr>
        <w:spacing w:line="316" w:lineRule="exact"/>
        <w:ind w:firstLine="420"/>
        <w:rPr>
          <w:color w:val="auto"/>
          <w:highlight w:val="none"/>
        </w:rPr>
      </w:pPr>
      <w:r>
        <w:rPr>
          <w:rFonts w:hint="eastAsia"/>
          <w:color w:val="auto"/>
          <w:highlight w:val="none"/>
        </w:rPr>
        <w:t>10.1 发包人提供的图纸及作法说明应符合国家有关安全和防火规范要求，并对其在施工场地的相关人员进行安全教育。凡因发包人原因违反安全及防火规范，导致发生安全或火灾事故的；发包人应承担责任及发生费用。并赔偿承包人的损失。</w:t>
      </w:r>
    </w:p>
    <w:p>
      <w:pPr>
        <w:spacing w:line="316" w:lineRule="exact"/>
        <w:ind w:firstLine="420"/>
        <w:rPr>
          <w:color w:val="auto"/>
          <w:highlight w:val="none"/>
        </w:rPr>
      </w:pPr>
      <w:r>
        <w:rPr>
          <w:rFonts w:hint="eastAsia"/>
          <w:color w:val="auto"/>
          <w:highlight w:val="none"/>
        </w:rPr>
        <w:t>10.2 承包人应当严格遵守安全生产的有关管理规定，严格按照安全及防火规范组织施工，做好现场设备管线,通道等防护围栏，在危险地段安装警示牌或警示灯，随时接受行业安全检查人员依法实施的监督检查。在动力设备、输电线路、地下管道、密封防震车间、易燃易爆地段、有效射毒害环境、不停电使用建筑以及在临街交通要道附近施工的，施工前应向工程师提出安全防护措施，经工程师认可后实施。防护措施费用由发包人承担，凡因承包人原因导致发生安全或火灾事故的，承包人应承担责任及所发生的费用，并赔偿发包人的损失。</w:t>
      </w:r>
    </w:p>
    <w:p>
      <w:pPr>
        <w:spacing w:line="316" w:lineRule="exact"/>
        <w:ind w:firstLine="435"/>
        <w:rPr>
          <w:color w:val="auto"/>
          <w:highlight w:val="none"/>
        </w:rPr>
      </w:pPr>
      <w:r>
        <w:rPr>
          <w:rFonts w:hint="eastAsia"/>
          <w:color w:val="auto"/>
          <w:highlight w:val="none"/>
        </w:rPr>
        <w:t>10.3 发生重大伤亡事故及其他安全事故，承包人应按有关规定立即上报有关部门并通知工程师，同时按政府有关部门要求处理，由事故责任方承担费用。双方对事故责任有争议时，应按政府有关部门的认定处理。</w:t>
      </w:r>
    </w:p>
    <w:p>
      <w:pPr>
        <w:spacing w:line="310" w:lineRule="exact"/>
        <w:ind w:firstLine="422"/>
        <w:rPr>
          <w:rFonts w:ascii="宋体" w:hAnsi="宋体"/>
          <w:b/>
          <w:color w:val="auto"/>
          <w:highlight w:val="none"/>
        </w:rPr>
      </w:pPr>
      <w:r>
        <w:rPr>
          <w:rFonts w:hint="eastAsia" w:ascii="宋体" w:hAnsi="宋体"/>
          <w:b/>
          <w:color w:val="auto"/>
          <w:highlight w:val="none"/>
        </w:rPr>
        <w:t>第11条  材料设备供应</w:t>
      </w:r>
    </w:p>
    <w:p>
      <w:pPr>
        <w:spacing w:line="310" w:lineRule="exact"/>
        <w:ind w:firstLine="420"/>
        <w:rPr>
          <w:color w:val="auto"/>
          <w:highlight w:val="none"/>
        </w:rPr>
      </w:pPr>
      <w:r>
        <w:rPr>
          <w:rFonts w:hint="eastAsia"/>
          <w:color w:val="auto"/>
          <w:highlight w:val="none"/>
        </w:rPr>
        <w:t>11.1 双方约定本工程由发包人供应的材料、设备，凡由发包人供应的材料、设备，应按规定的材料名称、规格型号、单位、数量、单价、供应时间、送达地点的要求进行，并提供产品合格证书，承包人应积极配合发包人做好材料的验收、试验和保管工作，发包人支付保管和试验费用，费用的计算：</w:t>
      </w:r>
      <w:r>
        <w:rPr>
          <w:rFonts w:hint="eastAsia"/>
          <w:color w:val="auto"/>
          <w:highlight w:val="none"/>
          <w:u w:val="single"/>
        </w:rPr>
        <w:t xml:space="preserve">  ／  </w:t>
      </w:r>
      <w:r>
        <w:rPr>
          <w:rFonts w:hint="eastAsia"/>
          <w:color w:val="auto"/>
          <w:highlight w:val="none"/>
        </w:rPr>
        <w:t>。凡因发包人材料不符合规定或质量不合格所造成的各种损失和费用由发包人承担。</w:t>
      </w:r>
    </w:p>
    <w:p>
      <w:pPr>
        <w:spacing w:line="310" w:lineRule="exact"/>
        <w:ind w:firstLine="420"/>
        <w:rPr>
          <w:color w:val="auto"/>
          <w:highlight w:val="none"/>
        </w:rPr>
      </w:pPr>
      <w:r>
        <w:rPr>
          <w:rFonts w:hint="eastAsia"/>
          <w:color w:val="auto"/>
          <w:highlight w:val="none"/>
        </w:rPr>
        <w:t>11.2凡由承包人负责采购和供应的材料、设备、应符合质量的设计要求，并提供产品合格证书。因承包人供应的材料、设备质量不合格或不符合设计要求，给工程造成损失的，承包人应承担责任。</w:t>
      </w:r>
    </w:p>
    <w:p>
      <w:pPr>
        <w:spacing w:line="310" w:lineRule="exact"/>
        <w:rPr>
          <w:color w:val="auto"/>
          <w:highlight w:val="none"/>
        </w:rPr>
      </w:pPr>
      <w:r>
        <w:rPr>
          <w:rFonts w:hint="eastAsia"/>
          <w:color w:val="auto"/>
          <w:highlight w:val="none"/>
        </w:rPr>
        <w:t>11.3 双方约定，任何一方提供下列材料</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应提供材料的样品或样本，经双方验收后共同封存，做为材料供应和竣工验收的实物标准。凡材料不符合样品或样本的，由供货方承担责任。</w:t>
      </w:r>
    </w:p>
    <w:p>
      <w:pPr>
        <w:spacing w:line="310" w:lineRule="exact"/>
        <w:ind w:firstLine="420"/>
        <w:rPr>
          <w:color w:val="auto"/>
          <w:highlight w:val="none"/>
        </w:rPr>
      </w:pPr>
      <w:r>
        <w:rPr>
          <w:rFonts w:hint="eastAsia"/>
          <w:color w:val="auto"/>
          <w:highlight w:val="none"/>
        </w:rPr>
        <w:t>11.4 由承包人负责采购的材料设备，发包人不得指定生产厂或供应商。</w:t>
      </w:r>
    </w:p>
    <w:p>
      <w:pPr>
        <w:spacing w:line="310" w:lineRule="exact"/>
        <w:ind w:firstLine="422"/>
        <w:rPr>
          <w:rFonts w:ascii="宋体" w:hAnsi="宋体"/>
          <w:b/>
          <w:color w:val="auto"/>
          <w:highlight w:val="none"/>
        </w:rPr>
      </w:pPr>
      <w:r>
        <w:rPr>
          <w:rFonts w:hint="eastAsia" w:ascii="宋体" w:hAnsi="宋体"/>
          <w:b/>
          <w:color w:val="auto"/>
          <w:highlight w:val="none"/>
        </w:rPr>
        <w:t>第12条  合同价款与支付</w:t>
      </w:r>
    </w:p>
    <w:p>
      <w:pPr>
        <w:spacing w:line="310" w:lineRule="exact"/>
        <w:ind w:firstLine="420"/>
        <w:rPr>
          <w:color w:val="auto"/>
          <w:highlight w:val="none"/>
        </w:rPr>
      </w:pPr>
      <w:r>
        <w:rPr>
          <w:rFonts w:hint="eastAsia"/>
          <w:color w:val="auto"/>
          <w:highlight w:val="none"/>
        </w:rPr>
        <w:t>12.1 实行招标的工程合同价款由发包人依据中标通知书中的中标价格在协议书内中约定，非招标工程的合同价款由发包人承包人依据工程预算书在协议书内约定。</w:t>
      </w:r>
    </w:p>
    <w:p>
      <w:pPr>
        <w:spacing w:line="310" w:lineRule="exact"/>
        <w:ind w:firstLine="420"/>
        <w:rPr>
          <w:color w:val="auto"/>
          <w:highlight w:val="none"/>
        </w:rPr>
      </w:pPr>
      <w:r>
        <w:rPr>
          <w:rFonts w:hint="eastAsia"/>
          <w:color w:val="auto"/>
          <w:highlight w:val="none"/>
        </w:rPr>
        <w:t xml:space="preserve">12.2 双方约定，本合同最终价款采用 </w:t>
      </w:r>
      <w:r>
        <w:rPr>
          <w:rFonts w:hint="eastAsia"/>
          <w:color w:val="auto"/>
          <w:highlight w:val="none"/>
          <w:u w:val="single"/>
        </w:rPr>
        <w:t>（1）</w:t>
      </w:r>
      <w:r>
        <w:rPr>
          <w:rFonts w:hint="eastAsia"/>
          <w:color w:val="auto"/>
          <w:highlight w:val="none"/>
        </w:rPr>
        <w:t xml:space="preserve"> 方式确定。</w:t>
      </w:r>
    </w:p>
    <w:p>
      <w:pPr>
        <w:spacing w:line="310" w:lineRule="exact"/>
        <w:rPr>
          <w:color w:val="auto"/>
          <w:highlight w:val="none"/>
        </w:rPr>
      </w:pPr>
      <w:r>
        <w:rPr>
          <w:rFonts w:hint="eastAsia"/>
          <w:color w:val="auto"/>
          <w:highlight w:val="none"/>
        </w:rPr>
        <w:t>（1）固定单价价格合同。合同价款中包括风险范围及计算方法：</w:t>
      </w:r>
      <w:r>
        <w:rPr>
          <w:rFonts w:hint="eastAsia"/>
          <w:color w:val="auto"/>
          <w:highlight w:val="none"/>
          <w:u w:val="single"/>
        </w:rPr>
        <w:t xml:space="preserve">   ／　</w:t>
      </w:r>
    </w:p>
    <w:p>
      <w:pPr>
        <w:spacing w:line="310" w:lineRule="exact"/>
        <w:rPr>
          <w:color w:val="auto"/>
          <w:highlight w:val="none"/>
          <w:u w:val="single"/>
        </w:rPr>
      </w:pPr>
      <w:r>
        <w:rPr>
          <w:rFonts w:hint="eastAsia"/>
          <w:color w:val="auto"/>
          <w:highlight w:val="none"/>
        </w:rPr>
        <w:t>在约定的风险范围内，合同价款不再调整。风险范围以外的合同价款调整方法：</w:t>
      </w:r>
      <w:r>
        <w:rPr>
          <w:rFonts w:hint="eastAsia"/>
          <w:color w:val="auto"/>
          <w:highlight w:val="none"/>
          <w:u w:val="single"/>
        </w:rPr>
        <w:t xml:space="preserve">  ／　</w:t>
      </w:r>
    </w:p>
    <w:p>
      <w:pPr>
        <w:spacing w:line="310" w:lineRule="exact"/>
        <w:rPr>
          <w:color w:val="auto"/>
          <w:highlight w:val="none"/>
          <w:u w:val="single"/>
        </w:rPr>
      </w:pPr>
      <w:r>
        <w:rPr>
          <w:rFonts w:hint="eastAsia"/>
          <w:color w:val="auto"/>
          <w:highlight w:val="none"/>
        </w:rPr>
        <w:t>（2）可调价合同。合同价款调整原因包括有法律、法规和国家有关政策变化的影响；北京市房屋修缮工程定额管理处公布的价格调整；7天内非承包人原因停水、停电、停气造成停工累计超过8小时；双方约定的其他调整原因等。双方约定具体调整因素及调整方法：</w:t>
      </w:r>
      <w:r>
        <w:rPr>
          <w:rFonts w:hint="eastAsia"/>
          <w:color w:val="auto"/>
          <w:highlight w:val="none"/>
          <w:u w:val="single"/>
        </w:rPr>
        <w:t xml:space="preserve">  ／　</w:t>
      </w:r>
    </w:p>
    <w:p>
      <w:pPr>
        <w:spacing w:line="310" w:lineRule="exact"/>
        <w:rPr>
          <w:color w:val="auto"/>
          <w:highlight w:val="none"/>
          <w:u w:val="single"/>
        </w:rPr>
      </w:pPr>
      <w:r>
        <w:rPr>
          <w:rFonts w:hint="eastAsia"/>
          <w:color w:val="auto"/>
          <w:highlight w:val="none"/>
        </w:rPr>
        <w:t>（3）成本加酬金合同。成本加酬金合同计算方法：</w:t>
      </w:r>
      <w:r>
        <w:rPr>
          <w:rFonts w:hint="eastAsia"/>
          <w:color w:val="auto"/>
          <w:highlight w:val="none"/>
          <w:u w:val="single"/>
        </w:rPr>
        <w:t xml:space="preserve">  ／ </w:t>
      </w:r>
      <w:r>
        <w:rPr>
          <w:rFonts w:hint="eastAsia"/>
          <w:color w:val="auto"/>
          <w:highlight w:val="none"/>
        </w:rPr>
        <w:t xml:space="preserve"> </w:t>
      </w:r>
    </w:p>
    <w:p>
      <w:pPr>
        <w:spacing w:line="310" w:lineRule="exact"/>
        <w:ind w:firstLine="435"/>
        <w:rPr>
          <w:color w:val="auto"/>
          <w:highlight w:val="none"/>
        </w:rPr>
      </w:pPr>
      <w:r>
        <w:rPr>
          <w:rFonts w:hint="eastAsia"/>
          <w:color w:val="auto"/>
          <w:highlight w:val="none"/>
        </w:rPr>
        <w:t>12.3本合同生效后，发包人分</w:t>
      </w:r>
      <w:r>
        <w:rPr>
          <w:rFonts w:hint="eastAsia"/>
          <w:color w:val="auto"/>
          <w:highlight w:val="none"/>
          <w:u w:val="single"/>
        </w:rPr>
        <w:t xml:space="preserve">  3  </w:t>
      </w:r>
      <w:r>
        <w:rPr>
          <w:rFonts w:hint="eastAsia"/>
          <w:color w:val="auto"/>
          <w:highlight w:val="none"/>
        </w:rPr>
        <w:t>次按下表支付工程价款，尾款待工程结算时一次支付。</w:t>
      </w:r>
    </w:p>
    <w:p>
      <w:pPr>
        <w:spacing w:line="310" w:lineRule="exact"/>
        <w:ind w:firstLine="435"/>
        <w:rPr>
          <w:color w:val="auto"/>
          <w:highlight w:val="none"/>
        </w:rPr>
      </w:pPr>
      <w:r>
        <w:rPr>
          <w:rFonts w:hint="eastAsia"/>
          <w:color w:val="auto"/>
          <w:highlight w:val="none"/>
        </w:rPr>
        <w:t>每次发包人支付款项前七日，承包人须提供等额正式发票供发包人审核，如因承包人发票原因导致发包人付款延迟，不视为发包人违约。</w:t>
      </w:r>
    </w:p>
    <w:tbl>
      <w:tblPr>
        <w:tblStyle w:val="22"/>
        <w:tblpPr w:leftFromText="180" w:rightFromText="180" w:vertAnchor="text" w:horzAnchor="page" w:tblpX="1647" w:tblpY="19"/>
        <w:tblOverlap w:val="never"/>
        <w:tblW w:w="8915" w:type="dxa"/>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4050"/>
        <w:gridCol w:w="2281"/>
        <w:gridCol w:w="2584"/>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300" w:hRule="atLeast"/>
        </w:trPr>
        <w:tc>
          <w:tcPr>
            <w:tcW w:w="4050" w:type="dxa"/>
            <w:tcBorders>
              <w:top w:val="single" w:color="auto" w:sz="12" w:space="0"/>
              <w:left w:val="single" w:color="auto" w:sz="12" w:space="0"/>
              <w:bottom w:val="single" w:color="auto" w:sz="4" w:space="0"/>
              <w:right w:val="single" w:color="auto" w:sz="4" w:space="0"/>
            </w:tcBorders>
            <w:noWrap w:val="0"/>
            <w:vAlign w:val="center"/>
          </w:tcPr>
          <w:p>
            <w:pPr>
              <w:spacing w:line="310" w:lineRule="exact"/>
              <w:jc w:val="center"/>
              <w:rPr>
                <w:color w:val="auto"/>
                <w:highlight w:val="none"/>
              </w:rPr>
            </w:pPr>
            <w:r>
              <w:rPr>
                <w:rFonts w:hint="eastAsia"/>
                <w:color w:val="auto"/>
                <w:highlight w:val="none"/>
              </w:rPr>
              <w:t>付款时间及次数</w:t>
            </w:r>
          </w:p>
        </w:tc>
        <w:tc>
          <w:tcPr>
            <w:tcW w:w="2281" w:type="dxa"/>
            <w:tcBorders>
              <w:top w:val="single" w:color="auto" w:sz="12" w:space="0"/>
              <w:left w:val="single" w:color="auto" w:sz="4" w:space="0"/>
              <w:bottom w:val="single" w:color="auto" w:sz="4" w:space="0"/>
              <w:right w:val="single" w:color="auto" w:sz="4" w:space="0"/>
            </w:tcBorders>
            <w:noWrap w:val="0"/>
            <w:vAlign w:val="center"/>
          </w:tcPr>
          <w:p>
            <w:pPr>
              <w:spacing w:line="310" w:lineRule="exact"/>
              <w:jc w:val="center"/>
              <w:rPr>
                <w:color w:val="auto"/>
                <w:highlight w:val="none"/>
              </w:rPr>
            </w:pPr>
            <w:r>
              <w:rPr>
                <w:rFonts w:hint="eastAsia"/>
                <w:color w:val="auto"/>
                <w:highlight w:val="none"/>
              </w:rPr>
              <w:t>累计付款比例％</w:t>
            </w:r>
          </w:p>
        </w:tc>
        <w:tc>
          <w:tcPr>
            <w:tcW w:w="2584" w:type="dxa"/>
            <w:tcBorders>
              <w:top w:val="single" w:color="auto" w:sz="12" w:space="0"/>
              <w:left w:val="single" w:color="auto" w:sz="4" w:space="0"/>
              <w:bottom w:val="single" w:color="auto" w:sz="4" w:space="0"/>
              <w:right w:val="single" w:color="auto" w:sz="12" w:space="0"/>
            </w:tcBorders>
            <w:noWrap w:val="0"/>
            <w:vAlign w:val="center"/>
          </w:tcPr>
          <w:p>
            <w:pPr>
              <w:spacing w:line="310" w:lineRule="exact"/>
              <w:jc w:val="center"/>
              <w:rPr>
                <w:color w:val="auto"/>
                <w:highlight w:val="none"/>
              </w:rPr>
            </w:pPr>
            <w:r>
              <w:rPr>
                <w:rFonts w:hint="eastAsia"/>
                <w:color w:val="auto"/>
                <w:highlight w:val="none"/>
              </w:rPr>
              <w:t>本次付款金额（元）</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300" w:hRule="atLeast"/>
        </w:trPr>
        <w:tc>
          <w:tcPr>
            <w:tcW w:w="4050" w:type="dxa"/>
            <w:tcBorders>
              <w:top w:val="single" w:color="auto" w:sz="4" w:space="0"/>
              <w:left w:val="single" w:color="auto" w:sz="12" w:space="0"/>
              <w:bottom w:val="single" w:color="auto" w:sz="4" w:space="0"/>
              <w:right w:val="single" w:color="auto" w:sz="4" w:space="0"/>
            </w:tcBorders>
            <w:noWrap w:val="0"/>
            <w:vAlign w:val="center"/>
          </w:tcPr>
          <w:p>
            <w:pPr>
              <w:spacing w:line="310" w:lineRule="exact"/>
              <w:jc w:val="center"/>
              <w:rPr>
                <w:color w:val="auto"/>
                <w:highlight w:val="none"/>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pPr>
              <w:spacing w:line="310" w:lineRule="exact"/>
              <w:jc w:val="center"/>
              <w:rPr>
                <w:color w:val="auto"/>
                <w:highlight w:val="none"/>
              </w:rPr>
            </w:pPr>
          </w:p>
        </w:tc>
        <w:tc>
          <w:tcPr>
            <w:tcW w:w="2584" w:type="dxa"/>
            <w:tcBorders>
              <w:top w:val="single" w:color="auto" w:sz="4" w:space="0"/>
              <w:left w:val="single" w:color="auto" w:sz="4" w:space="0"/>
              <w:bottom w:val="single" w:color="auto" w:sz="4" w:space="0"/>
              <w:right w:val="single" w:color="auto" w:sz="12" w:space="0"/>
            </w:tcBorders>
            <w:noWrap w:val="0"/>
            <w:vAlign w:val="center"/>
          </w:tcPr>
          <w:p>
            <w:pPr>
              <w:spacing w:line="310" w:lineRule="exact"/>
              <w:jc w:val="center"/>
              <w:rPr>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300" w:hRule="atLeast"/>
        </w:trPr>
        <w:tc>
          <w:tcPr>
            <w:tcW w:w="4050" w:type="dxa"/>
            <w:tcBorders>
              <w:top w:val="single" w:color="auto" w:sz="4" w:space="0"/>
              <w:left w:val="single" w:color="auto" w:sz="12" w:space="0"/>
              <w:bottom w:val="single" w:color="auto" w:sz="4" w:space="0"/>
              <w:right w:val="single" w:color="auto" w:sz="4" w:space="0"/>
            </w:tcBorders>
            <w:noWrap w:val="0"/>
            <w:vAlign w:val="center"/>
          </w:tcPr>
          <w:p>
            <w:pPr>
              <w:spacing w:line="310" w:lineRule="exact"/>
              <w:jc w:val="center"/>
              <w:rPr>
                <w:color w:val="auto"/>
                <w:highlight w:val="none"/>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pPr>
              <w:spacing w:line="310" w:lineRule="exact"/>
              <w:jc w:val="center"/>
              <w:rPr>
                <w:color w:val="auto"/>
                <w:highlight w:val="none"/>
              </w:rPr>
            </w:pPr>
          </w:p>
        </w:tc>
        <w:tc>
          <w:tcPr>
            <w:tcW w:w="2584" w:type="dxa"/>
            <w:tcBorders>
              <w:top w:val="single" w:color="auto" w:sz="4" w:space="0"/>
              <w:left w:val="single" w:color="auto" w:sz="4" w:space="0"/>
              <w:bottom w:val="single" w:color="auto" w:sz="4" w:space="0"/>
              <w:right w:val="single" w:color="auto" w:sz="12" w:space="0"/>
            </w:tcBorders>
            <w:noWrap w:val="0"/>
            <w:vAlign w:val="center"/>
          </w:tcPr>
          <w:p>
            <w:pPr>
              <w:spacing w:line="310" w:lineRule="exact"/>
              <w:jc w:val="center"/>
              <w:rPr>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448" w:hRule="atLeast"/>
        </w:trPr>
        <w:tc>
          <w:tcPr>
            <w:tcW w:w="4050" w:type="dxa"/>
            <w:tcBorders>
              <w:top w:val="single" w:color="auto" w:sz="4" w:space="0"/>
              <w:left w:val="single" w:color="auto" w:sz="12" w:space="0"/>
              <w:bottom w:val="single" w:color="auto" w:sz="4" w:space="0"/>
              <w:right w:val="single" w:color="auto" w:sz="4" w:space="0"/>
            </w:tcBorders>
            <w:noWrap w:val="0"/>
            <w:vAlign w:val="center"/>
          </w:tcPr>
          <w:p>
            <w:pPr>
              <w:spacing w:line="310" w:lineRule="exact"/>
              <w:jc w:val="center"/>
              <w:rPr>
                <w:color w:val="auto"/>
                <w:highlight w:val="none"/>
              </w:rPr>
            </w:pPr>
          </w:p>
        </w:tc>
        <w:tc>
          <w:tcPr>
            <w:tcW w:w="2281" w:type="dxa"/>
            <w:tcBorders>
              <w:top w:val="single" w:color="auto" w:sz="4" w:space="0"/>
              <w:left w:val="single" w:color="auto" w:sz="4" w:space="0"/>
              <w:bottom w:val="single" w:color="auto" w:sz="4" w:space="0"/>
              <w:right w:val="single" w:color="auto" w:sz="4" w:space="0"/>
            </w:tcBorders>
            <w:noWrap w:val="0"/>
            <w:vAlign w:val="center"/>
          </w:tcPr>
          <w:p>
            <w:pPr>
              <w:spacing w:line="310" w:lineRule="exact"/>
              <w:jc w:val="center"/>
              <w:rPr>
                <w:color w:val="auto"/>
                <w:highlight w:val="none"/>
              </w:rPr>
            </w:pPr>
          </w:p>
        </w:tc>
        <w:tc>
          <w:tcPr>
            <w:tcW w:w="2584" w:type="dxa"/>
            <w:tcBorders>
              <w:top w:val="single" w:color="auto" w:sz="4" w:space="0"/>
              <w:left w:val="single" w:color="auto" w:sz="4" w:space="0"/>
              <w:bottom w:val="single" w:color="auto" w:sz="4" w:space="0"/>
              <w:right w:val="single" w:color="auto" w:sz="12" w:space="0"/>
            </w:tcBorders>
            <w:noWrap w:val="0"/>
            <w:vAlign w:val="center"/>
          </w:tcPr>
          <w:p>
            <w:pPr>
              <w:spacing w:line="310" w:lineRule="exact"/>
              <w:jc w:val="center"/>
              <w:rPr>
                <w:color w:val="auto"/>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Ex>
        <w:trPr>
          <w:trHeight w:val="570" w:hRule="atLeast"/>
        </w:trPr>
        <w:tc>
          <w:tcPr>
            <w:tcW w:w="4050" w:type="dxa"/>
            <w:tcBorders>
              <w:top w:val="single" w:color="auto" w:sz="4" w:space="0"/>
              <w:left w:val="single" w:color="auto" w:sz="12" w:space="0"/>
              <w:bottom w:val="single" w:color="auto" w:sz="12" w:space="0"/>
              <w:right w:val="single" w:color="auto" w:sz="4" w:space="0"/>
            </w:tcBorders>
            <w:noWrap w:val="0"/>
            <w:vAlign w:val="center"/>
          </w:tcPr>
          <w:p>
            <w:pPr>
              <w:spacing w:line="310" w:lineRule="exact"/>
              <w:jc w:val="center"/>
              <w:rPr>
                <w:rFonts w:hint="eastAsia"/>
                <w:color w:val="auto"/>
                <w:highlight w:val="none"/>
              </w:rPr>
            </w:pPr>
          </w:p>
        </w:tc>
        <w:tc>
          <w:tcPr>
            <w:tcW w:w="2281" w:type="dxa"/>
            <w:tcBorders>
              <w:top w:val="single" w:color="auto" w:sz="4" w:space="0"/>
              <w:left w:val="single" w:color="auto" w:sz="4" w:space="0"/>
              <w:bottom w:val="single" w:color="auto" w:sz="12" w:space="0"/>
              <w:right w:val="single" w:color="auto" w:sz="4" w:space="0"/>
            </w:tcBorders>
            <w:noWrap w:val="0"/>
            <w:vAlign w:val="center"/>
          </w:tcPr>
          <w:p>
            <w:pPr>
              <w:spacing w:line="310" w:lineRule="exact"/>
              <w:jc w:val="center"/>
              <w:rPr>
                <w:rFonts w:hint="eastAsia"/>
                <w:color w:val="auto"/>
                <w:highlight w:val="none"/>
              </w:rPr>
            </w:pPr>
          </w:p>
        </w:tc>
        <w:tc>
          <w:tcPr>
            <w:tcW w:w="2584" w:type="dxa"/>
            <w:tcBorders>
              <w:top w:val="single" w:color="auto" w:sz="4" w:space="0"/>
              <w:left w:val="single" w:color="auto" w:sz="4" w:space="0"/>
              <w:bottom w:val="single" w:color="auto" w:sz="12" w:space="0"/>
              <w:right w:val="single" w:color="auto" w:sz="12" w:space="0"/>
            </w:tcBorders>
            <w:noWrap w:val="0"/>
            <w:vAlign w:val="center"/>
          </w:tcPr>
          <w:p>
            <w:pPr>
              <w:spacing w:line="310" w:lineRule="exact"/>
              <w:jc w:val="center"/>
              <w:rPr>
                <w:rFonts w:hint="eastAsia"/>
                <w:color w:val="auto"/>
                <w:highlight w:val="none"/>
              </w:rPr>
            </w:pPr>
          </w:p>
        </w:tc>
      </w:tr>
    </w:tbl>
    <w:p>
      <w:pPr>
        <w:pStyle w:val="2"/>
        <w:tabs>
          <w:tab w:val="left" w:pos="567"/>
        </w:tabs>
        <w:rPr>
          <w:color w:val="auto"/>
          <w:highlight w:val="none"/>
        </w:rPr>
      </w:pPr>
    </w:p>
    <w:p>
      <w:pPr>
        <w:spacing w:line="310" w:lineRule="exact"/>
        <w:ind w:firstLine="422"/>
        <w:rPr>
          <w:rFonts w:ascii="宋体" w:hAnsi="宋体"/>
          <w:b/>
          <w:color w:val="auto"/>
          <w:highlight w:val="none"/>
        </w:rPr>
      </w:pPr>
      <w:r>
        <w:rPr>
          <w:rFonts w:hint="eastAsia" w:ascii="宋体" w:hAnsi="宋体"/>
          <w:b/>
          <w:color w:val="auto"/>
          <w:highlight w:val="none"/>
        </w:rPr>
        <w:t>第13条  工期变更</w:t>
      </w:r>
    </w:p>
    <w:p>
      <w:pPr>
        <w:spacing w:line="310" w:lineRule="exact"/>
        <w:ind w:firstLine="420"/>
        <w:rPr>
          <w:rFonts w:hint="eastAsia" w:eastAsia="宋体"/>
          <w:color w:val="auto"/>
          <w:highlight w:val="none"/>
          <w:u w:val="single"/>
          <w:lang w:eastAsia="zh-CN"/>
        </w:rPr>
      </w:pPr>
      <w:r>
        <w:rPr>
          <w:rFonts w:hint="eastAsia"/>
          <w:color w:val="auto"/>
          <w:highlight w:val="none"/>
        </w:rPr>
        <w:t>13.1 因发包人原因，需要对图纸及作法说明，工程量进行变更的，工程师应以书面形式通知承包人。承包人应按照工程师的通知及要求进行相应变更。因变更</w:t>
      </w:r>
      <w:r>
        <w:rPr>
          <w:color w:val="auto"/>
          <w:highlight w:val="none"/>
        </w:rPr>
        <w:drawing>
          <wp:inline distT="0" distB="0" distL="114300" distR="114300">
            <wp:extent cx="5758815" cy="1379855"/>
            <wp:effectExtent l="0" t="0" r="1905" b="6985"/>
            <wp:docPr id="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icPr>
                  <pic:blipFill>
                    <a:blip r:embed="rId13"/>
                    <a:stretch>
                      <a:fillRect/>
                    </a:stretch>
                  </pic:blipFill>
                  <pic:spPr>
                    <a:xfrm>
                      <a:off x="0" y="0"/>
                      <a:ext cx="5758815" cy="1379855"/>
                    </a:xfrm>
                    <a:prstGeom prst="rect">
                      <a:avLst/>
                    </a:prstGeom>
                    <a:noFill/>
                    <a:ln>
                      <a:noFill/>
                    </a:ln>
                  </pic:spPr>
                </pic:pic>
              </a:graphicData>
            </a:graphic>
          </wp:inline>
        </w:drawing>
      </w:r>
      <w:r>
        <w:rPr>
          <w:rFonts w:hint="eastAsia"/>
          <w:color w:val="auto"/>
          <w:highlight w:val="none"/>
        </w:rPr>
        <w:t>导致合同价款增减及给承包人造成的损失，由于发包人承担，工期顺延</w:t>
      </w:r>
      <w:r>
        <w:rPr>
          <w:rFonts w:hint="eastAsia"/>
          <w:color w:val="auto"/>
          <w:highlight w:val="none"/>
          <w:lang w:eastAsia="zh-CN"/>
        </w:rPr>
        <w:t>̀</w:t>
      </w:r>
    </w:p>
    <w:p>
      <w:pPr>
        <w:spacing w:line="310" w:lineRule="exact"/>
        <w:ind w:firstLine="420"/>
        <w:rPr>
          <w:color w:val="auto"/>
          <w:highlight w:val="none"/>
        </w:rPr>
      </w:pPr>
      <w:r>
        <w:rPr>
          <w:rFonts w:hint="eastAsia"/>
          <w:color w:val="auto"/>
          <w:highlight w:val="none"/>
        </w:rPr>
        <w:t>13.2 承包人不得对图纸及作法说明进行变更，因承包人擅自变更所发生的费用和由此导致发包人直接损失，由承包人承担。工期不予顺延。承包人提出合理化建议涉及的设计、材料作法和设备变更，须经工程师同意。未经工程师同意而擅自变更的，应承担相应费用，并赔偿发包人损失。</w:t>
      </w:r>
    </w:p>
    <w:p>
      <w:pPr>
        <w:spacing w:line="310" w:lineRule="exact"/>
        <w:ind w:firstLine="435"/>
        <w:rPr>
          <w:color w:val="auto"/>
          <w:highlight w:val="none"/>
        </w:rPr>
      </w:pPr>
      <w:r>
        <w:rPr>
          <w:rFonts w:hint="eastAsia"/>
          <w:color w:val="auto"/>
          <w:highlight w:val="none"/>
        </w:rPr>
        <w:t>13.3 工程发生设计变更双方均应积极办理变更洽商手续，并应按变更洽商履行合同。</w:t>
      </w:r>
    </w:p>
    <w:p>
      <w:pPr>
        <w:spacing w:line="320" w:lineRule="exact"/>
        <w:ind w:firstLine="420"/>
        <w:rPr>
          <w:color w:val="auto"/>
          <w:highlight w:val="none"/>
        </w:rPr>
      </w:pPr>
      <w:r>
        <w:rPr>
          <w:rFonts w:hint="eastAsia"/>
          <w:color w:val="auto"/>
          <w:highlight w:val="none"/>
        </w:rPr>
        <w:t>13.4</w:t>
      </w:r>
      <w:r>
        <w:rPr>
          <w:rFonts w:hint="eastAsia"/>
          <w:color w:val="auto"/>
          <w:szCs w:val="21"/>
          <w:highlight w:val="none"/>
        </w:rPr>
        <w:t>承包人在双方确定变更后</w:t>
      </w:r>
      <w:r>
        <w:rPr>
          <w:color w:val="auto"/>
          <w:szCs w:val="21"/>
          <w:highlight w:val="none"/>
        </w:rPr>
        <w:t>14</w:t>
      </w:r>
      <w:r>
        <w:rPr>
          <w:rFonts w:hint="eastAsia"/>
          <w:color w:val="auto"/>
          <w:szCs w:val="21"/>
          <w:highlight w:val="none"/>
        </w:rPr>
        <w:t>天内不向工程师提出变更工程价款报告时，视为该项变更不涉及合同价款的变更</w:t>
      </w:r>
      <w:r>
        <w:rPr>
          <w:rFonts w:hint="eastAsia"/>
          <w:color w:val="auto"/>
          <w:highlight w:val="none"/>
        </w:rPr>
        <w:t>。</w:t>
      </w:r>
    </w:p>
    <w:p>
      <w:pPr>
        <w:spacing w:line="320" w:lineRule="exact"/>
        <w:ind w:firstLine="422"/>
        <w:rPr>
          <w:rFonts w:ascii="宋体" w:hAnsi="宋体"/>
          <w:b/>
          <w:color w:val="auto"/>
          <w:highlight w:val="none"/>
        </w:rPr>
      </w:pPr>
      <w:r>
        <w:rPr>
          <w:rFonts w:hint="eastAsia" w:ascii="宋体" w:hAnsi="宋体"/>
          <w:b/>
          <w:color w:val="auto"/>
          <w:highlight w:val="none"/>
        </w:rPr>
        <w:t>第14条  工程验收与结算</w:t>
      </w:r>
    </w:p>
    <w:p>
      <w:pPr>
        <w:spacing w:line="320" w:lineRule="exact"/>
        <w:rPr>
          <w:color w:val="auto"/>
          <w:highlight w:val="none"/>
          <w:u w:val="single"/>
        </w:rPr>
      </w:pPr>
      <w:r>
        <w:rPr>
          <w:rFonts w:hint="eastAsia"/>
          <w:color w:val="auto"/>
          <w:highlight w:val="none"/>
        </w:rPr>
        <w:t>14.1 工程具备验收条件，承包人按国家和本市有关竣工验收规定，向发包人提供完整的竣工资料的内容及时间</w:t>
      </w:r>
      <w:r>
        <w:rPr>
          <w:rFonts w:hint="eastAsia"/>
          <w:color w:val="auto"/>
          <w:highlight w:val="none"/>
          <w:u w:val="single"/>
        </w:rPr>
        <w:t xml:space="preserve">   按有关规定，与竣工验收报告同时递交    </w:t>
      </w:r>
      <w:r>
        <w:rPr>
          <w:rFonts w:hint="eastAsia"/>
          <w:color w:val="auto"/>
          <w:highlight w:val="none"/>
        </w:rPr>
        <w:t xml:space="preserve"> 。</w:t>
      </w:r>
    </w:p>
    <w:p>
      <w:pPr>
        <w:spacing w:line="320" w:lineRule="exact"/>
        <w:ind w:firstLine="420"/>
        <w:rPr>
          <w:color w:val="auto"/>
          <w:highlight w:val="none"/>
        </w:rPr>
      </w:pPr>
      <w:r>
        <w:rPr>
          <w:rFonts w:hint="eastAsia"/>
          <w:color w:val="auto"/>
          <w:highlight w:val="none"/>
        </w:rPr>
        <w:t>14.2 发包人在收到竣工验收报告后14天内组织验收中，并在验收后7天内给予确认或提出修改意见，承包人按要求修改，并承担因自身原因造成的修改费用。发包人未在规定的时间内组织验收或验收后7天内未提出修改意见，视为竣工验收报告通过已被认可，并承担工程保管及一切意外损失责任。</w:t>
      </w:r>
    </w:p>
    <w:p>
      <w:pPr>
        <w:spacing w:line="320" w:lineRule="exact"/>
        <w:ind w:firstLine="420"/>
        <w:rPr>
          <w:color w:val="auto"/>
          <w:highlight w:val="none"/>
        </w:rPr>
      </w:pPr>
      <w:r>
        <w:rPr>
          <w:rFonts w:hint="eastAsia"/>
          <w:color w:val="auto"/>
          <w:highlight w:val="none"/>
        </w:rPr>
        <w:t>14.3 竣工验收日期以验收通过的日期或承包人按发包人要求修改后通过竣工验收日期为准。因特殊原因，双方约定或发包人要求部分单位工程或工程部位甩项竣工的，双方另行签订甩项协议。</w:t>
      </w:r>
    </w:p>
    <w:p>
      <w:pPr>
        <w:spacing w:line="320" w:lineRule="exact"/>
        <w:ind w:firstLine="420"/>
        <w:rPr>
          <w:color w:val="auto"/>
          <w:highlight w:val="none"/>
        </w:rPr>
      </w:pPr>
      <w:r>
        <w:rPr>
          <w:rFonts w:hint="eastAsia"/>
          <w:color w:val="auto"/>
          <w:highlight w:val="none"/>
        </w:rPr>
        <w:t>14.4 工程未经验收或竣工验收未通过的，承包人不得交工，发包人不得使用。因发包人强行使用致使工程发生质量问题及对建筑物造成的损坏及其他问题由发包人承担。</w:t>
      </w:r>
    </w:p>
    <w:p>
      <w:pPr>
        <w:spacing w:line="320" w:lineRule="exact"/>
        <w:ind w:firstLine="435"/>
        <w:rPr>
          <w:color w:val="auto"/>
          <w:highlight w:val="none"/>
        </w:rPr>
      </w:pPr>
      <w:r>
        <w:rPr>
          <w:rFonts w:hint="eastAsia"/>
          <w:color w:val="auto"/>
          <w:highlight w:val="none"/>
        </w:rPr>
        <w:t>14.5 工程竣工验收日期以验收报告经发包人认可后14天内，承包人向发包人递交竣工结算资料。双方按照协议书约定的合同价款及在合同价款中约定的合同价款调整内容进行竣工结算。</w:t>
      </w:r>
    </w:p>
    <w:p>
      <w:pPr>
        <w:spacing w:line="320" w:lineRule="exact"/>
        <w:ind w:firstLine="435"/>
        <w:rPr>
          <w:color w:val="auto"/>
          <w:highlight w:val="none"/>
        </w:rPr>
      </w:pPr>
      <w:r>
        <w:rPr>
          <w:rFonts w:hint="eastAsia"/>
          <w:color w:val="auto"/>
          <w:highlight w:val="none"/>
        </w:rPr>
        <w:t>14.6 发包人在收到竣工结算报告后14天内，承包人向发包人递交竣工结算报告，应通知经办银行向承包人支付竣工结算款。承包人在收到竣工结算款后7天内将竣工工程交付发包人。发包人在规定时间内无正当理由不支付工程竣工结算款的，从第15天起按承包人同期向银行贷款利率支付拖欠工程款利息，有效期承担违约责任。</w:t>
      </w:r>
    </w:p>
    <w:p>
      <w:pPr>
        <w:spacing w:line="320" w:lineRule="exact"/>
        <w:ind w:firstLine="435"/>
        <w:rPr>
          <w:color w:val="auto"/>
          <w:highlight w:val="none"/>
        </w:rPr>
      </w:pPr>
      <w:r>
        <w:rPr>
          <w:rFonts w:hint="eastAsia"/>
          <w:color w:val="auto"/>
          <w:highlight w:val="none"/>
        </w:rPr>
        <w:t>14.7 工程竣工验收报告经发包人认可后14天内，承包人未能向发包人递交竣工结算报告及资料，造成工程竣工结算不能正常进行或不能支付竣工结算款，发包人要求交付工程的，承包人应当交付，没有要求交付的，承包人应当承担保管费用。</w:t>
      </w:r>
    </w:p>
    <w:p>
      <w:pPr>
        <w:spacing w:line="320" w:lineRule="exact"/>
        <w:ind w:firstLine="435"/>
        <w:rPr>
          <w:color w:val="auto"/>
          <w:highlight w:val="none"/>
        </w:rPr>
      </w:pPr>
      <w:r>
        <w:rPr>
          <w:rFonts w:hint="eastAsia"/>
          <w:color w:val="auto"/>
          <w:highlight w:val="none"/>
        </w:rPr>
        <w:t>14.8本工程缺陷责任期为12个月，缺陷责任期从工程通过竣（交）工验收之日起计。</w:t>
      </w:r>
    </w:p>
    <w:p>
      <w:pPr>
        <w:spacing w:line="380" w:lineRule="exact"/>
        <w:ind w:firstLine="440" w:firstLineChars="200"/>
        <w:rPr>
          <w:color w:val="auto"/>
          <w:highlight w:val="none"/>
        </w:rPr>
      </w:pPr>
      <w:r>
        <w:rPr>
          <w:rFonts w:hint="eastAsia"/>
          <w:color w:val="auto"/>
          <w:highlight w:val="none"/>
        </w:rPr>
        <w:t>14.9</w:t>
      </w:r>
      <w:r>
        <w:rPr>
          <w:rFonts w:hint="eastAsia" w:ascii="宋体" w:hAnsi="宋体"/>
          <w:color w:val="auto"/>
          <w:szCs w:val="21"/>
          <w:highlight w:val="none"/>
        </w:rPr>
        <w:t>因变更引起价格调整的其他处理方式：</w:t>
      </w:r>
      <w:r>
        <w:rPr>
          <w:rFonts w:ascii="宋体" w:hAnsi="宋体"/>
          <w:color w:val="auto"/>
          <w:szCs w:val="21"/>
          <w:highlight w:val="none"/>
          <w:u w:val="single"/>
        </w:rPr>
        <w:t>（1）</w:t>
      </w:r>
      <w:r>
        <w:rPr>
          <w:rFonts w:hint="eastAsia" w:ascii="宋体" w:hAnsi="宋体"/>
          <w:color w:val="auto"/>
          <w:szCs w:val="21"/>
          <w:highlight w:val="none"/>
          <w:u w:val="single"/>
        </w:rPr>
        <w:t>合同中已有适用于变更工程的价格，按合同已有的价格变更合同价款；</w:t>
      </w:r>
      <w:r>
        <w:rPr>
          <w:rFonts w:ascii="宋体" w:hAnsi="宋体"/>
          <w:color w:val="auto"/>
          <w:szCs w:val="21"/>
          <w:highlight w:val="none"/>
          <w:u w:val="single"/>
        </w:rPr>
        <w:t>（2）</w:t>
      </w:r>
      <w:r>
        <w:rPr>
          <w:rFonts w:hint="eastAsia" w:ascii="宋体" w:hAnsi="宋体"/>
          <w:color w:val="auto"/>
          <w:szCs w:val="21"/>
          <w:highlight w:val="none"/>
          <w:u w:val="single"/>
        </w:rPr>
        <w:t>合同中只有类似于变更工程的价格，可以参照类似价格变更合同价款；</w:t>
      </w:r>
      <w:r>
        <w:rPr>
          <w:rFonts w:ascii="宋体" w:hAnsi="宋体"/>
          <w:color w:val="auto"/>
          <w:szCs w:val="21"/>
          <w:highlight w:val="none"/>
          <w:u w:val="single"/>
        </w:rPr>
        <w:t>（3）</w:t>
      </w:r>
      <w:r>
        <w:rPr>
          <w:rFonts w:hint="eastAsia" w:ascii="宋体" w:hAnsi="宋体"/>
          <w:color w:val="auto"/>
          <w:szCs w:val="21"/>
          <w:highlight w:val="none"/>
          <w:u w:val="single"/>
        </w:rPr>
        <w:t>合同中没有适用或类似于变更工程的价格，由承包人提出适当的变更价格，经发包人确认后执行。</w:t>
      </w:r>
    </w:p>
    <w:p>
      <w:pPr>
        <w:spacing w:line="320" w:lineRule="exact"/>
        <w:ind w:firstLine="435"/>
        <w:rPr>
          <w:rFonts w:ascii="宋体" w:hAnsi="宋体"/>
          <w:b/>
          <w:color w:val="auto"/>
          <w:highlight w:val="none"/>
        </w:rPr>
      </w:pPr>
      <w:r>
        <w:rPr>
          <w:rFonts w:hint="eastAsia" w:ascii="宋体" w:hAnsi="宋体"/>
          <w:b/>
          <w:color w:val="auto"/>
          <w:highlight w:val="none"/>
        </w:rPr>
        <w:t>第15条  质量保修</w:t>
      </w:r>
    </w:p>
    <w:p>
      <w:pPr>
        <w:spacing w:line="320" w:lineRule="exact"/>
        <w:ind w:firstLine="420"/>
        <w:rPr>
          <w:color w:val="auto"/>
          <w:highlight w:val="none"/>
        </w:rPr>
      </w:pPr>
      <w:r>
        <w:rPr>
          <w:rFonts w:hint="eastAsia"/>
          <w:color w:val="auto"/>
          <w:highlight w:val="none"/>
        </w:rPr>
        <w:t>15.1 承包人按照法律、法规、部门规章和本市关于质量保修的规定；对已交付工程在质量保修期内承担质量保修责任。</w:t>
      </w:r>
    </w:p>
    <w:p>
      <w:pPr>
        <w:spacing w:line="320" w:lineRule="exact"/>
        <w:ind w:firstLine="420"/>
        <w:rPr>
          <w:color w:val="auto"/>
          <w:highlight w:val="none"/>
        </w:rPr>
      </w:pPr>
      <w:r>
        <w:rPr>
          <w:rFonts w:hint="eastAsia"/>
          <w:color w:val="auto"/>
          <w:highlight w:val="none"/>
        </w:rPr>
        <w:t>15.2 双方约定在竣工验收前签订工程保修书的时间和要求：</w:t>
      </w:r>
      <w:r>
        <w:rPr>
          <w:rFonts w:hint="eastAsia"/>
          <w:color w:val="auto"/>
          <w:highlight w:val="none"/>
          <w:u w:val="single"/>
        </w:rPr>
        <w:t xml:space="preserve">  合同签订同时签订                                                 工程保修书、安全生产协议书作为本合同附件</w:t>
      </w:r>
      <w:r>
        <w:rPr>
          <w:rFonts w:hint="eastAsia"/>
          <w:color w:val="auto"/>
          <w:highlight w:val="none"/>
        </w:rPr>
        <w:t>。</w:t>
      </w:r>
    </w:p>
    <w:p>
      <w:pPr>
        <w:spacing w:line="320" w:lineRule="exact"/>
        <w:ind w:firstLine="422"/>
        <w:rPr>
          <w:rFonts w:ascii="宋体" w:hAnsi="宋体"/>
          <w:b/>
          <w:color w:val="auto"/>
          <w:highlight w:val="none"/>
        </w:rPr>
      </w:pPr>
      <w:r>
        <w:rPr>
          <w:rFonts w:hint="eastAsia" w:ascii="宋体" w:hAnsi="宋体"/>
          <w:b/>
          <w:color w:val="auto"/>
          <w:highlight w:val="none"/>
        </w:rPr>
        <w:t>第16条  违约责任、索赔和争议解决方式</w:t>
      </w:r>
    </w:p>
    <w:p>
      <w:pPr>
        <w:spacing w:line="320" w:lineRule="exact"/>
        <w:rPr>
          <w:color w:val="auto"/>
          <w:spacing w:val="-10"/>
          <w:highlight w:val="none"/>
          <w:u w:val="single"/>
        </w:rPr>
      </w:pPr>
      <w:r>
        <w:rPr>
          <w:rFonts w:hint="eastAsia"/>
          <w:color w:val="auto"/>
          <w:highlight w:val="none"/>
        </w:rPr>
        <w:t xml:space="preserve">16.1 </w:t>
      </w:r>
      <w:r>
        <w:rPr>
          <w:rFonts w:hint="eastAsia"/>
          <w:color w:val="auto"/>
          <w:spacing w:val="-10"/>
          <w:highlight w:val="none"/>
        </w:rPr>
        <w:t>发包人未按约定拨付工程款和工程结算款，应承担违约责任在：</w:t>
      </w:r>
      <w:r>
        <w:rPr>
          <w:rFonts w:hint="eastAsia"/>
          <w:color w:val="auto"/>
          <w:spacing w:val="-10"/>
          <w:highlight w:val="none"/>
          <w:u w:val="single"/>
        </w:rPr>
        <w:t xml:space="preserve">  </w:t>
      </w:r>
      <w:r>
        <w:rPr>
          <w:color w:val="auto"/>
          <w:highlight w:val="none"/>
          <w:u w:val="single"/>
        </w:rPr>
        <w:t xml:space="preserve"> </w:t>
      </w:r>
      <w:r>
        <w:rPr>
          <w:rFonts w:hint="eastAsia"/>
          <w:color w:val="auto"/>
          <w:highlight w:val="none"/>
          <w:u w:val="single"/>
        </w:rPr>
        <w:t>／　</w:t>
      </w:r>
    </w:p>
    <w:p>
      <w:pPr>
        <w:spacing w:line="320" w:lineRule="exact"/>
        <w:rPr>
          <w:color w:val="auto"/>
          <w:highlight w:val="none"/>
        </w:rPr>
      </w:pPr>
      <w:r>
        <w:rPr>
          <w:rFonts w:hint="eastAsia"/>
          <w:color w:val="auto"/>
          <w:spacing w:val="-10"/>
          <w:highlight w:val="none"/>
        </w:rPr>
        <w:t>双方还约定发包人应承担的其他违约责任：</w:t>
      </w:r>
      <w:r>
        <w:rPr>
          <w:rFonts w:hint="eastAsia"/>
          <w:color w:val="auto"/>
          <w:spacing w:val="-10"/>
          <w:highlight w:val="none"/>
          <w:u w:val="single"/>
        </w:rPr>
        <w:t xml:space="preserve">  </w:t>
      </w:r>
      <w:r>
        <w:rPr>
          <w:color w:val="auto"/>
          <w:highlight w:val="none"/>
          <w:u w:val="single"/>
        </w:rPr>
        <w:t xml:space="preserve"> </w:t>
      </w:r>
      <w:r>
        <w:rPr>
          <w:rFonts w:hint="eastAsia"/>
          <w:color w:val="auto"/>
          <w:highlight w:val="none"/>
          <w:u w:val="single"/>
        </w:rPr>
        <w:t>／　</w:t>
      </w:r>
    </w:p>
    <w:p>
      <w:pPr>
        <w:spacing w:line="320" w:lineRule="exact"/>
        <w:rPr>
          <w:color w:val="auto"/>
          <w:highlight w:val="none"/>
        </w:rPr>
      </w:pPr>
      <w:r>
        <w:rPr>
          <w:rFonts w:hint="eastAsia"/>
          <w:color w:val="auto"/>
          <w:highlight w:val="none"/>
        </w:rPr>
        <w:t>16.2承包人未按本合同约定按时竣工或未达到质量标准，应承担的违约责任：</w:t>
      </w:r>
      <w:r>
        <w:rPr>
          <w:rFonts w:hint="eastAsia"/>
          <w:color w:val="auto"/>
          <w:highlight w:val="none"/>
          <w:u w:val="single"/>
        </w:rPr>
        <w:t xml:space="preserve"> 赔偿发包人相关损失 </w:t>
      </w:r>
    </w:p>
    <w:p>
      <w:pPr>
        <w:spacing w:line="320" w:lineRule="exact"/>
        <w:rPr>
          <w:color w:val="auto"/>
          <w:highlight w:val="none"/>
        </w:rPr>
      </w:pPr>
      <w:r>
        <w:rPr>
          <w:rFonts w:hint="eastAsia"/>
          <w:color w:val="auto"/>
          <w:highlight w:val="none"/>
        </w:rPr>
        <w:t>双方还约定承包人应承担的其他责任：</w:t>
      </w:r>
      <w:r>
        <w:rPr>
          <w:rFonts w:hint="eastAsia"/>
          <w:color w:val="auto"/>
          <w:highlight w:val="none"/>
          <w:u w:val="single"/>
        </w:rPr>
        <w:t xml:space="preserve"> ／ </w:t>
      </w:r>
    </w:p>
    <w:p>
      <w:pPr>
        <w:spacing w:line="320" w:lineRule="exact"/>
        <w:ind w:firstLine="420"/>
        <w:rPr>
          <w:color w:val="auto"/>
          <w:highlight w:val="none"/>
        </w:rPr>
      </w:pPr>
      <w:r>
        <w:rPr>
          <w:rFonts w:hint="eastAsia"/>
          <w:color w:val="auto"/>
          <w:highlight w:val="none"/>
        </w:rPr>
        <w:t>16.3一方违约后，另一方要求违约方继续履行合同时，违约方除承担违约责任外仍继续履行合同。</w:t>
      </w:r>
    </w:p>
    <w:p>
      <w:pPr>
        <w:spacing w:line="320" w:lineRule="exact"/>
        <w:ind w:firstLine="420"/>
        <w:rPr>
          <w:color w:val="auto"/>
          <w:highlight w:val="none"/>
        </w:rPr>
      </w:pPr>
      <w:r>
        <w:rPr>
          <w:rFonts w:hint="eastAsia"/>
          <w:color w:val="auto"/>
          <w:highlight w:val="none"/>
        </w:rPr>
        <w:t>16.4当一方向另一方提出索赔时，要有正当的理由和索赔证据。</w:t>
      </w:r>
    </w:p>
    <w:p>
      <w:pPr>
        <w:spacing w:line="320" w:lineRule="exact"/>
        <w:ind w:firstLine="420"/>
        <w:rPr>
          <w:color w:val="auto"/>
          <w:highlight w:val="none"/>
        </w:rPr>
      </w:pPr>
      <w:r>
        <w:rPr>
          <w:rFonts w:hint="eastAsia"/>
          <w:color w:val="auto"/>
          <w:highlight w:val="none"/>
        </w:rPr>
        <w:t>16.5当索赔事件发生后14天内，提出索赔一方向对方提出索赔意见及要求延长工期或经济损失赔偿报告及相关资料。对方在收到索赔报告后14天内给予答复或要求进一步补充证据，在规定时间内未作答复或进一步提出要求，视为索赔已经认可。</w:t>
      </w:r>
    </w:p>
    <w:p>
      <w:pPr>
        <w:spacing w:line="320" w:lineRule="exact"/>
        <w:ind w:firstLine="435"/>
        <w:rPr>
          <w:color w:val="auto"/>
          <w:highlight w:val="none"/>
        </w:rPr>
      </w:pPr>
      <w:r>
        <w:rPr>
          <w:rFonts w:hint="eastAsia"/>
          <w:color w:val="auto"/>
          <w:highlight w:val="none"/>
        </w:rPr>
        <w:t>16.6发包人承包人在履行合同时发生争议，可以和解或者要求有关主管部门调解。当事人不愿和</w:t>
      </w:r>
    </w:p>
    <w:p>
      <w:pPr>
        <w:spacing w:line="334" w:lineRule="exact"/>
        <w:rPr>
          <w:color w:val="auto"/>
          <w:highlight w:val="none"/>
        </w:rPr>
      </w:pPr>
      <w:r>
        <w:rPr>
          <w:rFonts w:hint="eastAsia"/>
          <w:color w:val="auto"/>
          <w:highlight w:val="none"/>
        </w:rPr>
        <w:t>解、调解或和解、调解不成的，双方约定同意采用以下其中第</w:t>
      </w:r>
      <w:r>
        <w:rPr>
          <w:rFonts w:hint="eastAsia"/>
          <w:color w:val="auto"/>
          <w:highlight w:val="none"/>
          <w:u w:val="single"/>
        </w:rPr>
        <w:t>（1）</w:t>
      </w:r>
      <w:r>
        <w:rPr>
          <w:rFonts w:hint="eastAsia"/>
          <w:color w:val="auto"/>
          <w:highlight w:val="none"/>
        </w:rPr>
        <w:t>种方式解决争议。</w:t>
      </w:r>
    </w:p>
    <w:p>
      <w:pPr>
        <w:spacing w:line="334" w:lineRule="exact"/>
        <w:ind w:firstLine="420"/>
        <w:rPr>
          <w:color w:val="auto"/>
          <w:highlight w:val="none"/>
        </w:rPr>
      </w:pPr>
      <w:r>
        <w:rPr>
          <w:rFonts w:hint="eastAsia"/>
          <w:color w:val="auto"/>
          <w:highlight w:val="none"/>
        </w:rPr>
        <w:t>（1）提请北京仲裁委员会仲裁。</w:t>
      </w:r>
    </w:p>
    <w:p>
      <w:pPr>
        <w:spacing w:line="334" w:lineRule="exact"/>
        <w:ind w:firstLine="420"/>
        <w:rPr>
          <w:color w:val="auto"/>
          <w:highlight w:val="none"/>
        </w:rPr>
      </w:pPr>
      <w:r>
        <w:rPr>
          <w:rFonts w:hint="eastAsia"/>
          <w:color w:val="auto"/>
          <w:highlight w:val="none"/>
        </w:rPr>
        <w:t>（2）提请</w:t>
      </w:r>
      <w:r>
        <w:rPr>
          <w:rFonts w:hint="eastAsia"/>
          <w:color w:val="auto"/>
          <w:highlight w:val="none"/>
          <w:u w:val="single"/>
        </w:rPr>
        <w:t xml:space="preserve">  </w:t>
      </w:r>
      <w:r>
        <w:rPr>
          <w:color w:val="auto"/>
          <w:spacing w:val="-10"/>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仲裁委员会仲裁。</w:t>
      </w:r>
    </w:p>
    <w:p>
      <w:pPr>
        <w:spacing w:line="334" w:lineRule="exact"/>
        <w:ind w:firstLine="420"/>
        <w:rPr>
          <w:color w:val="auto"/>
          <w:highlight w:val="none"/>
        </w:rPr>
      </w:pPr>
      <w:r>
        <w:rPr>
          <w:rFonts w:hint="eastAsia"/>
          <w:color w:val="auto"/>
          <w:highlight w:val="none"/>
        </w:rPr>
        <w:t>（3）向</w:t>
      </w:r>
      <w:r>
        <w:rPr>
          <w:rFonts w:hint="eastAsia"/>
          <w:color w:val="auto"/>
          <w:highlight w:val="none"/>
          <w:u w:val="single"/>
        </w:rPr>
        <w:t xml:space="preserve">   </w:t>
      </w:r>
      <w:r>
        <w:rPr>
          <w:color w:val="auto"/>
          <w:spacing w:val="-10"/>
          <w:highlight w:val="none"/>
          <w:u w:val="single"/>
        </w:rPr>
        <w:t xml:space="preserve">  </w:t>
      </w:r>
      <w:r>
        <w:rPr>
          <w:color w:val="auto"/>
          <w:highlight w:val="none"/>
          <w:u w:val="single"/>
        </w:rPr>
        <w:t xml:space="preserve"> </w:t>
      </w:r>
      <w:r>
        <w:rPr>
          <w:rFonts w:hint="eastAsia"/>
          <w:color w:val="auto"/>
          <w:highlight w:val="none"/>
          <w:u w:val="single"/>
        </w:rPr>
        <w:t xml:space="preserve">／　    </w:t>
      </w:r>
      <w:r>
        <w:rPr>
          <w:rFonts w:hint="eastAsia"/>
          <w:color w:val="auto"/>
          <w:highlight w:val="none"/>
        </w:rPr>
        <w:t>人民法院提起诉讼。</w:t>
      </w:r>
    </w:p>
    <w:p>
      <w:pPr>
        <w:spacing w:line="334" w:lineRule="exact"/>
        <w:ind w:firstLine="420"/>
        <w:rPr>
          <w:color w:val="auto"/>
          <w:highlight w:val="none"/>
        </w:rPr>
      </w:pPr>
      <w:r>
        <w:rPr>
          <w:rFonts w:hint="eastAsia"/>
          <w:color w:val="auto"/>
          <w:highlight w:val="none"/>
        </w:rPr>
        <w:t>16.7发生争议后，除非出现单方违约导致合同无法履行、双方协议停止施工、调解要求停止施工且双方接受、仲裁机构或法院要求停止施工的情况外，双方应继续履行合同。</w:t>
      </w:r>
    </w:p>
    <w:p>
      <w:pPr>
        <w:spacing w:line="334" w:lineRule="exact"/>
        <w:ind w:firstLine="422"/>
        <w:rPr>
          <w:rFonts w:ascii="宋体" w:hAnsi="宋体"/>
          <w:b/>
          <w:color w:val="auto"/>
          <w:highlight w:val="none"/>
        </w:rPr>
      </w:pPr>
      <w:r>
        <w:rPr>
          <w:rFonts w:hint="eastAsia" w:ascii="宋体" w:hAnsi="宋体"/>
          <w:b/>
          <w:color w:val="auto"/>
          <w:highlight w:val="none"/>
        </w:rPr>
        <w:t>第17条  合同解除</w:t>
      </w:r>
    </w:p>
    <w:p>
      <w:pPr>
        <w:spacing w:line="334" w:lineRule="exact"/>
        <w:ind w:firstLine="420"/>
        <w:rPr>
          <w:color w:val="auto"/>
          <w:highlight w:val="none"/>
        </w:rPr>
      </w:pPr>
      <w:r>
        <w:rPr>
          <w:rFonts w:hint="eastAsia"/>
          <w:color w:val="auto"/>
          <w:highlight w:val="none"/>
        </w:rPr>
        <w:t>17.1 发包人承包人协商一致，可以解除合同。</w:t>
      </w:r>
    </w:p>
    <w:p>
      <w:pPr>
        <w:spacing w:line="334" w:lineRule="exact"/>
        <w:ind w:firstLine="420"/>
        <w:rPr>
          <w:color w:val="auto"/>
          <w:highlight w:val="none"/>
        </w:rPr>
      </w:pPr>
      <w:r>
        <w:rPr>
          <w:rFonts w:hint="eastAsia"/>
          <w:color w:val="auto"/>
          <w:highlight w:val="none"/>
        </w:rPr>
        <w:t>17.2 发包人未按约定支付工程款，停止施工超过56天，承包人有权解除合同。</w:t>
      </w:r>
    </w:p>
    <w:p>
      <w:pPr>
        <w:spacing w:line="334" w:lineRule="exact"/>
        <w:ind w:firstLine="420"/>
        <w:rPr>
          <w:color w:val="auto"/>
          <w:highlight w:val="none"/>
        </w:rPr>
      </w:pPr>
      <w:r>
        <w:rPr>
          <w:rFonts w:hint="eastAsia"/>
          <w:color w:val="auto"/>
          <w:highlight w:val="none"/>
        </w:rPr>
        <w:t>17.3 承包人将工程全部转包给他人或肢解以后分包名义转包给他人，发包人有权解除合同。</w:t>
      </w:r>
    </w:p>
    <w:p>
      <w:pPr>
        <w:spacing w:line="334" w:lineRule="exact"/>
        <w:ind w:firstLine="420"/>
        <w:rPr>
          <w:color w:val="auto"/>
          <w:highlight w:val="none"/>
        </w:rPr>
      </w:pPr>
      <w:r>
        <w:rPr>
          <w:rFonts w:hint="eastAsia"/>
          <w:color w:val="auto"/>
          <w:highlight w:val="none"/>
        </w:rPr>
        <w:t>17.4 有下列情形之一的，发包人承包人可以解除合同。</w:t>
      </w:r>
    </w:p>
    <w:p>
      <w:pPr>
        <w:spacing w:line="334" w:lineRule="exact"/>
        <w:ind w:firstLine="435"/>
        <w:rPr>
          <w:color w:val="auto"/>
          <w:highlight w:val="none"/>
        </w:rPr>
      </w:pPr>
      <w:r>
        <w:rPr>
          <w:rFonts w:hint="eastAsia"/>
          <w:color w:val="auto"/>
          <w:highlight w:val="none"/>
        </w:rPr>
        <w:t>（1）双方约定，结合本工程特点，发生不可抗力致使合同无法履行；</w:t>
      </w:r>
    </w:p>
    <w:p>
      <w:pPr>
        <w:spacing w:line="334" w:lineRule="exact"/>
        <w:ind w:left="420"/>
        <w:rPr>
          <w:color w:val="auto"/>
          <w:highlight w:val="none"/>
        </w:rPr>
      </w:pPr>
      <w:r>
        <w:rPr>
          <w:rFonts w:hint="eastAsia"/>
          <w:color w:val="auto"/>
          <w:highlight w:val="none"/>
        </w:rPr>
        <w:t>（2）因一方违约致使合同无法履行；</w:t>
      </w:r>
    </w:p>
    <w:p>
      <w:pPr>
        <w:spacing w:line="334" w:lineRule="exact"/>
        <w:ind w:firstLine="435"/>
        <w:rPr>
          <w:color w:val="auto"/>
          <w:highlight w:val="none"/>
        </w:rPr>
      </w:pPr>
      <w:r>
        <w:rPr>
          <w:rFonts w:hint="eastAsia"/>
          <w:color w:val="auto"/>
          <w:highlight w:val="none"/>
        </w:rPr>
        <w:t>（3）双方约定，其他导致合同解除的原因</w:t>
      </w:r>
      <w:r>
        <w:rPr>
          <w:rFonts w:hint="eastAsia"/>
          <w:color w:val="auto"/>
          <w:highlight w:val="none"/>
          <w:u w:val="single"/>
        </w:rPr>
        <w:t xml:space="preserve"> </w:t>
      </w:r>
      <w:r>
        <w:rPr>
          <w:color w:val="auto"/>
          <w:highlight w:val="none"/>
          <w:u w:val="single"/>
        </w:rPr>
        <w:t>/</w:t>
      </w:r>
      <w:r>
        <w:rPr>
          <w:rFonts w:hint="eastAsia"/>
          <w:color w:val="auto"/>
          <w:highlight w:val="none"/>
          <w:u w:val="single"/>
        </w:rPr>
        <w:t xml:space="preserve">   </w:t>
      </w:r>
    </w:p>
    <w:p>
      <w:pPr>
        <w:spacing w:line="334" w:lineRule="exact"/>
        <w:ind w:left="-4" w:firstLine="420"/>
        <w:rPr>
          <w:color w:val="auto"/>
          <w:highlight w:val="none"/>
        </w:rPr>
      </w:pPr>
      <w:r>
        <w:rPr>
          <w:rFonts w:hint="eastAsia"/>
          <w:color w:val="auto"/>
          <w:highlight w:val="none"/>
        </w:rPr>
        <w:t>17.5 一方依据合同约定要求解除合同，应以书面形式向对方发出解除合同通知，并在发出通知前7天告知对方，通过到达时合同解除。对解除合同有争议的，按本合同条款16.6款的约定处理。</w:t>
      </w:r>
    </w:p>
    <w:p>
      <w:pPr>
        <w:spacing w:line="334" w:lineRule="exact"/>
        <w:ind w:left="420"/>
        <w:rPr>
          <w:color w:val="auto"/>
          <w:highlight w:val="none"/>
        </w:rPr>
      </w:pPr>
      <w:r>
        <w:rPr>
          <w:rFonts w:hint="eastAsia"/>
          <w:color w:val="auto"/>
          <w:highlight w:val="none"/>
        </w:rPr>
        <w:t>17.6 合同解除后，不影响双方在合同中约定的结算和清理条款的效力。</w:t>
      </w:r>
    </w:p>
    <w:p>
      <w:pPr>
        <w:spacing w:line="334" w:lineRule="exact"/>
        <w:ind w:firstLine="422"/>
        <w:rPr>
          <w:rFonts w:ascii="宋体" w:hAnsi="宋体"/>
          <w:b/>
          <w:color w:val="auto"/>
          <w:highlight w:val="none"/>
        </w:rPr>
      </w:pPr>
      <w:r>
        <w:rPr>
          <w:rFonts w:hint="eastAsia" w:ascii="宋体" w:hAnsi="宋体"/>
          <w:b/>
          <w:color w:val="auto"/>
          <w:highlight w:val="none"/>
        </w:rPr>
        <w:t>第18条  不可抗力</w:t>
      </w:r>
    </w:p>
    <w:p>
      <w:pPr>
        <w:spacing w:line="334" w:lineRule="exact"/>
        <w:ind w:firstLine="435"/>
        <w:rPr>
          <w:color w:val="auto"/>
          <w:highlight w:val="none"/>
          <w:u w:val="single"/>
        </w:rPr>
      </w:pPr>
      <w:r>
        <w:rPr>
          <w:rFonts w:hint="eastAsia"/>
          <w:color w:val="auto"/>
          <w:highlight w:val="none"/>
        </w:rPr>
        <w:t>18.1 双方结合本工程对于不可抗力的约定：</w:t>
      </w:r>
      <w:r>
        <w:rPr>
          <w:rFonts w:hint="eastAsia"/>
          <w:color w:val="auto"/>
          <w:highlight w:val="none"/>
          <w:u w:val="single"/>
        </w:rPr>
        <w:t xml:space="preserve"> </w:t>
      </w:r>
      <w:r>
        <w:rPr>
          <w:rFonts w:hint="eastAsia"/>
          <w:color w:val="auto"/>
          <w:szCs w:val="21"/>
          <w:highlight w:val="none"/>
          <w:u w:val="single"/>
        </w:rPr>
        <w:t>不可抗力包括因战争、动乱、空中飞行物体坠落或其他非发包人承包人责任造成的爆炸、火灾，以及自然灾害或国家政策调整。</w:t>
      </w:r>
    </w:p>
    <w:p>
      <w:pPr>
        <w:spacing w:line="334" w:lineRule="exact"/>
        <w:ind w:firstLine="435"/>
        <w:rPr>
          <w:color w:val="auto"/>
          <w:highlight w:val="none"/>
        </w:rPr>
      </w:pPr>
      <w:r>
        <w:rPr>
          <w:rFonts w:hint="eastAsia"/>
          <w:color w:val="auto"/>
          <w:highlight w:val="none"/>
        </w:rPr>
        <w:t>18.2 不可抗力事件发生后，承包人应立即通知工程师，并在力所能及的条件下迅速采取措施，尽力减少损失，发包人应协助承包人采取措施。工程师认为应当暂停施工的，承包人暂停施工。不可抗力事件结束后48小时内承包人向工程师通报受灾情况和损失情况，及预计清理和修复费用。不可抗力事件持续发生，承包人应当每隔7天向工程师报告一次受灾情况。不可抗力事件结束后14天内，承包人向工程师提交清理和修复费用的正式报告及有关资料。</w:t>
      </w:r>
    </w:p>
    <w:p>
      <w:pPr>
        <w:spacing w:line="334" w:lineRule="exact"/>
        <w:ind w:firstLine="435"/>
        <w:rPr>
          <w:color w:val="auto"/>
          <w:highlight w:val="none"/>
        </w:rPr>
      </w:pPr>
      <w:r>
        <w:rPr>
          <w:rFonts w:hint="eastAsia"/>
          <w:color w:val="auto"/>
          <w:highlight w:val="none"/>
        </w:rPr>
        <w:t>18.3 因不可抗力事件导致的费用及延误的工期由双方按以下方法分别承担：</w:t>
      </w:r>
    </w:p>
    <w:p>
      <w:pPr>
        <w:spacing w:line="334" w:lineRule="exact"/>
        <w:ind w:firstLine="420"/>
        <w:rPr>
          <w:color w:val="auto"/>
          <w:highlight w:val="none"/>
        </w:rPr>
      </w:pPr>
      <w:r>
        <w:rPr>
          <w:rFonts w:hint="eastAsia"/>
          <w:color w:val="auto"/>
          <w:highlight w:val="none"/>
        </w:rPr>
        <w:t>（1）工程本身的损害、因工程损害导致第三人人员伤亡和财产损失以及运至施工场地用于施工的材料和安装的设备损害，由发包人承担；</w:t>
      </w:r>
    </w:p>
    <w:p>
      <w:pPr>
        <w:spacing w:line="334" w:lineRule="exact"/>
        <w:ind w:firstLine="420"/>
        <w:rPr>
          <w:color w:val="auto"/>
          <w:highlight w:val="none"/>
        </w:rPr>
      </w:pPr>
      <w:r>
        <w:rPr>
          <w:rFonts w:hint="eastAsia"/>
          <w:color w:val="auto"/>
          <w:highlight w:val="none"/>
        </w:rPr>
        <w:t>（2）发包人承包人人员伤亡由其所在单位负责，并承担相应费用；</w:t>
      </w:r>
    </w:p>
    <w:p>
      <w:pPr>
        <w:spacing w:line="334" w:lineRule="exact"/>
        <w:ind w:firstLine="420"/>
        <w:rPr>
          <w:color w:val="auto"/>
          <w:highlight w:val="none"/>
        </w:rPr>
      </w:pPr>
      <w:r>
        <w:rPr>
          <w:rFonts w:hint="eastAsia"/>
          <w:color w:val="auto"/>
          <w:highlight w:val="none"/>
        </w:rPr>
        <w:t>（3）承包人机械设备损坏及停工损失，由承包人承担；</w:t>
      </w:r>
    </w:p>
    <w:p>
      <w:pPr>
        <w:spacing w:line="334" w:lineRule="exact"/>
        <w:ind w:firstLine="420"/>
        <w:rPr>
          <w:color w:val="auto"/>
          <w:highlight w:val="none"/>
        </w:rPr>
      </w:pPr>
      <w:r>
        <w:rPr>
          <w:rFonts w:hint="eastAsia"/>
          <w:color w:val="auto"/>
          <w:highlight w:val="none"/>
        </w:rPr>
        <w:t>（4）停工期间，承包人应工程师要求留在施工场地的必要管理人员及保卫人员的费用由发包人承担；</w:t>
      </w:r>
    </w:p>
    <w:p>
      <w:pPr>
        <w:spacing w:line="334" w:lineRule="exact"/>
        <w:ind w:firstLine="420"/>
        <w:rPr>
          <w:color w:val="auto"/>
          <w:highlight w:val="none"/>
        </w:rPr>
      </w:pPr>
      <w:r>
        <w:rPr>
          <w:rFonts w:hint="eastAsia"/>
          <w:color w:val="auto"/>
          <w:highlight w:val="none"/>
        </w:rPr>
        <w:t>（5）工程所需清理、修复费用，由发包人承担；</w:t>
      </w:r>
    </w:p>
    <w:p>
      <w:pPr>
        <w:spacing w:line="334" w:lineRule="exact"/>
        <w:ind w:firstLine="420"/>
        <w:rPr>
          <w:color w:val="auto"/>
          <w:highlight w:val="none"/>
        </w:rPr>
      </w:pPr>
      <w:r>
        <w:rPr>
          <w:rFonts w:hint="eastAsia"/>
          <w:color w:val="auto"/>
          <w:highlight w:val="none"/>
        </w:rPr>
        <w:t>（6）延误的工期相应顺延。</w:t>
      </w:r>
    </w:p>
    <w:p>
      <w:pPr>
        <w:spacing w:line="334" w:lineRule="exact"/>
        <w:ind w:firstLine="420"/>
        <w:rPr>
          <w:color w:val="auto"/>
          <w:highlight w:val="none"/>
        </w:rPr>
      </w:pPr>
      <w:r>
        <w:rPr>
          <w:rFonts w:hint="eastAsia"/>
          <w:color w:val="auto"/>
          <w:highlight w:val="none"/>
        </w:rPr>
        <w:t>18.4 因合同一方迟延履行合同后发生的不可抗力的，不能免除迟延履行方的相应责任。</w:t>
      </w:r>
    </w:p>
    <w:p>
      <w:pPr>
        <w:spacing w:line="334" w:lineRule="exact"/>
        <w:ind w:firstLine="422"/>
        <w:rPr>
          <w:rFonts w:ascii="宋体" w:hAnsi="宋体"/>
          <w:b/>
          <w:color w:val="auto"/>
          <w:highlight w:val="none"/>
        </w:rPr>
      </w:pPr>
      <w:r>
        <w:rPr>
          <w:rFonts w:hint="eastAsia" w:ascii="宋体" w:hAnsi="宋体"/>
          <w:b/>
          <w:color w:val="auto"/>
          <w:highlight w:val="none"/>
        </w:rPr>
        <w:t>第19条  补充条款</w:t>
      </w:r>
    </w:p>
    <w:p>
      <w:pPr>
        <w:spacing w:line="334" w:lineRule="exact"/>
        <w:ind w:firstLine="435"/>
        <w:rPr>
          <w:color w:val="auto"/>
          <w:highlight w:val="none"/>
        </w:rPr>
      </w:pPr>
      <w:r>
        <w:rPr>
          <w:rFonts w:hint="eastAsia"/>
          <w:color w:val="auto"/>
          <w:highlight w:val="none"/>
        </w:rPr>
        <w:t>双方根据有关法律、行政法规规定，结合本工程实际，经协商一致后，对本合同条款内容做进一步具体化约定，并修改、完善、补充条款如下：</w:t>
      </w:r>
      <w:r>
        <w:rPr>
          <w:rFonts w:hint="eastAsia"/>
          <w:color w:val="auto"/>
          <w:highlight w:val="none"/>
          <w:u w:val="single"/>
        </w:rPr>
        <w:t xml:space="preserve">  1、</w:t>
      </w:r>
      <w:r>
        <w:rPr>
          <w:rFonts w:hint="eastAsia"/>
          <w:color w:val="auto"/>
          <w:szCs w:val="21"/>
          <w:highlight w:val="none"/>
          <w:u w:val="single"/>
        </w:rPr>
        <w:t>工程结算以政府部门认可的审计机构审定金额为准</w:t>
      </w:r>
      <w:r>
        <w:rPr>
          <w:rFonts w:hint="eastAsia"/>
          <w:color w:val="auto"/>
          <w:highlight w:val="none"/>
          <w:u w:val="single"/>
        </w:rPr>
        <w:t xml:space="preserve">；2、施工过程中如乙方未按规范要求施工，甲方代表有权要求乙方返工或停工；3、因甲方原因造成工期延误则工期顺延；4、合同价款支付以甲方财政资金到位为准。                                                                                                                                                              </w:t>
      </w:r>
    </w:p>
    <w:p>
      <w:pPr>
        <w:spacing w:line="320" w:lineRule="exact"/>
        <w:rPr>
          <w:color w:val="auto"/>
          <w:highlight w:val="none"/>
          <w:u w:val="single"/>
        </w:rPr>
      </w:pPr>
      <w:r>
        <w:rPr>
          <w:rFonts w:hint="eastAsia"/>
          <w:color w:val="auto"/>
          <w:highlight w:val="none"/>
          <w:u w:val="single"/>
        </w:rPr>
        <w:t xml:space="preserve">                                                                                         </w:t>
      </w:r>
    </w:p>
    <w:p>
      <w:pPr>
        <w:spacing w:line="320" w:lineRule="exact"/>
        <w:ind w:firstLine="422"/>
        <w:rPr>
          <w:rFonts w:ascii="宋体" w:hAnsi="宋体"/>
          <w:b/>
          <w:color w:val="auto"/>
          <w:highlight w:val="none"/>
        </w:rPr>
      </w:pPr>
      <w:r>
        <w:rPr>
          <w:rFonts w:hint="eastAsia" w:ascii="宋体" w:hAnsi="宋体"/>
          <w:b/>
          <w:color w:val="auto"/>
          <w:highlight w:val="none"/>
        </w:rPr>
        <w:t>第20条  合同终止</w:t>
      </w:r>
    </w:p>
    <w:p>
      <w:pPr>
        <w:spacing w:line="320" w:lineRule="exact"/>
        <w:ind w:firstLine="420"/>
        <w:rPr>
          <w:color w:val="auto"/>
          <w:highlight w:val="none"/>
        </w:rPr>
      </w:pPr>
      <w:r>
        <w:rPr>
          <w:rFonts w:hint="eastAsia"/>
          <w:color w:val="auto"/>
          <w:highlight w:val="none"/>
        </w:rPr>
        <w:t>20.1双方约定，本合同条款除第15条外，双方履行全部义务，竣工结算价款支付完毕，承包人向发包人交付竣工工程后，本合同即告终止。</w:t>
      </w:r>
    </w:p>
    <w:p>
      <w:pPr>
        <w:spacing w:line="320" w:lineRule="exact"/>
        <w:ind w:firstLine="420"/>
        <w:rPr>
          <w:color w:val="auto"/>
          <w:highlight w:val="none"/>
        </w:rPr>
      </w:pPr>
      <w:r>
        <w:rPr>
          <w:rFonts w:hint="eastAsia"/>
          <w:color w:val="auto"/>
          <w:highlight w:val="none"/>
        </w:rPr>
        <w:t>20.2合同权利义务终止后，双方应当遵循诚实、信用的原则，履行通知、协助，保密等义务。</w:t>
      </w:r>
    </w:p>
    <w:p>
      <w:pPr>
        <w:spacing w:line="320" w:lineRule="exact"/>
        <w:ind w:firstLine="422"/>
        <w:rPr>
          <w:rFonts w:ascii="宋体" w:hAnsi="宋体"/>
          <w:b/>
          <w:color w:val="auto"/>
          <w:highlight w:val="none"/>
        </w:rPr>
      </w:pPr>
      <w:r>
        <w:rPr>
          <w:rFonts w:hint="eastAsia" w:ascii="宋体" w:hAnsi="宋体"/>
          <w:b/>
          <w:color w:val="auto"/>
          <w:highlight w:val="none"/>
        </w:rPr>
        <w:t>第21条  合同份数</w:t>
      </w:r>
    </w:p>
    <w:p>
      <w:pPr>
        <w:spacing w:line="320" w:lineRule="exact"/>
        <w:ind w:firstLine="420"/>
        <w:rPr>
          <w:color w:val="auto"/>
          <w:highlight w:val="none"/>
        </w:rPr>
      </w:pPr>
      <w:r>
        <w:rPr>
          <w:rFonts w:hint="eastAsia"/>
          <w:color w:val="auto"/>
          <w:highlight w:val="none"/>
        </w:rPr>
        <w:t>21.1本合同正本</w:t>
      </w:r>
      <w:r>
        <w:rPr>
          <w:rFonts w:hint="eastAsia"/>
          <w:color w:val="auto"/>
          <w:highlight w:val="none"/>
          <w:u w:val="single"/>
        </w:rPr>
        <w:t xml:space="preserve"> 2 </w:t>
      </w:r>
      <w:r>
        <w:rPr>
          <w:rFonts w:hint="eastAsia"/>
          <w:color w:val="auto"/>
          <w:highlight w:val="none"/>
        </w:rPr>
        <w:t>份，具有同等效力，由双方分别保存一份。</w:t>
      </w:r>
    </w:p>
    <w:p>
      <w:pPr>
        <w:spacing w:line="320" w:lineRule="exact"/>
        <w:ind w:firstLine="435"/>
        <w:rPr>
          <w:color w:val="auto"/>
          <w:highlight w:val="none"/>
        </w:rPr>
      </w:pPr>
      <w:r>
        <w:rPr>
          <w:rFonts w:hint="eastAsia"/>
          <w:color w:val="auto"/>
          <w:highlight w:val="none"/>
        </w:rPr>
        <w:t>21.2本合同副本</w:t>
      </w:r>
      <w:r>
        <w:rPr>
          <w:rFonts w:hint="eastAsia"/>
          <w:color w:val="auto"/>
          <w:highlight w:val="none"/>
          <w:u w:val="single"/>
        </w:rPr>
        <w:t xml:space="preserve"> 2</w:t>
      </w:r>
      <w:r>
        <w:rPr>
          <w:rFonts w:hint="eastAsia" w:ascii="宋体" w:hAnsi="宋体"/>
          <w:color w:val="auto"/>
          <w:sz w:val="28"/>
          <w:highlight w:val="none"/>
          <w:u w:val="single"/>
        </w:rPr>
        <w:t xml:space="preserve"> </w:t>
      </w:r>
      <w:r>
        <w:rPr>
          <w:rFonts w:hint="eastAsia"/>
          <w:color w:val="auto"/>
          <w:highlight w:val="none"/>
        </w:rPr>
        <w:t>份，发包人保存</w:t>
      </w:r>
      <w:r>
        <w:rPr>
          <w:rFonts w:hint="eastAsia"/>
          <w:color w:val="auto"/>
          <w:highlight w:val="none"/>
          <w:u w:val="single"/>
        </w:rPr>
        <w:t xml:space="preserve"> 1 </w:t>
      </w:r>
      <w:r>
        <w:rPr>
          <w:rFonts w:hint="eastAsia"/>
          <w:color w:val="auto"/>
          <w:highlight w:val="none"/>
        </w:rPr>
        <w:t>份，承包人保存</w:t>
      </w:r>
      <w:r>
        <w:rPr>
          <w:rFonts w:hint="eastAsia"/>
          <w:color w:val="auto"/>
          <w:highlight w:val="none"/>
          <w:u w:val="single"/>
        </w:rPr>
        <w:t xml:space="preserve"> 1 </w:t>
      </w:r>
      <w:r>
        <w:rPr>
          <w:rFonts w:hint="eastAsia"/>
          <w:color w:val="auto"/>
          <w:highlight w:val="none"/>
        </w:rPr>
        <w:t>份。</w:t>
      </w:r>
    </w:p>
    <w:p>
      <w:pPr>
        <w:rPr>
          <w:b/>
          <w:color w:val="auto"/>
          <w:spacing w:val="58"/>
          <w:sz w:val="32"/>
          <w:highlight w:val="none"/>
        </w:rPr>
      </w:pPr>
    </w:p>
    <w:p>
      <w:pPr>
        <w:rPr>
          <w:b/>
          <w:color w:val="auto"/>
          <w:spacing w:val="58"/>
          <w:sz w:val="32"/>
          <w:highlight w:val="none"/>
        </w:rPr>
      </w:pPr>
    </w:p>
    <w:p>
      <w:pPr>
        <w:pStyle w:val="2"/>
        <w:tabs>
          <w:tab w:val="left" w:pos="567"/>
        </w:tabs>
        <w:rPr>
          <w:b/>
          <w:color w:val="auto"/>
          <w:spacing w:val="58"/>
          <w:sz w:val="32"/>
          <w:highlight w:val="none"/>
        </w:rPr>
      </w:pPr>
    </w:p>
    <w:p>
      <w:pPr>
        <w:rPr>
          <w:b/>
          <w:color w:val="auto"/>
          <w:spacing w:val="58"/>
          <w:sz w:val="32"/>
          <w:highlight w:val="none"/>
        </w:rPr>
      </w:pPr>
    </w:p>
    <w:p>
      <w:pPr>
        <w:rPr>
          <w:b/>
          <w:color w:val="auto"/>
          <w:spacing w:val="58"/>
          <w:sz w:val="32"/>
          <w:highlight w:val="none"/>
        </w:rPr>
      </w:pPr>
    </w:p>
    <w:p>
      <w:pPr>
        <w:rPr>
          <w:b/>
          <w:color w:val="auto"/>
          <w:spacing w:val="58"/>
          <w:sz w:val="32"/>
          <w:highlight w:val="none"/>
        </w:rPr>
      </w:pPr>
    </w:p>
    <w:p>
      <w:pPr>
        <w:rPr>
          <w:b/>
          <w:color w:val="auto"/>
          <w:spacing w:val="58"/>
          <w:sz w:val="32"/>
          <w:highlight w:val="none"/>
        </w:rPr>
      </w:pPr>
      <w:r>
        <w:rPr>
          <w:rFonts w:hint="eastAsia"/>
          <w:b/>
          <w:color w:val="auto"/>
          <w:spacing w:val="58"/>
          <w:sz w:val="32"/>
          <w:highlight w:val="none"/>
        </w:rPr>
        <w:br w:type="page"/>
      </w:r>
    </w:p>
    <w:p>
      <w:pPr>
        <w:rPr>
          <w:b/>
          <w:color w:val="auto"/>
          <w:spacing w:val="58"/>
          <w:sz w:val="32"/>
          <w:highlight w:val="none"/>
        </w:rPr>
      </w:pPr>
      <w:r>
        <w:rPr>
          <w:rFonts w:hint="eastAsia"/>
          <w:b/>
          <w:color w:val="auto"/>
          <w:spacing w:val="58"/>
          <w:sz w:val="32"/>
          <w:highlight w:val="none"/>
        </w:rPr>
        <w:t>附件：</w:t>
      </w:r>
    </w:p>
    <w:p>
      <w:pPr>
        <w:jc w:val="center"/>
        <w:rPr>
          <w:b/>
          <w:color w:val="auto"/>
          <w:spacing w:val="58"/>
          <w:sz w:val="44"/>
          <w:highlight w:val="none"/>
        </w:rPr>
      </w:pPr>
      <w:r>
        <w:rPr>
          <w:rFonts w:hint="eastAsia"/>
          <w:b/>
          <w:color w:val="auto"/>
          <w:spacing w:val="58"/>
          <w:sz w:val="44"/>
          <w:highlight w:val="none"/>
        </w:rPr>
        <w:t>工程质量保修书</w:t>
      </w:r>
    </w:p>
    <w:p>
      <w:pPr>
        <w:jc w:val="center"/>
        <w:rPr>
          <w:b/>
          <w:color w:val="auto"/>
          <w:spacing w:val="58"/>
          <w:sz w:val="44"/>
          <w:highlight w:val="none"/>
        </w:rPr>
      </w:pPr>
    </w:p>
    <w:p>
      <w:pPr>
        <w:rPr>
          <w:bCs/>
          <w:color w:val="auto"/>
          <w:szCs w:val="21"/>
          <w:highlight w:val="none"/>
          <w:u w:val="single"/>
        </w:rPr>
      </w:pPr>
      <w:r>
        <w:rPr>
          <w:rFonts w:hint="eastAsia"/>
          <w:bCs/>
          <w:color w:val="auto"/>
          <w:szCs w:val="21"/>
          <w:highlight w:val="none"/>
        </w:rPr>
        <w:t>发包人（全称）：</w:t>
      </w:r>
      <w:r>
        <w:rPr>
          <w:rFonts w:hint="eastAsia"/>
          <w:bCs/>
          <w:color w:val="auto"/>
          <w:szCs w:val="21"/>
          <w:highlight w:val="none"/>
          <w:u w:val="single"/>
        </w:rPr>
        <w:t xml:space="preserve"> </w:t>
      </w:r>
      <w:r>
        <w:rPr>
          <w:bCs/>
          <w:color w:val="auto"/>
          <w:szCs w:val="21"/>
          <w:highlight w:val="none"/>
          <w:u w:val="single"/>
        </w:rPr>
        <w:t xml:space="preserve">                          </w:t>
      </w:r>
    </w:p>
    <w:p>
      <w:pPr>
        <w:rPr>
          <w:rFonts w:ascii="华文仿宋" w:hAnsi="华文仿宋" w:eastAsia="华文仿宋"/>
          <w:bCs/>
          <w:color w:val="auto"/>
          <w:szCs w:val="21"/>
          <w:highlight w:val="none"/>
          <w:u w:val="single"/>
        </w:rPr>
      </w:pPr>
      <w:r>
        <w:rPr>
          <w:rFonts w:hint="eastAsia"/>
          <w:bCs/>
          <w:color w:val="auto"/>
          <w:szCs w:val="21"/>
          <w:highlight w:val="none"/>
        </w:rPr>
        <w:t>承包人（全称）：</w:t>
      </w:r>
      <w:r>
        <w:rPr>
          <w:rFonts w:hint="eastAsia"/>
          <w:bCs/>
          <w:color w:val="auto"/>
          <w:szCs w:val="21"/>
          <w:highlight w:val="none"/>
          <w:u w:val="single"/>
        </w:rPr>
        <w:t xml:space="preserve"> </w:t>
      </w:r>
      <w:r>
        <w:rPr>
          <w:bCs/>
          <w:color w:val="auto"/>
          <w:szCs w:val="21"/>
          <w:highlight w:val="none"/>
          <w:u w:val="single"/>
        </w:rPr>
        <w:t xml:space="preserve">                          </w:t>
      </w:r>
    </w:p>
    <w:p>
      <w:pPr>
        <w:spacing w:line="316" w:lineRule="exact"/>
        <w:ind w:firstLine="440" w:firstLineChars="200"/>
        <w:rPr>
          <w:color w:val="auto"/>
          <w:highlight w:val="none"/>
        </w:rPr>
      </w:pPr>
      <w:r>
        <w:rPr>
          <w:rFonts w:hint="eastAsia"/>
          <w:color w:val="auto"/>
          <w:highlight w:val="none"/>
        </w:rPr>
        <w:t>为保证</w:t>
      </w:r>
      <w:r>
        <w:rPr>
          <w:rFonts w:hint="eastAsia"/>
          <w:color w:val="auto"/>
          <w:highlight w:val="none"/>
          <w:u w:val="single"/>
        </w:rPr>
        <w:t xml:space="preserve"> </w:t>
      </w:r>
      <w:r>
        <w:rPr>
          <w:rFonts w:hint="eastAsia"/>
          <w:bCs/>
          <w:color w:val="auto"/>
          <w:szCs w:val="21"/>
          <w:highlight w:val="none"/>
          <w:u w:val="single"/>
        </w:rPr>
        <w:t xml:space="preserve"> </w:t>
      </w:r>
      <w:r>
        <w:rPr>
          <w:bCs/>
          <w:color w:val="auto"/>
          <w:szCs w:val="21"/>
          <w:highlight w:val="none"/>
          <w:u w:val="single"/>
        </w:rPr>
        <w:t xml:space="preserve">                               </w:t>
      </w:r>
      <w:r>
        <w:rPr>
          <w:rFonts w:hint="eastAsia"/>
          <w:color w:val="auto"/>
          <w:highlight w:val="none"/>
          <w:u w:val="single"/>
        </w:rPr>
        <w:t xml:space="preserve"> </w:t>
      </w:r>
      <w:r>
        <w:rPr>
          <w:rFonts w:hint="eastAsia"/>
          <w:color w:val="auto"/>
          <w:highlight w:val="none"/>
        </w:rPr>
        <w:t>（工程名称）在合理使用期限内正常使用，发包人承包人根据《中华人民共和国建筑法》、《建设工程质量管理条例》和《房屋建筑工程质量保修办法》，经协商一致签订工程质量保修书。承包人在质量保修期内按照有关管理规定及双方约定承担工程质量保修责任。</w:t>
      </w:r>
    </w:p>
    <w:p>
      <w:pPr>
        <w:spacing w:line="316" w:lineRule="exact"/>
        <w:ind w:firstLine="562"/>
        <w:rPr>
          <w:b/>
          <w:color w:val="auto"/>
          <w:sz w:val="28"/>
          <w:highlight w:val="none"/>
        </w:rPr>
      </w:pPr>
      <w:r>
        <w:rPr>
          <w:rFonts w:hint="eastAsia"/>
          <w:b/>
          <w:color w:val="auto"/>
          <w:sz w:val="28"/>
          <w:highlight w:val="none"/>
        </w:rPr>
        <w:t>一、工程质量保修范围和内容</w:t>
      </w:r>
    </w:p>
    <w:p>
      <w:pPr>
        <w:spacing w:line="316" w:lineRule="exact"/>
        <w:rPr>
          <w:color w:val="auto"/>
          <w:highlight w:val="none"/>
          <w:u w:val="single"/>
        </w:rPr>
      </w:pPr>
      <w:r>
        <w:rPr>
          <w:rFonts w:hint="eastAsia"/>
          <w:color w:val="auto"/>
          <w:highlight w:val="none"/>
        </w:rPr>
        <w:t>根据本工程修缮和装修的项目，双方约定具体质量保修范围及内容如下：</w:t>
      </w:r>
      <w:r>
        <w:rPr>
          <w:rFonts w:hint="eastAsia"/>
          <w:color w:val="auto"/>
          <w:highlight w:val="none"/>
          <w:u w:val="single"/>
        </w:rPr>
        <w:t xml:space="preserve">  同招标范围  </w:t>
      </w:r>
    </w:p>
    <w:p>
      <w:pPr>
        <w:spacing w:line="316" w:lineRule="exact"/>
        <w:ind w:firstLine="562"/>
        <w:rPr>
          <w:color w:val="auto"/>
          <w:sz w:val="28"/>
          <w:highlight w:val="none"/>
        </w:rPr>
      </w:pPr>
      <w:r>
        <w:rPr>
          <w:rFonts w:hint="eastAsia"/>
          <w:b/>
          <w:color w:val="auto"/>
          <w:sz w:val="28"/>
          <w:highlight w:val="none"/>
        </w:rPr>
        <w:t>二、质量保修期</w:t>
      </w:r>
    </w:p>
    <w:p>
      <w:pPr>
        <w:spacing w:line="316" w:lineRule="exact"/>
        <w:ind w:firstLine="531"/>
        <w:rPr>
          <w:color w:val="auto"/>
          <w:highlight w:val="none"/>
        </w:rPr>
      </w:pPr>
      <w:r>
        <w:rPr>
          <w:rFonts w:hint="eastAsia"/>
          <w:color w:val="auto"/>
          <w:highlight w:val="none"/>
        </w:rPr>
        <w:t>质量保修期从工程实际竣工验收合格之日算起，分单项竣工验收的工程，按单项工程分别计算质量保修期。</w:t>
      </w:r>
    </w:p>
    <w:p>
      <w:pPr>
        <w:spacing w:line="316" w:lineRule="exact"/>
        <w:ind w:firstLine="531"/>
        <w:rPr>
          <w:color w:val="auto"/>
          <w:highlight w:val="none"/>
        </w:rPr>
      </w:pPr>
      <w:r>
        <w:rPr>
          <w:rFonts w:hint="eastAsia"/>
          <w:color w:val="auto"/>
          <w:highlight w:val="none"/>
        </w:rPr>
        <w:t>双方根据《建设工程质量管理条例》及有关规定，结合本修缮及装修工程约定质量保修期如下：</w:t>
      </w:r>
    </w:p>
    <w:p>
      <w:pPr>
        <w:spacing w:line="316" w:lineRule="exact"/>
        <w:rPr>
          <w:color w:val="auto"/>
          <w:highlight w:val="none"/>
        </w:rPr>
      </w:pPr>
      <w:r>
        <w:rPr>
          <w:rFonts w:hint="eastAsia"/>
          <w:color w:val="auto"/>
          <w:highlight w:val="none"/>
        </w:rPr>
        <w:t>1、土建结构修缮工程为：</w:t>
      </w:r>
      <w:r>
        <w:rPr>
          <w:rFonts w:hint="eastAsia"/>
          <w:color w:val="auto"/>
          <w:highlight w:val="none"/>
          <w:u w:val="single"/>
        </w:rPr>
        <w:t xml:space="preserve">  设计合理使用年限    </w:t>
      </w:r>
      <w:r>
        <w:rPr>
          <w:rFonts w:hint="eastAsia"/>
          <w:color w:val="auto"/>
          <w:highlight w:val="none"/>
        </w:rPr>
        <w:t>；</w:t>
      </w:r>
    </w:p>
    <w:p>
      <w:pPr>
        <w:spacing w:line="316" w:lineRule="exact"/>
        <w:rPr>
          <w:color w:val="auto"/>
          <w:highlight w:val="none"/>
        </w:rPr>
      </w:pPr>
      <w:r>
        <w:rPr>
          <w:rFonts w:hint="eastAsia"/>
          <w:color w:val="auto"/>
          <w:highlight w:val="none"/>
        </w:rPr>
        <w:t>2、房屋防水修缮工程为：</w:t>
      </w:r>
      <w:r>
        <w:rPr>
          <w:rFonts w:hint="eastAsia"/>
          <w:color w:val="auto"/>
          <w:highlight w:val="none"/>
          <w:u w:val="single"/>
        </w:rPr>
        <w:t xml:space="preserve">   伍   </w:t>
      </w:r>
      <w:r>
        <w:rPr>
          <w:rFonts w:hint="eastAsia"/>
          <w:color w:val="auto"/>
          <w:highlight w:val="none"/>
        </w:rPr>
        <w:t>年；</w:t>
      </w:r>
    </w:p>
    <w:p>
      <w:pPr>
        <w:spacing w:line="316" w:lineRule="exact"/>
        <w:rPr>
          <w:color w:val="auto"/>
          <w:highlight w:val="none"/>
        </w:rPr>
      </w:pPr>
      <w:r>
        <w:rPr>
          <w:rFonts w:hint="eastAsia"/>
          <w:color w:val="auto"/>
          <w:highlight w:val="none"/>
        </w:rPr>
        <w:t>3、装  修   工   程为：</w:t>
      </w:r>
      <w:r>
        <w:rPr>
          <w:rFonts w:hint="eastAsia"/>
          <w:color w:val="auto"/>
          <w:highlight w:val="none"/>
          <w:u w:val="single"/>
        </w:rPr>
        <w:t xml:space="preserve">   贰   </w:t>
      </w:r>
      <w:r>
        <w:rPr>
          <w:rFonts w:hint="eastAsia"/>
          <w:color w:val="auto"/>
          <w:highlight w:val="none"/>
        </w:rPr>
        <w:t>年；</w:t>
      </w:r>
    </w:p>
    <w:p>
      <w:pPr>
        <w:spacing w:line="316" w:lineRule="exact"/>
        <w:rPr>
          <w:color w:val="auto"/>
          <w:highlight w:val="none"/>
        </w:rPr>
      </w:pPr>
      <w:r>
        <w:rPr>
          <w:rFonts w:hint="eastAsia"/>
          <w:color w:val="auto"/>
          <w:highlight w:val="none"/>
        </w:rPr>
        <w:t>4、电气管线、上下水管线修缮工程为：</w:t>
      </w:r>
      <w:r>
        <w:rPr>
          <w:rFonts w:hint="eastAsia"/>
          <w:color w:val="auto"/>
          <w:highlight w:val="none"/>
          <w:u w:val="single"/>
        </w:rPr>
        <w:t xml:space="preserve">  贰   </w:t>
      </w:r>
      <w:r>
        <w:rPr>
          <w:rFonts w:hint="eastAsia"/>
          <w:color w:val="auto"/>
          <w:highlight w:val="none"/>
        </w:rPr>
        <w:t>年；</w:t>
      </w:r>
    </w:p>
    <w:p>
      <w:pPr>
        <w:spacing w:line="316" w:lineRule="exact"/>
        <w:rPr>
          <w:color w:val="auto"/>
          <w:highlight w:val="none"/>
        </w:rPr>
      </w:pPr>
      <w:r>
        <w:rPr>
          <w:rFonts w:hint="eastAsia"/>
          <w:color w:val="auto"/>
          <w:highlight w:val="none"/>
        </w:rPr>
        <w:t>5、供热及供冷为：</w:t>
      </w:r>
      <w:r>
        <w:rPr>
          <w:rFonts w:hint="eastAsia"/>
          <w:color w:val="auto"/>
          <w:highlight w:val="none"/>
          <w:u w:val="single"/>
        </w:rPr>
        <w:t xml:space="preserve">  贰  </w:t>
      </w:r>
      <w:r>
        <w:rPr>
          <w:rFonts w:hint="eastAsia"/>
          <w:color w:val="auto"/>
          <w:highlight w:val="none"/>
        </w:rPr>
        <w:t>个采暖期及供冷期；</w:t>
      </w:r>
    </w:p>
    <w:p>
      <w:pPr>
        <w:spacing w:line="316" w:lineRule="exact"/>
        <w:rPr>
          <w:color w:val="auto"/>
          <w:highlight w:val="none"/>
        </w:rPr>
      </w:pPr>
      <w:r>
        <w:rPr>
          <w:rFonts w:hint="eastAsia"/>
          <w:color w:val="auto"/>
          <w:highlight w:val="none"/>
        </w:rPr>
        <w:t>6、室外的上下水和小区道路等市政公用工程为：</w:t>
      </w:r>
      <w:r>
        <w:rPr>
          <w:rFonts w:hint="eastAsia"/>
          <w:color w:val="auto"/>
          <w:highlight w:val="none"/>
          <w:u w:val="single"/>
        </w:rPr>
        <w:t xml:space="preserve">  贰   </w:t>
      </w:r>
      <w:r>
        <w:rPr>
          <w:rFonts w:hint="eastAsia"/>
          <w:color w:val="auto"/>
          <w:highlight w:val="none"/>
        </w:rPr>
        <w:t>年；</w:t>
      </w:r>
    </w:p>
    <w:p>
      <w:pPr>
        <w:spacing w:line="316" w:lineRule="exact"/>
        <w:rPr>
          <w:rFonts w:ascii="华文仿宋" w:hAnsi="华文仿宋" w:eastAsia="华文仿宋"/>
          <w:color w:val="auto"/>
          <w:highlight w:val="none"/>
          <w:u w:val="single"/>
        </w:rPr>
      </w:pPr>
      <w:r>
        <w:rPr>
          <w:rFonts w:hint="eastAsia"/>
          <w:color w:val="auto"/>
          <w:highlight w:val="none"/>
        </w:rPr>
        <w:t>7、其他约定：</w:t>
      </w:r>
      <w:r>
        <w:rPr>
          <w:rFonts w:hint="eastAsia" w:ascii="华文仿宋" w:hAnsi="华文仿宋" w:eastAsia="华文仿宋"/>
          <w:color w:val="auto"/>
          <w:highlight w:val="none"/>
          <w:u w:val="single"/>
        </w:rPr>
        <w:t xml:space="preserve">   </w:t>
      </w:r>
      <w:r>
        <w:rPr>
          <w:rFonts w:hint="eastAsia"/>
          <w:color w:val="auto"/>
          <w:highlight w:val="none"/>
          <w:u w:val="single"/>
        </w:rPr>
        <w:t>/</w:t>
      </w:r>
      <w:r>
        <w:rPr>
          <w:rFonts w:hint="eastAsia" w:ascii="华文仿宋" w:hAnsi="华文仿宋" w:eastAsia="华文仿宋"/>
          <w:color w:val="auto"/>
          <w:highlight w:val="none"/>
          <w:u w:val="single"/>
        </w:rPr>
        <w:t xml:space="preserve">   </w:t>
      </w:r>
    </w:p>
    <w:p>
      <w:pPr>
        <w:spacing w:line="316" w:lineRule="exact"/>
        <w:ind w:firstLine="562"/>
        <w:rPr>
          <w:b/>
          <w:color w:val="auto"/>
          <w:sz w:val="28"/>
          <w:highlight w:val="none"/>
        </w:rPr>
      </w:pPr>
      <w:r>
        <w:rPr>
          <w:rFonts w:hint="eastAsia"/>
          <w:b/>
          <w:color w:val="auto"/>
          <w:sz w:val="28"/>
          <w:highlight w:val="none"/>
        </w:rPr>
        <w:t>三、质量保修责任</w:t>
      </w:r>
    </w:p>
    <w:p>
      <w:pPr>
        <w:spacing w:line="316" w:lineRule="exact"/>
        <w:ind w:firstLine="531"/>
        <w:rPr>
          <w:color w:val="auto"/>
          <w:highlight w:val="none"/>
        </w:rPr>
      </w:pPr>
      <w:r>
        <w:rPr>
          <w:rFonts w:hint="eastAsia"/>
          <w:color w:val="auto"/>
          <w:highlight w:val="none"/>
        </w:rPr>
        <w:t>1、承包人在质量保修期内，按照有关法律、法规、规章的管理规定和双方约定，承担本工程质量保修责任，但不负责原房屋建筑的保修责任。</w:t>
      </w:r>
    </w:p>
    <w:p>
      <w:pPr>
        <w:spacing w:line="316" w:lineRule="exact"/>
        <w:ind w:firstLine="531"/>
        <w:rPr>
          <w:color w:val="auto"/>
          <w:highlight w:val="none"/>
        </w:rPr>
      </w:pPr>
      <w:r>
        <w:rPr>
          <w:rFonts w:hint="eastAsia"/>
          <w:color w:val="auto"/>
          <w:highlight w:val="none"/>
        </w:rPr>
        <w:t>2、属于保修范围和内容的项目，承包人应在接到修理通知之日后7天内派人修理。承包人不在约定期限内派人修理，发包人可委托其他人员修理。</w:t>
      </w:r>
    </w:p>
    <w:p>
      <w:pPr>
        <w:spacing w:line="316" w:lineRule="exact"/>
        <w:ind w:firstLine="531"/>
        <w:rPr>
          <w:color w:val="auto"/>
          <w:highlight w:val="none"/>
        </w:rPr>
      </w:pPr>
      <w:r>
        <w:rPr>
          <w:rFonts w:hint="eastAsia"/>
          <w:color w:val="auto"/>
          <w:highlight w:val="none"/>
        </w:rPr>
        <w:t>3、发生紧急抢修事故（如上水跑水、暖气漏水等），承包人接到事故通知后，应立即到达事故现场抢修。</w:t>
      </w:r>
    </w:p>
    <w:p>
      <w:pPr>
        <w:spacing w:line="316" w:lineRule="exact"/>
        <w:ind w:firstLine="531"/>
        <w:rPr>
          <w:color w:val="auto"/>
          <w:highlight w:val="none"/>
        </w:rPr>
      </w:pPr>
      <w:r>
        <w:rPr>
          <w:rFonts w:hint="eastAsia"/>
          <w:color w:val="auto"/>
          <w:highlight w:val="none"/>
        </w:rPr>
        <w:t>4、对涉及结构安全的质量问题，应当参照《房屋建筑工程质量保修办法》及其他地有关规定，立即向有关主管部门报告，采取安全防范措施；由原设计单位或者具有相应资质等级的设计单位提出保修方案，承包人实施保修。</w:t>
      </w:r>
    </w:p>
    <w:p>
      <w:pPr>
        <w:spacing w:line="316" w:lineRule="exact"/>
        <w:ind w:firstLine="531"/>
        <w:rPr>
          <w:color w:val="auto"/>
          <w:highlight w:val="none"/>
        </w:rPr>
      </w:pPr>
      <w:r>
        <w:rPr>
          <w:rFonts w:hint="eastAsia"/>
          <w:color w:val="auto"/>
          <w:highlight w:val="none"/>
        </w:rPr>
        <w:t>5、质量保修完成后，由发包人组织验收。</w:t>
      </w:r>
    </w:p>
    <w:p>
      <w:pPr>
        <w:spacing w:line="316" w:lineRule="exact"/>
        <w:ind w:firstLine="435"/>
        <w:rPr>
          <w:color w:val="auto"/>
          <w:highlight w:val="none"/>
        </w:rPr>
      </w:pPr>
      <w:r>
        <w:rPr>
          <w:rFonts w:hint="eastAsia"/>
          <w:b/>
          <w:color w:val="auto"/>
          <w:sz w:val="28"/>
          <w:highlight w:val="none"/>
        </w:rPr>
        <w:t>四、保修费用</w:t>
      </w:r>
    </w:p>
    <w:p>
      <w:pPr>
        <w:spacing w:line="360" w:lineRule="exact"/>
        <w:ind w:firstLine="531"/>
        <w:rPr>
          <w:color w:val="auto"/>
          <w:highlight w:val="none"/>
        </w:rPr>
      </w:pPr>
      <w:r>
        <w:rPr>
          <w:rFonts w:hint="eastAsia"/>
          <w:color w:val="auto"/>
          <w:highlight w:val="none"/>
        </w:rPr>
        <w:t>保修费用由造成质量缺陷的责任方承担。</w:t>
      </w:r>
    </w:p>
    <w:p>
      <w:pPr>
        <w:spacing w:line="360" w:lineRule="exact"/>
        <w:ind w:firstLine="435"/>
        <w:rPr>
          <w:color w:val="auto"/>
          <w:highlight w:val="none"/>
        </w:rPr>
      </w:pPr>
      <w:r>
        <w:rPr>
          <w:rFonts w:hint="eastAsia"/>
          <w:b/>
          <w:color w:val="auto"/>
          <w:sz w:val="28"/>
          <w:highlight w:val="none"/>
        </w:rPr>
        <w:t>五、其他：</w:t>
      </w:r>
    </w:p>
    <w:p>
      <w:pPr>
        <w:spacing w:line="320" w:lineRule="exact"/>
        <w:ind w:firstLine="420"/>
        <w:rPr>
          <w:color w:val="auto"/>
          <w:highlight w:val="none"/>
          <w:u w:val="single"/>
        </w:rPr>
      </w:pPr>
      <w:r>
        <w:rPr>
          <w:rFonts w:hint="eastAsia"/>
          <w:color w:val="auto"/>
          <w:highlight w:val="none"/>
        </w:rPr>
        <w:t>双方约定的其他工程质量保修事项：</w:t>
      </w:r>
      <w:r>
        <w:rPr>
          <w:rFonts w:hint="eastAsia"/>
          <w:color w:val="auto"/>
          <w:highlight w:val="none"/>
          <w:u w:val="single"/>
        </w:rPr>
        <w:t xml:space="preserve">   保修期内维修工作由承包人负责，如承包人不能及时维修，或置之不理，发包人可自行维修或安排他人维修，发生的维修费用由承包人承担。                                                  </w:t>
      </w:r>
    </w:p>
    <w:p>
      <w:pPr>
        <w:spacing w:line="320" w:lineRule="exact"/>
        <w:rPr>
          <w:color w:val="auto"/>
          <w:highlight w:val="none"/>
          <w:u w:val="single"/>
        </w:rPr>
      </w:pPr>
      <w:r>
        <w:rPr>
          <w:rFonts w:hint="eastAsia"/>
          <w:color w:val="auto"/>
          <w:highlight w:val="none"/>
          <w:u w:val="single"/>
        </w:rPr>
        <w:t xml:space="preserve">                                                                                         </w:t>
      </w:r>
    </w:p>
    <w:p>
      <w:pPr>
        <w:spacing w:line="320" w:lineRule="exact"/>
        <w:rPr>
          <w:color w:val="auto"/>
          <w:highlight w:val="none"/>
        </w:rPr>
      </w:pPr>
      <w:r>
        <w:rPr>
          <w:rFonts w:hint="eastAsia"/>
          <w:color w:val="auto"/>
          <w:highlight w:val="none"/>
          <w:u w:val="single"/>
        </w:rPr>
        <w:t xml:space="preserve">                                                                                          </w:t>
      </w:r>
    </w:p>
    <w:p>
      <w:pPr>
        <w:spacing w:line="320" w:lineRule="exact"/>
        <w:rPr>
          <w:color w:val="auto"/>
          <w:highlight w:val="none"/>
          <w:u w:val="single"/>
        </w:rPr>
      </w:pPr>
      <w:r>
        <w:rPr>
          <w:rFonts w:hint="eastAsia"/>
          <w:color w:val="auto"/>
          <w:highlight w:val="none"/>
          <w:u w:val="single"/>
        </w:rPr>
        <w:t xml:space="preserve">                                                                                          </w:t>
      </w:r>
    </w:p>
    <w:p>
      <w:pPr>
        <w:spacing w:line="320" w:lineRule="exact"/>
        <w:rPr>
          <w:color w:val="auto"/>
          <w:highlight w:val="none"/>
        </w:rPr>
      </w:pPr>
      <w:r>
        <w:rPr>
          <w:rFonts w:hint="eastAsia"/>
          <w:color w:val="auto"/>
          <w:highlight w:val="none"/>
          <w:u w:val="single"/>
        </w:rPr>
        <w:t xml:space="preserve">                                                                                          </w:t>
      </w:r>
    </w:p>
    <w:p>
      <w:pPr>
        <w:spacing w:line="360" w:lineRule="exact"/>
        <w:ind w:firstLine="420"/>
        <w:rPr>
          <w:color w:val="auto"/>
          <w:highlight w:val="none"/>
        </w:rPr>
      </w:pPr>
      <w:r>
        <w:rPr>
          <w:rFonts w:hint="eastAsia"/>
          <w:color w:val="auto"/>
          <w:highlight w:val="none"/>
        </w:rPr>
        <w:t>本工程质量保修书作为施工合同附件，由施工合同发包人承包人在竣工验收前双方共同签署，其有效期至保修期满。</w:t>
      </w:r>
    </w:p>
    <w:p>
      <w:pPr>
        <w:spacing w:line="360" w:lineRule="exact"/>
        <w:rPr>
          <w:color w:val="auto"/>
          <w:highlight w:val="none"/>
        </w:rPr>
      </w:pPr>
    </w:p>
    <w:p>
      <w:pPr>
        <w:spacing w:line="360" w:lineRule="exact"/>
        <w:rPr>
          <w:color w:val="auto"/>
          <w:highlight w:val="none"/>
        </w:rPr>
      </w:pPr>
    </w:p>
    <w:p>
      <w:pPr>
        <w:spacing w:line="360" w:lineRule="exact"/>
        <w:rPr>
          <w:color w:val="auto"/>
          <w:highlight w:val="none"/>
        </w:rPr>
      </w:pPr>
    </w:p>
    <w:p>
      <w:pPr>
        <w:spacing w:line="360" w:lineRule="exact"/>
        <w:rPr>
          <w:color w:val="auto"/>
          <w:highlight w:val="none"/>
        </w:rPr>
      </w:pPr>
      <w:r>
        <w:rPr>
          <w:rFonts w:hint="eastAsia"/>
          <w:color w:val="auto"/>
          <w:highlight w:val="none"/>
        </w:rPr>
        <w:t xml:space="preserve">发包人：（公章）                           </w:t>
      </w:r>
      <w:r>
        <w:rPr>
          <w:color w:val="auto"/>
          <w:highlight w:val="none"/>
        </w:rPr>
        <w:t xml:space="preserve">        </w:t>
      </w:r>
      <w:r>
        <w:rPr>
          <w:rFonts w:hint="eastAsia"/>
          <w:color w:val="auto"/>
          <w:highlight w:val="none"/>
        </w:rPr>
        <w:t>承包人：（公章）</w:t>
      </w:r>
    </w:p>
    <w:p>
      <w:pPr>
        <w:rPr>
          <w:color w:val="auto"/>
          <w:highlight w:val="none"/>
        </w:rPr>
      </w:pPr>
      <w:r>
        <w:rPr>
          <w:rFonts w:hint="eastAsia"/>
          <w:bCs/>
          <w:color w:val="auto"/>
          <w:szCs w:val="21"/>
          <w:highlight w:val="none"/>
          <w:u w:val="single"/>
        </w:rPr>
        <w:t xml:space="preserve"> </w:t>
      </w:r>
      <w:r>
        <w:rPr>
          <w:bCs/>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Cs w:val="21"/>
          <w:highlight w:val="none"/>
        </w:rPr>
        <w:t xml:space="preserve"> </w:t>
      </w:r>
      <w:r>
        <w:rPr>
          <w:rFonts w:hint="eastAsia"/>
          <w:bCs/>
          <w:color w:val="auto"/>
          <w:szCs w:val="21"/>
          <w:highlight w:val="none"/>
          <w:u w:val="single"/>
        </w:rPr>
        <w:t xml:space="preserve"> </w:t>
      </w:r>
      <w:r>
        <w:rPr>
          <w:bCs/>
          <w:color w:val="auto"/>
          <w:szCs w:val="21"/>
          <w:highlight w:val="none"/>
          <w:u w:val="single"/>
        </w:rPr>
        <w:t xml:space="preserve">                          </w:t>
      </w:r>
    </w:p>
    <w:p>
      <w:pPr>
        <w:spacing w:line="360" w:lineRule="exact"/>
        <w:rPr>
          <w:color w:val="auto"/>
          <w:highlight w:val="none"/>
        </w:rPr>
      </w:pPr>
    </w:p>
    <w:p>
      <w:pPr>
        <w:spacing w:line="360" w:lineRule="exact"/>
        <w:rPr>
          <w:color w:val="auto"/>
          <w:highlight w:val="none"/>
        </w:rPr>
      </w:pPr>
      <w:r>
        <w:rPr>
          <w:rFonts w:hint="eastAsia"/>
          <w:color w:val="auto"/>
          <w:highlight w:val="none"/>
        </w:rPr>
        <w:t xml:space="preserve">法定代表人：（签字）                     </w:t>
      </w:r>
      <w:r>
        <w:rPr>
          <w:color w:val="auto"/>
          <w:highlight w:val="none"/>
        </w:rPr>
        <w:t xml:space="preserve">        </w:t>
      </w:r>
      <w:r>
        <w:rPr>
          <w:rFonts w:hint="eastAsia"/>
          <w:color w:val="auto"/>
          <w:highlight w:val="none"/>
        </w:rPr>
        <w:t xml:space="preserve">  法定代表人：（签字）</w:t>
      </w:r>
    </w:p>
    <w:p>
      <w:pPr>
        <w:spacing w:line="360" w:lineRule="exact"/>
        <w:rPr>
          <w:color w:val="auto"/>
          <w:highlight w:val="none"/>
        </w:rPr>
      </w:pPr>
    </w:p>
    <w:p>
      <w:pPr>
        <w:spacing w:line="360" w:lineRule="exact"/>
        <w:rPr>
          <w:color w:val="auto"/>
          <w:highlight w:val="none"/>
        </w:rPr>
      </w:pPr>
    </w:p>
    <w:p>
      <w:pPr>
        <w:spacing w:line="360" w:lineRule="exact"/>
        <w:rPr>
          <w:color w:val="auto"/>
          <w:highlight w:val="none"/>
        </w:rPr>
      </w:pPr>
    </w:p>
    <w:p>
      <w:pPr>
        <w:spacing w:line="360" w:lineRule="exact"/>
        <w:rPr>
          <w:color w:val="auto"/>
          <w:highlight w:val="none"/>
        </w:rPr>
      </w:pPr>
      <w:r>
        <w:rPr>
          <w:rFonts w:hint="eastAsia"/>
          <w:color w:val="auto"/>
          <w:highlight w:val="none"/>
        </w:rPr>
        <w:t xml:space="preserve">委托代理人：（签字）                      </w:t>
      </w:r>
      <w:r>
        <w:rPr>
          <w:color w:val="auto"/>
          <w:highlight w:val="none"/>
        </w:rPr>
        <w:t xml:space="preserve">        </w:t>
      </w:r>
      <w:r>
        <w:rPr>
          <w:rFonts w:hint="eastAsia"/>
          <w:color w:val="auto"/>
          <w:highlight w:val="none"/>
        </w:rPr>
        <w:t xml:space="preserve"> 委托代理人：（签字）</w:t>
      </w:r>
    </w:p>
    <w:p>
      <w:pPr>
        <w:spacing w:line="360" w:lineRule="exact"/>
        <w:rPr>
          <w:color w:val="auto"/>
          <w:highlight w:val="none"/>
        </w:rPr>
      </w:pPr>
    </w:p>
    <w:p>
      <w:pPr>
        <w:spacing w:line="360" w:lineRule="exact"/>
        <w:rPr>
          <w:color w:val="auto"/>
          <w:highlight w:val="none"/>
        </w:rPr>
      </w:pPr>
    </w:p>
    <w:p>
      <w:pPr>
        <w:spacing w:line="360" w:lineRule="exact"/>
        <w:rPr>
          <w:color w:val="auto"/>
          <w:highlight w:val="none"/>
        </w:rPr>
      </w:pPr>
    </w:p>
    <w:p>
      <w:pPr>
        <w:spacing w:line="360" w:lineRule="exact"/>
        <w:ind w:firstLine="1320" w:firstLineChars="600"/>
        <w:rPr>
          <w:color w:val="auto"/>
          <w:highlight w:val="none"/>
        </w:rPr>
      </w:pPr>
      <w:r>
        <w:rPr>
          <w:rFonts w:hint="eastAsia"/>
          <w:color w:val="auto"/>
          <w:highlight w:val="none"/>
        </w:rPr>
        <w:t>年</w:t>
      </w:r>
      <w:r>
        <w:rPr>
          <w:rFonts w:hint="eastAsia" w:ascii="宋体" w:hAnsi="宋体"/>
          <w:color w:val="auto"/>
          <w:sz w:val="28"/>
          <w:highlight w:val="none"/>
        </w:rPr>
        <w:t xml:space="preserve"> </w:t>
      </w:r>
      <w:r>
        <w:rPr>
          <w:rFonts w:ascii="宋体" w:hAnsi="宋体"/>
          <w:color w:val="auto"/>
          <w:sz w:val="28"/>
          <w:highlight w:val="none"/>
        </w:rPr>
        <w:t xml:space="preserve"> </w:t>
      </w:r>
      <w:r>
        <w:rPr>
          <w:rFonts w:hint="eastAsia" w:ascii="宋体" w:hAnsi="宋体"/>
          <w:color w:val="auto"/>
          <w:sz w:val="28"/>
          <w:highlight w:val="none"/>
        </w:rPr>
        <w:t xml:space="preserve"> </w:t>
      </w:r>
      <w:r>
        <w:rPr>
          <w:rFonts w:ascii="宋体" w:hAnsi="宋体"/>
          <w:color w:val="auto"/>
          <w:sz w:val="28"/>
          <w:highlight w:val="none"/>
        </w:rPr>
        <w:t xml:space="preserve"> </w:t>
      </w:r>
      <w:r>
        <w:rPr>
          <w:rFonts w:hint="eastAsia"/>
          <w:color w:val="auto"/>
          <w:highlight w:val="none"/>
        </w:rPr>
        <w:t xml:space="preserve">月 </w:t>
      </w:r>
      <w:r>
        <w:rPr>
          <w:rFonts w:hint="eastAsia" w:ascii="宋体" w:hAnsi="宋体"/>
          <w:color w:val="auto"/>
          <w:sz w:val="28"/>
          <w:highlight w:val="none"/>
        </w:rPr>
        <w:t xml:space="preserve"> </w:t>
      </w:r>
      <w:r>
        <w:rPr>
          <w:rFonts w:ascii="宋体" w:hAnsi="宋体"/>
          <w:color w:val="auto"/>
          <w:sz w:val="28"/>
          <w:highlight w:val="none"/>
        </w:rPr>
        <w:t xml:space="preserve"> </w:t>
      </w:r>
      <w:r>
        <w:rPr>
          <w:rFonts w:hint="eastAsia"/>
          <w:color w:val="auto"/>
          <w:highlight w:val="none"/>
        </w:rPr>
        <w:t xml:space="preserve"> 日                    </w:t>
      </w:r>
      <w:r>
        <w:rPr>
          <w:rFonts w:hint="eastAsia" w:ascii="宋体" w:hAnsi="宋体"/>
          <w:color w:val="auto"/>
          <w:sz w:val="28"/>
          <w:highlight w:val="none"/>
        </w:rPr>
        <w:t xml:space="preserve"> </w:t>
      </w:r>
      <w:r>
        <w:rPr>
          <w:rFonts w:ascii="宋体" w:hAnsi="宋体"/>
          <w:color w:val="auto"/>
          <w:sz w:val="28"/>
          <w:highlight w:val="none"/>
        </w:rPr>
        <w:t xml:space="preserve">        </w:t>
      </w:r>
      <w:r>
        <w:rPr>
          <w:rFonts w:hint="eastAsia"/>
          <w:color w:val="auto"/>
          <w:highlight w:val="none"/>
        </w:rPr>
        <w:t xml:space="preserve"> </w:t>
      </w:r>
      <w:r>
        <w:rPr>
          <w:color w:val="auto"/>
          <w:highlight w:val="none"/>
        </w:rPr>
        <w:t xml:space="preserve"> </w:t>
      </w:r>
      <w:r>
        <w:rPr>
          <w:rFonts w:hint="eastAsia"/>
          <w:color w:val="auto"/>
          <w:highlight w:val="none"/>
        </w:rPr>
        <w:t>年</w:t>
      </w:r>
      <w:r>
        <w:rPr>
          <w:rFonts w:hint="eastAsia" w:ascii="宋体" w:hAnsi="宋体"/>
          <w:color w:val="auto"/>
          <w:sz w:val="28"/>
          <w:highlight w:val="none"/>
        </w:rPr>
        <w:t xml:space="preserve">  </w:t>
      </w:r>
      <w:r>
        <w:rPr>
          <w:rFonts w:ascii="宋体" w:hAnsi="宋体"/>
          <w:color w:val="auto"/>
          <w:sz w:val="28"/>
          <w:highlight w:val="none"/>
        </w:rPr>
        <w:t xml:space="preserve">  </w:t>
      </w:r>
      <w:r>
        <w:rPr>
          <w:rFonts w:hint="eastAsia"/>
          <w:color w:val="auto"/>
          <w:highlight w:val="none"/>
        </w:rPr>
        <w:t>月</w:t>
      </w:r>
      <w:r>
        <w:rPr>
          <w:rFonts w:hint="eastAsia" w:ascii="宋体" w:hAnsi="宋体"/>
          <w:color w:val="auto"/>
          <w:sz w:val="28"/>
          <w:highlight w:val="none"/>
        </w:rPr>
        <w:t xml:space="preserve"> </w:t>
      </w:r>
      <w:r>
        <w:rPr>
          <w:rFonts w:ascii="宋体" w:hAnsi="宋体"/>
          <w:color w:val="auto"/>
          <w:sz w:val="28"/>
          <w:highlight w:val="none"/>
        </w:rPr>
        <w:t xml:space="preserve">  </w:t>
      </w:r>
      <w:r>
        <w:rPr>
          <w:rFonts w:hint="eastAsia"/>
          <w:color w:val="auto"/>
          <w:highlight w:val="none"/>
        </w:rPr>
        <w:t>日</w:t>
      </w:r>
    </w:p>
    <w:p>
      <w:pPr>
        <w:spacing w:line="360" w:lineRule="exact"/>
        <w:ind w:firstLine="1575"/>
        <w:rPr>
          <w:color w:val="auto"/>
          <w:highlight w:val="none"/>
        </w:rPr>
      </w:pPr>
    </w:p>
    <w:p>
      <w:pPr>
        <w:spacing w:line="360" w:lineRule="exact"/>
        <w:ind w:firstLine="1575"/>
        <w:rPr>
          <w:color w:val="auto"/>
          <w:highlight w:val="none"/>
        </w:rPr>
      </w:pPr>
    </w:p>
    <w:p>
      <w:pPr>
        <w:spacing w:line="360" w:lineRule="exact"/>
        <w:rPr>
          <w:color w:val="auto"/>
          <w:highlight w:val="none"/>
        </w:rPr>
      </w:pPr>
    </w:p>
    <w:p>
      <w:pPr>
        <w:rPr>
          <w:rFonts w:ascii="等线" w:hAnsi="等线" w:eastAsia="等线" w:cs="等线"/>
          <w:b/>
          <w:color w:val="auto"/>
          <w:sz w:val="28"/>
          <w:szCs w:val="28"/>
          <w:highlight w:val="none"/>
        </w:rPr>
      </w:pPr>
      <w:r>
        <w:rPr>
          <w:rFonts w:hint="eastAsia"/>
          <w:b/>
          <w:color w:val="auto"/>
          <w:spacing w:val="58"/>
          <w:sz w:val="32"/>
          <w:highlight w:val="none"/>
        </w:rPr>
        <w:t>附件：</w:t>
      </w:r>
    </w:p>
    <w:p>
      <w:pPr>
        <w:adjustRightInd w:val="0"/>
        <w:snapToGrid w:val="0"/>
        <w:spacing w:before="120" w:after="120"/>
        <w:jc w:val="center"/>
        <w:rPr>
          <w:rFonts w:ascii="宋体" w:hAnsi="宋体"/>
          <w:b/>
          <w:color w:val="auto"/>
          <w:sz w:val="28"/>
          <w:szCs w:val="28"/>
          <w:highlight w:val="none"/>
        </w:rPr>
      </w:pPr>
      <w:r>
        <w:rPr>
          <w:rFonts w:hint="eastAsia"/>
          <w:b/>
          <w:bCs/>
          <w:color w:val="auto"/>
          <w:sz w:val="28"/>
          <w:szCs w:val="28"/>
          <w:highlight w:val="none"/>
        </w:rPr>
        <w:t>安全生产协议书</w:t>
      </w:r>
    </w:p>
    <w:p>
      <w:pPr>
        <w:rPr>
          <w:rFonts w:ascii="宋体" w:hAnsi="宋体"/>
          <w:color w:val="auto"/>
          <w:szCs w:val="21"/>
          <w:highlight w:val="none"/>
          <w:u w:val="single"/>
        </w:rPr>
      </w:pPr>
      <w:r>
        <w:rPr>
          <w:rFonts w:hint="eastAsia" w:ascii="宋体" w:hAnsi="宋体"/>
          <w:color w:val="auto"/>
          <w:szCs w:val="21"/>
          <w:highlight w:val="none"/>
        </w:rPr>
        <w:t>发包人（全称）：</w:t>
      </w:r>
      <w:r>
        <w:rPr>
          <w:rFonts w:hint="eastAsia" w:ascii="宋体" w:hAnsi="宋体"/>
          <w:color w:val="auto"/>
          <w:szCs w:val="21"/>
          <w:highlight w:val="none"/>
          <w:u w:val="single"/>
        </w:rPr>
        <w:t xml:space="preserve"> </w:t>
      </w:r>
      <w:r>
        <w:rPr>
          <w:rFonts w:hint="eastAsia"/>
          <w:bCs/>
          <w:color w:val="auto"/>
          <w:szCs w:val="21"/>
          <w:highlight w:val="none"/>
          <w:u w:val="single"/>
        </w:rPr>
        <w:t xml:space="preserve"> </w:t>
      </w:r>
      <w:r>
        <w:rPr>
          <w:bCs/>
          <w:color w:val="auto"/>
          <w:szCs w:val="21"/>
          <w:highlight w:val="none"/>
          <w:u w:val="single"/>
        </w:rPr>
        <w:t xml:space="preserve">                          </w:t>
      </w:r>
    </w:p>
    <w:p>
      <w:pPr>
        <w:rPr>
          <w:rFonts w:ascii="宋体" w:hAnsi="宋体"/>
          <w:color w:val="auto"/>
          <w:szCs w:val="21"/>
          <w:highlight w:val="none"/>
          <w:u w:val="single"/>
        </w:rPr>
      </w:pPr>
      <w:r>
        <w:rPr>
          <w:rFonts w:hint="eastAsia" w:ascii="宋体" w:hAnsi="宋体"/>
          <w:color w:val="auto"/>
          <w:szCs w:val="21"/>
          <w:highlight w:val="none"/>
        </w:rPr>
        <w:t>承包人（全称）：</w:t>
      </w:r>
      <w:r>
        <w:rPr>
          <w:rFonts w:hint="eastAsia" w:ascii="宋体" w:hAnsi="宋体"/>
          <w:color w:val="auto"/>
          <w:szCs w:val="21"/>
          <w:highlight w:val="none"/>
          <w:u w:val="single"/>
        </w:rPr>
        <w:t xml:space="preserve"> </w:t>
      </w:r>
      <w:r>
        <w:rPr>
          <w:rFonts w:hint="eastAsia"/>
          <w:bCs/>
          <w:color w:val="auto"/>
          <w:szCs w:val="21"/>
          <w:highlight w:val="none"/>
          <w:u w:val="single"/>
        </w:rPr>
        <w:t xml:space="preserve"> </w:t>
      </w:r>
      <w:r>
        <w:rPr>
          <w:bCs/>
          <w:color w:val="auto"/>
          <w:szCs w:val="21"/>
          <w:highlight w:val="none"/>
          <w:u w:val="single"/>
        </w:rPr>
        <w:t xml:space="preserve">                          </w:t>
      </w:r>
    </w:p>
    <w:p>
      <w:pPr>
        <w:ind w:firstLine="440" w:firstLineChars="200"/>
        <w:rPr>
          <w:rFonts w:ascii="宋体" w:hAnsi="宋体"/>
          <w:color w:val="auto"/>
          <w:szCs w:val="21"/>
          <w:highlight w:val="none"/>
        </w:rPr>
      </w:pPr>
      <w:r>
        <w:rPr>
          <w:rFonts w:hint="eastAsia" w:ascii="宋体" w:hAnsi="宋体"/>
          <w:color w:val="auto"/>
          <w:szCs w:val="21"/>
          <w:highlight w:val="none"/>
        </w:rPr>
        <w:t>为贯彻“安全第一、预防为主”的方针，确保</w:t>
      </w:r>
      <w:r>
        <w:rPr>
          <w:rFonts w:hint="eastAsia" w:ascii="宋体" w:hAnsi="宋体"/>
          <w:color w:val="auto"/>
          <w:szCs w:val="21"/>
          <w:highlight w:val="none"/>
          <w:u w:val="single"/>
        </w:rPr>
        <w:t xml:space="preserve">  </w:t>
      </w:r>
      <w:r>
        <w:rPr>
          <w:rFonts w:hint="eastAsia"/>
          <w:bCs/>
          <w:color w:val="auto"/>
          <w:szCs w:val="21"/>
          <w:highlight w:val="none"/>
          <w:u w:val="single"/>
        </w:rPr>
        <w:t xml:space="preserve"> </w:t>
      </w:r>
      <w:r>
        <w:rPr>
          <w:bCs/>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工程的施工安全，依照国家、北京市的有关法规和政策，甲、乙双方经充分协调，特签订本安全生产协议书。</w:t>
      </w:r>
    </w:p>
    <w:p>
      <w:pPr>
        <w:ind w:firstLine="440" w:firstLineChars="200"/>
        <w:rPr>
          <w:rFonts w:ascii="宋体" w:hAnsi="宋体"/>
          <w:color w:val="auto"/>
          <w:szCs w:val="21"/>
          <w:highlight w:val="none"/>
        </w:rPr>
      </w:pPr>
      <w:r>
        <w:rPr>
          <w:rFonts w:hint="eastAsia" w:ascii="宋体" w:hAnsi="宋体"/>
          <w:color w:val="auto"/>
          <w:szCs w:val="21"/>
          <w:highlight w:val="none"/>
        </w:rPr>
        <w:t>一、本安全生产协议书作为本合同的附件，与该合同具有同等效力。</w:t>
      </w:r>
    </w:p>
    <w:p>
      <w:pPr>
        <w:ind w:firstLine="440" w:firstLineChars="200"/>
        <w:rPr>
          <w:rFonts w:ascii="宋体" w:hAnsi="宋体"/>
          <w:color w:val="auto"/>
          <w:szCs w:val="21"/>
          <w:highlight w:val="none"/>
        </w:rPr>
      </w:pPr>
      <w:r>
        <w:rPr>
          <w:rFonts w:hint="eastAsia" w:ascii="宋体" w:hAnsi="宋体"/>
          <w:color w:val="auto"/>
          <w:szCs w:val="21"/>
          <w:highlight w:val="none"/>
        </w:rPr>
        <w:t>二、承包人的法定代表人、项目经理、安全生产负责人、工地的现场安全员应对本工程安全生产工作各负其责。</w:t>
      </w:r>
    </w:p>
    <w:p>
      <w:pPr>
        <w:ind w:firstLine="440" w:firstLineChars="200"/>
        <w:rPr>
          <w:rFonts w:ascii="宋体" w:hAnsi="宋体"/>
          <w:color w:val="auto"/>
          <w:szCs w:val="21"/>
          <w:highlight w:val="none"/>
        </w:rPr>
      </w:pPr>
      <w:r>
        <w:rPr>
          <w:rFonts w:hint="eastAsia" w:ascii="宋体" w:hAnsi="宋体"/>
          <w:color w:val="auto"/>
          <w:szCs w:val="21"/>
          <w:highlight w:val="none"/>
        </w:rPr>
        <w:t>三、根据《北京市建设工程文明安全施工管理规定》的有关要求，发包人有权审查承包人安全管理体制是否符合市、区政府及有关主管部门的规定，有权向承包人提出安全施工的要求以及日常施工现场的督促检查。</w:t>
      </w:r>
    </w:p>
    <w:p>
      <w:pPr>
        <w:ind w:firstLine="440" w:firstLineChars="200"/>
        <w:rPr>
          <w:rFonts w:ascii="宋体" w:hAnsi="宋体"/>
          <w:color w:val="auto"/>
          <w:szCs w:val="21"/>
          <w:highlight w:val="none"/>
        </w:rPr>
      </w:pPr>
      <w:r>
        <w:rPr>
          <w:rFonts w:hint="eastAsia" w:ascii="宋体" w:hAnsi="宋体"/>
          <w:color w:val="auto"/>
          <w:szCs w:val="21"/>
          <w:highlight w:val="none"/>
        </w:rPr>
        <w:t>四、承包人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p>
    <w:p>
      <w:pPr>
        <w:ind w:firstLine="440" w:firstLineChars="200"/>
        <w:rPr>
          <w:rFonts w:ascii="宋体" w:hAnsi="宋体"/>
          <w:color w:val="auto"/>
          <w:szCs w:val="21"/>
          <w:highlight w:val="none"/>
        </w:rPr>
      </w:pPr>
      <w:r>
        <w:rPr>
          <w:rFonts w:hint="eastAsia" w:ascii="宋体" w:hAnsi="宋体"/>
          <w:color w:val="auto"/>
          <w:szCs w:val="21"/>
          <w:highlight w:val="none"/>
        </w:rPr>
        <w:t>五、承包人在施工中要认真执行《北京市建设工程施工现场管理办法》、《北京市建设工程施工现场安全防护基本标准》、《北京市建设工程施工现场管理基本标准》、《北京市建设工程施工现场环境保护工作基本标准》、《北京市建设工程施工现场保卫工作基本标准》、《北京市建设工程施工现场管理补充生活设施及卫生防疫管理标准》、《北京市建设工程施工现场文明安全施工补充标准》、工地安全管理的有关规定。发包人将严格执行上述各项标准作为施工过程中安全检查和安全奖惩的依据。</w:t>
      </w:r>
    </w:p>
    <w:p>
      <w:pPr>
        <w:ind w:firstLine="440" w:firstLineChars="200"/>
        <w:rPr>
          <w:rFonts w:ascii="宋体" w:hAnsi="宋体"/>
          <w:color w:val="auto"/>
          <w:szCs w:val="21"/>
          <w:highlight w:val="none"/>
        </w:rPr>
      </w:pPr>
      <w:r>
        <w:rPr>
          <w:rFonts w:hint="eastAsia" w:ascii="宋体" w:hAnsi="宋体"/>
          <w:color w:val="auto"/>
          <w:szCs w:val="21"/>
          <w:highlight w:val="none"/>
        </w:rPr>
        <w:t>六、承包人施工人员的电工、焊工、起重吊运指挥、挂勾工等特殊工种必须按国家《特种作业人员安全技术培训考核管理规定》持有劳动部门签发的有效操作证件上岗，严禁无证、违章操作；施工机具中的受压容器、电气设备必须具有符合安全要求的保护设施。</w:t>
      </w:r>
    </w:p>
    <w:p>
      <w:pPr>
        <w:ind w:firstLine="440" w:firstLineChars="200"/>
        <w:rPr>
          <w:rFonts w:ascii="宋体" w:hAnsi="宋体"/>
          <w:color w:val="auto"/>
          <w:szCs w:val="21"/>
          <w:highlight w:val="none"/>
        </w:rPr>
      </w:pPr>
      <w:r>
        <w:rPr>
          <w:rFonts w:hint="eastAsia" w:ascii="宋体" w:hAnsi="宋体"/>
          <w:color w:val="auto"/>
          <w:szCs w:val="21"/>
          <w:highlight w:val="none"/>
        </w:rPr>
        <w:t>七、承包人在施工过程中，必须注意对地下管线及周围绿化和地面构筑物的保护。承包人要采取合理施工方案严格施工工艺，加强对地下管线和地面构造物的监控量测，及时采取有效措施保证地下管线和地表构筑物的安全。如遇有不明情况，应及时向有关部门联系，采取有效保护措施，在施工过程中造成的地下管线和地表构造物的损坏，由承包人承担全部责任。</w:t>
      </w:r>
    </w:p>
    <w:p>
      <w:pPr>
        <w:ind w:firstLine="440" w:firstLineChars="200"/>
        <w:rPr>
          <w:rFonts w:ascii="宋体" w:hAnsi="宋体"/>
          <w:color w:val="auto"/>
          <w:szCs w:val="21"/>
          <w:highlight w:val="none"/>
        </w:rPr>
      </w:pPr>
      <w:r>
        <w:rPr>
          <w:rFonts w:hint="eastAsia" w:ascii="宋体" w:hAnsi="宋体"/>
          <w:color w:val="auto"/>
          <w:szCs w:val="21"/>
          <w:highlight w:val="none"/>
        </w:rPr>
        <w:t>八、承包人在施工过程中，应认真组织审核发包人下发的图纸，并严格按审核后的图纸及相应的国家有关标准施工，不允许随意改变施工工艺和工法，否则出现的任何施工质量和安全问题都将由承包人承担全部责任。</w:t>
      </w:r>
    </w:p>
    <w:p>
      <w:pPr>
        <w:ind w:firstLine="440" w:firstLineChars="200"/>
        <w:rPr>
          <w:rFonts w:ascii="宋体" w:hAnsi="宋体"/>
          <w:color w:val="auto"/>
          <w:szCs w:val="21"/>
          <w:highlight w:val="none"/>
        </w:rPr>
      </w:pPr>
      <w:r>
        <w:rPr>
          <w:rFonts w:hint="eastAsia" w:ascii="宋体" w:hAnsi="宋体"/>
          <w:color w:val="auto"/>
          <w:szCs w:val="21"/>
          <w:highlight w:val="none"/>
        </w:rPr>
        <w:t>九、若在施工过程中发生人员伤亡（含刑事案件）、火灾、爆炸等事故，承包人必须立即按有关规定及时上报发包人及其政府主管部门，事故责任以及事故损失均由承包人负责。</w:t>
      </w:r>
    </w:p>
    <w:p>
      <w:pPr>
        <w:ind w:firstLine="440" w:firstLineChars="200"/>
        <w:rPr>
          <w:rFonts w:ascii="宋体" w:hAnsi="宋体"/>
          <w:color w:val="auto"/>
          <w:szCs w:val="21"/>
          <w:highlight w:val="none"/>
        </w:rPr>
      </w:pPr>
      <w:r>
        <w:rPr>
          <w:rFonts w:hint="eastAsia" w:ascii="宋体" w:hAnsi="宋体"/>
          <w:color w:val="auto"/>
          <w:szCs w:val="21"/>
          <w:highlight w:val="none"/>
        </w:rPr>
        <w:t>十、承包人在合同签订之后，应尽快自觉配合发包人有关部门办理开工报告手续。</w:t>
      </w:r>
    </w:p>
    <w:p>
      <w:pPr>
        <w:ind w:firstLine="440" w:firstLineChars="200"/>
        <w:rPr>
          <w:rFonts w:ascii="宋体" w:hAnsi="宋体"/>
          <w:color w:val="auto"/>
          <w:szCs w:val="21"/>
          <w:highlight w:val="none"/>
        </w:rPr>
      </w:pPr>
      <w:r>
        <w:rPr>
          <w:rFonts w:hint="eastAsia" w:ascii="宋体" w:hAnsi="宋体"/>
          <w:color w:val="auto"/>
          <w:szCs w:val="21"/>
          <w:highlight w:val="none"/>
        </w:rPr>
        <w:t>十一、本协议未尽事宜，依据有关法规，规章处理，法规、规章没有明确规定的，经双方协商处理解决。</w:t>
      </w:r>
    </w:p>
    <w:p>
      <w:pPr>
        <w:ind w:left="639"/>
        <w:rPr>
          <w:rFonts w:ascii="宋体" w:hAnsi="宋体"/>
          <w:color w:val="auto"/>
          <w:szCs w:val="21"/>
          <w:highlight w:val="none"/>
        </w:rPr>
      </w:pPr>
      <w:r>
        <w:rPr>
          <w:rFonts w:hint="eastAsia" w:ascii="宋体" w:hAnsi="宋体"/>
          <w:color w:val="auto"/>
          <w:szCs w:val="21"/>
          <w:highlight w:val="none"/>
        </w:rPr>
        <w:t>十二、本协议自签订之日起生效。</w:t>
      </w:r>
    </w:p>
    <w:p>
      <w:pPr>
        <w:ind w:left="639"/>
        <w:rPr>
          <w:rFonts w:ascii="宋体" w:hAnsi="宋体"/>
          <w:color w:val="auto"/>
          <w:szCs w:val="21"/>
          <w:highlight w:val="none"/>
        </w:rPr>
      </w:pPr>
    </w:p>
    <w:p>
      <w:pPr>
        <w:ind w:left="639"/>
        <w:rPr>
          <w:rFonts w:ascii="宋体" w:hAnsi="宋体"/>
          <w:color w:val="auto"/>
          <w:szCs w:val="21"/>
          <w:highlight w:val="none"/>
        </w:rPr>
      </w:pPr>
    </w:p>
    <w:p>
      <w:pPr>
        <w:ind w:left="639"/>
        <w:rPr>
          <w:rFonts w:ascii="宋体" w:hAnsi="宋体"/>
          <w:color w:val="auto"/>
          <w:szCs w:val="21"/>
          <w:highlight w:val="none"/>
        </w:rPr>
      </w:pPr>
      <w:r>
        <w:rPr>
          <w:rFonts w:hint="eastAsia" w:ascii="宋体" w:hAnsi="宋体"/>
          <w:color w:val="auto"/>
          <w:szCs w:val="21"/>
          <w:highlight w:val="none"/>
        </w:rPr>
        <w:t>建设单位：（盖章）                          施工单位：（盖章）</w:t>
      </w:r>
    </w:p>
    <w:p>
      <w:pPr>
        <w:pStyle w:val="2"/>
        <w:tabs>
          <w:tab w:val="left" w:pos="567"/>
        </w:tabs>
        <w:ind w:firstLine="720" w:firstLineChars="300"/>
        <w:rPr>
          <w:color w:val="auto"/>
          <w:szCs w:val="21"/>
          <w:highlight w:val="none"/>
        </w:rPr>
      </w:pPr>
      <w:r>
        <w:rPr>
          <w:rFonts w:hint="eastAsia"/>
          <w:bCs/>
          <w:color w:val="auto"/>
          <w:szCs w:val="21"/>
          <w:highlight w:val="none"/>
          <w:u w:val="single"/>
        </w:rPr>
        <w:t xml:space="preserve"> </w:t>
      </w:r>
      <w:r>
        <w:rPr>
          <w:b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cs="宋体"/>
          <w:color w:val="auto"/>
          <w:szCs w:val="21"/>
          <w:highlight w:val="none"/>
        </w:rPr>
        <w:t xml:space="preserve">            </w:t>
      </w:r>
      <w:r>
        <w:rPr>
          <w:rFonts w:cs="宋体"/>
          <w:color w:val="auto"/>
          <w:szCs w:val="21"/>
          <w:highlight w:val="none"/>
        </w:rPr>
        <w:t xml:space="preserve">   </w:t>
      </w:r>
      <w:r>
        <w:rPr>
          <w:rFonts w:hint="eastAsia"/>
          <w:bCs/>
          <w:color w:val="auto"/>
          <w:szCs w:val="21"/>
          <w:highlight w:val="none"/>
          <w:u w:val="single"/>
        </w:rPr>
        <w:t xml:space="preserve"> </w:t>
      </w:r>
      <w:r>
        <w:rPr>
          <w:bCs/>
          <w:color w:val="auto"/>
          <w:szCs w:val="21"/>
          <w:highlight w:val="none"/>
          <w:u w:val="single"/>
        </w:rPr>
        <w:t xml:space="preserve">                          </w:t>
      </w:r>
    </w:p>
    <w:p>
      <w:pPr>
        <w:ind w:left="639"/>
        <w:rPr>
          <w:rFonts w:ascii="宋体" w:hAnsi="宋体"/>
          <w:color w:val="auto"/>
          <w:szCs w:val="21"/>
          <w:highlight w:val="none"/>
        </w:rPr>
      </w:pPr>
      <w:r>
        <w:rPr>
          <w:rFonts w:hint="eastAsia" w:ascii="宋体" w:hAnsi="宋体"/>
          <w:color w:val="auto"/>
          <w:szCs w:val="21"/>
          <w:highlight w:val="none"/>
        </w:rPr>
        <w:t>法定代表人：                               法定代表人</w:t>
      </w:r>
    </w:p>
    <w:p>
      <w:pPr>
        <w:ind w:left="6820" w:leftChars="300" w:hanging="6160" w:hangingChars="2800"/>
        <w:rPr>
          <w:color w:val="auto"/>
          <w:szCs w:val="21"/>
          <w:highlight w:val="none"/>
        </w:rPr>
      </w:pPr>
      <w:r>
        <w:rPr>
          <w:rFonts w:hint="eastAsia" w:ascii="宋体" w:hAnsi="宋体"/>
          <w:color w:val="auto"/>
          <w:szCs w:val="21"/>
          <w:highlight w:val="none"/>
        </w:rPr>
        <w:t>地      址：</w:t>
      </w:r>
      <w:r>
        <w:rPr>
          <w:rFonts w:hint="eastAsia"/>
          <w:color w:val="auto"/>
          <w:szCs w:val="21"/>
          <w:highlight w:val="none"/>
        </w:rPr>
        <w:t xml:space="preserve"> </w:t>
      </w:r>
      <w:r>
        <w:rPr>
          <w:rFonts w:hint="eastAsia" w:ascii="宋体" w:hAnsi="宋体"/>
          <w:color w:val="auto"/>
          <w:szCs w:val="21"/>
          <w:highlight w:val="none"/>
        </w:rPr>
        <w:t xml:space="preserve">                              地      址：</w:t>
      </w:r>
      <w:r>
        <w:rPr>
          <w:rFonts w:hint="eastAsia" w:hAnsi="宋体" w:cs="Arial"/>
          <w:color w:val="auto"/>
          <w:szCs w:val="21"/>
          <w:highlight w:val="none"/>
        </w:rPr>
        <w:t xml:space="preserve"> </w:t>
      </w:r>
    </w:p>
    <w:p>
      <w:pPr>
        <w:spacing w:line="480" w:lineRule="exact"/>
        <w:ind w:firstLine="660" w:firstLineChars="300"/>
        <w:rPr>
          <w:color w:val="auto"/>
          <w:szCs w:val="21"/>
          <w:highlight w:val="none"/>
        </w:rPr>
      </w:pPr>
      <w:r>
        <w:rPr>
          <w:rFonts w:hint="eastAsia" w:ascii="宋体" w:hAnsi="宋体"/>
          <w:color w:val="auto"/>
          <w:szCs w:val="21"/>
          <w:highlight w:val="none"/>
        </w:rPr>
        <w:t>电      话：</w:t>
      </w:r>
      <w:r>
        <w:rPr>
          <w:rFonts w:hint="eastAsia"/>
          <w:color w:val="auto"/>
          <w:szCs w:val="21"/>
          <w:highlight w:val="none"/>
        </w:rPr>
        <w:t xml:space="preserve"> </w:t>
      </w:r>
      <w:r>
        <w:rPr>
          <w:rFonts w:hint="eastAsia" w:ascii="宋体" w:hAnsi="宋体"/>
          <w:color w:val="auto"/>
          <w:szCs w:val="21"/>
          <w:highlight w:val="none"/>
        </w:rPr>
        <w:t xml:space="preserve">                              电      话：</w:t>
      </w:r>
      <w:r>
        <w:rPr>
          <w:rFonts w:hint="eastAsia" w:hAnsi="宋体" w:cs="Arial"/>
          <w:color w:val="auto"/>
          <w:szCs w:val="21"/>
          <w:highlight w:val="none"/>
        </w:rPr>
        <w:t xml:space="preserve"> </w:t>
      </w:r>
    </w:p>
    <w:p>
      <w:pPr>
        <w:ind w:left="639"/>
        <w:rPr>
          <w:color w:val="auto"/>
          <w:szCs w:val="21"/>
          <w:highlight w:val="none"/>
        </w:rPr>
      </w:pPr>
    </w:p>
    <w:p>
      <w:pPr>
        <w:ind w:left="669" w:leftChars="304" w:firstLine="1870" w:firstLineChars="850"/>
        <w:rPr>
          <w:rFonts w:ascii="宋体" w:hAnsi="宋体"/>
          <w:color w:val="auto"/>
          <w:szCs w:val="21"/>
          <w:highlight w:val="none"/>
        </w:rPr>
      </w:pPr>
      <w:r>
        <w:rPr>
          <w:rFonts w:hint="eastAsia" w:ascii="宋体" w:hAnsi="宋体"/>
          <w:color w:val="auto"/>
          <w:szCs w:val="21"/>
          <w:highlight w:val="none"/>
        </w:rPr>
        <w:t>年   月   日                                 年   月   日</w:t>
      </w:r>
    </w:p>
    <w:p>
      <w:pPr>
        <w:rPr>
          <w:color w:val="auto"/>
          <w:highlight w:val="none"/>
        </w:rPr>
      </w:pPr>
      <w:r>
        <w:rPr>
          <w:rFonts w:hint="eastAsia" w:ascii="宋体" w:hAnsi="宋体"/>
          <w:color w:val="auto"/>
          <w:szCs w:val="21"/>
          <w:highlight w:val="none"/>
        </w:rPr>
        <w:t xml:space="preserve">        </w:t>
      </w:r>
    </w:p>
    <w:p>
      <w:pPr>
        <w:spacing w:line="360" w:lineRule="exact"/>
        <w:ind w:firstLine="1575"/>
        <w:rPr>
          <w:color w:val="auto"/>
          <w:highlight w:val="none"/>
        </w:rPr>
      </w:pPr>
    </w:p>
    <w:p>
      <w:pPr>
        <w:spacing w:line="360" w:lineRule="exact"/>
        <w:ind w:firstLine="1575"/>
        <w:rPr>
          <w:color w:val="auto"/>
          <w:highlight w:val="none"/>
        </w:rPr>
      </w:pPr>
    </w:p>
    <w:p>
      <w:pPr>
        <w:spacing w:line="360" w:lineRule="exact"/>
        <w:ind w:firstLine="1575"/>
        <w:rPr>
          <w:color w:val="auto"/>
          <w:highlight w:val="none"/>
        </w:rPr>
      </w:pPr>
    </w:p>
    <w:p>
      <w:pPr>
        <w:spacing w:line="360" w:lineRule="exact"/>
        <w:rPr>
          <w:color w:val="auto"/>
          <w:highlight w:val="none"/>
        </w:rPr>
      </w:pPr>
    </w:p>
    <w:p>
      <w:pPr>
        <w:spacing w:line="360" w:lineRule="exact"/>
        <w:ind w:firstLine="1575"/>
        <w:rPr>
          <w:color w:val="auto"/>
          <w:highlight w:val="none"/>
        </w:rPr>
      </w:pPr>
    </w:p>
    <w:p>
      <w:pPr>
        <w:spacing w:line="360" w:lineRule="exact"/>
        <w:ind w:firstLine="1575"/>
        <w:rPr>
          <w:color w:val="auto"/>
          <w:highlight w:val="none"/>
        </w:rPr>
      </w:pPr>
    </w:p>
    <w:p>
      <w:pPr>
        <w:pStyle w:val="2"/>
        <w:tabs>
          <w:tab w:val="left" w:pos="567"/>
        </w:tabs>
        <w:rPr>
          <w:color w:val="auto"/>
          <w:highlight w:val="none"/>
        </w:rPr>
      </w:pPr>
    </w:p>
    <w:p>
      <w:pPr>
        <w:pStyle w:val="20"/>
        <w:tabs>
          <w:tab w:val="left" w:pos="0"/>
          <w:tab w:val="left" w:pos="1134"/>
          <w:tab w:val="left" w:pos="8505"/>
          <w:tab w:val="clear" w:pos="567"/>
        </w:tabs>
        <w:ind w:firstLine="280"/>
        <w:rPr>
          <w:color w:val="auto"/>
          <w:highlight w:val="none"/>
        </w:rPr>
      </w:pPr>
    </w:p>
    <w:p>
      <w:pPr>
        <w:spacing w:line="360" w:lineRule="exact"/>
        <w:rPr>
          <w:color w:val="auto"/>
          <w:highlight w:val="none"/>
        </w:rPr>
      </w:pPr>
    </w:p>
    <w:p>
      <w:pPr>
        <w:spacing w:line="360" w:lineRule="exact"/>
        <w:ind w:firstLine="1575"/>
        <w:rPr>
          <w:color w:val="auto"/>
          <w:highlight w:val="none"/>
        </w:rPr>
      </w:pPr>
    </w:p>
    <w:p>
      <w:pPr>
        <w:ind w:firstLine="440" w:firstLineChars="200"/>
        <w:rPr>
          <w:rFonts w:ascii="宋体" w:hAnsi="宋体"/>
          <w:color w:val="auto"/>
          <w:szCs w:val="21"/>
          <w:highlight w:val="none"/>
        </w:rPr>
      </w:pPr>
    </w:p>
    <w:p>
      <w:pPr>
        <w:pStyle w:val="2"/>
        <w:tabs>
          <w:tab w:val="left" w:pos="567"/>
        </w:tabs>
        <w:rPr>
          <w:color w:val="auto"/>
          <w:highlight w:val="none"/>
        </w:rPr>
      </w:pPr>
    </w:p>
    <w:p>
      <w:pPr>
        <w:rPr>
          <w:b/>
          <w:color w:val="auto"/>
          <w:spacing w:val="58"/>
          <w:sz w:val="32"/>
          <w:highlight w:val="none"/>
        </w:rPr>
      </w:pPr>
      <w:r>
        <w:rPr>
          <w:rFonts w:hint="eastAsia"/>
          <w:b/>
          <w:color w:val="auto"/>
          <w:spacing w:val="58"/>
          <w:sz w:val="32"/>
          <w:highlight w:val="none"/>
        </w:rPr>
        <w:br w:type="page"/>
      </w:r>
      <w:r>
        <w:rPr>
          <w:rFonts w:hint="eastAsia"/>
          <w:b/>
          <w:color w:val="auto"/>
          <w:spacing w:val="58"/>
          <w:sz w:val="32"/>
          <w:highlight w:val="none"/>
        </w:rPr>
        <w:t>附件：</w:t>
      </w:r>
    </w:p>
    <w:p>
      <w:pPr>
        <w:jc w:val="center"/>
        <w:rPr>
          <w:rFonts w:ascii="宋体" w:hAnsi="宋体" w:cs="宋体"/>
          <w:b/>
          <w:color w:val="auto"/>
          <w:spacing w:val="58"/>
          <w:sz w:val="32"/>
          <w:highlight w:val="none"/>
        </w:rPr>
      </w:pPr>
      <w:r>
        <w:rPr>
          <w:rFonts w:hint="eastAsia" w:ascii="宋体" w:hAnsi="宋体" w:cs="宋体"/>
          <w:b/>
          <w:color w:val="auto"/>
          <w:spacing w:val="58"/>
          <w:sz w:val="32"/>
          <w:highlight w:val="none"/>
        </w:rPr>
        <w:t>安全用电协议书</w:t>
      </w:r>
    </w:p>
    <w:p>
      <w:pPr>
        <w:jc w:val="left"/>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 xml:space="preserve">  </w:t>
      </w:r>
      <w:r>
        <w:rPr>
          <w:rFonts w:hint="eastAsia"/>
          <w:bCs/>
          <w:color w:val="auto"/>
          <w:szCs w:val="21"/>
          <w:highlight w:val="none"/>
          <w:u w:val="single"/>
        </w:rPr>
        <w:t xml:space="preserve"> </w:t>
      </w:r>
      <w:r>
        <w:rPr>
          <w:b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(以下称甲方)</w:t>
      </w:r>
    </w:p>
    <w:p>
      <w:pPr>
        <w:rPr>
          <w:rFonts w:ascii="宋体" w:hAnsi="宋体" w:cs="宋体"/>
          <w:color w:val="auto"/>
          <w:szCs w:val="21"/>
          <w:highlight w:val="non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 xml:space="preserve">  </w:t>
      </w:r>
      <w:r>
        <w:rPr>
          <w:rFonts w:hint="eastAsia"/>
          <w:bCs/>
          <w:color w:val="auto"/>
          <w:szCs w:val="21"/>
          <w:highlight w:val="none"/>
          <w:u w:val="single"/>
        </w:rPr>
        <w:t xml:space="preserve"> </w:t>
      </w:r>
      <w:r>
        <w:rPr>
          <w:b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(以下称乙方)</w:t>
      </w:r>
    </w:p>
    <w:p>
      <w:pPr>
        <w:ind w:firstLine="440" w:firstLineChars="200"/>
        <w:rPr>
          <w:rFonts w:ascii="宋体" w:hAnsi="宋体" w:cs="宋体"/>
          <w:color w:val="auto"/>
          <w:szCs w:val="21"/>
          <w:highlight w:val="none"/>
        </w:rPr>
      </w:pPr>
      <w:r>
        <w:rPr>
          <w:rFonts w:hint="eastAsia" w:ascii="宋体" w:hAnsi="宋体" w:cs="宋体"/>
          <w:color w:val="auto"/>
          <w:szCs w:val="21"/>
          <w:highlight w:val="none"/>
        </w:rPr>
        <w:t>为加强施工现场临时用电的安全和管理，使现场临时供电系统在额定容量下，运行在最佳状态，各种机电保护装置得到有效的维护和保养，使之发挥应有的保护功能，杜绝各类用电事故的发生。明确各自的责任、权利和义务，经双方协商一致同意签订如下协议：</w:t>
      </w:r>
    </w:p>
    <w:p>
      <w:pPr>
        <w:rPr>
          <w:rFonts w:ascii="宋体" w:hAnsi="宋体" w:cs="宋体"/>
          <w:color w:val="auto"/>
          <w:szCs w:val="21"/>
          <w:highlight w:val="none"/>
        </w:rPr>
      </w:pPr>
      <w:r>
        <w:rPr>
          <w:rFonts w:hint="eastAsia" w:ascii="宋体" w:hAnsi="宋体" w:cs="宋体"/>
          <w:color w:val="auto"/>
          <w:szCs w:val="21"/>
          <w:highlight w:val="none"/>
        </w:rPr>
        <w:t>一、甲乙双方必须认真贯彻执行国家、建设部、省政府、市建委颁发的有关安全生产法令、法规及规章制度。</w:t>
      </w:r>
    </w:p>
    <w:p>
      <w:pPr>
        <w:rPr>
          <w:rFonts w:ascii="宋体" w:hAnsi="宋体" w:cs="宋体"/>
          <w:color w:val="auto"/>
          <w:szCs w:val="21"/>
          <w:highlight w:val="none"/>
        </w:rPr>
      </w:pPr>
      <w:r>
        <w:rPr>
          <w:rFonts w:hint="eastAsia" w:ascii="宋体" w:hAnsi="宋体" w:cs="宋体"/>
          <w:color w:val="auto"/>
          <w:szCs w:val="21"/>
          <w:highlight w:val="none"/>
        </w:rPr>
        <w:t>二、甲方提供电源，乙方负责安装合格的配电箱(带电表)，安装完成后请甲方验收合格后方可使用。配电箱以下的安全维护，乙方应配备相应的持有效证件的电管作业人员，乙方对作业人员在操作前进行书面和口头交底。所有作业人员均应按交底和部颁JCJ46—88、JCJ59—99标准进行操作并执行甲方用电管理规定。</w:t>
      </w:r>
    </w:p>
    <w:p>
      <w:pPr>
        <w:rPr>
          <w:rFonts w:ascii="宋体" w:hAnsi="宋体" w:cs="宋体"/>
          <w:color w:val="auto"/>
          <w:szCs w:val="21"/>
          <w:highlight w:val="none"/>
        </w:rPr>
      </w:pPr>
      <w:r>
        <w:rPr>
          <w:rFonts w:hint="eastAsia" w:ascii="宋体" w:hAnsi="宋体" w:cs="宋体"/>
          <w:color w:val="auto"/>
          <w:szCs w:val="21"/>
          <w:highlight w:val="none"/>
        </w:rPr>
        <w:t>2、乙方在施工现场未配备或无能力配备持有效证件的电管作业人员，应书面向甲方申请用电监管，无证人员不得从事临电操作。</w:t>
      </w:r>
    </w:p>
    <w:p>
      <w:pPr>
        <w:rPr>
          <w:rFonts w:ascii="宋体" w:hAnsi="宋体" w:cs="宋体"/>
          <w:color w:val="auto"/>
          <w:szCs w:val="21"/>
          <w:highlight w:val="none"/>
        </w:rPr>
      </w:pPr>
      <w:r>
        <w:rPr>
          <w:rFonts w:hint="eastAsia" w:ascii="宋体" w:hAnsi="宋体" w:cs="宋体"/>
          <w:color w:val="auto"/>
          <w:szCs w:val="21"/>
          <w:highlight w:val="none"/>
        </w:rPr>
        <w:t>三、乙方必须服从甲方用电管理，乙方自备的开关箱、流动箱、专用箱、电力电缆、电动机具、手持电动工具、照明器具等电气设备，必须性能良好，符合安全技术规范。乙方在进场时和投入使用前，应会同甲方进行检查验收，并经双方签字后方可投入使用。使用过程中如遇危及系统运行的设备故障时;应立即停止使用，并报告甲方备案，故障未彻底排出前，不得通电试运行。</w:t>
      </w:r>
    </w:p>
    <w:p>
      <w:pPr>
        <w:rPr>
          <w:rFonts w:ascii="宋体" w:hAnsi="宋体" w:cs="宋体"/>
          <w:color w:val="auto"/>
          <w:szCs w:val="21"/>
          <w:highlight w:val="none"/>
        </w:rPr>
      </w:pPr>
      <w:r>
        <w:rPr>
          <w:rFonts w:hint="eastAsia" w:ascii="宋体" w:hAnsi="宋体" w:cs="宋体"/>
          <w:color w:val="auto"/>
          <w:szCs w:val="21"/>
          <w:highlight w:val="none"/>
        </w:rPr>
        <w:t>四、甲方负责给乙方提供电源，接电源时，必须按甲方指定位置接线，不得私拉乱接;并应遵守下列规定：</w:t>
      </w:r>
    </w:p>
    <w:p>
      <w:pPr>
        <w:rPr>
          <w:rFonts w:ascii="宋体" w:hAnsi="宋体" w:cs="宋体"/>
          <w:color w:val="auto"/>
          <w:szCs w:val="21"/>
          <w:highlight w:val="none"/>
        </w:rPr>
      </w:pPr>
      <w:r>
        <w:rPr>
          <w:rFonts w:hint="eastAsia" w:ascii="宋体" w:hAnsi="宋体" w:cs="宋体"/>
          <w:color w:val="auto"/>
          <w:szCs w:val="21"/>
          <w:highlight w:val="none"/>
        </w:rPr>
        <w:t>乙方使用的所有用电设备、器具、机电不得直接在甲方供电箱(柜)内接线，必须通过自备或甲方提供的流动箱转接。</w:t>
      </w:r>
    </w:p>
    <w:p>
      <w:pPr>
        <w:numPr>
          <w:ilvl w:val="0"/>
          <w:numId w:val="8"/>
        </w:numPr>
        <w:rPr>
          <w:rFonts w:ascii="宋体" w:hAnsi="宋体" w:cs="宋体"/>
          <w:color w:val="auto"/>
          <w:szCs w:val="21"/>
          <w:highlight w:val="none"/>
        </w:rPr>
      </w:pPr>
      <w:r>
        <w:rPr>
          <w:rFonts w:hint="eastAsia" w:ascii="宋体" w:hAnsi="宋体" w:cs="宋体"/>
          <w:color w:val="auto"/>
          <w:szCs w:val="21"/>
          <w:highlight w:val="none"/>
        </w:rPr>
        <w:t>施工现场的临时用电系统由甲方负贡统一管理和协调，乙方施工人员不能随意改动和变更甲方现场的用电线路和设备。确因工程需要，应向甲方提出书面申请，甲方应视实际需要及时给予书面答复。</w:t>
      </w:r>
    </w:p>
    <w:p>
      <w:pPr>
        <w:pStyle w:val="2"/>
        <w:tabs>
          <w:tab w:val="left" w:pos="567"/>
        </w:tabs>
        <w:rPr>
          <w:color w:val="auto"/>
          <w:highlight w:val="none"/>
        </w:rPr>
      </w:pPr>
    </w:p>
    <w:p>
      <w:pPr>
        <w:rPr>
          <w:rFonts w:ascii="宋体" w:hAnsi="宋体" w:cs="宋体"/>
          <w:color w:val="auto"/>
          <w:szCs w:val="21"/>
          <w:highlight w:val="none"/>
          <w:u w:val="single"/>
        </w:rPr>
      </w:pPr>
      <w:r>
        <w:rPr>
          <w:rFonts w:hint="eastAsia" w:ascii="宋体" w:hAnsi="宋体" w:cs="宋体"/>
          <w:color w:val="auto"/>
          <w:szCs w:val="21"/>
          <w:highlight w:val="none"/>
        </w:rPr>
        <w:t>甲方：</w:t>
      </w:r>
      <w:r>
        <w:rPr>
          <w:rFonts w:hint="eastAsia" w:ascii="宋体" w:hAnsi="宋体" w:cs="宋体"/>
          <w:color w:val="auto"/>
          <w:szCs w:val="21"/>
          <w:highlight w:val="none"/>
          <w:u w:val="single"/>
        </w:rPr>
        <w:t xml:space="preserve"> </w:t>
      </w:r>
      <w:r>
        <w:rPr>
          <w:rFonts w:hint="eastAsia"/>
          <w:bCs/>
          <w:color w:val="auto"/>
          <w:szCs w:val="21"/>
          <w:highlight w:val="none"/>
          <w:u w:val="single"/>
        </w:rPr>
        <w:t xml:space="preserve"> </w:t>
      </w:r>
      <w:r>
        <w:rPr>
          <w:bCs/>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 xml:space="preserve">    乙方：</w:t>
      </w:r>
      <w:r>
        <w:rPr>
          <w:rFonts w:hint="eastAsia" w:ascii="宋体" w:hAnsi="宋体" w:cs="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bCs/>
          <w:color w:val="auto"/>
          <w:szCs w:val="21"/>
          <w:highlight w:val="none"/>
          <w:u w:val="single"/>
        </w:rPr>
        <w:t xml:space="preserve"> </w:t>
      </w:r>
      <w:r>
        <w:rPr>
          <w:bCs/>
          <w:color w:val="auto"/>
          <w:szCs w:val="21"/>
          <w:highlight w:val="none"/>
          <w:u w:val="single"/>
        </w:rPr>
        <w:t xml:space="preserve">                          </w:t>
      </w:r>
      <w:r>
        <w:rPr>
          <w:rFonts w:hint="eastAsia" w:ascii="宋体" w:hAnsi="宋体"/>
          <w:color w:val="auto"/>
          <w:szCs w:val="21"/>
          <w:highlight w:val="none"/>
          <w:u w:val="single"/>
        </w:rPr>
        <w:t xml:space="preserve">  </w:t>
      </w:r>
    </w:p>
    <w:p>
      <w:pPr>
        <w:rPr>
          <w:color w:val="auto"/>
          <w:highlight w:val="none"/>
        </w:rPr>
      </w:pPr>
      <w:bookmarkStart w:id="418" w:name="_Toc1574"/>
      <w:bookmarkStart w:id="419" w:name="_Toc19117"/>
      <w:r>
        <w:rPr>
          <w:rFonts w:hint="eastAsia"/>
          <w:color w:val="auto"/>
          <w:highlight w:val="none"/>
        </w:rPr>
        <w:t>日期：</w:t>
      </w:r>
      <w:bookmarkEnd w:id="418"/>
      <w:bookmarkEnd w:id="419"/>
    </w:p>
    <w:p>
      <w:pPr>
        <w:pStyle w:val="9"/>
        <w:rPr>
          <w:rFonts w:ascii="Times New Roman" w:hAnsi="Times New Roman"/>
          <w:bCs/>
          <w:color w:val="auto"/>
          <w:highlight w:val="none"/>
        </w:rPr>
      </w:pPr>
      <w:bookmarkStart w:id="420" w:name="_Toc247514177"/>
      <w:bookmarkEnd w:id="420"/>
      <w:bookmarkStart w:id="421" w:name="_Toc247527778"/>
      <w:bookmarkEnd w:id="421"/>
    </w:p>
    <w:p>
      <w:pPr>
        <w:rPr>
          <w:rFonts w:hint="eastAsia" w:ascii="宋体" w:hAnsi="宋体" w:eastAsia="宋体" w:cs="宋体"/>
          <w:sz w:val="28"/>
          <w:szCs w:val="28"/>
        </w:rPr>
      </w:pPr>
    </w:p>
    <w:p>
      <w:pPr>
        <w:widowControl/>
        <w:autoSpaceDE/>
        <w:autoSpaceDN/>
        <w:spacing w:before="0" w:after="0" w:line="240" w:lineRule="auto"/>
        <w:ind w:left="0" w:right="0"/>
        <w:jc w:val="left"/>
        <w:rPr>
          <w:rFonts w:hint="eastAsia" w:ascii="仿宋" w:hAnsi="仿宋" w:eastAsia="仿宋" w:cs="仿宋"/>
          <w:kern w:val="2"/>
          <w:sz w:val="24"/>
          <w:szCs w:val="24"/>
        </w:rPr>
      </w:pPr>
    </w:p>
    <w:p>
      <w:pPr>
        <w:widowControl/>
        <w:autoSpaceDE/>
        <w:autoSpaceDN/>
        <w:spacing w:before="0" w:after="0" w:line="240" w:lineRule="auto"/>
        <w:ind w:left="0" w:right="0"/>
        <w:jc w:val="left"/>
        <w:rPr>
          <w:rFonts w:hint="eastAsia" w:ascii="仿宋" w:hAnsi="仿宋" w:eastAsia="仿宋" w:cs="仿宋"/>
          <w:kern w:val="2"/>
          <w:sz w:val="24"/>
          <w:szCs w:val="24"/>
        </w:rPr>
      </w:pPr>
      <w:r>
        <w:rPr>
          <w:rFonts w:hint="eastAsia" w:ascii="仿宋" w:hAnsi="仿宋" w:eastAsia="仿宋" w:cs="仿宋"/>
          <w:kern w:val="2"/>
          <w:sz w:val="24"/>
          <w:szCs w:val="24"/>
        </w:rPr>
        <w:br w:type="page"/>
      </w:r>
    </w:p>
    <w:p>
      <w:pPr>
        <w:pStyle w:val="3"/>
        <w:bidi w:val="0"/>
        <w:rPr>
          <w:rFonts w:hint="default" w:ascii="仿宋" w:hAnsi="仿宋" w:eastAsia="仿宋" w:cs="仿宋"/>
          <w:lang w:val="en-US" w:eastAsia="zh-CN"/>
        </w:rPr>
      </w:pPr>
      <w:bookmarkStart w:id="422" w:name="_Toc12525"/>
      <w:bookmarkStart w:id="423" w:name="_Toc28136"/>
      <w:bookmarkStart w:id="424" w:name="_Toc782"/>
      <w:r>
        <w:rPr>
          <w:rFonts w:hint="eastAsia" w:ascii="仿宋" w:hAnsi="仿宋" w:eastAsia="仿宋" w:cs="仿宋"/>
        </w:rPr>
        <w:t>第</w:t>
      </w:r>
      <w:r>
        <w:rPr>
          <w:rFonts w:hint="eastAsia" w:ascii="仿宋" w:hAnsi="仿宋" w:eastAsia="仿宋" w:cs="仿宋"/>
          <w:lang w:val="en-US" w:eastAsia="zh-CN"/>
        </w:rPr>
        <w:t>七</w:t>
      </w:r>
      <w:r>
        <w:rPr>
          <w:rFonts w:hint="eastAsia" w:ascii="仿宋" w:hAnsi="仿宋" w:eastAsia="仿宋" w:cs="仿宋"/>
        </w:rPr>
        <w:t>章</w:t>
      </w:r>
      <w:r>
        <w:rPr>
          <w:rFonts w:hint="eastAsia" w:ascii="仿宋" w:hAnsi="仿宋" w:eastAsia="仿宋" w:cs="仿宋"/>
          <w:lang w:val="en-US" w:eastAsia="zh-CN"/>
        </w:rPr>
        <w:t xml:space="preserve"> 投标文件格式</w:t>
      </w:r>
    </w:p>
    <w:p>
      <w:pPr>
        <w:keepNext/>
        <w:keepLines/>
        <w:autoSpaceDE w:val="0"/>
        <w:autoSpaceDN w:val="0"/>
        <w:adjustRightInd w:val="0"/>
        <w:spacing w:before="120" w:after="0" w:line="300" w:lineRule="auto"/>
        <w:ind w:left="0" w:right="0"/>
        <w:jc w:val="left"/>
        <w:outlineLvl w:val="1"/>
        <w:rPr>
          <w:rFonts w:hint="eastAsia" w:ascii="仿宋" w:hAnsi="仿宋" w:eastAsia="仿宋" w:cs="仿宋"/>
          <w:b/>
          <w:spacing w:val="20"/>
          <w:kern w:val="2"/>
          <w:sz w:val="24"/>
          <w:szCs w:val="24"/>
        </w:rPr>
      </w:pPr>
    </w:p>
    <w:p>
      <w:pPr>
        <w:keepNext/>
        <w:keepLines/>
        <w:autoSpaceDE w:val="0"/>
        <w:autoSpaceDN w:val="0"/>
        <w:adjustRightInd w:val="0"/>
        <w:spacing w:before="120" w:after="0" w:line="300" w:lineRule="auto"/>
        <w:ind w:left="0" w:right="0"/>
        <w:jc w:val="left"/>
        <w:outlineLvl w:val="1"/>
        <w:rPr>
          <w:rFonts w:hint="eastAsia" w:ascii="仿宋" w:hAnsi="仿宋" w:eastAsia="仿宋" w:cs="仿宋"/>
          <w:b/>
          <w:kern w:val="0"/>
          <w:sz w:val="30"/>
          <w:szCs w:val="20"/>
        </w:rPr>
      </w:pPr>
      <w:r>
        <w:rPr>
          <w:rFonts w:hint="eastAsia" w:ascii="仿宋" w:hAnsi="仿宋" w:eastAsia="仿宋" w:cs="仿宋"/>
          <w:b/>
          <w:spacing w:val="20"/>
          <w:kern w:val="2"/>
          <w:sz w:val="24"/>
          <w:szCs w:val="24"/>
        </w:rPr>
        <w:t>一、资格证明文件格式</w:t>
      </w:r>
      <w:bookmarkEnd w:id="422"/>
      <w:bookmarkEnd w:id="423"/>
      <w:bookmarkEnd w:id="424"/>
    </w:p>
    <w:p>
      <w:pPr>
        <w:autoSpaceDE/>
        <w:autoSpaceDN/>
        <w:spacing w:before="0" w:after="0" w:line="240" w:lineRule="auto"/>
        <w:ind w:left="0" w:right="0"/>
        <w:jc w:val="both"/>
        <w:rPr>
          <w:rFonts w:hint="eastAsia" w:ascii="仿宋" w:hAnsi="仿宋" w:eastAsia="仿宋" w:cs="仿宋"/>
          <w:b/>
          <w:spacing w:val="20"/>
          <w:kern w:val="2"/>
          <w:sz w:val="21"/>
          <w:szCs w:val="21"/>
        </w:rPr>
      </w:pPr>
    </w:p>
    <w:p>
      <w:pPr>
        <w:autoSpaceDE/>
        <w:autoSpaceDN/>
        <w:spacing w:before="0" w:after="0" w:line="240" w:lineRule="auto"/>
        <w:ind w:left="0" w:right="0"/>
        <w:jc w:val="both"/>
        <w:rPr>
          <w:rFonts w:hint="eastAsia" w:ascii="仿宋" w:hAnsi="仿宋" w:eastAsia="仿宋" w:cs="仿宋"/>
          <w:b/>
          <w:kern w:val="2"/>
          <w:sz w:val="24"/>
          <w:szCs w:val="24"/>
        </w:rPr>
      </w:pPr>
      <w:r>
        <w:rPr>
          <w:rFonts w:hint="eastAsia" w:ascii="仿宋" w:hAnsi="仿宋" w:eastAsia="仿宋" w:cs="仿宋"/>
          <w:b/>
          <w:spacing w:val="20"/>
          <w:kern w:val="2"/>
          <w:sz w:val="24"/>
          <w:szCs w:val="24"/>
          <w:lang w:val="en-US" w:eastAsia="zh-CN"/>
        </w:rPr>
        <w:t>响应</w:t>
      </w:r>
      <w:r>
        <w:rPr>
          <w:rFonts w:hint="eastAsia" w:ascii="仿宋" w:hAnsi="仿宋" w:eastAsia="仿宋" w:cs="仿宋"/>
          <w:b/>
          <w:spacing w:val="20"/>
          <w:kern w:val="2"/>
          <w:sz w:val="24"/>
          <w:szCs w:val="24"/>
        </w:rPr>
        <w:t>文件（资格证明文件）</w:t>
      </w:r>
      <w:r>
        <w:rPr>
          <w:rFonts w:hint="eastAsia" w:ascii="仿宋" w:hAnsi="仿宋" w:eastAsia="仿宋" w:cs="仿宋"/>
          <w:b/>
          <w:kern w:val="2"/>
          <w:sz w:val="24"/>
          <w:szCs w:val="24"/>
        </w:rPr>
        <w:t>封面（非实质性格式）</w:t>
      </w:r>
    </w:p>
    <w:p>
      <w:pPr>
        <w:autoSpaceDE/>
        <w:autoSpaceDN/>
        <w:spacing w:before="0" w:after="0" w:line="240" w:lineRule="auto"/>
        <w:ind w:left="0" w:right="0"/>
        <w:jc w:val="center"/>
        <w:rPr>
          <w:rFonts w:hint="eastAsia" w:ascii="仿宋" w:hAnsi="仿宋" w:eastAsia="仿宋" w:cs="仿宋"/>
          <w:kern w:val="2"/>
          <w:sz w:val="21"/>
          <w:szCs w:val="21"/>
        </w:rPr>
      </w:pPr>
    </w:p>
    <w:p>
      <w:pPr>
        <w:autoSpaceDE/>
        <w:autoSpaceDN/>
        <w:spacing w:before="0" w:after="0" w:line="240" w:lineRule="auto"/>
        <w:ind w:left="0" w:right="0"/>
        <w:jc w:val="center"/>
        <w:rPr>
          <w:rFonts w:hint="eastAsia" w:ascii="仿宋" w:hAnsi="仿宋" w:eastAsia="仿宋" w:cs="仿宋"/>
          <w:b/>
          <w:spacing w:val="60"/>
          <w:kern w:val="2"/>
          <w:sz w:val="84"/>
          <w:szCs w:val="84"/>
        </w:rPr>
      </w:pPr>
    </w:p>
    <w:p>
      <w:pPr>
        <w:autoSpaceDE/>
        <w:autoSpaceDN/>
        <w:spacing w:before="0" w:after="0" w:line="240" w:lineRule="auto"/>
        <w:ind w:left="0" w:right="0"/>
        <w:jc w:val="center"/>
        <w:rPr>
          <w:rFonts w:hint="eastAsia" w:ascii="仿宋" w:hAnsi="仿宋" w:eastAsia="仿宋" w:cs="仿宋"/>
          <w:b/>
          <w:spacing w:val="60"/>
          <w:kern w:val="2"/>
          <w:sz w:val="84"/>
          <w:szCs w:val="84"/>
        </w:rPr>
      </w:pPr>
      <w:r>
        <w:rPr>
          <w:rFonts w:hint="eastAsia" w:ascii="仿宋" w:hAnsi="仿宋" w:eastAsia="仿宋" w:cs="仿宋"/>
          <w:b/>
          <w:spacing w:val="60"/>
          <w:kern w:val="2"/>
          <w:sz w:val="84"/>
          <w:szCs w:val="84"/>
          <w:lang w:val="en-US" w:eastAsia="zh-CN"/>
        </w:rPr>
        <w:t>响 应</w:t>
      </w:r>
      <w:r>
        <w:rPr>
          <w:rFonts w:hint="eastAsia" w:ascii="仿宋" w:hAnsi="仿宋" w:eastAsia="仿宋" w:cs="仿宋"/>
          <w:b/>
          <w:spacing w:val="60"/>
          <w:kern w:val="2"/>
          <w:sz w:val="84"/>
          <w:szCs w:val="84"/>
        </w:rPr>
        <w:t xml:space="preserve"> 文 件</w:t>
      </w:r>
    </w:p>
    <w:p>
      <w:pPr>
        <w:autoSpaceDE/>
        <w:autoSpaceDN/>
        <w:spacing w:before="0" w:after="0" w:line="240" w:lineRule="auto"/>
        <w:ind w:left="0" w:right="0"/>
        <w:jc w:val="center"/>
        <w:rPr>
          <w:rFonts w:hint="eastAsia" w:ascii="仿宋" w:hAnsi="仿宋" w:eastAsia="仿宋" w:cs="仿宋"/>
          <w:b/>
          <w:spacing w:val="60"/>
          <w:kern w:val="2"/>
          <w:sz w:val="52"/>
          <w:szCs w:val="52"/>
        </w:rPr>
      </w:pPr>
      <w:r>
        <w:rPr>
          <w:rFonts w:hint="eastAsia" w:ascii="仿宋" w:hAnsi="仿宋" w:eastAsia="仿宋" w:cs="仿宋"/>
          <w:b/>
          <w:spacing w:val="60"/>
          <w:kern w:val="2"/>
          <w:sz w:val="52"/>
          <w:szCs w:val="52"/>
        </w:rPr>
        <w:t>（资格证明文件）</w:t>
      </w:r>
    </w:p>
    <w:p>
      <w:pPr>
        <w:autoSpaceDE/>
        <w:autoSpaceDN/>
        <w:spacing w:before="0" w:after="0" w:line="240" w:lineRule="auto"/>
        <w:ind w:left="0" w:right="0" w:firstLine="542" w:firstLineChars="150"/>
        <w:jc w:val="both"/>
        <w:rPr>
          <w:rFonts w:hint="eastAsia" w:ascii="仿宋" w:hAnsi="仿宋" w:eastAsia="仿宋" w:cs="仿宋"/>
          <w:b/>
          <w:spacing w:val="20"/>
          <w:kern w:val="2"/>
          <w:sz w:val="32"/>
          <w:szCs w:val="32"/>
        </w:rPr>
      </w:pPr>
    </w:p>
    <w:p>
      <w:pPr>
        <w:autoSpaceDE/>
        <w:autoSpaceDN/>
        <w:spacing w:before="0" w:after="0" w:line="240" w:lineRule="auto"/>
        <w:ind w:left="0" w:right="0" w:firstLine="542" w:firstLineChars="150"/>
        <w:jc w:val="both"/>
        <w:rPr>
          <w:rFonts w:hint="eastAsia" w:ascii="仿宋" w:hAnsi="仿宋" w:eastAsia="仿宋" w:cs="仿宋"/>
          <w:b/>
          <w:spacing w:val="20"/>
          <w:kern w:val="2"/>
          <w:sz w:val="32"/>
          <w:szCs w:val="32"/>
        </w:rPr>
      </w:pPr>
    </w:p>
    <w:p>
      <w:pPr>
        <w:autoSpaceDE/>
        <w:autoSpaceDN/>
        <w:spacing w:before="0" w:after="0" w:line="240" w:lineRule="auto"/>
        <w:ind w:left="0" w:right="0" w:firstLine="542" w:firstLineChars="150"/>
        <w:jc w:val="both"/>
        <w:rPr>
          <w:rFonts w:hint="eastAsia" w:ascii="仿宋" w:hAnsi="仿宋" w:eastAsia="仿宋" w:cs="仿宋"/>
          <w:b/>
          <w:spacing w:val="20"/>
          <w:kern w:val="2"/>
          <w:sz w:val="32"/>
          <w:szCs w:val="32"/>
        </w:rPr>
      </w:pPr>
      <w:r>
        <w:rPr>
          <w:rFonts w:hint="eastAsia" w:ascii="仿宋" w:hAnsi="仿宋" w:eastAsia="仿宋" w:cs="仿宋"/>
          <w:b/>
          <w:spacing w:val="20"/>
          <w:kern w:val="2"/>
          <w:sz w:val="32"/>
          <w:szCs w:val="32"/>
        </w:rPr>
        <w:t>项目名称:</w:t>
      </w:r>
    </w:p>
    <w:p>
      <w:pPr>
        <w:autoSpaceDE/>
        <w:autoSpaceDN/>
        <w:spacing w:before="0" w:after="0" w:line="240" w:lineRule="auto"/>
        <w:ind w:left="0" w:right="0" w:firstLine="542" w:firstLineChars="150"/>
        <w:jc w:val="both"/>
        <w:rPr>
          <w:rFonts w:hint="eastAsia" w:ascii="仿宋" w:hAnsi="仿宋" w:eastAsia="仿宋" w:cs="仿宋"/>
          <w:b/>
          <w:spacing w:val="20"/>
          <w:kern w:val="2"/>
          <w:sz w:val="32"/>
          <w:szCs w:val="32"/>
        </w:rPr>
      </w:pPr>
      <w:r>
        <w:rPr>
          <w:rFonts w:hint="eastAsia" w:ascii="仿宋" w:hAnsi="仿宋" w:eastAsia="仿宋" w:cs="仿宋"/>
          <w:b/>
          <w:spacing w:val="20"/>
          <w:kern w:val="2"/>
          <w:sz w:val="32"/>
          <w:szCs w:val="32"/>
        </w:rPr>
        <w:t>项目编号：</w:t>
      </w:r>
    </w:p>
    <w:p>
      <w:pPr>
        <w:autoSpaceDE/>
        <w:autoSpaceDN/>
        <w:spacing w:before="0" w:after="0" w:line="240" w:lineRule="auto"/>
        <w:ind w:left="0" w:right="0" w:firstLine="542" w:firstLineChars="150"/>
        <w:jc w:val="both"/>
        <w:rPr>
          <w:rFonts w:hint="eastAsia" w:ascii="仿宋" w:hAnsi="仿宋" w:eastAsia="仿宋" w:cs="仿宋"/>
          <w:b/>
          <w:spacing w:val="20"/>
          <w:kern w:val="2"/>
          <w:sz w:val="32"/>
          <w:szCs w:val="32"/>
        </w:rPr>
      </w:pPr>
    </w:p>
    <w:p>
      <w:pPr>
        <w:autoSpaceDE/>
        <w:autoSpaceDN/>
        <w:spacing w:before="0" w:after="0" w:line="240" w:lineRule="auto"/>
        <w:ind w:left="0" w:right="0" w:firstLine="542" w:firstLineChars="150"/>
        <w:jc w:val="both"/>
        <w:rPr>
          <w:rFonts w:hint="eastAsia" w:ascii="仿宋" w:hAnsi="仿宋" w:eastAsia="仿宋" w:cs="仿宋"/>
          <w:b/>
          <w:spacing w:val="20"/>
          <w:kern w:val="2"/>
          <w:sz w:val="32"/>
          <w:szCs w:val="32"/>
        </w:rPr>
      </w:pPr>
    </w:p>
    <w:p>
      <w:pPr>
        <w:autoSpaceDE/>
        <w:autoSpaceDN/>
        <w:spacing w:before="0" w:after="0" w:line="240" w:lineRule="auto"/>
        <w:ind w:left="0" w:right="0"/>
        <w:jc w:val="center"/>
        <w:rPr>
          <w:rFonts w:hint="eastAsia" w:ascii="仿宋" w:hAnsi="仿宋" w:eastAsia="仿宋" w:cs="仿宋"/>
          <w:b/>
          <w:kern w:val="2"/>
          <w:sz w:val="32"/>
          <w:szCs w:val="32"/>
        </w:rPr>
      </w:pPr>
    </w:p>
    <w:p>
      <w:pPr>
        <w:autoSpaceDE/>
        <w:autoSpaceDN/>
        <w:spacing w:before="0" w:after="0" w:line="240" w:lineRule="auto"/>
        <w:ind w:left="0" w:right="0"/>
        <w:jc w:val="center"/>
        <w:rPr>
          <w:rFonts w:hint="eastAsia" w:ascii="仿宋" w:hAnsi="仿宋" w:eastAsia="仿宋" w:cs="仿宋"/>
          <w:b/>
          <w:kern w:val="2"/>
          <w:sz w:val="32"/>
          <w:szCs w:val="32"/>
        </w:rPr>
      </w:pPr>
    </w:p>
    <w:p>
      <w:pPr>
        <w:autoSpaceDE/>
        <w:autoSpaceDN/>
        <w:spacing w:before="0" w:after="0" w:line="240" w:lineRule="auto"/>
        <w:ind w:left="0" w:right="0"/>
        <w:jc w:val="center"/>
        <w:rPr>
          <w:rFonts w:hint="eastAsia" w:ascii="仿宋" w:hAnsi="仿宋" w:eastAsia="仿宋" w:cs="仿宋"/>
          <w:b/>
          <w:kern w:val="2"/>
          <w:sz w:val="32"/>
          <w:szCs w:val="32"/>
        </w:rPr>
      </w:pPr>
    </w:p>
    <w:p>
      <w:pPr>
        <w:autoSpaceDE/>
        <w:autoSpaceDN/>
        <w:spacing w:before="0" w:after="0" w:line="240" w:lineRule="auto"/>
        <w:ind w:left="0" w:right="0"/>
        <w:jc w:val="center"/>
        <w:rPr>
          <w:rFonts w:hint="eastAsia" w:ascii="仿宋" w:hAnsi="仿宋" w:eastAsia="仿宋" w:cs="仿宋"/>
          <w:b/>
          <w:spacing w:val="20"/>
          <w:kern w:val="2"/>
          <w:sz w:val="32"/>
          <w:szCs w:val="32"/>
        </w:rPr>
      </w:pPr>
    </w:p>
    <w:p>
      <w:pPr>
        <w:autoSpaceDE/>
        <w:autoSpaceDN/>
        <w:spacing w:before="0" w:after="0" w:line="240" w:lineRule="auto"/>
        <w:ind w:left="0" w:right="0"/>
        <w:jc w:val="center"/>
        <w:rPr>
          <w:rFonts w:hint="eastAsia" w:ascii="仿宋" w:hAnsi="仿宋" w:eastAsia="仿宋" w:cs="仿宋"/>
          <w:b/>
          <w:spacing w:val="20"/>
          <w:kern w:val="2"/>
          <w:sz w:val="32"/>
          <w:szCs w:val="32"/>
        </w:rPr>
      </w:pPr>
    </w:p>
    <w:p>
      <w:pPr>
        <w:autoSpaceDE/>
        <w:autoSpaceDN/>
        <w:spacing w:before="0" w:after="0" w:line="240" w:lineRule="auto"/>
        <w:ind w:left="0" w:right="0"/>
        <w:jc w:val="center"/>
        <w:rPr>
          <w:rFonts w:hint="eastAsia" w:ascii="仿宋" w:hAnsi="仿宋" w:eastAsia="仿宋" w:cs="仿宋"/>
          <w:b/>
          <w:spacing w:val="20"/>
          <w:kern w:val="2"/>
          <w:sz w:val="32"/>
          <w:szCs w:val="32"/>
        </w:rPr>
      </w:pPr>
    </w:p>
    <w:p>
      <w:pPr>
        <w:autoSpaceDE/>
        <w:autoSpaceDN/>
        <w:spacing w:before="0" w:after="0" w:line="360" w:lineRule="auto"/>
        <w:ind w:left="0" w:right="0" w:firstLine="1445" w:firstLineChars="400"/>
        <w:jc w:val="left"/>
        <w:rPr>
          <w:rFonts w:ascii="仿宋" w:hAnsi="仿宋" w:eastAsia="仿宋" w:cs="仿宋"/>
          <w:b/>
          <w:spacing w:val="20"/>
          <w:kern w:val="2"/>
          <w:sz w:val="32"/>
          <w:szCs w:val="32"/>
        </w:rPr>
      </w:pPr>
      <w:r>
        <w:rPr>
          <w:rFonts w:hint="eastAsia" w:ascii="仿宋" w:hAnsi="仿宋" w:eastAsia="仿宋" w:cs="仿宋"/>
          <w:b/>
          <w:spacing w:val="20"/>
          <w:kern w:val="2"/>
          <w:sz w:val="32"/>
          <w:szCs w:val="32"/>
          <w:lang w:val="en-US" w:eastAsia="zh-CN"/>
        </w:rPr>
        <w:t>供应商</w:t>
      </w:r>
      <w:r>
        <w:rPr>
          <w:rFonts w:hint="eastAsia" w:ascii="仿宋" w:hAnsi="仿宋" w:eastAsia="仿宋" w:cs="仿宋"/>
          <w:b/>
          <w:spacing w:val="20"/>
          <w:kern w:val="2"/>
          <w:sz w:val="32"/>
          <w:szCs w:val="32"/>
        </w:rPr>
        <w:t>名称：             （盖章）</w:t>
      </w:r>
    </w:p>
    <w:p>
      <w:pPr>
        <w:autoSpaceDE/>
        <w:autoSpaceDN/>
        <w:spacing w:before="0" w:after="0" w:line="240" w:lineRule="auto"/>
        <w:ind w:left="0" w:right="0"/>
        <w:jc w:val="center"/>
        <w:rPr>
          <w:rFonts w:hint="eastAsia" w:ascii="仿宋" w:hAnsi="仿宋" w:eastAsia="仿宋" w:cs="仿宋"/>
          <w:b/>
          <w:kern w:val="2"/>
          <w:sz w:val="32"/>
          <w:szCs w:val="32"/>
        </w:rPr>
      </w:pPr>
    </w:p>
    <w:p>
      <w:pPr>
        <w:autoSpaceDE/>
        <w:autoSpaceDN/>
        <w:spacing w:before="0" w:after="0" w:line="360" w:lineRule="auto"/>
        <w:ind w:left="0" w:right="0" w:firstLine="1445" w:firstLineChars="400"/>
        <w:jc w:val="left"/>
        <w:rPr>
          <w:rFonts w:hint="eastAsia" w:ascii="仿宋" w:hAnsi="仿宋" w:eastAsia="仿宋" w:cs="仿宋"/>
          <w:b/>
          <w:spacing w:val="20"/>
          <w:kern w:val="2"/>
          <w:sz w:val="32"/>
          <w:szCs w:val="32"/>
        </w:rPr>
      </w:pPr>
      <w:r>
        <w:rPr>
          <w:rFonts w:hint="eastAsia" w:ascii="仿宋" w:hAnsi="仿宋" w:eastAsia="仿宋" w:cs="仿宋"/>
          <w:b/>
          <w:spacing w:val="20"/>
          <w:kern w:val="2"/>
          <w:sz w:val="32"/>
          <w:szCs w:val="32"/>
        </w:rPr>
        <w:t>法定代表人或授权代表：    （签字或盖章）</w:t>
      </w:r>
    </w:p>
    <w:p>
      <w:pPr>
        <w:autoSpaceDE/>
        <w:autoSpaceDN/>
        <w:spacing w:before="0" w:after="0" w:line="360" w:lineRule="auto"/>
        <w:ind w:left="0" w:right="0" w:firstLine="1445" w:firstLineChars="400"/>
        <w:jc w:val="left"/>
        <w:rPr>
          <w:rFonts w:hint="eastAsia" w:ascii="仿宋" w:hAnsi="仿宋" w:eastAsia="仿宋" w:cs="仿宋"/>
          <w:b/>
          <w:spacing w:val="20"/>
          <w:kern w:val="2"/>
          <w:sz w:val="32"/>
          <w:szCs w:val="32"/>
        </w:rPr>
      </w:pPr>
    </w:p>
    <w:p>
      <w:pPr>
        <w:autoSpaceDE/>
        <w:autoSpaceDN/>
        <w:spacing w:before="0" w:after="0" w:line="240" w:lineRule="auto"/>
        <w:ind w:left="0" w:right="0" w:firstLine="1445" w:firstLineChars="400"/>
        <w:jc w:val="both"/>
        <w:rPr>
          <w:rFonts w:hint="eastAsia" w:ascii="仿宋" w:hAnsi="仿宋" w:eastAsia="仿宋" w:cs="仿宋"/>
          <w:b/>
          <w:kern w:val="2"/>
          <w:sz w:val="21"/>
          <w:szCs w:val="24"/>
        </w:rPr>
      </w:pPr>
      <w:r>
        <w:rPr>
          <w:rFonts w:hint="eastAsia" w:ascii="仿宋" w:hAnsi="仿宋" w:eastAsia="仿宋" w:cs="仿宋"/>
          <w:b/>
          <w:spacing w:val="20"/>
          <w:kern w:val="2"/>
          <w:sz w:val="32"/>
          <w:szCs w:val="32"/>
        </w:rPr>
        <w:t>日期：</w:t>
      </w:r>
      <w:r>
        <w:rPr>
          <w:rFonts w:hint="eastAsia" w:ascii="仿宋" w:hAnsi="仿宋" w:eastAsia="仿宋" w:cs="仿宋"/>
          <w:b/>
          <w:spacing w:val="20"/>
          <w:kern w:val="2"/>
          <w:sz w:val="32"/>
          <w:szCs w:val="32"/>
        </w:rPr>
        <w:br w:type="page"/>
      </w:r>
    </w:p>
    <w:p>
      <w:pPr>
        <w:autoSpaceDE/>
        <w:autoSpaceDN/>
        <w:spacing w:before="0" w:after="0" w:line="360" w:lineRule="auto"/>
        <w:ind w:left="0" w:right="0"/>
        <w:jc w:val="both"/>
        <w:outlineLvl w:val="2"/>
        <w:rPr>
          <w:rFonts w:hint="eastAsia" w:ascii="仿宋" w:hAnsi="仿宋" w:eastAsia="仿宋" w:cs="仿宋"/>
          <w:color w:val="000000"/>
          <w:kern w:val="2"/>
          <w:sz w:val="24"/>
          <w:szCs w:val="20"/>
        </w:rPr>
      </w:pPr>
      <w:bookmarkStart w:id="425" w:name="_Toc17284"/>
      <w:bookmarkStart w:id="426" w:name="_Toc18167"/>
      <w:bookmarkStart w:id="427" w:name="_Toc32484"/>
      <w:r>
        <w:rPr>
          <w:rFonts w:hint="eastAsia" w:ascii="仿宋" w:hAnsi="仿宋" w:eastAsia="仿宋" w:cs="仿宋"/>
          <w:color w:val="000000"/>
          <w:kern w:val="2"/>
          <w:sz w:val="24"/>
          <w:szCs w:val="20"/>
        </w:rPr>
        <w:t xml:space="preserve">1 </w:t>
      </w:r>
      <w:r>
        <w:rPr>
          <w:rFonts w:hint="eastAsia" w:ascii="仿宋" w:hAnsi="仿宋" w:eastAsia="仿宋" w:cs="仿宋"/>
          <w:kern w:val="2"/>
          <w:sz w:val="24"/>
          <w:szCs w:val="24"/>
        </w:rPr>
        <w:t>满足《中华人民共和国政府采购法》第二十二条规定及法律法规的其他规定</w:t>
      </w:r>
      <w:bookmarkEnd w:id="425"/>
      <w:bookmarkEnd w:id="426"/>
      <w:bookmarkEnd w:id="427"/>
    </w:p>
    <w:p>
      <w:pPr>
        <w:autoSpaceDE/>
        <w:autoSpaceDN/>
        <w:spacing w:before="0" w:after="0" w:line="360" w:lineRule="auto"/>
        <w:ind w:left="0" w:right="0"/>
        <w:jc w:val="both"/>
        <w:outlineLvl w:val="2"/>
        <w:rPr>
          <w:rFonts w:hint="eastAsia" w:ascii="仿宋" w:hAnsi="仿宋" w:eastAsia="仿宋" w:cs="仿宋"/>
          <w:color w:val="000000"/>
          <w:kern w:val="2"/>
          <w:sz w:val="24"/>
          <w:szCs w:val="20"/>
        </w:rPr>
      </w:pPr>
      <w:bookmarkStart w:id="428" w:name="_Toc16193"/>
      <w:bookmarkStart w:id="429" w:name="_Toc7656"/>
      <w:bookmarkStart w:id="430" w:name="_Toc5686"/>
      <w:r>
        <w:rPr>
          <w:rFonts w:hint="eastAsia" w:ascii="仿宋" w:hAnsi="仿宋" w:eastAsia="仿宋" w:cs="仿宋"/>
          <w:color w:val="000000"/>
          <w:kern w:val="2"/>
          <w:sz w:val="24"/>
          <w:szCs w:val="20"/>
        </w:rPr>
        <w:t>1-1营业执照等证明文件</w:t>
      </w:r>
      <w:bookmarkEnd w:id="428"/>
      <w:bookmarkEnd w:id="429"/>
      <w:bookmarkEnd w:id="430"/>
    </w:p>
    <w:p>
      <w:pPr>
        <w:tabs>
          <w:tab w:val="left" w:pos="1080"/>
        </w:tabs>
        <w:autoSpaceDE/>
        <w:autoSpaceDN/>
        <w:snapToGrid w:val="0"/>
        <w:spacing w:before="0" w:after="0" w:line="240" w:lineRule="auto"/>
        <w:ind w:left="0" w:right="0"/>
        <w:jc w:val="both"/>
        <w:rPr>
          <w:rFonts w:hint="eastAsia" w:ascii="仿宋" w:hAnsi="仿宋" w:eastAsia="仿宋" w:cs="仿宋"/>
          <w:kern w:val="2"/>
          <w:sz w:val="24"/>
          <w:szCs w:val="24"/>
        </w:rPr>
      </w:pPr>
    </w:p>
    <w:p>
      <w:pPr>
        <w:widowControl/>
        <w:autoSpaceDE/>
        <w:autoSpaceDN/>
        <w:spacing w:before="0" w:after="0" w:line="240" w:lineRule="auto"/>
        <w:ind w:left="0" w:right="0"/>
        <w:jc w:val="left"/>
        <w:rPr>
          <w:rFonts w:hint="eastAsia" w:ascii="仿宋" w:hAnsi="仿宋" w:eastAsia="仿宋" w:cs="仿宋"/>
          <w:color w:val="000000"/>
          <w:kern w:val="2"/>
          <w:sz w:val="24"/>
          <w:szCs w:val="20"/>
        </w:rPr>
      </w:pPr>
      <w:r>
        <w:rPr>
          <w:rFonts w:hint="eastAsia" w:ascii="仿宋" w:hAnsi="仿宋" w:eastAsia="仿宋" w:cs="仿宋"/>
          <w:color w:val="000000"/>
          <w:kern w:val="2"/>
          <w:sz w:val="24"/>
          <w:szCs w:val="24"/>
        </w:rPr>
        <w:br w:type="page"/>
      </w:r>
    </w:p>
    <w:p>
      <w:pPr>
        <w:keepNext/>
        <w:keepLines/>
        <w:widowControl w:val="0"/>
        <w:autoSpaceDE w:val="0"/>
        <w:autoSpaceDN w:val="0"/>
        <w:adjustRightInd w:val="0"/>
        <w:spacing w:before="360" w:after="120"/>
        <w:jc w:val="left"/>
        <w:outlineLvl w:val="2"/>
        <w:rPr>
          <w:rFonts w:hint="eastAsia" w:ascii="仿宋" w:hAnsi="仿宋" w:eastAsia="仿宋" w:cs="仿宋"/>
          <w:b w:val="0"/>
          <w:bCs/>
          <w:color w:val="000000"/>
          <w:kern w:val="0"/>
          <w:sz w:val="24"/>
          <w:szCs w:val="20"/>
          <w:u w:val="none"/>
          <w:lang w:val="en-US" w:eastAsia="zh-CN" w:bidi="ar-SA"/>
        </w:rPr>
      </w:pPr>
      <w:bookmarkStart w:id="431" w:name="_Toc24190"/>
      <w:bookmarkStart w:id="432" w:name="_Toc20784"/>
      <w:bookmarkStart w:id="433" w:name="_Toc25823"/>
      <w:r>
        <w:rPr>
          <w:rFonts w:hint="eastAsia" w:ascii="仿宋" w:hAnsi="仿宋" w:eastAsia="仿宋" w:cs="仿宋"/>
          <w:b w:val="0"/>
          <w:color w:val="000000"/>
          <w:kern w:val="0"/>
          <w:sz w:val="24"/>
          <w:szCs w:val="20"/>
          <w:u w:val="none"/>
          <w:lang w:val="en-US" w:eastAsia="zh-CN" w:bidi="ar-SA"/>
        </w:rPr>
        <w:t>1-2 供应商资格声明书（实质性格式）</w:t>
      </w:r>
      <w:bookmarkEnd w:id="431"/>
      <w:bookmarkEnd w:id="432"/>
      <w:bookmarkEnd w:id="433"/>
    </w:p>
    <w:p>
      <w:pPr>
        <w:autoSpaceDE/>
        <w:autoSpaceDN/>
        <w:spacing w:before="0" w:after="0" w:line="240" w:lineRule="auto"/>
        <w:ind w:left="0" w:right="0"/>
        <w:jc w:val="center"/>
        <w:rPr>
          <w:rFonts w:hint="eastAsia" w:ascii="仿宋" w:hAnsi="仿宋" w:eastAsia="仿宋" w:cs="仿宋"/>
          <w:b/>
          <w:color w:val="000000"/>
          <w:kern w:val="2"/>
          <w:sz w:val="36"/>
          <w:szCs w:val="36"/>
        </w:rPr>
      </w:pPr>
      <w:r>
        <w:rPr>
          <w:rFonts w:hint="eastAsia" w:ascii="仿宋" w:hAnsi="仿宋" w:eastAsia="仿宋" w:cs="仿宋"/>
          <w:b/>
          <w:color w:val="000000"/>
          <w:kern w:val="2"/>
          <w:sz w:val="36"/>
          <w:szCs w:val="36"/>
          <w:lang w:eastAsia="zh-CN"/>
        </w:rPr>
        <w:t>供应商</w:t>
      </w:r>
      <w:r>
        <w:rPr>
          <w:rFonts w:hint="eastAsia" w:ascii="仿宋" w:hAnsi="仿宋" w:eastAsia="仿宋" w:cs="仿宋"/>
          <w:b/>
          <w:color w:val="000000"/>
          <w:kern w:val="2"/>
          <w:sz w:val="36"/>
          <w:szCs w:val="36"/>
        </w:rPr>
        <w:t>资格声明书</w:t>
      </w:r>
    </w:p>
    <w:p>
      <w:pPr>
        <w:tabs>
          <w:tab w:val="left" w:pos="5580"/>
        </w:tabs>
        <w:autoSpaceDE/>
        <w:autoSpaceDN/>
        <w:spacing w:before="0" w:after="0" w:line="360" w:lineRule="auto"/>
        <w:ind w:left="0" w:right="0"/>
        <w:jc w:val="both"/>
        <w:rPr>
          <w:rFonts w:hint="eastAsia" w:ascii="仿宋" w:hAnsi="仿宋" w:eastAsia="仿宋" w:cs="仿宋"/>
          <w:kern w:val="2"/>
          <w:sz w:val="24"/>
          <w:szCs w:val="24"/>
        </w:rPr>
      </w:pPr>
    </w:p>
    <w:p>
      <w:pPr>
        <w:tabs>
          <w:tab w:val="left" w:pos="5580"/>
        </w:tabs>
        <w:autoSpaceDE/>
        <w:autoSpaceDN/>
        <w:spacing w:before="0" w:after="0" w:line="360" w:lineRule="auto"/>
        <w:ind w:left="0" w:right="0"/>
        <w:jc w:val="both"/>
        <w:rPr>
          <w:rFonts w:hint="eastAsia" w:ascii="仿宋" w:hAnsi="仿宋" w:eastAsia="仿宋" w:cs="仿宋"/>
          <w:kern w:val="2"/>
          <w:sz w:val="24"/>
          <w:szCs w:val="24"/>
        </w:rPr>
      </w:pPr>
      <w:r>
        <w:rPr>
          <w:rFonts w:hint="eastAsia" w:ascii="仿宋" w:hAnsi="仿宋" w:eastAsia="仿宋" w:cs="仿宋"/>
          <w:kern w:val="2"/>
          <w:sz w:val="24"/>
          <w:szCs w:val="24"/>
        </w:rPr>
        <w:t>致：</w:t>
      </w:r>
      <w:r>
        <w:rPr>
          <w:rFonts w:hint="eastAsia" w:ascii="仿宋" w:hAnsi="仿宋" w:eastAsia="仿宋" w:cs="仿宋"/>
          <w:kern w:val="2"/>
          <w:sz w:val="24"/>
          <w:szCs w:val="24"/>
          <w:u w:val="single"/>
        </w:rPr>
        <w:t>采购人或采购代理机构</w:t>
      </w:r>
    </w:p>
    <w:p>
      <w:pPr>
        <w:keepNext w:val="0"/>
        <w:keepLines w:val="0"/>
        <w:pageBreakBefore w:val="0"/>
        <w:widowControl w:val="0"/>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仿宋" w:hAnsi="仿宋" w:eastAsia="仿宋" w:cs="仿宋"/>
          <w:kern w:val="2"/>
          <w:sz w:val="24"/>
          <w:szCs w:val="24"/>
        </w:rPr>
      </w:pPr>
      <w:r>
        <w:rPr>
          <w:rFonts w:hint="eastAsia" w:ascii="仿宋" w:hAnsi="仿宋" w:eastAsia="仿宋" w:cs="仿宋"/>
          <w:kern w:val="2"/>
          <w:sz w:val="24"/>
          <w:szCs w:val="24"/>
        </w:rPr>
        <w:t>在参与本次项目投标中，我单位承诺：</w:t>
      </w:r>
    </w:p>
    <w:p>
      <w:pPr>
        <w:keepNext w:val="0"/>
        <w:keepLines w:val="0"/>
        <w:pageBreakBefore w:val="0"/>
        <w:widowControl w:val="0"/>
        <w:numPr>
          <w:ilvl w:val="0"/>
          <w:numId w:val="9"/>
        </w:numP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仿宋" w:hAnsi="仿宋" w:eastAsia="仿宋" w:cs="仿宋"/>
          <w:kern w:val="2"/>
          <w:sz w:val="24"/>
          <w:szCs w:val="22"/>
        </w:rPr>
      </w:pPr>
      <w:r>
        <w:rPr>
          <w:rFonts w:hint="eastAsia" w:ascii="仿宋" w:hAnsi="仿宋" w:eastAsia="仿宋" w:cs="仿宋"/>
          <w:kern w:val="2"/>
          <w:sz w:val="24"/>
          <w:szCs w:val="22"/>
        </w:rPr>
        <w:t>具有良好的商业信誉和健全的财务会计制度；</w:t>
      </w:r>
    </w:p>
    <w:p>
      <w:pPr>
        <w:keepNext w:val="0"/>
        <w:keepLines w:val="0"/>
        <w:pageBreakBefore w:val="0"/>
        <w:widowControl w:val="0"/>
        <w:numPr>
          <w:ilvl w:val="0"/>
          <w:numId w:val="9"/>
        </w:numP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仿宋" w:hAnsi="仿宋" w:eastAsia="仿宋" w:cs="仿宋"/>
          <w:kern w:val="2"/>
          <w:sz w:val="24"/>
          <w:szCs w:val="22"/>
        </w:rPr>
      </w:pPr>
      <w:r>
        <w:rPr>
          <w:rFonts w:hint="eastAsia" w:ascii="仿宋" w:hAnsi="仿宋" w:eastAsia="仿宋" w:cs="仿宋"/>
          <w:kern w:val="2"/>
          <w:sz w:val="24"/>
          <w:szCs w:val="22"/>
        </w:rPr>
        <w:t>具有履行合同所必需的设备和专业技术能力；</w:t>
      </w:r>
    </w:p>
    <w:p>
      <w:pPr>
        <w:keepNext w:val="0"/>
        <w:keepLines w:val="0"/>
        <w:pageBreakBefore w:val="0"/>
        <w:widowControl w:val="0"/>
        <w:numPr>
          <w:ilvl w:val="0"/>
          <w:numId w:val="9"/>
        </w:numP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仿宋" w:hAnsi="仿宋" w:eastAsia="仿宋" w:cs="仿宋"/>
          <w:kern w:val="2"/>
          <w:sz w:val="24"/>
          <w:szCs w:val="22"/>
        </w:rPr>
      </w:pPr>
      <w:r>
        <w:rPr>
          <w:rFonts w:hint="eastAsia" w:ascii="仿宋" w:hAnsi="仿宋" w:eastAsia="仿宋" w:cs="仿宋"/>
          <w:kern w:val="2"/>
          <w:sz w:val="24"/>
          <w:szCs w:val="22"/>
        </w:rPr>
        <w:t>有依法缴纳税收和社会保障资金的良好记录；</w:t>
      </w:r>
    </w:p>
    <w:p>
      <w:pPr>
        <w:keepNext w:val="0"/>
        <w:keepLines w:val="0"/>
        <w:pageBreakBefore w:val="0"/>
        <w:widowControl w:val="0"/>
        <w:numPr>
          <w:ilvl w:val="0"/>
          <w:numId w:val="9"/>
        </w:numP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仿宋" w:hAnsi="仿宋" w:eastAsia="仿宋" w:cs="仿宋"/>
          <w:kern w:val="2"/>
          <w:sz w:val="24"/>
          <w:szCs w:val="22"/>
        </w:rPr>
      </w:pPr>
      <w:r>
        <w:rPr>
          <w:rFonts w:hint="eastAsia" w:ascii="仿宋" w:hAnsi="仿宋" w:eastAsia="仿宋" w:cs="仿宋"/>
          <w:kern w:val="2"/>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keepNext w:val="0"/>
        <w:keepLines w:val="0"/>
        <w:pageBreakBefore w:val="0"/>
        <w:widowControl w:val="0"/>
        <w:numPr>
          <w:ilvl w:val="0"/>
          <w:numId w:val="9"/>
        </w:numP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仿宋" w:hAnsi="仿宋" w:eastAsia="仿宋" w:cs="仿宋"/>
          <w:kern w:val="2"/>
          <w:sz w:val="24"/>
          <w:szCs w:val="22"/>
        </w:rPr>
      </w:pPr>
      <w:r>
        <w:rPr>
          <w:rFonts w:hint="eastAsia" w:ascii="仿宋" w:hAnsi="仿宋" w:eastAsia="仿宋" w:cs="仿宋"/>
          <w:kern w:val="2"/>
          <w:sz w:val="24"/>
          <w:szCs w:val="22"/>
        </w:rPr>
        <w:t>我单位不属于政府采购法律、行政法规规定的公益一类事业单位、或使用事业编制且由财政拨款保障的群团组织（仅适用于政府购买服务项目）；</w:t>
      </w:r>
    </w:p>
    <w:p>
      <w:pPr>
        <w:keepNext w:val="0"/>
        <w:keepLines w:val="0"/>
        <w:pageBreakBefore w:val="0"/>
        <w:widowControl w:val="0"/>
        <w:numPr>
          <w:ilvl w:val="0"/>
          <w:numId w:val="9"/>
        </w:numP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仿宋" w:hAnsi="仿宋" w:eastAsia="仿宋" w:cs="仿宋"/>
          <w:kern w:val="2"/>
          <w:sz w:val="24"/>
          <w:szCs w:val="22"/>
        </w:rPr>
      </w:pPr>
      <w:r>
        <w:rPr>
          <w:rFonts w:hint="eastAsia" w:ascii="仿宋" w:hAnsi="仿宋" w:eastAsia="仿宋" w:cs="仿宋"/>
          <w:kern w:val="2"/>
          <w:sz w:val="24"/>
          <w:szCs w:val="22"/>
        </w:rPr>
        <w:t>我单位不存在为采购项目提供整体设计、规范编制或者项目管理、监理、检测等服务后，再参加该采购项目的其他采购活动的情形（单一来源采购项目除外）；</w:t>
      </w:r>
    </w:p>
    <w:p>
      <w:pPr>
        <w:keepNext w:val="0"/>
        <w:keepLines w:val="0"/>
        <w:pageBreakBefore w:val="0"/>
        <w:widowControl w:val="0"/>
        <w:numPr>
          <w:ilvl w:val="0"/>
          <w:numId w:val="9"/>
        </w:numPr>
        <w:kinsoku/>
        <w:wordWrap/>
        <w:overflowPunct/>
        <w:topLinePunct w:val="0"/>
        <w:autoSpaceDE/>
        <w:autoSpaceDN/>
        <w:bidi w:val="0"/>
        <w:adjustRightInd/>
        <w:snapToGrid/>
        <w:spacing w:before="0" w:after="0" w:line="360" w:lineRule="auto"/>
        <w:ind w:left="0" w:right="0" w:firstLine="480" w:firstLineChars="200"/>
        <w:jc w:val="both"/>
        <w:textAlignment w:val="auto"/>
        <w:rPr>
          <w:rFonts w:hint="eastAsia" w:ascii="仿宋" w:hAnsi="仿宋" w:eastAsia="仿宋" w:cs="仿宋"/>
          <w:kern w:val="2"/>
          <w:sz w:val="24"/>
          <w:szCs w:val="22"/>
        </w:rPr>
      </w:pPr>
      <w:r>
        <w:rPr>
          <w:rFonts w:hint="eastAsia" w:ascii="仿宋" w:hAnsi="仿宋" w:eastAsia="仿宋" w:cs="仿宋"/>
          <w:kern w:val="2"/>
          <w:sz w:val="24"/>
          <w:szCs w:val="22"/>
        </w:rPr>
        <w:t>与我单位存在“单位负责人为同一人或者存在直接控股、管理关系”的其他法人单位信息如下（如有，不论其是否参加同一合同项下的政府采购活动均须填写）：</w:t>
      </w:r>
    </w:p>
    <w:tbl>
      <w:tblPr>
        <w:tblStyle w:val="22"/>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序号</w:t>
            </w:r>
          </w:p>
        </w:tc>
        <w:tc>
          <w:tcPr>
            <w:tcW w:w="4574"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单位名称</w:t>
            </w:r>
          </w:p>
        </w:tc>
        <w:tc>
          <w:tcPr>
            <w:tcW w:w="2976"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1</w:t>
            </w:r>
          </w:p>
        </w:tc>
        <w:tc>
          <w:tcPr>
            <w:tcW w:w="4574"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p>
        </w:tc>
        <w:tc>
          <w:tcPr>
            <w:tcW w:w="2976"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2</w:t>
            </w:r>
          </w:p>
        </w:tc>
        <w:tc>
          <w:tcPr>
            <w:tcW w:w="4574"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p>
        </w:tc>
        <w:tc>
          <w:tcPr>
            <w:tcW w:w="2976"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w:t>
            </w:r>
          </w:p>
        </w:tc>
        <w:tc>
          <w:tcPr>
            <w:tcW w:w="4574"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p>
        </w:tc>
        <w:tc>
          <w:tcPr>
            <w:tcW w:w="2976" w:type="dxa"/>
            <w:noWrap w:val="0"/>
            <w:vAlign w:val="center"/>
          </w:tcPr>
          <w:p>
            <w:pPr>
              <w:autoSpaceDE/>
              <w:autoSpaceDN/>
              <w:spacing w:before="0" w:after="0" w:line="240" w:lineRule="auto"/>
              <w:ind w:left="0" w:right="0"/>
              <w:jc w:val="center"/>
              <w:rPr>
                <w:rFonts w:hint="eastAsia" w:ascii="仿宋" w:hAnsi="仿宋" w:eastAsia="仿宋" w:cs="仿宋"/>
                <w:kern w:val="2"/>
                <w:sz w:val="24"/>
                <w:szCs w:val="24"/>
              </w:rPr>
            </w:pPr>
          </w:p>
        </w:tc>
      </w:tr>
    </w:tbl>
    <w:p>
      <w:pPr>
        <w:autoSpaceDE/>
        <w:autoSpaceDN/>
        <w:spacing w:before="0" w:after="0" w:line="240" w:lineRule="auto"/>
        <w:ind w:left="0" w:right="0"/>
        <w:jc w:val="both"/>
        <w:rPr>
          <w:rFonts w:hint="eastAsia" w:ascii="仿宋" w:hAnsi="仿宋" w:eastAsia="仿宋" w:cs="仿宋"/>
          <w:kern w:val="2"/>
          <w:sz w:val="21"/>
          <w:szCs w:val="24"/>
        </w:rPr>
      </w:pPr>
    </w:p>
    <w:p>
      <w:pPr>
        <w:autoSpaceDE/>
        <w:autoSpaceDN/>
        <w:spacing w:before="0" w:after="0" w:line="240" w:lineRule="auto"/>
        <w:ind w:left="0" w:right="0" w:firstLine="480" w:firstLineChars="200"/>
        <w:jc w:val="both"/>
        <w:rPr>
          <w:rFonts w:hint="eastAsia" w:ascii="仿宋" w:hAnsi="仿宋" w:eastAsia="仿宋" w:cs="仿宋"/>
          <w:kern w:val="2"/>
          <w:sz w:val="24"/>
          <w:szCs w:val="22"/>
        </w:rPr>
      </w:pPr>
      <w:r>
        <w:rPr>
          <w:rFonts w:hint="eastAsia" w:ascii="仿宋" w:hAnsi="仿宋" w:eastAsia="仿宋" w:cs="仿宋"/>
          <w:kern w:val="2"/>
          <w:sz w:val="24"/>
          <w:szCs w:val="24"/>
        </w:rPr>
        <w:t>上述声明真实有效，否则我方负全部责任。</w:t>
      </w:r>
    </w:p>
    <w:p>
      <w:pPr>
        <w:autoSpaceDE/>
        <w:autoSpaceDN/>
        <w:spacing w:before="0" w:after="0" w:line="360" w:lineRule="auto"/>
        <w:ind w:left="0" w:right="0"/>
        <w:jc w:val="both"/>
        <w:rPr>
          <w:rFonts w:hint="eastAsia" w:ascii="仿宋" w:hAnsi="仿宋" w:eastAsia="仿宋" w:cs="仿宋"/>
          <w:kern w:val="2"/>
          <w:sz w:val="24"/>
          <w:szCs w:val="24"/>
        </w:rPr>
      </w:pPr>
    </w:p>
    <w:p>
      <w:pPr>
        <w:autoSpaceDE w:val="0"/>
        <w:autoSpaceDN w:val="0"/>
        <w:adjustRightInd w:val="0"/>
        <w:snapToGrid w:val="0"/>
        <w:spacing w:before="25" w:after="25" w:line="360" w:lineRule="auto"/>
        <w:ind w:left="0" w:right="0"/>
        <w:jc w:val="right"/>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lang w:eastAsia="zh-CN"/>
        </w:rPr>
        <w:t>供应商</w:t>
      </w:r>
      <w:r>
        <w:rPr>
          <w:rFonts w:hint="eastAsia" w:ascii="仿宋" w:hAnsi="仿宋" w:eastAsia="仿宋" w:cs="仿宋"/>
          <w:color w:val="000000"/>
          <w:kern w:val="2"/>
          <w:sz w:val="24"/>
          <w:szCs w:val="24"/>
        </w:rPr>
        <w:t>名称（加盖公章）</w:t>
      </w:r>
      <w:r>
        <w:rPr>
          <w:rFonts w:hint="eastAsia" w:ascii="仿宋" w:hAnsi="仿宋" w:eastAsia="仿宋" w:cs="仿宋"/>
          <w:color w:val="000000"/>
          <w:kern w:val="2"/>
          <w:sz w:val="24"/>
          <w:szCs w:val="24"/>
          <w:lang w:val="zh-CN"/>
        </w:rPr>
        <w:t>：_________</w:t>
      </w:r>
    </w:p>
    <w:p>
      <w:pPr>
        <w:autoSpaceDE/>
        <w:autoSpaceDN/>
        <w:spacing w:before="0" w:after="0" w:line="360" w:lineRule="auto"/>
        <w:ind w:left="0" w:right="360" w:firstLine="480"/>
        <w:jc w:val="right"/>
        <w:rPr>
          <w:rFonts w:hint="eastAsia" w:ascii="仿宋" w:hAnsi="仿宋" w:eastAsia="仿宋" w:cs="仿宋"/>
          <w:kern w:val="2"/>
          <w:sz w:val="24"/>
          <w:szCs w:val="24"/>
        </w:rPr>
      </w:pPr>
      <w:r>
        <w:rPr>
          <w:rFonts w:hint="eastAsia" w:ascii="仿宋" w:hAnsi="仿宋" w:eastAsia="仿宋" w:cs="仿宋"/>
          <w:color w:val="000000"/>
          <w:kern w:val="2"/>
          <w:sz w:val="24"/>
          <w:szCs w:val="20"/>
        </w:rPr>
        <w:t xml:space="preserve">日期：_____年______月______日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sectPr>
          <w:footerReference r:id="rId7" w:type="default"/>
          <w:pgSz w:w="11907" w:h="16840"/>
          <w:pgMar w:top="1418" w:right="1134" w:bottom="1418" w:left="1701" w:header="851" w:footer="851" w:gutter="0"/>
          <w:pgNumType w:fmt="decimal"/>
          <w:cols w:space="720" w:num="1"/>
          <w:docGrid w:linePitch="462" w:charSpace="0"/>
        </w:sectPr>
      </w:pPr>
      <w:r>
        <w:rPr>
          <w:rFonts w:hint="eastAsia" w:ascii="仿宋" w:hAnsi="仿宋" w:eastAsia="仿宋" w:cs="仿宋"/>
          <w:kern w:val="2"/>
          <w:sz w:val="24"/>
          <w:szCs w:val="24"/>
        </w:rPr>
        <w:t>说明：供应商承诺不实的，依据《政府采购法》第七十七条“提供虚假材料谋取中标、成交的”有关规定予以处理。</w:t>
      </w:r>
    </w:p>
    <w:p>
      <w:pPr>
        <w:keepNext/>
        <w:keepLines/>
        <w:widowControl w:val="0"/>
        <w:autoSpaceDE w:val="0"/>
        <w:autoSpaceDN w:val="0"/>
        <w:adjustRightInd w:val="0"/>
        <w:spacing w:before="360" w:after="120"/>
        <w:jc w:val="left"/>
        <w:outlineLvl w:val="2"/>
        <w:rPr>
          <w:rFonts w:hint="eastAsia" w:ascii="仿宋" w:hAnsi="仿宋" w:eastAsia="仿宋" w:cs="仿宋"/>
          <w:b w:val="0"/>
          <w:color w:val="000000"/>
          <w:kern w:val="0"/>
          <w:sz w:val="24"/>
          <w:szCs w:val="20"/>
          <w:u w:val="none"/>
          <w:lang w:val="en-US" w:eastAsia="zh-CN" w:bidi="ar-SA"/>
        </w:rPr>
      </w:pPr>
      <w:bookmarkStart w:id="434" w:name="_Toc527637337"/>
      <w:bookmarkStart w:id="435" w:name="_Toc527538751"/>
      <w:bookmarkStart w:id="436" w:name="_Toc527383681"/>
      <w:bookmarkStart w:id="437" w:name="_Toc366218024"/>
      <w:bookmarkStart w:id="438" w:name="_Toc366218609"/>
      <w:bookmarkStart w:id="439" w:name="_Toc394318239"/>
      <w:bookmarkStart w:id="440" w:name="_Toc535928532"/>
      <w:bookmarkStart w:id="441" w:name="_Toc8377"/>
      <w:bookmarkStart w:id="442" w:name="_Toc365643573"/>
      <w:bookmarkStart w:id="443" w:name="_Toc365643288"/>
      <w:r>
        <w:rPr>
          <w:rFonts w:hint="eastAsia" w:ascii="仿宋" w:hAnsi="仿宋" w:eastAsia="仿宋" w:cs="仿宋"/>
          <w:b w:val="0"/>
          <w:color w:val="000000"/>
          <w:kern w:val="0"/>
          <w:sz w:val="24"/>
          <w:szCs w:val="20"/>
          <w:u w:val="none"/>
          <w:lang w:val="en-US" w:eastAsia="zh-CN" w:bidi="ar-SA"/>
        </w:rPr>
        <w:t>1-3 财务状况证明文件</w:t>
      </w:r>
      <w:bookmarkEnd w:id="434"/>
      <w:bookmarkEnd w:id="435"/>
      <w:bookmarkEnd w:id="436"/>
      <w:bookmarkEnd w:id="437"/>
      <w:bookmarkEnd w:id="438"/>
      <w:bookmarkEnd w:id="439"/>
      <w:bookmarkEnd w:id="440"/>
      <w:bookmarkEnd w:id="441"/>
      <w:bookmarkEnd w:id="442"/>
      <w:bookmarkEnd w:id="443"/>
      <w:r>
        <w:rPr>
          <w:rFonts w:hint="eastAsia" w:ascii="仿宋" w:hAnsi="仿宋" w:eastAsia="仿宋" w:cs="仿宋"/>
          <w:b w:val="0"/>
          <w:color w:val="000000"/>
          <w:kern w:val="0"/>
          <w:sz w:val="24"/>
          <w:szCs w:val="20"/>
          <w:u w:val="none"/>
          <w:lang w:val="en-US" w:eastAsia="zh-CN" w:bidi="ar-SA"/>
        </w:rPr>
        <w:t xml:space="preserve">  </w:t>
      </w:r>
    </w:p>
    <w:p>
      <w:pPr>
        <w:tabs>
          <w:tab w:val="left" w:pos="5580"/>
        </w:tabs>
        <w:spacing w:before="120" w:line="360" w:lineRule="auto"/>
        <w:ind w:firstLine="480" w:firstLineChars="200"/>
        <w:rPr>
          <w:rFonts w:hint="eastAsia" w:ascii="仿宋" w:hAnsi="仿宋" w:eastAsia="仿宋" w:cs="仿宋"/>
          <w:b/>
          <w:sz w:val="24"/>
        </w:rPr>
      </w:pPr>
      <w:r>
        <w:rPr>
          <w:rFonts w:hint="eastAsia" w:ascii="仿宋" w:hAnsi="仿宋" w:eastAsia="仿宋" w:cs="仿宋"/>
          <w:b/>
          <w:sz w:val="24"/>
        </w:rPr>
        <w:t>说明：</w:t>
      </w:r>
    </w:p>
    <w:p>
      <w:pPr>
        <w:tabs>
          <w:tab w:val="left" w:pos="5580"/>
        </w:tabs>
        <w:spacing w:before="120" w:line="360" w:lineRule="auto"/>
        <w:ind w:firstLine="480" w:firstLineChars="200"/>
        <w:rPr>
          <w:rFonts w:hint="eastAsia" w:ascii="仿宋" w:hAnsi="仿宋" w:eastAsia="仿宋" w:cs="仿宋"/>
          <w:b/>
          <w:sz w:val="24"/>
        </w:rPr>
      </w:pPr>
      <w:r>
        <w:rPr>
          <w:rFonts w:hint="eastAsia" w:ascii="仿宋" w:hAnsi="仿宋" w:eastAsia="仿宋" w:cs="仿宋"/>
          <w:b/>
          <w:sz w:val="24"/>
        </w:rPr>
        <w:t>1、经会计师事务所出具的202</w:t>
      </w:r>
      <w:r>
        <w:rPr>
          <w:rFonts w:hint="eastAsia" w:ascii="仿宋" w:hAnsi="仿宋" w:eastAsia="仿宋" w:cs="仿宋"/>
          <w:b/>
          <w:sz w:val="24"/>
          <w:lang w:val="en-US" w:eastAsia="zh-CN"/>
        </w:rPr>
        <w:t>2</w:t>
      </w:r>
      <w:r>
        <w:rPr>
          <w:rFonts w:hint="eastAsia" w:ascii="仿宋" w:hAnsi="仿宋" w:eastAsia="仿宋" w:cs="仿宋"/>
          <w:b/>
          <w:sz w:val="24"/>
        </w:rPr>
        <w:t>年度财务审计报告，须包括审计报告正文、资产负债表、利润表和现金流量表等（复印件，须加盖供应商公章）。</w:t>
      </w:r>
    </w:p>
    <w:p>
      <w:pPr>
        <w:tabs>
          <w:tab w:val="left" w:pos="5580"/>
        </w:tabs>
        <w:spacing w:before="120" w:line="360" w:lineRule="auto"/>
        <w:ind w:firstLine="480" w:firstLineChars="200"/>
        <w:rPr>
          <w:rFonts w:hint="eastAsia" w:ascii="仿宋" w:hAnsi="仿宋" w:eastAsia="仿宋" w:cs="仿宋"/>
          <w:b/>
          <w:sz w:val="24"/>
        </w:rPr>
      </w:pPr>
      <w:r>
        <w:rPr>
          <w:rFonts w:hint="eastAsia" w:ascii="仿宋" w:hAnsi="仿宋" w:eastAsia="仿宋" w:cs="仿宋"/>
          <w:b/>
          <w:sz w:val="24"/>
        </w:rPr>
        <w:t>2、如供应商无法提供审计报告，则提供银行出具的资信证明。（1、银行资信证明是指供应商参加本次磋商截止日前一年内银行出具的资信证明（成立一年内的公司可提交验资证明复印件并加盖供应商公章）,且无收受人和项目的限制，但开具银行有限制规定的除外；2、银行资信证明可以是复印件(须加盖供应商公章)，评标委员会保留审核原件的权利；3、银行资信证明的开具银行明确规定复印无效的，须提交原件；4、银行资信证明的开具银行明确规定背面有声明的，须提供资信证明背面复印件；5、银行资信证明应能说明该供应商与银行之间业务往来正常，企业信誉良好等；6、银行出具的存款证明不能替代银行资信证明，存款证明无效）</w:t>
      </w:r>
    </w:p>
    <w:p>
      <w:pPr>
        <w:pStyle w:val="9"/>
        <w:snapToGrid w:val="0"/>
        <w:spacing w:line="360" w:lineRule="auto"/>
        <w:ind w:firstLine="0"/>
        <w:rPr>
          <w:rFonts w:hint="eastAsia" w:ascii="仿宋" w:hAnsi="仿宋" w:eastAsia="仿宋" w:cs="仿宋"/>
          <w:bCs/>
          <w:kern w:val="2"/>
          <w:sz w:val="28"/>
          <w:szCs w:val="32"/>
        </w:rPr>
      </w:pPr>
    </w:p>
    <w:p>
      <w:pPr>
        <w:keepNext/>
        <w:keepLines/>
        <w:widowControl w:val="0"/>
        <w:autoSpaceDE w:val="0"/>
        <w:autoSpaceDN w:val="0"/>
        <w:adjustRightInd w:val="0"/>
        <w:spacing w:before="360" w:after="120"/>
        <w:jc w:val="left"/>
        <w:outlineLvl w:val="2"/>
        <w:rPr>
          <w:rFonts w:hint="eastAsia" w:ascii="仿宋" w:hAnsi="仿宋" w:eastAsia="仿宋" w:cs="仿宋"/>
          <w:b w:val="0"/>
          <w:color w:val="000000"/>
          <w:kern w:val="0"/>
          <w:sz w:val="24"/>
          <w:szCs w:val="20"/>
          <w:u w:val="none"/>
          <w:lang w:val="en-US" w:eastAsia="zh-CN" w:bidi="ar-SA"/>
        </w:rPr>
      </w:pPr>
      <w:bookmarkStart w:id="444" w:name="_Toc365643574"/>
      <w:bookmarkStart w:id="445" w:name="_Toc394318240"/>
      <w:bookmarkStart w:id="446" w:name="_Toc527637338"/>
      <w:bookmarkStart w:id="447" w:name="_Toc366218610"/>
      <w:bookmarkStart w:id="448" w:name="_Toc527538752"/>
      <w:bookmarkStart w:id="449" w:name="_Toc366218025"/>
      <w:bookmarkStart w:id="450" w:name="_Toc535928533"/>
      <w:bookmarkStart w:id="451" w:name="_Toc365643289"/>
      <w:bookmarkStart w:id="452" w:name="_Toc1175"/>
      <w:bookmarkStart w:id="453" w:name="_Toc527383682"/>
      <w:r>
        <w:rPr>
          <w:rFonts w:hint="eastAsia" w:ascii="仿宋" w:hAnsi="仿宋" w:eastAsia="仿宋" w:cs="仿宋"/>
          <w:b w:val="0"/>
          <w:color w:val="000000"/>
          <w:kern w:val="0"/>
          <w:sz w:val="24"/>
          <w:szCs w:val="20"/>
          <w:u w:val="none"/>
          <w:lang w:val="en-US" w:eastAsia="zh-CN" w:bidi="ar-SA"/>
        </w:rPr>
        <w:t>1-4 社会保障金额缴纳记录证明文件</w:t>
      </w:r>
      <w:bookmarkEnd w:id="444"/>
      <w:bookmarkEnd w:id="445"/>
      <w:bookmarkEnd w:id="446"/>
      <w:bookmarkEnd w:id="447"/>
      <w:bookmarkEnd w:id="448"/>
      <w:bookmarkEnd w:id="449"/>
      <w:bookmarkEnd w:id="450"/>
      <w:bookmarkEnd w:id="451"/>
      <w:bookmarkEnd w:id="452"/>
      <w:bookmarkEnd w:id="453"/>
      <w:r>
        <w:rPr>
          <w:rFonts w:hint="eastAsia" w:ascii="仿宋" w:hAnsi="仿宋" w:eastAsia="仿宋" w:cs="仿宋"/>
          <w:b w:val="0"/>
          <w:color w:val="000000"/>
          <w:kern w:val="0"/>
          <w:sz w:val="24"/>
          <w:szCs w:val="20"/>
          <w:u w:val="none"/>
          <w:lang w:val="en-US" w:eastAsia="zh-CN" w:bidi="ar-SA"/>
        </w:rPr>
        <w:t xml:space="preserve">  </w:t>
      </w:r>
    </w:p>
    <w:p>
      <w:pPr>
        <w:spacing w:line="360" w:lineRule="auto"/>
        <w:rPr>
          <w:rFonts w:hint="eastAsia" w:ascii="仿宋" w:hAnsi="仿宋" w:eastAsia="仿宋" w:cs="仿宋"/>
          <w:b/>
          <w:sz w:val="24"/>
        </w:rPr>
      </w:pPr>
      <w:r>
        <w:rPr>
          <w:rFonts w:hint="eastAsia" w:ascii="仿宋" w:hAnsi="仿宋" w:eastAsia="仿宋" w:cs="仿宋"/>
          <w:b/>
          <w:sz w:val="24"/>
        </w:rPr>
        <w:t>说明：</w:t>
      </w:r>
    </w:p>
    <w:p>
      <w:pPr>
        <w:spacing w:line="360" w:lineRule="auto"/>
        <w:rPr>
          <w:rFonts w:hint="eastAsia" w:ascii="仿宋" w:hAnsi="仿宋" w:eastAsia="仿宋" w:cs="仿宋"/>
          <w:b/>
          <w:sz w:val="24"/>
        </w:rPr>
      </w:pPr>
      <w:r>
        <w:rPr>
          <w:rFonts w:hint="eastAsia" w:ascii="仿宋" w:hAnsi="仿宋" w:eastAsia="仿宋" w:cs="仿宋"/>
          <w:b/>
          <w:sz w:val="24"/>
        </w:rPr>
        <w:t>1、供应商必须是依法缴纳社会保障资金的企业；</w:t>
      </w:r>
    </w:p>
    <w:p>
      <w:pPr>
        <w:spacing w:line="360" w:lineRule="auto"/>
        <w:rPr>
          <w:rFonts w:hint="eastAsia" w:ascii="仿宋" w:hAnsi="仿宋" w:eastAsia="仿宋" w:cs="仿宋"/>
          <w:b/>
          <w:sz w:val="24"/>
        </w:rPr>
      </w:pPr>
      <w:r>
        <w:rPr>
          <w:rFonts w:hint="eastAsia" w:ascii="仿宋" w:hAnsi="仿宋" w:eastAsia="仿宋" w:cs="仿宋"/>
          <w:b/>
          <w:sz w:val="24"/>
        </w:rPr>
        <w:t>2、供应商必须依法缴纳社会保障资金，必须提供近三个月依法缴纳社会保障资金缴纳记录复印件并加盖供应商单位公章予以证明，自行编写无效；</w:t>
      </w:r>
    </w:p>
    <w:p>
      <w:pPr>
        <w:spacing w:line="360" w:lineRule="auto"/>
        <w:rPr>
          <w:rFonts w:hint="eastAsia" w:ascii="仿宋" w:hAnsi="仿宋" w:eastAsia="仿宋" w:cs="仿宋"/>
          <w:b/>
          <w:sz w:val="24"/>
        </w:rPr>
      </w:pPr>
      <w:r>
        <w:rPr>
          <w:rFonts w:hint="eastAsia" w:ascii="仿宋" w:hAnsi="仿宋" w:eastAsia="仿宋" w:cs="仿宋"/>
          <w:b/>
          <w:sz w:val="24"/>
        </w:rPr>
        <w:t>3、国家、地方工商管理部门或其他相关管理部门对社保资金缴纳（如免缴）有特别政策的，必须提供相关政策文件复印件以及供应商满足相关政策文件的证明文件。</w:t>
      </w:r>
      <w:bookmarkStart w:id="454" w:name="_Toc109542406"/>
      <w:bookmarkStart w:id="455" w:name="_Toc109543226"/>
    </w:p>
    <w:bookmarkEnd w:id="454"/>
    <w:bookmarkEnd w:id="455"/>
    <w:p>
      <w:pPr>
        <w:pStyle w:val="8"/>
        <w:rPr>
          <w:rFonts w:hint="eastAsia" w:ascii="仿宋" w:hAnsi="仿宋" w:eastAsia="仿宋" w:cs="仿宋"/>
          <w:bCs w:val="0"/>
          <w:kern w:val="2"/>
          <w:sz w:val="28"/>
          <w:szCs w:val="32"/>
        </w:rPr>
      </w:pPr>
      <w:bookmarkStart w:id="456" w:name="_Toc365643575"/>
      <w:bookmarkStart w:id="457" w:name="_Toc394318241"/>
      <w:bookmarkStart w:id="458" w:name="_Toc535928534"/>
      <w:bookmarkStart w:id="459" w:name="_Toc527637339"/>
      <w:bookmarkStart w:id="460" w:name="_Toc366218611"/>
      <w:bookmarkStart w:id="461" w:name="_Toc365643290"/>
      <w:bookmarkStart w:id="462" w:name="_Toc527383683"/>
      <w:bookmarkStart w:id="463" w:name="_Toc527538753"/>
      <w:bookmarkStart w:id="464" w:name="_Toc366218026"/>
    </w:p>
    <w:p>
      <w:pPr>
        <w:pStyle w:val="6"/>
        <w:jc w:val="both"/>
        <w:rPr>
          <w:rFonts w:hint="eastAsia" w:ascii="仿宋" w:hAnsi="仿宋" w:eastAsia="仿宋" w:cs="仿宋"/>
          <w:bCs/>
          <w:kern w:val="2"/>
          <w:szCs w:val="32"/>
        </w:rPr>
      </w:pPr>
      <w:r>
        <w:rPr>
          <w:rFonts w:hint="eastAsia" w:ascii="仿宋" w:hAnsi="仿宋" w:eastAsia="仿宋" w:cs="仿宋"/>
          <w:bCs/>
          <w:kern w:val="2"/>
          <w:sz w:val="28"/>
          <w:szCs w:val="32"/>
          <w:lang w:val="en-US" w:eastAsia="zh-CN" w:bidi="ar-SA"/>
        </w:rPr>
        <w:t>1-5 依法缴纳税收记录证明文件</w:t>
      </w:r>
      <w:bookmarkEnd w:id="456"/>
      <w:bookmarkEnd w:id="457"/>
      <w:bookmarkEnd w:id="458"/>
      <w:bookmarkEnd w:id="459"/>
      <w:bookmarkEnd w:id="460"/>
      <w:bookmarkEnd w:id="461"/>
      <w:bookmarkEnd w:id="462"/>
      <w:bookmarkEnd w:id="463"/>
      <w:bookmarkEnd w:id="464"/>
      <w:r>
        <w:rPr>
          <w:rFonts w:hint="eastAsia" w:ascii="仿宋" w:hAnsi="仿宋" w:eastAsia="仿宋" w:cs="仿宋"/>
          <w:bCs/>
          <w:kern w:val="2"/>
          <w:szCs w:val="32"/>
        </w:rPr>
        <w:t xml:space="preserve">  </w:t>
      </w:r>
    </w:p>
    <w:p>
      <w:pPr>
        <w:spacing w:line="360" w:lineRule="auto"/>
        <w:rPr>
          <w:rFonts w:hint="eastAsia" w:ascii="仿宋" w:hAnsi="仿宋" w:eastAsia="仿宋" w:cs="仿宋"/>
          <w:b/>
          <w:sz w:val="24"/>
        </w:rPr>
      </w:pPr>
      <w:r>
        <w:rPr>
          <w:rFonts w:hint="eastAsia" w:ascii="仿宋" w:hAnsi="仿宋" w:eastAsia="仿宋" w:cs="仿宋"/>
          <w:b/>
          <w:sz w:val="24"/>
        </w:rPr>
        <w:t>说明：</w:t>
      </w:r>
    </w:p>
    <w:p>
      <w:pPr>
        <w:spacing w:line="360" w:lineRule="auto"/>
        <w:rPr>
          <w:rFonts w:hint="eastAsia" w:ascii="仿宋" w:hAnsi="仿宋" w:eastAsia="仿宋" w:cs="仿宋"/>
          <w:b/>
          <w:sz w:val="24"/>
        </w:rPr>
      </w:pPr>
      <w:r>
        <w:rPr>
          <w:rFonts w:hint="eastAsia" w:ascii="仿宋" w:hAnsi="仿宋" w:eastAsia="仿宋" w:cs="仿宋"/>
          <w:b/>
          <w:sz w:val="24"/>
        </w:rPr>
        <w:t>1、供应商必须是依法纳税的企业；</w:t>
      </w:r>
    </w:p>
    <w:p>
      <w:pPr>
        <w:spacing w:line="360" w:lineRule="auto"/>
        <w:rPr>
          <w:rFonts w:hint="eastAsia" w:ascii="仿宋" w:hAnsi="仿宋" w:eastAsia="仿宋" w:cs="仿宋"/>
          <w:b/>
          <w:sz w:val="24"/>
        </w:rPr>
      </w:pPr>
      <w:r>
        <w:rPr>
          <w:rFonts w:hint="eastAsia" w:ascii="仿宋" w:hAnsi="仿宋" w:eastAsia="仿宋" w:cs="仿宋"/>
          <w:b/>
          <w:sz w:val="24"/>
        </w:rPr>
        <w:t>2、供应商必须提供近三个月完整的依法缴纳税收的记录复印件并加盖供应商单位公章，国家、地方工商管理部门或其他相关管理部门对企业纳税有特别规定的，必须提供相关政策性文件复印件和供应商满足政策文件规定的证明文件。</w:t>
      </w:r>
    </w:p>
    <w:p>
      <w:pPr>
        <w:tabs>
          <w:tab w:val="left" w:pos="8280"/>
        </w:tabs>
        <w:autoSpaceDE/>
        <w:autoSpaceDN/>
        <w:spacing w:before="0" w:after="0" w:line="360" w:lineRule="auto"/>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2</w:t>
      </w:r>
      <w:r>
        <w:rPr>
          <w:rFonts w:hint="eastAsia" w:ascii="仿宋" w:hAnsi="仿宋" w:eastAsia="仿宋" w:cs="仿宋"/>
          <w:kern w:val="2"/>
          <w:sz w:val="24"/>
          <w:szCs w:val="24"/>
        </w:rPr>
        <w:t xml:space="preserve"> 本项目的特定资格要求</w:t>
      </w:r>
    </w:p>
    <w:p>
      <w:pPr>
        <w:tabs>
          <w:tab w:val="left" w:pos="8280"/>
        </w:tabs>
        <w:autoSpaceDE/>
        <w:autoSpaceDN/>
        <w:spacing w:before="0" w:after="0" w:line="360" w:lineRule="auto"/>
        <w:ind w:left="0" w:right="0"/>
        <w:jc w:val="both"/>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2-1企业资质证明文件：</w:t>
      </w:r>
    </w:p>
    <w:p>
      <w:pPr>
        <w:tabs>
          <w:tab w:val="left" w:pos="8280"/>
        </w:tabs>
        <w:autoSpaceDE/>
        <w:autoSpaceDN/>
        <w:spacing w:before="0" w:after="0" w:line="360" w:lineRule="auto"/>
        <w:ind w:left="0" w:right="0"/>
        <w:jc w:val="both"/>
        <w:rPr>
          <w:rFonts w:hint="eastAsia" w:ascii="仿宋" w:hAnsi="仿宋" w:eastAsia="仿宋" w:cs="仿宋"/>
          <w:kern w:val="2"/>
          <w:sz w:val="24"/>
          <w:szCs w:val="24"/>
          <w:lang w:val="en-US" w:eastAsia="zh-CN"/>
        </w:rPr>
      </w:pPr>
    </w:p>
    <w:p>
      <w:pPr>
        <w:tabs>
          <w:tab w:val="left" w:pos="8280"/>
        </w:tabs>
        <w:autoSpaceDE/>
        <w:autoSpaceDN/>
        <w:spacing w:before="0" w:after="0" w:line="360" w:lineRule="auto"/>
        <w:ind w:left="0" w:right="0"/>
        <w:jc w:val="both"/>
        <w:rPr>
          <w:rFonts w:hint="eastAsia" w:ascii="仿宋" w:hAnsi="仿宋" w:eastAsia="仿宋" w:cs="仿宋"/>
          <w:kern w:val="2"/>
          <w:sz w:val="24"/>
          <w:szCs w:val="24"/>
          <w:lang w:val="en-US" w:eastAsia="zh-CN"/>
        </w:rPr>
      </w:pPr>
    </w:p>
    <w:p>
      <w:pPr>
        <w:tabs>
          <w:tab w:val="left" w:pos="8280"/>
        </w:tabs>
        <w:autoSpaceDE/>
        <w:autoSpaceDN/>
        <w:spacing w:before="0" w:after="0" w:line="360" w:lineRule="auto"/>
        <w:ind w:left="0" w:right="0"/>
        <w:jc w:val="both"/>
        <w:rPr>
          <w:rFonts w:hint="eastAsia" w:ascii="仿宋" w:hAnsi="仿宋" w:eastAsia="仿宋" w:cs="仿宋"/>
          <w:kern w:val="2"/>
          <w:sz w:val="24"/>
          <w:szCs w:val="24"/>
          <w:lang w:val="en-US" w:eastAsia="zh-CN"/>
        </w:rPr>
      </w:pPr>
    </w:p>
    <w:p>
      <w:pPr>
        <w:tabs>
          <w:tab w:val="left" w:pos="8280"/>
        </w:tabs>
        <w:spacing w:line="360" w:lineRule="auto"/>
        <w:rPr>
          <w:rFonts w:hint="eastAsia" w:ascii="仿宋" w:hAnsi="仿宋" w:eastAsia="仿宋" w:cs="仿宋"/>
          <w:sz w:val="24"/>
          <w:lang w:val="en-US" w:eastAsia="zh-CN"/>
        </w:rPr>
        <w:sectPr>
          <w:headerReference r:id="rId8" w:type="default"/>
          <w:footerReference r:id="rId9" w:type="default"/>
          <w:pgSz w:w="11906" w:h="16838"/>
          <w:pgMar w:top="1440" w:right="1133" w:bottom="1440" w:left="1588" w:header="851" w:footer="992" w:gutter="0"/>
          <w:pgNumType w:fmt="decimal"/>
          <w:cols w:space="720" w:num="1"/>
          <w:docGrid w:type="linesAndChars" w:linePitch="312" w:charSpace="0"/>
        </w:sectPr>
      </w:pPr>
    </w:p>
    <w:p>
      <w:pPr>
        <w:tabs>
          <w:tab w:val="left" w:pos="8280"/>
        </w:tabs>
        <w:autoSpaceDE/>
        <w:autoSpaceDN/>
        <w:spacing w:before="0" w:after="0" w:line="360" w:lineRule="auto"/>
        <w:ind w:left="0" w:right="0"/>
        <w:jc w:val="both"/>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2-2项目经理资格证明文件：</w:t>
      </w:r>
    </w:p>
    <w:p>
      <w:pPr>
        <w:autoSpaceDE/>
        <w:autoSpaceDN/>
        <w:spacing w:before="0" w:after="120" w:afterLines="50" w:line="240" w:lineRule="auto"/>
        <w:ind w:left="0" w:right="0" w:firstLine="280" w:firstLineChars="100"/>
        <w:jc w:val="center"/>
        <w:outlineLvl w:val="3"/>
        <w:rPr>
          <w:rFonts w:hint="eastAsia" w:ascii="仿宋" w:hAnsi="仿宋" w:eastAsia="仿宋" w:cs="仿宋"/>
          <w:bCs/>
          <w:kern w:val="2"/>
          <w:sz w:val="28"/>
          <w:szCs w:val="32"/>
          <w:lang w:val="en-US" w:eastAsia="zh-CN"/>
        </w:rPr>
      </w:pPr>
      <w:r>
        <w:rPr>
          <w:rFonts w:hint="eastAsia" w:ascii="仿宋" w:hAnsi="仿宋" w:eastAsia="仿宋" w:cs="仿宋"/>
          <w:b/>
          <w:bCs/>
          <w:kern w:val="2"/>
          <w:sz w:val="28"/>
          <w:szCs w:val="32"/>
        </w:rPr>
        <w:t>项目经理简历</w:t>
      </w:r>
      <w:r>
        <w:rPr>
          <w:rFonts w:hint="eastAsia" w:ascii="仿宋" w:hAnsi="仿宋" w:eastAsia="仿宋" w:cs="仿宋"/>
          <w:b/>
          <w:bCs/>
          <w:kern w:val="2"/>
          <w:sz w:val="28"/>
          <w:szCs w:val="32"/>
          <w:lang w:val="en-US" w:eastAsia="zh-CN"/>
        </w:rPr>
        <w:t>表</w:t>
      </w:r>
    </w:p>
    <w:tbl>
      <w:tblPr>
        <w:tblStyle w:val="22"/>
        <w:tblW w:w="852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412"/>
        <w:gridCol w:w="1210"/>
        <w:gridCol w:w="420"/>
        <w:gridCol w:w="838"/>
        <w:gridCol w:w="182"/>
        <w:gridCol w:w="192"/>
        <w:gridCol w:w="1420"/>
        <w:gridCol w:w="1088"/>
        <w:gridCol w:w="333"/>
        <w:gridCol w:w="14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6"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姓名</w:t>
            </w:r>
          </w:p>
        </w:tc>
        <w:tc>
          <w:tcPr>
            <w:tcW w:w="2042"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838"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性别</w:t>
            </w:r>
          </w:p>
        </w:tc>
        <w:tc>
          <w:tcPr>
            <w:tcW w:w="1794"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088"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年龄</w:t>
            </w:r>
          </w:p>
        </w:tc>
        <w:tc>
          <w:tcPr>
            <w:tcW w:w="1754"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06"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职务</w:t>
            </w:r>
          </w:p>
        </w:tc>
        <w:tc>
          <w:tcPr>
            <w:tcW w:w="2042"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838"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职称</w:t>
            </w:r>
          </w:p>
        </w:tc>
        <w:tc>
          <w:tcPr>
            <w:tcW w:w="1794"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088"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学历</w:t>
            </w:r>
          </w:p>
        </w:tc>
        <w:tc>
          <w:tcPr>
            <w:tcW w:w="1754"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3048" w:type="dxa"/>
            <w:gridSpan w:val="4"/>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参加工作时间</w:t>
            </w:r>
          </w:p>
        </w:tc>
        <w:tc>
          <w:tcPr>
            <w:tcW w:w="1212"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2508"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从事建造师年限</w:t>
            </w:r>
          </w:p>
        </w:tc>
        <w:tc>
          <w:tcPr>
            <w:tcW w:w="1754"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3048" w:type="dxa"/>
            <w:gridSpan w:val="4"/>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注册建造师注册证书编号</w:t>
            </w:r>
          </w:p>
        </w:tc>
        <w:tc>
          <w:tcPr>
            <w:tcW w:w="5474" w:type="dxa"/>
            <w:gridSpan w:val="7"/>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522" w:type="dxa"/>
            <w:gridSpan w:val="11"/>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在  建   和  已  完  工  工  程  项  目  情  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18"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建设单位</w:t>
            </w:r>
          </w:p>
        </w:tc>
        <w:tc>
          <w:tcPr>
            <w:tcW w:w="1210"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项目名称</w:t>
            </w:r>
          </w:p>
        </w:tc>
        <w:tc>
          <w:tcPr>
            <w:tcW w:w="1440"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建设规模</w:t>
            </w:r>
          </w:p>
        </w:tc>
        <w:tc>
          <w:tcPr>
            <w:tcW w:w="1612"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开、竣工日期</w:t>
            </w:r>
          </w:p>
        </w:tc>
        <w:tc>
          <w:tcPr>
            <w:tcW w:w="1421"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在建或已完</w:t>
            </w:r>
          </w:p>
        </w:tc>
        <w:tc>
          <w:tcPr>
            <w:tcW w:w="1421"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r>
              <w:rPr>
                <w:rFonts w:hint="eastAsia" w:ascii="仿宋" w:hAnsi="仿宋" w:eastAsia="仿宋" w:cs="仿宋"/>
                <w:kern w:val="2"/>
                <w:sz w:val="24"/>
                <w:szCs w:val="24"/>
              </w:rPr>
              <w:t>工程质量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18"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210"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40"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612"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21"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21"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18"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210"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40"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612"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21"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21"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18"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210"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40"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612"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21"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21"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18"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210"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40"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612"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21"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21"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418"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210"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40" w:type="dxa"/>
            <w:gridSpan w:val="3"/>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612"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21" w:type="dxa"/>
            <w:gridSpan w:val="2"/>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c>
          <w:tcPr>
            <w:tcW w:w="1421" w:type="dxa"/>
            <w:noWrap w:val="0"/>
            <w:vAlign w:val="center"/>
          </w:tcPr>
          <w:p>
            <w:pPr>
              <w:autoSpaceDE/>
              <w:autoSpaceDN/>
              <w:snapToGrid w:val="0"/>
              <w:spacing w:before="0" w:after="0" w:line="480" w:lineRule="auto"/>
              <w:ind w:left="0" w:right="0"/>
              <w:jc w:val="center"/>
              <w:rPr>
                <w:rFonts w:hint="eastAsia" w:ascii="仿宋" w:hAnsi="仿宋" w:eastAsia="仿宋" w:cs="仿宋"/>
                <w:kern w:val="2"/>
                <w:sz w:val="24"/>
                <w:szCs w:val="24"/>
              </w:rPr>
            </w:pPr>
          </w:p>
        </w:tc>
      </w:tr>
    </w:tbl>
    <w:p>
      <w:pPr>
        <w:widowControl/>
        <w:ind w:left="250" w:leftChars="114" w:firstLine="0" w:firstLineChars="0"/>
        <w:jc w:val="left"/>
        <w:rPr>
          <w:rFonts w:hint="eastAsia" w:ascii="仿宋" w:hAnsi="仿宋" w:eastAsia="仿宋" w:cs="仿宋"/>
          <w:bCs/>
          <w:sz w:val="24"/>
          <w:lang w:eastAsia="zh-CN"/>
        </w:rPr>
        <w:sectPr>
          <w:pgSz w:w="11906" w:h="16838"/>
          <w:pgMar w:top="1440" w:right="1133" w:bottom="1440" w:left="1588" w:header="851" w:footer="992" w:gutter="0"/>
          <w:pgNumType w:fmt="decimal"/>
          <w:cols w:space="720" w:num="1"/>
          <w:docGrid w:type="linesAndChars" w:linePitch="312" w:charSpace="0"/>
        </w:sectPr>
      </w:pPr>
      <w:bookmarkStart w:id="465" w:name="_Toc535928539"/>
      <w:r>
        <w:rPr>
          <w:rFonts w:hint="eastAsia" w:ascii="仿宋" w:hAnsi="仿宋" w:eastAsia="仿宋" w:cs="仿宋"/>
          <w:bCs/>
          <w:kern w:val="2"/>
          <w:sz w:val="24"/>
          <w:szCs w:val="24"/>
        </w:rPr>
        <w:t>后附项目经理建造师注册证书、安全生产考核合格证书、身份证、</w:t>
      </w:r>
      <w:r>
        <w:rPr>
          <w:rFonts w:hint="eastAsia" w:ascii="仿宋" w:hAnsi="仿宋" w:eastAsia="仿宋" w:cs="仿宋"/>
          <w:b/>
          <w:bCs w:val="0"/>
          <w:kern w:val="2"/>
          <w:sz w:val="24"/>
          <w:szCs w:val="24"/>
          <w:lang w:val="en-US" w:eastAsia="zh-CN"/>
        </w:rPr>
        <w:t>无在施承诺</w:t>
      </w:r>
      <w:r>
        <w:rPr>
          <w:rFonts w:hint="eastAsia" w:ascii="仿宋" w:hAnsi="仿宋" w:eastAsia="仿宋" w:cs="仿宋"/>
          <w:bCs/>
          <w:kern w:val="2"/>
          <w:sz w:val="24"/>
          <w:szCs w:val="24"/>
          <w:lang w:val="en-US" w:eastAsia="zh-CN"/>
        </w:rPr>
        <w:t>、</w:t>
      </w:r>
      <w:r>
        <w:rPr>
          <w:rFonts w:hint="eastAsia" w:ascii="仿宋" w:hAnsi="仿宋" w:eastAsia="仿宋" w:cs="仿宋"/>
          <w:bCs/>
          <w:kern w:val="2"/>
          <w:sz w:val="24"/>
          <w:szCs w:val="24"/>
        </w:rPr>
        <w:t>职称证</w:t>
      </w:r>
      <w:r>
        <w:rPr>
          <w:rFonts w:hint="eastAsia" w:ascii="仿宋" w:hAnsi="仿宋" w:eastAsia="仿宋" w:cs="仿宋"/>
          <w:bCs/>
          <w:kern w:val="2"/>
          <w:sz w:val="24"/>
          <w:szCs w:val="24"/>
          <w:lang w:eastAsia="zh-CN"/>
        </w:rPr>
        <w:t>（</w:t>
      </w:r>
      <w:r>
        <w:rPr>
          <w:rFonts w:hint="eastAsia" w:ascii="仿宋" w:hAnsi="仿宋" w:eastAsia="仿宋" w:cs="仿宋"/>
          <w:bCs/>
          <w:kern w:val="2"/>
          <w:sz w:val="24"/>
          <w:szCs w:val="24"/>
          <w:lang w:val="en-US" w:eastAsia="zh-CN"/>
        </w:rPr>
        <w:t>如有</w:t>
      </w:r>
      <w:r>
        <w:rPr>
          <w:rFonts w:hint="eastAsia" w:ascii="仿宋" w:hAnsi="仿宋" w:eastAsia="仿宋" w:cs="仿宋"/>
          <w:bCs/>
          <w:kern w:val="2"/>
          <w:sz w:val="24"/>
          <w:szCs w:val="24"/>
          <w:lang w:eastAsia="zh-CN"/>
        </w:rPr>
        <w:t>）、</w:t>
      </w:r>
      <w:r>
        <w:rPr>
          <w:rFonts w:hint="eastAsia" w:ascii="仿宋" w:hAnsi="仿宋" w:eastAsia="仿宋" w:cs="仿宋"/>
          <w:bCs/>
          <w:kern w:val="2"/>
          <w:sz w:val="24"/>
          <w:szCs w:val="24"/>
          <w:lang w:val="en-US" w:eastAsia="zh-CN"/>
        </w:rPr>
        <w:t>学历证（如有）复印件</w:t>
      </w:r>
      <w:r>
        <w:rPr>
          <w:rFonts w:hint="eastAsia" w:ascii="仿宋" w:hAnsi="仿宋" w:eastAsia="仿宋" w:cs="仿宋"/>
          <w:bCs/>
          <w:kern w:val="2"/>
          <w:sz w:val="24"/>
          <w:szCs w:val="24"/>
        </w:rPr>
        <w:t>并加盖</w:t>
      </w:r>
      <w:r>
        <w:rPr>
          <w:rFonts w:hint="eastAsia" w:ascii="仿宋" w:hAnsi="仿宋" w:eastAsia="仿宋" w:cs="仿宋"/>
          <w:kern w:val="2"/>
          <w:sz w:val="24"/>
          <w:szCs w:val="24"/>
        </w:rPr>
        <w:t>供应商公章</w:t>
      </w:r>
      <w:r>
        <w:rPr>
          <w:rFonts w:hint="eastAsia" w:ascii="仿宋" w:hAnsi="仿宋" w:eastAsia="仿宋" w:cs="仿宋"/>
          <w:bCs/>
          <w:kern w:val="2"/>
          <w:sz w:val="24"/>
          <w:szCs w:val="24"/>
        </w:rPr>
        <w:t>。</w:t>
      </w:r>
      <w:bookmarkEnd w:id="465"/>
    </w:p>
    <w:p>
      <w:pPr>
        <w:widowControl/>
        <w:autoSpaceDE/>
        <w:autoSpaceDN/>
        <w:spacing w:before="0" w:after="0" w:line="240" w:lineRule="auto"/>
        <w:ind w:left="0" w:right="0"/>
        <w:jc w:val="left"/>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w:t>
      </w:r>
      <w:r>
        <w:rPr>
          <w:rFonts w:hint="eastAsia" w:ascii="仿宋" w:hAnsi="仿宋" w:eastAsia="仿宋" w:cs="仿宋"/>
          <w:kern w:val="2"/>
          <w:sz w:val="24"/>
          <w:szCs w:val="24"/>
        </w:rPr>
        <w:t>投标保证金凭证/交款单据</w:t>
      </w:r>
      <w:r>
        <w:rPr>
          <w:rFonts w:hint="eastAsia" w:ascii="仿宋" w:hAnsi="仿宋" w:eastAsia="仿宋" w:cs="仿宋"/>
          <w:kern w:val="2"/>
          <w:sz w:val="24"/>
          <w:szCs w:val="24"/>
          <w:lang w:val="en-US" w:eastAsia="zh-CN"/>
        </w:rPr>
        <w:t>复印件</w:t>
      </w:r>
    </w:p>
    <w:p>
      <w:pPr>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br w:type="page"/>
      </w:r>
    </w:p>
    <w:p>
      <w:pPr>
        <w:autoSpaceDE/>
        <w:autoSpaceDN/>
        <w:spacing w:before="0" w:after="0" w:line="360" w:lineRule="auto"/>
        <w:ind w:left="0" w:right="0"/>
        <w:jc w:val="both"/>
        <w:outlineLvl w:val="2"/>
        <w:rPr>
          <w:rFonts w:hint="eastAsia" w:ascii="仿宋" w:hAnsi="仿宋" w:eastAsia="仿宋" w:cs="仿宋"/>
          <w:b/>
          <w:spacing w:val="20"/>
          <w:kern w:val="2"/>
          <w:sz w:val="24"/>
          <w:szCs w:val="24"/>
        </w:rPr>
      </w:pPr>
      <w:bookmarkStart w:id="466" w:name="_Toc17711"/>
      <w:bookmarkStart w:id="467" w:name="_Toc9709"/>
      <w:bookmarkStart w:id="468" w:name="_Toc11240"/>
      <w:r>
        <w:rPr>
          <w:rFonts w:hint="eastAsia" w:ascii="仿宋" w:hAnsi="仿宋" w:eastAsia="仿宋" w:cs="仿宋"/>
          <w:b/>
          <w:spacing w:val="20"/>
          <w:kern w:val="2"/>
          <w:sz w:val="24"/>
          <w:szCs w:val="24"/>
        </w:rPr>
        <w:t>二、商务技术文件格式</w:t>
      </w:r>
      <w:bookmarkEnd w:id="466"/>
      <w:bookmarkEnd w:id="467"/>
      <w:bookmarkEnd w:id="468"/>
    </w:p>
    <w:p>
      <w:pPr>
        <w:autoSpaceDE/>
        <w:autoSpaceDN/>
        <w:spacing w:before="0" w:after="0" w:line="240" w:lineRule="auto"/>
        <w:ind w:left="0" w:right="0"/>
        <w:jc w:val="both"/>
        <w:rPr>
          <w:rFonts w:hint="eastAsia" w:ascii="仿宋" w:hAnsi="仿宋" w:eastAsia="仿宋" w:cs="仿宋"/>
          <w:b/>
          <w:spacing w:val="20"/>
          <w:kern w:val="2"/>
          <w:sz w:val="21"/>
          <w:szCs w:val="21"/>
        </w:rPr>
      </w:pPr>
    </w:p>
    <w:p>
      <w:pPr>
        <w:autoSpaceDE/>
        <w:autoSpaceDN/>
        <w:spacing w:before="0" w:after="0" w:line="240" w:lineRule="auto"/>
        <w:ind w:left="0" w:right="0"/>
        <w:jc w:val="both"/>
        <w:rPr>
          <w:rFonts w:hint="eastAsia" w:ascii="仿宋" w:hAnsi="仿宋" w:eastAsia="仿宋" w:cs="仿宋"/>
          <w:b/>
          <w:kern w:val="2"/>
          <w:sz w:val="24"/>
          <w:szCs w:val="24"/>
        </w:rPr>
      </w:pPr>
      <w:r>
        <w:rPr>
          <w:rFonts w:hint="eastAsia" w:ascii="仿宋" w:hAnsi="仿宋" w:eastAsia="仿宋" w:cs="仿宋"/>
          <w:b/>
          <w:spacing w:val="20"/>
          <w:kern w:val="2"/>
          <w:sz w:val="24"/>
          <w:szCs w:val="24"/>
          <w:lang w:val="en-US" w:eastAsia="zh-CN"/>
        </w:rPr>
        <w:t>响应</w:t>
      </w:r>
      <w:r>
        <w:rPr>
          <w:rFonts w:hint="eastAsia" w:ascii="仿宋" w:hAnsi="仿宋" w:eastAsia="仿宋" w:cs="仿宋"/>
          <w:b/>
          <w:spacing w:val="20"/>
          <w:kern w:val="2"/>
          <w:sz w:val="24"/>
          <w:szCs w:val="24"/>
        </w:rPr>
        <w:t>文件（商务技术文件）</w:t>
      </w:r>
      <w:r>
        <w:rPr>
          <w:rFonts w:hint="eastAsia" w:ascii="仿宋" w:hAnsi="仿宋" w:eastAsia="仿宋" w:cs="仿宋"/>
          <w:b/>
          <w:kern w:val="2"/>
          <w:sz w:val="24"/>
          <w:szCs w:val="24"/>
        </w:rPr>
        <w:t>封面（非实质性格式）</w:t>
      </w:r>
    </w:p>
    <w:p>
      <w:pPr>
        <w:autoSpaceDE/>
        <w:autoSpaceDN/>
        <w:spacing w:before="0" w:after="0" w:line="240" w:lineRule="auto"/>
        <w:ind w:left="0" w:right="0"/>
        <w:jc w:val="center"/>
        <w:rPr>
          <w:rFonts w:hint="eastAsia" w:ascii="仿宋" w:hAnsi="仿宋" w:eastAsia="仿宋" w:cs="仿宋"/>
          <w:kern w:val="2"/>
          <w:sz w:val="21"/>
          <w:szCs w:val="21"/>
        </w:rPr>
      </w:pPr>
    </w:p>
    <w:p>
      <w:pPr>
        <w:autoSpaceDE/>
        <w:autoSpaceDN/>
        <w:spacing w:before="0" w:after="0" w:line="240" w:lineRule="auto"/>
        <w:ind w:left="0" w:right="0"/>
        <w:jc w:val="center"/>
        <w:rPr>
          <w:rFonts w:hint="eastAsia" w:ascii="仿宋" w:hAnsi="仿宋" w:eastAsia="仿宋" w:cs="仿宋"/>
          <w:b/>
          <w:spacing w:val="60"/>
          <w:kern w:val="2"/>
          <w:sz w:val="84"/>
          <w:szCs w:val="84"/>
        </w:rPr>
      </w:pPr>
    </w:p>
    <w:p>
      <w:pPr>
        <w:autoSpaceDE/>
        <w:autoSpaceDN/>
        <w:spacing w:before="0" w:after="0" w:line="240" w:lineRule="auto"/>
        <w:ind w:left="0" w:right="0"/>
        <w:jc w:val="center"/>
        <w:rPr>
          <w:rFonts w:hint="eastAsia" w:ascii="仿宋" w:hAnsi="仿宋" w:eastAsia="仿宋" w:cs="仿宋"/>
          <w:b/>
          <w:spacing w:val="60"/>
          <w:kern w:val="2"/>
          <w:sz w:val="84"/>
          <w:szCs w:val="84"/>
        </w:rPr>
      </w:pPr>
      <w:r>
        <w:rPr>
          <w:rFonts w:hint="eastAsia" w:ascii="仿宋" w:hAnsi="仿宋" w:eastAsia="仿宋" w:cs="仿宋"/>
          <w:b/>
          <w:spacing w:val="60"/>
          <w:kern w:val="2"/>
          <w:sz w:val="84"/>
          <w:szCs w:val="84"/>
          <w:lang w:val="en-US" w:eastAsia="zh-CN"/>
        </w:rPr>
        <w:t>响 应</w:t>
      </w:r>
      <w:r>
        <w:rPr>
          <w:rFonts w:hint="eastAsia" w:ascii="仿宋" w:hAnsi="仿宋" w:eastAsia="仿宋" w:cs="仿宋"/>
          <w:b/>
          <w:spacing w:val="60"/>
          <w:kern w:val="2"/>
          <w:sz w:val="84"/>
          <w:szCs w:val="84"/>
        </w:rPr>
        <w:t xml:space="preserve"> 文 件</w:t>
      </w:r>
    </w:p>
    <w:p>
      <w:pPr>
        <w:autoSpaceDE/>
        <w:autoSpaceDN/>
        <w:spacing w:before="0" w:after="0" w:line="240" w:lineRule="auto"/>
        <w:ind w:left="0" w:right="0"/>
        <w:jc w:val="center"/>
        <w:rPr>
          <w:rFonts w:hint="eastAsia" w:ascii="仿宋" w:hAnsi="仿宋" w:eastAsia="仿宋" w:cs="仿宋"/>
          <w:b/>
          <w:spacing w:val="60"/>
          <w:kern w:val="2"/>
          <w:sz w:val="52"/>
          <w:szCs w:val="52"/>
        </w:rPr>
      </w:pPr>
      <w:r>
        <w:rPr>
          <w:rFonts w:hint="eastAsia" w:ascii="仿宋" w:hAnsi="仿宋" w:eastAsia="仿宋" w:cs="仿宋"/>
          <w:b/>
          <w:spacing w:val="60"/>
          <w:kern w:val="2"/>
          <w:sz w:val="52"/>
          <w:szCs w:val="52"/>
        </w:rPr>
        <w:t>（商务技术文件）</w:t>
      </w:r>
    </w:p>
    <w:p>
      <w:pPr>
        <w:autoSpaceDE/>
        <w:autoSpaceDN/>
        <w:spacing w:before="0" w:after="0" w:line="240" w:lineRule="auto"/>
        <w:ind w:left="0" w:right="0" w:firstLine="540" w:firstLineChars="150"/>
        <w:jc w:val="both"/>
        <w:rPr>
          <w:rFonts w:hint="eastAsia" w:ascii="仿宋" w:hAnsi="仿宋" w:eastAsia="仿宋" w:cs="仿宋"/>
          <w:b/>
          <w:spacing w:val="20"/>
          <w:kern w:val="2"/>
          <w:sz w:val="32"/>
          <w:szCs w:val="32"/>
        </w:rPr>
      </w:pPr>
    </w:p>
    <w:p>
      <w:pPr>
        <w:autoSpaceDE/>
        <w:autoSpaceDN/>
        <w:spacing w:before="0" w:after="0" w:line="240" w:lineRule="auto"/>
        <w:ind w:left="0" w:right="0" w:firstLine="540" w:firstLineChars="150"/>
        <w:jc w:val="both"/>
        <w:rPr>
          <w:rFonts w:hint="eastAsia" w:ascii="仿宋" w:hAnsi="仿宋" w:eastAsia="仿宋" w:cs="仿宋"/>
          <w:b/>
          <w:spacing w:val="20"/>
          <w:kern w:val="2"/>
          <w:sz w:val="32"/>
          <w:szCs w:val="32"/>
        </w:rPr>
      </w:pPr>
    </w:p>
    <w:p>
      <w:pPr>
        <w:autoSpaceDE/>
        <w:autoSpaceDN/>
        <w:spacing w:before="0" w:after="0" w:line="240" w:lineRule="auto"/>
        <w:ind w:left="0" w:right="0" w:firstLine="540" w:firstLineChars="150"/>
        <w:jc w:val="both"/>
        <w:rPr>
          <w:rFonts w:hint="eastAsia" w:ascii="仿宋" w:hAnsi="仿宋" w:eastAsia="仿宋" w:cs="仿宋"/>
          <w:b/>
          <w:spacing w:val="20"/>
          <w:kern w:val="2"/>
          <w:sz w:val="32"/>
          <w:szCs w:val="32"/>
        </w:rPr>
      </w:pPr>
      <w:r>
        <w:rPr>
          <w:rFonts w:hint="eastAsia" w:ascii="仿宋" w:hAnsi="仿宋" w:eastAsia="仿宋" w:cs="仿宋"/>
          <w:b/>
          <w:spacing w:val="20"/>
          <w:kern w:val="2"/>
          <w:sz w:val="32"/>
          <w:szCs w:val="32"/>
        </w:rPr>
        <w:t>项目名称:</w:t>
      </w:r>
    </w:p>
    <w:p>
      <w:pPr>
        <w:autoSpaceDE/>
        <w:autoSpaceDN/>
        <w:spacing w:before="0" w:after="0" w:line="240" w:lineRule="auto"/>
        <w:ind w:left="0" w:right="0" w:firstLine="540" w:firstLineChars="150"/>
        <w:jc w:val="both"/>
        <w:rPr>
          <w:rFonts w:hint="eastAsia" w:ascii="仿宋" w:hAnsi="仿宋" w:eastAsia="仿宋" w:cs="仿宋"/>
          <w:b/>
          <w:spacing w:val="20"/>
          <w:kern w:val="2"/>
          <w:sz w:val="32"/>
          <w:szCs w:val="32"/>
        </w:rPr>
      </w:pPr>
      <w:r>
        <w:rPr>
          <w:rFonts w:hint="eastAsia" w:ascii="仿宋" w:hAnsi="仿宋" w:eastAsia="仿宋" w:cs="仿宋"/>
          <w:b/>
          <w:spacing w:val="20"/>
          <w:kern w:val="2"/>
          <w:sz w:val="32"/>
          <w:szCs w:val="32"/>
        </w:rPr>
        <w:t>项目编号：</w:t>
      </w:r>
    </w:p>
    <w:p>
      <w:pPr>
        <w:autoSpaceDE/>
        <w:autoSpaceDN/>
        <w:spacing w:before="0" w:after="0" w:line="240" w:lineRule="auto"/>
        <w:ind w:left="0" w:right="0" w:firstLine="540" w:firstLineChars="150"/>
        <w:jc w:val="both"/>
        <w:rPr>
          <w:rFonts w:hint="eastAsia" w:ascii="仿宋" w:hAnsi="仿宋" w:eastAsia="仿宋" w:cs="仿宋"/>
          <w:b/>
          <w:spacing w:val="20"/>
          <w:kern w:val="2"/>
          <w:sz w:val="32"/>
          <w:szCs w:val="32"/>
        </w:rPr>
      </w:pPr>
    </w:p>
    <w:p>
      <w:pPr>
        <w:autoSpaceDE/>
        <w:autoSpaceDN/>
        <w:spacing w:before="0" w:after="0" w:line="240" w:lineRule="auto"/>
        <w:ind w:left="0" w:right="0"/>
        <w:jc w:val="center"/>
        <w:rPr>
          <w:rFonts w:hint="eastAsia" w:ascii="仿宋" w:hAnsi="仿宋" w:eastAsia="仿宋" w:cs="仿宋"/>
          <w:b/>
          <w:kern w:val="2"/>
          <w:sz w:val="32"/>
          <w:szCs w:val="32"/>
        </w:rPr>
      </w:pPr>
    </w:p>
    <w:p>
      <w:pPr>
        <w:autoSpaceDE/>
        <w:autoSpaceDN/>
        <w:spacing w:before="0" w:after="0" w:line="240" w:lineRule="auto"/>
        <w:ind w:left="0" w:right="0"/>
        <w:jc w:val="center"/>
        <w:rPr>
          <w:rFonts w:hint="eastAsia" w:ascii="仿宋" w:hAnsi="仿宋" w:eastAsia="仿宋" w:cs="仿宋"/>
          <w:b/>
          <w:kern w:val="2"/>
          <w:sz w:val="32"/>
          <w:szCs w:val="32"/>
        </w:rPr>
      </w:pPr>
    </w:p>
    <w:p>
      <w:pPr>
        <w:autoSpaceDE/>
        <w:autoSpaceDN/>
        <w:spacing w:before="0" w:after="0" w:line="240" w:lineRule="auto"/>
        <w:ind w:left="0" w:right="0"/>
        <w:jc w:val="center"/>
        <w:rPr>
          <w:rFonts w:hint="eastAsia" w:ascii="仿宋" w:hAnsi="仿宋" w:eastAsia="仿宋" w:cs="仿宋"/>
          <w:b/>
          <w:kern w:val="2"/>
          <w:sz w:val="32"/>
          <w:szCs w:val="32"/>
        </w:rPr>
      </w:pPr>
    </w:p>
    <w:p>
      <w:pPr>
        <w:autoSpaceDE/>
        <w:autoSpaceDN/>
        <w:spacing w:before="0" w:after="0" w:line="360" w:lineRule="auto"/>
        <w:ind w:left="0" w:right="0" w:firstLine="1440" w:firstLineChars="400"/>
        <w:jc w:val="left"/>
        <w:rPr>
          <w:rFonts w:ascii="仿宋" w:hAnsi="仿宋" w:eastAsia="仿宋" w:cs="仿宋"/>
          <w:b/>
          <w:spacing w:val="20"/>
          <w:kern w:val="2"/>
          <w:sz w:val="32"/>
          <w:szCs w:val="32"/>
        </w:rPr>
      </w:pPr>
      <w:r>
        <w:rPr>
          <w:rFonts w:hint="eastAsia" w:ascii="仿宋" w:hAnsi="仿宋" w:eastAsia="仿宋" w:cs="仿宋"/>
          <w:b/>
          <w:spacing w:val="20"/>
          <w:kern w:val="2"/>
          <w:sz w:val="32"/>
          <w:szCs w:val="32"/>
          <w:lang w:eastAsia="zh-CN"/>
        </w:rPr>
        <w:t>供应商</w:t>
      </w:r>
      <w:r>
        <w:rPr>
          <w:rFonts w:hint="eastAsia" w:ascii="仿宋" w:hAnsi="仿宋" w:eastAsia="仿宋" w:cs="仿宋"/>
          <w:b/>
          <w:spacing w:val="20"/>
          <w:kern w:val="2"/>
          <w:sz w:val="32"/>
          <w:szCs w:val="32"/>
        </w:rPr>
        <w:t>名称：             （盖章）</w:t>
      </w:r>
    </w:p>
    <w:p>
      <w:pPr>
        <w:autoSpaceDE/>
        <w:autoSpaceDN/>
        <w:spacing w:before="0" w:after="0" w:line="240" w:lineRule="auto"/>
        <w:ind w:left="0" w:right="0"/>
        <w:jc w:val="center"/>
        <w:rPr>
          <w:rFonts w:hint="eastAsia" w:ascii="仿宋" w:hAnsi="仿宋" w:eastAsia="仿宋" w:cs="仿宋"/>
          <w:b/>
          <w:kern w:val="2"/>
          <w:sz w:val="32"/>
          <w:szCs w:val="32"/>
        </w:rPr>
      </w:pPr>
    </w:p>
    <w:p>
      <w:pPr>
        <w:autoSpaceDE/>
        <w:autoSpaceDN/>
        <w:spacing w:before="0" w:after="0" w:line="360" w:lineRule="auto"/>
        <w:ind w:left="0" w:right="0" w:firstLine="1440" w:firstLineChars="400"/>
        <w:jc w:val="left"/>
        <w:rPr>
          <w:rFonts w:hint="eastAsia" w:ascii="仿宋" w:hAnsi="仿宋" w:eastAsia="仿宋" w:cs="仿宋"/>
          <w:b/>
          <w:spacing w:val="20"/>
          <w:kern w:val="2"/>
          <w:sz w:val="32"/>
          <w:szCs w:val="32"/>
        </w:rPr>
      </w:pPr>
      <w:r>
        <w:rPr>
          <w:rFonts w:hint="eastAsia" w:ascii="仿宋" w:hAnsi="仿宋" w:eastAsia="仿宋" w:cs="仿宋"/>
          <w:b/>
          <w:spacing w:val="20"/>
          <w:kern w:val="2"/>
          <w:sz w:val="32"/>
          <w:szCs w:val="32"/>
        </w:rPr>
        <w:t>法定代表人或授权代表：    （签字或盖章）</w:t>
      </w:r>
    </w:p>
    <w:p>
      <w:pPr>
        <w:autoSpaceDE/>
        <w:autoSpaceDN/>
        <w:spacing w:before="0" w:after="0" w:line="360" w:lineRule="auto"/>
        <w:ind w:left="0" w:right="0" w:firstLine="1440" w:firstLineChars="400"/>
        <w:jc w:val="left"/>
        <w:rPr>
          <w:rFonts w:hint="eastAsia" w:ascii="仿宋" w:hAnsi="仿宋" w:eastAsia="仿宋" w:cs="仿宋"/>
          <w:b/>
          <w:spacing w:val="20"/>
          <w:kern w:val="2"/>
          <w:sz w:val="32"/>
          <w:szCs w:val="32"/>
        </w:rPr>
      </w:pPr>
    </w:p>
    <w:p>
      <w:pPr>
        <w:widowControl/>
        <w:ind w:firstLine="1440" w:firstLineChars="400"/>
        <w:jc w:val="left"/>
        <w:rPr>
          <w:rFonts w:hint="eastAsia" w:ascii="仿宋" w:hAnsi="仿宋" w:eastAsia="仿宋" w:cs="仿宋"/>
          <w:b/>
          <w:spacing w:val="20"/>
          <w:sz w:val="32"/>
          <w:szCs w:val="32"/>
        </w:rPr>
        <w:sectPr>
          <w:pgSz w:w="11906" w:h="16838"/>
          <w:pgMar w:top="1440" w:right="1133" w:bottom="1440" w:left="1588" w:header="851" w:footer="992" w:gutter="0"/>
          <w:pgNumType w:fmt="decimal"/>
          <w:cols w:space="720" w:num="1"/>
          <w:docGrid w:type="linesAndChars" w:linePitch="312" w:charSpace="0"/>
        </w:sectPr>
      </w:pPr>
      <w:r>
        <w:rPr>
          <w:rFonts w:hint="eastAsia" w:ascii="仿宋" w:hAnsi="仿宋" w:eastAsia="仿宋" w:cs="仿宋"/>
          <w:b/>
          <w:spacing w:val="20"/>
          <w:kern w:val="2"/>
          <w:sz w:val="32"/>
          <w:szCs w:val="32"/>
        </w:rPr>
        <w:t>日期</w:t>
      </w:r>
    </w:p>
    <w:p>
      <w:pPr>
        <w:autoSpaceDE/>
        <w:autoSpaceDN/>
        <w:spacing w:before="0" w:after="0" w:line="360" w:lineRule="auto"/>
        <w:ind w:left="0" w:right="0"/>
        <w:jc w:val="both"/>
        <w:outlineLvl w:val="2"/>
        <w:rPr>
          <w:rFonts w:hint="eastAsia" w:ascii="仿宋" w:hAnsi="仿宋" w:eastAsia="仿宋" w:cs="仿宋"/>
          <w:color w:val="000000"/>
          <w:kern w:val="2"/>
          <w:sz w:val="24"/>
          <w:szCs w:val="20"/>
        </w:rPr>
      </w:pPr>
      <w:bookmarkStart w:id="469" w:name="_Hlt520273711"/>
      <w:bookmarkEnd w:id="469"/>
      <w:bookmarkStart w:id="470" w:name="_Hlt520274065"/>
      <w:bookmarkEnd w:id="470"/>
      <w:bookmarkStart w:id="471" w:name="_Hlt520274393"/>
      <w:bookmarkEnd w:id="471"/>
      <w:bookmarkStart w:id="472" w:name="_Hlt520355504"/>
      <w:bookmarkEnd w:id="472"/>
      <w:bookmarkStart w:id="473" w:name="_Hlt520274121"/>
      <w:bookmarkEnd w:id="473"/>
      <w:bookmarkStart w:id="474" w:name="_Hlt520343392"/>
      <w:bookmarkEnd w:id="474"/>
      <w:bookmarkStart w:id="475" w:name="_Hlt520350918"/>
      <w:bookmarkEnd w:id="475"/>
      <w:bookmarkStart w:id="476" w:name="_Hlt520343000"/>
      <w:bookmarkEnd w:id="476"/>
      <w:bookmarkStart w:id="477" w:name="_Hlt520271212"/>
      <w:bookmarkEnd w:id="477"/>
      <w:bookmarkStart w:id="478" w:name="_Hlt520274407"/>
      <w:bookmarkEnd w:id="478"/>
      <w:bookmarkStart w:id="479" w:name="_Toc226337252"/>
      <w:bookmarkStart w:id="480" w:name="_Toc150774761"/>
      <w:bookmarkStart w:id="481" w:name="_Ref467988698"/>
      <w:bookmarkStart w:id="482" w:name="_Toc480942349"/>
      <w:bookmarkStart w:id="483" w:name="_Toc226309800"/>
      <w:bookmarkStart w:id="484" w:name="_Toc142311058"/>
      <w:bookmarkStart w:id="485" w:name="_Toc195842921"/>
      <w:bookmarkStart w:id="486" w:name="_Toc150480794"/>
      <w:bookmarkStart w:id="487" w:name="_Toc520356217"/>
      <w:bookmarkStart w:id="488" w:name="_Toc127151556"/>
      <w:bookmarkStart w:id="489" w:name="_Toc226965829"/>
      <w:bookmarkStart w:id="490" w:name="_Toc226965746"/>
      <w:bookmarkStart w:id="491" w:name="_Toc33"/>
      <w:bookmarkStart w:id="492" w:name="_Toc24972"/>
      <w:bookmarkStart w:id="493" w:name="_Toc14325"/>
      <w:r>
        <w:rPr>
          <w:rFonts w:hint="eastAsia" w:ascii="仿宋" w:hAnsi="仿宋" w:eastAsia="仿宋" w:cs="仿宋"/>
          <w:color w:val="000000"/>
          <w:kern w:val="2"/>
          <w:sz w:val="24"/>
          <w:szCs w:val="24"/>
        </w:rPr>
        <w:t>1</w:t>
      </w:r>
      <w:r>
        <w:rPr>
          <w:rFonts w:hint="eastAsia" w:ascii="仿宋" w:hAnsi="仿宋" w:eastAsia="仿宋" w:cs="仿宋"/>
          <w:color w:val="000000"/>
          <w:kern w:val="2"/>
          <w:sz w:val="24"/>
          <w:szCs w:val="20"/>
        </w:rPr>
        <w:t xml:space="preserve">  </w:t>
      </w:r>
      <w:bookmarkEnd w:id="479"/>
      <w:bookmarkEnd w:id="480"/>
      <w:bookmarkEnd w:id="481"/>
      <w:bookmarkEnd w:id="482"/>
      <w:bookmarkEnd w:id="483"/>
      <w:bookmarkEnd w:id="484"/>
      <w:bookmarkEnd w:id="485"/>
      <w:bookmarkEnd w:id="486"/>
      <w:bookmarkEnd w:id="487"/>
      <w:bookmarkEnd w:id="488"/>
      <w:bookmarkEnd w:id="489"/>
      <w:bookmarkEnd w:id="490"/>
      <w:r>
        <w:rPr>
          <w:rFonts w:hint="eastAsia" w:ascii="仿宋" w:hAnsi="仿宋" w:eastAsia="仿宋" w:cs="仿宋"/>
          <w:color w:val="000000"/>
          <w:kern w:val="2"/>
          <w:sz w:val="24"/>
          <w:szCs w:val="24"/>
          <w:lang w:eastAsia="zh-CN"/>
        </w:rPr>
        <w:t>报价函</w:t>
      </w:r>
      <w:r>
        <w:rPr>
          <w:rFonts w:hint="eastAsia" w:ascii="仿宋" w:hAnsi="仿宋" w:eastAsia="仿宋" w:cs="仿宋"/>
          <w:color w:val="000000"/>
          <w:kern w:val="2"/>
          <w:sz w:val="24"/>
          <w:szCs w:val="20"/>
        </w:rPr>
        <w:t>（实质性格式）</w:t>
      </w:r>
      <w:bookmarkEnd w:id="491"/>
      <w:bookmarkEnd w:id="492"/>
      <w:bookmarkEnd w:id="493"/>
    </w:p>
    <w:p>
      <w:pPr>
        <w:autoSpaceDE/>
        <w:autoSpaceDN/>
        <w:spacing w:before="0" w:after="0" w:line="360" w:lineRule="auto"/>
        <w:ind w:left="0" w:right="0"/>
        <w:jc w:val="center"/>
        <w:rPr>
          <w:rFonts w:hint="eastAsia" w:ascii="仿宋" w:hAnsi="仿宋" w:eastAsia="仿宋" w:cs="仿宋"/>
          <w:b/>
          <w:color w:val="000000"/>
          <w:kern w:val="2"/>
          <w:sz w:val="36"/>
          <w:szCs w:val="36"/>
          <w:lang w:eastAsia="zh-CN"/>
        </w:rPr>
      </w:pPr>
      <w:r>
        <w:rPr>
          <w:rFonts w:hint="eastAsia" w:ascii="仿宋" w:hAnsi="仿宋" w:eastAsia="仿宋" w:cs="仿宋"/>
          <w:b/>
          <w:color w:val="000000"/>
          <w:kern w:val="2"/>
          <w:sz w:val="36"/>
          <w:szCs w:val="36"/>
          <w:lang w:eastAsia="zh-CN"/>
        </w:rPr>
        <w:t>报价函</w:t>
      </w:r>
    </w:p>
    <w:p>
      <w:pPr>
        <w:pStyle w:val="10"/>
        <w:snapToGrid w:val="0"/>
        <w:spacing w:after="0" w:line="360" w:lineRule="auto"/>
        <w:ind w:left="0" w:leftChars="0"/>
        <w:rPr>
          <w:rFonts w:hint="eastAsia" w:ascii="仿宋" w:hAnsi="仿宋" w:eastAsia="仿宋" w:cs="仿宋"/>
          <w:sz w:val="24"/>
        </w:rPr>
      </w:pPr>
      <w:r>
        <w:rPr>
          <w:rFonts w:hint="eastAsia" w:ascii="仿宋" w:hAnsi="仿宋" w:eastAsia="仿宋" w:cs="仿宋"/>
          <w:sz w:val="24"/>
          <w:u w:val="single"/>
        </w:rPr>
        <w:t>（</w:t>
      </w:r>
      <w:r>
        <w:rPr>
          <w:rFonts w:hint="eastAsia" w:ascii="仿宋" w:hAnsi="仿宋" w:eastAsia="仿宋" w:cs="仿宋"/>
          <w:sz w:val="24"/>
          <w:u w:val="single"/>
          <w:lang w:eastAsia="zh-CN"/>
        </w:rPr>
        <w:t>采购人</w:t>
      </w:r>
      <w:r>
        <w:rPr>
          <w:rFonts w:hint="eastAsia" w:ascii="仿宋" w:hAnsi="仿宋" w:eastAsia="仿宋" w:cs="仿宋"/>
          <w:sz w:val="24"/>
          <w:u w:val="single"/>
        </w:rPr>
        <w:t>）</w:t>
      </w:r>
      <w:r>
        <w:rPr>
          <w:rFonts w:hint="eastAsia" w:ascii="仿宋" w:hAnsi="仿宋" w:eastAsia="仿宋" w:cs="仿宋"/>
          <w:sz w:val="24"/>
        </w:rPr>
        <w:t xml:space="preserve"> ：</w:t>
      </w:r>
    </w:p>
    <w:p>
      <w:pPr>
        <w:pStyle w:val="10"/>
        <w:snapToGrid w:val="0"/>
        <w:spacing w:after="0" w:line="360" w:lineRule="auto"/>
        <w:ind w:left="0" w:leftChars="0" w:firstLine="480"/>
        <w:rPr>
          <w:rFonts w:hint="eastAsia" w:ascii="仿宋" w:hAnsi="仿宋" w:eastAsia="仿宋" w:cs="仿宋"/>
          <w:sz w:val="24"/>
        </w:rPr>
      </w:pPr>
      <w:r>
        <w:rPr>
          <w:rFonts w:hint="eastAsia" w:ascii="仿宋" w:hAnsi="仿宋" w:eastAsia="仿宋" w:cs="仿宋"/>
          <w:sz w:val="24"/>
        </w:rPr>
        <w:t>根据贵方为</w:t>
      </w:r>
      <w:r>
        <w:rPr>
          <w:rFonts w:hint="eastAsia" w:ascii="仿宋" w:hAnsi="仿宋" w:eastAsia="仿宋" w:cs="仿宋"/>
          <w:sz w:val="24"/>
          <w:u w:val="single"/>
        </w:rPr>
        <w:t xml:space="preserve"> （项目名称）         </w:t>
      </w:r>
      <w:r>
        <w:rPr>
          <w:rFonts w:hint="eastAsia" w:ascii="仿宋" w:hAnsi="仿宋" w:eastAsia="仿宋" w:cs="仿宋"/>
          <w:sz w:val="24"/>
        </w:rPr>
        <w:t>（项目编号：</w:t>
      </w:r>
      <w:r>
        <w:rPr>
          <w:rFonts w:hint="eastAsia" w:ascii="仿宋" w:hAnsi="仿宋" w:eastAsia="仿宋" w:cs="仿宋"/>
          <w:sz w:val="24"/>
          <w:u w:val="single"/>
        </w:rPr>
        <w:t xml:space="preserve">          </w:t>
      </w:r>
      <w:r>
        <w:rPr>
          <w:rFonts w:hint="eastAsia" w:ascii="仿宋" w:hAnsi="仿宋" w:eastAsia="仿宋" w:cs="仿宋"/>
          <w:sz w:val="24"/>
        </w:rPr>
        <w:t>）的磋商，签字代表</w:t>
      </w:r>
      <w:r>
        <w:rPr>
          <w:rFonts w:hint="eastAsia" w:ascii="仿宋" w:hAnsi="仿宋" w:eastAsia="仿宋" w:cs="仿宋"/>
          <w:sz w:val="24"/>
          <w:u w:val="single"/>
        </w:rPr>
        <w:t>（姓名、职务）</w:t>
      </w:r>
      <w:r>
        <w:rPr>
          <w:rFonts w:hint="eastAsia" w:ascii="仿宋" w:hAnsi="仿宋" w:eastAsia="仿宋" w:cs="仿宋"/>
          <w:sz w:val="24"/>
        </w:rPr>
        <w:t>经正式授权的并代表供应商</w:t>
      </w:r>
      <w:r>
        <w:rPr>
          <w:rFonts w:hint="eastAsia" w:ascii="仿宋" w:hAnsi="仿宋" w:eastAsia="仿宋" w:cs="仿宋"/>
          <w:sz w:val="24"/>
          <w:u w:val="single"/>
        </w:rPr>
        <w:t>（供应商名称）：</w:t>
      </w:r>
    </w:p>
    <w:p>
      <w:pPr>
        <w:pStyle w:val="10"/>
        <w:numPr>
          <w:ilvl w:val="0"/>
          <w:numId w:val="10"/>
        </w:numPr>
        <w:snapToGrid w:val="0"/>
        <w:spacing w:after="0" w:line="360" w:lineRule="auto"/>
        <w:ind w:leftChars="0"/>
        <w:rPr>
          <w:rFonts w:hint="eastAsia" w:ascii="仿宋" w:hAnsi="仿宋" w:eastAsia="仿宋" w:cs="仿宋"/>
          <w:sz w:val="24"/>
        </w:rPr>
      </w:pPr>
      <w:r>
        <w:rPr>
          <w:rFonts w:hint="eastAsia" w:ascii="仿宋" w:hAnsi="仿宋" w:eastAsia="仿宋" w:cs="仿宋"/>
          <w:sz w:val="24"/>
        </w:rPr>
        <w:t>提交电子文档一份及下述文件正本一份、副本</w:t>
      </w:r>
      <w:r>
        <w:rPr>
          <w:rFonts w:hint="eastAsia" w:ascii="仿宋" w:hAnsi="仿宋" w:eastAsia="仿宋" w:cs="仿宋"/>
          <w:sz w:val="24"/>
          <w:lang w:val="en-US" w:eastAsia="zh-CN"/>
        </w:rPr>
        <w:t>二</w:t>
      </w:r>
      <w:r>
        <w:rPr>
          <w:rFonts w:hint="eastAsia" w:ascii="仿宋" w:hAnsi="仿宋" w:eastAsia="仿宋" w:cs="仿宋"/>
          <w:sz w:val="24"/>
        </w:rPr>
        <w:t>份，包括：</w:t>
      </w:r>
    </w:p>
    <w:p>
      <w:pPr>
        <w:pStyle w:val="10"/>
        <w:snapToGrid w:val="0"/>
        <w:spacing w:after="0" w:line="360" w:lineRule="auto"/>
        <w:ind w:left="480" w:leftChars="0"/>
        <w:rPr>
          <w:rFonts w:hint="eastAsia" w:ascii="仿宋" w:hAnsi="仿宋" w:eastAsia="仿宋" w:cs="仿宋"/>
          <w:sz w:val="24"/>
        </w:rPr>
      </w:pPr>
      <w:r>
        <w:rPr>
          <w:rFonts w:hint="eastAsia" w:ascii="仿宋" w:hAnsi="仿宋" w:eastAsia="仿宋" w:cs="仿宋"/>
          <w:sz w:val="24"/>
        </w:rPr>
        <w:t>⑴报价</w:t>
      </w:r>
      <w:r>
        <w:rPr>
          <w:rFonts w:hint="eastAsia" w:ascii="仿宋" w:hAnsi="仿宋" w:eastAsia="仿宋" w:cs="仿宋"/>
          <w:sz w:val="24"/>
          <w:lang w:val="en-US" w:eastAsia="zh-CN"/>
        </w:rPr>
        <w:t>函</w:t>
      </w:r>
      <w:r>
        <w:rPr>
          <w:rFonts w:hint="eastAsia" w:ascii="仿宋" w:hAnsi="仿宋" w:eastAsia="仿宋" w:cs="仿宋"/>
          <w:sz w:val="24"/>
        </w:rPr>
        <w:t>；</w:t>
      </w:r>
    </w:p>
    <w:p>
      <w:pPr>
        <w:pStyle w:val="10"/>
        <w:snapToGrid w:val="0"/>
        <w:spacing w:after="0" w:line="360" w:lineRule="auto"/>
        <w:ind w:left="480" w:leftChars="0"/>
        <w:rPr>
          <w:rFonts w:hint="eastAsia" w:ascii="仿宋" w:hAnsi="仿宋" w:eastAsia="仿宋" w:cs="仿宋"/>
          <w:sz w:val="24"/>
        </w:rPr>
      </w:pPr>
      <w:r>
        <w:rPr>
          <w:rFonts w:hint="eastAsia" w:ascii="仿宋" w:hAnsi="仿宋" w:eastAsia="仿宋" w:cs="仿宋"/>
          <w:sz w:val="24"/>
        </w:rPr>
        <w:t>⑵按供应商须知要求提供的全部文件；</w:t>
      </w:r>
    </w:p>
    <w:p>
      <w:pPr>
        <w:pStyle w:val="10"/>
        <w:snapToGrid w:val="0"/>
        <w:spacing w:after="0" w:line="360" w:lineRule="auto"/>
        <w:ind w:left="480" w:leftChars="0"/>
        <w:rPr>
          <w:rFonts w:hint="eastAsia" w:ascii="仿宋" w:hAnsi="仿宋" w:eastAsia="仿宋" w:cs="仿宋"/>
          <w:sz w:val="24"/>
        </w:rPr>
      </w:pPr>
      <w:r>
        <w:rPr>
          <w:rFonts w:hint="eastAsia" w:ascii="仿宋" w:hAnsi="仿宋" w:eastAsia="仿宋" w:cs="仿宋"/>
          <w:sz w:val="24"/>
        </w:rPr>
        <w:t>⑶按竞争性磋商文件规定需要提交的其他文件；</w:t>
      </w:r>
    </w:p>
    <w:p>
      <w:pPr>
        <w:pStyle w:val="10"/>
        <w:snapToGrid w:val="0"/>
        <w:spacing w:after="0" w:line="360" w:lineRule="auto"/>
        <w:ind w:left="480" w:leftChars="0"/>
        <w:rPr>
          <w:rFonts w:hint="eastAsia" w:ascii="仿宋" w:hAnsi="仿宋" w:eastAsia="仿宋" w:cs="仿宋"/>
          <w:sz w:val="24"/>
        </w:rPr>
      </w:pPr>
      <w:r>
        <w:rPr>
          <w:rFonts w:hint="eastAsia" w:ascii="仿宋" w:hAnsi="仿宋" w:eastAsia="仿宋" w:cs="仿宋"/>
          <w:sz w:val="24"/>
        </w:rPr>
        <w:t>⑷供应商需要说明的其他文件或资料。</w:t>
      </w:r>
    </w:p>
    <w:p>
      <w:pPr>
        <w:pStyle w:val="10"/>
        <w:numPr>
          <w:ilvl w:val="0"/>
          <w:numId w:val="10"/>
        </w:numPr>
        <w:snapToGrid w:val="0"/>
        <w:spacing w:after="0" w:line="360" w:lineRule="auto"/>
        <w:ind w:leftChars="0"/>
        <w:rPr>
          <w:rFonts w:hint="eastAsia" w:ascii="仿宋" w:hAnsi="仿宋" w:eastAsia="仿宋" w:cs="仿宋"/>
          <w:sz w:val="24"/>
        </w:rPr>
      </w:pPr>
      <w:r>
        <w:rPr>
          <w:rFonts w:hint="eastAsia" w:ascii="仿宋" w:hAnsi="仿宋" w:eastAsia="仿宋" w:cs="仿宋"/>
          <w:sz w:val="24"/>
        </w:rPr>
        <w:t>签字代表宣布同意如下：</w:t>
      </w:r>
    </w:p>
    <w:p>
      <w:pPr>
        <w:pStyle w:val="10"/>
        <w:snapToGrid w:val="0"/>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⑴供应商已详细阅读全部竞争性磋商文件，包括修改文件（如有）以及全部参考资料和有关附件，我们完全理解并同意放弃对这方面有不明及误解的权利。</w:t>
      </w:r>
    </w:p>
    <w:p>
      <w:pPr>
        <w:pStyle w:val="10"/>
        <w:snapToGrid w:val="0"/>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⑵经考察现场和研究本项目项目竞争性磋商文件的须知、合同条件、技术范围和其他有关文件后，我方首次报价愿以人民币（大写）</w:t>
      </w:r>
      <w:r>
        <w:rPr>
          <w:rFonts w:hint="eastAsia" w:ascii="仿宋" w:hAnsi="仿宋" w:eastAsia="仿宋" w:cs="仿宋"/>
          <w:sz w:val="24"/>
          <w:u w:val="single"/>
        </w:rPr>
        <w:t xml:space="preserve">            </w:t>
      </w:r>
      <w:r>
        <w:rPr>
          <w:rFonts w:hint="eastAsia" w:ascii="仿宋" w:hAnsi="仿宋" w:eastAsia="仿宋" w:cs="仿宋"/>
          <w:sz w:val="24"/>
        </w:rPr>
        <w:t>元（RMB￥</w:t>
      </w:r>
      <w:r>
        <w:rPr>
          <w:rFonts w:hint="eastAsia" w:ascii="仿宋" w:hAnsi="仿宋" w:eastAsia="仿宋" w:cs="仿宋"/>
          <w:sz w:val="24"/>
          <w:u w:val="single"/>
        </w:rPr>
        <w:t xml:space="preserve">    </w:t>
      </w:r>
      <w:r>
        <w:rPr>
          <w:rFonts w:hint="eastAsia" w:ascii="仿宋" w:hAnsi="仿宋" w:eastAsia="仿宋" w:cs="仿宋"/>
          <w:sz w:val="24"/>
        </w:rPr>
        <w:t>元）的报价，按竞争性磋商文件约定的合同条件、技术范围的要求承包上述工程项目的施工、竣工和保修。</w:t>
      </w:r>
    </w:p>
    <w:p>
      <w:pPr>
        <w:pStyle w:val="10"/>
        <w:snapToGrid w:val="0"/>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⑶我方承诺</w:t>
      </w:r>
      <w:r>
        <w:rPr>
          <w:rFonts w:hint="eastAsia" w:ascii="仿宋" w:hAnsi="仿宋" w:eastAsia="仿宋" w:cs="Times New Roman"/>
          <w:kern w:val="2"/>
          <w:sz w:val="24"/>
          <w:szCs w:val="22"/>
          <w:shd w:val="clear" w:color="auto" w:fill="FFFFFF"/>
          <w:lang w:val="en-US" w:eastAsia="zh-CN" w:bidi="ar-SA"/>
        </w:rPr>
        <w:t>合同履行期限：</w:t>
      </w:r>
      <w:r>
        <w:rPr>
          <w:rFonts w:hint="eastAsia" w:ascii="仿宋" w:hAnsi="仿宋" w:eastAsia="仿宋" w:cs="仿宋"/>
          <w:sz w:val="24"/>
          <w:u w:val="single"/>
        </w:rPr>
        <w:t xml:space="preserve">  </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rPr>
        <w:t xml:space="preserve">   </w:t>
      </w:r>
      <w:r>
        <w:rPr>
          <w:rFonts w:hint="eastAsia" w:ascii="仿宋" w:hAnsi="仿宋" w:eastAsia="仿宋" w:cs="仿宋"/>
          <w:sz w:val="24"/>
        </w:rPr>
        <w:t>内完成总体验收并移交整个工程。</w:t>
      </w:r>
    </w:p>
    <w:p>
      <w:pPr>
        <w:pStyle w:val="10"/>
        <w:snapToGrid w:val="0"/>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⑷我方保证工程质量达到</w:t>
      </w:r>
      <w:r>
        <w:rPr>
          <w:rFonts w:hint="eastAsia" w:ascii="仿宋" w:hAnsi="仿宋" w:eastAsia="仿宋" w:cs="仿宋"/>
          <w:sz w:val="24"/>
          <w:u w:val="single"/>
        </w:rPr>
        <w:t xml:space="preserve">       </w:t>
      </w:r>
      <w:r>
        <w:rPr>
          <w:rFonts w:hint="eastAsia" w:ascii="仿宋" w:hAnsi="仿宋" w:eastAsia="仿宋" w:cs="仿宋"/>
          <w:sz w:val="24"/>
        </w:rPr>
        <w:t>。</w:t>
      </w:r>
    </w:p>
    <w:p>
      <w:pPr>
        <w:pStyle w:val="10"/>
        <w:snapToGrid w:val="0"/>
        <w:spacing w:after="0" w:line="360" w:lineRule="auto"/>
        <w:ind w:left="0" w:leftChars="0" w:firstLine="480" w:firstLineChars="200"/>
        <w:rPr>
          <w:rFonts w:hint="eastAsia" w:ascii="仿宋" w:hAnsi="仿宋" w:eastAsia="仿宋" w:cs="仿宋"/>
          <w:sz w:val="24"/>
          <w:highlight w:val="yellow"/>
        </w:rPr>
      </w:pPr>
      <w:r>
        <w:rPr>
          <w:rFonts w:hint="eastAsia" w:ascii="仿宋" w:hAnsi="仿宋" w:eastAsia="仿宋" w:cs="仿宋"/>
          <w:sz w:val="24"/>
        </w:rPr>
        <w:t>⑸我方确保施工现场安全生产标准化管理目标达到</w:t>
      </w:r>
      <w:r>
        <w:rPr>
          <w:rFonts w:hint="eastAsia" w:ascii="仿宋" w:hAnsi="仿宋" w:eastAsia="仿宋" w:cs="仿宋"/>
          <w:sz w:val="24"/>
          <w:u w:val="single"/>
        </w:rPr>
        <w:t xml:space="preserve">         </w:t>
      </w:r>
      <w:r>
        <w:rPr>
          <w:rFonts w:hint="eastAsia" w:ascii="仿宋" w:hAnsi="仿宋" w:eastAsia="仿宋" w:cs="仿宋"/>
          <w:sz w:val="24"/>
        </w:rPr>
        <w:t>等级。</w:t>
      </w:r>
    </w:p>
    <w:p>
      <w:pPr>
        <w:pStyle w:val="10"/>
        <w:snapToGrid w:val="0"/>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⑹本项目自磋商日起有效期为</w:t>
      </w:r>
      <w:r>
        <w:rPr>
          <w:rFonts w:hint="eastAsia" w:ascii="仿宋" w:hAnsi="仿宋" w:eastAsia="仿宋" w:cs="仿宋"/>
          <w:sz w:val="24"/>
          <w:u w:val="single"/>
        </w:rPr>
        <w:t xml:space="preserve">      </w:t>
      </w:r>
      <w:r>
        <w:rPr>
          <w:rFonts w:hint="eastAsia" w:ascii="仿宋" w:hAnsi="仿宋" w:eastAsia="仿宋" w:cs="仿宋"/>
          <w:sz w:val="24"/>
        </w:rPr>
        <w:t>个日历天。</w:t>
      </w:r>
    </w:p>
    <w:p>
      <w:pPr>
        <w:pStyle w:val="10"/>
        <w:snapToGrid w:val="0"/>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⑺除非另外达成协议并生效，贵方的竞争性磋商文件、成交通知书和本响应文件将构成约束我们双方的合同。</w:t>
      </w:r>
    </w:p>
    <w:p>
      <w:pPr>
        <w:pStyle w:val="10"/>
        <w:snapToGrid w:val="0"/>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供应商将按竞争性磋商文件的规定履行合同责任和义务。</w:t>
      </w:r>
    </w:p>
    <w:p>
      <w:pPr>
        <w:pStyle w:val="10"/>
        <w:numPr>
          <w:ilvl w:val="0"/>
          <w:numId w:val="10"/>
        </w:numPr>
        <w:snapToGrid w:val="0"/>
        <w:spacing w:after="0" w:line="360" w:lineRule="auto"/>
        <w:ind w:leftChars="0"/>
        <w:rPr>
          <w:rFonts w:hint="eastAsia" w:ascii="仿宋" w:hAnsi="仿宋" w:eastAsia="仿宋" w:cs="仿宋"/>
          <w:sz w:val="24"/>
        </w:rPr>
      </w:pPr>
      <w:r>
        <w:rPr>
          <w:rFonts w:hint="eastAsia" w:ascii="仿宋" w:hAnsi="仿宋" w:eastAsia="仿宋" w:cs="仿宋"/>
          <w:sz w:val="24"/>
        </w:rPr>
        <w:t>签字代表声明：对供应商提交的响应文件的真实性和准确性负责。</w:t>
      </w:r>
    </w:p>
    <w:p>
      <w:pPr>
        <w:snapToGrid w:val="0"/>
        <w:spacing w:line="360" w:lineRule="auto"/>
        <w:ind w:firstLine="480" w:firstLineChars="200"/>
        <w:rPr>
          <w:rFonts w:hint="eastAsia" w:ascii="仿宋" w:hAnsi="仿宋" w:eastAsia="仿宋" w:cs="仿宋"/>
          <w:sz w:val="24"/>
        </w:rPr>
      </w:pPr>
      <w:r>
        <w:rPr>
          <w:rFonts w:hint="eastAsia" w:ascii="仿宋" w:hAnsi="仿宋" w:eastAsia="仿宋" w:cs="仿宋"/>
          <w:sz w:val="24"/>
        </w:rPr>
        <w:t>供应商名称（加盖公章）：</w:t>
      </w:r>
    </w:p>
    <w:p>
      <w:pPr>
        <w:pStyle w:val="10"/>
        <w:snapToGrid w:val="0"/>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法定代表人或被授权人（签字或盖章）：</w:t>
      </w:r>
    </w:p>
    <w:p>
      <w:pPr>
        <w:pStyle w:val="10"/>
        <w:snapToGrid w:val="0"/>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 xml:space="preserve">供应商地址：                    邮政编码：                    </w:t>
      </w:r>
    </w:p>
    <w:p>
      <w:pPr>
        <w:pStyle w:val="10"/>
        <w:snapToGrid w:val="0"/>
        <w:spacing w:after="0" w:line="360" w:lineRule="auto"/>
        <w:ind w:left="0" w:leftChars="0" w:firstLine="480" w:firstLineChars="200"/>
        <w:rPr>
          <w:rFonts w:hint="eastAsia" w:ascii="仿宋" w:hAnsi="仿宋" w:eastAsia="仿宋" w:cs="仿宋"/>
          <w:sz w:val="24"/>
        </w:rPr>
      </w:pPr>
      <w:r>
        <w:rPr>
          <w:rFonts w:hint="eastAsia" w:ascii="仿宋" w:hAnsi="仿宋" w:eastAsia="仿宋" w:cs="仿宋"/>
          <w:sz w:val="24"/>
        </w:rPr>
        <w:t xml:space="preserve">电话：                        </w:t>
      </w:r>
    </w:p>
    <w:p>
      <w:pPr>
        <w:pStyle w:val="10"/>
        <w:snapToGrid w:val="0"/>
        <w:spacing w:after="0" w:line="360" w:lineRule="auto"/>
        <w:ind w:left="0" w:leftChars="0" w:firstLine="480" w:firstLineChars="200"/>
        <w:jc w:val="right"/>
        <w:rPr>
          <w:rFonts w:hint="eastAsia" w:ascii="仿宋" w:hAnsi="仿宋" w:eastAsia="仿宋" w:cs="仿宋"/>
          <w:sz w:val="24"/>
        </w:rPr>
      </w:pPr>
      <w:r>
        <w:rPr>
          <w:rFonts w:hint="eastAsia" w:ascii="仿宋" w:hAnsi="仿宋" w:eastAsia="仿宋" w:cs="仿宋"/>
          <w:sz w:val="24"/>
        </w:rPr>
        <w:t xml:space="preserve">   日期：   年  月  日</w:t>
      </w:r>
    </w:p>
    <w:p>
      <w:pPr>
        <w:tabs>
          <w:tab w:val="left" w:pos="5580"/>
        </w:tabs>
        <w:autoSpaceDE/>
        <w:autoSpaceDN/>
        <w:spacing w:before="0" w:after="0" w:line="360" w:lineRule="auto"/>
        <w:ind w:left="420" w:right="0"/>
        <w:jc w:val="both"/>
        <w:rPr>
          <w:rFonts w:hint="eastAsia" w:ascii="仿宋" w:hAnsi="仿宋" w:eastAsia="仿宋" w:cs="仿宋"/>
          <w:color w:val="000000"/>
          <w:kern w:val="2"/>
          <w:sz w:val="24"/>
          <w:szCs w:val="20"/>
          <w:u w:val="single"/>
        </w:rPr>
      </w:pPr>
    </w:p>
    <w:p>
      <w:pPr>
        <w:widowControl/>
        <w:autoSpaceDE/>
        <w:autoSpaceDN/>
        <w:spacing w:before="0" w:after="0" w:line="240" w:lineRule="auto"/>
        <w:ind w:left="0" w:right="0"/>
        <w:jc w:val="left"/>
        <w:rPr>
          <w:rFonts w:hint="eastAsia" w:ascii="仿宋" w:hAnsi="仿宋" w:eastAsia="仿宋" w:cs="仿宋"/>
          <w:color w:val="000000"/>
          <w:kern w:val="2"/>
          <w:sz w:val="24"/>
          <w:szCs w:val="24"/>
        </w:rPr>
      </w:pPr>
      <w:bookmarkStart w:id="494" w:name="_Hlt520356243"/>
      <w:bookmarkEnd w:id="494"/>
      <w:bookmarkStart w:id="495" w:name="_Hlt520355938"/>
      <w:bookmarkEnd w:id="495"/>
      <w:bookmarkStart w:id="496" w:name="_Toc226965830"/>
      <w:bookmarkStart w:id="497" w:name="_Toc305158899"/>
      <w:bookmarkStart w:id="498" w:name="_Toc226309801"/>
      <w:bookmarkStart w:id="499" w:name="_Toc195842922"/>
      <w:bookmarkStart w:id="500" w:name="_Ref467988705"/>
      <w:bookmarkStart w:id="501" w:name="_Toc264969247"/>
      <w:bookmarkStart w:id="502" w:name="_Toc265228395"/>
      <w:bookmarkStart w:id="503" w:name="_Toc305158825"/>
      <w:bookmarkStart w:id="504" w:name="_Toc226337253"/>
      <w:bookmarkStart w:id="505" w:name="_Toc142311059"/>
      <w:bookmarkStart w:id="506" w:name="_Toc127151557"/>
      <w:bookmarkStart w:id="507" w:name="_Toc150480795"/>
      <w:bookmarkStart w:id="508" w:name="_Toc520356218"/>
      <w:bookmarkStart w:id="509" w:name="_Toc226965747"/>
      <w:bookmarkStart w:id="510" w:name="_Toc150774762"/>
      <w:bookmarkStart w:id="511" w:name="_Toc480942350"/>
      <w:r>
        <w:rPr>
          <w:rFonts w:hint="eastAsia" w:ascii="仿宋" w:hAnsi="仿宋" w:eastAsia="仿宋" w:cs="仿宋"/>
          <w:color w:val="000000"/>
          <w:kern w:val="2"/>
          <w:sz w:val="24"/>
          <w:szCs w:val="24"/>
        </w:rPr>
        <w:br w:type="page"/>
      </w:r>
    </w:p>
    <w:p>
      <w:pPr>
        <w:autoSpaceDE/>
        <w:autoSpaceDN/>
        <w:spacing w:before="0" w:after="0" w:line="360" w:lineRule="auto"/>
        <w:ind w:left="0" w:right="0"/>
        <w:jc w:val="both"/>
        <w:outlineLvl w:val="2"/>
        <w:rPr>
          <w:rFonts w:hint="eastAsia" w:ascii="仿宋" w:hAnsi="仿宋" w:eastAsia="仿宋" w:cs="仿宋"/>
          <w:color w:val="000000"/>
          <w:kern w:val="2"/>
          <w:sz w:val="24"/>
          <w:szCs w:val="24"/>
        </w:rPr>
      </w:pPr>
      <w:bookmarkStart w:id="512" w:name="_Toc31861"/>
      <w:bookmarkStart w:id="513" w:name="_Toc2347"/>
      <w:bookmarkStart w:id="514" w:name="_Toc5599"/>
      <w:r>
        <w:rPr>
          <w:rFonts w:hint="eastAsia" w:ascii="仿宋" w:hAnsi="仿宋" w:eastAsia="仿宋" w:cs="仿宋"/>
          <w:color w:val="000000"/>
          <w:kern w:val="2"/>
          <w:sz w:val="24"/>
          <w:szCs w:val="24"/>
        </w:rPr>
        <w:t>2  授权委托书（实质性格式）</w:t>
      </w:r>
      <w:bookmarkEnd w:id="512"/>
      <w:bookmarkEnd w:id="513"/>
      <w:bookmarkEnd w:id="514"/>
    </w:p>
    <w:p>
      <w:pPr>
        <w:autoSpaceDE/>
        <w:autoSpaceDN/>
        <w:spacing w:before="0" w:after="0" w:line="360" w:lineRule="exact"/>
        <w:ind w:left="0" w:right="0"/>
        <w:jc w:val="center"/>
        <w:rPr>
          <w:rFonts w:hint="eastAsia" w:ascii="仿宋" w:hAnsi="仿宋" w:eastAsia="仿宋" w:cs="仿宋"/>
          <w:b/>
          <w:color w:val="000000"/>
          <w:kern w:val="2"/>
          <w:sz w:val="36"/>
          <w:szCs w:val="36"/>
        </w:rPr>
      </w:pPr>
      <w:r>
        <w:rPr>
          <w:rFonts w:hint="eastAsia" w:ascii="仿宋" w:hAnsi="仿宋" w:eastAsia="仿宋" w:cs="仿宋"/>
          <w:b/>
          <w:color w:val="000000"/>
          <w:kern w:val="2"/>
          <w:sz w:val="36"/>
          <w:szCs w:val="36"/>
        </w:rPr>
        <w:t>授权委托书</w:t>
      </w:r>
    </w:p>
    <w:p>
      <w:pPr>
        <w:autoSpaceDE/>
        <w:autoSpaceDN/>
        <w:spacing w:before="0" w:after="0" w:line="360" w:lineRule="auto"/>
        <w:ind w:left="0" w:right="0" w:firstLine="420"/>
        <w:jc w:val="both"/>
        <w:rPr>
          <w:rFonts w:hint="eastAsia" w:ascii="仿宋" w:hAnsi="仿宋" w:eastAsia="仿宋" w:cs="仿宋"/>
          <w:color w:val="000000"/>
          <w:kern w:val="2"/>
          <w:sz w:val="24"/>
          <w:szCs w:val="20"/>
        </w:rPr>
      </w:pPr>
    </w:p>
    <w:p>
      <w:pPr>
        <w:autoSpaceDE/>
        <w:autoSpaceDN/>
        <w:spacing w:before="0" w:after="0" w:line="360" w:lineRule="auto"/>
        <w:ind w:left="0" w:right="0" w:firstLine="420"/>
        <w:jc w:val="both"/>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t>本人</w:t>
      </w:r>
      <w:r>
        <w:rPr>
          <w:rFonts w:hint="eastAsia" w:ascii="仿宋" w:hAnsi="仿宋" w:eastAsia="仿宋" w:cs="仿宋"/>
          <w:color w:val="000000"/>
          <w:kern w:val="2"/>
          <w:sz w:val="24"/>
          <w:szCs w:val="24"/>
          <w:lang w:val="zh-CN"/>
        </w:rPr>
        <w:t>_______</w:t>
      </w:r>
      <w:r>
        <w:rPr>
          <w:rFonts w:hint="eastAsia" w:ascii="仿宋" w:hAnsi="仿宋" w:eastAsia="仿宋" w:cs="仿宋"/>
          <w:color w:val="000000"/>
          <w:kern w:val="2"/>
          <w:sz w:val="24"/>
          <w:szCs w:val="20"/>
        </w:rPr>
        <w:t>（姓名）系</w:t>
      </w:r>
      <w:r>
        <w:rPr>
          <w:rFonts w:hint="eastAsia" w:ascii="仿宋" w:hAnsi="仿宋" w:eastAsia="仿宋" w:cs="仿宋"/>
          <w:color w:val="000000"/>
          <w:kern w:val="2"/>
          <w:sz w:val="24"/>
          <w:szCs w:val="24"/>
          <w:lang w:val="zh-CN"/>
        </w:rPr>
        <w:t>________________</w:t>
      </w:r>
      <w:r>
        <w:rPr>
          <w:rFonts w:hint="eastAsia" w:ascii="仿宋" w:hAnsi="仿宋" w:eastAsia="仿宋" w:cs="仿宋"/>
          <w:color w:val="000000"/>
          <w:kern w:val="2"/>
          <w:sz w:val="24"/>
          <w:szCs w:val="20"/>
        </w:rPr>
        <w:t>（</w:t>
      </w:r>
      <w:r>
        <w:rPr>
          <w:rFonts w:hint="eastAsia" w:ascii="仿宋" w:hAnsi="仿宋" w:eastAsia="仿宋" w:cs="仿宋"/>
          <w:color w:val="000000"/>
          <w:kern w:val="2"/>
          <w:sz w:val="24"/>
          <w:szCs w:val="20"/>
          <w:lang w:eastAsia="zh-CN"/>
        </w:rPr>
        <w:t>供应商</w:t>
      </w:r>
      <w:r>
        <w:rPr>
          <w:rFonts w:hint="eastAsia" w:ascii="仿宋" w:hAnsi="仿宋" w:eastAsia="仿宋" w:cs="仿宋"/>
          <w:color w:val="000000"/>
          <w:kern w:val="2"/>
          <w:sz w:val="24"/>
          <w:szCs w:val="20"/>
        </w:rPr>
        <w:t>名称）的法定代表人（单位负责人），现委托</w:t>
      </w:r>
      <w:r>
        <w:rPr>
          <w:rFonts w:hint="eastAsia" w:ascii="仿宋" w:hAnsi="仿宋" w:eastAsia="仿宋" w:cs="仿宋"/>
          <w:color w:val="000000"/>
          <w:kern w:val="2"/>
          <w:sz w:val="24"/>
          <w:szCs w:val="24"/>
          <w:lang w:val="zh-CN"/>
        </w:rPr>
        <w:t>_______</w:t>
      </w:r>
      <w:r>
        <w:rPr>
          <w:rFonts w:hint="eastAsia" w:ascii="仿宋" w:hAnsi="仿宋" w:eastAsia="仿宋" w:cs="仿宋"/>
          <w:color w:val="000000"/>
          <w:kern w:val="2"/>
          <w:sz w:val="24"/>
          <w:szCs w:val="20"/>
        </w:rPr>
        <w:t>（姓名）为我方代理人。代理人根据授权，以我方名义签署、澄清确认、递交、撤回、修改</w:t>
      </w:r>
      <w:r>
        <w:rPr>
          <w:rFonts w:hint="eastAsia" w:ascii="仿宋" w:hAnsi="仿宋" w:eastAsia="仿宋" w:cs="仿宋"/>
          <w:color w:val="000000"/>
          <w:kern w:val="2"/>
          <w:sz w:val="24"/>
          <w:szCs w:val="24"/>
          <w:lang w:val="zh-CN"/>
        </w:rPr>
        <w:t>________________</w:t>
      </w:r>
      <w:r>
        <w:rPr>
          <w:rFonts w:hint="eastAsia" w:ascii="仿宋" w:hAnsi="仿宋" w:eastAsia="仿宋" w:cs="仿宋"/>
          <w:color w:val="000000"/>
          <w:kern w:val="2"/>
          <w:sz w:val="24"/>
          <w:szCs w:val="20"/>
        </w:rPr>
        <w:t>（项目名称）投标文件和处理有关事宜，其法律后果由我方承担。</w:t>
      </w:r>
    </w:p>
    <w:p>
      <w:pPr>
        <w:autoSpaceDE/>
        <w:autoSpaceDN/>
        <w:spacing w:before="0" w:after="0" w:line="360" w:lineRule="auto"/>
        <w:ind w:left="0" w:right="0" w:firstLine="420"/>
        <w:jc w:val="both"/>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t>委托期限：自本授权委托书签署之日起至投标有效期届满之日止。</w:t>
      </w:r>
    </w:p>
    <w:p>
      <w:pPr>
        <w:autoSpaceDE/>
        <w:autoSpaceDN/>
        <w:spacing w:before="0" w:after="0" w:line="360" w:lineRule="auto"/>
        <w:ind w:left="0" w:right="0" w:firstLine="420"/>
        <w:jc w:val="both"/>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t>代理人无转委托权。</w:t>
      </w:r>
      <w:r>
        <w:rPr>
          <w:rFonts w:hint="eastAsia" w:ascii="仿宋" w:hAnsi="仿宋" w:eastAsia="仿宋" w:cs="仿宋"/>
          <w:color w:val="000000"/>
          <w:kern w:val="2"/>
          <w:sz w:val="24"/>
          <w:szCs w:val="20"/>
        </w:rPr>
        <w:cr/>
      </w:r>
    </w:p>
    <w:p>
      <w:pPr>
        <w:autoSpaceDE/>
        <w:autoSpaceDN/>
        <w:spacing w:before="0" w:after="0"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lang w:eastAsia="zh-CN"/>
        </w:rPr>
        <w:t>供应商</w:t>
      </w:r>
      <w:r>
        <w:rPr>
          <w:rFonts w:hint="eastAsia" w:ascii="仿宋" w:hAnsi="仿宋" w:eastAsia="仿宋" w:cs="仿宋"/>
          <w:color w:val="000000"/>
          <w:kern w:val="2"/>
          <w:sz w:val="24"/>
          <w:szCs w:val="24"/>
        </w:rPr>
        <w:t>名称（加盖公章）</w:t>
      </w:r>
      <w:r>
        <w:rPr>
          <w:rFonts w:hint="eastAsia" w:ascii="仿宋" w:hAnsi="仿宋" w:eastAsia="仿宋" w:cs="仿宋"/>
          <w:color w:val="000000"/>
          <w:kern w:val="2"/>
          <w:sz w:val="24"/>
          <w:szCs w:val="24"/>
          <w:lang w:val="zh-CN"/>
        </w:rPr>
        <w:t>：________________</w:t>
      </w:r>
    </w:p>
    <w:p>
      <w:pPr>
        <w:autoSpaceDE/>
        <w:autoSpaceDN/>
        <w:spacing w:before="0" w:after="0" w:line="360" w:lineRule="auto"/>
        <w:ind w:left="0" w:right="0"/>
        <w:jc w:val="both"/>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t>法定代表人（单位负责人）（签字、签章或印鉴）：</w:t>
      </w:r>
      <w:r>
        <w:rPr>
          <w:rFonts w:hint="eastAsia" w:ascii="仿宋" w:hAnsi="仿宋" w:eastAsia="仿宋" w:cs="仿宋"/>
          <w:color w:val="000000"/>
          <w:kern w:val="2"/>
          <w:sz w:val="24"/>
          <w:szCs w:val="24"/>
          <w:lang w:val="zh-CN"/>
        </w:rPr>
        <w:t>________________</w:t>
      </w:r>
    </w:p>
    <w:p>
      <w:pPr>
        <w:autoSpaceDE w:val="0"/>
        <w:autoSpaceDN w:val="0"/>
        <w:adjustRightInd w:val="0"/>
        <w:snapToGrid w:val="0"/>
        <w:spacing w:before="0" w:after="0"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rPr>
        <w:t>委托代理人（签字或签章）：</w:t>
      </w:r>
      <w:r>
        <w:rPr>
          <w:rFonts w:hint="eastAsia" w:ascii="仿宋" w:hAnsi="仿宋" w:eastAsia="仿宋" w:cs="仿宋"/>
          <w:color w:val="000000"/>
          <w:kern w:val="2"/>
          <w:sz w:val="24"/>
          <w:szCs w:val="24"/>
          <w:lang w:val="zh-CN"/>
        </w:rPr>
        <w:t>________________</w:t>
      </w:r>
      <w:r>
        <w:rPr>
          <w:rFonts w:hint="eastAsia" w:ascii="仿宋" w:hAnsi="仿宋" w:eastAsia="仿宋" w:cs="仿宋"/>
          <w:color w:val="000000"/>
          <w:kern w:val="2"/>
          <w:sz w:val="24"/>
          <w:szCs w:val="24"/>
        </w:rPr>
        <w:t xml:space="preserve">    </w:t>
      </w:r>
      <w:r>
        <w:rPr>
          <w:rFonts w:hint="eastAsia" w:ascii="仿宋" w:hAnsi="仿宋" w:eastAsia="仿宋" w:cs="仿宋"/>
          <w:color w:val="000000"/>
          <w:kern w:val="2"/>
          <w:sz w:val="24"/>
          <w:szCs w:val="24"/>
          <w:lang w:val="zh-CN"/>
        </w:rPr>
        <w:t xml:space="preserve">                      </w:t>
      </w:r>
    </w:p>
    <w:p>
      <w:pPr>
        <w:autoSpaceDE w:val="0"/>
        <w:autoSpaceDN w:val="0"/>
        <w:adjustRightInd w:val="0"/>
        <w:snapToGrid w:val="0"/>
        <w:spacing w:before="0" w:after="0"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rPr>
        <w:t>日期：_____年______月______日</w:t>
      </w:r>
    </w:p>
    <w:p>
      <w:pPr>
        <w:tabs>
          <w:tab w:val="left" w:pos="5580"/>
        </w:tabs>
        <w:autoSpaceDE/>
        <w:autoSpaceDN/>
        <w:spacing w:before="0" w:after="0" w:line="360" w:lineRule="auto"/>
        <w:ind w:left="0" w:right="0" w:firstLine="480" w:firstLineChars="200"/>
        <w:jc w:val="both"/>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t>法定代表人（单位负责人）有效期内的身份证</w:t>
      </w:r>
      <w:r>
        <w:rPr>
          <w:rFonts w:hint="eastAsia" w:ascii="仿宋" w:hAnsi="仿宋" w:eastAsia="仿宋" w:cs="仿宋"/>
          <w:b/>
          <w:color w:val="000000"/>
          <w:kern w:val="2"/>
          <w:sz w:val="24"/>
          <w:szCs w:val="20"/>
        </w:rPr>
        <w:t>正反面</w:t>
      </w:r>
      <w:r>
        <w:rPr>
          <w:rFonts w:hint="eastAsia" w:ascii="仿宋" w:hAnsi="仿宋" w:eastAsia="仿宋" w:cs="仿宋"/>
          <w:kern w:val="2"/>
          <w:sz w:val="24"/>
          <w:szCs w:val="24"/>
          <w:lang w:eastAsia="zh-CN"/>
        </w:rPr>
        <w:t>电子件</w:t>
      </w:r>
      <w:r>
        <w:rPr>
          <w:rFonts w:hint="eastAsia" w:ascii="仿宋" w:hAnsi="仿宋" w:eastAsia="仿宋" w:cs="仿宋"/>
          <w:color w:val="000000"/>
          <w:kern w:val="2"/>
          <w:sz w:val="24"/>
          <w:szCs w:val="20"/>
        </w:rPr>
        <w:t>：</w:t>
      </w:r>
    </w:p>
    <w:tbl>
      <w:tblPr>
        <w:tblStyle w:val="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0"/>
            <w:vAlign w:val="top"/>
          </w:tcPr>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tc>
        <w:tc>
          <w:tcPr>
            <w:tcW w:w="4536" w:type="dxa"/>
            <w:noWrap w:val="0"/>
            <w:vAlign w:val="top"/>
          </w:tcPr>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tc>
      </w:tr>
    </w:tbl>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t>委托代理人有效期内的身份证</w:t>
      </w:r>
      <w:r>
        <w:rPr>
          <w:rFonts w:hint="eastAsia" w:ascii="仿宋" w:hAnsi="仿宋" w:eastAsia="仿宋" w:cs="仿宋"/>
          <w:b/>
          <w:color w:val="000000"/>
          <w:kern w:val="2"/>
          <w:sz w:val="24"/>
          <w:szCs w:val="20"/>
        </w:rPr>
        <w:t>正反面</w:t>
      </w:r>
      <w:r>
        <w:rPr>
          <w:rFonts w:hint="eastAsia" w:ascii="仿宋" w:hAnsi="仿宋" w:eastAsia="仿宋" w:cs="仿宋"/>
          <w:kern w:val="2"/>
          <w:sz w:val="24"/>
          <w:szCs w:val="24"/>
          <w:lang w:eastAsia="zh-CN"/>
        </w:rPr>
        <w:t>电子件</w:t>
      </w:r>
      <w:r>
        <w:rPr>
          <w:rFonts w:hint="eastAsia" w:ascii="仿宋" w:hAnsi="仿宋" w:eastAsia="仿宋" w:cs="仿宋"/>
          <w:color w:val="000000"/>
          <w:kern w:val="2"/>
          <w:sz w:val="24"/>
          <w:szCs w:val="20"/>
        </w:rPr>
        <w:t>：</w:t>
      </w:r>
    </w:p>
    <w:tbl>
      <w:tblPr>
        <w:tblStyle w:val="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0"/>
            <w:vAlign w:val="top"/>
          </w:tcPr>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tc>
        <w:tc>
          <w:tcPr>
            <w:tcW w:w="4536" w:type="dxa"/>
            <w:noWrap w:val="0"/>
            <w:vAlign w:val="top"/>
          </w:tcPr>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tc>
      </w:tr>
    </w:tbl>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t>说明：</w:t>
      </w: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t>1.若供应商为事业单位或其他组织或分支机构（仅当招标文件注明允许分支机构投标的），则法定代表人（单位负责人）处的签署人可为单位负责人。</w:t>
      </w: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t>2.若投标文件中签字之处均为法定代表人（单位负责人）本人签署，则可不提供本《授权委托书》，但须提供《法定代表人（单位负责人）身份证明》（实质性格式）。</w:t>
      </w:r>
    </w:p>
    <w:p>
      <w:pPr>
        <w:tabs>
          <w:tab w:val="left" w:pos="5580"/>
        </w:tabs>
        <w:autoSpaceDE/>
        <w:autoSpaceDN/>
        <w:spacing w:before="0" w:after="0" w:line="360" w:lineRule="auto"/>
        <w:ind w:left="0" w:right="0"/>
        <w:jc w:val="left"/>
        <w:rPr>
          <w:rFonts w:hint="eastAsia" w:ascii="仿宋" w:hAnsi="仿宋" w:eastAsia="仿宋" w:cs="仿宋"/>
          <w:color w:val="000000"/>
          <w:kern w:val="2"/>
          <w:sz w:val="30"/>
          <w:szCs w:val="30"/>
        </w:rPr>
      </w:pPr>
      <w:r>
        <w:rPr>
          <w:rFonts w:hint="eastAsia" w:ascii="仿宋" w:hAnsi="仿宋" w:eastAsia="仿宋" w:cs="仿宋"/>
          <w:color w:val="000000"/>
          <w:kern w:val="2"/>
          <w:sz w:val="24"/>
          <w:szCs w:val="20"/>
        </w:rPr>
        <w:t>3.供应商为自然人的情形，可不提供本《授权委托书》。</w:t>
      </w:r>
      <w:r>
        <w:rPr>
          <w:rFonts w:hint="eastAsia" w:ascii="仿宋" w:hAnsi="仿宋" w:eastAsia="仿宋" w:cs="仿宋"/>
          <w:color w:val="000000"/>
          <w:kern w:val="2"/>
          <w:sz w:val="30"/>
          <w:szCs w:val="30"/>
        </w:rPr>
        <w:br w:type="page"/>
      </w:r>
    </w:p>
    <w:p>
      <w:pPr>
        <w:autoSpaceDE/>
        <w:autoSpaceDN/>
        <w:spacing w:before="0" w:after="0" w:line="360" w:lineRule="exact"/>
        <w:ind w:left="0" w:right="0"/>
        <w:jc w:val="center"/>
        <w:rPr>
          <w:rFonts w:hint="eastAsia" w:ascii="仿宋" w:hAnsi="仿宋" w:eastAsia="仿宋" w:cs="仿宋"/>
          <w:b/>
          <w:color w:val="000000"/>
          <w:kern w:val="2"/>
          <w:sz w:val="36"/>
          <w:szCs w:val="36"/>
        </w:rPr>
      </w:pPr>
      <w:r>
        <w:rPr>
          <w:rFonts w:hint="eastAsia" w:ascii="仿宋" w:hAnsi="仿宋" w:eastAsia="仿宋" w:cs="仿宋"/>
          <w:b/>
          <w:color w:val="000000"/>
          <w:kern w:val="2"/>
          <w:sz w:val="36"/>
          <w:szCs w:val="36"/>
        </w:rPr>
        <w:t>附：法定代表人（单位负责人）身份证明</w:t>
      </w:r>
    </w:p>
    <w:p>
      <w:pPr>
        <w:kinsoku w:val="0"/>
        <w:overflowPunct w:val="0"/>
        <w:autoSpaceDE/>
        <w:autoSpaceDN/>
        <w:spacing w:before="0" w:after="0" w:line="200" w:lineRule="exact"/>
        <w:ind w:left="0" w:right="0"/>
        <w:jc w:val="both"/>
        <w:rPr>
          <w:rFonts w:hint="eastAsia" w:ascii="仿宋" w:hAnsi="仿宋" w:eastAsia="仿宋" w:cs="仿宋"/>
          <w:kern w:val="2"/>
          <w:sz w:val="20"/>
          <w:szCs w:val="20"/>
        </w:rPr>
      </w:pPr>
    </w:p>
    <w:p>
      <w:pPr>
        <w:tabs>
          <w:tab w:val="left" w:pos="5580"/>
        </w:tabs>
        <w:autoSpaceDE/>
        <w:autoSpaceDN/>
        <w:spacing w:before="0" w:after="0" w:line="360" w:lineRule="auto"/>
        <w:ind w:left="0" w:right="0"/>
        <w:jc w:val="both"/>
        <w:rPr>
          <w:rFonts w:hint="eastAsia" w:ascii="仿宋" w:hAnsi="仿宋" w:eastAsia="仿宋" w:cs="仿宋"/>
          <w:color w:val="000000"/>
          <w:kern w:val="2"/>
          <w:sz w:val="24"/>
          <w:szCs w:val="24"/>
        </w:rPr>
      </w:pPr>
    </w:p>
    <w:p>
      <w:pPr>
        <w:tabs>
          <w:tab w:val="left" w:pos="5580"/>
        </w:tabs>
        <w:autoSpaceDE/>
        <w:autoSpaceDN/>
        <w:spacing w:before="0" w:after="0" w:line="360" w:lineRule="auto"/>
        <w:ind w:left="0" w:right="0"/>
        <w:jc w:val="both"/>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致：</w:t>
      </w:r>
      <w:r>
        <w:rPr>
          <w:rFonts w:hint="eastAsia" w:ascii="仿宋" w:hAnsi="仿宋" w:eastAsia="仿宋" w:cs="仿宋"/>
          <w:color w:val="000000"/>
          <w:kern w:val="2"/>
          <w:sz w:val="24"/>
          <w:szCs w:val="24"/>
          <w:u w:val="single"/>
        </w:rPr>
        <w:t>（采购人或采购代理机构）</w:t>
      </w:r>
    </w:p>
    <w:p>
      <w:pPr>
        <w:widowControl w:val="0"/>
        <w:tabs>
          <w:tab w:val="left" w:pos="567"/>
          <w:tab w:val="left" w:pos="2412"/>
          <w:tab w:val="left" w:pos="3883"/>
          <w:tab w:val="left" w:pos="5352"/>
          <w:tab w:val="left" w:pos="6821"/>
        </w:tabs>
        <w:kinsoku w:val="0"/>
        <w:overflowPunct w:val="0"/>
        <w:spacing w:before="120" w:line="335" w:lineRule="exact"/>
        <w:ind w:firstLine="480" w:firstLineChars="200"/>
        <w:jc w:val="both"/>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兹证明，</w:t>
      </w:r>
    </w:p>
    <w:p>
      <w:pPr>
        <w:widowControl w:val="0"/>
        <w:tabs>
          <w:tab w:val="left" w:pos="567"/>
          <w:tab w:val="left" w:pos="1690"/>
          <w:tab w:val="left" w:pos="3400"/>
          <w:tab w:val="left" w:pos="5110"/>
          <w:tab w:val="left" w:pos="6821"/>
        </w:tabs>
        <w:kinsoku w:val="0"/>
        <w:overflowPunct w:val="0"/>
        <w:spacing w:before="120" w:line="335" w:lineRule="exact"/>
        <w:jc w:val="both"/>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姓名：____性别：____年龄：____职务：____</w:t>
      </w:r>
    </w:p>
    <w:p>
      <w:pPr>
        <w:widowControl w:val="0"/>
        <w:tabs>
          <w:tab w:val="left" w:pos="567"/>
          <w:tab w:val="left" w:pos="2412"/>
          <w:tab w:val="left" w:pos="3883"/>
          <w:tab w:val="left" w:pos="5352"/>
          <w:tab w:val="left" w:pos="6821"/>
        </w:tabs>
        <w:kinsoku w:val="0"/>
        <w:overflowPunct w:val="0"/>
        <w:spacing w:before="120" w:line="335" w:lineRule="exact"/>
        <w:jc w:val="both"/>
        <w:rPr>
          <w:rFonts w:hint="eastAsia" w:ascii="仿宋" w:hAnsi="仿宋" w:eastAsia="仿宋" w:cs="仿宋"/>
          <w:kern w:val="2"/>
          <w:sz w:val="24"/>
          <w:szCs w:val="24"/>
          <w:lang w:val="en-US" w:eastAsia="zh-CN" w:bidi="ar-SA"/>
        </w:rPr>
      </w:pPr>
    </w:p>
    <w:p>
      <w:pPr>
        <w:widowControl w:val="0"/>
        <w:tabs>
          <w:tab w:val="left" w:pos="2250"/>
          <w:tab w:val="left" w:pos="2412"/>
          <w:tab w:val="left" w:pos="3883"/>
          <w:tab w:val="left" w:pos="5352"/>
          <w:tab w:val="left" w:pos="6821"/>
        </w:tabs>
        <w:kinsoku w:val="0"/>
        <w:overflowPunct w:val="0"/>
        <w:spacing w:before="120" w:line="335" w:lineRule="exact"/>
        <w:jc w:val="both"/>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系</w:t>
      </w:r>
      <w:r>
        <w:rPr>
          <w:rFonts w:hint="eastAsia" w:ascii="仿宋" w:hAnsi="仿宋" w:eastAsia="仿宋" w:cs="仿宋"/>
          <w:kern w:val="2"/>
          <w:sz w:val="24"/>
          <w:szCs w:val="24"/>
          <w:u w:val="single"/>
          <w:lang w:val="en-US" w:eastAsia="zh-CN" w:bidi="ar-SA"/>
        </w:rPr>
        <w:tab/>
      </w:r>
      <w:r>
        <w:rPr>
          <w:rFonts w:hint="eastAsia" w:ascii="仿宋" w:hAnsi="仿宋" w:eastAsia="仿宋" w:cs="仿宋"/>
          <w:kern w:val="2"/>
          <w:sz w:val="24"/>
          <w:szCs w:val="24"/>
          <w:lang w:val="en-US" w:eastAsia="zh-CN" w:bidi="ar-SA"/>
        </w:rPr>
        <w:t>（供应商名称）的法定代表人（单位负责人）。</w:t>
      </w:r>
    </w:p>
    <w:p>
      <w:pPr>
        <w:widowControl w:val="0"/>
        <w:tabs>
          <w:tab w:val="left" w:pos="567"/>
          <w:tab w:val="left" w:pos="2412"/>
          <w:tab w:val="left" w:pos="3883"/>
          <w:tab w:val="left" w:pos="5352"/>
          <w:tab w:val="left" w:pos="6821"/>
        </w:tabs>
        <w:kinsoku w:val="0"/>
        <w:overflowPunct w:val="0"/>
        <w:spacing w:before="120" w:line="335" w:lineRule="exact"/>
        <w:jc w:val="both"/>
        <w:rPr>
          <w:rFonts w:hint="eastAsia" w:ascii="仿宋" w:hAnsi="仿宋" w:eastAsia="仿宋" w:cs="仿宋"/>
          <w:kern w:val="2"/>
          <w:sz w:val="24"/>
          <w:szCs w:val="24"/>
          <w:lang w:val="en-US" w:eastAsia="zh-CN" w:bidi="ar-SA"/>
        </w:rPr>
      </w:pPr>
    </w:p>
    <w:p>
      <w:pPr>
        <w:widowControl w:val="0"/>
        <w:tabs>
          <w:tab w:val="left" w:pos="567"/>
          <w:tab w:val="left" w:pos="2412"/>
          <w:tab w:val="left" w:pos="3883"/>
          <w:tab w:val="left" w:pos="5352"/>
          <w:tab w:val="left" w:pos="6821"/>
        </w:tabs>
        <w:kinsoku w:val="0"/>
        <w:overflowPunct w:val="0"/>
        <w:spacing w:before="120" w:line="335" w:lineRule="exact"/>
        <w:jc w:val="both"/>
        <w:rPr>
          <w:rFonts w:hint="eastAsia" w:ascii="仿宋" w:hAnsi="仿宋" w:eastAsia="仿宋" w:cs="仿宋"/>
          <w:kern w:val="2"/>
          <w:sz w:val="24"/>
          <w:szCs w:val="24"/>
          <w:lang w:val="en-US" w:eastAsia="zh-CN" w:bidi="ar-SA"/>
        </w:rPr>
      </w:pPr>
    </w:p>
    <w:p>
      <w:pPr>
        <w:widowControl w:val="0"/>
        <w:tabs>
          <w:tab w:val="left" w:pos="567"/>
          <w:tab w:val="left" w:pos="2412"/>
          <w:tab w:val="left" w:pos="3883"/>
          <w:tab w:val="left" w:pos="5352"/>
          <w:tab w:val="left" w:pos="6821"/>
        </w:tabs>
        <w:kinsoku w:val="0"/>
        <w:overflowPunct w:val="0"/>
        <w:spacing w:before="120" w:line="335" w:lineRule="exact"/>
        <w:jc w:val="both"/>
        <w:rPr>
          <w:rFonts w:hint="eastAsia" w:ascii="仿宋" w:hAnsi="仿宋" w:eastAsia="仿宋" w:cs="仿宋"/>
          <w:kern w:val="2"/>
          <w:sz w:val="24"/>
          <w:szCs w:val="24"/>
          <w:lang w:val="en-US" w:eastAsia="zh-CN" w:bidi="ar-SA"/>
        </w:rPr>
      </w:pPr>
    </w:p>
    <w:p>
      <w:pPr>
        <w:widowControl w:val="0"/>
        <w:tabs>
          <w:tab w:val="left" w:pos="567"/>
        </w:tabs>
        <w:kinsoku w:val="0"/>
        <w:overflowPunct w:val="0"/>
        <w:spacing w:before="120" w:line="583" w:lineRule="auto"/>
        <w:ind w:right="-46"/>
        <w:jc w:val="both"/>
        <w:rPr>
          <w:rFonts w:hint="eastAsia" w:ascii="仿宋" w:hAnsi="仿宋" w:eastAsia="仿宋" w:cs="仿宋"/>
          <w:spacing w:val="-3"/>
          <w:kern w:val="2"/>
          <w:sz w:val="24"/>
          <w:szCs w:val="24"/>
          <w:lang w:val="en-US" w:eastAsia="zh-CN" w:bidi="ar-SA"/>
        </w:rPr>
      </w:pPr>
      <w:r>
        <w:rPr>
          <w:rFonts w:hint="eastAsia" w:ascii="仿宋" w:hAnsi="仿宋" w:eastAsia="仿宋" w:cs="仿宋"/>
          <w:kern w:val="2"/>
          <w:sz w:val="24"/>
          <w:szCs w:val="24"/>
          <w:lang w:val="en-US" w:eastAsia="zh-CN" w:bidi="ar-SA"/>
        </w:rPr>
        <w:t>附：</w:t>
      </w:r>
      <w:r>
        <w:rPr>
          <w:rFonts w:hint="eastAsia" w:ascii="仿宋" w:hAnsi="仿宋" w:eastAsia="仿宋" w:cs="仿宋"/>
          <w:spacing w:val="-3"/>
          <w:kern w:val="2"/>
          <w:sz w:val="24"/>
          <w:szCs w:val="24"/>
          <w:lang w:val="en-US" w:eastAsia="zh-CN" w:bidi="ar-SA"/>
        </w:rPr>
        <w:t>法</w:t>
      </w:r>
      <w:r>
        <w:rPr>
          <w:rFonts w:hint="eastAsia" w:ascii="仿宋" w:hAnsi="仿宋" w:eastAsia="仿宋" w:cs="仿宋"/>
          <w:kern w:val="2"/>
          <w:sz w:val="24"/>
          <w:szCs w:val="24"/>
          <w:lang w:val="en-US" w:eastAsia="zh-CN" w:bidi="ar-SA"/>
        </w:rPr>
        <w:t>定</w:t>
      </w:r>
      <w:r>
        <w:rPr>
          <w:rFonts w:hint="eastAsia" w:ascii="仿宋" w:hAnsi="仿宋" w:eastAsia="仿宋" w:cs="仿宋"/>
          <w:spacing w:val="-3"/>
          <w:kern w:val="2"/>
          <w:sz w:val="24"/>
          <w:szCs w:val="24"/>
          <w:lang w:val="en-US" w:eastAsia="zh-CN" w:bidi="ar-SA"/>
        </w:rPr>
        <w:t>代</w:t>
      </w:r>
      <w:r>
        <w:rPr>
          <w:rFonts w:hint="eastAsia" w:ascii="仿宋" w:hAnsi="仿宋" w:eastAsia="仿宋" w:cs="仿宋"/>
          <w:kern w:val="2"/>
          <w:sz w:val="24"/>
          <w:szCs w:val="24"/>
          <w:lang w:val="en-US" w:eastAsia="zh-CN" w:bidi="ar-SA"/>
        </w:rPr>
        <w:t>表</w:t>
      </w:r>
      <w:r>
        <w:rPr>
          <w:rFonts w:hint="eastAsia" w:ascii="仿宋" w:hAnsi="仿宋" w:eastAsia="仿宋" w:cs="仿宋"/>
          <w:spacing w:val="-3"/>
          <w:kern w:val="2"/>
          <w:sz w:val="24"/>
          <w:szCs w:val="24"/>
          <w:lang w:val="en-US" w:eastAsia="zh-CN" w:bidi="ar-SA"/>
        </w:rPr>
        <w:t>人</w:t>
      </w:r>
      <w:r>
        <w:rPr>
          <w:rFonts w:hint="eastAsia" w:ascii="仿宋" w:hAnsi="仿宋" w:eastAsia="仿宋" w:cs="仿宋"/>
          <w:kern w:val="2"/>
          <w:sz w:val="24"/>
          <w:szCs w:val="24"/>
          <w:lang w:val="en-US" w:eastAsia="zh-CN" w:bidi="ar-SA"/>
        </w:rPr>
        <w:t>（</w:t>
      </w:r>
      <w:r>
        <w:rPr>
          <w:rFonts w:hint="eastAsia" w:ascii="仿宋" w:hAnsi="仿宋" w:eastAsia="仿宋" w:cs="仿宋"/>
          <w:spacing w:val="-3"/>
          <w:kern w:val="2"/>
          <w:sz w:val="24"/>
          <w:szCs w:val="24"/>
          <w:lang w:val="en-US" w:eastAsia="zh-CN" w:bidi="ar-SA"/>
        </w:rPr>
        <w:t>单</w:t>
      </w:r>
      <w:r>
        <w:rPr>
          <w:rFonts w:hint="eastAsia" w:ascii="仿宋" w:hAnsi="仿宋" w:eastAsia="仿宋" w:cs="仿宋"/>
          <w:kern w:val="2"/>
          <w:sz w:val="24"/>
          <w:szCs w:val="24"/>
          <w:lang w:val="en-US" w:eastAsia="zh-CN" w:bidi="ar-SA"/>
        </w:rPr>
        <w:t>位</w:t>
      </w:r>
      <w:r>
        <w:rPr>
          <w:rFonts w:hint="eastAsia" w:ascii="仿宋" w:hAnsi="仿宋" w:eastAsia="仿宋" w:cs="仿宋"/>
          <w:spacing w:val="-3"/>
          <w:kern w:val="2"/>
          <w:sz w:val="24"/>
          <w:szCs w:val="24"/>
          <w:lang w:val="en-US" w:eastAsia="zh-CN" w:bidi="ar-SA"/>
        </w:rPr>
        <w:t>负</w:t>
      </w:r>
      <w:r>
        <w:rPr>
          <w:rFonts w:hint="eastAsia" w:ascii="仿宋" w:hAnsi="仿宋" w:eastAsia="仿宋" w:cs="仿宋"/>
          <w:kern w:val="2"/>
          <w:sz w:val="24"/>
          <w:szCs w:val="24"/>
          <w:lang w:val="en-US" w:eastAsia="zh-CN" w:bidi="ar-SA"/>
        </w:rPr>
        <w:t>责人</w:t>
      </w:r>
      <w:r>
        <w:rPr>
          <w:rFonts w:hint="eastAsia" w:ascii="仿宋" w:hAnsi="仿宋" w:eastAsia="仿宋" w:cs="仿宋"/>
          <w:spacing w:val="-3"/>
          <w:kern w:val="2"/>
          <w:sz w:val="24"/>
          <w:szCs w:val="24"/>
          <w:lang w:val="en-US" w:eastAsia="zh-CN" w:bidi="ar-SA"/>
        </w:rPr>
        <w:t>）有效期内的身份证正反面</w:t>
      </w:r>
      <w:r>
        <w:rPr>
          <w:rFonts w:hint="eastAsia" w:ascii="仿宋" w:hAnsi="仿宋" w:eastAsia="仿宋" w:cs="仿宋"/>
          <w:kern w:val="2"/>
          <w:sz w:val="24"/>
          <w:szCs w:val="24"/>
          <w:lang w:val="en-US" w:eastAsia="zh-CN" w:bidi="ar-SA"/>
        </w:rPr>
        <w:t>电子件</w:t>
      </w:r>
      <w:r>
        <w:rPr>
          <w:rFonts w:hint="eastAsia" w:ascii="仿宋" w:hAnsi="仿宋" w:eastAsia="仿宋" w:cs="仿宋"/>
          <w:spacing w:val="-3"/>
          <w:kern w:val="2"/>
          <w:sz w:val="24"/>
          <w:szCs w:val="24"/>
          <w:lang w:val="en-US" w:eastAsia="zh-CN" w:bidi="ar-SA"/>
        </w:rPr>
        <w:t>。</w:t>
      </w:r>
    </w:p>
    <w:tbl>
      <w:tblPr>
        <w:tblStyle w:val="2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399" w:hRule="atLeast"/>
        </w:trPr>
        <w:tc>
          <w:tcPr>
            <w:tcW w:w="4673" w:type="dxa"/>
            <w:noWrap w:val="0"/>
            <w:vAlign w:val="top"/>
          </w:tcPr>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tc>
        <w:tc>
          <w:tcPr>
            <w:tcW w:w="4536" w:type="dxa"/>
            <w:noWrap w:val="0"/>
            <w:vAlign w:val="top"/>
          </w:tcPr>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p>
            <w:pPr>
              <w:tabs>
                <w:tab w:val="left" w:pos="5580"/>
              </w:tabs>
              <w:autoSpaceDE/>
              <w:autoSpaceDN/>
              <w:spacing w:before="0" w:after="0" w:line="360" w:lineRule="auto"/>
              <w:ind w:left="0" w:right="0"/>
              <w:jc w:val="left"/>
              <w:rPr>
                <w:rFonts w:hint="eastAsia" w:ascii="仿宋" w:hAnsi="仿宋" w:eastAsia="仿宋" w:cs="仿宋"/>
                <w:color w:val="000000"/>
                <w:kern w:val="2"/>
                <w:sz w:val="24"/>
                <w:szCs w:val="20"/>
              </w:rPr>
            </w:pPr>
          </w:p>
        </w:tc>
      </w:tr>
    </w:tbl>
    <w:p>
      <w:pPr>
        <w:widowControl w:val="0"/>
        <w:tabs>
          <w:tab w:val="left" w:pos="567"/>
        </w:tabs>
        <w:kinsoku w:val="0"/>
        <w:overflowPunct w:val="0"/>
        <w:spacing w:before="120" w:line="583" w:lineRule="auto"/>
        <w:ind w:right="4305"/>
        <w:jc w:val="both"/>
        <w:rPr>
          <w:rFonts w:hint="eastAsia" w:ascii="仿宋" w:hAnsi="仿宋" w:eastAsia="仿宋" w:cs="仿宋"/>
          <w:spacing w:val="-3"/>
          <w:kern w:val="2"/>
          <w:sz w:val="24"/>
          <w:szCs w:val="24"/>
          <w:lang w:val="en-US" w:eastAsia="zh-CN" w:bidi="ar-SA"/>
        </w:rPr>
      </w:pPr>
    </w:p>
    <w:p>
      <w:pPr>
        <w:widowControl w:val="0"/>
        <w:tabs>
          <w:tab w:val="left" w:pos="567"/>
        </w:tabs>
        <w:kinsoku w:val="0"/>
        <w:overflowPunct w:val="0"/>
        <w:spacing w:before="120" w:line="583" w:lineRule="auto"/>
        <w:ind w:right="4305"/>
        <w:jc w:val="both"/>
        <w:rPr>
          <w:rFonts w:hint="eastAsia" w:ascii="仿宋" w:hAnsi="仿宋" w:eastAsia="仿宋" w:cs="仿宋"/>
          <w:spacing w:val="-3"/>
          <w:kern w:val="2"/>
          <w:sz w:val="24"/>
          <w:szCs w:val="24"/>
          <w:lang w:val="en-US" w:eastAsia="zh-CN" w:bidi="ar-SA"/>
        </w:rPr>
      </w:pPr>
    </w:p>
    <w:p>
      <w:pPr>
        <w:autoSpaceDE w:val="0"/>
        <w:autoSpaceDN w:val="0"/>
        <w:adjustRightInd w:val="0"/>
        <w:snapToGrid w:val="0"/>
        <w:spacing w:before="0" w:after="0"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lang w:eastAsia="zh-CN"/>
        </w:rPr>
        <w:t>供应商</w:t>
      </w:r>
      <w:r>
        <w:rPr>
          <w:rFonts w:hint="eastAsia" w:ascii="仿宋" w:hAnsi="仿宋" w:eastAsia="仿宋" w:cs="仿宋"/>
          <w:color w:val="000000"/>
          <w:kern w:val="2"/>
          <w:sz w:val="24"/>
          <w:szCs w:val="24"/>
        </w:rPr>
        <w:t>名称（加盖公章）</w:t>
      </w:r>
      <w:r>
        <w:rPr>
          <w:rFonts w:hint="eastAsia" w:ascii="仿宋" w:hAnsi="仿宋" w:eastAsia="仿宋" w:cs="仿宋"/>
          <w:color w:val="000000"/>
          <w:kern w:val="2"/>
          <w:sz w:val="24"/>
          <w:szCs w:val="24"/>
          <w:lang w:val="zh-CN"/>
        </w:rPr>
        <w:t>：________________</w:t>
      </w:r>
    </w:p>
    <w:p>
      <w:pPr>
        <w:widowControl w:val="0"/>
        <w:tabs>
          <w:tab w:val="left" w:pos="567"/>
        </w:tabs>
        <w:kinsoku w:val="0"/>
        <w:overflowPunct w:val="0"/>
        <w:spacing w:before="120" w:line="583" w:lineRule="auto"/>
        <w:ind w:right="95"/>
        <w:jc w:val="both"/>
        <w:rPr>
          <w:rFonts w:hint="eastAsia" w:ascii="仿宋" w:hAnsi="仿宋" w:eastAsia="仿宋" w:cs="仿宋"/>
          <w:spacing w:val="-3"/>
          <w:kern w:val="2"/>
          <w:sz w:val="24"/>
          <w:szCs w:val="24"/>
          <w:lang w:val="en-US" w:eastAsia="zh-CN" w:bidi="ar-SA"/>
        </w:rPr>
      </w:pPr>
      <w:r>
        <w:rPr>
          <w:rFonts w:hint="eastAsia" w:ascii="仿宋" w:hAnsi="仿宋" w:eastAsia="仿宋" w:cs="仿宋"/>
          <w:spacing w:val="-3"/>
          <w:kern w:val="2"/>
          <w:sz w:val="24"/>
          <w:szCs w:val="24"/>
          <w:lang w:val="en-US" w:eastAsia="zh-CN" w:bidi="ar-SA"/>
        </w:rPr>
        <w:t>法定代表人（</w:t>
      </w:r>
      <w:r>
        <w:rPr>
          <w:rFonts w:hint="eastAsia" w:ascii="仿宋" w:hAnsi="仿宋" w:eastAsia="仿宋" w:cs="仿宋"/>
          <w:kern w:val="2"/>
          <w:sz w:val="24"/>
          <w:szCs w:val="24"/>
          <w:lang w:val="en-US" w:eastAsia="zh-CN" w:bidi="ar-SA"/>
        </w:rPr>
        <w:t>单位负责人</w:t>
      </w:r>
      <w:r>
        <w:rPr>
          <w:rFonts w:hint="eastAsia" w:ascii="仿宋" w:hAnsi="仿宋" w:eastAsia="仿宋" w:cs="仿宋"/>
          <w:spacing w:val="-3"/>
          <w:kern w:val="2"/>
          <w:sz w:val="24"/>
          <w:szCs w:val="24"/>
          <w:lang w:val="en-US" w:eastAsia="zh-CN" w:bidi="ar-SA"/>
        </w:rPr>
        <w:t>）（签字、签章或印鉴）：_______</w:t>
      </w:r>
    </w:p>
    <w:p>
      <w:pPr>
        <w:autoSpaceDE w:val="0"/>
        <w:autoSpaceDN w:val="0"/>
        <w:adjustRightInd w:val="0"/>
        <w:snapToGrid w:val="0"/>
        <w:spacing w:before="0" w:after="0" w:line="360" w:lineRule="auto"/>
        <w:ind w:left="0" w:right="0"/>
        <w:jc w:val="both"/>
        <w:rPr>
          <w:rFonts w:hint="eastAsia" w:ascii="仿宋" w:hAnsi="仿宋" w:eastAsia="仿宋" w:cs="仿宋"/>
          <w:color w:val="000000"/>
          <w:kern w:val="2"/>
          <w:sz w:val="24"/>
          <w:szCs w:val="24"/>
        </w:rPr>
      </w:pPr>
    </w:p>
    <w:p>
      <w:pPr>
        <w:autoSpaceDE w:val="0"/>
        <w:autoSpaceDN w:val="0"/>
        <w:adjustRightInd w:val="0"/>
        <w:snapToGrid w:val="0"/>
        <w:spacing w:before="0" w:after="0"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rPr>
        <w:t>日期：_____年______月______日</w:t>
      </w:r>
    </w:p>
    <w:p>
      <w:pPr>
        <w:widowControl/>
        <w:autoSpaceDE/>
        <w:autoSpaceDN/>
        <w:spacing w:before="0" w:after="0" w:line="240" w:lineRule="auto"/>
        <w:ind w:left="0" w:right="0"/>
        <w:jc w:val="left"/>
        <w:rPr>
          <w:rFonts w:hint="eastAsia" w:ascii="仿宋" w:hAnsi="仿宋" w:eastAsia="仿宋" w:cs="仿宋"/>
          <w:i/>
          <w:color w:val="000000"/>
          <w:kern w:val="2"/>
          <w:sz w:val="24"/>
          <w:szCs w:val="20"/>
          <w:u w:val="single"/>
        </w:rPr>
      </w:pPr>
    </w:p>
    <w:p>
      <w:pPr>
        <w:widowControl/>
        <w:autoSpaceDE/>
        <w:autoSpaceDN/>
        <w:spacing w:before="0" w:after="0" w:line="240" w:lineRule="auto"/>
        <w:ind w:left="0" w:right="0"/>
        <w:jc w:val="left"/>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br w:type="page"/>
      </w:r>
    </w:p>
    <w:p>
      <w:pPr>
        <w:autoSpaceDE/>
        <w:autoSpaceDN/>
        <w:spacing w:before="0" w:after="0" w:line="360" w:lineRule="auto"/>
        <w:ind w:left="0" w:right="0"/>
        <w:jc w:val="both"/>
        <w:outlineLvl w:val="2"/>
        <w:rPr>
          <w:rFonts w:hint="eastAsia" w:ascii="仿宋" w:hAnsi="仿宋" w:eastAsia="仿宋" w:cs="仿宋"/>
          <w:color w:val="000000"/>
          <w:kern w:val="2"/>
          <w:sz w:val="24"/>
          <w:szCs w:val="20"/>
        </w:rPr>
      </w:pPr>
      <w:bookmarkStart w:id="515" w:name="_Toc1117"/>
      <w:bookmarkStart w:id="516" w:name="_Toc31833"/>
      <w:bookmarkStart w:id="517" w:name="_Toc6435"/>
      <w:r>
        <w:rPr>
          <w:rFonts w:hint="eastAsia" w:ascii="仿宋" w:hAnsi="仿宋" w:eastAsia="仿宋" w:cs="仿宋"/>
          <w:color w:val="000000"/>
          <w:kern w:val="2"/>
          <w:sz w:val="24"/>
          <w:szCs w:val="20"/>
        </w:rPr>
        <w:t xml:space="preserve">3  </w:t>
      </w:r>
      <w:r>
        <w:rPr>
          <w:rFonts w:hint="eastAsia" w:ascii="仿宋" w:hAnsi="仿宋" w:eastAsia="仿宋" w:cs="仿宋"/>
          <w:color w:val="000000"/>
          <w:kern w:val="2"/>
          <w:sz w:val="24"/>
          <w:szCs w:val="20"/>
          <w:lang w:val="en-US" w:eastAsia="zh-CN"/>
        </w:rPr>
        <w:t>报价</w:t>
      </w:r>
      <w:r>
        <w:rPr>
          <w:rFonts w:hint="eastAsia" w:ascii="仿宋" w:hAnsi="仿宋" w:eastAsia="仿宋" w:cs="仿宋"/>
          <w:color w:val="000000"/>
          <w:kern w:val="2"/>
          <w:sz w:val="24"/>
          <w:szCs w:val="20"/>
        </w:rPr>
        <w:t>一览表</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r>
        <w:rPr>
          <w:rFonts w:hint="eastAsia" w:ascii="仿宋" w:hAnsi="仿宋" w:eastAsia="仿宋" w:cs="仿宋"/>
          <w:color w:val="000000"/>
          <w:kern w:val="2"/>
          <w:sz w:val="24"/>
          <w:szCs w:val="20"/>
        </w:rPr>
        <w:t>（实质性格式）</w:t>
      </w:r>
      <w:bookmarkEnd w:id="515"/>
      <w:bookmarkEnd w:id="516"/>
      <w:bookmarkEnd w:id="517"/>
    </w:p>
    <w:p>
      <w:pPr>
        <w:autoSpaceDE/>
        <w:autoSpaceDN/>
        <w:spacing w:before="0" w:after="0" w:line="360" w:lineRule="exact"/>
        <w:ind w:left="0" w:right="0"/>
        <w:jc w:val="center"/>
        <w:rPr>
          <w:rFonts w:hint="eastAsia" w:ascii="仿宋" w:hAnsi="仿宋" w:eastAsia="仿宋" w:cs="仿宋"/>
          <w:b/>
          <w:color w:val="000000"/>
          <w:kern w:val="2"/>
          <w:sz w:val="36"/>
          <w:szCs w:val="36"/>
        </w:rPr>
      </w:pPr>
      <w:bookmarkStart w:id="518" w:name="_Toc226337254"/>
      <w:bookmarkStart w:id="519" w:name="_Toc264969248"/>
      <w:bookmarkStart w:id="520" w:name="_Toc164608827"/>
      <w:bookmarkStart w:id="521" w:name="_Toc226965748"/>
      <w:bookmarkStart w:id="522" w:name="_Toc164608672"/>
      <w:bookmarkStart w:id="523" w:name="_Toc226309802"/>
      <w:bookmarkStart w:id="524" w:name="_Toc305158900"/>
      <w:bookmarkStart w:id="525" w:name="_Toc226965831"/>
      <w:bookmarkStart w:id="526" w:name="_Toc305158826"/>
      <w:bookmarkStart w:id="527" w:name="_Toc265228396"/>
      <w:bookmarkStart w:id="528" w:name="_Toc195842923"/>
      <w:r>
        <w:rPr>
          <w:rFonts w:hint="eastAsia" w:ascii="仿宋" w:hAnsi="仿宋" w:eastAsia="仿宋" w:cs="仿宋"/>
          <w:b/>
          <w:color w:val="000000"/>
          <w:kern w:val="2"/>
          <w:sz w:val="36"/>
          <w:szCs w:val="36"/>
          <w:lang w:val="en-US" w:eastAsia="zh-CN"/>
        </w:rPr>
        <w:t>报价</w:t>
      </w:r>
      <w:r>
        <w:rPr>
          <w:rFonts w:hint="eastAsia" w:ascii="仿宋" w:hAnsi="仿宋" w:eastAsia="仿宋" w:cs="仿宋"/>
          <w:b/>
          <w:color w:val="000000"/>
          <w:kern w:val="2"/>
          <w:sz w:val="36"/>
          <w:szCs w:val="36"/>
        </w:rPr>
        <w:t>一览表</w:t>
      </w:r>
      <w:bookmarkEnd w:id="518"/>
      <w:bookmarkEnd w:id="519"/>
      <w:bookmarkEnd w:id="520"/>
      <w:bookmarkEnd w:id="521"/>
      <w:bookmarkEnd w:id="522"/>
      <w:bookmarkEnd w:id="523"/>
      <w:bookmarkEnd w:id="524"/>
      <w:bookmarkEnd w:id="525"/>
      <w:bookmarkEnd w:id="526"/>
      <w:bookmarkEnd w:id="527"/>
      <w:bookmarkEnd w:id="528"/>
    </w:p>
    <w:p>
      <w:pPr>
        <w:tabs>
          <w:tab w:val="left" w:pos="1800"/>
          <w:tab w:val="left" w:pos="5580"/>
        </w:tabs>
        <w:autoSpaceDE/>
        <w:autoSpaceDN/>
        <w:spacing w:before="0" w:after="0" w:line="360" w:lineRule="auto"/>
        <w:ind w:left="0" w:right="0"/>
        <w:jc w:val="left"/>
        <w:rPr>
          <w:rFonts w:hint="eastAsia" w:ascii="仿宋" w:hAnsi="仿宋" w:eastAsia="仿宋" w:cs="仿宋"/>
          <w:i/>
          <w:color w:val="FF0000"/>
          <w:kern w:val="2"/>
          <w:sz w:val="24"/>
          <w:szCs w:val="24"/>
        </w:rPr>
      </w:pPr>
    </w:p>
    <w:p>
      <w:pPr>
        <w:tabs>
          <w:tab w:val="left" w:pos="1800"/>
          <w:tab w:val="left" w:pos="5580"/>
        </w:tabs>
        <w:autoSpaceDE/>
        <w:autoSpaceDN/>
        <w:spacing w:before="0" w:after="0" w:line="360" w:lineRule="auto"/>
        <w:ind w:left="0" w:right="0"/>
        <w:jc w:val="left"/>
        <w:rPr>
          <w:rFonts w:hint="eastAsia" w:ascii="仿宋" w:hAnsi="仿宋" w:eastAsia="仿宋" w:cs="仿宋"/>
          <w:i/>
          <w:color w:val="FF0000"/>
          <w:kern w:val="2"/>
          <w:sz w:val="24"/>
          <w:szCs w:val="24"/>
        </w:rPr>
      </w:pPr>
    </w:p>
    <w:p>
      <w:pPr>
        <w:pStyle w:val="10"/>
        <w:snapToGrid w:val="0"/>
        <w:spacing w:line="360" w:lineRule="auto"/>
        <w:ind w:left="0" w:leftChars="0"/>
        <w:rPr>
          <w:rFonts w:hint="eastAsia" w:ascii="仿宋" w:hAnsi="仿宋" w:eastAsia="仿宋" w:cs="仿宋"/>
          <w:sz w:val="24"/>
        </w:rPr>
      </w:pPr>
      <w:bookmarkStart w:id="529" w:name="_Toc226965832"/>
      <w:bookmarkStart w:id="530" w:name="_Toc150774763"/>
      <w:bookmarkStart w:id="531" w:name="_Toc265228397"/>
      <w:bookmarkStart w:id="532" w:name="_Toc305158827"/>
      <w:bookmarkStart w:id="533" w:name="_Toc264969249"/>
      <w:bookmarkStart w:id="534" w:name="_Toc142311060"/>
      <w:bookmarkStart w:id="535" w:name="_Toc226309803"/>
      <w:bookmarkStart w:id="536" w:name="_Toc226965749"/>
      <w:bookmarkStart w:id="537" w:name="_Toc127151558"/>
      <w:bookmarkStart w:id="538" w:name="_Toc150480796"/>
      <w:bookmarkStart w:id="539" w:name="_Toc226337255"/>
      <w:bookmarkStart w:id="540" w:name="_Toc305158901"/>
      <w:bookmarkStart w:id="541" w:name="_Toc195842924"/>
      <w:bookmarkStart w:id="542" w:name="_Toc17417"/>
      <w:bookmarkStart w:id="543" w:name="_Toc3774"/>
      <w:r>
        <w:rPr>
          <w:rFonts w:hint="eastAsia" w:ascii="仿宋" w:hAnsi="仿宋" w:eastAsia="仿宋" w:cs="仿宋"/>
          <w:sz w:val="24"/>
        </w:rPr>
        <w:t>项目名称：                                          金额单位：人民币元</w:t>
      </w:r>
    </w:p>
    <w:tbl>
      <w:tblPr>
        <w:tblStyle w:val="22"/>
        <w:tblW w:w="9573" w:type="dxa"/>
        <w:tblInd w:w="-2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
        <w:gridCol w:w="1318"/>
        <w:gridCol w:w="1418"/>
        <w:gridCol w:w="1787"/>
        <w:gridCol w:w="1756"/>
        <w:gridCol w:w="2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9" w:hRule="atLeast"/>
        </w:trPr>
        <w:tc>
          <w:tcPr>
            <w:tcW w:w="2212" w:type="dxa"/>
            <w:gridSpan w:val="2"/>
            <w:noWrap w:val="0"/>
            <w:vAlign w:val="center"/>
          </w:tcPr>
          <w:p>
            <w:pPr>
              <w:pStyle w:val="10"/>
              <w:snapToGrid w:val="0"/>
              <w:spacing w:before="120" w:beforeLines="50" w:afterLines="50"/>
              <w:ind w:left="0" w:leftChars="0" w:firstLine="0" w:firstLineChars="0"/>
              <w:rPr>
                <w:rFonts w:hint="eastAsia" w:ascii="仿宋" w:hAnsi="仿宋" w:eastAsia="仿宋" w:cs="仿宋"/>
                <w:sz w:val="24"/>
                <w:lang w:val="en-US" w:eastAsia="zh-CN"/>
              </w:rPr>
            </w:pPr>
            <w:r>
              <w:rPr>
                <w:rFonts w:hint="eastAsia" w:ascii="仿宋" w:hAnsi="仿宋" w:eastAsia="仿宋" w:cs="Times New Roman"/>
                <w:kern w:val="2"/>
                <w:sz w:val="24"/>
                <w:szCs w:val="22"/>
                <w:shd w:val="clear" w:color="auto" w:fill="FFFFFF"/>
                <w:lang w:val="en-US" w:eastAsia="zh-CN" w:bidi="ar-SA"/>
              </w:rPr>
              <w:t>合同履行期限</w:t>
            </w:r>
          </w:p>
        </w:tc>
        <w:tc>
          <w:tcPr>
            <w:tcW w:w="3205" w:type="dxa"/>
            <w:gridSpan w:val="2"/>
            <w:noWrap w:val="0"/>
            <w:vAlign w:val="center"/>
          </w:tcPr>
          <w:p>
            <w:pPr>
              <w:pStyle w:val="10"/>
              <w:snapToGrid w:val="0"/>
              <w:spacing w:before="120" w:beforeLines="50" w:afterLines="50"/>
              <w:ind w:left="0" w:leftChars="0" w:firstLine="720" w:firstLineChars="300"/>
              <w:rPr>
                <w:rFonts w:hint="eastAsia" w:ascii="仿宋" w:hAnsi="仿宋" w:eastAsia="仿宋" w:cs="仿宋"/>
                <w:sz w:val="24"/>
                <w:lang w:val="en-US" w:eastAsia="zh-CN"/>
              </w:rPr>
            </w:pPr>
          </w:p>
        </w:tc>
        <w:tc>
          <w:tcPr>
            <w:tcW w:w="1756" w:type="dxa"/>
            <w:noWrap w:val="0"/>
            <w:vAlign w:val="center"/>
          </w:tcPr>
          <w:p>
            <w:pPr>
              <w:pStyle w:val="10"/>
              <w:snapToGrid w:val="0"/>
              <w:spacing w:before="120" w:beforeLines="50" w:afterLines="50"/>
              <w:ind w:left="0" w:leftChars="0" w:firstLine="0" w:firstLineChars="0"/>
              <w:rPr>
                <w:rFonts w:hint="eastAsia" w:ascii="仿宋" w:hAnsi="仿宋" w:eastAsia="仿宋" w:cs="仿宋"/>
                <w:sz w:val="24"/>
                <w:lang w:val="en-US" w:eastAsia="zh-CN"/>
              </w:rPr>
            </w:pPr>
            <w:r>
              <w:rPr>
                <w:rFonts w:hint="eastAsia" w:ascii="仿宋" w:hAnsi="仿宋" w:eastAsia="仿宋" w:cs="仿宋"/>
                <w:sz w:val="24"/>
                <w:lang w:val="en-US" w:eastAsia="zh-CN"/>
              </w:rPr>
              <w:t>质量标准</w:t>
            </w:r>
          </w:p>
        </w:tc>
        <w:tc>
          <w:tcPr>
            <w:tcW w:w="2400" w:type="dxa"/>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79" w:hRule="atLeast"/>
        </w:trPr>
        <w:tc>
          <w:tcPr>
            <w:tcW w:w="5417" w:type="dxa"/>
            <w:gridSpan w:val="4"/>
            <w:noWrap w:val="0"/>
            <w:vAlign w:val="center"/>
          </w:tcPr>
          <w:p>
            <w:pPr>
              <w:pStyle w:val="10"/>
              <w:snapToGrid w:val="0"/>
              <w:spacing w:before="120" w:beforeLines="50" w:afterLines="50"/>
              <w:ind w:left="0" w:leftChars="0" w:firstLine="0" w:firstLineChars="0"/>
              <w:rPr>
                <w:rFonts w:hint="eastAsia" w:ascii="仿宋" w:hAnsi="仿宋" w:eastAsia="仿宋" w:cs="仿宋"/>
                <w:sz w:val="24"/>
                <w:lang w:val="en-US" w:eastAsia="zh-CN"/>
              </w:rPr>
            </w:pPr>
            <w:r>
              <w:rPr>
                <w:rFonts w:hint="eastAsia" w:ascii="仿宋" w:hAnsi="仿宋" w:eastAsia="仿宋" w:cs="仿宋"/>
                <w:sz w:val="24"/>
                <w:lang w:val="en-US" w:eastAsia="zh-CN"/>
              </w:rPr>
              <w:t>施工现场安全生产标准化管理目标等级</w:t>
            </w:r>
          </w:p>
        </w:tc>
        <w:tc>
          <w:tcPr>
            <w:tcW w:w="4156" w:type="dxa"/>
            <w:gridSpan w:val="2"/>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72" w:hRule="atLeast"/>
        </w:trPr>
        <w:tc>
          <w:tcPr>
            <w:tcW w:w="5417" w:type="dxa"/>
            <w:gridSpan w:val="4"/>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r>
              <w:rPr>
                <w:rFonts w:hint="eastAsia" w:ascii="仿宋" w:hAnsi="仿宋" w:eastAsia="仿宋" w:cs="仿宋"/>
                <w:sz w:val="24"/>
                <w:lang w:val="en-US" w:eastAsia="zh-CN"/>
              </w:rPr>
              <w:t>首次报价总金额（大写）</w:t>
            </w:r>
          </w:p>
        </w:tc>
        <w:tc>
          <w:tcPr>
            <w:tcW w:w="4156" w:type="dxa"/>
            <w:gridSpan w:val="2"/>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r>
              <w:rPr>
                <w:rFonts w:hint="eastAsia" w:ascii="仿宋" w:hAnsi="仿宋" w:eastAsia="仿宋" w:cs="仿宋"/>
                <w:sz w:val="24"/>
                <w:lang w:val="en-US" w:eastAsia="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894" w:type="dxa"/>
            <w:vMerge w:val="restart"/>
            <w:noWrap w:val="0"/>
            <w:vAlign w:val="center"/>
          </w:tcPr>
          <w:p>
            <w:pPr>
              <w:pStyle w:val="10"/>
              <w:snapToGrid w:val="0"/>
              <w:spacing w:before="120" w:beforeLines="50" w:afterLines="50"/>
              <w:ind w:left="0" w:leftChars="0" w:firstLine="0" w:firstLineChars="0"/>
              <w:rPr>
                <w:rFonts w:hint="eastAsia" w:ascii="仿宋" w:hAnsi="仿宋" w:eastAsia="仿宋" w:cs="仿宋"/>
                <w:sz w:val="24"/>
                <w:lang w:val="en-US" w:eastAsia="zh-CN"/>
              </w:rPr>
            </w:pPr>
            <w:r>
              <w:rPr>
                <w:rFonts w:hint="eastAsia" w:ascii="仿宋" w:hAnsi="仿宋" w:eastAsia="仿宋" w:cs="仿宋"/>
                <w:sz w:val="24"/>
                <w:lang w:val="en-US" w:eastAsia="zh-CN"/>
              </w:rPr>
              <w:t>其中</w:t>
            </w:r>
          </w:p>
        </w:tc>
        <w:tc>
          <w:tcPr>
            <w:tcW w:w="2736" w:type="dxa"/>
            <w:gridSpan w:val="2"/>
            <w:noWrap w:val="0"/>
            <w:vAlign w:val="center"/>
          </w:tcPr>
          <w:p>
            <w:pPr>
              <w:pStyle w:val="10"/>
              <w:snapToGrid w:val="0"/>
              <w:spacing w:after="0"/>
              <w:ind w:left="0" w:leftChars="0" w:firstLine="0" w:firstLineChars="0"/>
              <w:rPr>
                <w:rFonts w:hint="eastAsia" w:ascii="仿宋" w:hAnsi="仿宋" w:eastAsia="仿宋" w:cs="仿宋"/>
                <w:sz w:val="24"/>
                <w:lang w:val="en-US" w:eastAsia="zh-CN"/>
              </w:rPr>
            </w:pPr>
            <w:r>
              <w:rPr>
                <w:rFonts w:hint="eastAsia" w:ascii="仿宋" w:hAnsi="仿宋" w:eastAsia="仿宋" w:cs="仿宋"/>
                <w:sz w:val="24"/>
                <w:lang w:val="en-US" w:eastAsia="zh-CN"/>
              </w:rPr>
              <w:t>安全文明施工（含税）</w:t>
            </w:r>
          </w:p>
        </w:tc>
        <w:tc>
          <w:tcPr>
            <w:tcW w:w="5943" w:type="dxa"/>
            <w:gridSpan w:val="3"/>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r>
              <w:rPr>
                <w:rFonts w:hint="eastAsia" w:ascii="仿宋" w:hAnsi="仿宋" w:eastAsia="仿宋" w:cs="仿宋"/>
                <w:sz w:val="24"/>
                <w:lang w:val="en-US" w:eastAsia="zh-CN"/>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894" w:type="dxa"/>
            <w:vMerge w:val="continue"/>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p>
        </w:tc>
        <w:tc>
          <w:tcPr>
            <w:tcW w:w="2736" w:type="dxa"/>
            <w:gridSpan w:val="2"/>
            <w:noWrap w:val="0"/>
            <w:vAlign w:val="center"/>
          </w:tcPr>
          <w:p>
            <w:pPr>
              <w:pStyle w:val="10"/>
              <w:snapToGrid w:val="0"/>
              <w:spacing w:before="120" w:beforeLines="50" w:afterLines="50"/>
              <w:ind w:left="0" w:leftChars="0" w:firstLine="0" w:firstLineChars="0"/>
              <w:rPr>
                <w:rFonts w:hint="eastAsia" w:ascii="仿宋" w:hAnsi="仿宋" w:eastAsia="仿宋" w:cs="仿宋"/>
                <w:sz w:val="24"/>
                <w:lang w:val="en-US" w:eastAsia="zh-CN"/>
              </w:rPr>
            </w:pPr>
            <w:r>
              <w:rPr>
                <w:rFonts w:hint="eastAsia" w:ascii="仿宋" w:hAnsi="仿宋" w:eastAsia="仿宋" w:cs="仿宋"/>
                <w:sz w:val="24"/>
                <w:lang w:val="en-US" w:eastAsia="zh-CN"/>
              </w:rPr>
              <w:t>建筑垃圾运输处置费(含税)</w:t>
            </w:r>
          </w:p>
        </w:tc>
        <w:tc>
          <w:tcPr>
            <w:tcW w:w="5943" w:type="dxa"/>
            <w:gridSpan w:val="3"/>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r>
              <w:rPr>
                <w:rFonts w:hint="eastAsia" w:ascii="仿宋" w:hAnsi="仿宋" w:eastAsia="仿宋" w:cs="仿宋"/>
                <w:sz w:val="24"/>
                <w:lang w:val="en-US" w:eastAsia="zh-CN"/>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894" w:type="dxa"/>
            <w:vMerge w:val="continue"/>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p>
        </w:tc>
        <w:tc>
          <w:tcPr>
            <w:tcW w:w="2736" w:type="dxa"/>
            <w:gridSpan w:val="2"/>
            <w:noWrap w:val="0"/>
            <w:vAlign w:val="center"/>
          </w:tcPr>
          <w:p>
            <w:pPr>
              <w:pStyle w:val="10"/>
              <w:snapToGrid w:val="0"/>
              <w:spacing w:before="120" w:beforeLines="50" w:afterLines="50"/>
              <w:ind w:left="0" w:leftChars="0" w:firstLine="0" w:firstLineChars="0"/>
              <w:rPr>
                <w:rFonts w:hint="eastAsia" w:ascii="仿宋" w:hAnsi="仿宋" w:eastAsia="仿宋" w:cs="仿宋"/>
                <w:sz w:val="24"/>
                <w:lang w:val="en-US" w:eastAsia="zh-CN"/>
              </w:rPr>
            </w:pPr>
            <w:r>
              <w:rPr>
                <w:rFonts w:hint="eastAsia" w:ascii="仿宋" w:hAnsi="仿宋" w:eastAsia="仿宋" w:cs="仿宋"/>
                <w:sz w:val="24"/>
                <w:lang w:val="en-US" w:eastAsia="zh-CN"/>
              </w:rPr>
              <w:t>农民工工伤保险费</w:t>
            </w:r>
          </w:p>
        </w:tc>
        <w:tc>
          <w:tcPr>
            <w:tcW w:w="5943" w:type="dxa"/>
            <w:gridSpan w:val="3"/>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r>
              <w:rPr>
                <w:rFonts w:hint="eastAsia" w:ascii="仿宋" w:hAnsi="仿宋" w:eastAsia="仿宋" w:cs="仿宋"/>
                <w:sz w:val="24"/>
                <w:lang w:val="en-US" w:eastAsia="zh-CN"/>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Pr>
        <w:tc>
          <w:tcPr>
            <w:tcW w:w="894" w:type="dxa"/>
            <w:vMerge w:val="continue"/>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p>
        </w:tc>
        <w:tc>
          <w:tcPr>
            <w:tcW w:w="2736" w:type="dxa"/>
            <w:gridSpan w:val="2"/>
            <w:noWrap w:val="0"/>
            <w:vAlign w:val="center"/>
          </w:tcPr>
          <w:p>
            <w:pPr>
              <w:pStyle w:val="10"/>
              <w:snapToGrid w:val="0"/>
              <w:spacing w:before="120" w:beforeLines="50" w:afterLines="50"/>
              <w:ind w:left="0" w:leftChars="0" w:firstLine="0" w:firstLineChars="0"/>
              <w:rPr>
                <w:rFonts w:hint="eastAsia" w:ascii="仿宋" w:hAnsi="仿宋" w:eastAsia="仿宋" w:cs="仿宋"/>
                <w:sz w:val="24"/>
                <w:lang w:val="en-US" w:eastAsia="zh-CN"/>
              </w:rPr>
            </w:pPr>
            <w:r>
              <w:rPr>
                <w:rFonts w:hint="eastAsia" w:ascii="仿宋" w:hAnsi="仿宋" w:eastAsia="仿宋" w:cs="仿宋"/>
                <w:sz w:val="24"/>
                <w:lang w:val="en-US" w:eastAsia="zh-CN"/>
              </w:rPr>
              <w:t>暂列金额（含税）</w:t>
            </w:r>
          </w:p>
        </w:tc>
        <w:tc>
          <w:tcPr>
            <w:tcW w:w="5943" w:type="dxa"/>
            <w:gridSpan w:val="3"/>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r>
              <w:rPr>
                <w:rFonts w:hint="eastAsia" w:ascii="仿宋" w:hAnsi="仿宋" w:eastAsia="仿宋" w:cs="仿宋"/>
                <w:sz w:val="24"/>
                <w:lang w:val="en-US" w:eastAsia="zh-CN"/>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77" w:hRule="atLeast"/>
        </w:trPr>
        <w:tc>
          <w:tcPr>
            <w:tcW w:w="3630" w:type="dxa"/>
            <w:gridSpan w:val="3"/>
            <w:tcBorders>
              <w:bottom w:val="single" w:color="auto" w:sz="4" w:space="0"/>
            </w:tcBorders>
            <w:noWrap w:val="0"/>
            <w:vAlign w:val="center"/>
          </w:tcPr>
          <w:p>
            <w:pPr>
              <w:pStyle w:val="10"/>
              <w:snapToGrid w:val="0"/>
              <w:spacing w:before="120" w:beforeLines="50" w:afterLines="50"/>
              <w:ind w:left="0" w:leftChars="0" w:firstLine="0" w:firstLineChars="0"/>
              <w:rPr>
                <w:rFonts w:hint="eastAsia" w:ascii="仿宋" w:hAnsi="仿宋" w:eastAsia="仿宋" w:cs="仿宋"/>
                <w:sz w:val="24"/>
                <w:lang w:val="en-US" w:eastAsia="zh-CN"/>
              </w:rPr>
            </w:pPr>
            <w:r>
              <w:rPr>
                <w:rFonts w:hint="eastAsia" w:ascii="仿宋" w:hAnsi="仿宋" w:eastAsia="仿宋" w:cs="仿宋"/>
                <w:sz w:val="24"/>
                <w:lang w:val="en-US" w:eastAsia="zh-CN"/>
              </w:rPr>
              <w:t>对竞争性磋商文件的确认和意见</w:t>
            </w:r>
          </w:p>
        </w:tc>
        <w:tc>
          <w:tcPr>
            <w:tcW w:w="5943" w:type="dxa"/>
            <w:gridSpan w:val="3"/>
            <w:tcBorders>
              <w:bottom w:val="single" w:color="auto" w:sz="4" w:space="0"/>
            </w:tcBorders>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7" w:hRule="atLeast"/>
        </w:trPr>
        <w:tc>
          <w:tcPr>
            <w:tcW w:w="3630" w:type="dxa"/>
            <w:gridSpan w:val="3"/>
            <w:tcBorders>
              <w:bottom w:val="single" w:color="auto" w:sz="4" w:space="0"/>
            </w:tcBorders>
            <w:noWrap w:val="0"/>
            <w:vAlign w:val="center"/>
          </w:tcPr>
          <w:p>
            <w:pPr>
              <w:pStyle w:val="10"/>
              <w:snapToGrid w:val="0"/>
              <w:spacing w:before="120" w:beforeLines="50" w:afterLines="50"/>
              <w:ind w:left="0" w:leftChars="0" w:firstLine="0" w:firstLineChars="0"/>
              <w:rPr>
                <w:rFonts w:hint="eastAsia" w:ascii="仿宋" w:hAnsi="仿宋" w:eastAsia="仿宋" w:cs="仿宋"/>
                <w:sz w:val="24"/>
                <w:lang w:val="en-US" w:eastAsia="zh-CN"/>
              </w:rPr>
            </w:pPr>
            <w:r>
              <w:rPr>
                <w:rFonts w:hint="eastAsia" w:ascii="仿宋" w:hAnsi="仿宋" w:eastAsia="仿宋" w:cs="仿宋"/>
                <w:sz w:val="24"/>
                <w:lang w:val="en-US" w:eastAsia="zh-CN"/>
              </w:rPr>
              <w:t>报价中未包含内容及要求采购人的配合条件</w:t>
            </w:r>
          </w:p>
        </w:tc>
        <w:tc>
          <w:tcPr>
            <w:tcW w:w="5943" w:type="dxa"/>
            <w:gridSpan w:val="3"/>
            <w:tcBorders>
              <w:bottom w:val="single" w:color="auto" w:sz="4" w:space="0"/>
            </w:tcBorders>
            <w:noWrap w:val="0"/>
            <w:vAlign w:val="center"/>
          </w:tcPr>
          <w:p>
            <w:pPr>
              <w:pStyle w:val="10"/>
              <w:snapToGrid w:val="0"/>
              <w:spacing w:before="120" w:beforeLines="50" w:afterLines="50"/>
              <w:ind w:left="0" w:leftChars="0"/>
              <w:rPr>
                <w:rFonts w:hint="eastAsia" w:ascii="仿宋" w:hAnsi="仿宋" w:eastAsia="仿宋" w:cs="仿宋"/>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80" w:hRule="atLeast"/>
        </w:trPr>
        <w:tc>
          <w:tcPr>
            <w:tcW w:w="3630" w:type="dxa"/>
            <w:gridSpan w:val="3"/>
            <w:noWrap w:val="0"/>
            <w:vAlign w:val="center"/>
          </w:tcPr>
          <w:p>
            <w:pPr>
              <w:pStyle w:val="10"/>
              <w:snapToGrid w:val="0"/>
              <w:spacing w:before="120" w:beforeLines="50" w:afterLines="50" w:line="360" w:lineRule="auto"/>
              <w:ind w:left="0" w:leftChars="0" w:firstLine="0" w:firstLineChars="0"/>
              <w:rPr>
                <w:rFonts w:hint="eastAsia" w:ascii="仿宋" w:hAnsi="仿宋" w:eastAsia="仿宋" w:cs="仿宋"/>
                <w:sz w:val="24"/>
                <w:lang w:val="en-US" w:eastAsia="zh-CN"/>
              </w:rPr>
            </w:pPr>
            <w:r>
              <w:rPr>
                <w:rFonts w:hint="eastAsia" w:ascii="仿宋" w:hAnsi="仿宋" w:eastAsia="仿宋" w:cs="仿宋"/>
                <w:sz w:val="24"/>
                <w:lang w:val="en-US" w:eastAsia="zh-CN"/>
              </w:rPr>
              <w:t>对报价需要说明的问题</w:t>
            </w:r>
          </w:p>
        </w:tc>
        <w:tc>
          <w:tcPr>
            <w:tcW w:w="5943" w:type="dxa"/>
            <w:gridSpan w:val="3"/>
            <w:noWrap w:val="0"/>
            <w:vAlign w:val="center"/>
          </w:tcPr>
          <w:p>
            <w:pPr>
              <w:pStyle w:val="10"/>
              <w:snapToGrid w:val="0"/>
              <w:spacing w:before="120" w:beforeLines="50" w:afterLines="50" w:line="360" w:lineRule="auto"/>
              <w:ind w:left="0" w:leftChars="0"/>
              <w:rPr>
                <w:rFonts w:hint="eastAsia" w:ascii="仿宋" w:hAnsi="仿宋" w:eastAsia="仿宋" w:cs="仿宋"/>
                <w:sz w:val="24"/>
                <w:lang w:val="en-US" w:eastAsia="zh-CN"/>
              </w:rPr>
            </w:pPr>
          </w:p>
        </w:tc>
      </w:tr>
    </w:tbl>
    <w:p>
      <w:pPr>
        <w:snapToGrid w:val="0"/>
        <w:spacing w:line="360" w:lineRule="auto"/>
        <w:rPr>
          <w:rFonts w:hint="eastAsia" w:ascii="仿宋" w:hAnsi="仿宋" w:eastAsia="仿宋" w:cs="仿宋"/>
          <w:sz w:val="24"/>
        </w:rPr>
      </w:pPr>
    </w:p>
    <w:p>
      <w:pPr>
        <w:snapToGrid w:val="0"/>
        <w:spacing w:line="360" w:lineRule="auto"/>
        <w:rPr>
          <w:rFonts w:hint="eastAsia" w:ascii="仿宋" w:hAnsi="仿宋" w:eastAsia="仿宋" w:cs="仿宋"/>
          <w:sz w:val="24"/>
        </w:rPr>
      </w:pPr>
      <w:r>
        <w:rPr>
          <w:rFonts w:hint="eastAsia" w:ascii="仿宋" w:hAnsi="仿宋" w:eastAsia="仿宋" w:cs="仿宋"/>
          <w:sz w:val="24"/>
        </w:rPr>
        <w:t>供应商名称（加盖公章）：</w:t>
      </w:r>
    </w:p>
    <w:p>
      <w:pPr>
        <w:snapToGrid w:val="0"/>
        <w:spacing w:line="360" w:lineRule="auto"/>
        <w:rPr>
          <w:rFonts w:hint="eastAsia" w:ascii="仿宋" w:hAnsi="仿宋" w:eastAsia="仿宋" w:cs="仿宋"/>
          <w:sz w:val="24"/>
        </w:rPr>
      </w:pPr>
      <w:r>
        <w:rPr>
          <w:rFonts w:hint="eastAsia" w:ascii="仿宋" w:hAnsi="仿宋" w:eastAsia="仿宋" w:cs="仿宋"/>
          <w:sz w:val="24"/>
        </w:rPr>
        <w:t>法定代表人或被授权人（签字或盖章）：</w:t>
      </w:r>
    </w:p>
    <w:p>
      <w:pPr>
        <w:snapToGrid w:val="0"/>
        <w:spacing w:line="360" w:lineRule="auto"/>
        <w:rPr>
          <w:rFonts w:hint="eastAsia" w:ascii="仿宋" w:hAnsi="仿宋" w:eastAsia="仿宋" w:cs="仿宋"/>
          <w:sz w:val="24"/>
        </w:rPr>
      </w:pPr>
      <w:r>
        <w:rPr>
          <w:rFonts w:hint="eastAsia" w:ascii="仿宋" w:hAnsi="仿宋" w:eastAsia="仿宋" w:cs="仿宋"/>
          <w:sz w:val="24"/>
        </w:rPr>
        <w:t>日期：     年     月    日</w:t>
      </w:r>
    </w:p>
    <w:p>
      <w:pPr>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br w:type="page"/>
      </w:r>
    </w:p>
    <w:p>
      <w:pPr>
        <w:autoSpaceDE/>
        <w:autoSpaceDN/>
        <w:spacing w:before="0" w:after="0" w:line="360" w:lineRule="auto"/>
        <w:ind w:left="0" w:right="0"/>
        <w:jc w:val="both"/>
        <w:outlineLvl w:val="2"/>
        <w:rPr>
          <w:rFonts w:hint="eastAsia" w:ascii="仿宋" w:hAnsi="仿宋" w:eastAsia="仿宋" w:cs="仿宋"/>
          <w:color w:val="000000"/>
          <w:kern w:val="2"/>
          <w:sz w:val="24"/>
          <w:szCs w:val="20"/>
        </w:rPr>
      </w:pPr>
      <w:bookmarkStart w:id="544" w:name="_Toc7426"/>
      <w:r>
        <w:rPr>
          <w:rFonts w:hint="eastAsia" w:ascii="仿宋" w:hAnsi="仿宋" w:eastAsia="仿宋" w:cs="仿宋"/>
          <w:color w:val="000000"/>
          <w:kern w:val="2"/>
          <w:sz w:val="24"/>
          <w:szCs w:val="20"/>
        </w:rPr>
        <w:t>4  投标分项报价表</w:t>
      </w:r>
      <w:bookmarkEnd w:id="529"/>
      <w:bookmarkEnd w:id="530"/>
      <w:bookmarkEnd w:id="531"/>
      <w:bookmarkEnd w:id="532"/>
      <w:bookmarkEnd w:id="533"/>
      <w:bookmarkEnd w:id="534"/>
      <w:bookmarkEnd w:id="535"/>
      <w:bookmarkEnd w:id="536"/>
      <w:bookmarkEnd w:id="537"/>
      <w:bookmarkEnd w:id="538"/>
      <w:bookmarkEnd w:id="539"/>
      <w:bookmarkEnd w:id="540"/>
      <w:bookmarkEnd w:id="541"/>
      <w:r>
        <w:rPr>
          <w:rFonts w:hint="eastAsia" w:ascii="仿宋" w:hAnsi="仿宋" w:eastAsia="仿宋" w:cs="仿宋"/>
          <w:color w:val="000000"/>
          <w:kern w:val="2"/>
          <w:sz w:val="24"/>
          <w:szCs w:val="20"/>
        </w:rPr>
        <w:t>（实质性格式）</w:t>
      </w:r>
      <w:bookmarkEnd w:id="542"/>
      <w:bookmarkEnd w:id="543"/>
      <w:bookmarkEnd w:id="544"/>
    </w:p>
    <w:p>
      <w:pPr>
        <w:autoSpaceDE/>
        <w:autoSpaceDN/>
        <w:spacing w:before="0" w:after="0" w:line="360" w:lineRule="exact"/>
        <w:ind w:left="0" w:right="0"/>
        <w:jc w:val="center"/>
        <w:rPr>
          <w:rFonts w:hint="eastAsia" w:ascii="仿宋" w:hAnsi="仿宋" w:eastAsia="仿宋" w:cs="仿宋"/>
          <w:color w:val="000000"/>
          <w:kern w:val="2"/>
          <w:sz w:val="36"/>
          <w:szCs w:val="36"/>
        </w:rPr>
      </w:pPr>
    </w:p>
    <w:p>
      <w:pPr>
        <w:autoSpaceDE/>
        <w:autoSpaceDN/>
        <w:spacing w:before="0" w:after="0" w:line="260" w:lineRule="exact"/>
        <w:ind w:left="0" w:right="0"/>
        <w:jc w:val="center"/>
        <w:rPr>
          <w:rFonts w:hint="eastAsia" w:ascii="仿宋" w:hAnsi="仿宋" w:eastAsia="仿宋" w:cs="仿宋"/>
          <w:color w:val="000000"/>
          <w:kern w:val="2"/>
          <w:sz w:val="36"/>
          <w:szCs w:val="36"/>
        </w:rPr>
      </w:pPr>
    </w:p>
    <w:p>
      <w:pPr>
        <w:tabs>
          <w:tab w:val="left" w:pos="1800"/>
          <w:tab w:val="left" w:pos="5580"/>
        </w:tabs>
        <w:autoSpaceDE/>
        <w:autoSpaceDN/>
        <w:spacing w:before="0" w:after="0" w:line="240" w:lineRule="auto"/>
        <w:ind w:left="0" w:right="0"/>
        <w:jc w:val="both"/>
        <w:rPr>
          <w:rFonts w:hint="eastAsia" w:ascii="仿宋" w:hAnsi="仿宋" w:eastAsia="仿宋" w:cs="仿宋"/>
          <w:color w:val="000000"/>
          <w:kern w:val="2"/>
          <w:sz w:val="24"/>
          <w:szCs w:val="24"/>
        </w:rPr>
      </w:pPr>
    </w:p>
    <w:p>
      <w:pPr>
        <w:autoSpaceDE/>
        <w:autoSpaceDN/>
        <w:spacing w:before="0" w:after="0" w:line="360" w:lineRule="auto"/>
        <w:ind w:left="0" w:right="0"/>
        <w:jc w:val="center"/>
        <w:outlineLvl w:val="2"/>
        <w:rPr>
          <w:rFonts w:hint="eastAsia" w:ascii="仿宋" w:hAnsi="仿宋" w:eastAsia="仿宋" w:cs="仿宋"/>
          <w:color w:val="000000"/>
          <w:kern w:val="2"/>
          <w:sz w:val="24"/>
          <w:szCs w:val="20"/>
        </w:rPr>
      </w:pPr>
      <w:bookmarkStart w:id="545" w:name="_Toc25467"/>
      <w:r>
        <w:rPr>
          <w:rFonts w:hint="eastAsia" w:ascii="仿宋" w:hAnsi="仿宋" w:eastAsia="仿宋" w:cs="仿宋"/>
          <w:color w:val="000000"/>
          <w:kern w:val="2"/>
          <w:sz w:val="24"/>
          <w:szCs w:val="20"/>
        </w:rPr>
        <w:t>（</w:t>
      </w:r>
      <w:r>
        <w:rPr>
          <w:rFonts w:hint="eastAsia" w:ascii="仿宋" w:hAnsi="仿宋" w:eastAsia="仿宋" w:cs="仿宋"/>
          <w:color w:val="000000"/>
          <w:kern w:val="2"/>
          <w:sz w:val="24"/>
          <w:szCs w:val="20"/>
          <w:lang w:val="en-US" w:eastAsia="zh-CN"/>
        </w:rPr>
        <w:t>已</w:t>
      </w:r>
      <w:r>
        <w:rPr>
          <w:rFonts w:hint="eastAsia" w:ascii="仿宋" w:hAnsi="仿宋" w:eastAsia="仿宋" w:cs="仿宋"/>
          <w:color w:val="000000"/>
          <w:kern w:val="2"/>
          <w:sz w:val="24"/>
          <w:szCs w:val="20"/>
        </w:rPr>
        <w:t>标价工程量清单）</w:t>
      </w:r>
      <w:bookmarkEnd w:id="545"/>
    </w:p>
    <w:p>
      <w:pPr>
        <w:tabs>
          <w:tab w:val="left" w:pos="1800"/>
          <w:tab w:val="left" w:pos="5580"/>
        </w:tabs>
        <w:autoSpaceDE/>
        <w:autoSpaceDN/>
        <w:spacing w:before="0" w:after="0" w:line="240" w:lineRule="auto"/>
        <w:ind w:left="0" w:right="0" w:firstLine="480" w:firstLineChars="200"/>
        <w:jc w:val="left"/>
        <w:rPr>
          <w:rFonts w:hint="eastAsia" w:ascii="仿宋" w:hAnsi="仿宋" w:eastAsia="仿宋" w:cs="仿宋"/>
          <w:color w:val="000000"/>
          <w:kern w:val="2"/>
          <w:sz w:val="24"/>
          <w:szCs w:val="24"/>
        </w:rPr>
      </w:pPr>
    </w:p>
    <w:p>
      <w:pPr>
        <w:autoSpaceDE w:val="0"/>
        <w:autoSpaceDN w:val="0"/>
        <w:adjustRightInd w:val="0"/>
        <w:snapToGrid w:val="0"/>
        <w:spacing w:before="25" w:after="25"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rPr>
        <w:t>注：如果不提供分项报价将视为没有实质性响应</w:t>
      </w:r>
      <w:r>
        <w:rPr>
          <w:rFonts w:hint="eastAsia" w:ascii="仿宋" w:hAnsi="仿宋" w:eastAsia="仿宋" w:cs="仿宋"/>
          <w:color w:val="000000"/>
          <w:kern w:val="2"/>
          <w:sz w:val="24"/>
          <w:szCs w:val="24"/>
          <w:lang w:val="en-US" w:eastAsia="zh-CN"/>
        </w:rPr>
        <w:t>招标</w:t>
      </w:r>
      <w:r>
        <w:rPr>
          <w:rFonts w:hint="eastAsia" w:ascii="仿宋" w:hAnsi="仿宋" w:eastAsia="仿宋" w:cs="仿宋"/>
          <w:color w:val="000000"/>
          <w:kern w:val="2"/>
          <w:sz w:val="24"/>
          <w:szCs w:val="24"/>
        </w:rPr>
        <w:t>文件。</w:t>
      </w:r>
    </w:p>
    <w:p>
      <w:pPr>
        <w:autoSpaceDE/>
        <w:autoSpaceDN/>
        <w:spacing w:before="0" w:after="0" w:line="360" w:lineRule="auto"/>
        <w:ind w:left="0" w:right="0"/>
        <w:jc w:val="both"/>
        <w:outlineLvl w:val="2"/>
        <w:rPr>
          <w:rFonts w:hint="eastAsia" w:ascii="仿宋" w:hAnsi="仿宋" w:eastAsia="仿宋" w:cs="仿宋"/>
          <w:color w:val="000000"/>
          <w:kern w:val="2"/>
          <w:sz w:val="24"/>
          <w:szCs w:val="20"/>
        </w:rPr>
      </w:pPr>
      <w:bookmarkStart w:id="546" w:name="_Toc264969252"/>
      <w:bookmarkStart w:id="547" w:name="_Toc127151562"/>
      <w:bookmarkStart w:id="548" w:name="_Toc226965835"/>
      <w:bookmarkStart w:id="549" w:name="_Toc142311062"/>
      <w:bookmarkStart w:id="550" w:name="_Toc226309806"/>
      <w:bookmarkStart w:id="551" w:name="_Toc150774765"/>
      <w:bookmarkStart w:id="552" w:name="_Toc150480798"/>
      <w:bookmarkStart w:id="553" w:name="_Toc305158904"/>
      <w:bookmarkStart w:id="554" w:name="_Toc195842927"/>
      <w:bookmarkStart w:id="555" w:name="_Toc226965752"/>
      <w:bookmarkStart w:id="556" w:name="_Toc226337258"/>
      <w:bookmarkStart w:id="557" w:name="_Toc305158830"/>
      <w:bookmarkStart w:id="558" w:name="_Toc265228400"/>
      <w:bookmarkStart w:id="559" w:name="_Toc226965751"/>
      <w:bookmarkStart w:id="560" w:name="_Toc264969251"/>
      <w:bookmarkStart w:id="561" w:name="_Toc127151561"/>
      <w:bookmarkStart w:id="562" w:name="_Toc305158829"/>
      <w:bookmarkStart w:id="563" w:name="_Toc305158903"/>
      <w:bookmarkStart w:id="564" w:name="_Toc150774764"/>
      <w:bookmarkStart w:id="565" w:name="_Toc226965834"/>
      <w:bookmarkStart w:id="566" w:name="_Toc150480797"/>
      <w:bookmarkStart w:id="567" w:name="_Toc195842926"/>
      <w:bookmarkStart w:id="568" w:name="_Toc226337257"/>
      <w:bookmarkStart w:id="569" w:name="_Toc265228399"/>
      <w:bookmarkStart w:id="570" w:name="_Toc142311061"/>
      <w:bookmarkStart w:id="571" w:name="_Toc226309805"/>
      <w:r>
        <w:rPr>
          <w:rFonts w:hint="eastAsia" w:ascii="仿宋" w:hAnsi="仿宋" w:eastAsia="仿宋" w:cs="仿宋"/>
          <w:color w:val="000000"/>
          <w:kern w:val="2"/>
          <w:sz w:val="24"/>
          <w:szCs w:val="20"/>
        </w:rPr>
        <w:br w:type="page"/>
      </w:r>
      <w:bookmarkStart w:id="572" w:name="_Toc14945"/>
      <w:bookmarkStart w:id="573" w:name="_Toc21677"/>
      <w:bookmarkStart w:id="574" w:name="_Toc27750"/>
      <w:r>
        <w:rPr>
          <w:rFonts w:hint="eastAsia" w:ascii="仿宋" w:hAnsi="仿宋" w:eastAsia="仿宋" w:cs="仿宋"/>
          <w:color w:val="000000"/>
          <w:kern w:val="2"/>
          <w:sz w:val="24"/>
          <w:szCs w:val="20"/>
        </w:rPr>
        <w:t>5  合同条款偏离表</w:t>
      </w:r>
      <w:bookmarkEnd w:id="546"/>
      <w:bookmarkEnd w:id="547"/>
      <w:bookmarkEnd w:id="548"/>
      <w:bookmarkEnd w:id="549"/>
      <w:bookmarkEnd w:id="550"/>
      <w:bookmarkEnd w:id="551"/>
      <w:bookmarkEnd w:id="552"/>
      <w:bookmarkEnd w:id="553"/>
      <w:bookmarkEnd w:id="554"/>
      <w:bookmarkEnd w:id="555"/>
      <w:bookmarkEnd w:id="556"/>
      <w:bookmarkEnd w:id="557"/>
      <w:bookmarkEnd w:id="558"/>
      <w:r>
        <w:rPr>
          <w:rFonts w:hint="eastAsia" w:ascii="仿宋" w:hAnsi="仿宋" w:eastAsia="仿宋" w:cs="仿宋"/>
          <w:color w:val="000000"/>
          <w:kern w:val="2"/>
          <w:sz w:val="24"/>
          <w:szCs w:val="20"/>
        </w:rPr>
        <w:t>（实质性格式）</w:t>
      </w:r>
      <w:bookmarkEnd w:id="572"/>
      <w:bookmarkEnd w:id="573"/>
      <w:bookmarkEnd w:id="574"/>
    </w:p>
    <w:p>
      <w:pPr>
        <w:autoSpaceDE/>
        <w:autoSpaceDN/>
        <w:spacing w:before="0" w:after="0" w:line="360" w:lineRule="auto"/>
        <w:ind w:left="0" w:right="0"/>
        <w:jc w:val="both"/>
        <w:rPr>
          <w:rFonts w:hint="eastAsia" w:ascii="仿宋" w:hAnsi="仿宋" w:eastAsia="仿宋" w:cs="仿宋"/>
          <w:color w:val="000000"/>
          <w:kern w:val="2"/>
          <w:sz w:val="24"/>
          <w:szCs w:val="20"/>
        </w:rPr>
      </w:pPr>
    </w:p>
    <w:p>
      <w:pPr>
        <w:tabs>
          <w:tab w:val="left" w:pos="2775"/>
          <w:tab w:val="center" w:pos="4153"/>
        </w:tabs>
        <w:autoSpaceDE w:val="0"/>
        <w:autoSpaceDN w:val="0"/>
        <w:adjustRightInd w:val="0"/>
        <w:spacing w:before="0" w:after="0" w:line="360" w:lineRule="auto"/>
        <w:ind w:left="0" w:right="0"/>
        <w:jc w:val="center"/>
        <w:rPr>
          <w:rFonts w:hint="eastAsia" w:ascii="仿宋" w:hAnsi="仿宋" w:eastAsia="仿宋" w:cs="仿宋"/>
          <w:b/>
          <w:color w:val="000000"/>
          <w:kern w:val="2"/>
          <w:sz w:val="36"/>
          <w:szCs w:val="36"/>
        </w:rPr>
      </w:pPr>
      <w:r>
        <w:rPr>
          <w:rFonts w:hint="eastAsia" w:ascii="仿宋" w:hAnsi="仿宋" w:eastAsia="仿宋" w:cs="仿宋"/>
          <w:b/>
          <w:color w:val="000000"/>
          <w:kern w:val="2"/>
          <w:sz w:val="36"/>
          <w:szCs w:val="36"/>
        </w:rPr>
        <w:t>合同条款偏离表</w:t>
      </w:r>
    </w:p>
    <w:p>
      <w:pPr>
        <w:autoSpaceDE/>
        <w:autoSpaceDN/>
        <w:spacing w:before="0" w:after="0" w:line="360" w:lineRule="auto"/>
        <w:ind w:left="0" w:right="0"/>
        <w:jc w:val="both"/>
        <w:rPr>
          <w:rFonts w:hint="eastAsia" w:ascii="仿宋" w:hAnsi="仿宋" w:eastAsia="仿宋" w:cs="仿宋"/>
          <w:color w:val="000000"/>
          <w:kern w:val="2"/>
          <w:sz w:val="24"/>
          <w:szCs w:val="20"/>
        </w:rPr>
      </w:pPr>
    </w:p>
    <w:p>
      <w:pPr>
        <w:tabs>
          <w:tab w:val="left" w:pos="1800"/>
          <w:tab w:val="left" w:pos="5580"/>
        </w:tabs>
        <w:autoSpaceDE/>
        <w:autoSpaceDN/>
        <w:spacing w:before="0" w:after="0" w:line="360" w:lineRule="auto"/>
        <w:ind w:left="0" w:right="0" w:firstLine="360" w:firstLineChars="150"/>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项目编号</w:t>
      </w:r>
      <w:r>
        <w:rPr>
          <w:rFonts w:hint="eastAsia" w:ascii="仿宋" w:hAnsi="仿宋" w:eastAsia="仿宋" w:cs="仿宋"/>
          <w:color w:val="000000"/>
          <w:kern w:val="2"/>
          <w:sz w:val="24"/>
          <w:szCs w:val="24"/>
          <w:lang w:val="en-US" w:eastAsia="zh-CN"/>
        </w:rPr>
        <w:t>/包号</w:t>
      </w:r>
      <w:r>
        <w:rPr>
          <w:rFonts w:hint="eastAsia" w:ascii="仿宋" w:hAnsi="仿宋" w:eastAsia="仿宋" w:cs="仿宋"/>
          <w:color w:val="000000"/>
          <w:kern w:val="2"/>
          <w:sz w:val="24"/>
          <w:szCs w:val="24"/>
        </w:rPr>
        <w:t>：_____________________     项目名称：_____________</w:t>
      </w:r>
    </w:p>
    <w:tbl>
      <w:tblPr>
        <w:tblStyle w:val="22"/>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序号</w:t>
            </w:r>
          </w:p>
        </w:tc>
        <w:tc>
          <w:tcPr>
            <w:tcW w:w="1291"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1"/>
              </w:rPr>
              <w:t>招标文件</w:t>
            </w:r>
            <w:r>
              <w:rPr>
                <w:rFonts w:hint="eastAsia" w:ascii="仿宋" w:hAnsi="仿宋" w:eastAsia="仿宋" w:cs="仿宋"/>
                <w:color w:val="000000"/>
                <w:kern w:val="2"/>
                <w:sz w:val="24"/>
                <w:szCs w:val="24"/>
              </w:rPr>
              <w:t>条目号（页码）</w:t>
            </w:r>
          </w:p>
        </w:tc>
        <w:tc>
          <w:tcPr>
            <w:tcW w:w="1981"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1"/>
              </w:rPr>
              <w:t>招标文件</w:t>
            </w:r>
            <w:r>
              <w:rPr>
                <w:rFonts w:hint="eastAsia" w:ascii="仿宋" w:hAnsi="仿宋" w:eastAsia="仿宋" w:cs="仿宋"/>
                <w:color w:val="000000"/>
                <w:kern w:val="2"/>
                <w:sz w:val="24"/>
                <w:szCs w:val="24"/>
              </w:rPr>
              <w:t>要求</w:t>
            </w:r>
          </w:p>
        </w:tc>
        <w:tc>
          <w:tcPr>
            <w:tcW w:w="19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投标文件内容</w:t>
            </w:r>
          </w:p>
        </w:tc>
        <w:tc>
          <w:tcPr>
            <w:tcW w:w="242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偏离情况</w:t>
            </w:r>
          </w:p>
        </w:tc>
        <w:tc>
          <w:tcPr>
            <w:tcW w:w="7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288" w:type="dxa"/>
            <w:gridSpan w:val="6"/>
            <w:noWrap w:val="0"/>
            <w:vAlign w:val="center"/>
          </w:tcPr>
          <w:p>
            <w:pPr>
              <w:autoSpaceDE/>
              <w:autoSpaceDN/>
              <w:adjustRightInd w:val="0"/>
              <w:snapToGrid w:val="0"/>
              <w:spacing w:before="0" w:after="0" w:line="240" w:lineRule="auto"/>
              <w:ind w:left="0" w:right="0"/>
              <w:jc w:val="left"/>
              <w:rPr>
                <w:rFonts w:hint="eastAsia" w:ascii="仿宋" w:hAnsi="仿宋" w:eastAsia="仿宋" w:cs="仿宋"/>
                <w:b/>
                <w:color w:val="000000"/>
                <w:kern w:val="2"/>
                <w:sz w:val="24"/>
                <w:szCs w:val="24"/>
              </w:rPr>
            </w:pPr>
            <w:r>
              <w:rPr>
                <w:rFonts w:hint="eastAsia" w:ascii="仿宋" w:hAnsi="仿宋" w:eastAsia="仿宋" w:cs="仿宋"/>
                <w:b/>
                <w:color w:val="000000"/>
                <w:kern w:val="2"/>
                <w:sz w:val="24"/>
                <w:szCs w:val="24"/>
              </w:rPr>
              <w:t>对本项目合同条款的偏离情况（</w:t>
            </w:r>
            <w:r>
              <w:rPr>
                <w:rFonts w:hint="eastAsia" w:ascii="仿宋" w:hAnsi="仿宋" w:eastAsia="仿宋" w:cs="仿宋"/>
                <w:b/>
                <w:color w:val="000000"/>
                <w:kern w:val="2"/>
                <w:sz w:val="24"/>
                <w:szCs w:val="24"/>
                <w:lang w:val="en-US" w:eastAsia="zh-CN"/>
              </w:rPr>
              <w:t>应进行选择，未选择投标无效</w:t>
            </w:r>
            <w:r>
              <w:rPr>
                <w:rFonts w:hint="eastAsia" w:ascii="仿宋" w:hAnsi="仿宋" w:eastAsia="仿宋" w:cs="仿宋"/>
                <w:b/>
                <w:color w:val="000000"/>
                <w:kern w:val="2"/>
                <w:sz w:val="24"/>
                <w:szCs w:val="24"/>
              </w:rPr>
              <w:t>）：</w:t>
            </w:r>
          </w:p>
          <w:p>
            <w:pPr>
              <w:autoSpaceDE/>
              <w:autoSpaceDN/>
              <w:adjustRightInd w:val="0"/>
              <w:snapToGrid w:val="0"/>
              <w:spacing w:before="0" w:after="0" w:line="240" w:lineRule="auto"/>
              <w:ind w:left="0" w:right="0"/>
              <w:jc w:val="left"/>
              <w:rPr>
                <w:rFonts w:hint="eastAsia" w:ascii="仿宋" w:hAnsi="仿宋" w:eastAsia="仿宋" w:cs="仿宋"/>
                <w:b/>
                <w:color w:val="000000"/>
                <w:kern w:val="2"/>
                <w:sz w:val="24"/>
                <w:szCs w:val="24"/>
              </w:rPr>
            </w:pPr>
            <w:r>
              <w:rPr>
                <w:rFonts w:hint="eastAsia" w:ascii="仿宋" w:hAnsi="仿宋" w:eastAsia="仿宋" w:cs="仿宋"/>
                <w:b/>
                <w:color w:val="000000"/>
                <w:kern w:val="2"/>
                <w:sz w:val="24"/>
                <w:szCs w:val="24"/>
              </w:rPr>
              <w:t>□无偏离</w:t>
            </w:r>
            <w:r>
              <w:rPr>
                <w:rFonts w:hint="eastAsia" w:ascii="仿宋" w:hAnsi="仿宋" w:eastAsia="仿宋" w:cs="仿宋"/>
                <w:color w:val="000000"/>
                <w:kern w:val="2"/>
                <w:sz w:val="24"/>
                <w:szCs w:val="24"/>
              </w:rPr>
              <w:t>（</w:t>
            </w:r>
            <w:r>
              <w:rPr>
                <w:rFonts w:hint="eastAsia" w:ascii="仿宋" w:hAnsi="仿宋" w:eastAsia="仿宋" w:cs="仿宋"/>
                <w:color w:val="000000"/>
                <w:kern w:val="2"/>
                <w:sz w:val="24"/>
                <w:szCs w:val="21"/>
              </w:rPr>
              <w:t>如无偏离，仅选择无偏离即可；无偏离即为对合同条款中的所有要求，均视作供应商已对之理解和响应。</w:t>
            </w:r>
            <w:r>
              <w:rPr>
                <w:rFonts w:hint="eastAsia" w:ascii="仿宋" w:hAnsi="仿宋" w:eastAsia="仿宋" w:cs="仿宋"/>
                <w:color w:val="000000"/>
                <w:kern w:val="2"/>
                <w:sz w:val="24"/>
                <w:szCs w:val="24"/>
              </w:rPr>
              <w:t>）</w:t>
            </w:r>
          </w:p>
          <w:p>
            <w:pPr>
              <w:autoSpaceDE/>
              <w:autoSpaceDN/>
              <w:adjustRightInd w:val="0"/>
              <w:snapToGrid w:val="0"/>
              <w:spacing w:before="0" w:after="0" w:line="240" w:lineRule="auto"/>
              <w:ind w:left="0" w:right="0"/>
              <w:jc w:val="both"/>
              <w:rPr>
                <w:rFonts w:hint="eastAsia" w:ascii="仿宋" w:hAnsi="仿宋" w:eastAsia="仿宋" w:cs="仿宋"/>
                <w:color w:val="000000"/>
                <w:kern w:val="2"/>
                <w:sz w:val="24"/>
                <w:szCs w:val="24"/>
              </w:rPr>
            </w:pPr>
            <w:r>
              <w:rPr>
                <w:rFonts w:hint="eastAsia" w:ascii="仿宋" w:hAnsi="仿宋" w:eastAsia="仿宋" w:cs="仿宋"/>
                <w:b/>
                <w:color w:val="000000"/>
                <w:kern w:val="2"/>
                <w:sz w:val="24"/>
                <w:szCs w:val="24"/>
              </w:rPr>
              <w:t>□有偏离</w:t>
            </w:r>
            <w:r>
              <w:rPr>
                <w:rFonts w:hint="eastAsia" w:ascii="仿宋" w:hAnsi="仿宋" w:eastAsia="仿宋" w:cs="仿宋"/>
                <w:color w:val="000000"/>
                <w:kern w:val="2"/>
                <w:sz w:val="24"/>
                <w:szCs w:val="24"/>
              </w:rPr>
              <w:t>（</w:t>
            </w:r>
            <w:r>
              <w:rPr>
                <w:rFonts w:hint="eastAsia" w:ascii="仿宋" w:hAnsi="仿宋" w:eastAsia="仿宋" w:cs="仿宋"/>
                <w:color w:val="000000"/>
                <w:kern w:val="2"/>
                <w:sz w:val="24"/>
                <w:szCs w:val="21"/>
              </w:rPr>
              <w:t>如有偏离，</w:t>
            </w:r>
            <w:r>
              <w:rPr>
                <w:rFonts w:hint="eastAsia" w:ascii="仿宋" w:hAnsi="仿宋" w:eastAsia="仿宋" w:cs="仿宋"/>
                <w:color w:val="000000"/>
                <w:kern w:val="2"/>
                <w:sz w:val="24"/>
                <w:szCs w:val="24"/>
              </w:rPr>
              <w:t>则应在本表中对偏离项逐一列明，否则投标无效；对合同条款中的所有要求，除本表列明的偏离外，均视作供应商已对之理解和响应。）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291"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981"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9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42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7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291"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981"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9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42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7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291"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981"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9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42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7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828"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291"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981"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9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42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7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r>
    </w:tbl>
    <w:p>
      <w:pPr>
        <w:tabs>
          <w:tab w:val="left" w:pos="1800"/>
          <w:tab w:val="left" w:pos="5580"/>
        </w:tabs>
        <w:autoSpaceDE/>
        <w:autoSpaceDN/>
        <w:spacing w:before="0" w:after="0" w:line="240" w:lineRule="auto"/>
        <w:ind w:left="0" w:right="0"/>
        <w:jc w:val="left"/>
        <w:rPr>
          <w:rFonts w:hint="eastAsia" w:ascii="仿宋" w:hAnsi="仿宋" w:eastAsia="仿宋" w:cs="仿宋"/>
          <w:color w:val="000000"/>
          <w:kern w:val="2"/>
          <w:sz w:val="24"/>
          <w:szCs w:val="24"/>
        </w:rPr>
      </w:pPr>
    </w:p>
    <w:p>
      <w:pPr>
        <w:tabs>
          <w:tab w:val="left" w:pos="1800"/>
          <w:tab w:val="left" w:pos="5580"/>
        </w:tabs>
        <w:autoSpaceDE/>
        <w:autoSpaceDN/>
        <w:spacing w:before="0" w:after="0" w:line="240" w:lineRule="auto"/>
        <w:ind w:left="0" w:right="0"/>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注：</w:t>
      </w:r>
      <w:r>
        <w:rPr>
          <w:rFonts w:hint="eastAsia" w:ascii="仿宋" w:hAnsi="仿宋" w:eastAsia="仿宋" w:cs="仿宋"/>
          <w:kern w:val="2"/>
          <w:sz w:val="24"/>
          <w:szCs w:val="24"/>
        </w:rPr>
        <w:t>“偏离情况”列应</w:t>
      </w:r>
      <w:r>
        <w:rPr>
          <w:rFonts w:hint="eastAsia" w:ascii="仿宋" w:hAnsi="仿宋" w:eastAsia="仿宋" w:cs="仿宋"/>
          <w:color w:val="000000"/>
          <w:kern w:val="2"/>
          <w:sz w:val="24"/>
          <w:szCs w:val="24"/>
        </w:rPr>
        <w:t>据实</w:t>
      </w:r>
      <w:r>
        <w:rPr>
          <w:rFonts w:hint="eastAsia" w:ascii="仿宋" w:hAnsi="仿宋" w:eastAsia="仿宋" w:cs="仿宋"/>
          <w:kern w:val="2"/>
          <w:sz w:val="24"/>
          <w:szCs w:val="24"/>
        </w:rPr>
        <w:t>填写“正偏离”或“负偏离”。</w:t>
      </w:r>
    </w:p>
    <w:p>
      <w:pPr>
        <w:autoSpaceDE/>
        <w:autoSpaceDN/>
        <w:spacing w:before="0" w:after="0" w:line="360" w:lineRule="auto"/>
        <w:ind w:left="0" w:right="0"/>
        <w:jc w:val="both"/>
        <w:rPr>
          <w:rFonts w:hint="eastAsia" w:ascii="仿宋" w:hAnsi="仿宋" w:eastAsia="仿宋" w:cs="仿宋"/>
          <w:color w:val="000000"/>
          <w:kern w:val="2"/>
          <w:sz w:val="24"/>
          <w:szCs w:val="20"/>
        </w:rPr>
      </w:pPr>
    </w:p>
    <w:p>
      <w:pPr>
        <w:autoSpaceDE w:val="0"/>
        <w:autoSpaceDN w:val="0"/>
        <w:adjustRightInd w:val="0"/>
        <w:snapToGrid w:val="0"/>
        <w:spacing w:before="25" w:after="25"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lang w:val="zh-CN"/>
        </w:rPr>
        <w:t xml:space="preserve">                      </w:t>
      </w:r>
    </w:p>
    <w:p>
      <w:pPr>
        <w:autoSpaceDE w:val="0"/>
        <w:autoSpaceDN w:val="0"/>
        <w:adjustRightInd w:val="0"/>
        <w:snapToGrid w:val="0"/>
        <w:spacing w:before="25" w:after="25"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lang w:eastAsia="zh-CN"/>
        </w:rPr>
        <w:t>供应商</w:t>
      </w:r>
      <w:r>
        <w:rPr>
          <w:rFonts w:hint="eastAsia" w:ascii="仿宋" w:hAnsi="仿宋" w:eastAsia="仿宋" w:cs="仿宋"/>
          <w:color w:val="000000"/>
          <w:kern w:val="2"/>
          <w:sz w:val="24"/>
          <w:szCs w:val="24"/>
        </w:rPr>
        <w:t>名称（加盖公章）</w:t>
      </w:r>
      <w:r>
        <w:rPr>
          <w:rFonts w:hint="eastAsia" w:ascii="仿宋" w:hAnsi="仿宋" w:eastAsia="仿宋" w:cs="仿宋"/>
          <w:color w:val="000000"/>
          <w:kern w:val="2"/>
          <w:sz w:val="24"/>
          <w:szCs w:val="24"/>
          <w:lang w:val="zh-CN"/>
        </w:rPr>
        <w:t>：    ____________</w:t>
      </w:r>
    </w:p>
    <w:p>
      <w:pPr>
        <w:autoSpaceDE w:val="0"/>
        <w:autoSpaceDN w:val="0"/>
        <w:adjustRightInd w:val="0"/>
        <w:snapToGrid w:val="0"/>
        <w:spacing w:before="25" w:after="25"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0"/>
        </w:rPr>
        <w:t xml:space="preserve">日期：_____年______月______日   </w:t>
      </w:r>
    </w:p>
    <w:p>
      <w:pPr>
        <w:autoSpaceDE/>
        <w:autoSpaceDN/>
        <w:spacing w:before="0" w:after="0" w:line="360" w:lineRule="auto"/>
        <w:ind w:left="0" w:right="0"/>
        <w:jc w:val="both"/>
        <w:outlineLvl w:val="2"/>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br w:type="page"/>
      </w:r>
      <w:bookmarkStart w:id="575" w:name="_Toc8691"/>
      <w:bookmarkStart w:id="576" w:name="_Toc18805"/>
      <w:bookmarkStart w:id="577" w:name="_Toc2991"/>
      <w:r>
        <w:rPr>
          <w:rFonts w:hint="eastAsia" w:ascii="仿宋" w:hAnsi="仿宋" w:eastAsia="仿宋" w:cs="仿宋"/>
          <w:color w:val="000000"/>
          <w:kern w:val="2"/>
          <w:sz w:val="24"/>
          <w:szCs w:val="20"/>
        </w:rPr>
        <w:t xml:space="preserve">6  </w:t>
      </w:r>
      <w:bookmarkEnd w:id="559"/>
      <w:bookmarkEnd w:id="560"/>
      <w:bookmarkEnd w:id="561"/>
      <w:bookmarkEnd w:id="562"/>
      <w:bookmarkEnd w:id="563"/>
      <w:bookmarkEnd w:id="564"/>
      <w:bookmarkEnd w:id="565"/>
      <w:bookmarkEnd w:id="566"/>
      <w:bookmarkEnd w:id="567"/>
      <w:bookmarkEnd w:id="568"/>
      <w:bookmarkEnd w:id="569"/>
      <w:bookmarkEnd w:id="570"/>
      <w:bookmarkEnd w:id="571"/>
      <w:r>
        <w:rPr>
          <w:rFonts w:hint="eastAsia" w:ascii="仿宋" w:hAnsi="仿宋" w:eastAsia="仿宋" w:cs="仿宋"/>
          <w:color w:val="000000"/>
          <w:kern w:val="2"/>
          <w:sz w:val="24"/>
          <w:szCs w:val="20"/>
        </w:rPr>
        <w:t>采购需求偏离表（实质性格式）</w:t>
      </w:r>
      <w:bookmarkEnd w:id="575"/>
      <w:bookmarkEnd w:id="576"/>
      <w:bookmarkEnd w:id="577"/>
    </w:p>
    <w:p>
      <w:pPr>
        <w:autoSpaceDE w:val="0"/>
        <w:autoSpaceDN w:val="0"/>
        <w:adjustRightInd w:val="0"/>
        <w:spacing w:before="0" w:after="0" w:line="360" w:lineRule="auto"/>
        <w:ind w:left="0" w:right="0"/>
        <w:jc w:val="center"/>
        <w:rPr>
          <w:rFonts w:hint="eastAsia" w:ascii="仿宋" w:hAnsi="仿宋" w:eastAsia="仿宋" w:cs="仿宋"/>
          <w:b/>
          <w:color w:val="000000"/>
          <w:kern w:val="2"/>
          <w:sz w:val="36"/>
          <w:szCs w:val="36"/>
        </w:rPr>
      </w:pPr>
      <w:r>
        <w:rPr>
          <w:rFonts w:hint="eastAsia" w:ascii="仿宋" w:hAnsi="仿宋" w:eastAsia="仿宋" w:cs="仿宋"/>
          <w:b/>
          <w:color w:val="000000"/>
          <w:kern w:val="2"/>
          <w:sz w:val="36"/>
          <w:szCs w:val="36"/>
        </w:rPr>
        <w:t>采购需求偏离表</w:t>
      </w:r>
    </w:p>
    <w:p>
      <w:pPr>
        <w:tabs>
          <w:tab w:val="left" w:pos="1800"/>
          <w:tab w:val="left" w:pos="5580"/>
        </w:tabs>
        <w:autoSpaceDE/>
        <w:autoSpaceDN/>
        <w:spacing w:before="0" w:after="0" w:line="360" w:lineRule="auto"/>
        <w:ind w:left="0" w:right="0" w:firstLine="360" w:firstLineChars="150"/>
        <w:jc w:val="left"/>
        <w:rPr>
          <w:rFonts w:hint="eastAsia" w:ascii="仿宋" w:hAnsi="仿宋" w:eastAsia="仿宋" w:cs="仿宋"/>
          <w:color w:val="000000"/>
          <w:kern w:val="2"/>
          <w:sz w:val="24"/>
          <w:szCs w:val="24"/>
          <w:u w:val="single"/>
        </w:rPr>
      </w:pPr>
      <w:r>
        <w:rPr>
          <w:rFonts w:hint="eastAsia" w:ascii="仿宋" w:hAnsi="仿宋" w:eastAsia="仿宋" w:cs="仿宋"/>
          <w:color w:val="000000"/>
          <w:kern w:val="2"/>
          <w:sz w:val="24"/>
          <w:szCs w:val="24"/>
        </w:rPr>
        <w:t>项目编号</w:t>
      </w:r>
      <w:r>
        <w:rPr>
          <w:rFonts w:hint="eastAsia" w:ascii="仿宋" w:hAnsi="仿宋" w:eastAsia="仿宋" w:cs="仿宋"/>
          <w:color w:val="000000"/>
          <w:kern w:val="2"/>
          <w:sz w:val="24"/>
          <w:szCs w:val="24"/>
          <w:lang w:val="en-US" w:eastAsia="zh-CN"/>
        </w:rPr>
        <w:t>/包号</w:t>
      </w:r>
      <w:r>
        <w:rPr>
          <w:rFonts w:hint="eastAsia" w:ascii="仿宋" w:hAnsi="仿宋" w:eastAsia="仿宋" w:cs="仿宋"/>
          <w:color w:val="000000"/>
          <w:kern w:val="2"/>
          <w:sz w:val="24"/>
          <w:szCs w:val="24"/>
        </w:rPr>
        <w:t>：_____________________     项目名称：____________</w:t>
      </w:r>
    </w:p>
    <w:tbl>
      <w:tblPr>
        <w:tblStyle w:val="22"/>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序号</w:t>
            </w:r>
          </w:p>
        </w:tc>
        <w:tc>
          <w:tcPr>
            <w:tcW w:w="14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招标文件条目号(页码)</w:t>
            </w:r>
          </w:p>
        </w:tc>
        <w:tc>
          <w:tcPr>
            <w:tcW w:w="238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招标文件要求</w:t>
            </w:r>
          </w:p>
        </w:tc>
        <w:tc>
          <w:tcPr>
            <w:tcW w:w="2126"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投标响应内容</w:t>
            </w:r>
          </w:p>
        </w:tc>
        <w:tc>
          <w:tcPr>
            <w:tcW w:w="18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偏离情况</w:t>
            </w:r>
          </w:p>
        </w:tc>
        <w:tc>
          <w:tcPr>
            <w:tcW w:w="1009"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4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38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126"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8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009"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4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38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126"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8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009"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4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38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126"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8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009"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4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38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126"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8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009"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4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38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126"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8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009"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482"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384"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2126"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875"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c>
          <w:tcPr>
            <w:tcW w:w="1009" w:type="dxa"/>
            <w:noWrap w:val="0"/>
            <w:vAlign w:val="center"/>
          </w:tcPr>
          <w:p>
            <w:pPr>
              <w:autoSpaceDE/>
              <w:autoSpaceDN/>
              <w:adjustRightInd w:val="0"/>
              <w:snapToGrid w:val="0"/>
              <w:spacing w:before="0" w:after="0" w:line="240" w:lineRule="auto"/>
              <w:ind w:left="0" w:right="0"/>
              <w:jc w:val="center"/>
              <w:rPr>
                <w:rFonts w:hint="eastAsia" w:ascii="仿宋" w:hAnsi="仿宋" w:eastAsia="仿宋" w:cs="仿宋"/>
                <w:color w:val="000000"/>
                <w:kern w:val="2"/>
                <w:sz w:val="24"/>
                <w:szCs w:val="24"/>
              </w:rPr>
            </w:pPr>
          </w:p>
        </w:tc>
      </w:tr>
    </w:tbl>
    <w:p>
      <w:pPr>
        <w:tabs>
          <w:tab w:val="left" w:pos="1800"/>
          <w:tab w:val="left" w:pos="5580"/>
        </w:tabs>
        <w:autoSpaceDE/>
        <w:autoSpaceDN/>
        <w:spacing w:before="0" w:after="0" w:line="360" w:lineRule="auto"/>
        <w:ind w:left="0" w:right="0" w:firstLine="360" w:firstLineChars="150"/>
        <w:jc w:val="left"/>
        <w:rPr>
          <w:rFonts w:hint="eastAsia" w:ascii="仿宋" w:hAnsi="仿宋" w:eastAsia="仿宋" w:cs="仿宋"/>
          <w:color w:val="000000"/>
          <w:kern w:val="2"/>
          <w:sz w:val="24"/>
          <w:szCs w:val="24"/>
          <w:u w:val="single"/>
        </w:rPr>
      </w:pPr>
    </w:p>
    <w:p>
      <w:pPr>
        <w:tabs>
          <w:tab w:val="left" w:pos="1800"/>
          <w:tab w:val="left" w:pos="5580"/>
        </w:tabs>
        <w:autoSpaceDE/>
        <w:autoSpaceDN/>
        <w:spacing w:before="0" w:after="0" w:line="360" w:lineRule="auto"/>
        <w:ind w:left="0" w:right="0" w:firstLine="360" w:firstLineChars="150"/>
        <w:jc w:val="left"/>
        <w:rPr>
          <w:rFonts w:hint="eastAsia" w:ascii="仿宋" w:hAnsi="仿宋" w:eastAsia="仿宋" w:cs="仿宋"/>
          <w:color w:val="000000"/>
          <w:kern w:val="2"/>
          <w:sz w:val="24"/>
          <w:szCs w:val="24"/>
          <w:u w:val="single"/>
        </w:rPr>
      </w:pPr>
    </w:p>
    <w:p>
      <w:pPr>
        <w:tabs>
          <w:tab w:val="left" w:pos="1800"/>
          <w:tab w:val="left" w:pos="5580"/>
        </w:tabs>
        <w:autoSpaceDE/>
        <w:autoSpaceDN/>
        <w:spacing w:before="0" w:after="0" w:line="240" w:lineRule="auto"/>
        <w:ind w:left="0" w:right="0"/>
        <w:jc w:val="lef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注：</w:t>
      </w:r>
    </w:p>
    <w:p>
      <w:pPr>
        <w:tabs>
          <w:tab w:val="left" w:pos="1800"/>
          <w:tab w:val="left" w:pos="5580"/>
        </w:tabs>
        <w:autoSpaceDE/>
        <w:autoSpaceDN/>
        <w:spacing w:before="0" w:after="0" w:line="240" w:lineRule="auto"/>
        <w:ind w:left="0" w:right="0"/>
        <w:jc w:val="left"/>
        <w:rPr>
          <w:rFonts w:hint="eastAsia" w:ascii="仿宋" w:hAnsi="仿宋" w:eastAsia="仿宋" w:cs="仿宋"/>
          <w:kern w:val="2"/>
          <w:sz w:val="24"/>
          <w:szCs w:val="24"/>
        </w:rPr>
      </w:pPr>
      <w:r>
        <w:rPr>
          <w:rFonts w:hint="eastAsia" w:ascii="仿宋" w:hAnsi="仿宋" w:eastAsia="仿宋" w:cs="仿宋"/>
          <w:color w:val="000000"/>
          <w:kern w:val="2"/>
          <w:sz w:val="24"/>
          <w:szCs w:val="24"/>
        </w:rPr>
        <w:t xml:space="preserve">1. </w:t>
      </w:r>
      <w:r>
        <w:rPr>
          <w:rFonts w:hint="eastAsia" w:ascii="仿宋" w:hAnsi="仿宋" w:eastAsia="仿宋" w:cs="仿宋"/>
          <w:kern w:val="2"/>
          <w:sz w:val="24"/>
          <w:szCs w:val="24"/>
        </w:rPr>
        <w:t>对招标文件中的所有商务、技术要求，除本表所列明的所有偏离外，均视作供应商已对之理解和响应。此表中若无任何文字说明，内容为空白，</w:t>
      </w:r>
      <w:r>
        <w:rPr>
          <w:rFonts w:hint="eastAsia" w:ascii="仿宋" w:hAnsi="仿宋" w:eastAsia="仿宋" w:cs="仿宋"/>
          <w:b/>
          <w:kern w:val="2"/>
          <w:sz w:val="24"/>
          <w:szCs w:val="24"/>
        </w:rPr>
        <w:t>投标无效。</w:t>
      </w:r>
    </w:p>
    <w:p>
      <w:pPr>
        <w:tabs>
          <w:tab w:val="left" w:pos="1800"/>
          <w:tab w:val="left" w:pos="5580"/>
        </w:tabs>
        <w:autoSpaceDE/>
        <w:autoSpaceDN/>
        <w:spacing w:before="0" w:after="0" w:line="240" w:lineRule="auto"/>
        <w:ind w:left="0" w:right="0"/>
        <w:jc w:val="left"/>
        <w:rPr>
          <w:rFonts w:hint="eastAsia" w:ascii="仿宋" w:hAnsi="仿宋" w:eastAsia="仿宋" w:cs="仿宋"/>
          <w:color w:val="000000"/>
          <w:kern w:val="2"/>
          <w:sz w:val="24"/>
          <w:szCs w:val="24"/>
        </w:rPr>
      </w:pPr>
      <w:r>
        <w:rPr>
          <w:rFonts w:hint="eastAsia" w:ascii="仿宋" w:hAnsi="仿宋" w:eastAsia="仿宋" w:cs="仿宋"/>
          <w:kern w:val="2"/>
          <w:sz w:val="24"/>
          <w:szCs w:val="24"/>
        </w:rPr>
        <w:t>2.“偏离情况”列应</w:t>
      </w:r>
      <w:r>
        <w:rPr>
          <w:rFonts w:hint="eastAsia" w:ascii="仿宋" w:hAnsi="仿宋" w:eastAsia="仿宋" w:cs="仿宋"/>
          <w:color w:val="000000"/>
          <w:kern w:val="2"/>
          <w:sz w:val="24"/>
          <w:szCs w:val="24"/>
        </w:rPr>
        <w:t>据实</w:t>
      </w:r>
      <w:r>
        <w:rPr>
          <w:rFonts w:hint="eastAsia" w:ascii="仿宋" w:hAnsi="仿宋" w:eastAsia="仿宋" w:cs="仿宋"/>
          <w:kern w:val="2"/>
          <w:sz w:val="24"/>
          <w:szCs w:val="24"/>
        </w:rPr>
        <w:t>填写“正偏离”或“负偏离”或“无偏离”。</w:t>
      </w:r>
    </w:p>
    <w:p>
      <w:pPr>
        <w:tabs>
          <w:tab w:val="left" w:pos="1800"/>
          <w:tab w:val="left" w:pos="5580"/>
        </w:tabs>
        <w:autoSpaceDE/>
        <w:autoSpaceDN/>
        <w:spacing w:before="0" w:after="0" w:line="240" w:lineRule="auto"/>
        <w:ind w:left="0" w:right="0"/>
        <w:jc w:val="left"/>
        <w:rPr>
          <w:rFonts w:hint="eastAsia" w:ascii="仿宋" w:hAnsi="仿宋" w:eastAsia="仿宋" w:cs="仿宋"/>
          <w:kern w:val="2"/>
          <w:sz w:val="24"/>
          <w:szCs w:val="24"/>
        </w:rPr>
      </w:pPr>
    </w:p>
    <w:p>
      <w:pPr>
        <w:tabs>
          <w:tab w:val="left" w:pos="1800"/>
          <w:tab w:val="left" w:pos="5580"/>
        </w:tabs>
        <w:autoSpaceDE/>
        <w:autoSpaceDN/>
        <w:spacing w:before="0" w:after="0" w:line="240" w:lineRule="auto"/>
        <w:ind w:left="0" w:right="0"/>
        <w:jc w:val="left"/>
        <w:rPr>
          <w:rFonts w:hint="eastAsia" w:ascii="仿宋" w:hAnsi="仿宋" w:eastAsia="仿宋" w:cs="仿宋"/>
          <w:color w:val="000000"/>
          <w:kern w:val="2"/>
          <w:sz w:val="24"/>
          <w:szCs w:val="24"/>
        </w:rPr>
      </w:pPr>
    </w:p>
    <w:p>
      <w:pPr>
        <w:autoSpaceDE/>
        <w:autoSpaceDN/>
        <w:spacing w:before="0" w:after="0" w:line="240" w:lineRule="auto"/>
        <w:ind w:left="0" w:right="0"/>
        <w:jc w:val="both"/>
        <w:rPr>
          <w:rFonts w:hint="eastAsia" w:ascii="仿宋" w:hAnsi="仿宋" w:eastAsia="仿宋" w:cs="仿宋"/>
          <w:color w:val="000000"/>
          <w:kern w:val="2"/>
          <w:sz w:val="24"/>
          <w:szCs w:val="20"/>
        </w:rPr>
      </w:pPr>
    </w:p>
    <w:p>
      <w:pPr>
        <w:autoSpaceDE w:val="0"/>
        <w:autoSpaceDN w:val="0"/>
        <w:adjustRightInd w:val="0"/>
        <w:snapToGrid w:val="0"/>
        <w:spacing w:before="25" w:after="25"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lang w:val="zh-CN"/>
        </w:rPr>
        <w:t xml:space="preserve">                  </w:t>
      </w:r>
    </w:p>
    <w:p>
      <w:pPr>
        <w:autoSpaceDE w:val="0"/>
        <w:autoSpaceDN w:val="0"/>
        <w:adjustRightInd w:val="0"/>
        <w:snapToGrid w:val="0"/>
        <w:spacing w:before="25" w:after="25"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lang w:eastAsia="zh-CN"/>
        </w:rPr>
        <w:t>供应商</w:t>
      </w:r>
      <w:r>
        <w:rPr>
          <w:rFonts w:hint="eastAsia" w:ascii="仿宋" w:hAnsi="仿宋" w:eastAsia="仿宋" w:cs="仿宋"/>
          <w:color w:val="000000"/>
          <w:kern w:val="2"/>
          <w:sz w:val="24"/>
          <w:szCs w:val="24"/>
        </w:rPr>
        <w:t>名称（加盖公章）</w:t>
      </w:r>
      <w:r>
        <w:rPr>
          <w:rFonts w:hint="eastAsia" w:ascii="仿宋" w:hAnsi="仿宋" w:eastAsia="仿宋" w:cs="仿宋"/>
          <w:color w:val="000000"/>
          <w:kern w:val="2"/>
          <w:sz w:val="24"/>
          <w:szCs w:val="24"/>
          <w:lang w:val="zh-CN"/>
        </w:rPr>
        <w:t>：    ____________</w:t>
      </w:r>
    </w:p>
    <w:p>
      <w:pPr>
        <w:autoSpaceDE w:val="0"/>
        <w:autoSpaceDN w:val="0"/>
        <w:adjustRightInd w:val="0"/>
        <w:snapToGrid w:val="0"/>
        <w:spacing w:before="25" w:after="25" w:line="360" w:lineRule="auto"/>
        <w:ind w:left="0" w:right="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0"/>
        </w:rPr>
        <w:t xml:space="preserve">日期：_____年______月______日   </w:t>
      </w:r>
    </w:p>
    <w:p>
      <w:pPr>
        <w:autoSpaceDE/>
        <w:autoSpaceDN/>
        <w:spacing w:before="0" w:after="0" w:line="360" w:lineRule="auto"/>
        <w:ind w:left="0" w:right="0"/>
        <w:jc w:val="both"/>
        <w:outlineLvl w:val="2"/>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br w:type="page"/>
      </w:r>
      <w:bookmarkStart w:id="578" w:name="_Toc22265"/>
      <w:bookmarkStart w:id="579" w:name="_Toc30196"/>
      <w:bookmarkStart w:id="580" w:name="_Toc14324"/>
      <w:r>
        <w:rPr>
          <w:rFonts w:hint="eastAsia" w:ascii="仿宋" w:hAnsi="仿宋" w:eastAsia="仿宋" w:cs="仿宋"/>
          <w:color w:val="000000"/>
          <w:kern w:val="2"/>
          <w:sz w:val="24"/>
          <w:szCs w:val="20"/>
        </w:rPr>
        <w:t>7  中小企业声明函</w:t>
      </w:r>
      <w:bookmarkEnd w:id="578"/>
      <w:bookmarkEnd w:id="579"/>
      <w:bookmarkEnd w:id="580"/>
    </w:p>
    <w:p>
      <w:pPr>
        <w:tabs>
          <w:tab w:val="left" w:pos="5580"/>
        </w:tabs>
        <w:autoSpaceDE/>
        <w:autoSpaceDN/>
        <w:spacing w:before="0" w:after="0" w:line="360" w:lineRule="auto"/>
        <w:ind w:left="0" w:right="0"/>
        <w:jc w:val="both"/>
        <w:rPr>
          <w:rFonts w:hint="eastAsia" w:ascii="仿宋" w:hAnsi="仿宋" w:eastAsia="仿宋" w:cs="仿宋"/>
          <w:kern w:val="2"/>
          <w:sz w:val="24"/>
          <w:szCs w:val="24"/>
        </w:rPr>
      </w:pPr>
      <w:r>
        <w:rPr>
          <w:rFonts w:hint="eastAsia" w:ascii="仿宋" w:hAnsi="仿宋" w:eastAsia="仿宋" w:cs="仿宋"/>
          <w:kern w:val="2"/>
          <w:sz w:val="24"/>
          <w:szCs w:val="24"/>
        </w:rPr>
        <w:t>说明：</w:t>
      </w:r>
    </w:p>
    <w:p>
      <w:pPr>
        <w:tabs>
          <w:tab w:val="left" w:pos="5580"/>
        </w:tabs>
        <w:autoSpaceDE/>
        <w:autoSpaceDN/>
        <w:spacing w:before="0" w:after="0" w:line="360" w:lineRule="auto"/>
        <w:ind w:left="0" w:right="0"/>
        <w:jc w:val="both"/>
        <w:rPr>
          <w:rFonts w:hint="eastAsia" w:ascii="仿宋" w:hAnsi="仿宋" w:eastAsia="仿宋" w:cs="仿宋"/>
          <w:kern w:val="2"/>
          <w:sz w:val="24"/>
          <w:szCs w:val="24"/>
        </w:rPr>
      </w:pPr>
      <w:r>
        <w:rPr>
          <w:rFonts w:hint="eastAsia" w:ascii="仿宋" w:hAnsi="仿宋" w:eastAsia="仿宋" w:cs="仿宋"/>
          <w:kern w:val="2"/>
          <w:sz w:val="24"/>
          <w:szCs w:val="24"/>
        </w:rPr>
        <w:t>1）中小企业参加政府采购活动，应当出具此格式文件。《中小企业声明函》由参加政府采购活动的</w:t>
      </w:r>
      <w:r>
        <w:rPr>
          <w:rFonts w:hint="eastAsia" w:ascii="仿宋" w:hAnsi="仿宋" w:eastAsia="仿宋" w:cs="仿宋"/>
          <w:kern w:val="2"/>
          <w:sz w:val="24"/>
          <w:szCs w:val="24"/>
          <w:lang w:eastAsia="zh-CN"/>
        </w:rPr>
        <w:t>供应商</w:t>
      </w:r>
      <w:r>
        <w:rPr>
          <w:rFonts w:hint="eastAsia" w:ascii="仿宋" w:hAnsi="仿宋" w:eastAsia="仿宋" w:cs="仿宋"/>
          <w:kern w:val="2"/>
          <w:sz w:val="24"/>
          <w:szCs w:val="24"/>
        </w:rPr>
        <w:t>出具。联合体投标的，《中小企业声明函》由牵头人出具。</w:t>
      </w:r>
    </w:p>
    <w:p>
      <w:pPr>
        <w:tabs>
          <w:tab w:val="left" w:pos="5580"/>
        </w:tabs>
        <w:autoSpaceDE/>
        <w:autoSpaceDN/>
        <w:spacing w:before="0" w:after="0" w:line="360" w:lineRule="auto"/>
        <w:ind w:left="0" w:right="0"/>
        <w:jc w:val="both"/>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2</w:t>
      </w:r>
      <w:r>
        <w:rPr>
          <w:rFonts w:hint="eastAsia" w:ascii="仿宋" w:hAnsi="仿宋" w:eastAsia="仿宋" w:cs="仿宋"/>
          <w:kern w:val="2"/>
          <w:sz w:val="24"/>
          <w:szCs w:val="24"/>
        </w:rPr>
        <w:t>）温馨提示：为方便广大中小企业识别企业规模类型，工业和信息化部组织开发了中小企业规模类型自测小程序，在国务院客户端和工业和信息化部网站上均有链接，</w:t>
      </w:r>
      <w:r>
        <w:rPr>
          <w:rFonts w:hint="eastAsia" w:ascii="仿宋" w:hAnsi="仿宋" w:eastAsia="仿宋" w:cs="仿宋"/>
          <w:kern w:val="2"/>
          <w:sz w:val="24"/>
          <w:szCs w:val="24"/>
          <w:lang w:eastAsia="zh-CN"/>
        </w:rPr>
        <w:t>供应商</w:t>
      </w:r>
      <w:r>
        <w:rPr>
          <w:rFonts w:hint="eastAsia" w:ascii="仿宋" w:hAnsi="仿宋" w:eastAsia="仿宋" w:cs="仿宋"/>
          <w:kern w:val="2"/>
          <w:sz w:val="24"/>
          <w:szCs w:val="24"/>
        </w:rPr>
        <w:t>填写所属的行业和指标数据可自动生成企业规模类型测试结果。</w:t>
      </w:r>
    </w:p>
    <w:p>
      <w:pPr>
        <w:widowControl/>
        <w:autoSpaceDE/>
        <w:autoSpaceDN/>
        <w:spacing w:before="0" w:after="0" w:line="240" w:lineRule="auto"/>
        <w:ind w:left="0" w:right="0"/>
        <w:jc w:val="left"/>
        <w:rPr>
          <w:rFonts w:hint="eastAsia" w:ascii="仿宋" w:hAnsi="仿宋" w:eastAsia="仿宋" w:cs="仿宋"/>
          <w:b/>
          <w:bCs/>
          <w:color w:val="000000"/>
          <w:kern w:val="2"/>
          <w:sz w:val="24"/>
          <w:szCs w:val="24"/>
        </w:rPr>
      </w:pPr>
      <w:r>
        <w:rPr>
          <w:rFonts w:hint="eastAsia" w:ascii="仿宋" w:hAnsi="仿宋" w:eastAsia="仿宋" w:cs="仿宋"/>
          <w:b/>
          <w:bCs/>
          <w:color w:val="000000"/>
          <w:kern w:val="2"/>
          <w:sz w:val="24"/>
          <w:szCs w:val="24"/>
        </w:rPr>
        <w:br w:type="page"/>
      </w:r>
    </w:p>
    <w:p>
      <w:pPr>
        <w:autoSpaceDE/>
        <w:autoSpaceDN/>
        <w:spacing w:before="240" w:beforeLines="100" w:after="240" w:afterLines="100" w:line="360" w:lineRule="auto"/>
        <w:ind w:left="0" w:right="0"/>
        <w:jc w:val="center"/>
        <w:rPr>
          <w:rFonts w:hint="eastAsia" w:ascii="仿宋" w:hAnsi="仿宋" w:eastAsia="仿宋" w:cs="仿宋"/>
          <w:b/>
          <w:bCs/>
          <w:color w:val="000000"/>
          <w:kern w:val="2"/>
          <w:sz w:val="36"/>
          <w:szCs w:val="36"/>
        </w:rPr>
      </w:pPr>
      <w:r>
        <w:rPr>
          <w:rFonts w:hint="eastAsia" w:ascii="仿宋" w:hAnsi="仿宋" w:eastAsia="仿宋" w:cs="仿宋"/>
          <w:b/>
          <w:bCs/>
          <w:color w:val="000000"/>
          <w:kern w:val="2"/>
          <w:sz w:val="36"/>
          <w:szCs w:val="36"/>
        </w:rPr>
        <w:t>中小企业声明函（工程、服务）格式</w:t>
      </w:r>
    </w:p>
    <w:p>
      <w:pPr>
        <w:autoSpaceDE w:val="0"/>
        <w:autoSpaceDN w:val="0"/>
        <w:spacing w:before="0" w:after="0" w:line="360" w:lineRule="auto"/>
        <w:ind w:left="220" w:right="415" w:firstLine="640"/>
        <w:jc w:val="left"/>
        <w:rPr>
          <w:rFonts w:hint="eastAsia" w:ascii="仿宋" w:hAnsi="仿宋" w:eastAsia="仿宋" w:cs="仿宋"/>
          <w:kern w:val="0"/>
          <w:sz w:val="24"/>
          <w:szCs w:val="24"/>
        </w:rPr>
      </w:pPr>
      <w:r>
        <w:rPr>
          <w:rFonts w:hint="eastAsia" w:ascii="仿宋" w:hAnsi="仿宋" w:eastAsia="仿宋" w:cs="仿宋"/>
          <w:kern w:val="0"/>
          <w:sz w:val="24"/>
          <w:szCs w:val="24"/>
        </w:rPr>
        <w:t>本公司（联合体）郑重声明，根据《政府采购促进中小企业发展管理办法》（财库﹝2020﹞46号）的规定，本公司（联合体）参加</w:t>
      </w:r>
      <w:r>
        <w:rPr>
          <w:rFonts w:hint="eastAsia" w:ascii="仿宋" w:hAnsi="仿宋" w:eastAsia="仿宋" w:cs="仿宋"/>
          <w:i/>
          <w:kern w:val="0"/>
          <w:sz w:val="24"/>
          <w:szCs w:val="24"/>
          <w:u w:val="single"/>
        </w:rPr>
        <w:t>（单位名称）</w:t>
      </w:r>
      <w:r>
        <w:rPr>
          <w:rFonts w:hint="eastAsia" w:ascii="仿宋" w:hAnsi="仿宋" w:eastAsia="仿宋" w:cs="仿宋"/>
          <w:kern w:val="0"/>
          <w:sz w:val="24"/>
          <w:szCs w:val="24"/>
        </w:rPr>
        <w:t>的</w:t>
      </w:r>
      <w:r>
        <w:rPr>
          <w:rFonts w:hint="eastAsia" w:ascii="仿宋" w:hAnsi="仿宋" w:eastAsia="仿宋" w:cs="仿宋"/>
          <w:i/>
          <w:kern w:val="0"/>
          <w:sz w:val="24"/>
          <w:szCs w:val="24"/>
          <w:u w:val="single"/>
        </w:rPr>
        <w:t>（项目名称）</w:t>
      </w:r>
      <w:r>
        <w:rPr>
          <w:rFonts w:hint="eastAsia" w:ascii="仿宋" w:hAnsi="仿宋" w:eastAsia="仿宋" w:cs="仿宋"/>
          <w:kern w:val="0"/>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11"/>
        </w:numPr>
        <w:tabs>
          <w:tab w:val="left" w:pos="1276"/>
          <w:tab w:val="left" w:pos="5005"/>
          <w:tab w:val="left" w:pos="7227"/>
        </w:tabs>
        <w:autoSpaceDE w:val="0"/>
        <w:autoSpaceDN w:val="0"/>
        <w:spacing w:before="0" w:after="0" w:line="360" w:lineRule="auto"/>
        <w:ind w:left="284" w:right="236" w:firstLine="576"/>
        <w:jc w:val="left"/>
        <w:rPr>
          <w:rFonts w:hint="eastAsia" w:ascii="仿宋" w:hAnsi="仿宋" w:eastAsia="仿宋" w:cs="仿宋"/>
          <w:kern w:val="0"/>
          <w:sz w:val="24"/>
          <w:szCs w:val="24"/>
        </w:rPr>
      </w:pPr>
      <w:r>
        <w:rPr>
          <w:rFonts w:hint="eastAsia" w:ascii="仿宋" w:hAnsi="仿宋" w:eastAsia="仿宋" w:cs="仿宋"/>
          <w:i/>
          <w:kern w:val="0"/>
          <w:sz w:val="24"/>
          <w:szCs w:val="24"/>
          <w:u w:val="single" w:color="000000"/>
        </w:rPr>
        <w:t>（标的名称）</w:t>
      </w:r>
      <w:r>
        <w:rPr>
          <w:rFonts w:hint="eastAsia" w:ascii="仿宋" w:hAnsi="仿宋" w:eastAsia="仿宋" w:cs="仿宋"/>
          <w:kern w:val="0"/>
          <w:sz w:val="24"/>
          <w:szCs w:val="24"/>
        </w:rPr>
        <w:t>，属于</w:t>
      </w:r>
      <w:r>
        <w:rPr>
          <w:rFonts w:hint="eastAsia" w:ascii="仿宋" w:hAnsi="仿宋" w:eastAsia="仿宋" w:cs="仿宋"/>
          <w:i/>
          <w:kern w:val="0"/>
          <w:sz w:val="24"/>
          <w:szCs w:val="24"/>
        </w:rPr>
        <w:t>（</w:t>
      </w:r>
      <w:r>
        <w:rPr>
          <w:rFonts w:hint="eastAsia" w:ascii="仿宋" w:hAnsi="仿宋" w:eastAsia="仿宋" w:cs="仿宋"/>
          <w:i/>
          <w:kern w:val="0"/>
          <w:sz w:val="24"/>
          <w:szCs w:val="24"/>
          <w:u w:val="single" w:color="000000"/>
        </w:rPr>
        <w:t>采购文件中明确的所属行业）</w:t>
      </w:r>
      <w:r>
        <w:rPr>
          <w:rFonts w:hint="eastAsia" w:ascii="仿宋" w:hAnsi="仿宋" w:eastAsia="仿宋" w:cs="仿宋"/>
          <w:kern w:val="0"/>
          <w:sz w:val="24"/>
          <w:szCs w:val="24"/>
        </w:rPr>
        <w:t>；承建（承接）企业为</w:t>
      </w:r>
      <w:r>
        <w:rPr>
          <w:rFonts w:hint="eastAsia" w:ascii="仿宋" w:hAnsi="仿宋" w:eastAsia="仿宋" w:cs="仿宋"/>
          <w:i/>
          <w:kern w:val="0"/>
          <w:sz w:val="24"/>
          <w:szCs w:val="24"/>
          <w:u w:val="single"/>
        </w:rPr>
        <w:t>（企业名称）</w:t>
      </w:r>
      <w:r>
        <w:rPr>
          <w:rFonts w:hint="eastAsia" w:ascii="仿宋" w:hAnsi="仿宋" w:eastAsia="仿宋" w:cs="仿宋"/>
          <w:kern w:val="0"/>
          <w:sz w:val="24"/>
          <w:szCs w:val="24"/>
        </w:rPr>
        <w:t>，从业人员</w:t>
      </w:r>
      <w:r>
        <w:rPr>
          <w:rFonts w:hint="eastAsia" w:ascii="仿宋" w:hAnsi="仿宋" w:eastAsia="仿宋" w:cs="仿宋"/>
          <w:kern w:val="0"/>
          <w:sz w:val="24"/>
          <w:szCs w:val="24"/>
          <w:u w:val="single"/>
        </w:rPr>
        <w:tab/>
      </w:r>
      <w:r>
        <w:rPr>
          <w:rFonts w:hint="eastAsia" w:ascii="仿宋" w:hAnsi="仿宋" w:eastAsia="仿宋" w:cs="仿宋"/>
          <w:kern w:val="0"/>
          <w:sz w:val="24"/>
          <w:szCs w:val="24"/>
        </w:rPr>
        <w:t>人，营业收入为</w:t>
      </w:r>
      <w:r>
        <w:rPr>
          <w:rFonts w:hint="eastAsia" w:ascii="仿宋" w:hAnsi="仿宋" w:eastAsia="仿宋" w:cs="仿宋"/>
          <w:kern w:val="0"/>
          <w:sz w:val="24"/>
          <w:szCs w:val="24"/>
          <w:u w:val="single"/>
        </w:rPr>
        <w:tab/>
      </w:r>
      <w:r>
        <w:rPr>
          <w:rFonts w:hint="eastAsia" w:ascii="仿宋" w:hAnsi="仿宋" w:eastAsia="仿宋" w:cs="仿宋"/>
          <w:kern w:val="0"/>
          <w:sz w:val="24"/>
          <w:szCs w:val="24"/>
        </w:rPr>
        <w:t>万元，资产总额为</w:t>
      </w:r>
      <w:r>
        <w:rPr>
          <w:rFonts w:hint="eastAsia" w:ascii="仿宋" w:hAnsi="仿宋" w:eastAsia="仿宋" w:cs="仿宋"/>
          <w:kern w:val="0"/>
          <w:sz w:val="24"/>
          <w:szCs w:val="24"/>
          <w:u w:val="single"/>
        </w:rPr>
        <w:tab/>
      </w:r>
      <w:r>
        <w:rPr>
          <w:rFonts w:hint="eastAsia" w:ascii="仿宋" w:hAnsi="仿宋" w:eastAsia="仿宋" w:cs="仿宋"/>
          <w:kern w:val="0"/>
          <w:sz w:val="24"/>
          <w:szCs w:val="24"/>
        </w:rPr>
        <w:t>万元</w:t>
      </w:r>
      <w:r>
        <w:rPr>
          <w:rFonts w:hint="eastAsia" w:ascii="仿宋" w:hAnsi="仿宋" w:eastAsia="仿宋" w:cs="仿宋"/>
          <w:kern w:val="2"/>
          <w:sz w:val="21"/>
          <w:szCs w:val="24"/>
        </w:rPr>
        <w:fldChar w:fldCharType="begin"/>
      </w:r>
      <w:r>
        <w:rPr>
          <w:rFonts w:hint="eastAsia" w:ascii="仿宋" w:hAnsi="仿宋" w:eastAsia="仿宋" w:cs="仿宋"/>
          <w:kern w:val="2"/>
          <w:sz w:val="21"/>
          <w:szCs w:val="24"/>
        </w:rPr>
        <w:instrText xml:space="preserve"> HYPERLINK \l "_bookmark1" </w:instrText>
      </w:r>
      <w:r>
        <w:rPr>
          <w:rFonts w:hint="eastAsia" w:ascii="仿宋" w:hAnsi="仿宋" w:eastAsia="仿宋" w:cs="仿宋"/>
          <w:kern w:val="2"/>
          <w:sz w:val="21"/>
          <w:szCs w:val="24"/>
        </w:rPr>
        <w:fldChar w:fldCharType="separate"/>
      </w:r>
      <w:r>
        <w:rPr>
          <w:rFonts w:hint="eastAsia" w:ascii="仿宋" w:hAnsi="仿宋" w:eastAsia="仿宋" w:cs="仿宋"/>
          <w:kern w:val="0"/>
          <w:position w:val="16"/>
          <w:sz w:val="24"/>
          <w:szCs w:val="24"/>
        </w:rPr>
        <w:t>1</w:t>
      </w:r>
      <w:r>
        <w:rPr>
          <w:rFonts w:hint="eastAsia" w:ascii="仿宋" w:hAnsi="仿宋" w:eastAsia="仿宋" w:cs="仿宋"/>
          <w:kern w:val="0"/>
          <w:position w:val="16"/>
          <w:sz w:val="24"/>
          <w:szCs w:val="24"/>
        </w:rPr>
        <w:fldChar w:fldCharType="end"/>
      </w:r>
      <w:r>
        <w:rPr>
          <w:rFonts w:hint="eastAsia" w:ascii="仿宋" w:hAnsi="仿宋" w:eastAsia="仿宋" w:cs="仿宋"/>
          <w:kern w:val="0"/>
          <w:sz w:val="24"/>
          <w:szCs w:val="24"/>
        </w:rPr>
        <w:t>，属于</w:t>
      </w:r>
      <w:r>
        <w:rPr>
          <w:rFonts w:hint="eastAsia" w:ascii="仿宋" w:hAnsi="仿宋" w:eastAsia="仿宋" w:cs="仿宋"/>
          <w:i/>
          <w:kern w:val="0"/>
          <w:sz w:val="24"/>
          <w:szCs w:val="24"/>
          <w:u w:val="single"/>
        </w:rPr>
        <w:t>（中型企业、小型企业、微型企业）</w:t>
      </w:r>
      <w:r>
        <w:rPr>
          <w:rFonts w:hint="eastAsia" w:ascii="仿宋" w:hAnsi="仿宋" w:eastAsia="仿宋" w:cs="仿宋"/>
          <w:kern w:val="0"/>
          <w:sz w:val="24"/>
          <w:szCs w:val="24"/>
        </w:rPr>
        <w:t>；</w:t>
      </w:r>
    </w:p>
    <w:p>
      <w:pPr>
        <w:numPr>
          <w:ilvl w:val="0"/>
          <w:numId w:val="11"/>
        </w:numPr>
        <w:tabs>
          <w:tab w:val="left" w:pos="1243"/>
          <w:tab w:val="left" w:pos="1806"/>
          <w:tab w:val="left" w:pos="5005"/>
          <w:tab w:val="left" w:pos="7213"/>
        </w:tabs>
        <w:autoSpaceDE w:val="0"/>
        <w:autoSpaceDN w:val="0"/>
        <w:spacing w:before="0" w:after="0" w:line="360" w:lineRule="auto"/>
        <w:ind w:left="205" w:right="258" w:firstLine="655"/>
        <w:jc w:val="left"/>
        <w:rPr>
          <w:rFonts w:hint="eastAsia" w:ascii="仿宋" w:hAnsi="仿宋" w:eastAsia="仿宋" w:cs="仿宋"/>
          <w:kern w:val="0"/>
          <w:sz w:val="24"/>
          <w:szCs w:val="24"/>
        </w:rPr>
      </w:pPr>
      <w:r>
        <w:rPr>
          <w:rFonts w:hint="eastAsia" w:ascii="仿宋" w:hAnsi="仿宋" w:eastAsia="仿宋" w:cs="仿宋"/>
          <w:i/>
          <w:kern w:val="0"/>
          <w:sz w:val="24"/>
          <w:szCs w:val="24"/>
          <w:u w:val="single" w:color="000000"/>
        </w:rPr>
        <w:t>（标的名称）</w:t>
      </w:r>
      <w:r>
        <w:rPr>
          <w:rFonts w:hint="eastAsia" w:ascii="仿宋" w:hAnsi="仿宋" w:eastAsia="仿宋" w:cs="仿宋"/>
          <w:kern w:val="0"/>
          <w:sz w:val="24"/>
          <w:szCs w:val="24"/>
        </w:rPr>
        <w:t>，属于</w:t>
      </w:r>
      <w:r>
        <w:rPr>
          <w:rFonts w:hint="eastAsia" w:ascii="仿宋" w:hAnsi="仿宋" w:eastAsia="仿宋" w:cs="仿宋"/>
          <w:i/>
          <w:kern w:val="0"/>
          <w:sz w:val="24"/>
          <w:szCs w:val="24"/>
        </w:rPr>
        <w:t>（</w:t>
      </w:r>
      <w:r>
        <w:rPr>
          <w:rFonts w:hint="eastAsia" w:ascii="仿宋" w:hAnsi="仿宋" w:eastAsia="仿宋" w:cs="仿宋"/>
          <w:i/>
          <w:kern w:val="0"/>
          <w:sz w:val="24"/>
          <w:szCs w:val="24"/>
          <w:u w:val="single" w:color="000000"/>
        </w:rPr>
        <w:t>采购文件中明确的所属行业）</w:t>
      </w:r>
      <w:r>
        <w:rPr>
          <w:rFonts w:hint="eastAsia" w:ascii="仿宋" w:hAnsi="仿宋" w:eastAsia="仿宋" w:cs="仿宋"/>
          <w:kern w:val="0"/>
          <w:sz w:val="24"/>
          <w:szCs w:val="24"/>
        </w:rPr>
        <w:t>；承建（承接）企业为</w:t>
      </w:r>
      <w:r>
        <w:rPr>
          <w:rFonts w:hint="eastAsia" w:ascii="仿宋" w:hAnsi="仿宋" w:eastAsia="仿宋" w:cs="仿宋"/>
          <w:i/>
          <w:kern w:val="0"/>
          <w:sz w:val="24"/>
          <w:szCs w:val="24"/>
          <w:u w:val="single" w:color="000000"/>
        </w:rPr>
        <w:t>（企业名称）</w:t>
      </w:r>
      <w:r>
        <w:rPr>
          <w:rFonts w:hint="eastAsia" w:ascii="仿宋" w:hAnsi="仿宋" w:eastAsia="仿宋" w:cs="仿宋"/>
          <w:kern w:val="0"/>
          <w:sz w:val="24"/>
          <w:szCs w:val="24"/>
        </w:rPr>
        <w:t>，从业人员</w:t>
      </w:r>
      <w:r>
        <w:rPr>
          <w:rFonts w:hint="eastAsia" w:ascii="仿宋" w:hAnsi="仿宋" w:eastAsia="仿宋" w:cs="仿宋"/>
          <w:kern w:val="0"/>
          <w:sz w:val="24"/>
          <w:szCs w:val="24"/>
          <w:u w:val="single" w:color="000000"/>
        </w:rPr>
        <w:tab/>
      </w:r>
      <w:r>
        <w:rPr>
          <w:rFonts w:hint="eastAsia" w:ascii="仿宋" w:hAnsi="仿宋" w:eastAsia="仿宋" w:cs="仿宋"/>
          <w:kern w:val="0"/>
          <w:sz w:val="24"/>
          <w:szCs w:val="24"/>
        </w:rPr>
        <w:t>人，营业收入为</w:t>
      </w:r>
      <w:r>
        <w:rPr>
          <w:rFonts w:hint="eastAsia" w:ascii="仿宋" w:hAnsi="仿宋" w:eastAsia="仿宋" w:cs="仿宋"/>
          <w:kern w:val="0"/>
          <w:sz w:val="24"/>
          <w:szCs w:val="24"/>
          <w:u w:val="single" w:color="000000"/>
        </w:rPr>
        <w:tab/>
      </w:r>
      <w:r>
        <w:rPr>
          <w:rFonts w:hint="eastAsia" w:ascii="仿宋" w:hAnsi="仿宋" w:eastAsia="仿宋" w:cs="仿宋"/>
          <w:kern w:val="0"/>
          <w:sz w:val="24"/>
          <w:szCs w:val="24"/>
        </w:rPr>
        <w:t>万元，资产总额为</w:t>
      </w:r>
      <w:r>
        <w:rPr>
          <w:rFonts w:hint="eastAsia" w:ascii="仿宋" w:hAnsi="仿宋" w:eastAsia="仿宋" w:cs="仿宋"/>
          <w:kern w:val="0"/>
          <w:sz w:val="24"/>
          <w:szCs w:val="24"/>
          <w:u w:val="single" w:color="000000"/>
        </w:rPr>
        <w:tab/>
      </w:r>
      <w:r>
        <w:rPr>
          <w:rFonts w:hint="eastAsia" w:ascii="仿宋" w:hAnsi="仿宋" w:eastAsia="仿宋" w:cs="仿宋"/>
          <w:kern w:val="0"/>
          <w:sz w:val="24"/>
          <w:szCs w:val="24"/>
        </w:rPr>
        <w:t>万元，属于</w:t>
      </w:r>
      <w:r>
        <w:rPr>
          <w:rFonts w:hint="eastAsia" w:ascii="仿宋" w:hAnsi="仿宋" w:eastAsia="仿宋" w:cs="仿宋"/>
          <w:i/>
          <w:kern w:val="0"/>
          <w:sz w:val="24"/>
          <w:szCs w:val="24"/>
          <w:u w:val="single" w:color="000000"/>
        </w:rPr>
        <w:t>（中型企业、小型企业、微型企业）</w:t>
      </w:r>
      <w:r>
        <w:rPr>
          <w:rFonts w:hint="eastAsia" w:ascii="仿宋" w:hAnsi="仿宋" w:eastAsia="仿宋" w:cs="仿宋"/>
          <w:kern w:val="0"/>
          <w:sz w:val="24"/>
          <w:szCs w:val="24"/>
        </w:rPr>
        <w:t>；</w:t>
      </w:r>
    </w:p>
    <w:p>
      <w:pPr>
        <w:autoSpaceDE w:val="0"/>
        <w:autoSpaceDN w:val="0"/>
        <w:spacing w:before="0" w:after="0" w:line="360" w:lineRule="auto"/>
        <w:ind w:left="860" w:right="0"/>
        <w:jc w:val="left"/>
        <w:rPr>
          <w:rFonts w:hint="eastAsia" w:ascii="仿宋" w:hAnsi="仿宋" w:eastAsia="仿宋" w:cs="仿宋"/>
          <w:kern w:val="0"/>
          <w:sz w:val="24"/>
          <w:szCs w:val="24"/>
        </w:rPr>
      </w:pPr>
      <w:r>
        <w:rPr>
          <w:rFonts w:hint="eastAsia" w:ascii="仿宋" w:hAnsi="仿宋" w:eastAsia="仿宋" w:cs="仿宋"/>
          <w:kern w:val="0"/>
          <w:sz w:val="24"/>
          <w:szCs w:val="24"/>
        </w:rPr>
        <w:t>……</w:t>
      </w:r>
    </w:p>
    <w:p>
      <w:pPr>
        <w:autoSpaceDE w:val="0"/>
        <w:autoSpaceDN w:val="0"/>
        <w:spacing w:before="0" w:after="0" w:line="360" w:lineRule="auto"/>
        <w:ind w:left="220" w:right="417" w:firstLine="645"/>
        <w:jc w:val="both"/>
        <w:rPr>
          <w:rFonts w:hint="eastAsia" w:ascii="仿宋" w:hAnsi="仿宋" w:eastAsia="仿宋" w:cs="仿宋"/>
          <w:kern w:val="0"/>
          <w:sz w:val="24"/>
          <w:szCs w:val="24"/>
        </w:rPr>
      </w:pPr>
      <w:r>
        <w:rPr>
          <w:rFonts w:hint="eastAsia" w:ascii="仿宋" w:hAnsi="仿宋" w:eastAsia="仿宋" w:cs="仿宋"/>
          <w:kern w:val="0"/>
          <w:sz w:val="24"/>
          <w:szCs w:val="24"/>
        </w:rPr>
        <w:t>以上企业，不属于大企业的分支机构，不存在控股股东为大企业的情形，也不存在与大企业的负责人为同一人的情形。</w:t>
      </w:r>
    </w:p>
    <w:p>
      <w:pPr>
        <w:autoSpaceDE/>
        <w:autoSpaceDN/>
        <w:spacing w:before="0" w:after="0" w:line="360" w:lineRule="auto"/>
        <w:ind w:left="0" w:right="0" w:firstLine="504"/>
        <w:jc w:val="both"/>
        <w:rPr>
          <w:rFonts w:hint="eastAsia" w:ascii="仿宋" w:hAnsi="仿宋" w:eastAsia="仿宋" w:cs="仿宋"/>
          <w:spacing w:val="6"/>
          <w:kern w:val="2"/>
          <w:sz w:val="24"/>
          <w:szCs w:val="24"/>
        </w:rPr>
      </w:pPr>
      <w:r>
        <w:rPr>
          <w:rFonts w:hint="eastAsia" w:ascii="仿宋" w:hAnsi="仿宋" w:eastAsia="仿宋" w:cs="仿宋"/>
          <w:kern w:val="0"/>
          <w:sz w:val="24"/>
          <w:szCs w:val="24"/>
        </w:rPr>
        <w:t>本企业对上述声明内容的真实性负责。如有虚假，将依法承担相应责任。</w:t>
      </w:r>
    </w:p>
    <w:p>
      <w:pPr>
        <w:autoSpaceDE/>
        <w:autoSpaceDN/>
        <w:spacing w:before="0" w:after="0" w:line="360" w:lineRule="auto"/>
        <w:ind w:left="0" w:right="0" w:firstLine="504"/>
        <w:jc w:val="both"/>
        <w:rPr>
          <w:rFonts w:hint="eastAsia" w:ascii="仿宋" w:hAnsi="仿宋" w:eastAsia="仿宋" w:cs="仿宋"/>
          <w:spacing w:val="6"/>
          <w:kern w:val="2"/>
          <w:sz w:val="24"/>
          <w:szCs w:val="24"/>
        </w:rPr>
      </w:pPr>
    </w:p>
    <w:p>
      <w:pPr>
        <w:autoSpaceDE/>
        <w:autoSpaceDN/>
        <w:spacing w:before="0" w:after="0" w:line="360" w:lineRule="auto"/>
        <w:ind w:left="0" w:right="360" w:firstLine="480"/>
        <w:jc w:val="right"/>
        <w:rPr>
          <w:rFonts w:hint="eastAsia" w:ascii="仿宋" w:hAnsi="仿宋" w:eastAsia="仿宋" w:cs="仿宋"/>
          <w:color w:val="000000"/>
          <w:kern w:val="2"/>
          <w:sz w:val="24"/>
          <w:szCs w:val="24"/>
        </w:rPr>
      </w:pPr>
    </w:p>
    <w:p>
      <w:pPr>
        <w:autoSpaceDE/>
        <w:autoSpaceDN/>
        <w:spacing w:before="0" w:after="0" w:line="360" w:lineRule="auto"/>
        <w:ind w:left="0" w:right="360" w:firstLine="480"/>
        <w:jc w:val="righ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企业名称（盖章）：________</w:t>
      </w:r>
    </w:p>
    <w:p>
      <w:pPr>
        <w:autoSpaceDE/>
        <w:autoSpaceDN/>
        <w:spacing w:before="0" w:after="0" w:line="360" w:lineRule="auto"/>
        <w:ind w:left="0" w:right="360" w:firstLine="480"/>
        <w:jc w:val="right"/>
        <w:rPr>
          <w:rFonts w:hint="eastAsia" w:ascii="仿宋" w:hAnsi="仿宋" w:eastAsia="仿宋" w:cs="仿宋"/>
          <w:color w:val="000000"/>
          <w:kern w:val="2"/>
          <w:sz w:val="24"/>
          <w:szCs w:val="24"/>
        </w:rPr>
      </w:pPr>
      <w:r>
        <w:rPr>
          <w:rFonts w:hint="eastAsia" w:ascii="仿宋" w:hAnsi="仿宋" w:eastAsia="仿宋" w:cs="仿宋"/>
          <w:color w:val="000000"/>
          <w:kern w:val="2"/>
          <w:sz w:val="24"/>
          <w:szCs w:val="24"/>
        </w:rPr>
        <w:t>日 期：________</w:t>
      </w:r>
    </w:p>
    <w:p>
      <w:pPr>
        <w:autoSpaceDE/>
        <w:autoSpaceDN/>
        <w:spacing w:before="0" w:after="0" w:line="360" w:lineRule="auto"/>
        <w:ind w:left="0" w:right="360" w:firstLine="480"/>
        <w:jc w:val="right"/>
        <w:rPr>
          <w:rFonts w:hint="eastAsia" w:ascii="仿宋" w:hAnsi="仿宋" w:eastAsia="仿宋" w:cs="仿宋"/>
          <w:color w:val="000000"/>
          <w:kern w:val="2"/>
          <w:sz w:val="24"/>
          <w:szCs w:val="24"/>
        </w:rPr>
      </w:pPr>
    </w:p>
    <w:p>
      <w:pPr>
        <w:autoSpaceDE/>
        <w:autoSpaceDN/>
        <w:adjustRightInd w:val="0"/>
        <w:snapToGrid w:val="0"/>
        <w:spacing w:before="0" w:after="0" w:line="240" w:lineRule="auto"/>
        <w:ind w:left="0" w:right="0"/>
        <w:jc w:val="left"/>
        <w:rPr>
          <w:rFonts w:hint="eastAsia" w:ascii="仿宋" w:hAnsi="仿宋" w:eastAsia="仿宋" w:cs="仿宋"/>
          <w:color w:val="000000"/>
          <w:kern w:val="2"/>
          <w:sz w:val="24"/>
          <w:szCs w:val="21"/>
        </w:rPr>
      </w:pPr>
    </w:p>
    <w:tbl>
      <w:tblPr>
        <w:tblStyle w:val="22"/>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utoSpaceDE/>
              <w:autoSpaceDN/>
              <w:adjustRightInd w:val="0"/>
              <w:snapToGrid w:val="0"/>
              <w:spacing w:before="0" w:after="0" w:line="240" w:lineRule="auto"/>
              <w:ind w:left="0" w:right="0"/>
              <w:jc w:val="left"/>
              <w:rPr>
                <w:rFonts w:hint="eastAsia" w:ascii="仿宋" w:hAnsi="仿宋" w:eastAsia="仿宋" w:cs="仿宋"/>
                <w:color w:val="000000"/>
                <w:kern w:val="2"/>
                <w:sz w:val="21"/>
                <w:szCs w:val="21"/>
              </w:rPr>
            </w:pPr>
            <w:r>
              <w:rPr>
                <w:rFonts w:hint="eastAsia" w:ascii="仿宋" w:hAnsi="仿宋" w:eastAsia="仿宋" w:cs="仿宋"/>
                <w:color w:val="000000"/>
                <w:kern w:val="2"/>
                <w:sz w:val="21"/>
                <w:szCs w:val="21"/>
                <w:vertAlign w:val="superscript"/>
              </w:rPr>
              <w:t>1</w:t>
            </w:r>
            <w:r>
              <w:rPr>
                <w:rFonts w:hint="eastAsia" w:ascii="仿宋" w:hAnsi="仿宋" w:eastAsia="仿宋" w:cs="仿宋"/>
                <w:color w:val="000000"/>
                <w:kern w:val="2"/>
                <w:sz w:val="21"/>
                <w:szCs w:val="21"/>
              </w:rPr>
              <w:t>从业人员、营业收入、资产总额填报上一年度数据，无上一年度数据的新成立企业可不填报。</w:t>
            </w:r>
          </w:p>
        </w:tc>
      </w:tr>
    </w:tbl>
    <w:p>
      <w:pPr>
        <w:autoSpaceDE/>
        <w:autoSpaceDN/>
        <w:adjustRightInd w:val="0"/>
        <w:snapToGrid w:val="0"/>
        <w:spacing w:before="0" w:after="0" w:line="240" w:lineRule="auto"/>
        <w:ind w:left="0" w:right="0"/>
        <w:jc w:val="left"/>
        <w:rPr>
          <w:rFonts w:hint="eastAsia" w:ascii="仿宋" w:hAnsi="仿宋" w:eastAsia="仿宋" w:cs="仿宋"/>
          <w:color w:val="000000"/>
          <w:kern w:val="2"/>
          <w:sz w:val="21"/>
          <w:szCs w:val="21"/>
          <w:vertAlign w:val="superscript"/>
        </w:rPr>
      </w:pPr>
    </w:p>
    <w:p>
      <w:pPr>
        <w:autoSpaceDE/>
        <w:autoSpaceDN/>
        <w:spacing w:before="0" w:after="0" w:line="360" w:lineRule="auto"/>
        <w:ind w:left="0" w:right="360" w:firstLine="480"/>
        <w:jc w:val="right"/>
        <w:rPr>
          <w:rFonts w:hint="eastAsia" w:ascii="仿宋" w:hAnsi="仿宋" w:eastAsia="仿宋" w:cs="仿宋"/>
          <w:color w:val="000000"/>
          <w:kern w:val="2"/>
          <w:sz w:val="24"/>
          <w:szCs w:val="24"/>
        </w:rPr>
      </w:pPr>
    </w:p>
    <w:p>
      <w:pPr>
        <w:autoSpaceDE/>
        <w:autoSpaceDN/>
        <w:spacing w:before="0" w:after="0" w:line="360" w:lineRule="auto"/>
        <w:ind w:left="0" w:right="360" w:firstLine="480"/>
        <w:jc w:val="right"/>
        <w:rPr>
          <w:rFonts w:hint="eastAsia" w:ascii="仿宋" w:hAnsi="仿宋" w:eastAsia="仿宋" w:cs="仿宋"/>
          <w:color w:val="000000"/>
          <w:kern w:val="2"/>
          <w:sz w:val="24"/>
          <w:szCs w:val="24"/>
        </w:rPr>
      </w:pPr>
    </w:p>
    <w:p>
      <w:pPr>
        <w:autoSpaceDE/>
        <w:autoSpaceDN/>
        <w:spacing w:before="0" w:after="0" w:line="360" w:lineRule="auto"/>
        <w:ind w:left="0" w:right="0"/>
        <w:jc w:val="both"/>
        <w:outlineLvl w:val="2"/>
        <w:rPr>
          <w:rFonts w:hint="eastAsia" w:ascii="仿宋" w:hAnsi="仿宋" w:eastAsia="仿宋" w:cs="仿宋"/>
          <w:color w:val="000000"/>
          <w:kern w:val="2"/>
          <w:sz w:val="24"/>
          <w:szCs w:val="20"/>
        </w:rPr>
      </w:pPr>
      <w:r>
        <w:rPr>
          <w:rFonts w:hint="eastAsia" w:ascii="仿宋" w:hAnsi="仿宋" w:eastAsia="仿宋" w:cs="仿宋"/>
          <w:color w:val="000000"/>
          <w:kern w:val="2"/>
          <w:sz w:val="24"/>
          <w:szCs w:val="20"/>
        </w:rPr>
        <w:br w:type="page"/>
      </w:r>
    </w:p>
    <w:p>
      <w:pPr>
        <w:autoSpaceDE/>
        <w:autoSpaceDN/>
        <w:spacing w:before="240" w:beforeLines="100" w:after="240" w:afterLines="100" w:line="360" w:lineRule="auto"/>
        <w:ind w:left="0" w:right="0"/>
        <w:jc w:val="center"/>
        <w:rPr>
          <w:rFonts w:hint="eastAsia" w:ascii="仿宋" w:hAnsi="仿宋" w:eastAsia="仿宋" w:cs="仿宋"/>
          <w:color w:val="000000"/>
          <w:kern w:val="2"/>
          <w:sz w:val="36"/>
          <w:szCs w:val="36"/>
        </w:rPr>
      </w:pPr>
      <w:r>
        <w:rPr>
          <w:rFonts w:hint="eastAsia" w:ascii="仿宋" w:hAnsi="仿宋" w:eastAsia="仿宋" w:cs="仿宋"/>
          <w:b/>
          <w:bCs/>
          <w:color w:val="000000"/>
          <w:kern w:val="2"/>
          <w:sz w:val="36"/>
          <w:szCs w:val="36"/>
        </w:rPr>
        <w:t>残疾人福利性单位声明函格式</w:t>
      </w:r>
      <w:r>
        <w:rPr>
          <w:rFonts w:hint="eastAsia" w:ascii="仿宋" w:hAnsi="仿宋" w:eastAsia="仿宋" w:cs="仿宋"/>
          <w:color w:val="000000"/>
          <w:kern w:val="2"/>
          <w:sz w:val="36"/>
          <w:szCs w:val="36"/>
        </w:rPr>
        <w:t xml:space="preserve"> </w:t>
      </w:r>
    </w:p>
    <w:p>
      <w:pPr>
        <w:autoSpaceDE/>
        <w:autoSpaceDN/>
        <w:spacing w:before="0" w:after="0" w:line="588" w:lineRule="exact"/>
        <w:ind w:left="0" w:right="0" w:firstLine="504"/>
        <w:jc w:val="both"/>
        <w:rPr>
          <w:rFonts w:hint="eastAsia" w:ascii="仿宋" w:hAnsi="仿宋" w:eastAsia="仿宋" w:cs="仿宋"/>
          <w:spacing w:val="6"/>
          <w:kern w:val="2"/>
          <w:sz w:val="24"/>
          <w:szCs w:val="24"/>
        </w:rPr>
      </w:pPr>
      <w:r>
        <w:rPr>
          <w:rFonts w:hint="eastAsia" w:ascii="仿宋" w:hAnsi="仿宋" w:eastAsia="仿宋" w:cs="仿宋"/>
          <w:spacing w:val="6"/>
          <w:kern w:val="2"/>
          <w:sz w:val="24"/>
          <w:szCs w:val="24"/>
        </w:rPr>
        <w:t>本单位郑重声明，根据《财政部 民政部 中国残疾人联合会关于促进残疾人就业政府采购政策的通知》（财库</w:t>
      </w:r>
      <w:r>
        <w:rPr>
          <w:rFonts w:hint="eastAsia" w:ascii="仿宋" w:hAnsi="仿宋" w:eastAsia="仿宋" w:cs="仿宋"/>
          <w:kern w:val="2"/>
          <w:sz w:val="24"/>
          <w:szCs w:val="24"/>
        </w:rPr>
        <w:t>〔2017〕141</w:t>
      </w:r>
      <w:r>
        <w:rPr>
          <w:rFonts w:hint="eastAsia" w:ascii="仿宋" w:hAnsi="仿宋" w:eastAsia="仿宋" w:cs="仿宋"/>
          <w:spacing w:val="6"/>
          <w:kern w:val="2"/>
          <w:sz w:val="24"/>
          <w:szCs w:val="24"/>
        </w:rPr>
        <w:t>号）的规定，本单位</w:t>
      </w:r>
      <w:r>
        <w:rPr>
          <w:rFonts w:hint="eastAsia" w:ascii="仿宋" w:hAnsi="仿宋" w:eastAsia="仿宋" w:cs="仿宋"/>
          <w:b/>
          <w:kern w:val="2"/>
          <w:sz w:val="24"/>
          <w:szCs w:val="24"/>
        </w:rPr>
        <w:t>（请进行勾选）</w:t>
      </w:r>
      <w:r>
        <w:rPr>
          <w:rFonts w:hint="eastAsia" w:ascii="仿宋" w:hAnsi="仿宋" w:eastAsia="仿宋" w:cs="仿宋"/>
          <w:spacing w:val="6"/>
          <w:kern w:val="2"/>
          <w:sz w:val="24"/>
          <w:szCs w:val="24"/>
        </w:rPr>
        <w:t>：</w:t>
      </w:r>
    </w:p>
    <w:p>
      <w:pPr>
        <w:autoSpaceDE/>
        <w:autoSpaceDN/>
        <w:spacing w:before="0" w:after="0" w:line="588" w:lineRule="exact"/>
        <w:ind w:left="0" w:right="0" w:firstLine="482"/>
        <w:jc w:val="both"/>
        <w:rPr>
          <w:rFonts w:hint="eastAsia" w:ascii="仿宋" w:hAnsi="仿宋" w:eastAsia="仿宋" w:cs="仿宋"/>
          <w:b/>
          <w:spacing w:val="6"/>
          <w:kern w:val="2"/>
          <w:sz w:val="24"/>
          <w:szCs w:val="24"/>
        </w:rPr>
      </w:pPr>
      <w:r>
        <w:rPr>
          <w:rFonts w:hint="eastAsia" w:ascii="仿宋" w:hAnsi="仿宋" w:eastAsia="仿宋" w:cs="仿宋"/>
          <w:b/>
          <w:kern w:val="2"/>
          <w:sz w:val="24"/>
          <w:szCs w:val="24"/>
        </w:rPr>
        <w:t>□</w:t>
      </w:r>
      <w:r>
        <w:rPr>
          <w:rFonts w:hint="eastAsia" w:ascii="仿宋" w:hAnsi="仿宋" w:eastAsia="仿宋" w:cs="仿宋"/>
          <w:b/>
          <w:spacing w:val="6"/>
          <w:kern w:val="2"/>
          <w:sz w:val="24"/>
          <w:szCs w:val="24"/>
        </w:rPr>
        <w:t>不属于符合条件的残疾人福利性单位。</w:t>
      </w:r>
    </w:p>
    <w:p>
      <w:pPr>
        <w:autoSpaceDE/>
        <w:autoSpaceDN/>
        <w:spacing w:before="0" w:after="0" w:line="588" w:lineRule="exact"/>
        <w:ind w:left="0" w:right="0" w:firstLine="482"/>
        <w:jc w:val="both"/>
        <w:rPr>
          <w:rFonts w:hint="eastAsia" w:ascii="仿宋" w:hAnsi="仿宋" w:eastAsia="仿宋" w:cs="仿宋"/>
          <w:spacing w:val="6"/>
          <w:kern w:val="2"/>
          <w:sz w:val="24"/>
          <w:szCs w:val="24"/>
        </w:rPr>
      </w:pPr>
      <w:r>
        <w:rPr>
          <w:rFonts w:hint="eastAsia" w:ascii="仿宋" w:hAnsi="仿宋" w:eastAsia="仿宋" w:cs="仿宋"/>
          <w:b/>
          <w:kern w:val="2"/>
          <w:sz w:val="24"/>
          <w:szCs w:val="24"/>
        </w:rPr>
        <w:t>□</w:t>
      </w:r>
      <w:r>
        <w:rPr>
          <w:rFonts w:hint="eastAsia" w:ascii="仿宋" w:hAnsi="仿宋" w:eastAsia="仿宋" w:cs="仿宋"/>
          <w:b/>
          <w:spacing w:val="6"/>
          <w:kern w:val="2"/>
          <w:sz w:val="24"/>
          <w:szCs w:val="24"/>
        </w:rPr>
        <w:t>属于符合条件的残疾人福利性单位，</w:t>
      </w:r>
      <w:r>
        <w:rPr>
          <w:rFonts w:hint="eastAsia" w:ascii="仿宋" w:hAnsi="仿宋" w:eastAsia="仿宋" w:cs="仿宋"/>
          <w:spacing w:val="6"/>
          <w:kern w:val="2"/>
          <w:sz w:val="24"/>
          <w:szCs w:val="24"/>
        </w:rPr>
        <w:t>且本单位参加______单位的______项目采购活动提供本单位制造的货物（由本单位承担工程/提供服务），或者提供其他残疾人福利性单位制造的货物（不包括使用非残疾人福利性单位注册商标的货物）。</w:t>
      </w:r>
    </w:p>
    <w:p>
      <w:pPr>
        <w:autoSpaceDE/>
        <w:autoSpaceDN/>
        <w:spacing w:before="0" w:after="0" w:line="588" w:lineRule="exact"/>
        <w:ind w:left="0" w:right="0" w:firstLine="506" w:firstLineChars="200"/>
        <w:jc w:val="both"/>
        <w:rPr>
          <w:rFonts w:hint="eastAsia" w:ascii="仿宋" w:hAnsi="仿宋" w:eastAsia="仿宋" w:cs="仿宋"/>
          <w:spacing w:val="6"/>
          <w:kern w:val="2"/>
          <w:sz w:val="24"/>
          <w:szCs w:val="24"/>
        </w:rPr>
      </w:pPr>
      <w:r>
        <w:rPr>
          <w:rFonts w:hint="eastAsia" w:ascii="仿宋" w:hAnsi="仿宋" w:eastAsia="仿宋" w:cs="仿宋"/>
          <w:b/>
          <w:spacing w:val="6"/>
          <w:kern w:val="2"/>
          <w:sz w:val="24"/>
          <w:szCs w:val="24"/>
        </w:rPr>
        <w:t>本单位对上述声明的真实性负责。如有虚假，将依法承担相应责任。</w:t>
      </w:r>
    </w:p>
    <w:p>
      <w:pPr>
        <w:autoSpaceDE/>
        <w:autoSpaceDN/>
        <w:spacing w:before="0" w:after="0" w:line="588" w:lineRule="exact"/>
        <w:ind w:left="0" w:right="0" w:firstLine="504" w:firstLineChars="200"/>
        <w:jc w:val="both"/>
        <w:rPr>
          <w:rFonts w:hint="eastAsia" w:ascii="仿宋" w:hAnsi="仿宋" w:eastAsia="仿宋" w:cs="仿宋"/>
          <w:spacing w:val="6"/>
          <w:kern w:val="2"/>
          <w:sz w:val="24"/>
          <w:szCs w:val="24"/>
        </w:rPr>
      </w:pPr>
    </w:p>
    <w:p>
      <w:pPr>
        <w:autoSpaceDE/>
        <w:autoSpaceDN/>
        <w:spacing w:before="0" w:after="0" w:line="588" w:lineRule="exact"/>
        <w:ind w:left="0" w:right="0" w:firstLine="504" w:firstLineChars="200"/>
        <w:jc w:val="both"/>
        <w:rPr>
          <w:rFonts w:hint="eastAsia" w:ascii="仿宋" w:hAnsi="仿宋" w:eastAsia="仿宋" w:cs="仿宋"/>
          <w:spacing w:val="6"/>
          <w:kern w:val="2"/>
          <w:sz w:val="24"/>
          <w:szCs w:val="24"/>
        </w:rPr>
      </w:pPr>
    </w:p>
    <w:p>
      <w:pPr>
        <w:tabs>
          <w:tab w:val="left" w:pos="4860"/>
        </w:tabs>
        <w:autoSpaceDE/>
        <w:autoSpaceDN/>
        <w:spacing w:before="0" w:after="0" w:line="588" w:lineRule="exact"/>
        <w:ind w:left="0" w:right="1560" w:firstLine="504" w:firstLineChars="200"/>
        <w:jc w:val="center"/>
        <w:rPr>
          <w:rFonts w:hint="eastAsia" w:ascii="仿宋" w:hAnsi="仿宋" w:eastAsia="仿宋" w:cs="仿宋"/>
          <w:spacing w:val="6"/>
          <w:kern w:val="2"/>
          <w:sz w:val="24"/>
          <w:szCs w:val="24"/>
        </w:rPr>
      </w:pPr>
      <w:r>
        <w:rPr>
          <w:rFonts w:hint="eastAsia" w:ascii="仿宋" w:hAnsi="仿宋" w:eastAsia="仿宋" w:cs="仿宋"/>
          <w:spacing w:val="6"/>
          <w:kern w:val="2"/>
          <w:sz w:val="24"/>
          <w:szCs w:val="24"/>
        </w:rPr>
        <w:t xml:space="preserve">               单位名称（盖章）：</w:t>
      </w:r>
    </w:p>
    <w:p>
      <w:pPr>
        <w:tabs>
          <w:tab w:val="left" w:pos="4860"/>
        </w:tabs>
        <w:autoSpaceDE/>
        <w:autoSpaceDN/>
        <w:spacing w:before="0" w:after="0" w:line="588" w:lineRule="exact"/>
        <w:ind w:left="0" w:right="1560" w:firstLine="504" w:firstLineChars="200"/>
        <w:jc w:val="center"/>
        <w:rPr>
          <w:rFonts w:hint="eastAsia" w:ascii="仿宋" w:hAnsi="仿宋" w:eastAsia="仿宋" w:cs="仿宋"/>
          <w:spacing w:val="6"/>
          <w:kern w:val="2"/>
          <w:sz w:val="24"/>
          <w:szCs w:val="24"/>
        </w:rPr>
      </w:pPr>
      <w:r>
        <w:rPr>
          <w:rFonts w:hint="eastAsia" w:ascii="仿宋" w:hAnsi="仿宋" w:eastAsia="仿宋" w:cs="仿宋"/>
          <w:spacing w:val="6"/>
          <w:kern w:val="2"/>
          <w:sz w:val="24"/>
          <w:szCs w:val="24"/>
        </w:rPr>
        <w:t xml:space="preserve">       日  期：</w:t>
      </w:r>
    </w:p>
    <w:p>
      <w:pPr>
        <w:tabs>
          <w:tab w:val="left" w:pos="4860"/>
        </w:tabs>
        <w:spacing w:line="588" w:lineRule="exact"/>
        <w:ind w:right="32"/>
        <w:rPr>
          <w:rFonts w:hint="eastAsia" w:ascii="仿宋" w:hAnsi="仿宋" w:eastAsia="仿宋" w:cs="仿宋"/>
          <w:color w:val="000000"/>
          <w:sz w:val="24"/>
          <w:szCs w:val="20"/>
          <w:lang w:val="en-US" w:eastAsia="zh-CN"/>
        </w:rPr>
        <w:sectPr>
          <w:pgSz w:w="11907" w:h="16840"/>
          <w:pgMar w:top="1418" w:right="1134" w:bottom="1418" w:left="1701" w:header="851" w:footer="851" w:gutter="0"/>
          <w:pgNumType w:fmt="decimal"/>
          <w:cols w:space="720" w:num="1"/>
          <w:docGrid w:linePitch="462" w:charSpace="0"/>
        </w:sectPr>
      </w:pPr>
    </w:p>
    <w:p>
      <w:pPr>
        <w:tabs>
          <w:tab w:val="left" w:pos="4860"/>
        </w:tabs>
        <w:autoSpaceDE/>
        <w:autoSpaceDN/>
        <w:spacing w:before="0" w:after="0" w:line="588" w:lineRule="exact"/>
        <w:ind w:left="0" w:right="32"/>
        <w:jc w:val="both"/>
        <w:rPr>
          <w:rFonts w:hint="eastAsia" w:ascii="仿宋" w:hAnsi="仿宋" w:eastAsia="仿宋" w:cs="仿宋"/>
          <w:kern w:val="2"/>
          <w:sz w:val="24"/>
          <w:szCs w:val="24"/>
        </w:rPr>
      </w:pPr>
      <w:r>
        <w:rPr>
          <w:rFonts w:hint="eastAsia" w:ascii="仿宋" w:hAnsi="仿宋" w:eastAsia="仿宋" w:cs="仿宋"/>
          <w:color w:val="000000"/>
          <w:kern w:val="2"/>
          <w:sz w:val="24"/>
          <w:szCs w:val="20"/>
          <w:lang w:val="en-US" w:eastAsia="zh-CN"/>
        </w:rPr>
        <w:t>8</w:t>
      </w:r>
      <w:r>
        <w:rPr>
          <w:rFonts w:hint="eastAsia" w:ascii="仿宋" w:hAnsi="仿宋" w:eastAsia="仿宋" w:cs="仿宋"/>
          <w:color w:val="000000"/>
          <w:kern w:val="2"/>
          <w:sz w:val="24"/>
          <w:szCs w:val="20"/>
        </w:rPr>
        <w:t xml:space="preserve"> 招标文件要求提供或</w:t>
      </w:r>
      <w:r>
        <w:rPr>
          <w:rFonts w:hint="eastAsia" w:ascii="仿宋" w:hAnsi="仿宋" w:eastAsia="仿宋" w:cs="仿宋"/>
          <w:color w:val="000000"/>
          <w:kern w:val="2"/>
          <w:sz w:val="24"/>
          <w:szCs w:val="20"/>
          <w:lang w:eastAsia="zh-CN"/>
        </w:rPr>
        <w:t>供应商</w:t>
      </w:r>
      <w:r>
        <w:rPr>
          <w:rFonts w:hint="eastAsia" w:ascii="仿宋" w:hAnsi="仿宋" w:eastAsia="仿宋" w:cs="仿宋"/>
          <w:color w:val="000000"/>
          <w:kern w:val="2"/>
          <w:sz w:val="24"/>
          <w:szCs w:val="20"/>
        </w:rPr>
        <w:t>认为应附的其他材料</w:t>
      </w:r>
      <w:r>
        <w:rPr>
          <w:rFonts w:hint="eastAsia" w:ascii="仿宋" w:hAnsi="仿宋" w:eastAsia="仿宋" w:cs="仿宋"/>
          <w:kern w:val="2"/>
          <w:sz w:val="24"/>
          <w:szCs w:val="24"/>
        </w:rPr>
        <w:t>（如项目团队配备、类似业绩证明、企业优势等）</w:t>
      </w:r>
    </w:p>
    <w:p>
      <w:pPr>
        <w:autoSpaceDE/>
        <w:autoSpaceDN/>
        <w:spacing w:before="0" w:after="0" w:line="240" w:lineRule="auto"/>
        <w:ind w:left="0" w:right="0"/>
        <w:jc w:val="both"/>
        <w:rPr>
          <w:rFonts w:hint="eastAsia" w:ascii="仿宋" w:hAnsi="仿宋" w:eastAsia="仿宋" w:cs="仿宋"/>
          <w:b/>
          <w:bCs/>
          <w:kern w:val="2"/>
          <w:sz w:val="28"/>
          <w:szCs w:val="28"/>
        </w:rPr>
      </w:pPr>
    </w:p>
    <w:p>
      <w:pPr>
        <w:autoSpaceDE/>
        <w:autoSpaceDN/>
        <w:spacing w:before="0" w:after="0" w:line="240" w:lineRule="auto"/>
        <w:ind w:left="0" w:right="0" w:firstLine="1405" w:firstLineChars="500"/>
        <w:jc w:val="both"/>
        <w:rPr>
          <w:rFonts w:hint="eastAsia" w:ascii="仿宋" w:hAnsi="仿宋" w:eastAsia="仿宋" w:cs="仿宋"/>
          <w:b/>
          <w:bCs/>
          <w:kern w:val="2"/>
          <w:sz w:val="28"/>
          <w:szCs w:val="28"/>
        </w:rPr>
      </w:pPr>
      <w:r>
        <w:rPr>
          <w:rFonts w:hint="eastAsia" w:ascii="仿宋" w:hAnsi="仿宋" w:eastAsia="仿宋" w:cs="仿宋"/>
          <w:b/>
          <w:bCs/>
          <w:kern w:val="2"/>
          <w:sz w:val="28"/>
          <w:szCs w:val="28"/>
          <w:lang w:eastAsia="zh-CN"/>
        </w:rPr>
        <w:t>供应商</w:t>
      </w:r>
      <w:r>
        <w:rPr>
          <w:rFonts w:hint="eastAsia" w:ascii="仿宋" w:hAnsi="仿宋" w:eastAsia="仿宋" w:cs="仿宋"/>
          <w:b/>
          <w:bCs/>
          <w:kern w:val="2"/>
          <w:sz w:val="28"/>
          <w:szCs w:val="28"/>
        </w:rPr>
        <w:t>本项目</w:t>
      </w:r>
      <w:r>
        <w:rPr>
          <w:rFonts w:hint="eastAsia" w:ascii="仿宋" w:hAnsi="仿宋" w:eastAsia="仿宋" w:cs="仿宋"/>
          <w:b/>
          <w:bCs/>
          <w:kern w:val="2"/>
          <w:sz w:val="28"/>
          <w:szCs w:val="28"/>
          <w:lang w:val="en-US" w:eastAsia="zh-CN"/>
        </w:rPr>
        <w:t>团队</w:t>
      </w:r>
      <w:r>
        <w:rPr>
          <w:rFonts w:hint="eastAsia" w:ascii="仿宋" w:hAnsi="仿宋" w:eastAsia="仿宋" w:cs="仿宋"/>
          <w:b/>
          <w:bCs/>
          <w:kern w:val="2"/>
          <w:sz w:val="28"/>
          <w:szCs w:val="28"/>
        </w:rPr>
        <w:t>人员情况表（非实质性格式）</w:t>
      </w:r>
    </w:p>
    <w:p>
      <w:pPr>
        <w:autoSpaceDE/>
        <w:autoSpaceDN/>
        <w:spacing w:before="0" w:after="0" w:line="400" w:lineRule="exact"/>
        <w:ind w:left="0" w:right="0"/>
        <w:jc w:val="both"/>
        <w:rPr>
          <w:rFonts w:hint="eastAsia" w:ascii="仿宋" w:hAnsi="仿宋" w:eastAsia="仿宋" w:cs="仿宋"/>
          <w:b/>
          <w:bCs/>
          <w:kern w:val="2"/>
          <w:sz w:val="28"/>
          <w:szCs w:val="24"/>
        </w:rPr>
      </w:pPr>
    </w:p>
    <w:p>
      <w:pPr>
        <w:autoSpaceDE/>
        <w:autoSpaceDN/>
        <w:spacing w:before="0" w:after="0" w:line="400" w:lineRule="exact"/>
        <w:ind w:left="0" w:right="0"/>
        <w:jc w:val="both"/>
        <w:rPr>
          <w:rFonts w:hint="eastAsia" w:ascii="仿宋" w:hAnsi="仿宋" w:eastAsia="仿宋" w:cs="仿宋"/>
          <w:bCs/>
          <w:kern w:val="2"/>
          <w:sz w:val="24"/>
          <w:szCs w:val="24"/>
        </w:rPr>
      </w:pPr>
      <w:r>
        <w:rPr>
          <w:rFonts w:hint="eastAsia" w:ascii="仿宋" w:hAnsi="仿宋" w:eastAsia="仿宋" w:cs="仿宋"/>
          <w:b/>
          <w:bCs/>
          <w:kern w:val="2"/>
          <w:sz w:val="28"/>
          <w:szCs w:val="24"/>
        </w:rPr>
        <w:t xml:space="preserve">  </w:t>
      </w:r>
      <w:r>
        <w:rPr>
          <w:rFonts w:hint="eastAsia" w:ascii="仿宋" w:hAnsi="仿宋" w:eastAsia="仿宋" w:cs="仿宋"/>
          <w:color w:val="000000"/>
          <w:kern w:val="2"/>
          <w:sz w:val="24"/>
          <w:szCs w:val="24"/>
        </w:rPr>
        <w:t>项目编号</w:t>
      </w:r>
      <w:r>
        <w:rPr>
          <w:rFonts w:hint="eastAsia" w:ascii="仿宋" w:hAnsi="仿宋" w:eastAsia="仿宋" w:cs="仿宋"/>
          <w:bCs/>
          <w:kern w:val="2"/>
          <w:sz w:val="24"/>
          <w:szCs w:val="24"/>
        </w:rPr>
        <w:t>：</w:t>
      </w:r>
    </w:p>
    <w:tbl>
      <w:tblPr>
        <w:tblStyle w:val="22"/>
        <w:tblW w:w="8861" w:type="dxa"/>
        <w:jc w:val="center"/>
        <w:tblInd w:w="-4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3"/>
        <w:gridCol w:w="901"/>
        <w:gridCol w:w="901"/>
        <w:gridCol w:w="901"/>
        <w:gridCol w:w="901"/>
        <w:gridCol w:w="1205"/>
        <w:gridCol w:w="817"/>
        <w:gridCol w:w="945"/>
        <w:gridCol w:w="8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0" w:hRule="atLeast"/>
          <w:jc w:val="center"/>
        </w:trPr>
        <w:tc>
          <w:tcPr>
            <w:tcW w:w="1473" w:type="dxa"/>
            <w:vMerge w:val="restart"/>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类别</w:t>
            </w:r>
          </w:p>
        </w:tc>
        <w:tc>
          <w:tcPr>
            <w:tcW w:w="901" w:type="dxa"/>
            <w:vMerge w:val="restart"/>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职务</w:t>
            </w:r>
          </w:p>
        </w:tc>
        <w:tc>
          <w:tcPr>
            <w:tcW w:w="901" w:type="dxa"/>
            <w:vMerge w:val="restart"/>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姓名</w:t>
            </w:r>
          </w:p>
        </w:tc>
        <w:tc>
          <w:tcPr>
            <w:tcW w:w="901" w:type="dxa"/>
            <w:vMerge w:val="restart"/>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年龄</w:t>
            </w:r>
          </w:p>
        </w:tc>
        <w:tc>
          <w:tcPr>
            <w:tcW w:w="901" w:type="dxa"/>
            <w:vMerge w:val="restart"/>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常住地</w:t>
            </w:r>
          </w:p>
        </w:tc>
        <w:tc>
          <w:tcPr>
            <w:tcW w:w="3784" w:type="dxa"/>
            <w:gridSpan w:val="4"/>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资格证明（如有，附</w:t>
            </w:r>
            <w:r>
              <w:rPr>
                <w:rFonts w:hint="eastAsia" w:ascii="仿宋" w:hAnsi="仿宋" w:eastAsia="仿宋" w:cs="仿宋"/>
                <w:kern w:val="2"/>
                <w:sz w:val="21"/>
                <w:szCs w:val="24"/>
                <w:lang w:eastAsia="zh-CN"/>
              </w:rPr>
              <w:t>电子件</w:t>
            </w:r>
            <w:r>
              <w:rPr>
                <w:rFonts w:hint="eastAsia" w:ascii="仿宋" w:hAnsi="仿宋" w:eastAsia="仿宋" w:cs="仿宋"/>
                <w:kern w:val="2"/>
                <w:sz w:val="21"/>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0" w:hRule="atLeast"/>
          <w:jc w:val="center"/>
        </w:trPr>
        <w:tc>
          <w:tcPr>
            <w:tcW w:w="1473" w:type="dxa"/>
            <w:vMerge w:val="continue"/>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901" w:type="dxa"/>
            <w:vMerge w:val="continue"/>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901" w:type="dxa"/>
            <w:vMerge w:val="continue"/>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901" w:type="dxa"/>
            <w:vMerge w:val="continue"/>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901" w:type="dxa"/>
            <w:vMerge w:val="continue"/>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05"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证书名称</w:t>
            </w:r>
          </w:p>
        </w:tc>
        <w:tc>
          <w:tcPr>
            <w:tcW w:w="817"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级别</w:t>
            </w:r>
          </w:p>
        </w:tc>
        <w:tc>
          <w:tcPr>
            <w:tcW w:w="945"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证号</w:t>
            </w:r>
          </w:p>
        </w:tc>
        <w:tc>
          <w:tcPr>
            <w:tcW w:w="817"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1" w:hRule="atLeast"/>
          <w:jc w:val="center"/>
        </w:trPr>
        <w:tc>
          <w:tcPr>
            <w:tcW w:w="1473" w:type="dxa"/>
            <w:vMerge w:val="restart"/>
            <w:noWrap w:val="0"/>
            <w:vAlign w:val="top"/>
          </w:tcPr>
          <w:p>
            <w:pPr>
              <w:autoSpaceDE/>
              <w:autoSpaceDN/>
              <w:spacing w:before="0" w:after="0" w:line="400" w:lineRule="exact"/>
              <w:ind w:left="0" w:right="0"/>
              <w:jc w:val="center"/>
              <w:rPr>
                <w:rFonts w:hint="eastAsia" w:ascii="仿宋" w:hAnsi="仿宋" w:eastAsia="仿宋" w:cs="仿宋"/>
                <w:kern w:val="2"/>
                <w:sz w:val="21"/>
                <w:szCs w:val="24"/>
                <w:lang w:eastAsia="zh-CN"/>
              </w:rPr>
            </w:pPr>
            <w:r>
              <w:rPr>
                <w:rFonts w:hint="eastAsia" w:ascii="仿宋" w:hAnsi="仿宋" w:eastAsia="仿宋" w:cs="仿宋"/>
                <w:kern w:val="2"/>
                <w:sz w:val="21"/>
                <w:szCs w:val="24"/>
                <w:lang w:val="en-US" w:eastAsia="zh-CN"/>
              </w:rPr>
              <w:t>团</w:t>
            </w:r>
          </w:p>
          <w:p>
            <w:pPr>
              <w:autoSpaceDE/>
              <w:autoSpaceDN/>
              <w:spacing w:before="0" w:after="0" w:line="400" w:lineRule="exact"/>
              <w:ind w:left="0" w:right="0"/>
              <w:jc w:val="center"/>
              <w:rPr>
                <w:rFonts w:hint="eastAsia" w:ascii="仿宋" w:hAnsi="仿宋" w:eastAsia="仿宋" w:cs="仿宋"/>
                <w:kern w:val="2"/>
                <w:sz w:val="21"/>
                <w:szCs w:val="24"/>
                <w:lang w:eastAsia="zh-CN"/>
              </w:rPr>
            </w:pPr>
            <w:r>
              <w:rPr>
                <w:rFonts w:hint="eastAsia" w:ascii="仿宋" w:hAnsi="仿宋" w:eastAsia="仿宋" w:cs="仿宋"/>
                <w:kern w:val="2"/>
                <w:sz w:val="21"/>
                <w:szCs w:val="24"/>
                <w:lang w:val="en-US" w:eastAsia="zh-CN"/>
              </w:rPr>
              <w:t>队</w:t>
            </w:r>
          </w:p>
          <w:p>
            <w:pPr>
              <w:autoSpaceDE/>
              <w:autoSpaceDN/>
              <w:spacing w:before="0" w:after="0" w:line="400" w:lineRule="exact"/>
              <w:ind w:left="0" w:right="0"/>
              <w:jc w:val="center"/>
              <w:rPr>
                <w:rFonts w:hint="eastAsia" w:ascii="仿宋" w:hAnsi="仿宋" w:eastAsia="仿宋" w:cs="仿宋"/>
                <w:kern w:val="2"/>
                <w:sz w:val="21"/>
                <w:szCs w:val="24"/>
              </w:rPr>
            </w:pPr>
            <w:r>
              <w:rPr>
                <w:rFonts w:hint="eastAsia" w:ascii="仿宋" w:hAnsi="仿宋" w:eastAsia="仿宋" w:cs="仿宋"/>
                <w:kern w:val="2"/>
                <w:sz w:val="21"/>
                <w:szCs w:val="24"/>
              </w:rPr>
              <w:t>人</w:t>
            </w:r>
          </w:p>
          <w:p>
            <w:pPr>
              <w:autoSpaceDE/>
              <w:autoSpaceDN/>
              <w:spacing w:before="0" w:after="0" w:line="400" w:lineRule="exact"/>
              <w:ind w:left="0" w:right="0"/>
              <w:jc w:val="center"/>
              <w:rPr>
                <w:rFonts w:hint="eastAsia" w:ascii="仿宋" w:hAnsi="仿宋" w:eastAsia="仿宋" w:cs="仿宋"/>
                <w:kern w:val="2"/>
                <w:sz w:val="28"/>
                <w:szCs w:val="24"/>
              </w:rPr>
            </w:pPr>
            <w:r>
              <w:rPr>
                <w:rFonts w:hint="eastAsia" w:ascii="仿宋" w:hAnsi="仿宋" w:eastAsia="仿宋" w:cs="仿宋"/>
                <w:kern w:val="2"/>
                <w:sz w:val="21"/>
                <w:szCs w:val="24"/>
              </w:rPr>
              <w:t>员</w:t>
            </w: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1205"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817"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45"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817"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0" w:hRule="atLeast"/>
          <w:jc w:val="center"/>
        </w:trPr>
        <w:tc>
          <w:tcPr>
            <w:tcW w:w="1473" w:type="dxa"/>
            <w:vMerge w:val="continue"/>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1205"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817"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45"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817"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31" w:hRule="atLeast"/>
          <w:jc w:val="center"/>
        </w:trPr>
        <w:tc>
          <w:tcPr>
            <w:tcW w:w="1473" w:type="dxa"/>
            <w:vMerge w:val="continue"/>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01"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1205"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817"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945"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c>
          <w:tcPr>
            <w:tcW w:w="817" w:type="dxa"/>
            <w:noWrap w:val="0"/>
            <w:vAlign w:val="top"/>
          </w:tcPr>
          <w:p>
            <w:pPr>
              <w:autoSpaceDE/>
              <w:autoSpaceDN/>
              <w:spacing w:before="0" w:after="0" w:line="400" w:lineRule="exact"/>
              <w:ind w:left="0" w:right="0"/>
              <w:jc w:val="center"/>
              <w:rPr>
                <w:rFonts w:hint="eastAsia" w:ascii="仿宋" w:hAnsi="仿宋" w:eastAsia="仿宋" w:cs="仿宋"/>
                <w:kern w:val="2"/>
                <w:sz w:val="28"/>
                <w:szCs w:val="24"/>
              </w:rPr>
            </w:pPr>
          </w:p>
        </w:tc>
      </w:tr>
    </w:tbl>
    <w:p>
      <w:pPr>
        <w:autoSpaceDE/>
        <w:autoSpaceDN/>
        <w:adjustRightInd w:val="0"/>
        <w:spacing w:before="0" w:after="0" w:line="400" w:lineRule="exact"/>
        <w:ind w:left="420" w:right="0" w:hanging="420" w:hangingChars="175"/>
        <w:jc w:val="left"/>
        <w:rPr>
          <w:rFonts w:hint="eastAsia" w:ascii="Times New Roman" w:hAnsi="Times New Roman" w:cs="Times New Roman"/>
          <w:kern w:val="2"/>
          <w:sz w:val="21"/>
          <w:szCs w:val="24"/>
        </w:rPr>
      </w:pPr>
      <w:r>
        <w:rPr>
          <w:rFonts w:hint="eastAsia" w:ascii="仿宋" w:hAnsi="仿宋" w:eastAsia="仿宋" w:cs="仿宋"/>
          <w:bCs/>
          <w:kern w:val="2"/>
          <w:sz w:val="24"/>
          <w:szCs w:val="24"/>
        </w:rPr>
        <w:t>注：1.本表要求人员为拟投入本项目的主要人员。</w:t>
      </w:r>
      <w:r>
        <w:rPr>
          <w:rFonts w:hint="eastAsia" w:ascii="仿宋" w:hAnsi="仿宋" w:eastAsia="仿宋" w:cs="仿宋"/>
          <w:bCs/>
          <w:kern w:val="2"/>
          <w:sz w:val="24"/>
          <w:szCs w:val="24"/>
          <w:lang w:eastAsia="zh-CN"/>
        </w:rPr>
        <w:t>供应商</w:t>
      </w:r>
      <w:r>
        <w:rPr>
          <w:rFonts w:hint="eastAsia" w:ascii="仿宋" w:hAnsi="仿宋" w:eastAsia="仿宋" w:cs="仿宋"/>
          <w:bCs/>
          <w:kern w:val="2"/>
          <w:sz w:val="24"/>
          <w:szCs w:val="24"/>
        </w:rPr>
        <w:t>可根据实际情况调整本表格式。2.</w:t>
      </w:r>
      <w:r>
        <w:rPr>
          <w:rFonts w:hint="eastAsia" w:ascii="仿宋" w:hAnsi="仿宋" w:eastAsia="仿宋" w:cs="仿宋"/>
          <w:bCs/>
          <w:kern w:val="2"/>
          <w:sz w:val="24"/>
          <w:szCs w:val="24"/>
          <w:lang w:eastAsia="zh-CN"/>
        </w:rPr>
        <w:t>供应商</w:t>
      </w:r>
      <w:r>
        <w:rPr>
          <w:rFonts w:hint="eastAsia" w:ascii="仿宋" w:hAnsi="仿宋" w:eastAsia="仿宋" w:cs="仿宋"/>
          <w:bCs/>
          <w:kern w:val="2"/>
          <w:sz w:val="24"/>
          <w:szCs w:val="24"/>
        </w:rPr>
        <w:t>应在在本表后附主要负责人员（包括但不限于技术负责人</w:t>
      </w:r>
      <w:r>
        <w:rPr>
          <w:rFonts w:hint="eastAsia" w:ascii="仿宋" w:hAnsi="仿宋" w:eastAsia="仿宋" w:cs="仿宋"/>
          <w:bCs/>
          <w:kern w:val="2"/>
          <w:sz w:val="24"/>
          <w:szCs w:val="24"/>
          <w:lang w:eastAsia="zh-CN"/>
        </w:rPr>
        <w:t>、</w:t>
      </w:r>
      <w:r>
        <w:rPr>
          <w:rFonts w:hint="eastAsia" w:ascii="仿宋" w:hAnsi="仿宋" w:eastAsia="仿宋" w:cs="仿宋"/>
          <w:bCs/>
          <w:kern w:val="2"/>
          <w:sz w:val="24"/>
          <w:szCs w:val="24"/>
          <w:lang w:val="en-US" w:eastAsia="zh-CN"/>
        </w:rPr>
        <w:t>项目副经理、商务经理</w:t>
      </w:r>
      <w:r>
        <w:rPr>
          <w:rFonts w:hint="eastAsia" w:ascii="仿宋" w:hAnsi="仿宋" w:eastAsia="仿宋" w:cs="仿宋"/>
          <w:bCs/>
          <w:kern w:val="2"/>
          <w:sz w:val="24"/>
          <w:szCs w:val="24"/>
        </w:rPr>
        <w:t>等主要管理人员）身份证、学历证、近三个月社会保险缴纳证明、资格证明、职称证明等</w:t>
      </w:r>
      <w:r>
        <w:rPr>
          <w:rFonts w:hint="eastAsia" w:ascii="仿宋" w:hAnsi="仿宋" w:eastAsia="仿宋" w:cs="仿宋"/>
          <w:bCs/>
          <w:kern w:val="2"/>
          <w:sz w:val="24"/>
          <w:szCs w:val="24"/>
          <w:lang w:val="en-US" w:eastAsia="zh-CN"/>
        </w:rPr>
        <w:t>复印件</w:t>
      </w:r>
      <w:r>
        <w:rPr>
          <w:rFonts w:hint="eastAsia" w:ascii="仿宋" w:hAnsi="仿宋" w:eastAsia="仿宋" w:cs="仿宋"/>
          <w:bCs/>
          <w:kern w:val="2"/>
          <w:sz w:val="24"/>
          <w:szCs w:val="24"/>
        </w:rPr>
        <w:t>。</w:t>
      </w:r>
    </w:p>
    <w:p>
      <w:pPr>
        <w:autoSpaceDE/>
        <w:autoSpaceDN/>
        <w:adjustRightInd w:val="0"/>
        <w:spacing w:before="0" w:after="0" w:line="400" w:lineRule="exact"/>
        <w:ind w:left="0" w:right="0" w:firstLine="900" w:firstLineChars="375"/>
        <w:jc w:val="left"/>
        <w:rPr>
          <w:rFonts w:hint="eastAsia" w:ascii="仿宋" w:hAnsi="仿宋" w:eastAsia="仿宋" w:cs="仿宋"/>
          <w:bCs/>
          <w:kern w:val="2"/>
          <w:sz w:val="24"/>
          <w:szCs w:val="24"/>
        </w:rPr>
      </w:pPr>
    </w:p>
    <w:p>
      <w:pPr>
        <w:autoSpaceDE w:val="0"/>
        <w:autoSpaceDN w:val="0"/>
        <w:adjustRightInd w:val="0"/>
        <w:snapToGrid w:val="0"/>
        <w:spacing w:before="25" w:after="25" w:line="360" w:lineRule="auto"/>
        <w:ind w:left="0" w:right="0" w:firstLine="480" w:firstLineChars="20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lang w:eastAsia="zh-CN"/>
        </w:rPr>
        <w:t>供应商</w:t>
      </w:r>
      <w:r>
        <w:rPr>
          <w:rFonts w:hint="eastAsia" w:ascii="仿宋" w:hAnsi="仿宋" w:eastAsia="仿宋" w:cs="仿宋"/>
          <w:color w:val="000000"/>
          <w:kern w:val="2"/>
          <w:sz w:val="24"/>
          <w:szCs w:val="24"/>
        </w:rPr>
        <w:t>名称（加盖公章）</w:t>
      </w:r>
      <w:r>
        <w:rPr>
          <w:rFonts w:hint="eastAsia" w:ascii="仿宋" w:hAnsi="仿宋" w:eastAsia="仿宋" w:cs="仿宋"/>
          <w:color w:val="000000"/>
          <w:kern w:val="2"/>
          <w:sz w:val="24"/>
          <w:szCs w:val="24"/>
          <w:lang w:val="zh-CN"/>
        </w:rPr>
        <w:t>：____________</w:t>
      </w:r>
    </w:p>
    <w:p>
      <w:pPr>
        <w:adjustRightInd w:val="0"/>
        <w:snapToGrid w:val="0"/>
        <w:spacing w:line="360" w:lineRule="auto"/>
        <w:ind w:firstLine="480" w:firstLineChars="200"/>
        <w:rPr>
          <w:rFonts w:hint="eastAsia" w:ascii="仿宋" w:hAnsi="仿宋" w:eastAsia="仿宋" w:cs="仿宋"/>
          <w:color w:val="000000"/>
          <w:sz w:val="24"/>
          <w:szCs w:val="20"/>
        </w:rPr>
        <w:sectPr>
          <w:pgSz w:w="11907" w:h="16840"/>
          <w:pgMar w:top="1418" w:right="1134" w:bottom="1418" w:left="1701" w:header="851" w:footer="851" w:gutter="0"/>
          <w:pgNumType w:fmt="decimal"/>
          <w:cols w:space="720" w:num="1"/>
          <w:docGrid w:linePitch="462" w:charSpace="0"/>
        </w:sectPr>
      </w:pPr>
      <w:r>
        <w:rPr>
          <w:rFonts w:hint="eastAsia" w:ascii="仿宋" w:hAnsi="仿宋" w:eastAsia="仿宋" w:cs="仿宋"/>
          <w:color w:val="000000"/>
          <w:kern w:val="2"/>
          <w:sz w:val="24"/>
          <w:szCs w:val="20"/>
        </w:rPr>
        <w:t xml:space="preserve">日期：_____年______月______日 </w:t>
      </w:r>
    </w:p>
    <w:p>
      <w:pPr>
        <w:autoSpaceDE/>
        <w:autoSpaceDN/>
        <w:spacing w:before="0" w:after="0" w:line="240" w:lineRule="auto"/>
        <w:ind w:left="0" w:right="0" w:firstLine="1124" w:firstLineChars="400"/>
        <w:jc w:val="both"/>
        <w:rPr>
          <w:rFonts w:hint="eastAsia" w:ascii="仿宋" w:hAnsi="仿宋" w:eastAsia="仿宋" w:cs="仿宋"/>
          <w:b/>
          <w:bCs/>
          <w:kern w:val="2"/>
          <w:sz w:val="28"/>
          <w:szCs w:val="28"/>
        </w:rPr>
      </w:pPr>
      <w:r>
        <w:rPr>
          <w:rFonts w:hint="eastAsia" w:ascii="仿宋" w:hAnsi="仿宋" w:eastAsia="仿宋" w:cs="仿宋"/>
          <w:b/>
          <w:bCs/>
          <w:kern w:val="2"/>
          <w:sz w:val="28"/>
          <w:szCs w:val="28"/>
        </w:rPr>
        <w:t xml:space="preserve">           </w:t>
      </w:r>
    </w:p>
    <w:p>
      <w:pPr>
        <w:autoSpaceDE/>
        <w:autoSpaceDN/>
        <w:spacing w:before="0" w:after="0" w:line="240" w:lineRule="auto"/>
        <w:ind w:left="0" w:right="0" w:firstLine="2811" w:firstLineChars="1000"/>
        <w:jc w:val="both"/>
        <w:rPr>
          <w:rFonts w:hint="eastAsia" w:ascii="仿宋" w:hAnsi="仿宋" w:eastAsia="仿宋" w:cs="仿宋"/>
          <w:b/>
          <w:bCs/>
          <w:kern w:val="2"/>
          <w:sz w:val="28"/>
          <w:szCs w:val="28"/>
        </w:rPr>
      </w:pPr>
      <w:r>
        <w:rPr>
          <w:rFonts w:hint="eastAsia" w:ascii="仿宋" w:hAnsi="仿宋" w:eastAsia="仿宋" w:cs="仿宋"/>
          <w:b/>
          <w:bCs/>
          <w:kern w:val="2"/>
          <w:sz w:val="28"/>
          <w:szCs w:val="28"/>
          <w:lang w:eastAsia="zh-CN"/>
        </w:rPr>
        <w:t>供应商</w:t>
      </w:r>
      <w:r>
        <w:rPr>
          <w:rFonts w:hint="eastAsia" w:ascii="仿宋" w:hAnsi="仿宋" w:eastAsia="仿宋" w:cs="仿宋"/>
          <w:b/>
          <w:bCs/>
          <w:kern w:val="2"/>
          <w:sz w:val="28"/>
          <w:szCs w:val="28"/>
        </w:rPr>
        <w:t>类似项目业绩一览表</w:t>
      </w:r>
    </w:p>
    <w:p>
      <w:pPr>
        <w:autoSpaceDE/>
        <w:autoSpaceDN/>
        <w:spacing w:before="0" w:after="0" w:line="400" w:lineRule="exact"/>
        <w:ind w:left="0" w:right="0"/>
        <w:jc w:val="both"/>
        <w:rPr>
          <w:rFonts w:hint="eastAsia" w:ascii="仿宋" w:hAnsi="仿宋" w:eastAsia="仿宋" w:cs="仿宋"/>
          <w:kern w:val="2"/>
          <w:sz w:val="24"/>
          <w:szCs w:val="24"/>
        </w:rPr>
      </w:pPr>
    </w:p>
    <w:tbl>
      <w:tblPr>
        <w:tblStyle w:val="22"/>
        <w:tblW w:w="8532"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979"/>
        <w:gridCol w:w="1440"/>
        <w:gridCol w:w="1320"/>
        <w:gridCol w:w="1161"/>
        <w:gridCol w:w="1260"/>
        <w:gridCol w:w="9"/>
        <w:gridCol w:w="1356"/>
        <w:gridCol w:w="9"/>
        <w:gridCol w:w="998"/>
      </w:tblGrid>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00" w:hRule="atLeast"/>
          <w:jc w:val="center"/>
        </w:trPr>
        <w:tc>
          <w:tcPr>
            <w:tcW w:w="979" w:type="dxa"/>
            <w:tcBorders>
              <w:top w:val="single" w:color="auto" w:sz="4" w:space="0"/>
            </w:tcBorders>
            <w:noWrap w:val="0"/>
            <w:vAlign w:val="center"/>
          </w:tcPr>
          <w:p>
            <w:pPr>
              <w:autoSpaceDE/>
              <w:autoSpaceDN/>
              <w:spacing w:before="0" w:after="0" w:line="400" w:lineRule="exact"/>
              <w:ind w:left="0" w:right="0" w:firstLine="105" w:firstLineChars="50"/>
              <w:jc w:val="both"/>
              <w:rPr>
                <w:rFonts w:hint="eastAsia" w:ascii="仿宋" w:hAnsi="仿宋" w:eastAsia="仿宋" w:cs="仿宋"/>
                <w:b/>
                <w:kern w:val="2"/>
                <w:sz w:val="21"/>
                <w:szCs w:val="24"/>
              </w:rPr>
            </w:pPr>
            <w:r>
              <w:rPr>
                <w:rFonts w:hint="eastAsia" w:ascii="仿宋" w:hAnsi="仿宋" w:eastAsia="仿宋" w:cs="仿宋"/>
                <w:b/>
                <w:kern w:val="2"/>
                <w:sz w:val="21"/>
                <w:szCs w:val="24"/>
              </w:rPr>
              <w:t>年份</w:t>
            </w:r>
          </w:p>
        </w:tc>
        <w:tc>
          <w:tcPr>
            <w:tcW w:w="1440" w:type="dxa"/>
            <w:noWrap w:val="0"/>
            <w:vAlign w:val="center"/>
          </w:tcPr>
          <w:p>
            <w:pPr>
              <w:autoSpaceDE/>
              <w:autoSpaceDN/>
              <w:spacing w:before="0" w:after="0" w:line="400" w:lineRule="exact"/>
              <w:ind w:left="0" w:right="0"/>
              <w:jc w:val="center"/>
              <w:rPr>
                <w:rFonts w:hint="eastAsia" w:ascii="仿宋" w:hAnsi="仿宋" w:eastAsia="仿宋" w:cs="仿宋"/>
                <w:b/>
                <w:kern w:val="2"/>
                <w:sz w:val="21"/>
                <w:szCs w:val="24"/>
              </w:rPr>
            </w:pPr>
            <w:r>
              <w:rPr>
                <w:rFonts w:hint="eastAsia" w:ascii="仿宋" w:hAnsi="仿宋" w:eastAsia="仿宋" w:cs="仿宋"/>
                <w:b/>
                <w:kern w:val="2"/>
                <w:sz w:val="21"/>
                <w:szCs w:val="24"/>
              </w:rPr>
              <w:t>用户名称</w:t>
            </w:r>
          </w:p>
        </w:tc>
        <w:tc>
          <w:tcPr>
            <w:tcW w:w="1320" w:type="dxa"/>
            <w:noWrap w:val="0"/>
            <w:vAlign w:val="center"/>
          </w:tcPr>
          <w:p>
            <w:pPr>
              <w:autoSpaceDE/>
              <w:autoSpaceDN/>
              <w:spacing w:before="0" w:after="0" w:line="400" w:lineRule="exact"/>
              <w:ind w:left="0" w:right="0"/>
              <w:jc w:val="center"/>
              <w:rPr>
                <w:rFonts w:hint="eastAsia" w:ascii="仿宋" w:hAnsi="仿宋" w:eastAsia="仿宋" w:cs="仿宋"/>
                <w:b/>
                <w:kern w:val="2"/>
                <w:sz w:val="21"/>
                <w:szCs w:val="24"/>
              </w:rPr>
            </w:pPr>
            <w:r>
              <w:rPr>
                <w:rFonts w:hint="eastAsia" w:ascii="仿宋" w:hAnsi="仿宋" w:eastAsia="仿宋" w:cs="仿宋"/>
                <w:b/>
                <w:kern w:val="2"/>
                <w:sz w:val="21"/>
                <w:szCs w:val="24"/>
              </w:rPr>
              <w:t>项目名称</w:t>
            </w:r>
          </w:p>
        </w:tc>
        <w:tc>
          <w:tcPr>
            <w:tcW w:w="1161" w:type="dxa"/>
            <w:noWrap w:val="0"/>
            <w:vAlign w:val="center"/>
          </w:tcPr>
          <w:p>
            <w:pPr>
              <w:autoSpaceDE/>
              <w:autoSpaceDN/>
              <w:spacing w:before="0" w:after="0" w:line="400" w:lineRule="exact"/>
              <w:ind w:left="0" w:right="0"/>
              <w:jc w:val="center"/>
              <w:rPr>
                <w:rFonts w:hint="eastAsia" w:ascii="仿宋" w:hAnsi="仿宋" w:eastAsia="仿宋" w:cs="仿宋"/>
                <w:b/>
                <w:kern w:val="2"/>
                <w:sz w:val="21"/>
                <w:szCs w:val="24"/>
              </w:rPr>
            </w:pPr>
            <w:r>
              <w:rPr>
                <w:rFonts w:hint="eastAsia" w:ascii="仿宋" w:hAnsi="仿宋" w:eastAsia="仿宋" w:cs="仿宋"/>
                <w:b/>
                <w:kern w:val="2"/>
                <w:sz w:val="21"/>
                <w:szCs w:val="24"/>
              </w:rPr>
              <w:t>完成时间</w:t>
            </w:r>
          </w:p>
        </w:tc>
        <w:tc>
          <w:tcPr>
            <w:tcW w:w="1260" w:type="dxa"/>
            <w:noWrap w:val="0"/>
            <w:vAlign w:val="center"/>
          </w:tcPr>
          <w:p>
            <w:pPr>
              <w:autoSpaceDE/>
              <w:autoSpaceDN/>
              <w:spacing w:before="0" w:after="0" w:line="400" w:lineRule="exact"/>
              <w:ind w:left="0" w:right="0" w:firstLine="105" w:firstLineChars="50"/>
              <w:jc w:val="both"/>
              <w:rPr>
                <w:rFonts w:hint="eastAsia" w:ascii="仿宋" w:hAnsi="仿宋" w:eastAsia="仿宋" w:cs="仿宋"/>
                <w:b/>
                <w:kern w:val="2"/>
                <w:sz w:val="21"/>
                <w:szCs w:val="24"/>
              </w:rPr>
            </w:pPr>
            <w:r>
              <w:rPr>
                <w:rFonts w:hint="eastAsia" w:ascii="仿宋" w:hAnsi="仿宋" w:eastAsia="仿宋" w:cs="仿宋"/>
                <w:b/>
                <w:kern w:val="2"/>
                <w:sz w:val="21"/>
                <w:szCs w:val="24"/>
              </w:rPr>
              <w:t>合同金额</w:t>
            </w:r>
          </w:p>
        </w:tc>
        <w:tc>
          <w:tcPr>
            <w:tcW w:w="1374" w:type="dxa"/>
            <w:gridSpan w:val="3"/>
            <w:tcBorders>
              <w:righ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b/>
                <w:kern w:val="2"/>
                <w:sz w:val="21"/>
                <w:szCs w:val="24"/>
              </w:rPr>
            </w:pPr>
            <w:r>
              <w:rPr>
                <w:rFonts w:hint="eastAsia" w:ascii="仿宋" w:hAnsi="仿宋" w:eastAsia="仿宋" w:cs="仿宋"/>
                <w:b/>
                <w:kern w:val="2"/>
                <w:sz w:val="21"/>
                <w:szCs w:val="24"/>
              </w:rPr>
              <w:t>完成项目质量</w:t>
            </w:r>
          </w:p>
        </w:tc>
        <w:tc>
          <w:tcPr>
            <w:tcW w:w="998" w:type="dxa"/>
            <w:tcBorders>
              <w:lef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b/>
                <w:kern w:val="2"/>
                <w:sz w:val="21"/>
                <w:szCs w:val="24"/>
              </w:rPr>
            </w:pPr>
            <w:r>
              <w:rPr>
                <w:rFonts w:hint="eastAsia" w:ascii="仿宋" w:hAnsi="仿宋" w:eastAsia="仿宋" w:cs="仿宋"/>
                <w:b/>
                <w:kern w:val="2"/>
                <w:sz w:val="21"/>
                <w:szCs w:val="24"/>
              </w:rPr>
              <w:t xml:space="preserve">  备注</w:t>
            </w: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00" w:hRule="atLeast"/>
          <w:jc w:val="center"/>
        </w:trPr>
        <w:tc>
          <w:tcPr>
            <w:tcW w:w="979"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74" w:type="dxa"/>
            <w:gridSpan w:val="3"/>
            <w:tcBorders>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998" w:type="dxa"/>
            <w:tcBorders>
              <w:lef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00" w:hRule="atLeast"/>
          <w:jc w:val="center"/>
        </w:trPr>
        <w:tc>
          <w:tcPr>
            <w:tcW w:w="979"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74" w:type="dxa"/>
            <w:gridSpan w:val="3"/>
            <w:tcBorders>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998" w:type="dxa"/>
            <w:tcBorders>
              <w:lef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00" w:hRule="atLeast"/>
          <w:jc w:val="center"/>
        </w:trPr>
        <w:tc>
          <w:tcPr>
            <w:tcW w:w="979"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74" w:type="dxa"/>
            <w:gridSpan w:val="3"/>
            <w:tcBorders>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998" w:type="dxa"/>
            <w:tcBorders>
              <w:lef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00" w:hRule="atLeast"/>
          <w:jc w:val="center"/>
        </w:trPr>
        <w:tc>
          <w:tcPr>
            <w:tcW w:w="979"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tcBorders>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tcBorders>
              <w:lef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74" w:type="dxa"/>
            <w:gridSpan w:val="3"/>
            <w:tcBorders>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998" w:type="dxa"/>
            <w:tcBorders>
              <w:lef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00" w:hRule="atLeast"/>
          <w:jc w:val="center"/>
        </w:trPr>
        <w:tc>
          <w:tcPr>
            <w:tcW w:w="979" w:type="dxa"/>
            <w:tcBorders>
              <w:righ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440" w:type="dxa"/>
            <w:tcBorders>
              <w:left w:val="single" w:color="auto" w:sz="4" w:space="0"/>
              <w:righ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320" w:type="dxa"/>
            <w:tcBorders>
              <w:left w:val="single" w:color="auto" w:sz="4" w:space="0"/>
              <w:righ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161" w:type="dxa"/>
            <w:tcBorders>
              <w:left w:val="single" w:color="auto" w:sz="4" w:space="0"/>
              <w:righ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269" w:type="dxa"/>
            <w:gridSpan w:val="2"/>
            <w:tcBorders>
              <w:left w:val="single" w:color="auto" w:sz="4" w:space="0"/>
              <w:righ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365" w:type="dxa"/>
            <w:gridSpan w:val="2"/>
            <w:tcBorders>
              <w:left w:val="single" w:color="auto" w:sz="4" w:space="0"/>
              <w:righ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998" w:type="dxa"/>
            <w:tcBorders>
              <w:lef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00" w:hRule="atLeast"/>
          <w:jc w:val="center"/>
        </w:trPr>
        <w:tc>
          <w:tcPr>
            <w:tcW w:w="979" w:type="dxa"/>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440" w:type="dxa"/>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320" w:type="dxa"/>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161" w:type="dxa"/>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269" w:type="dxa"/>
            <w:gridSpan w:val="2"/>
            <w:tcBorders>
              <w:righ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356" w:type="dxa"/>
            <w:tcBorders>
              <w:left w:val="single" w:color="auto" w:sz="4" w:space="0"/>
              <w:righ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c>
          <w:tcPr>
            <w:tcW w:w="1007" w:type="dxa"/>
            <w:gridSpan w:val="2"/>
            <w:tcBorders>
              <w:left w:val="single" w:color="auto" w:sz="4" w:space="0"/>
            </w:tcBorders>
            <w:noWrap w:val="0"/>
            <w:vAlign w:val="center"/>
          </w:tcPr>
          <w:p>
            <w:pPr>
              <w:autoSpaceDE/>
              <w:autoSpaceDN/>
              <w:spacing w:before="0" w:after="0" w:line="400" w:lineRule="exact"/>
              <w:ind w:left="0" w:right="0"/>
              <w:jc w:val="both"/>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00" w:hRule="atLeast"/>
          <w:jc w:val="center"/>
        </w:trPr>
        <w:tc>
          <w:tcPr>
            <w:tcW w:w="979"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9" w:type="dxa"/>
            <w:gridSpan w:val="2"/>
            <w:tcBorders>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56" w:type="dxa"/>
            <w:tcBorders>
              <w:left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007" w:type="dxa"/>
            <w:gridSpan w:val="2"/>
            <w:tcBorders>
              <w:lef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00" w:hRule="atLeast"/>
          <w:jc w:val="center"/>
        </w:trPr>
        <w:tc>
          <w:tcPr>
            <w:tcW w:w="979"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9" w:type="dxa"/>
            <w:gridSpan w:val="2"/>
            <w:tcBorders>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56" w:type="dxa"/>
            <w:tcBorders>
              <w:left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007" w:type="dxa"/>
            <w:gridSpan w:val="2"/>
            <w:tcBorders>
              <w:lef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510" w:hRule="atLeast"/>
          <w:jc w:val="center"/>
        </w:trPr>
        <w:tc>
          <w:tcPr>
            <w:tcW w:w="979" w:type="dxa"/>
            <w:tcBorders>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tcBorders>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tcBorders>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tcBorders>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9" w:type="dxa"/>
            <w:gridSpan w:val="2"/>
            <w:tcBorders>
              <w:bottom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56" w:type="dxa"/>
            <w:tcBorders>
              <w:left w:val="single" w:color="auto" w:sz="4" w:space="0"/>
              <w:bottom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007" w:type="dxa"/>
            <w:gridSpan w:val="2"/>
            <w:tcBorders>
              <w:left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15" w:hRule="atLeast"/>
          <w:jc w:val="center"/>
        </w:trPr>
        <w:tc>
          <w:tcPr>
            <w:tcW w:w="979"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9" w:type="dxa"/>
            <w:gridSpan w:val="2"/>
            <w:tcBorders>
              <w:top w:val="single" w:color="auto" w:sz="4" w:space="0"/>
              <w:bottom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56" w:type="dxa"/>
            <w:tcBorders>
              <w:top w:val="single" w:color="auto" w:sz="4" w:space="0"/>
              <w:left w:val="single" w:color="auto" w:sz="4" w:space="0"/>
              <w:bottom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007" w:type="dxa"/>
            <w:gridSpan w:val="2"/>
            <w:tcBorders>
              <w:top w:val="single" w:color="auto" w:sz="4" w:space="0"/>
              <w:left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615" w:hRule="atLeast"/>
          <w:jc w:val="center"/>
        </w:trPr>
        <w:tc>
          <w:tcPr>
            <w:tcW w:w="979"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9" w:type="dxa"/>
            <w:gridSpan w:val="2"/>
            <w:tcBorders>
              <w:top w:val="single" w:color="auto" w:sz="4" w:space="0"/>
              <w:bottom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56" w:type="dxa"/>
            <w:tcBorders>
              <w:top w:val="single" w:color="auto" w:sz="4" w:space="0"/>
              <w:left w:val="single" w:color="auto" w:sz="4" w:space="0"/>
              <w:bottom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007" w:type="dxa"/>
            <w:gridSpan w:val="2"/>
            <w:tcBorders>
              <w:top w:val="single" w:color="auto" w:sz="4" w:space="0"/>
              <w:left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450" w:hRule="atLeast"/>
          <w:jc w:val="center"/>
        </w:trPr>
        <w:tc>
          <w:tcPr>
            <w:tcW w:w="979"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tcBorders>
              <w:top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9" w:type="dxa"/>
            <w:gridSpan w:val="2"/>
            <w:tcBorders>
              <w:top w:val="single" w:color="auto" w:sz="4" w:space="0"/>
              <w:bottom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56" w:type="dxa"/>
            <w:tcBorders>
              <w:top w:val="single" w:color="auto" w:sz="4" w:space="0"/>
              <w:left w:val="single" w:color="auto" w:sz="4" w:space="0"/>
              <w:bottom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007" w:type="dxa"/>
            <w:gridSpan w:val="2"/>
            <w:tcBorders>
              <w:top w:val="single" w:color="auto" w:sz="4" w:space="0"/>
              <w:left w:val="single" w:color="auto" w:sz="4" w:space="0"/>
              <w:bottom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r>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Ex>
        <w:trPr>
          <w:cantSplit/>
          <w:trHeight w:val="435" w:hRule="atLeast"/>
          <w:jc w:val="center"/>
        </w:trPr>
        <w:tc>
          <w:tcPr>
            <w:tcW w:w="979" w:type="dxa"/>
            <w:tcBorders>
              <w:top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440" w:type="dxa"/>
            <w:tcBorders>
              <w:top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20" w:type="dxa"/>
            <w:tcBorders>
              <w:top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161" w:type="dxa"/>
            <w:tcBorders>
              <w:top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269" w:type="dxa"/>
            <w:gridSpan w:val="2"/>
            <w:tcBorders>
              <w:top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356" w:type="dxa"/>
            <w:tcBorders>
              <w:top w:val="single" w:color="auto" w:sz="4" w:space="0"/>
              <w:left w:val="single" w:color="auto" w:sz="4" w:space="0"/>
              <w:righ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c>
          <w:tcPr>
            <w:tcW w:w="1007" w:type="dxa"/>
            <w:gridSpan w:val="2"/>
            <w:tcBorders>
              <w:top w:val="single" w:color="auto" w:sz="4" w:space="0"/>
              <w:left w:val="single" w:color="auto" w:sz="4" w:space="0"/>
            </w:tcBorders>
            <w:noWrap w:val="0"/>
            <w:vAlign w:val="center"/>
          </w:tcPr>
          <w:p>
            <w:pPr>
              <w:autoSpaceDE/>
              <w:autoSpaceDN/>
              <w:spacing w:before="0" w:after="0" w:line="400" w:lineRule="exact"/>
              <w:ind w:left="0" w:right="0"/>
              <w:jc w:val="center"/>
              <w:rPr>
                <w:rFonts w:hint="eastAsia" w:ascii="仿宋" w:hAnsi="仿宋" w:eastAsia="仿宋" w:cs="仿宋"/>
                <w:kern w:val="2"/>
                <w:sz w:val="21"/>
                <w:szCs w:val="24"/>
              </w:rPr>
            </w:pPr>
          </w:p>
        </w:tc>
      </w:tr>
    </w:tbl>
    <w:p>
      <w:pPr>
        <w:tabs>
          <w:tab w:val="left" w:pos="555"/>
          <w:tab w:val="left" w:pos="2214"/>
          <w:tab w:val="left" w:pos="3774"/>
          <w:tab w:val="left" w:pos="4854"/>
          <w:tab w:val="left" w:pos="5934"/>
          <w:tab w:val="left" w:pos="7014"/>
          <w:tab w:val="left" w:pos="8214"/>
          <w:tab w:val="left" w:pos="10134"/>
          <w:tab w:val="left" w:pos="11124"/>
        </w:tabs>
        <w:autoSpaceDE/>
        <w:autoSpaceDN/>
        <w:spacing w:before="0" w:after="0" w:line="400" w:lineRule="exact"/>
        <w:ind w:left="0" w:right="0" w:firstLine="240" w:firstLineChars="100"/>
        <w:jc w:val="both"/>
        <w:rPr>
          <w:rFonts w:hint="eastAsia" w:ascii="仿宋" w:hAnsi="仿宋" w:eastAsia="仿宋" w:cs="仿宋"/>
          <w:kern w:val="2"/>
          <w:sz w:val="24"/>
          <w:szCs w:val="24"/>
        </w:rPr>
      </w:pPr>
      <w:r>
        <w:rPr>
          <w:rFonts w:hint="eastAsia" w:ascii="仿宋" w:hAnsi="仿宋" w:eastAsia="仿宋" w:cs="仿宋"/>
          <w:kern w:val="2"/>
          <w:sz w:val="24"/>
          <w:szCs w:val="24"/>
        </w:rPr>
        <w:t>注：</w:t>
      </w:r>
      <w:r>
        <w:rPr>
          <w:rFonts w:hint="eastAsia" w:ascii="仿宋" w:hAnsi="仿宋" w:eastAsia="仿宋" w:cs="仿宋"/>
          <w:kern w:val="2"/>
          <w:sz w:val="24"/>
          <w:szCs w:val="24"/>
          <w:lang w:eastAsia="zh-CN"/>
        </w:rPr>
        <w:t>供应商</w:t>
      </w:r>
      <w:r>
        <w:rPr>
          <w:rFonts w:hint="eastAsia" w:ascii="仿宋" w:hAnsi="仿宋" w:eastAsia="仿宋" w:cs="仿宋"/>
          <w:kern w:val="2"/>
          <w:sz w:val="24"/>
          <w:szCs w:val="24"/>
        </w:rPr>
        <w:t>（仅限于</w:t>
      </w:r>
      <w:r>
        <w:rPr>
          <w:rFonts w:hint="eastAsia" w:ascii="仿宋" w:hAnsi="仿宋" w:eastAsia="仿宋" w:cs="仿宋"/>
          <w:kern w:val="2"/>
          <w:sz w:val="24"/>
          <w:szCs w:val="24"/>
          <w:lang w:eastAsia="zh-CN"/>
        </w:rPr>
        <w:t>供应商</w:t>
      </w:r>
      <w:r>
        <w:rPr>
          <w:rFonts w:hint="eastAsia" w:ascii="仿宋" w:hAnsi="仿宋" w:eastAsia="仿宋" w:cs="仿宋"/>
          <w:kern w:val="2"/>
          <w:sz w:val="24"/>
          <w:szCs w:val="24"/>
        </w:rPr>
        <w:t>自己实施的）以上业绩需提供合同关键页</w:t>
      </w:r>
      <w:r>
        <w:rPr>
          <w:rFonts w:hint="eastAsia" w:ascii="仿宋" w:hAnsi="仿宋" w:eastAsia="仿宋" w:cs="仿宋"/>
          <w:kern w:val="2"/>
          <w:sz w:val="24"/>
          <w:szCs w:val="24"/>
          <w:lang w:val="en-US" w:eastAsia="zh-CN"/>
        </w:rPr>
        <w:t>扫描件予以</w:t>
      </w:r>
      <w:r>
        <w:rPr>
          <w:rFonts w:hint="eastAsia" w:ascii="仿宋" w:hAnsi="仿宋" w:eastAsia="仿宋" w:cs="仿宋"/>
          <w:kern w:val="2"/>
          <w:sz w:val="24"/>
          <w:szCs w:val="24"/>
        </w:rPr>
        <w:t>证明。</w:t>
      </w:r>
    </w:p>
    <w:p>
      <w:pPr>
        <w:autoSpaceDE/>
        <w:autoSpaceDN/>
        <w:spacing w:before="0" w:after="0" w:line="400" w:lineRule="exact"/>
        <w:ind w:left="360" w:right="0"/>
        <w:jc w:val="center"/>
        <w:rPr>
          <w:rFonts w:hint="eastAsia" w:ascii="仿宋" w:hAnsi="仿宋" w:eastAsia="仿宋" w:cs="仿宋"/>
          <w:kern w:val="2"/>
          <w:sz w:val="24"/>
          <w:szCs w:val="24"/>
        </w:rPr>
      </w:pPr>
    </w:p>
    <w:p>
      <w:pPr>
        <w:autoSpaceDE w:val="0"/>
        <w:autoSpaceDN w:val="0"/>
        <w:adjustRightInd w:val="0"/>
        <w:snapToGrid w:val="0"/>
        <w:spacing w:before="25" w:after="25" w:line="360" w:lineRule="auto"/>
        <w:ind w:left="0" w:right="0" w:firstLine="480" w:firstLineChars="200"/>
        <w:jc w:val="both"/>
        <w:rPr>
          <w:rFonts w:hint="eastAsia" w:ascii="仿宋" w:hAnsi="仿宋" w:eastAsia="仿宋" w:cs="仿宋"/>
          <w:color w:val="000000"/>
          <w:kern w:val="2"/>
          <w:sz w:val="24"/>
          <w:szCs w:val="24"/>
          <w:lang w:val="zh-CN"/>
        </w:rPr>
      </w:pPr>
      <w:r>
        <w:rPr>
          <w:rFonts w:hint="eastAsia" w:ascii="仿宋" w:hAnsi="仿宋" w:eastAsia="仿宋" w:cs="仿宋"/>
          <w:color w:val="000000"/>
          <w:kern w:val="2"/>
          <w:sz w:val="24"/>
          <w:szCs w:val="24"/>
          <w:lang w:eastAsia="zh-CN"/>
        </w:rPr>
        <w:t>供应商</w:t>
      </w:r>
      <w:r>
        <w:rPr>
          <w:rFonts w:hint="eastAsia" w:ascii="仿宋" w:hAnsi="仿宋" w:eastAsia="仿宋" w:cs="仿宋"/>
          <w:color w:val="000000"/>
          <w:kern w:val="2"/>
          <w:sz w:val="24"/>
          <w:szCs w:val="24"/>
        </w:rPr>
        <w:t>名称（加盖公章）</w:t>
      </w:r>
      <w:r>
        <w:rPr>
          <w:rFonts w:hint="eastAsia" w:ascii="仿宋" w:hAnsi="仿宋" w:eastAsia="仿宋" w:cs="仿宋"/>
          <w:color w:val="000000"/>
          <w:kern w:val="2"/>
          <w:sz w:val="24"/>
          <w:szCs w:val="24"/>
          <w:lang w:val="zh-CN"/>
        </w:rPr>
        <w:t>：____________</w:t>
      </w:r>
    </w:p>
    <w:p>
      <w:pPr>
        <w:adjustRightInd w:val="0"/>
        <w:snapToGrid w:val="0"/>
        <w:spacing w:line="360" w:lineRule="auto"/>
        <w:ind w:firstLine="480" w:firstLineChars="200"/>
        <w:rPr>
          <w:rFonts w:hint="eastAsia" w:ascii="仿宋" w:hAnsi="仿宋" w:eastAsia="仿宋" w:cs="仿宋"/>
          <w:color w:val="000000"/>
          <w:sz w:val="24"/>
          <w:szCs w:val="20"/>
        </w:rPr>
        <w:sectPr>
          <w:pgSz w:w="11907" w:h="16840"/>
          <w:pgMar w:top="1418" w:right="1134" w:bottom="1418" w:left="1701" w:header="851" w:footer="851" w:gutter="0"/>
          <w:pgNumType w:fmt="decimal"/>
          <w:cols w:space="720" w:num="1"/>
          <w:docGrid w:linePitch="462" w:charSpace="0"/>
        </w:sectPr>
      </w:pPr>
      <w:r>
        <w:rPr>
          <w:rFonts w:hint="eastAsia" w:ascii="仿宋" w:hAnsi="仿宋" w:eastAsia="仿宋" w:cs="仿宋"/>
          <w:color w:val="000000"/>
          <w:kern w:val="2"/>
          <w:sz w:val="24"/>
          <w:szCs w:val="20"/>
        </w:rPr>
        <w:t xml:space="preserve">日期：_____年______月______日 </w:t>
      </w:r>
    </w:p>
    <w:p>
      <w:pPr>
        <w:widowControl w:val="0"/>
        <w:spacing w:before="120" w:line="22" w:lineRule="atLeast"/>
        <w:ind w:firstLine="240" w:firstLineChars="100"/>
        <w:jc w:val="both"/>
        <w:rPr>
          <w:rFonts w:ascii="Calibri" w:hAnsi="Calibri" w:eastAsia="宋体" w:cs="Calibri"/>
          <w:b/>
          <w:kern w:val="2"/>
          <w:sz w:val="36"/>
          <w:szCs w:val="36"/>
          <w:lang w:val="en-US" w:eastAsia="zh-CN" w:bidi="ar-SA"/>
        </w:rPr>
      </w:pPr>
      <w:r>
        <w:rPr>
          <w:rFonts w:hint="eastAsia" w:ascii="仿宋" w:hAnsi="仿宋" w:eastAsia="仿宋" w:cs="仿宋"/>
          <w:kern w:val="2"/>
          <w:sz w:val="24"/>
          <w:szCs w:val="24"/>
          <w:lang w:val="en-US" w:eastAsia="zh-CN" w:bidi="ar-SA"/>
        </w:rPr>
        <w:t>9 技术方案（格式自拟）</w:t>
      </w:r>
    </w:p>
    <w:p>
      <w:pPr>
        <w:widowControl w:val="0"/>
        <w:spacing w:before="120" w:line="22" w:lineRule="atLeast"/>
        <w:ind w:firstLine="240" w:firstLineChars="100"/>
        <w:jc w:val="both"/>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10 竞争性磋商文件要求的其他资格证明文件及供应商认为需要提供的其他文件</w:t>
      </w:r>
    </w:p>
    <w:p>
      <w:pPr>
        <w:rPr>
          <w:rFonts w:hint="default" w:ascii="仿宋" w:hAnsi="仿宋" w:eastAsia="仿宋" w:cs="仿宋"/>
          <w:lang w:val="en-US" w:eastAsia="zh-CN"/>
        </w:rPr>
      </w:pPr>
      <w:r>
        <w:rPr>
          <w:rFonts w:hint="default" w:ascii="仿宋" w:hAnsi="仿宋" w:eastAsia="仿宋" w:cs="仿宋"/>
          <w:lang w:val="en-US" w:eastAsia="zh-CN"/>
        </w:rPr>
        <w:br w:type="page"/>
      </w:r>
    </w:p>
    <w:p>
      <w:pPr>
        <w:pStyle w:val="28"/>
        <w:numPr>
          <w:ilvl w:val="0"/>
          <w:numId w:val="0"/>
        </w:numPr>
        <w:tabs>
          <w:tab w:val="left" w:pos="946"/>
          <w:tab w:val="left" w:pos="947"/>
        </w:tabs>
        <w:kinsoku w:val="0"/>
        <w:overflowPunct w:val="0"/>
        <w:spacing w:before="72"/>
        <w:ind w:left="400" w:leftChars="0"/>
        <w:rPr>
          <w:rFonts w:hint="default" w:ascii="仿宋" w:hAnsi="仿宋" w:eastAsia="仿宋" w:cs="仿宋"/>
          <w:kern w:val="2"/>
          <w:sz w:val="24"/>
          <w:szCs w:val="24"/>
          <w:lang w:val="en-US" w:eastAsia="zh-CN" w:bidi="ar-SA"/>
        </w:rPr>
      </w:pPr>
      <w:bookmarkStart w:id="581" w:name="_Toc1969_WPSOffice_Level1"/>
      <w:bookmarkStart w:id="582" w:name="_Toc4328_WPSOffice_Level1"/>
      <w:r>
        <w:rPr>
          <w:rFonts w:hint="eastAsia" w:ascii="仿宋" w:hAnsi="仿宋" w:eastAsia="仿宋" w:cs="仿宋"/>
          <w:kern w:val="2"/>
          <w:sz w:val="24"/>
          <w:szCs w:val="24"/>
          <w:lang w:val="en-US" w:eastAsia="zh-CN" w:bidi="ar-SA"/>
        </w:rPr>
        <w:t xml:space="preserve">11 </w:t>
      </w:r>
      <w:r>
        <w:rPr>
          <w:rFonts w:hint="default" w:ascii="仿宋" w:hAnsi="仿宋" w:eastAsia="仿宋" w:cs="仿宋"/>
          <w:kern w:val="2"/>
          <w:sz w:val="24"/>
          <w:szCs w:val="24"/>
          <w:lang w:val="en-US" w:eastAsia="zh-CN" w:bidi="ar-SA"/>
        </w:rPr>
        <w:t>最</w:t>
      </w:r>
      <w:r>
        <w:rPr>
          <w:rFonts w:hint="eastAsia" w:ascii="仿宋" w:hAnsi="仿宋" w:eastAsia="仿宋" w:cs="仿宋"/>
          <w:kern w:val="2"/>
          <w:sz w:val="24"/>
          <w:szCs w:val="24"/>
          <w:lang w:val="en-US" w:eastAsia="zh-CN" w:bidi="ar-SA"/>
        </w:rPr>
        <w:t>后</w:t>
      </w:r>
      <w:r>
        <w:rPr>
          <w:rFonts w:hint="default" w:ascii="仿宋" w:hAnsi="仿宋" w:eastAsia="仿宋" w:cs="仿宋"/>
          <w:kern w:val="2"/>
          <w:sz w:val="24"/>
          <w:szCs w:val="24"/>
          <w:lang w:val="en-US" w:eastAsia="zh-CN" w:bidi="ar-SA"/>
        </w:rPr>
        <w:t>报价一览表（实质性格式，磋商后提交）</w:t>
      </w:r>
      <w:bookmarkEnd w:id="581"/>
      <w:bookmarkEnd w:id="582"/>
    </w:p>
    <w:p>
      <w:pPr>
        <w:pStyle w:val="2"/>
        <w:kinsoku w:val="0"/>
        <w:overflowPunct w:val="0"/>
        <w:spacing w:before="6"/>
        <w:jc w:val="center"/>
        <w:rPr>
          <w:rFonts w:hint="eastAsia"/>
          <w:color w:val="auto"/>
          <w:sz w:val="28"/>
          <w:highlight w:val="none"/>
          <w:lang w:eastAsia="zh-CN"/>
        </w:rPr>
      </w:pPr>
    </w:p>
    <w:p>
      <w:pPr>
        <w:pStyle w:val="3"/>
        <w:kinsoku w:val="0"/>
        <w:overflowPunct w:val="0"/>
        <w:spacing w:before="0"/>
        <w:ind w:left="3666" w:right="2938"/>
        <w:rPr>
          <w:rFonts w:hint="default"/>
          <w:color w:val="auto"/>
          <w:spacing w:val="-2"/>
          <w:sz w:val="36"/>
          <w:highlight w:val="none"/>
        </w:rPr>
      </w:pPr>
    </w:p>
    <w:p>
      <w:pPr>
        <w:pStyle w:val="3"/>
        <w:kinsoku w:val="0"/>
        <w:overflowPunct w:val="0"/>
        <w:spacing w:before="0"/>
        <w:ind w:left="3666" w:right="2938"/>
        <w:rPr>
          <w:rFonts w:hint="default"/>
          <w:color w:val="auto"/>
          <w:spacing w:val="-2"/>
          <w:sz w:val="36"/>
          <w:highlight w:val="none"/>
        </w:rPr>
      </w:pPr>
      <w:bookmarkStart w:id="583" w:name="_Toc13294"/>
      <w:r>
        <w:rPr>
          <w:rFonts w:hint="default"/>
          <w:color w:val="auto"/>
          <w:spacing w:val="-2"/>
          <w:sz w:val="36"/>
          <w:highlight w:val="none"/>
        </w:rPr>
        <w:t>最</w:t>
      </w:r>
      <w:r>
        <w:rPr>
          <w:rFonts w:hint="eastAsia"/>
          <w:color w:val="auto"/>
          <w:spacing w:val="-2"/>
          <w:sz w:val="36"/>
          <w:highlight w:val="none"/>
          <w:lang w:val="en-US" w:eastAsia="zh-CN"/>
        </w:rPr>
        <w:t>后</w:t>
      </w:r>
      <w:r>
        <w:rPr>
          <w:rFonts w:hint="default"/>
          <w:color w:val="auto"/>
          <w:spacing w:val="-2"/>
          <w:sz w:val="36"/>
          <w:highlight w:val="none"/>
        </w:rPr>
        <w:t>报价一览表</w:t>
      </w:r>
      <w:bookmarkEnd w:id="583"/>
    </w:p>
    <w:p>
      <w:pPr>
        <w:pStyle w:val="2"/>
        <w:kinsoku w:val="0"/>
        <w:overflowPunct w:val="0"/>
        <w:rPr>
          <w:rFonts w:hint="default"/>
          <w:color w:val="auto"/>
          <w:sz w:val="24"/>
          <w:highlight w:val="none"/>
        </w:rPr>
      </w:pPr>
    </w:p>
    <w:p>
      <w:pPr>
        <w:pStyle w:val="2"/>
        <w:tabs>
          <w:tab w:val="left" w:pos="4373"/>
          <w:tab w:val="left" w:pos="4920"/>
          <w:tab w:val="left" w:pos="7973"/>
        </w:tabs>
        <w:kinsoku w:val="0"/>
        <w:overflowPunct w:val="0"/>
        <w:spacing w:before="86"/>
        <w:ind w:left="761"/>
        <w:rPr>
          <w:rFonts w:hint="default" w:ascii="Times New Roman" w:hAnsi="Times New Roman" w:eastAsia="Times New Roman"/>
          <w:color w:val="auto"/>
          <w:sz w:val="24"/>
          <w:highlight w:val="none"/>
        </w:rPr>
      </w:pPr>
      <w:r>
        <w:rPr>
          <w:rFonts w:hint="default"/>
          <w:color w:val="auto"/>
          <w:sz w:val="24"/>
          <w:highlight w:val="none"/>
        </w:rPr>
        <w:t>项目编号</w:t>
      </w:r>
      <w:r>
        <w:rPr>
          <w:rFonts w:hint="default" w:ascii="Arial" w:hAnsi="Arial"/>
          <w:color w:val="auto"/>
          <w:sz w:val="24"/>
          <w:highlight w:val="none"/>
        </w:rPr>
        <w:t>/</w:t>
      </w:r>
      <w:r>
        <w:rPr>
          <w:rFonts w:hint="default"/>
          <w:color w:val="auto"/>
          <w:sz w:val="24"/>
          <w:highlight w:val="none"/>
        </w:rPr>
        <w:t>包号</w:t>
      </w:r>
      <w:r>
        <w:rPr>
          <w:rFonts w:hint="default"/>
          <w:color w:val="auto"/>
          <w:spacing w:val="-10"/>
          <w:sz w:val="24"/>
          <w:highlight w:val="none"/>
        </w:rPr>
        <w:t>：</w:t>
      </w:r>
      <w:r>
        <w:rPr>
          <w:rFonts w:hint="default" w:ascii="Times New Roman" w:hAnsi="Times New Roman" w:eastAsia="Times New Roman"/>
          <w:color w:val="auto"/>
          <w:sz w:val="24"/>
          <w:highlight w:val="none"/>
          <w:u w:val="single"/>
        </w:rPr>
        <w:tab/>
      </w:r>
      <w:r>
        <w:rPr>
          <w:rFonts w:hint="default" w:ascii="Times New Roman" w:hAnsi="Times New Roman" w:eastAsia="Times New Roman"/>
          <w:color w:val="auto"/>
          <w:sz w:val="24"/>
          <w:highlight w:val="none"/>
        </w:rPr>
        <w:tab/>
      </w:r>
      <w:r>
        <w:rPr>
          <w:rFonts w:hint="default"/>
          <w:color w:val="auto"/>
          <w:sz w:val="24"/>
          <w:highlight w:val="none"/>
        </w:rPr>
        <w:t>项目名称</w:t>
      </w:r>
      <w:r>
        <w:rPr>
          <w:rFonts w:hint="default"/>
          <w:color w:val="auto"/>
          <w:spacing w:val="-10"/>
          <w:sz w:val="24"/>
          <w:highlight w:val="none"/>
        </w:rPr>
        <w:t>：</w:t>
      </w:r>
      <w:r>
        <w:rPr>
          <w:rFonts w:hint="default" w:ascii="Times New Roman" w:hAnsi="Times New Roman" w:eastAsia="Times New Roman"/>
          <w:color w:val="auto"/>
          <w:sz w:val="24"/>
          <w:highlight w:val="none"/>
          <w:u w:val="single"/>
        </w:rPr>
        <w:tab/>
      </w:r>
    </w:p>
    <w:p>
      <w:pPr>
        <w:pStyle w:val="2"/>
        <w:kinsoku w:val="0"/>
        <w:overflowPunct w:val="0"/>
        <w:spacing w:before="6"/>
        <w:rPr>
          <w:rFonts w:hint="default" w:ascii="Times New Roman" w:hAnsi="Times New Roman" w:eastAsia="Times New Roman"/>
          <w:color w:val="auto"/>
          <w:sz w:val="13"/>
          <w:highlight w:val="none"/>
        </w:rPr>
      </w:pPr>
    </w:p>
    <w:tbl>
      <w:tblPr>
        <w:tblStyle w:val="22"/>
        <w:tblW w:w="10120" w:type="dxa"/>
        <w:tblInd w:w="28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60"/>
        <w:gridCol w:w="2948"/>
        <w:gridCol w:w="1962"/>
        <w:gridCol w:w="1880"/>
        <w:gridCol w:w="23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530" w:hRule="atLeast"/>
        </w:trPr>
        <w:tc>
          <w:tcPr>
            <w:tcW w:w="960"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rPr>
                <w:rFonts w:hint="default" w:ascii="Times New Roman" w:hAnsi="Times New Roman" w:eastAsia="Times New Roman"/>
                <w:color w:val="auto"/>
                <w:sz w:val="24"/>
                <w:highlight w:val="none"/>
              </w:rPr>
            </w:pPr>
          </w:p>
          <w:p>
            <w:pPr>
              <w:pStyle w:val="29"/>
              <w:kinsoku w:val="0"/>
              <w:overflowPunct w:val="0"/>
              <w:spacing w:before="177"/>
              <w:ind w:left="102"/>
              <w:rPr>
                <w:rFonts w:hint="default"/>
                <w:color w:val="auto"/>
                <w:spacing w:val="-5"/>
                <w:sz w:val="24"/>
                <w:highlight w:val="none"/>
              </w:rPr>
            </w:pPr>
            <w:r>
              <w:rPr>
                <w:rFonts w:hint="default"/>
                <w:color w:val="auto"/>
                <w:spacing w:val="-5"/>
                <w:sz w:val="24"/>
                <w:highlight w:val="none"/>
              </w:rPr>
              <w:t>序号</w:t>
            </w:r>
          </w:p>
        </w:tc>
        <w:tc>
          <w:tcPr>
            <w:tcW w:w="2948"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rPr>
                <w:rFonts w:hint="default" w:ascii="Times New Roman" w:hAnsi="Times New Roman" w:eastAsia="Times New Roman"/>
                <w:color w:val="auto"/>
                <w:sz w:val="24"/>
                <w:highlight w:val="none"/>
              </w:rPr>
            </w:pPr>
          </w:p>
          <w:p>
            <w:pPr>
              <w:pStyle w:val="29"/>
              <w:kinsoku w:val="0"/>
              <w:overflowPunct w:val="0"/>
              <w:spacing w:before="177"/>
              <w:ind w:left="550"/>
              <w:rPr>
                <w:rFonts w:hint="default"/>
                <w:color w:val="auto"/>
                <w:spacing w:val="-2"/>
                <w:sz w:val="24"/>
                <w:highlight w:val="none"/>
              </w:rPr>
            </w:pPr>
            <w:r>
              <w:rPr>
                <w:rFonts w:hint="default"/>
                <w:color w:val="auto"/>
                <w:spacing w:val="-2"/>
                <w:sz w:val="24"/>
                <w:highlight w:val="none"/>
              </w:rPr>
              <w:t>供应商名称</w:t>
            </w:r>
          </w:p>
        </w:tc>
        <w:tc>
          <w:tcPr>
            <w:tcW w:w="3842" w:type="dxa"/>
            <w:gridSpan w:val="2"/>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spacing w:before="112"/>
              <w:ind w:left="1127" w:right="1115"/>
              <w:jc w:val="center"/>
              <w:rPr>
                <w:rFonts w:hint="default"/>
                <w:color w:val="auto"/>
                <w:spacing w:val="-3"/>
                <w:sz w:val="24"/>
                <w:highlight w:val="none"/>
              </w:rPr>
            </w:pPr>
            <w:r>
              <w:rPr>
                <w:rFonts w:hint="default"/>
                <w:color w:val="auto"/>
                <w:spacing w:val="-3"/>
                <w:sz w:val="24"/>
                <w:highlight w:val="none"/>
              </w:rPr>
              <w:t>最</w:t>
            </w:r>
            <w:r>
              <w:rPr>
                <w:rFonts w:hint="eastAsia"/>
                <w:color w:val="auto"/>
                <w:spacing w:val="-3"/>
                <w:sz w:val="24"/>
                <w:highlight w:val="none"/>
                <w:lang w:val="en-US" w:eastAsia="zh-CN"/>
              </w:rPr>
              <w:t>后</w:t>
            </w:r>
            <w:r>
              <w:rPr>
                <w:rFonts w:hint="default"/>
                <w:color w:val="auto"/>
                <w:spacing w:val="-3"/>
                <w:sz w:val="24"/>
                <w:highlight w:val="none"/>
              </w:rPr>
              <w:t>报价</w:t>
            </w:r>
          </w:p>
        </w:tc>
        <w:tc>
          <w:tcPr>
            <w:tcW w:w="2370" w:type="dxa"/>
            <w:vMerge w:val="restart"/>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rPr>
                <w:rFonts w:hint="default" w:ascii="Times New Roman" w:hAnsi="Times New Roman" w:eastAsia="Times New Roman"/>
                <w:color w:val="auto"/>
                <w:sz w:val="26"/>
                <w:highlight w:val="none"/>
              </w:rPr>
            </w:pPr>
          </w:p>
          <w:p>
            <w:pPr>
              <w:pStyle w:val="29"/>
              <w:kinsoku w:val="0"/>
              <w:overflowPunct w:val="0"/>
              <w:spacing w:before="1" w:line="242" w:lineRule="auto"/>
              <w:ind w:left="489" w:right="478"/>
              <w:rPr>
                <w:rFonts w:hint="default"/>
                <w:color w:val="auto"/>
                <w:spacing w:val="-5"/>
                <w:sz w:val="24"/>
                <w:highlight w:val="none"/>
              </w:rPr>
            </w:pPr>
            <w:r>
              <w:rPr>
                <w:rFonts w:hint="default"/>
                <w:color w:val="auto"/>
                <w:spacing w:val="-6"/>
                <w:sz w:val="24"/>
                <w:highlight w:val="none"/>
              </w:rPr>
              <w:t>其他</w:t>
            </w:r>
            <w:r>
              <w:rPr>
                <w:rFonts w:hint="default"/>
                <w:color w:val="auto"/>
                <w:spacing w:val="-5"/>
                <w:sz w:val="24"/>
                <w:highlight w:val="none"/>
              </w:rPr>
              <w:t>声明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673" w:hRule="atLeast"/>
        </w:trPr>
        <w:tc>
          <w:tcPr>
            <w:tcW w:w="960" w:type="dxa"/>
            <w:vMerge w:val="continue"/>
            <w:tcBorders>
              <w:top w:val="nil"/>
              <w:left w:val="single" w:color="000000" w:sz="4" w:space="0"/>
              <w:bottom w:val="single" w:color="000000" w:sz="4" w:space="0"/>
              <w:right w:val="single" w:color="000000" w:sz="4" w:space="0"/>
              <w:tl2br w:val="nil"/>
              <w:tr2bl w:val="nil"/>
            </w:tcBorders>
            <w:noWrap w:val="0"/>
            <w:vAlign w:val="top"/>
          </w:tcPr>
          <w:p>
            <w:pPr>
              <w:pStyle w:val="2"/>
              <w:kinsoku w:val="0"/>
              <w:overflowPunct w:val="0"/>
              <w:spacing w:before="6"/>
              <w:rPr>
                <w:rFonts w:hint="default" w:ascii="Times New Roman" w:hAnsi="Times New Roman" w:eastAsia="Times New Roman"/>
                <w:color w:val="auto"/>
                <w:sz w:val="2"/>
                <w:highlight w:val="none"/>
              </w:rPr>
            </w:pPr>
          </w:p>
        </w:tc>
        <w:tc>
          <w:tcPr>
            <w:tcW w:w="2948" w:type="dxa"/>
            <w:vMerge w:val="continue"/>
            <w:tcBorders>
              <w:top w:val="nil"/>
              <w:left w:val="single" w:color="000000" w:sz="4" w:space="0"/>
              <w:bottom w:val="single" w:color="000000" w:sz="4" w:space="0"/>
              <w:right w:val="single" w:color="000000" w:sz="4" w:space="0"/>
              <w:tl2br w:val="nil"/>
              <w:tr2bl w:val="nil"/>
            </w:tcBorders>
            <w:noWrap w:val="0"/>
            <w:vAlign w:val="top"/>
          </w:tcPr>
          <w:p>
            <w:pPr>
              <w:pStyle w:val="2"/>
              <w:kinsoku w:val="0"/>
              <w:overflowPunct w:val="0"/>
              <w:spacing w:before="6"/>
              <w:rPr>
                <w:rFonts w:hint="default" w:ascii="Times New Roman" w:hAnsi="Times New Roman" w:eastAsia="Times New Roman"/>
                <w:color w:val="auto"/>
                <w:sz w:val="2"/>
                <w:highlight w:val="none"/>
              </w:rPr>
            </w:pPr>
          </w:p>
        </w:tc>
        <w:tc>
          <w:tcPr>
            <w:tcW w:w="1962" w:type="dxa"/>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spacing w:before="183"/>
              <w:ind w:left="601" w:right="592"/>
              <w:jc w:val="center"/>
              <w:rPr>
                <w:rFonts w:hint="default"/>
                <w:color w:val="auto"/>
                <w:spacing w:val="-5"/>
                <w:sz w:val="24"/>
                <w:highlight w:val="none"/>
              </w:rPr>
            </w:pPr>
            <w:r>
              <w:rPr>
                <w:rFonts w:hint="default"/>
                <w:color w:val="auto"/>
                <w:spacing w:val="-5"/>
                <w:sz w:val="24"/>
                <w:highlight w:val="none"/>
              </w:rPr>
              <w:t>大写</w:t>
            </w:r>
          </w:p>
        </w:tc>
        <w:tc>
          <w:tcPr>
            <w:tcW w:w="1880" w:type="dxa"/>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spacing w:before="183"/>
              <w:ind w:left="507" w:right="498"/>
              <w:jc w:val="center"/>
              <w:rPr>
                <w:rFonts w:hint="default"/>
                <w:color w:val="auto"/>
                <w:spacing w:val="-5"/>
                <w:sz w:val="24"/>
                <w:highlight w:val="none"/>
              </w:rPr>
            </w:pPr>
            <w:r>
              <w:rPr>
                <w:rFonts w:hint="default"/>
                <w:color w:val="auto"/>
                <w:spacing w:val="-5"/>
                <w:sz w:val="24"/>
                <w:highlight w:val="none"/>
              </w:rPr>
              <w:t>小写</w:t>
            </w:r>
          </w:p>
        </w:tc>
        <w:tc>
          <w:tcPr>
            <w:tcW w:w="2370" w:type="dxa"/>
            <w:vMerge w:val="continue"/>
            <w:tcBorders>
              <w:top w:val="nil"/>
              <w:left w:val="single" w:color="000000" w:sz="4" w:space="0"/>
              <w:bottom w:val="single" w:color="000000" w:sz="4" w:space="0"/>
              <w:right w:val="single" w:color="000000" w:sz="4" w:space="0"/>
              <w:tl2br w:val="nil"/>
              <w:tr2bl w:val="nil"/>
            </w:tcBorders>
            <w:noWrap w:val="0"/>
            <w:vAlign w:val="top"/>
          </w:tcPr>
          <w:p>
            <w:pPr>
              <w:pStyle w:val="2"/>
              <w:kinsoku w:val="0"/>
              <w:overflowPunct w:val="0"/>
              <w:spacing w:before="6"/>
              <w:rPr>
                <w:rFonts w:hint="default" w:ascii="Times New Roman" w:hAnsi="Times New Roman" w:eastAsia="Times New Roman"/>
                <w:color w:val="auto"/>
                <w:sz w:val="2"/>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75" w:hRule="atLeast"/>
        </w:trPr>
        <w:tc>
          <w:tcPr>
            <w:tcW w:w="960" w:type="dxa"/>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rPr>
                <w:rFonts w:hint="default" w:ascii="Times New Roman" w:hAnsi="Times New Roman" w:eastAsia="Times New Roman"/>
                <w:color w:val="auto"/>
                <w:sz w:val="22"/>
                <w:highlight w:val="none"/>
              </w:rPr>
            </w:pPr>
          </w:p>
        </w:tc>
        <w:tc>
          <w:tcPr>
            <w:tcW w:w="2948" w:type="dxa"/>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rPr>
                <w:rFonts w:hint="default" w:ascii="Times New Roman" w:hAnsi="Times New Roman" w:eastAsia="Times New Roman"/>
                <w:color w:val="auto"/>
                <w:sz w:val="22"/>
                <w:highlight w:val="none"/>
              </w:rPr>
            </w:pPr>
          </w:p>
        </w:tc>
        <w:tc>
          <w:tcPr>
            <w:tcW w:w="1962" w:type="dxa"/>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rPr>
                <w:rFonts w:hint="default" w:ascii="Times New Roman" w:hAnsi="Times New Roman" w:eastAsia="Times New Roman"/>
                <w:color w:val="auto"/>
                <w:sz w:val="22"/>
                <w:highlight w:val="none"/>
              </w:rPr>
            </w:pPr>
          </w:p>
        </w:tc>
        <w:tc>
          <w:tcPr>
            <w:tcW w:w="1880" w:type="dxa"/>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rPr>
                <w:rFonts w:hint="default" w:ascii="Times New Roman" w:hAnsi="Times New Roman" w:eastAsia="Times New Roman"/>
                <w:color w:val="auto"/>
                <w:sz w:val="22"/>
                <w:highlight w:val="none"/>
              </w:rPr>
            </w:pPr>
          </w:p>
        </w:tc>
        <w:tc>
          <w:tcPr>
            <w:tcW w:w="2370" w:type="dxa"/>
            <w:tcBorders>
              <w:top w:val="single" w:color="000000" w:sz="4" w:space="0"/>
              <w:left w:val="single" w:color="000000" w:sz="4" w:space="0"/>
              <w:bottom w:val="single" w:color="000000" w:sz="4" w:space="0"/>
              <w:right w:val="single" w:color="000000" w:sz="4" w:space="0"/>
              <w:tl2br w:val="nil"/>
              <w:tr2bl w:val="nil"/>
            </w:tcBorders>
            <w:noWrap w:val="0"/>
            <w:vAlign w:val="top"/>
          </w:tcPr>
          <w:p>
            <w:pPr>
              <w:pStyle w:val="29"/>
              <w:kinsoku w:val="0"/>
              <w:overflowPunct w:val="0"/>
              <w:rPr>
                <w:rFonts w:hint="default" w:ascii="Times New Roman" w:hAnsi="Times New Roman" w:eastAsia="Times New Roman"/>
                <w:color w:val="auto"/>
                <w:sz w:val="22"/>
                <w:highlight w:val="none"/>
              </w:rPr>
            </w:pPr>
          </w:p>
        </w:tc>
      </w:tr>
    </w:tbl>
    <w:p>
      <w:pPr>
        <w:pStyle w:val="2"/>
        <w:kinsoku w:val="0"/>
        <w:overflowPunct w:val="0"/>
        <w:rPr>
          <w:rFonts w:hint="default" w:ascii="Times New Roman" w:hAnsi="Times New Roman" w:eastAsia="Times New Roman"/>
          <w:color w:val="auto"/>
          <w:sz w:val="20"/>
          <w:highlight w:val="none"/>
        </w:rPr>
      </w:pPr>
    </w:p>
    <w:p>
      <w:pPr>
        <w:pStyle w:val="2"/>
        <w:kinsoku w:val="0"/>
        <w:overflowPunct w:val="0"/>
        <w:rPr>
          <w:rFonts w:hint="default" w:ascii="Times New Roman" w:hAnsi="Times New Roman" w:eastAsia="Times New Roman"/>
          <w:color w:val="auto"/>
          <w:sz w:val="20"/>
          <w:highlight w:val="none"/>
        </w:rPr>
      </w:pPr>
    </w:p>
    <w:p>
      <w:pPr>
        <w:pStyle w:val="2"/>
        <w:kinsoku w:val="0"/>
        <w:overflowPunct w:val="0"/>
        <w:rPr>
          <w:rFonts w:hint="default" w:ascii="Times New Roman" w:hAnsi="Times New Roman" w:eastAsia="Times New Roman"/>
          <w:color w:val="auto"/>
          <w:sz w:val="20"/>
          <w:highlight w:val="none"/>
        </w:rPr>
      </w:pPr>
    </w:p>
    <w:p>
      <w:pPr>
        <w:pStyle w:val="2"/>
        <w:kinsoku w:val="0"/>
        <w:overflowPunct w:val="0"/>
        <w:rPr>
          <w:rFonts w:hint="default" w:ascii="Times New Roman" w:hAnsi="Times New Roman" w:eastAsia="Times New Roman"/>
          <w:color w:val="auto"/>
          <w:sz w:val="20"/>
          <w:highlight w:val="none"/>
        </w:rPr>
      </w:pPr>
    </w:p>
    <w:p>
      <w:pPr>
        <w:pStyle w:val="2"/>
        <w:kinsoku w:val="0"/>
        <w:overflowPunct w:val="0"/>
        <w:spacing w:before="203"/>
        <w:ind w:left="401"/>
        <w:rPr>
          <w:rFonts w:hint="default"/>
          <w:color w:val="auto"/>
          <w:spacing w:val="-1"/>
          <w:sz w:val="24"/>
          <w:highlight w:val="none"/>
        </w:rPr>
      </w:pPr>
      <w:r>
        <w:rPr>
          <w:rFonts w:hint="default"/>
          <w:color w:val="auto"/>
          <w:sz w:val="24"/>
          <w:highlight w:val="none"/>
        </w:rPr>
        <w:t>注：</w:t>
      </w:r>
      <w:r>
        <w:rPr>
          <w:rFonts w:hint="default" w:ascii="Arial" w:hAnsi="Arial"/>
          <w:color w:val="auto"/>
          <w:sz w:val="24"/>
          <w:highlight w:val="none"/>
        </w:rPr>
        <w:t>1.</w:t>
      </w:r>
      <w:r>
        <w:rPr>
          <w:rFonts w:hint="default"/>
          <w:color w:val="auto"/>
          <w:spacing w:val="-1"/>
          <w:sz w:val="24"/>
          <w:highlight w:val="none"/>
        </w:rPr>
        <w:t>此表中最后报价应和《最后分项报价表》中的总价相一致。</w:t>
      </w:r>
    </w:p>
    <w:p>
      <w:pPr>
        <w:pStyle w:val="28"/>
        <w:numPr>
          <w:ilvl w:val="0"/>
          <w:numId w:val="0"/>
        </w:numPr>
        <w:kinsoku w:val="0"/>
        <w:overflowPunct w:val="0"/>
        <w:spacing w:before="4"/>
        <w:ind w:left="880" w:firstLine="0"/>
        <w:rPr>
          <w:rFonts w:hint="default"/>
          <w:color w:val="auto"/>
          <w:spacing w:val="-1"/>
          <w:sz w:val="24"/>
          <w:highlight w:val="none"/>
        </w:rPr>
      </w:pPr>
      <w:r>
        <w:rPr>
          <w:rFonts w:hint="default"/>
          <w:color w:val="auto"/>
          <w:spacing w:val="-1"/>
          <w:sz w:val="24"/>
          <w:highlight w:val="none"/>
          <w:lang w:val="en-US" w:eastAsia="zh-CN"/>
        </w:rPr>
        <w:t>2.</w:t>
      </w:r>
      <w:r>
        <w:rPr>
          <w:rFonts w:hint="default"/>
          <w:color w:val="auto"/>
          <w:spacing w:val="-1"/>
          <w:sz w:val="24"/>
          <w:highlight w:val="none"/>
        </w:rPr>
        <w:t>本表必须按包分别填写。</w:t>
      </w:r>
    </w:p>
    <w:p>
      <w:pPr>
        <w:pStyle w:val="28"/>
        <w:numPr>
          <w:ilvl w:val="0"/>
          <w:numId w:val="0"/>
        </w:numPr>
        <w:kinsoku w:val="0"/>
        <w:overflowPunct w:val="0"/>
        <w:spacing w:before="5"/>
        <w:ind w:left="875" w:firstLine="0"/>
        <w:rPr>
          <w:rFonts w:hint="default"/>
          <w:color w:val="auto"/>
          <w:spacing w:val="-1"/>
          <w:sz w:val="24"/>
          <w:highlight w:val="none"/>
        </w:rPr>
      </w:pPr>
      <w:r>
        <w:rPr>
          <w:rFonts w:hint="default"/>
          <w:color w:val="auto"/>
          <w:spacing w:val="-1"/>
          <w:sz w:val="24"/>
          <w:highlight w:val="none"/>
          <w:lang w:val="en-US" w:eastAsia="zh-CN"/>
        </w:rPr>
        <w:t>3.</w:t>
      </w:r>
      <w:r>
        <w:rPr>
          <w:rFonts w:hint="default"/>
          <w:color w:val="auto"/>
          <w:spacing w:val="-1"/>
          <w:sz w:val="24"/>
          <w:highlight w:val="none"/>
        </w:rPr>
        <w:t>此表无需在响应文件中提交，磋商后供应商按磋商小组要求提交。</w:t>
      </w:r>
    </w:p>
    <w:p>
      <w:pPr>
        <w:pStyle w:val="2"/>
        <w:kinsoku w:val="0"/>
        <w:overflowPunct w:val="0"/>
        <w:rPr>
          <w:rFonts w:hint="default"/>
          <w:color w:val="auto"/>
          <w:sz w:val="28"/>
          <w:highlight w:val="none"/>
        </w:rPr>
      </w:pPr>
    </w:p>
    <w:p>
      <w:pPr>
        <w:pStyle w:val="2"/>
        <w:kinsoku w:val="0"/>
        <w:overflowPunct w:val="0"/>
        <w:rPr>
          <w:rFonts w:hint="default"/>
          <w:color w:val="auto"/>
          <w:sz w:val="28"/>
          <w:highlight w:val="none"/>
        </w:rPr>
      </w:pPr>
    </w:p>
    <w:p>
      <w:pPr>
        <w:pStyle w:val="2"/>
        <w:kinsoku w:val="0"/>
        <w:overflowPunct w:val="0"/>
        <w:spacing w:before="3"/>
        <w:rPr>
          <w:rFonts w:hint="default"/>
          <w:color w:val="auto"/>
          <w:sz w:val="37"/>
          <w:highlight w:val="none"/>
        </w:rPr>
      </w:pPr>
    </w:p>
    <w:p>
      <w:pPr>
        <w:pStyle w:val="2"/>
        <w:tabs>
          <w:tab w:val="left" w:pos="1601"/>
          <w:tab w:val="left" w:pos="2321"/>
          <w:tab w:val="left" w:pos="3041"/>
          <w:tab w:val="left" w:pos="6454"/>
        </w:tabs>
        <w:kinsoku w:val="0"/>
        <w:overflowPunct w:val="0"/>
        <w:spacing w:line="384" w:lineRule="auto"/>
        <w:ind w:left="401" w:right="3410"/>
        <w:rPr>
          <w:rFonts w:hint="default" w:ascii="Times New Roman" w:hAnsi="Times New Roman" w:eastAsia="Times New Roman"/>
          <w:color w:val="auto"/>
          <w:sz w:val="24"/>
          <w:highlight w:val="none"/>
        </w:rPr>
      </w:pPr>
      <w:r>
        <w:rPr>
          <w:rFonts w:hint="default"/>
          <w:color w:val="auto"/>
          <w:spacing w:val="-2"/>
          <w:sz w:val="24"/>
          <w:highlight w:val="none"/>
        </w:rPr>
        <w:t>供应商授权代表签字（或加盖供应商公章</w:t>
      </w:r>
      <w:r>
        <w:rPr>
          <w:rFonts w:hint="default"/>
          <w:color w:val="auto"/>
          <w:spacing w:val="-120"/>
          <w:sz w:val="24"/>
          <w:highlight w:val="none"/>
        </w:rPr>
        <w:t>）</w:t>
      </w:r>
      <w:r>
        <w:rPr>
          <w:rFonts w:hint="default"/>
          <w:color w:val="auto"/>
          <w:spacing w:val="-1"/>
          <w:sz w:val="24"/>
          <w:highlight w:val="none"/>
        </w:rPr>
        <w:t>：</w:t>
      </w:r>
      <w:r>
        <w:rPr>
          <w:rFonts w:hint="default" w:ascii="Times New Roman" w:hAnsi="Times New Roman" w:eastAsia="Times New Roman"/>
          <w:color w:val="auto"/>
          <w:sz w:val="24"/>
          <w:highlight w:val="none"/>
          <w:u w:val="single"/>
        </w:rPr>
        <w:tab/>
      </w:r>
      <w:r>
        <w:rPr>
          <w:rFonts w:hint="default" w:ascii="Times New Roman" w:hAnsi="Times New Roman" w:eastAsia="Times New Roman"/>
          <w:color w:val="auto"/>
          <w:sz w:val="24"/>
          <w:highlight w:val="none"/>
        </w:rPr>
        <w:t xml:space="preserve"> </w:t>
      </w:r>
    </w:p>
    <w:p>
      <w:pPr>
        <w:pStyle w:val="2"/>
        <w:tabs>
          <w:tab w:val="left" w:pos="1601"/>
          <w:tab w:val="left" w:pos="2321"/>
          <w:tab w:val="left" w:pos="3041"/>
          <w:tab w:val="left" w:pos="6454"/>
        </w:tabs>
        <w:kinsoku w:val="0"/>
        <w:overflowPunct w:val="0"/>
        <w:spacing w:line="384" w:lineRule="auto"/>
        <w:ind w:left="401" w:right="3410"/>
        <w:rPr>
          <w:rFonts w:hint="default"/>
          <w:i/>
          <w:color w:val="auto"/>
          <w:sz w:val="16"/>
          <w:highlight w:val="none"/>
        </w:rPr>
      </w:pPr>
      <w:r>
        <w:rPr>
          <w:rFonts w:hint="default"/>
          <w:color w:val="auto"/>
          <w:spacing w:val="-4"/>
          <w:sz w:val="24"/>
          <w:highlight w:val="none"/>
        </w:rPr>
        <w:t>日期：</w:t>
      </w:r>
      <w:r>
        <w:rPr>
          <w:rFonts w:hint="default" w:ascii="Times New Roman" w:hAnsi="Times New Roman" w:eastAsia="Times New Roman"/>
          <w:color w:val="auto"/>
          <w:sz w:val="24"/>
          <w:highlight w:val="none"/>
          <w:u w:val="single"/>
        </w:rPr>
        <w:tab/>
      </w:r>
      <w:r>
        <w:rPr>
          <w:rFonts w:hint="default"/>
          <w:color w:val="auto"/>
          <w:spacing w:val="-10"/>
          <w:sz w:val="24"/>
          <w:highlight w:val="none"/>
        </w:rPr>
        <w:t>年</w:t>
      </w:r>
      <w:r>
        <w:rPr>
          <w:rFonts w:hint="default" w:ascii="Times New Roman" w:hAnsi="Times New Roman" w:eastAsia="Times New Roman"/>
          <w:color w:val="auto"/>
          <w:sz w:val="24"/>
          <w:highlight w:val="none"/>
          <w:u w:val="single"/>
        </w:rPr>
        <w:tab/>
      </w:r>
      <w:r>
        <w:rPr>
          <w:rFonts w:hint="default"/>
          <w:color w:val="auto"/>
          <w:spacing w:val="-10"/>
          <w:sz w:val="24"/>
          <w:highlight w:val="none"/>
        </w:rPr>
        <w:t>月</w:t>
      </w:r>
      <w:r>
        <w:rPr>
          <w:rFonts w:hint="default" w:ascii="Times New Roman" w:hAnsi="Times New Roman" w:eastAsia="Times New Roman"/>
          <w:color w:val="auto"/>
          <w:sz w:val="24"/>
          <w:highlight w:val="none"/>
          <w:u w:val="single"/>
        </w:rPr>
        <w:tab/>
      </w:r>
      <w:r>
        <w:rPr>
          <w:rFonts w:hint="default"/>
          <w:color w:val="auto"/>
          <w:spacing w:val="-10"/>
          <w:sz w:val="24"/>
          <w:highlight w:val="none"/>
        </w:rPr>
        <w:t>日</w:t>
      </w:r>
    </w:p>
    <w:p>
      <w:pPr>
        <w:rPr>
          <w:rFonts w:hint="default"/>
          <w:lang w:val="en-US" w:eastAsia="zh-CN"/>
        </w:rPr>
      </w:pPr>
    </w:p>
    <w:sectPr>
      <w:headerReference r:id="rId10" w:type="default"/>
      <w:footerReference r:id="rId11" w:type="default"/>
      <w:pgSz w:w="11910" w:h="16840"/>
      <w:pgMar w:top="1440" w:right="1080" w:bottom="1440" w:left="1080" w:header="879" w:footer="8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63"/>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Garamond">
    <w:panose1 w:val="02020404030301010803"/>
    <w:charset w:val="00"/>
    <w:family w:val="roman"/>
    <w:pitch w:val="default"/>
    <w:sig w:usb0="00000287" w:usb1="00000000" w:usb2="00000000" w:usb3="00000000" w:csb0="0000009F" w:csb1="DFD7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华文仿宋">
    <w:panose1 w:val="02010600040101010101"/>
    <w:charset w:val="86"/>
    <w:family w:val="auto"/>
    <w:pitch w:val="default"/>
    <w:sig w:usb0="00000287" w:usb1="080F0000" w:usb2="00000000" w:usb3="00000000" w:csb0="0004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pict>
        <v:shape id="docshape5" o:spid="_x0000_s4101" o:spt="202" type="#_x0000_t202" style="position:absolute;left:0pt;margin-top:0pt;height:12.5pt;width:18.4pt;mso-position-horizontal:center;mso-position-horizontal-relative:margin;z-index:251662336;mso-width-relative:page;mso-height-relative:page;" filled="f" stroked="f" coordsize="21600,21600">
          <v:path/>
          <v:fill on="f" focussize="0,0"/>
          <v:stroke on="f"/>
          <v:imagedata o:title=""/>
          <o:lock v:ext="edit" aspectratio="f"/>
          <v:textbox inset="0mm,0mm,0mm,0mm">
            <w:txbxContent>
              <w:p>
                <w:pPr>
                  <w:spacing w:before="18"/>
                  <w:ind w:left="60" w:right="0" w:firstLine="0"/>
                  <w:jc w:val="left"/>
                  <w:rPr>
                    <w:rFonts w:ascii="Arial"/>
                    <w:sz w:val="18"/>
                  </w:rPr>
                </w:pPr>
                <w:r>
                  <w:rPr>
                    <w:rFonts w:ascii="Arial"/>
                    <w:spacing w:val="-5"/>
                    <w:w w:val="115"/>
                    <w:sz w:val="18"/>
                  </w:rPr>
                  <w:fldChar w:fldCharType="begin"/>
                </w:r>
                <w:r>
                  <w:rPr>
                    <w:rFonts w:ascii="Arial"/>
                    <w:spacing w:val="-5"/>
                    <w:w w:val="115"/>
                    <w:sz w:val="18"/>
                  </w:rPr>
                  <w:instrText xml:space="preserve"> PAGE </w:instrText>
                </w:r>
                <w:r>
                  <w:rPr>
                    <w:rFonts w:ascii="Arial"/>
                    <w:spacing w:val="-5"/>
                    <w:w w:val="115"/>
                    <w:sz w:val="18"/>
                  </w:rPr>
                  <w:fldChar w:fldCharType="separate"/>
                </w:r>
                <w:r>
                  <w:rPr>
                    <w:rFonts w:ascii="Arial"/>
                    <w:spacing w:val="-5"/>
                    <w:w w:val="115"/>
                    <w:sz w:val="18"/>
                  </w:rPr>
                  <w:t>10</w:t>
                </w:r>
                <w:r>
                  <w:rPr>
                    <w:rFonts w:ascii="Arial"/>
                    <w:spacing w:val="-5"/>
                    <w:w w:val="115"/>
                    <w:sz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5"/>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v:fill on="f" focussize="0,0"/>
              <v:stroke on="f"/>
              <v:imagedata o:title=""/>
              <o:lock v:ext="edit" aspectratio="f"/>
              <v:textbox inset="0mm,0mm,0mm,0mm" style="mso-fit-shape-to-text:t;">
                <w:txbxContent>
                  <w:p>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33985" cy="15303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33985" cy="153035"/>
                      </a:xfrm>
                      <a:prstGeom prst="rect">
                        <a:avLst/>
                      </a:prstGeom>
                      <a:noFill/>
                      <a:ln w="6350">
                        <a:noFill/>
                      </a:ln>
                      <a:effectLst/>
                    </wps:spPr>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41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05pt;width:10.55pt;mso-position-horizontal:center;mso-position-horizontal-relative:margin;mso-wrap-style:none;z-index:251658240;mso-width-relative:page;mso-height-relative:page;" filled="f" stroked="f" coordsize="21600,21600" o:gfxdata="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dkJCD9EAAAADAQAADwAAAAAA&#10;AAABACAAAAAiAAAAZHJzL2Rvd25yZXYueG1sUEsBAhQAFAAAAAgAh07iQDmo37IaAgAAFQQAAA4A&#10;AAAAAAAAAQAgAAAAIAEAAGRycy9lMm9Eb2MueG1sUEsFBgAAAAAGAAYAWQEAAKwFA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41</w:t>
                    </w:r>
                    <w:r>
                      <w:rPr>
                        <w:rFonts w:hint="eastAsia"/>
                        <w:sz w:val="18"/>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宋体" w:hAnsi="Times New Roman" w:eastAsia="宋体" w:cs="Times New Roman"/>
        <w:kern w:val="0"/>
        <w:sz w:val="18"/>
        <w:szCs w:val="20"/>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宋体" w:hAnsi="Times New Roman" w:eastAsia="宋体" w:cs="Times New Roman"/>
                              <w:kern w:val="0"/>
                              <w:sz w:val="18"/>
                              <w:szCs w:val="20"/>
                              <w:lang w:val="en-US" w:eastAsia="zh-CN" w:bidi="ar-SA"/>
                            </w:rPr>
                            <w:fldChar w:fldCharType="begin"/>
                          </w:r>
                          <w:r>
                            <w:rPr>
                              <w:rFonts w:ascii="宋体" w:hAnsi="Times New Roman" w:eastAsia="宋体" w:cs="Times New Roman"/>
                              <w:kern w:val="0"/>
                              <w:sz w:val="18"/>
                              <w:szCs w:val="20"/>
                              <w:lang w:val="en-US" w:eastAsia="zh-CN" w:bidi="ar-SA"/>
                            </w:rPr>
                            <w:instrText xml:space="preserve"> PAGE  \* MERGEFORMAT </w:instrText>
                          </w:r>
                          <w:r>
                            <w:rPr>
                              <w:rFonts w:ascii="宋体" w:hAnsi="Times New Roman" w:eastAsia="宋体" w:cs="Times New Roman"/>
                              <w:kern w:val="0"/>
                              <w:sz w:val="18"/>
                              <w:szCs w:val="20"/>
                              <w:lang w:val="en-US" w:eastAsia="zh-CN" w:bidi="ar-SA"/>
                            </w:rPr>
                            <w:fldChar w:fldCharType="separate"/>
                          </w:r>
                          <w:r>
                            <w:rPr>
                              <w:rFonts w:ascii="宋体" w:hAnsi="Times New Roman" w:eastAsia="宋体" w:cs="Times New Roman"/>
                              <w:kern w:val="0"/>
                              <w:sz w:val="18"/>
                              <w:szCs w:val="20"/>
                              <w:lang w:val="en-US" w:eastAsia="zh-CN" w:bidi="ar-SA"/>
                            </w:rPr>
                            <w:t>43</w:t>
                          </w:r>
                          <w:r>
                            <w:rPr>
                              <w:rFonts w:ascii="宋体" w:hAnsi="Times New Roman" w:eastAsia="宋体" w:cs="Times New Roman"/>
                              <w:kern w:val="0"/>
                              <w:sz w:val="18"/>
                              <w:szCs w:val="20"/>
                              <w:lang w:val="en-US" w:eastAsia="zh-CN" w:bidi="ar-S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aqKiq4BAABLAwAADgAAAGRycy9lMm9Eb2MueG1srVPNThsxEL5X4h0s&#10;34mXIFX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RqoqKrgEAAEsD&#10;AAAOAAAAAAAAAAEAIAAAAB4BAABkcnMvZTJvRG9jLnhtbFBLBQYAAAAABgAGAFkBAAA+BQAAAAA=&#10;">
              <v:fill on="f" focussize="0,0"/>
              <v:stroke on="f"/>
              <v:imagedata o:title=""/>
              <o:lock v:ext="edit" aspectratio="f"/>
              <v:textbox inset="0mm,0mm,0mm,0mm" style="mso-fit-shape-to-text:t;">
                <w:txbxContent>
                  <w:p>
                    <w:pPr>
                      <w:widowControl w:val="0"/>
                      <w:tabs>
                        <w:tab w:val="center" w:pos="4153"/>
                        <w:tab w:val="right" w:pos="8306"/>
                      </w:tabs>
                      <w:autoSpaceDE w:val="0"/>
                      <w:autoSpaceDN w:val="0"/>
                      <w:adjustRightInd w:val="0"/>
                      <w:snapToGrid w:val="0"/>
                      <w:jc w:val="left"/>
                      <w:rPr>
                        <w:rFonts w:ascii="宋体" w:hAnsi="Times New Roman" w:eastAsia="宋体" w:cs="Times New Roman"/>
                        <w:kern w:val="0"/>
                        <w:sz w:val="18"/>
                        <w:szCs w:val="20"/>
                        <w:lang w:val="en-US" w:eastAsia="zh-CN" w:bidi="ar-SA"/>
                      </w:rPr>
                    </w:pPr>
                    <w:r>
                      <w:rPr>
                        <w:rFonts w:ascii="宋体" w:hAnsi="Times New Roman" w:eastAsia="宋体" w:cs="Times New Roman"/>
                        <w:kern w:val="0"/>
                        <w:sz w:val="18"/>
                        <w:szCs w:val="20"/>
                        <w:lang w:val="en-US" w:eastAsia="zh-CN" w:bidi="ar-SA"/>
                      </w:rPr>
                      <w:fldChar w:fldCharType="begin"/>
                    </w:r>
                    <w:r>
                      <w:rPr>
                        <w:rFonts w:ascii="宋体" w:hAnsi="Times New Roman" w:eastAsia="宋体" w:cs="Times New Roman"/>
                        <w:kern w:val="0"/>
                        <w:sz w:val="18"/>
                        <w:szCs w:val="20"/>
                        <w:lang w:val="en-US" w:eastAsia="zh-CN" w:bidi="ar-SA"/>
                      </w:rPr>
                      <w:instrText xml:space="preserve"> PAGE  \* MERGEFORMAT </w:instrText>
                    </w:r>
                    <w:r>
                      <w:rPr>
                        <w:rFonts w:ascii="宋体" w:hAnsi="Times New Roman" w:eastAsia="宋体" w:cs="Times New Roman"/>
                        <w:kern w:val="0"/>
                        <w:sz w:val="18"/>
                        <w:szCs w:val="20"/>
                        <w:lang w:val="en-US" w:eastAsia="zh-CN" w:bidi="ar-SA"/>
                      </w:rPr>
                      <w:fldChar w:fldCharType="separate"/>
                    </w:r>
                    <w:r>
                      <w:rPr>
                        <w:rFonts w:ascii="宋体" w:hAnsi="Times New Roman" w:eastAsia="宋体" w:cs="Times New Roman"/>
                        <w:kern w:val="0"/>
                        <w:sz w:val="18"/>
                        <w:szCs w:val="20"/>
                        <w:lang w:val="en-US" w:eastAsia="zh-CN" w:bidi="ar-SA"/>
                      </w:rPr>
                      <w:t>43</w:t>
                    </w:r>
                    <w:r>
                      <w:rPr>
                        <w:rFonts w:ascii="宋体" w:hAnsi="Times New Roman" w:eastAsia="宋体" w:cs="Times New Roman"/>
                        <w:kern w:val="0"/>
                        <w:sz w:val="18"/>
                        <w:szCs w:val="20"/>
                        <w:lang w:val="en-US" w:eastAsia="zh-CN" w:bidi="ar-S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w:pict>
        <v:shape id="docshape16" o:spid="_x0000_s4103" o:spt="202" type="#_x0000_t202" style="position:absolute;left:0pt;margin-top:0pt;height:12.5pt;width:18.4pt;mso-position-horizontal:center;mso-position-horizontal-relative:margin;z-index:251664384;mso-width-relative:page;mso-height-relative:page;" filled="f" stroked="f" coordsize="21600,21600">
          <v:path/>
          <v:fill on="f" focussize="0,0"/>
          <v:stroke on="f"/>
          <v:imagedata o:title=""/>
          <o:lock v:ext="edit" aspectratio="f"/>
          <v:textbox inset="0mm,0mm,0mm,0mm">
            <w:txbxContent>
              <w:p>
                <w:pPr>
                  <w:spacing w:before="18"/>
                  <w:ind w:left="60" w:right="0" w:firstLine="0"/>
                  <w:jc w:val="left"/>
                  <w:rPr>
                    <w:rFonts w:ascii="Arial"/>
                    <w:sz w:val="18"/>
                  </w:rPr>
                </w:pPr>
                <w:r>
                  <w:rPr>
                    <w:rFonts w:ascii="Arial"/>
                    <w:spacing w:val="-5"/>
                    <w:w w:val="115"/>
                    <w:sz w:val="18"/>
                  </w:rPr>
                  <w:fldChar w:fldCharType="begin"/>
                </w:r>
                <w:r>
                  <w:rPr>
                    <w:rFonts w:ascii="Arial"/>
                    <w:spacing w:val="-5"/>
                    <w:w w:val="115"/>
                    <w:sz w:val="18"/>
                  </w:rPr>
                  <w:instrText xml:space="preserve"> PAGE </w:instrText>
                </w:r>
                <w:r>
                  <w:rPr>
                    <w:rFonts w:ascii="Arial"/>
                    <w:spacing w:val="-5"/>
                    <w:w w:val="115"/>
                    <w:sz w:val="18"/>
                  </w:rPr>
                  <w:fldChar w:fldCharType="separate"/>
                </w:r>
                <w:r>
                  <w:rPr>
                    <w:rFonts w:ascii="Arial"/>
                    <w:spacing w:val="-5"/>
                    <w:w w:val="115"/>
                    <w:sz w:val="18"/>
                  </w:rPr>
                  <w:t>57</w:t>
                </w:r>
                <w:r>
                  <w:rPr>
                    <w:rFonts w:ascii="Arial"/>
                    <w:spacing w:val="-5"/>
                    <w:w w:val="115"/>
                    <w:sz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0" w:line="220" w:lineRule="exact"/>
      <w:ind w:right="0" w:firstLine="8272" w:firstLineChars="4700"/>
      <w:jc w:val="left"/>
      <w:rPr>
        <w:sz w:val="18"/>
        <w:szCs w:val="18"/>
      </w:rPr>
    </w:pPr>
    <w:r>
      <w:rPr>
        <w:rFonts w:hint="eastAsia" w:cs="宋体"/>
        <w:spacing w:val="-2"/>
        <w:sz w:val="18"/>
        <w:szCs w:val="18"/>
        <w:lang w:val="en-US" w:eastAsia="zh-CN"/>
      </w:rPr>
      <w:t>竞争性磋商</w:t>
    </w:r>
    <w:r>
      <w:rPr>
        <w:rFonts w:hint="eastAsia" w:ascii="宋体" w:hAnsi="宋体" w:eastAsia="宋体" w:cs="宋体"/>
        <w:spacing w:val="-2"/>
        <w:sz w:val="18"/>
        <w:szCs w:val="18"/>
      </w:rPr>
      <w:t>文件</w:t>
    </w:r>
  </w:p>
  <w:p>
    <w:pPr>
      <w:pStyle w:val="2"/>
      <w:pBdr>
        <w:bottom w:val="none" w:color="auto" w:sz="0" w:space="0"/>
      </w:pBdr>
      <w:spacing w:line="14" w:lineRule="auto"/>
      <w:rPr>
        <w:sz w:val="20"/>
      </w:rPr>
    </w:pPr>
    <w:r>
      <w:pict>
        <v:rect id="docshape1" o:spid="_x0000_s4098" o:spt="1" style="position:absolute;left:0pt;margin-left:85pt;margin-top:55.15pt;height:0.7pt;width:453.6pt;mso-position-horizontal-relative:page;mso-position-vertical-relative:page;z-index:-251656192;mso-width-relative:page;mso-height-relative:page;" fillcolor="#000000" filled="t" stroked="f" coordsize="21600,21600">
          <v:path/>
          <v:fill on="t" focussize="0,0"/>
          <v:stroke on="f"/>
          <v:imagedata o:title=""/>
          <o:lock v:ext="edit"/>
        </v:rect>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jc w:val="right"/>
      <w:rPr>
        <w:sz w:val="20"/>
      </w:rPr>
    </w:pPr>
    <w:r>
      <w:pict>
        <v:shape id="docshape4" o:spid="_x0000_s4100" o:spt="202" type="#_x0000_t202" style="position:absolute;left:0pt;margin-left:301.85pt;margin-top:42.9pt;height:11pt;width:237.85pt;mso-position-horizontal-relative:page;mso-position-vertical-relative:page;z-index:-251654144;mso-width-relative:page;mso-height-relative:page;" filled="f" stroked="f" coordsize="21600,21600">
          <v:path/>
          <v:fill on="f" focussize="0,0"/>
          <v:stroke on="f"/>
          <v:imagedata o:title=""/>
          <o:lock v:ext="edit" aspectratio="f"/>
          <v:textbox inset="0mm,0mm,0mm,0mm">
            <w:txbxContent>
              <w:p>
                <w:pPr>
                  <w:spacing w:before="0" w:line="220" w:lineRule="exact"/>
                  <w:ind w:right="0" w:firstLine="3344" w:firstLineChars="1900"/>
                  <w:jc w:val="left"/>
                  <w:rPr>
                    <w:sz w:val="18"/>
                    <w:szCs w:val="18"/>
                  </w:rPr>
                </w:pPr>
                <w:r>
                  <w:rPr>
                    <w:rFonts w:hint="eastAsia" w:cs="宋体"/>
                    <w:spacing w:val="-2"/>
                    <w:sz w:val="18"/>
                    <w:szCs w:val="18"/>
                    <w:lang w:val="en-US" w:eastAsia="zh-CN"/>
                  </w:rPr>
                  <w:t>竞争性磋商</w:t>
                </w:r>
                <w:r>
                  <w:rPr>
                    <w:rFonts w:hint="eastAsia" w:ascii="宋体" w:hAnsi="宋体" w:eastAsia="宋体" w:cs="宋体"/>
                    <w:spacing w:val="-2"/>
                    <w:sz w:val="18"/>
                    <w:szCs w:val="18"/>
                  </w:rPr>
                  <w:t>文件</w:t>
                </w:r>
              </w:p>
              <w:p/>
            </w:txbxContent>
          </v:textbox>
        </v:shape>
      </w:pict>
    </w:r>
    <w:r>
      <w:pict>
        <v:rect id="docshape3" o:spid="_x0000_s4099" o:spt="1" style="position:absolute;left:0pt;margin-left:85pt;margin-top:55.15pt;height:0.7pt;width:453.6pt;mso-position-horizontal-relative:page;mso-position-vertical-relative:page;z-index:-251655168;mso-width-relative:page;mso-height-relative:page;" fillcolor="#000000" filled="t" stroked="f" coordsize="21600,21600">
          <v:path/>
          <v:fill on="t" focussize="0,0"/>
          <v:stroke on="f"/>
          <v:imagedata o:title=""/>
          <o:lock v:ext="edit"/>
        </v:rec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pBdr>
        <w:bottom w:val="none" w:color="auto" w:sz="0" w:space="0"/>
      </w:pBdr>
      <w:tabs>
        <w:tab w:val="center" w:pos="4153"/>
        <w:tab w:val="right" w:pos="8306"/>
      </w:tabs>
      <w:snapToGrid w:val="0"/>
      <w:jc w:val="center"/>
      <w:rPr>
        <w:rFonts w:ascii="Times New Roman" w:hAnsi="Times New Roman" w:eastAsia="宋体" w:cs="Times New Roman"/>
        <w:kern w:val="2"/>
        <w:sz w:val="18"/>
        <w:szCs w:val="18"/>
        <w:lang w:val="en-US" w:eastAsia="zh-CN" w:bidi="ar-S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CD2AA3"/>
    <w:multiLevelType w:val="singleLevel"/>
    <w:tmpl w:val="B5CD2AA3"/>
    <w:lvl w:ilvl="0" w:tentative="0">
      <w:start w:val="1"/>
      <w:numFmt w:val="decimal"/>
      <w:suff w:val="nothing"/>
      <w:lvlText w:val="%1、"/>
      <w:lvlJc w:val="left"/>
    </w:lvl>
  </w:abstractNum>
  <w:abstractNum w:abstractNumId="1">
    <w:nsid w:val="B5E306ED"/>
    <w:multiLevelType w:val="multilevel"/>
    <w:tmpl w:val="B5E306ED"/>
    <w:lvl w:ilvl="0" w:tentative="0">
      <w:start w:val="1"/>
      <w:numFmt w:val="decimal"/>
      <w:lvlText w:val="（%1）"/>
      <w:lvlJc w:val="left"/>
      <w:pPr>
        <w:ind w:left="740" w:hanging="633"/>
        <w:jc w:val="left"/>
      </w:pPr>
      <w:rPr>
        <w:rFonts w:hint="default" w:ascii="宋体" w:hAnsi="宋体" w:eastAsia="宋体" w:cs="宋体"/>
        <w:b w:val="0"/>
        <w:bCs w:val="0"/>
        <w:i w:val="0"/>
        <w:iCs w:val="0"/>
        <w:spacing w:val="-2"/>
        <w:w w:val="100"/>
        <w:sz w:val="22"/>
        <w:szCs w:val="22"/>
        <w:lang w:val="en-US" w:eastAsia="zh-CN" w:bidi="ar-SA"/>
      </w:rPr>
    </w:lvl>
    <w:lvl w:ilvl="1" w:tentative="0">
      <w:start w:val="0"/>
      <w:numFmt w:val="bullet"/>
      <w:lvlText w:val="•"/>
      <w:lvlJc w:val="left"/>
      <w:pPr>
        <w:ind w:left="1419" w:hanging="633"/>
      </w:pPr>
      <w:rPr>
        <w:rFonts w:hint="default"/>
        <w:lang w:val="en-US" w:eastAsia="zh-CN" w:bidi="ar-SA"/>
      </w:rPr>
    </w:lvl>
    <w:lvl w:ilvl="2" w:tentative="0">
      <w:start w:val="0"/>
      <w:numFmt w:val="bullet"/>
      <w:lvlText w:val="•"/>
      <w:lvlJc w:val="left"/>
      <w:pPr>
        <w:ind w:left="2098" w:hanging="633"/>
      </w:pPr>
      <w:rPr>
        <w:rFonts w:hint="default"/>
        <w:lang w:val="en-US" w:eastAsia="zh-CN" w:bidi="ar-SA"/>
      </w:rPr>
    </w:lvl>
    <w:lvl w:ilvl="3" w:tentative="0">
      <w:start w:val="0"/>
      <w:numFmt w:val="bullet"/>
      <w:lvlText w:val="•"/>
      <w:lvlJc w:val="left"/>
      <w:pPr>
        <w:ind w:left="2777" w:hanging="633"/>
      </w:pPr>
      <w:rPr>
        <w:rFonts w:hint="default"/>
        <w:lang w:val="en-US" w:eastAsia="zh-CN" w:bidi="ar-SA"/>
      </w:rPr>
    </w:lvl>
    <w:lvl w:ilvl="4" w:tentative="0">
      <w:start w:val="0"/>
      <w:numFmt w:val="bullet"/>
      <w:lvlText w:val="•"/>
      <w:lvlJc w:val="left"/>
      <w:pPr>
        <w:ind w:left="3456" w:hanging="633"/>
      </w:pPr>
      <w:rPr>
        <w:rFonts w:hint="default"/>
        <w:lang w:val="en-US" w:eastAsia="zh-CN" w:bidi="ar-SA"/>
      </w:rPr>
    </w:lvl>
    <w:lvl w:ilvl="5" w:tentative="0">
      <w:start w:val="0"/>
      <w:numFmt w:val="bullet"/>
      <w:lvlText w:val="•"/>
      <w:lvlJc w:val="left"/>
      <w:pPr>
        <w:ind w:left="4135" w:hanging="633"/>
      </w:pPr>
      <w:rPr>
        <w:rFonts w:hint="default"/>
        <w:lang w:val="en-US" w:eastAsia="zh-CN" w:bidi="ar-SA"/>
      </w:rPr>
    </w:lvl>
    <w:lvl w:ilvl="6" w:tentative="0">
      <w:start w:val="0"/>
      <w:numFmt w:val="bullet"/>
      <w:lvlText w:val="•"/>
      <w:lvlJc w:val="left"/>
      <w:pPr>
        <w:ind w:left="4814" w:hanging="633"/>
      </w:pPr>
      <w:rPr>
        <w:rFonts w:hint="default"/>
        <w:lang w:val="en-US" w:eastAsia="zh-CN" w:bidi="ar-SA"/>
      </w:rPr>
    </w:lvl>
    <w:lvl w:ilvl="7" w:tentative="0">
      <w:start w:val="0"/>
      <w:numFmt w:val="bullet"/>
      <w:lvlText w:val="•"/>
      <w:lvlJc w:val="left"/>
      <w:pPr>
        <w:ind w:left="5493" w:hanging="633"/>
      </w:pPr>
      <w:rPr>
        <w:rFonts w:hint="default"/>
        <w:lang w:val="en-US" w:eastAsia="zh-CN" w:bidi="ar-SA"/>
      </w:rPr>
    </w:lvl>
    <w:lvl w:ilvl="8" w:tentative="0">
      <w:start w:val="0"/>
      <w:numFmt w:val="bullet"/>
      <w:lvlText w:val="•"/>
      <w:lvlJc w:val="left"/>
      <w:pPr>
        <w:ind w:left="6172" w:hanging="633"/>
      </w:pPr>
      <w:rPr>
        <w:rFonts w:hint="default"/>
        <w:lang w:val="en-US" w:eastAsia="zh-CN" w:bidi="ar-SA"/>
      </w:rPr>
    </w:lvl>
  </w:abstractNum>
  <w:abstractNum w:abstractNumId="2">
    <w:nsid w:val="0000000A"/>
    <w:multiLevelType w:val="multilevel"/>
    <w:tmpl w:val="0000000A"/>
    <w:lvl w:ilvl="0" w:tentative="0">
      <w:start w:val="1"/>
      <w:numFmt w:val="japaneseCounting"/>
      <w:lvlText w:val="第%1条"/>
      <w:lvlJc w:val="left"/>
      <w:pPr>
        <w:tabs>
          <w:tab w:val="left" w:pos="960"/>
        </w:tabs>
        <w:ind w:left="960" w:hanging="960"/>
      </w:pPr>
      <w:rPr>
        <w:rFonts w:hint="eastAsia"/>
        <w:color w:val="auto"/>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B"/>
    <w:multiLevelType w:val="multilevel"/>
    <w:tmpl w:val="0000000B"/>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pStyle w:val="8"/>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4">
    <w:nsid w:val="0000000E"/>
    <w:multiLevelType w:val="multilevel"/>
    <w:tmpl w:val="0000000E"/>
    <w:lvl w:ilvl="0" w:tentative="0">
      <w:start w:val="1"/>
      <w:numFmt w:val="decimal"/>
      <w:lvlText w:val="%1."/>
      <w:lvlJc w:val="left"/>
      <w:pPr>
        <w:tabs>
          <w:tab w:val="left" w:pos="840"/>
        </w:tabs>
        <w:ind w:left="840" w:hanging="36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5">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6">
    <w:nsid w:val="0248C179"/>
    <w:multiLevelType w:val="multilevel"/>
    <w:tmpl w:val="0248C179"/>
    <w:lvl w:ilvl="0" w:tentative="0">
      <w:start w:val="1"/>
      <w:numFmt w:val="decimal"/>
      <w:lvlText w:val="%1"/>
      <w:lvlJc w:val="left"/>
      <w:pPr>
        <w:ind w:left="1061" w:hanging="360"/>
        <w:jc w:val="left"/>
      </w:pPr>
      <w:rPr>
        <w:rFonts w:hint="default" w:ascii="Arial" w:hAnsi="Arial" w:eastAsia="Arial" w:cs="Arial"/>
        <w:b w:val="0"/>
        <w:bCs w:val="0"/>
        <w:i w:val="0"/>
        <w:iCs w:val="0"/>
        <w:w w:val="114"/>
        <w:sz w:val="24"/>
        <w:szCs w:val="24"/>
        <w:lang w:val="en-US" w:eastAsia="zh-CN" w:bidi="ar-SA"/>
      </w:rPr>
    </w:lvl>
    <w:lvl w:ilvl="1" w:tentative="0">
      <w:start w:val="1"/>
      <w:numFmt w:val="decimal"/>
      <w:lvlText w:val="%1.%2"/>
      <w:lvlJc w:val="left"/>
      <w:pPr>
        <w:ind w:left="1776" w:hanging="720"/>
        <w:jc w:val="left"/>
      </w:pPr>
      <w:rPr>
        <w:rFonts w:hint="default" w:ascii="Arial" w:hAnsi="Arial" w:eastAsia="Arial" w:cs="Arial"/>
        <w:b w:val="0"/>
        <w:bCs w:val="0"/>
        <w:i w:val="0"/>
        <w:iCs w:val="0"/>
        <w:spacing w:val="-2"/>
        <w:w w:val="114"/>
        <w:sz w:val="24"/>
        <w:szCs w:val="24"/>
        <w:lang w:val="en-US" w:eastAsia="zh-CN" w:bidi="ar-SA"/>
      </w:rPr>
    </w:lvl>
    <w:lvl w:ilvl="2" w:tentative="0">
      <w:start w:val="1"/>
      <w:numFmt w:val="decimal"/>
      <w:lvlText w:val="%1.%2.%3"/>
      <w:lvlJc w:val="left"/>
      <w:pPr>
        <w:ind w:left="2681" w:hanging="845"/>
        <w:jc w:val="left"/>
      </w:pPr>
      <w:rPr>
        <w:rFonts w:hint="default" w:ascii="Arial" w:hAnsi="Arial" w:eastAsia="Arial" w:cs="Arial"/>
        <w:b w:val="0"/>
        <w:bCs w:val="0"/>
        <w:i w:val="0"/>
        <w:iCs w:val="0"/>
        <w:spacing w:val="-2"/>
        <w:w w:val="114"/>
        <w:sz w:val="24"/>
        <w:szCs w:val="24"/>
        <w:lang w:val="en-US" w:eastAsia="zh-CN" w:bidi="ar-SA"/>
      </w:rPr>
    </w:lvl>
    <w:lvl w:ilvl="3" w:tentative="0">
      <w:start w:val="0"/>
      <w:numFmt w:val="bullet"/>
      <w:lvlText w:val="•"/>
      <w:lvlJc w:val="left"/>
      <w:pPr>
        <w:ind w:left="2740" w:hanging="845"/>
      </w:pPr>
      <w:rPr>
        <w:rFonts w:hint="default"/>
        <w:lang w:val="en-US" w:eastAsia="zh-CN" w:bidi="ar-SA"/>
      </w:rPr>
    </w:lvl>
    <w:lvl w:ilvl="4" w:tentative="0">
      <w:start w:val="0"/>
      <w:numFmt w:val="bullet"/>
      <w:lvlText w:val="•"/>
      <w:lvlJc w:val="left"/>
      <w:pPr>
        <w:ind w:left="2848" w:hanging="845"/>
      </w:pPr>
      <w:rPr>
        <w:rFonts w:hint="default"/>
        <w:lang w:val="en-US" w:eastAsia="zh-CN" w:bidi="ar-SA"/>
      </w:rPr>
    </w:lvl>
    <w:lvl w:ilvl="5" w:tentative="0">
      <w:start w:val="0"/>
      <w:numFmt w:val="bullet"/>
      <w:lvlText w:val="•"/>
      <w:lvlJc w:val="left"/>
      <w:pPr>
        <w:ind w:left="2957" w:hanging="845"/>
      </w:pPr>
      <w:rPr>
        <w:rFonts w:hint="default"/>
        <w:lang w:val="en-US" w:eastAsia="zh-CN" w:bidi="ar-SA"/>
      </w:rPr>
    </w:lvl>
    <w:lvl w:ilvl="6" w:tentative="0">
      <w:start w:val="0"/>
      <w:numFmt w:val="bullet"/>
      <w:lvlText w:val="•"/>
      <w:lvlJc w:val="left"/>
      <w:pPr>
        <w:ind w:left="3066" w:hanging="845"/>
      </w:pPr>
      <w:rPr>
        <w:rFonts w:hint="default"/>
        <w:lang w:val="en-US" w:eastAsia="zh-CN" w:bidi="ar-SA"/>
      </w:rPr>
    </w:lvl>
    <w:lvl w:ilvl="7" w:tentative="0">
      <w:start w:val="0"/>
      <w:numFmt w:val="bullet"/>
      <w:lvlText w:val="•"/>
      <w:lvlJc w:val="left"/>
      <w:pPr>
        <w:ind w:left="3175" w:hanging="845"/>
      </w:pPr>
      <w:rPr>
        <w:rFonts w:hint="default"/>
        <w:lang w:val="en-US" w:eastAsia="zh-CN" w:bidi="ar-SA"/>
      </w:rPr>
    </w:lvl>
    <w:lvl w:ilvl="8" w:tentative="0">
      <w:start w:val="0"/>
      <w:numFmt w:val="bullet"/>
      <w:lvlText w:val="•"/>
      <w:lvlJc w:val="left"/>
      <w:pPr>
        <w:ind w:left="3284" w:hanging="845"/>
      </w:pPr>
      <w:rPr>
        <w:rFonts w:hint="default"/>
        <w:lang w:val="en-US" w:eastAsia="zh-CN" w:bidi="ar-SA"/>
      </w:rPr>
    </w:lvl>
  </w:abstractNum>
  <w:abstractNum w:abstractNumId="7">
    <w:nsid w:val="03D62ECE"/>
    <w:multiLevelType w:val="multilevel"/>
    <w:tmpl w:val="03D62ECE"/>
    <w:lvl w:ilvl="0" w:tentative="0">
      <w:start w:val="1"/>
      <w:numFmt w:val="decimal"/>
      <w:lvlText w:val="（%1）"/>
      <w:lvlJc w:val="left"/>
      <w:pPr>
        <w:ind w:left="740" w:hanging="633"/>
        <w:jc w:val="left"/>
      </w:pPr>
      <w:rPr>
        <w:rFonts w:hint="default" w:ascii="宋体" w:hAnsi="宋体" w:eastAsia="宋体" w:cs="宋体"/>
        <w:b w:val="0"/>
        <w:bCs w:val="0"/>
        <w:i w:val="0"/>
        <w:iCs w:val="0"/>
        <w:spacing w:val="-2"/>
        <w:w w:val="100"/>
        <w:sz w:val="22"/>
        <w:szCs w:val="22"/>
        <w:lang w:val="en-US" w:eastAsia="zh-CN" w:bidi="ar-SA"/>
      </w:rPr>
    </w:lvl>
    <w:lvl w:ilvl="1" w:tentative="0">
      <w:start w:val="0"/>
      <w:numFmt w:val="bullet"/>
      <w:lvlText w:val="•"/>
      <w:lvlJc w:val="left"/>
      <w:pPr>
        <w:ind w:left="1419" w:hanging="633"/>
      </w:pPr>
      <w:rPr>
        <w:rFonts w:hint="default"/>
        <w:lang w:val="en-US" w:eastAsia="zh-CN" w:bidi="ar-SA"/>
      </w:rPr>
    </w:lvl>
    <w:lvl w:ilvl="2" w:tentative="0">
      <w:start w:val="0"/>
      <w:numFmt w:val="bullet"/>
      <w:lvlText w:val="•"/>
      <w:lvlJc w:val="left"/>
      <w:pPr>
        <w:ind w:left="2098" w:hanging="633"/>
      </w:pPr>
      <w:rPr>
        <w:rFonts w:hint="default"/>
        <w:lang w:val="en-US" w:eastAsia="zh-CN" w:bidi="ar-SA"/>
      </w:rPr>
    </w:lvl>
    <w:lvl w:ilvl="3" w:tentative="0">
      <w:start w:val="0"/>
      <w:numFmt w:val="bullet"/>
      <w:lvlText w:val="•"/>
      <w:lvlJc w:val="left"/>
      <w:pPr>
        <w:ind w:left="2777" w:hanging="633"/>
      </w:pPr>
      <w:rPr>
        <w:rFonts w:hint="default"/>
        <w:lang w:val="en-US" w:eastAsia="zh-CN" w:bidi="ar-SA"/>
      </w:rPr>
    </w:lvl>
    <w:lvl w:ilvl="4" w:tentative="0">
      <w:start w:val="0"/>
      <w:numFmt w:val="bullet"/>
      <w:lvlText w:val="•"/>
      <w:lvlJc w:val="left"/>
      <w:pPr>
        <w:ind w:left="3456" w:hanging="633"/>
      </w:pPr>
      <w:rPr>
        <w:rFonts w:hint="default"/>
        <w:lang w:val="en-US" w:eastAsia="zh-CN" w:bidi="ar-SA"/>
      </w:rPr>
    </w:lvl>
    <w:lvl w:ilvl="5" w:tentative="0">
      <w:start w:val="0"/>
      <w:numFmt w:val="bullet"/>
      <w:lvlText w:val="•"/>
      <w:lvlJc w:val="left"/>
      <w:pPr>
        <w:ind w:left="4135" w:hanging="633"/>
      </w:pPr>
      <w:rPr>
        <w:rFonts w:hint="default"/>
        <w:lang w:val="en-US" w:eastAsia="zh-CN" w:bidi="ar-SA"/>
      </w:rPr>
    </w:lvl>
    <w:lvl w:ilvl="6" w:tentative="0">
      <w:start w:val="0"/>
      <w:numFmt w:val="bullet"/>
      <w:lvlText w:val="•"/>
      <w:lvlJc w:val="left"/>
      <w:pPr>
        <w:ind w:left="4814" w:hanging="633"/>
      </w:pPr>
      <w:rPr>
        <w:rFonts w:hint="default"/>
        <w:lang w:val="en-US" w:eastAsia="zh-CN" w:bidi="ar-SA"/>
      </w:rPr>
    </w:lvl>
    <w:lvl w:ilvl="7" w:tentative="0">
      <w:start w:val="0"/>
      <w:numFmt w:val="bullet"/>
      <w:lvlText w:val="•"/>
      <w:lvlJc w:val="left"/>
      <w:pPr>
        <w:ind w:left="5493" w:hanging="633"/>
      </w:pPr>
      <w:rPr>
        <w:rFonts w:hint="default"/>
        <w:lang w:val="en-US" w:eastAsia="zh-CN" w:bidi="ar-SA"/>
      </w:rPr>
    </w:lvl>
    <w:lvl w:ilvl="8" w:tentative="0">
      <w:start w:val="0"/>
      <w:numFmt w:val="bullet"/>
      <w:lvlText w:val="•"/>
      <w:lvlJc w:val="left"/>
      <w:pPr>
        <w:ind w:left="6172" w:hanging="633"/>
      </w:pPr>
      <w:rPr>
        <w:rFonts w:hint="default"/>
        <w:lang w:val="en-US" w:eastAsia="zh-CN" w:bidi="ar-SA"/>
      </w:rPr>
    </w:lvl>
  </w:abstractNum>
  <w:abstractNum w:abstractNumId="8">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9">
    <w:nsid w:val="4A4BD0B0"/>
    <w:multiLevelType w:val="singleLevel"/>
    <w:tmpl w:val="4A4BD0B0"/>
    <w:lvl w:ilvl="0" w:tentative="0">
      <w:start w:val="5"/>
      <w:numFmt w:val="chineseCounting"/>
      <w:suff w:val="nothing"/>
      <w:lvlText w:val="%1、"/>
      <w:lvlJc w:val="left"/>
      <w:rPr>
        <w:rFonts w:hint="eastAsia"/>
      </w:rPr>
    </w:lvl>
  </w:abstractNum>
  <w:abstractNum w:abstractNumId="10">
    <w:nsid w:val="72183CF9"/>
    <w:multiLevelType w:val="multilevel"/>
    <w:tmpl w:val="72183CF9"/>
    <w:lvl w:ilvl="0" w:tentative="0">
      <w:start w:val="1"/>
      <w:numFmt w:val="decimal"/>
      <w:lvlText w:val="%1"/>
      <w:lvlJc w:val="left"/>
      <w:pPr>
        <w:ind w:left="1126" w:hanging="425"/>
        <w:jc w:val="left"/>
      </w:pPr>
      <w:rPr>
        <w:rFonts w:hint="default" w:ascii="Arial" w:hAnsi="Arial" w:eastAsia="Arial" w:cs="Arial"/>
        <w:b w:val="0"/>
        <w:bCs w:val="0"/>
        <w:i w:val="0"/>
        <w:iCs w:val="0"/>
        <w:w w:val="114"/>
        <w:sz w:val="24"/>
        <w:szCs w:val="24"/>
        <w:lang w:val="en-US" w:eastAsia="zh-CN" w:bidi="ar-SA"/>
      </w:rPr>
    </w:lvl>
    <w:lvl w:ilvl="1" w:tentative="0">
      <w:start w:val="0"/>
      <w:numFmt w:val="bullet"/>
      <w:lvlText w:val="•"/>
      <w:lvlJc w:val="left"/>
      <w:pPr>
        <w:ind w:left="2054" w:hanging="425"/>
      </w:pPr>
      <w:rPr>
        <w:rFonts w:hint="default"/>
        <w:lang w:val="en-US" w:eastAsia="zh-CN" w:bidi="ar-SA"/>
      </w:rPr>
    </w:lvl>
    <w:lvl w:ilvl="2" w:tentative="0">
      <w:start w:val="0"/>
      <w:numFmt w:val="bullet"/>
      <w:lvlText w:val="•"/>
      <w:lvlJc w:val="left"/>
      <w:pPr>
        <w:ind w:left="2989" w:hanging="425"/>
      </w:pPr>
      <w:rPr>
        <w:rFonts w:hint="default"/>
        <w:lang w:val="en-US" w:eastAsia="zh-CN" w:bidi="ar-SA"/>
      </w:rPr>
    </w:lvl>
    <w:lvl w:ilvl="3" w:tentative="0">
      <w:start w:val="0"/>
      <w:numFmt w:val="bullet"/>
      <w:lvlText w:val="•"/>
      <w:lvlJc w:val="left"/>
      <w:pPr>
        <w:ind w:left="3924" w:hanging="425"/>
      </w:pPr>
      <w:rPr>
        <w:rFonts w:hint="default"/>
        <w:lang w:val="en-US" w:eastAsia="zh-CN" w:bidi="ar-SA"/>
      </w:rPr>
    </w:lvl>
    <w:lvl w:ilvl="4" w:tentative="0">
      <w:start w:val="0"/>
      <w:numFmt w:val="bullet"/>
      <w:lvlText w:val="•"/>
      <w:lvlJc w:val="left"/>
      <w:pPr>
        <w:ind w:left="4858" w:hanging="425"/>
      </w:pPr>
      <w:rPr>
        <w:rFonts w:hint="default"/>
        <w:lang w:val="en-US" w:eastAsia="zh-CN" w:bidi="ar-SA"/>
      </w:rPr>
    </w:lvl>
    <w:lvl w:ilvl="5" w:tentative="0">
      <w:start w:val="0"/>
      <w:numFmt w:val="bullet"/>
      <w:lvlText w:val="•"/>
      <w:lvlJc w:val="left"/>
      <w:pPr>
        <w:ind w:left="5793" w:hanging="425"/>
      </w:pPr>
      <w:rPr>
        <w:rFonts w:hint="default"/>
        <w:lang w:val="en-US" w:eastAsia="zh-CN" w:bidi="ar-SA"/>
      </w:rPr>
    </w:lvl>
    <w:lvl w:ilvl="6" w:tentative="0">
      <w:start w:val="0"/>
      <w:numFmt w:val="bullet"/>
      <w:lvlText w:val="•"/>
      <w:lvlJc w:val="left"/>
      <w:pPr>
        <w:ind w:left="6728" w:hanging="425"/>
      </w:pPr>
      <w:rPr>
        <w:rFonts w:hint="default"/>
        <w:lang w:val="en-US" w:eastAsia="zh-CN" w:bidi="ar-SA"/>
      </w:rPr>
    </w:lvl>
    <w:lvl w:ilvl="7" w:tentative="0">
      <w:start w:val="0"/>
      <w:numFmt w:val="bullet"/>
      <w:lvlText w:val="•"/>
      <w:lvlJc w:val="left"/>
      <w:pPr>
        <w:ind w:left="7662" w:hanging="425"/>
      </w:pPr>
      <w:rPr>
        <w:rFonts w:hint="default"/>
        <w:lang w:val="en-US" w:eastAsia="zh-CN" w:bidi="ar-SA"/>
      </w:rPr>
    </w:lvl>
    <w:lvl w:ilvl="8" w:tentative="0">
      <w:start w:val="0"/>
      <w:numFmt w:val="bullet"/>
      <w:lvlText w:val="•"/>
      <w:lvlJc w:val="left"/>
      <w:pPr>
        <w:ind w:left="8597" w:hanging="425"/>
      </w:pPr>
      <w:rPr>
        <w:rFonts w:hint="default"/>
        <w:lang w:val="en-US" w:eastAsia="zh-CN" w:bidi="ar-SA"/>
      </w:rPr>
    </w:lvl>
  </w:abstractNum>
  <w:num w:numId="1">
    <w:abstractNumId w:val="3"/>
  </w:num>
  <w:num w:numId="2">
    <w:abstractNumId w:val="1"/>
  </w:num>
  <w:num w:numId="3">
    <w:abstractNumId w:val="0"/>
  </w:num>
  <w:num w:numId="4">
    <w:abstractNumId w:val="7"/>
  </w:num>
  <w:num w:numId="5">
    <w:abstractNumId w:val="2"/>
  </w:num>
  <w:num w:numId="6">
    <w:abstractNumId w:val="10"/>
  </w:num>
  <w:num w:numId="7">
    <w:abstractNumId w:val="6"/>
  </w:num>
  <w:num w:numId="8">
    <w:abstractNumId w:val="9"/>
  </w:num>
  <w:num w:numId="9">
    <w:abstractNumId w:val="8"/>
  </w:num>
  <w:num w:numId="10">
    <w:abstractNumId w:val="4"/>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3,4"/>
    </o:shapelayout>
  </w:hdrShapeDefaults>
  <w:compat>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MjgyZWQwZDgxMmY5ZTc2YzBhNTg5NWUwZDVlNWE0YjYifQ=="/>
  </w:docVars>
  <w:rsids>
    <w:rsidRoot w:val="00172A27"/>
    <w:rsid w:val="00F701FE"/>
    <w:rsid w:val="01323CE1"/>
    <w:rsid w:val="01435E6E"/>
    <w:rsid w:val="01CC70A4"/>
    <w:rsid w:val="01CF4DD4"/>
    <w:rsid w:val="02605ED5"/>
    <w:rsid w:val="03205DE4"/>
    <w:rsid w:val="035B7606"/>
    <w:rsid w:val="036A2428"/>
    <w:rsid w:val="036F0A05"/>
    <w:rsid w:val="03B615A6"/>
    <w:rsid w:val="03DD2673"/>
    <w:rsid w:val="04663A13"/>
    <w:rsid w:val="04DC3F57"/>
    <w:rsid w:val="055D174D"/>
    <w:rsid w:val="063E3BDB"/>
    <w:rsid w:val="069E343C"/>
    <w:rsid w:val="0717517C"/>
    <w:rsid w:val="08A63279"/>
    <w:rsid w:val="08B56F95"/>
    <w:rsid w:val="08BD6B2F"/>
    <w:rsid w:val="0A330817"/>
    <w:rsid w:val="0B0A784A"/>
    <w:rsid w:val="0B42203E"/>
    <w:rsid w:val="0B552AA6"/>
    <w:rsid w:val="0BB52564"/>
    <w:rsid w:val="0BC23C28"/>
    <w:rsid w:val="0C2B45CF"/>
    <w:rsid w:val="0CC343C7"/>
    <w:rsid w:val="0D245DE5"/>
    <w:rsid w:val="0E423A37"/>
    <w:rsid w:val="0EA452F3"/>
    <w:rsid w:val="101C068A"/>
    <w:rsid w:val="10D22427"/>
    <w:rsid w:val="10FC1E4C"/>
    <w:rsid w:val="11042C85"/>
    <w:rsid w:val="11123C29"/>
    <w:rsid w:val="11523B80"/>
    <w:rsid w:val="118759E9"/>
    <w:rsid w:val="12080BB5"/>
    <w:rsid w:val="12280401"/>
    <w:rsid w:val="128679E9"/>
    <w:rsid w:val="13826AA7"/>
    <w:rsid w:val="142669A3"/>
    <w:rsid w:val="14695808"/>
    <w:rsid w:val="149D6574"/>
    <w:rsid w:val="14D031FA"/>
    <w:rsid w:val="1677526C"/>
    <w:rsid w:val="16906BA3"/>
    <w:rsid w:val="17B537EB"/>
    <w:rsid w:val="17C123A8"/>
    <w:rsid w:val="17C61586"/>
    <w:rsid w:val="188C2294"/>
    <w:rsid w:val="18B16D08"/>
    <w:rsid w:val="1958791B"/>
    <w:rsid w:val="19E27D34"/>
    <w:rsid w:val="1A395A96"/>
    <w:rsid w:val="1B2012DB"/>
    <w:rsid w:val="1CA53B41"/>
    <w:rsid w:val="1EBA0840"/>
    <w:rsid w:val="1F374038"/>
    <w:rsid w:val="1F6D10EB"/>
    <w:rsid w:val="1F8C15C3"/>
    <w:rsid w:val="1FFD766D"/>
    <w:rsid w:val="20974BAE"/>
    <w:rsid w:val="20B515C8"/>
    <w:rsid w:val="21261624"/>
    <w:rsid w:val="21BC4A77"/>
    <w:rsid w:val="2283444D"/>
    <w:rsid w:val="23C32A95"/>
    <w:rsid w:val="242B0867"/>
    <w:rsid w:val="2632522F"/>
    <w:rsid w:val="2696450F"/>
    <w:rsid w:val="26F36E7D"/>
    <w:rsid w:val="284B41E5"/>
    <w:rsid w:val="28952D42"/>
    <w:rsid w:val="293F41A8"/>
    <w:rsid w:val="29B87908"/>
    <w:rsid w:val="29BE4391"/>
    <w:rsid w:val="29E01517"/>
    <w:rsid w:val="2A8C6FAB"/>
    <w:rsid w:val="2AC95D99"/>
    <w:rsid w:val="2ADA3E5E"/>
    <w:rsid w:val="2BDD50A0"/>
    <w:rsid w:val="2C013DF8"/>
    <w:rsid w:val="2C6C7E15"/>
    <w:rsid w:val="2CF726FD"/>
    <w:rsid w:val="2CF816B9"/>
    <w:rsid w:val="2D007EE7"/>
    <w:rsid w:val="2E072A2E"/>
    <w:rsid w:val="2E9064FA"/>
    <w:rsid w:val="2EB900C3"/>
    <w:rsid w:val="301C7207"/>
    <w:rsid w:val="30426B4C"/>
    <w:rsid w:val="30496123"/>
    <w:rsid w:val="30517EE8"/>
    <w:rsid w:val="308E66EC"/>
    <w:rsid w:val="311F68F3"/>
    <w:rsid w:val="31510194"/>
    <w:rsid w:val="31855030"/>
    <w:rsid w:val="319167A4"/>
    <w:rsid w:val="33755D81"/>
    <w:rsid w:val="33A36558"/>
    <w:rsid w:val="34CD6CA3"/>
    <w:rsid w:val="355D73AD"/>
    <w:rsid w:val="35967D7D"/>
    <w:rsid w:val="35AB0411"/>
    <w:rsid w:val="35B71550"/>
    <w:rsid w:val="367854E3"/>
    <w:rsid w:val="37466973"/>
    <w:rsid w:val="37477FC6"/>
    <w:rsid w:val="37EA4672"/>
    <w:rsid w:val="395172AE"/>
    <w:rsid w:val="3A337BA8"/>
    <w:rsid w:val="3B703579"/>
    <w:rsid w:val="3BD01B51"/>
    <w:rsid w:val="3BF576EF"/>
    <w:rsid w:val="3CAE0935"/>
    <w:rsid w:val="3CDF460B"/>
    <w:rsid w:val="3E4123A7"/>
    <w:rsid w:val="3E964235"/>
    <w:rsid w:val="3F541C34"/>
    <w:rsid w:val="3FB66570"/>
    <w:rsid w:val="4080394E"/>
    <w:rsid w:val="410245E2"/>
    <w:rsid w:val="41177888"/>
    <w:rsid w:val="416B52A7"/>
    <w:rsid w:val="41FC5B71"/>
    <w:rsid w:val="420F3850"/>
    <w:rsid w:val="430C3BE0"/>
    <w:rsid w:val="432D1185"/>
    <w:rsid w:val="44D51E3D"/>
    <w:rsid w:val="4531178B"/>
    <w:rsid w:val="4561343B"/>
    <w:rsid w:val="456C3F46"/>
    <w:rsid w:val="45CD5695"/>
    <w:rsid w:val="465051E9"/>
    <w:rsid w:val="474E0443"/>
    <w:rsid w:val="4880757B"/>
    <w:rsid w:val="48AE49AD"/>
    <w:rsid w:val="4A3B1576"/>
    <w:rsid w:val="4A610B8A"/>
    <w:rsid w:val="4ABE1BE6"/>
    <w:rsid w:val="4B353E5A"/>
    <w:rsid w:val="4BD900C3"/>
    <w:rsid w:val="4CEC4536"/>
    <w:rsid w:val="4E4A09A3"/>
    <w:rsid w:val="4E4E01CC"/>
    <w:rsid w:val="4EAC289C"/>
    <w:rsid w:val="4F6E38BB"/>
    <w:rsid w:val="4F804143"/>
    <w:rsid w:val="4FE67A76"/>
    <w:rsid w:val="5055576B"/>
    <w:rsid w:val="50B637F8"/>
    <w:rsid w:val="513707FA"/>
    <w:rsid w:val="51961302"/>
    <w:rsid w:val="528A59E0"/>
    <w:rsid w:val="52C12FA8"/>
    <w:rsid w:val="52D42114"/>
    <w:rsid w:val="52F73D1A"/>
    <w:rsid w:val="54216F96"/>
    <w:rsid w:val="550656D6"/>
    <w:rsid w:val="565153B2"/>
    <w:rsid w:val="57336A49"/>
    <w:rsid w:val="57451056"/>
    <w:rsid w:val="575407C1"/>
    <w:rsid w:val="57E073F1"/>
    <w:rsid w:val="58805264"/>
    <w:rsid w:val="58F61102"/>
    <w:rsid w:val="58F66C98"/>
    <w:rsid w:val="5AE73756"/>
    <w:rsid w:val="5AFA7FF3"/>
    <w:rsid w:val="5C470D0E"/>
    <w:rsid w:val="5C6935FE"/>
    <w:rsid w:val="5CAB1000"/>
    <w:rsid w:val="5CBE6271"/>
    <w:rsid w:val="5CEA5287"/>
    <w:rsid w:val="5D18607B"/>
    <w:rsid w:val="5D485A12"/>
    <w:rsid w:val="5DC60E22"/>
    <w:rsid w:val="5F6441DB"/>
    <w:rsid w:val="5FD04B3D"/>
    <w:rsid w:val="5FD12E25"/>
    <w:rsid w:val="61210FF9"/>
    <w:rsid w:val="61B92476"/>
    <w:rsid w:val="62521EF7"/>
    <w:rsid w:val="62B32A9B"/>
    <w:rsid w:val="62CC6D88"/>
    <w:rsid w:val="6426474F"/>
    <w:rsid w:val="64BE25DF"/>
    <w:rsid w:val="6523660C"/>
    <w:rsid w:val="6552501F"/>
    <w:rsid w:val="673B7432"/>
    <w:rsid w:val="678D378C"/>
    <w:rsid w:val="6806553D"/>
    <w:rsid w:val="688665EB"/>
    <w:rsid w:val="68B7324D"/>
    <w:rsid w:val="68F11A21"/>
    <w:rsid w:val="6BC25CF1"/>
    <w:rsid w:val="6BD52B75"/>
    <w:rsid w:val="6C4776AC"/>
    <w:rsid w:val="6CE909E5"/>
    <w:rsid w:val="6D0C7D65"/>
    <w:rsid w:val="6EA2793E"/>
    <w:rsid w:val="6F125A01"/>
    <w:rsid w:val="6FC25E71"/>
    <w:rsid w:val="70774020"/>
    <w:rsid w:val="71D47CB0"/>
    <w:rsid w:val="72844BCF"/>
    <w:rsid w:val="729558ED"/>
    <w:rsid w:val="7310370D"/>
    <w:rsid w:val="73F941F6"/>
    <w:rsid w:val="74CB755A"/>
    <w:rsid w:val="764A2325"/>
    <w:rsid w:val="76994FAD"/>
    <w:rsid w:val="76C92059"/>
    <w:rsid w:val="77170C97"/>
    <w:rsid w:val="773C1381"/>
    <w:rsid w:val="777C250A"/>
    <w:rsid w:val="78711249"/>
    <w:rsid w:val="78D618AD"/>
    <w:rsid w:val="78EA04BB"/>
    <w:rsid w:val="79276557"/>
    <w:rsid w:val="7A3E49BE"/>
    <w:rsid w:val="7A8E3DBE"/>
    <w:rsid w:val="7B70320D"/>
    <w:rsid w:val="7B8F50FA"/>
    <w:rsid w:val="7D1B7646"/>
    <w:rsid w:val="7D725DA1"/>
    <w:rsid w:val="7D9D53CE"/>
    <w:rsid w:val="7DB55504"/>
    <w:rsid w:val="7E01590E"/>
    <w:rsid w:val="7E793110"/>
    <w:rsid w:val="7EC8280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name="Normal Indent"/>
    <w:lsdException w:unhideWhenUsed="0" w:uiPriority="0" w:semiHidden="0" w:name="footnote text"/>
    <w:lsdException w:unhideWhenUsed="0" w:uiPriority="0" w:semiHidden="0" w:name="annotation text"/>
    <w:lsdException w:qFormat="1" w:uiPriority="99"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en-US" w:eastAsia="zh-CN" w:bidi="ar-SA"/>
    </w:rPr>
  </w:style>
  <w:style w:type="paragraph" w:styleId="3">
    <w:name w:val="heading 1"/>
    <w:basedOn w:val="1"/>
    <w:next w:val="1"/>
    <w:qFormat/>
    <w:uiPriority w:val="1"/>
    <w:pPr>
      <w:ind w:left="9" w:right="122"/>
      <w:jc w:val="center"/>
      <w:outlineLvl w:val="0"/>
    </w:pPr>
    <w:rPr>
      <w:rFonts w:ascii="宋体" w:hAnsi="宋体" w:eastAsia="宋体"/>
      <w:b/>
      <w:sz w:val="32"/>
      <w:szCs w:val="84"/>
    </w:rPr>
  </w:style>
  <w:style w:type="paragraph" w:styleId="4">
    <w:name w:val="heading 2"/>
    <w:basedOn w:val="1"/>
    <w:next w:val="1"/>
    <w:qFormat/>
    <w:uiPriority w:val="1"/>
    <w:pPr>
      <w:spacing w:before="9"/>
      <w:ind w:left="9" w:right="117"/>
      <w:jc w:val="center"/>
      <w:outlineLvl w:val="2"/>
    </w:pPr>
    <w:rPr>
      <w:rFonts w:ascii="宋体" w:hAnsi="宋体" w:eastAsia="宋体" w:cs="宋体"/>
      <w:sz w:val="52"/>
      <w:szCs w:val="52"/>
      <w:lang w:val="en-US" w:eastAsia="zh-CN" w:bidi="ar-SA"/>
    </w:rPr>
  </w:style>
  <w:style w:type="paragraph" w:styleId="5">
    <w:name w:val="heading 3"/>
    <w:basedOn w:val="1"/>
    <w:next w:val="1"/>
    <w:qFormat/>
    <w:uiPriority w:val="1"/>
    <w:pPr>
      <w:spacing w:before="113"/>
      <w:ind w:left="8"/>
      <w:jc w:val="center"/>
      <w:outlineLvl w:val="3"/>
    </w:pPr>
    <w:rPr>
      <w:rFonts w:ascii="宋体" w:hAnsi="宋体" w:eastAsia="宋体" w:cs="宋体"/>
      <w:sz w:val="36"/>
      <w:szCs w:val="36"/>
      <w:lang w:val="en-US" w:eastAsia="zh-CN" w:bidi="ar-SA"/>
    </w:rPr>
  </w:style>
  <w:style w:type="paragraph" w:styleId="6">
    <w:name w:val="heading 4"/>
    <w:basedOn w:val="1"/>
    <w:next w:val="1"/>
    <w:qFormat/>
    <w:uiPriority w:val="1"/>
    <w:pPr>
      <w:spacing w:before="61"/>
      <w:ind w:left="4"/>
      <w:jc w:val="center"/>
      <w:outlineLvl w:val="4"/>
    </w:pPr>
    <w:rPr>
      <w:rFonts w:ascii="宋体" w:hAnsi="宋体" w:eastAsia="宋体" w:cs="宋体"/>
      <w:sz w:val="28"/>
      <w:szCs w:val="28"/>
      <w:lang w:val="en-US" w:eastAsia="zh-CN" w:bidi="ar-SA"/>
    </w:rPr>
  </w:style>
  <w:style w:type="paragraph" w:styleId="7">
    <w:name w:val="heading 5"/>
    <w:basedOn w:val="1"/>
    <w:next w:val="1"/>
    <w:qFormat/>
    <w:uiPriority w:val="1"/>
    <w:pPr>
      <w:spacing w:before="38"/>
      <w:ind w:left="208"/>
      <w:outlineLvl w:val="5"/>
    </w:pPr>
    <w:rPr>
      <w:rFonts w:ascii="宋体" w:hAnsi="宋体" w:eastAsia="宋体" w:cs="宋体"/>
      <w:i/>
      <w:iCs/>
      <w:sz w:val="25"/>
      <w:szCs w:val="25"/>
      <w:u w:val="single" w:color="000000"/>
      <w:lang w:val="en-US" w:eastAsia="zh-CN" w:bidi="ar-SA"/>
    </w:rPr>
  </w:style>
  <w:style w:type="paragraph" w:styleId="8">
    <w:name w:val="heading 6"/>
    <w:basedOn w:val="1"/>
    <w:next w:val="1"/>
    <w:qFormat/>
    <w:uiPriority w:val="99"/>
    <w:pPr>
      <w:keepNext/>
      <w:keepLines/>
      <w:widowControl/>
      <w:numPr>
        <w:ilvl w:val="5"/>
        <w:numId w:val="1"/>
      </w:numPr>
      <w:spacing w:before="240" w:after="64" w:line="317" w:lineRule="auto"/>
      <w:jc w:val="left"/>
      <w:outlineLvl w:val="5"/>
    </w:pPr>
    <w:rPr>
      <w:rFonts w:ascii="Arial" w:hAnsi="Arial" w:eastAsia="黑体"/>
      <w:b/>
      <w:bCs/>
      <w:kern w:val="0"/>
      <w:sz w:val="24"/>
    </w:rPr>
  </w:style>
  <w:style w:type="character" w:default="1" w:styleId="23">
    <w:name w:val="Default Paragraph Font"/>
    <w:semiHidden/>
    <w:unhideWhenUsed/>
    <w:qFormat/>
    <w:uiPriority w:val="1"/>
  </w:style>
  <w:style w:type="table" w:default="1" w:styleId="22">
    <w:name w:val="Normal Table"/>
    <w:semiHidden/>
    <w:qFormat/>
    <w:uiPriority w:val="0"/>
    <w:tblPr>
      <w:tblLayout w:type="fixed"/>
      <w:tblCellMar>
        <w:top w:w="0" w:type="dxa"/>
        <w:left w:w="108" w:type="dxa"/>
        <w:bottom w:w="0" w:type="dxa"/>
        <w:right w:w="108" w:type="dxa"/>
      </w:tblCellMar>
    </w:tblPr>
  </w:style>
  <w:style w:type="paragraph" w:styleId="2">
    <w:name w:val="Body Text"/>
    <w:basedOn w:val="1"/>
    <w:next w:val="1"/>
    <w:qFormat/>
    <w:uiPriority w:val="1"/>
    <w:rPr>
      <w:rFonts w:ascii="宋体" w:hAnsi="宋体" w:eastAsia="宋体" w:cs="宋体"/>
      <w:sz w:val="24"/>
      <w:szCs w:val="24"/>
      <w:lang w:val="en-US" w:eastAsia="zh-CN" w:bidi="ar-SA"/>
    </w:rPr>
  </w:style>
  <w:style w:type="paragraph" w:styleId="9">
    <w:name w:val="Normal Indent"/>
    <w:basedOn w:val="1"/>
    <w:semiHidden/>
    <w:unhideWhenUsed/>
    <w:qFormat/>
    <w:uiPriority w:val="99"/>
    <w:pPr>
      <w:ind w:firstLine="420" w:firstLineChars="200"/>
    </w:pPr>
  </w:style>
  <w:style w:type="paragraph" w:styleId="10">
    <w:name w:val="Body Text Indent"/>
    <w:basedOn w:val="1"/>
    <w:next w:val="11"/>
    <w:qFormat/>
    <w:uiPriority w:val="0"/>
    <w:pPr>
      <w:spacing w:line="360" w:lineRule="auto"/>
      <w:ind w:firstLine="570"/>
    </w:pPr>
    <w:rPr>
      <w:sz w:val="24"/>
    </w:rPr>
  </w:style>
  <w:style w:type="paragraph" w:styleId="11">
    <w:name w:val="envelope return"/>
    <w:basedOn w:val="1"/>
    <w:qFormat/>
    <w:uiPriority w:val="0"/>
    <w:pPr>
      <w:snapToGrid w:val="0"/>
    </w:pPr>
    <w:rPr>
      <w:rFonts w:ascii="Arial" w:hAnsi="Arial"/>
    </w:rPr>
  </w:style>
  <w:style w:type="paragraph" w:styleId="12">
    <w:name w:val="Block Text"/>
    <w:basedOn w:val="1"/>
    <w:qFormat/>
    <w:uiPriority w:val="0"/>
    <w:pPr>
      <w:widowControl/>
      <w:autoSpaceDE w:val="0"/>
      <w:autoSpaceDN w:val="0"/>
      <w:adjustRightInd w:val="0"/>
      <w:snapToGrid w:val="0"/>
      <w:ind w:left="852" w:leftChars="1" w:right="-185" w:rightChars="-88" w:hanging="850" w:hangingChars="405"/>
      <w:textAlignment w:val="bottom"/>
    </w:pPr>
    <w:rPr>
      <w:rFonts w:ascii="Garamond" w:hAnsi="Garamond"/>
    </w:rPr>
  </w:style>
  <w:style w:type="paragraph" w:styleId="13">
    <w:name w:val="toc 3"/>
    <w:basedOn w:val="1"/>
    <w:next w:val="1"/>
    <w:qFormat/>
    <w:uiPriority w:val="0"/>
    <w:pPr>
      <w:ind w:left="840" w:leftChars="400"/>
    </w:pPr>
  </w:style>
  <w:style w:type="paragraph" w:styleId="14">
    <w:name w:val="Plain Text"/>
    <w:basedOn w:val="1"/>
    <w:qFormat/>
    <w:uiPriority w:val="0"/>
    <w:rPr>
      <w:rFonts w:hint="eastAsia" w:ascii="宋体" w:hAnsi="Courier New"/>
      <w:szCs w:val="20"/>
    </w:rPr>
  </w:style>
  <w:style w:type="paragraph" w:styleId="15">
    <w:name w:val="footer"/>
    <w:basedOn w:val="1"/>
    <w:unhideWhenUsed/>
    <w:qFormat/>
    <w:uiPriority w:val="0"/>
    <w:pPr>
      <w:tabs>
        <w:tab w:val="center" w:pos="4153"/>
        <w:tab w:val="right" w:pos="8306"/>
      </w:tabs>
      <w:snapToGrid w:val="0"/>
      <w:jc w:val="left"/>
    </w:pPr>
    <w:rPr>
      <w:sz w:val="18"/>
      <w:szCs w:val="18"/>
    </w:rPr>
  </w:style>
  <w:style w:type="paragraph" w:styleId="16">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toc 2"/>
    <w:basedOn w:val="1"/>
    <w:next w:val="1"/>
    <w:qFormat/>
    <w:uiPriority w:val="39"/>
    <w:pPr>
      <w:tabs>
        <w:tab w:val="right" w:leader="dot" w:pos="8937"/>
      </w:tabs>
      <w:spacing w:line="312" w:lineRule="auto"/>
      <w:ind w:left="420" w:leftChars="200"/>
    </w:pPr>
  </w:style>
  <w:style w:type="paragraph" w:styleId="19">
    <w:name w:val="index 1"/>
    <w:basedOn w:val="1"/>
    <w:next w:val="1"/>
    <w:qFormat/>
    <w:uiPriority w:val="0"/>
    <w:rPr>
      <w:szCs w:val="20"/>
    </w:rPr>
  </w:style>
  <w:style w:type="paragraph" w:styleId="20">
    <w:name w:val="Body Text First Indent"/>
    <w:basedOn w:val="2"/>
    <w:next w:val="2"/>
    <w:qFormat/>
    <w:uiPriority w:val="0"/>
    <w:pPr>
      <w:tabs>
        <w:tab w:val="left" w:pos="567"/>
      </w:tabs>
      <w:ind w:firstLine="420" w:firstLineChars="100"/>
    </w:pPr>
    <w:rPr>
      <w:rFonts w:ascii="Calibri" w:hAnsi="Calibri" w:eastAsia="宋体" w:cs="Calibri"/>
      <w:sz w:val="28"/>
      <w:szCs w:val="28"/>
    </w:rPr>
  </w:style>
  <w:style w:type="paragraph" w:styleId="21">
    <w:name w:val="Body Text First Indent 2"/>
    <w:basedOn w:val="10"/>
    <w:next w:val="18"/>
    <w:qFormat/>
    <w:uiPriority w:val="0"/>
    <w:pPr>
      <w:spacing w:after="120" w:line="480" w:lineRule="exact"/>
      <w:ind w:left="420" w:leftChars="200" w:firstLine="420" w:firstLineChars="200"/>
    </w:pPr>
    <w:rPr>
      <w:szCs w:val="20"/>
    </w:rPr>
  </w:style>
  <w:style w:type="character" w:styleId="24">
    <w:name w:val="page number"/>
    <w:basedOn w:val="23"/>
    <w:uiPriority w:val="0"/>
  </w:style>
  <w:style w:type="character" w:styleId="25">
    <w:name w:val="Hyperlink"/>
    <w:basedOn w:val="23"/>
    <w:qFormat/>
    <w:uiPriority w:val="0"/>
    <w:rPr>
      <w:color w:val="0000FF"/>
      <w:u w:val="single"/>
    </w:rPr>
  </w:style>
  <w:style w:type="paragraph" w:customStyle="1" w:styleId="26">
    <w:name w:val="正文首行缩进1"/>
    <w:basedOn w:val="2"/>
    <w:next w:val="2"/>
    <w:qFormat/>
    <w:uiPriority w:val="99"/>
    <w:pPr>
      <w:tabs>
        <w:tab w:val="left" w:pos="420"/>
        <w:tab w:val="left" w:pos="567"/>
      </w:tabs>
      <w:ind w:firstLine="420" w:firstLineChars="100"/>
    </w:pPr>
  </w:style>
  <w:style w:type="table" w:customStyle="1" w:styleId="27">
    <w:name w:val="Table Normal"/>
    <w:semiHidden/>
    <w:unhideWhenUsed/>
    <w:qFormat/>
    <w:uiPriority w:val="2"/>
    <w:tblPr>
      <w:tblLayout w:type="fixed"/>
      <w:tblCellMar>
        <w:top w:w="0" w:type="dxa"/>
        <w:left w:w="0" w:type="dxa"/>
        <w:bottom w:w="0" w:type="dxa"/>
        <w:right w:w="0" w:type="dxa"/>
      </w:tblCellMar>
    </w:tblPr>
  </w:style>
  <w:style w:type="paragraph" w:styleId="28">
    <w:name w:val="List Paragraph"/>
    <w:basedOn w:val="1"/>
    <w:qFormat/>
    <w:uiPriority w:val="1"/>
    <w:pPr>
      <w:ind w:left="1776" w:hanging="720"/>
    </w:pPr>
    <w:rPr>
      <w:rFonts w:ascii="宋体" w:hAnsi="宋体" w:eastAsia="宋体" w:cs="宋体"/>
      <w:lang w:val="en-US" w:eastAsia="zh-CN" w:bidi="ar-SA"/>
    </w:rPr>
  </w:style>
  <w:style w:type="paragraph" w:customStyle="1" w:styleId="29">
    <w:name w:val="Table Paragraph"/>
    <w:basedOn w:val="1"/>
    <w:qFormat/>
    <w:uiPriority w:val="1"/>
    <w:rPr>
      <w:rFonts w:ascii="宋体" w:hAnsi="宋体" w:eastAsia="宋体" w:cs="宋体"/>
      <w:lang w:val="en-US" w:eastAsia="zh-CN" w:bidi="ar-SA"/>
    </w:rPr>
  </w:style>
  <w:style w:type="paragraph" w:customStyle="1" w:styleId="30">
    <w:name w:val="WPSOffice手动目录 1"/>
    <w:qFormat/>
    <w:uiPriority w:val="0"/>
    <w:pPr>
      <w:ind w:leftChars="0"/>
    </w:pPr>
    <w:rPr>
      <w:rFonts w:ascii="Times New Roman" w:hAnsi="Times New Roman" w:eastAsia="宋体" w:cs="Times New Roman"/>
      <w:sz w:val="20"/>
      <w:szCs w:val="20"/>
    </w:rPr>
  </w:style>
  <w:style w:type="paragraph" w:customStyle="1" w:styleId="31">
    <w:name w:val="样式2"/>
    <w:basedOn w:val="19"/>
    <w:qFormat/>
    <w:uiPriority w:val="0"/>
    <w:pPr>
      <w:spacing w:line="360" w:lineRule="auto"/>
      <w:jc w:val="center"/>
    </w:pPr>
    <w:rPr>
      <w:sz w:val="24"/>
    </w:rPr>
  </w:style>
  <w:style w:type="paragraph" w:customStyle="1" w:styleId="32">
    <w:name w:val="正文 缩进2字符"/>
    <w:basedOn w:val="1"/>
    <w:qFormat/>
    <w:uiPriority w:val="0"/>
    <w:pPr>
      <w:spacing w:line="288" w:lineRule="auto"/>
    </w:pPr>
    <w:rPr>
      <w:rFonts w:ascii="宋体" w:hAnsi="宋体"/>
      <w:sz w:val="28"/>
      <w:szCs w:val="28"/>
    </w:rPr>
  </w:style>
  <w:style w:type="paragraph" w:customStyle="1" w:styleId="33">
    <w:name w:val="Defaul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4098"/>
    <customShpInfo spid="_x0000_s4100"/>
    <customShpInfo spid="_x0000_s4099"/>
    <customShpInfo spid="_x0000_s4101"/>
    <customShpInfo spid="_x0000_s1026" textRotate="1"/>
    <customShpInfo spid="_x0000_s410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ScaleCrop>false</ScaleCrop>
  <LinksUpToDate>false</LinksUpToDate>
  <Application>WPS Office_11.8.2.8506_F1E327BC-269C-435d-A152-05C5408002CA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2023-10-22T04:47:00Z</dcterms:created>
  <dc:creator>尹皓</dc:creator>
  <cp:lastModifiedBy>匆匆</cp:lastModifiedBy>
  <dcterms:modified xsi:type="dcterms:W3CDTF">2024-05-27T08:18:52Z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2023-10-22T00:00:00Z</vt:filetime>
  </property>
  <property fmtid="{D5CDD505-2E9C-101B-9397-08002B2CF9AE}" pid="4" name="Producer">
    <vt:lpwstr>PDF Editor 2.0 - Foxit Software</vt:lpwstr>
  </property>
  <property fmtid="{D5CDD505-2E9C-101B-9397-08002B2CF9AE}" pid="5" name="KSOProductBuildVer">
    <vt:lpwstr>2052-11.8.2.8506</vt:lpwstr>
  </property>
  <property fmtid="{D5CDD505-2E9C-101B-9397-08002B2CF9AE}" pid="6" name="ICV">
    <vt:lpwstr>1375B51CB65E47B3B52CE2D88C1DD571_12</vt:lpwstr>
  </property>
</Properties>
</file>