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宋体" w:hAnsi="宋体" w:cs="CESI黑体-GB2312"/>
          <w:color w:val="000000" w:themeColor="text1"/>
          <w:sz w:val="32"/>
          <w:szCs w:val="32"/>
          <w14:textFill>
            <w14:solidFill>
              <w14:schemeClr w14:val="tx1"/>
            </w14:solidFill>
          </w14:textFill>
        </w:rPr>
      </w:pPr>
    </w:p>
    <w:p>
      <w:pPr>
        <w:jc w:val="center"/>
        <w:rPr>
          <w:rFonts w:ascii="宋体" w:hAnsi="宋体"/>
          <w:b/>
          <w:bCs/>
          <w:color w:val="000000" w:themeColor="text1"/>
          <w:sz w:val="52"/>
          <w:szCs w:val="52"/>
          <w14:textFill>
            <w14:solidFill>
              <w14:schemeClr w14:val="tx1"/>
            </w14:solidFill>
          </w14:textFill>
        </w:rPr>
      </w:pPr>
      <w:r>
        <w:rPr>
          <w:rFonts w:ascii="宋体" w:hAnsi="宋体"/>
          <w:b/>
          <w:bCs/>
          <w:color w:val="000000" w:themeColor="text1"/>
          <w:sz w:val="52"/>
          <w:szCs w:val="52"/>
          <w14:textFill>
            <w14:solidFill>
              <w14:schemeClr w14:val="tx1"/>
            </w14:solidFill>
          </w14:textFill>
        </w:rPr>
        <w:t>北京市西城区</w:t>
      </w:r>
      <w:r>
        <w:rPr>
          <w:rFonts w:hint="eastAsia" w:ascii="宋体" w:hAnsi="宋体"/>
          <w:b/>
          <w:bCs/>
          <w:color w:val="000000" w:themeColor="text1"/>
          <w:sz w:val="52"/>
          <w:szCs w:val="52"/>
          <w14:textFill>
            <w14:solidFill>
              <w14:schemeClr w14:val="tx1"/>
            </w14:solidFill>
          </w14:textFill>
        </w:rPr>
        <w:t>房屋管理局</w:t>
      </w:r>
    </w:p>
    <w:p>
      <w:pPr>
        <w:jc w:val="center"/>
        <w:rPr>
          <w:rFonts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出租型保障性住房后期管理服务</w:t>
      </w:r>
    </w:p>
    <w:p>
      <w:pPr>
        <w:jc w:val="center"/>
        <w:rPr>
          <w:rFonts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瑞旗家园后期管理服务</w:t>
      </w:r>
    </w:p>
    <w:p>
      <w:pPr>
        <w:ind w:firstLine="2610" w:firstLineChars="500"/>
        <w:rPr>
          <w:rFonts w:ascii="宋体" w:hAnsi="宋体"/>
          <w:b/>
          <w:bCs/>
          <w:color w:val="000000" w:themeColor="text1"/>
          <w:sz w:val="52"/>
          <w:szCs w:val="52"/>
          <w14:textFill>
            <w14:solidFill>
              <w14:schemeClr w14:val="tx1"/>
            </w14:solidFill>
          </w14:textFill>
        </w:rPr>
      </w:pPr>
    </w:p>
    <w:p>
      <w:pPr>
        <w:ind w:firstLine="2610" w:firstLineChars="500"/>
        <w:rPr>
          <w:rFonts w:ascii="宋体" w:hAnsi="宋体"/>
          <w:b/>
          <w:bCs/>
          <w:color w:val="000000" w:themeColor="text1"/>
          <w:sz w:val="52"/>
          <w:szCs w:val="52"/>
          <w14:textFill>
            <w14:solidFill>
              <w14:schemeClr w14:val="tx1"/>
            </w14:solidFill>
          </w14:textFill>
        </w:rPr>
      </w:pPr>
    </w:p>
    <w:p>
      <w:pPr>
        <w:ind w:firstLine="2610" w:firstLineChars="500"/>
        <w:rPr>
          <w:rFonts w:ascii="宋体" w:hAnsi="宋体"/>
          <w:b/>
          <w:bCs/>
          <w:color w:val="000000" w:themeColor="text1"/>
          <w:sz w:val="52"/>
          <w:szCs w:val="52"/>
          <w14:textFill>
            <w14:solidFill>
              <w14:schemeClr w14:val="tx1"/>
            </w14:solidFill>
          </w14:textFill>
        </w:rPr>
      </w:pPr>
    </w:p>
    <w:p>
      <w:pPr>
        <w:jc w:val="center"/>
        <w:rPr>
          <w:rFonts w:ascii="宋体" w:hAnsi="宋体"/>
          <w:b/>
          <w:bCs/>
          <w:color w:val="000000" w:themeColor="text1"/>
          <w:sz w:val="60"/>
          <w:szCs w:val="60"/>
          <w14:textFill>
            <w14:solidFill>
              <w14:schemeClr w14:val="tx1"/>
            </w14:solidFill>
          </w14:textFill>
        </w:rPr>
      </w:pPr>
      <w:r>
        <w:rPr>
          <w:rFonts w:hint="eastAsia" w:ascii="宋体" w:hAnsi="宋体"/>
          <w:b/>
          <w:bCs/>
          <w:color w:val="000000" w:themeColor="text1"/>
          <w:sz w:val="60"/>
          <w:szCs w:val="60"/>
          <w14:textFill>
            <w14:solidFill>
              <w14:schemeClr w14:val="tx1"/>
            </w14:solidFill>
          </w14:textFill>
        </w:rPr>
        <w:t>招标文件</w:t>
      </w:r>
    </w:p>
    <w:p>
      <w:pPr>
        <w:spacing w:line="360" w:lineRule="auto"/>
        <w:ind w:firstLine="708"/>
        <w:jc w:val="center"/>
        <w:rPr>
          <w:rFonts w:ascii="宋体" w:hAnsi="宋体"/>
          <w:color w:val="000000" w:themeColor="text1"/>
          <w:sz w:val="60"/>
          <w:szCs w:val="60"/>
          <w14:textFill>
            <w14:solidFill>
              <w14:schemeClr w14:val="tx1"/>
            </w14:solidFill>
          </w14:textFill>
        </w:rPr>
      </w:pPr>
    </w:p>
    <w:p>
      <w:pPr>
        <w:spacing w:line="360" w:lineRule="auto"/>
        <w:ind w:firstLine="708"/>
        <w:jc w:val="center"/>
        <w:rPr>
          <w:rFonts w:ascii="宋体" w:hAnsi="宋体"/>
          <w:color w:val="000000" w:themeColor="text1"/>
          <w:sz w:val="60"/>
          <w:szCs w:val="60"/>
          <w14:textFill>
            <w14:solidFill>
              <w14:schemeClr w14:val="tx1"/>
            </w14:solidFill>
          </w14:textFill>
        </w:rPr>
      </w:pPr>
    </w:p>
    <w:p>
      <w:pPr>
        <w:spacing w:line="360" w:lineRule="auto"/>
        <w:ind w:firstLine="708"/>
        <w:jc w:val="center"/>
        <w:rPr>
          <w:rFonts w:ascii="宋体" w:hAnsi="宋体"/>
          <w:color w:val="000000" w:themeColor="text1"/>
          <w:sz w:val="60"/>
          <w:szCs w:val="60"/>
          <w14:textFill>
            <w14:solidFill>
              <w14:schemeClr w14:val="tx1"/>
            </w14:solidFill>
          </w14:textFill>
        </w:rPr>
      </w:pPr>
    </w:p>
    <w:p>
      <w:pPr>
        <w:spacing w:line="360" w:lineRule="auto"/>
        <w:ind w:firstLine="708"/>
        <w:jc w:val="center"/>
        <w:rPr>
          <w:rFonts w:ascii="宋体" w:hAnsi="宋体"/>
          <w:color w:val="000000" w:themeColor="text1"/>
          <w:sz w:val="60"/>
          <w:szCs w:val="60"/>
          <w14:textFill>
            <w14:solidFill>
              <w14:schemeClr w14:val="tx1"/>
            </w14:solidFill>
          </w14:textFill>
        </w:rPr>
      </w:pPr>
    </w:p>
    <w:p>
      <w:pPr>
        <w:tabs>
          <w:tab w:val="left" w:pos="3240"/>
          <w:tab w:val="left" w:pos="3420"/>
        </w:tabs>
        <w:spacing w:line="360" w:lineRule="auto"/>
        <w:ind w:left="2621" w:leftChars="444" w:hanging="1689" w:hangingChars="528"/>
        <w:jc w:val="left"/>
        <w:rPr>
          <w:rFonts w:hint="default" w:ascii="宋体" w:hAnsi="宋体" w:eastAsia="宋体"/>
          <w:bCs/>
          <w:color w:val="000000" w:themeColor="text1"/>
          <w:sz w:val="32"/>
          <w:szCs w:val="32"/>
          <w:lang w:val="en-US" w:eastAsia="zh-CN"/>
          <w14:textFill>
            <w14:solidFill>
              <w14:schemeClr w14:val="tx1"/>
            </w14:solidFill>
          </w14:textFill>
        </w:rPr>
      </w:pPr>
      <w:r>
        <w:rPr>
          <w:rFonts w:ascii="宋体" w:hAnsi="宋体"/>
          <w:bCs/>
          <w:color w:val="000000" w:themeColor="text1"/>
          <w:sz w:val="32"/>
          <w:szCs w:val="32"/>
          <w14:textFill>
            <w14:solidFill>
              <w14:schemeClr w14:val="tx1"/>
            </w14:solidFill>
          </w14:textFill>
        </w:rPr>
        <w:t>项目编号：11010224210200012610</w:t>
      </w:r>
      <w:r>
        <w:rPr>
          <w:rFonts w:hint="eastAsia" w:ascii="宋体" w:hAnsi="宋体"/>
          <w:bCs/>
          <w:color w:val="000000" w:themeColor="text1"/>
          <w:sz w:val="32"/>
          <w:szCs w:val="32"/>
          <w:lang w:val="en-US" w:eastAsia="zh-CN"/>
          <w14:textFill>
            <w14:solidFill>
              <w14:schemeClr w14:val="tx1"/>
            </w14:solidFill>
          </w14:textFill>
        </w:rPr>
        <w:t>-</w:t>
      </w:r>
      <w:r>
        <w:rPr>
          <w:rFonts w:ascii="宋体" w:hAnsi="宋体"/>
          <w:bCs/>
          <w:color w:val="000000" w:themeColor="text1"/>
          <w:sz w:val="32"/>
          <w:szCs w:val="32"/>
          <w14:textFill>
            <w14:solidFill>
              <w14:schemeClr w14:val="tx1"/>
            </w14:solidFill>
          </w14:textFill>
        </w:rPr>
        <w:t>XM001</w:t>
      </w:r>
      <w:r>
        <w:rPr>
          <w:rFonts w:hint="eastAsia" w:ascii="宋体" w:hAnsi="宋体"/>
          <w:bCs/>
          <w:color w:val="000000" w:themeColor="text1"/>
          <w:sz w:val="32"/>
          <w:szCs w:val="32"/>
          <w:lang w:val="en-US" w:eastAsia="zh-CN"/>
          <w14:textFill>
            <w14:solidFill>
              <w14:schemeClr w14:val="tx1"/>
            </w14:solidFill>
          </w14:textFill>
        </w:rPr>
        <w:t>-3</w:t>
      </w:r>
    </w:p>
    <w:p>
      <w:pPr>
        <w:tabs>
          <w:tab w:val="left" w:pos="3240"/>
          <w:tab w:val="left" w:pos="3420"/>
        </w:tabs>
        <w:spacing w:line="360" w:lineRule="auto"/>
        <w:ind w:left="2621" w:leftChars="444" w:hanging="1689" w:hangingChars="528"/>
        <w:jc w:val="lef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t>采 购 人：</w:t>
      </w:r>
      <w:r>
        <w:rPr>
          <w:rFonts w:hint="eastAsia" w:ascii="宋体" w:hAnsi="宋体"/>
          <w:color w:val="000000" w:themeColor="text1"/>
          <w:spacing w:val="-3"/>
          <w:sz w:val="32"/>
          <w:szCs w:val="32"/>
          <w14:textFill>
            <w14:solidFill>
              <w14:schemeClr w14:val="tx1"/>
            </w14:solidFill>
          </w14:textFill>
        </w:rPr>
        <w:t>北京市西城区房屋管理局</w:t>
      </w:r>
    </w:p>
    <w:p>
      <w:pPr>
        <w:tabs>
          <w:tab w:val="left" w:pos="3240"/>
          <w:tab w:val="left" w:pos="3420"/>
        </w:tabs>
        <w:spacing w:line="360" w:lineRule="auto"/>
        <w:ind w:left="2621" w:leftChars="444" w:hanging="1689" w:hangingChars="528"/>
        <w:jc w:val="left"/>
        <w:rPr>
          <w:rFonts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t>采购</w:t>
      </w:r>
      <w:r>
        <w:rPr>
          <w:rFonts w:ascii="宋体" w:hAnsi="宋体"/>
          <w:bCs/>
          <w:color w:val="000000" w:themeColor="text1"/>
          <w:sz w:val="32"/>
          <w:szCs w:val="32"/>
          <w14:textFill>
            <w14:solidFill>
              <w14:schemeClr w14:val="tx1"/>
            </w14:solidFill>
          </w14:textFill>
        </w:rPr>
        <w:t>代理机构：</w:t>
      </w:r>
      <w:r>
        <w:rPr>
          <w:rFonts w:ascii="宋体" w:hAnsi="宋体"/>
          <w:color w:val="000000" w:themeColor="text1"/>
          <w:spacing w:val="-3"/>
          <w:sz w:val="32"/>
          <w:szCs w:val="32"/>
          <w14:textFill>
            <w14:solidFill>
              <w14:schemeClr w14:val="tx1"/>
            </w14:solidFill>
          </w14:textFill>
        </w:rPr>
        <w:t>北京东方华太工程咨询有限公司</w:t>
      </w:r>
    </w:p>
    <w:p>
      <w:pPr>
        <w:spacing w:line="360" w:lineRule="auto"/>
        <w:ind w:firstLine="7228" w:firstLineChars="1000"/>
        <w:rPr>
          <w:rFonts w:ascii="宋体" w:hAnsi="宋体"/>
          <w:b/>
          <w:color w:val="000000" w:themeColor="text1"/>
          <w:sz w:val="72"/>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bookmarkStart w:id="0" w:name="_Toc99301418"/>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目      录</w:t>
      </w:r>
      <w:bookmarkEnd w:id="0"/>
    </w:p>
    <w:p>
      <w:pPr>
        <w:ind w:firstLine="248"/>
        <w:rPr>
          <w:rFonts w:ascii="宋体" w:hAnsi="宋体"/>
          <w:color w:val="000000" w:themeColor="text1"/>
          <w14:textFill>
            <w14:solidFill>
              <w14:schemeClr w14:val="tx1"/>
            </w14:solidFill>
          </w14:textFill>
        </w:rPr>
      </w:pPr>
    </w:p>
    <w:p>
      <w:pPr>
        <w:pStyle w:val="30"/>
        <w:ind w:firstLine="283"/>
        <w:rPr>
          <w:b w:val="0"/>
          <w:color w:val="000000" w:themeColor="text1"/>
          <w:sz w:val="21"/>
          <w:szCs w:val="22"/>
          <w14:textFill>
            <w14:solidFill>
              <w14:schemeClr w14:val="tx1"/>
            </w14:solidFill>
          </w14:textFill>
        </w:rPr>
      </w:pPr>
      <w:r>
        <w:rPr>
          <w:b w:val="0"/>
          <w:color w:val="000000" w:themeColor="text1"/>
          <w14:textFill>
            <w14:solidFill>
              <w14:schemeClr w14:val="tx1"/>
            </w14:solidFill>
          </w14:textFill>
        </w:rPr>
        <w:fldChar w:fldCharType="begin"/>
      </w:r>
      <w:r>
        <w:rPr>
          <w:b w:val="0"/>
          <w:color w:val="000000" w:themeColor="text1"/>
          <w14:textFill>
            <w14:solidFill>
              <w14:schemeClr w14:val="tx1"/>
            </w14:solidFill>
          </w14:textFill>
        </w:rPr>
        <w:instrText xml:space="preserve"> TOC \o "1-1" \h \z \u </w:instrText>
      </w:r>
      <w:r>
        <w:rPr>
          <w:b w:val="0"/>
          <w:color w:val="000000" w:themeColor="text1"/>
          <w14:textFill>
            <w14:solidFill>
              <w14:schemeClr w14:val="tx1"/>
            </w14:solidFill>
          </w14:textFill>
        </w:rPr>
        <w:fldChar w:fldCharType="separate"/>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"_Toc99301419" </w:instrText>
      </w:r>
      <w:r>
        <w:fldChar w:fldCharType="separate"/>
      </w:r>
      <w:r>
        <w:rPr>
          <w:rStyle w:val="54"/>
          <w:color w:val="000000" w:themeColor="text1"/>
          <w14:textFill>
            <w14:solidFill>
              <w14:schemeClr w14:val="tx1"/>
            </w14:solidFill>
          </w14:textFill>
        </w:rPr>
        <w:t>第一章   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"_Toc99301420" </w:instrText>
      </w:r>
      <w:r>
        <w:fldChar w:fldCharType="separate"/>
      </w:r>
      <w:r>
        <w:rPr>
          <w:rStyle w:val="54"/>
          <w:color w:val="000000" w:themeColor="text1"/>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"_Toc99301421" </w:instrText>
      </w:r>
      <w:r>
        <w:fldChar w:fldCharType="separate"/>
      </w:r>
      <w:r>
        <w:rPr>
          <w:rStyle w:val="54"/>
          <w:color w:val="000000" w:themeColor="text1"/>
          <w14:textFill>
            <w14:solidFill>
              <w14:schemeClr w14:val="tx1"/>
            </w14:solidFill>
          </w14:textFill>
        </w:rPr>
        <w:t>第三章   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"_Toc99301423" </w:instrText>
      </w:r>
      <w:r>
        <w:fldChar w:fldCharType="separate"/>
      </w:r>
      <w:r>
        <w:rPr>
          <w:rStyle w:val="54"/>
          <w:color w:val="000000" w:themeColor="text1"/>
          <w14:textFill>
            <w14:solidFill>
              <w14:schemeClr w14:val="tx1"/>
            </w14:solidFill>
          </w14:textFill>
        </w:rPr>
        <w:t>第四章   评标程序、评标方法和评标标准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"_Toc99301424" </w:instrText>
      </w:r>
      <w:r>
        <w:fldChar w:fldCharType="separate"/>
      </w:r>
      <w:r>
        <w:rPr>
          <w:rStyle w:val="54"/>
          <w:color w:val="000000" w:themeColor="text1"/>
          <w14:textFill>
            <w14:solidFill>
              <w14:schemeClr w14:val="tx1"/>
            </w14:solidFill>
          </w14:textFill>
        </w:rPr>
        <w:t>第五章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"_Toc99301425" </w:instrText>
      </w:r>
      <w:r>
        <w:fldChar w:fldCharType="separate"/>
      </w:r>
      <w:r>
        <w:rPr>
          <w:rStyle w:val="54"/>
          <w:color w:val="000000" w:themeColor="text1"/>
          <w14:textFill>
            <w14:solidFill>
              <w14:schemeClr w14:val="tx1"/>
            </w14:solidFill>
          </w14:textFill>
        </w:rPr>
        <w:t>第六章   拟签订的合同文本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"_Toc99301426" </w:instrText>
      </w:r>
      <w:r>
        <w:fldChar w:fldCharType="separate"/>
      </w:r>
      <w:r>
        <w:rPr>
          <w:rStyle w:val="54"/>
          <w:color w:val="000000" w:themeColor="text1"/>
          <w14:textFill>
            <w14:solidFill>
              <w14:schemeClr w14:val="tx1"/>
            </w14:solidFill>
          </w14:textFill>
        </w:rPr>
        <w:t>第七章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3"/>
        <w:rPr>
          <w:b w:val="0"/>
          <w:color w:val="000000" w:themeColor="text1"/>
          <w14:textFill>
            <w14:solidFill>
              <w14:schemeClr w14:val="tx1"/>
            </w14:solidFill>
          </w14:textFill>
        </w:rPr>
      </w:pPr>
      <w:r>
        <w:rPr>
          <w:b w:val="0"/>
          <w:color w:val="000000" w:themeColor="text1"/>
          <w14:textFill>
            <w14:solidFill>
              <w14:schemeClr w14:val="tx1"/>
            </w14:solidFill>
          </w14:textFill>
        </w:rPr>
        <w:fldChar w:fldCharType="end"/>
      </w:r>
    </w:p>
    <w:p>
      <w:pPr>
        <w:spacing w:line="360" w:lineRule="auto"/>
        <w:ind w:firstLine="283"/>
        <w:jc w:val="center"/>
        <w:outlineLvl w:val="0"/>
        <w:rPr>
          <w:rFonts w:ascii="宋体" w:hAnsi="宋体"/>
          <w:b/>
          <w:color w:val="000000" w:themeColor="text1"/>
          <w:sz w:val="36"/>
          <w:szCs w:val="36"/>
          <w14:textFill>
            <w14:solidFill>
              <w14:schemeClr w14:val="tx1"/>
            </w14:solidFill>
          </w14:textFill>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pPr>
        <w:spacing w:line="360" w:lineRule="auto"/>
        <w:ind w:firstLine="283"/>
        <w:jc w:val="center"/>
        <w:outlineLvl w:val="0"/>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第一章   投标邀请</w:t>
      </w:r>
      <w:bookmarkEnd w:id="1"/>
    </w:p>
    <w:p>
      <w:pPr>
        <w:spacing w:line="360" w:lineRule="auto"/>
        <w:ind w:firstLine="640" w:firstLineChars="200"/>
        <w:rPr>
          <w:rFonts w:ascii="宋体" w:hAnsi="宋体"/>
          <w:color w:val="000000" w:themeColor="text1"/>
          <w:sz w:val="32"/>
          <w:szCs w:val="32"/>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2" w:name="_Toc28359002"/>
      <w:bookmarkStart w:id="3" w:name="_Toc35393621"/>
      <w:bookmarkStart w:id="4" w:name="_Toc28359079"/>
      <w:bookmarkStart w:id="5" w:name="_Toc35393790"/>
      <w:bookmarkStart w:id="6" w:name="_Hlk24379207"/>
      <w:r>
        <w:rPr>
          <w:rFonts w:ascii="宋体" w:hAnsi="宋体" w:eastAsia="宋体"/>
          <w:color w:val="000000" w:themeColor="text1"/>
          <w:sz w:val="24"/>
          <w:szCs w:val="24"/>
          <w14:textFill>
            <w14:solidFill>
              <w14:schemeClr w14:val="tx1"/>
            </w14:solidFill>
          </w14:textFill>
        </w:rPr>
        <w:t>一、项目基本情况</w:t>
      </w:r>
      <w:bookmarkEnd w:id="2"/>
      <w:bookmarkEnd w:id="3"/>
      <w:bookmarkEnd w:id="4"/>
      <w:bookmarkEnd w:id="5"/>
    </w:p>
    <w:p>
      <w:pPr>
        <w:spacing w:line="360" w:lineRule="auto"/>
        <w:ind w:firstLine="480" w:firstLineChars="200"/>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1.项目编号/包号：</w:t>
      </w:r>
      <w:bookmarkStart w:id="7" w:name="_Hlk129694662"/>
      <w:r>
        <w:rPr>
          <w:rFonts w:ascii="宋体" w:hAnsi="宋体"/>
          <w:color w:val="000000" w:themeColor="text1"/>
          <w:sz w:val="24"/>
          <w14:textFill>
            <w14:solidFill>
              <w14:schemeClr w14:val="tx1"/>
            </w14:solidFill>
          </w14:textFill>
        </w:rPr>
        <w:t>11010224210200012610</w:t>
      </w:r>
      <w:r>
        <w:rPr>
          <w:rFonts w:hint="eastAsia" w:ascii="宋体" w:hAnsi="宋体"/>
          <w:color w:val="000000" w:themeColor="text1"/>
          <w:sz w:val="24"/>
          <w:lang w:val="en-US" w:eastAsia="zh-CN"/>
          <w14:textFill>
            <w14:solidFill>
              <w14:schemeClr w14:val="tx1"/>
            </w14:solidFill>
          </w14:textFill>
        </w:rPr>
        <w:t>-</w:t>
      </w:r>
      <w:r>
        <w:rPr>
          <w:rFonts w:ascii="宋体" w:hAnsi="宋体"/>
          <w:color w:val="000000" w:themeColor="text1"/>
          <w:sz w:val="24"/>
          <w14:textFill>
            <w14:solidFill>
              <w14:schemeClr w14:val="tx1"/>
            </w14:solidFill>
          </w14:textFill>
        </w:rPr>
        <w:t>XM001</w:t>
      </w:r>
      <w:r>
        <w:rPr>
          <w:rFonts w:hint="eastAsia" w:ascii="宋体" w:hAnsi="宋体"/>
          <w:color w:val="000000" w:themeColor="text1"/>
          <w:sz w:val="24"/>
          <w:lang w:val="en-US" w:eastAsia="zh-CN"/>
          <w14:textFill>
            <w14:solidFill>
              <w14:schemeClr w14:val="tx1"/>
            </w14:solidFill>
          </w14:textFill>
        </w:rPr>
        <w:t>-3</w:t>
      </w:r>
    </w:p>
    <w:bookmarkEnd w:id="7"/>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2.项目名称：</w:t>
      </w:r>
      <w:r>
        <w:rPr>
          <w:rFonts w:hint="eastAsia" w:ascii="宋体" w:hAnsi="宋体"/>
          <w:color w:val="000000" w:themeColor="text1"/>
          <w:sz w:val="24"/>
          <w14:textFill>
            <w14:solidFill>
              <w14:schemeClr w14:val="tx1"/>
            </w14:solidFill>
          </w14:textFill>
        </w:rPr>
        <w:t>北京市西城区房屋管理局出租型保障性住房后期管理服务瑞旗家园后期管理服务</w:t>
      </w:r>
    </w:p>
    <w:bookmarkEnd w:id="6"/>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3.项目预算金额：1853.263472万元</w:t>
      </w:r>
      <w:r>
        <w:rPr>
          <w:rFonts w:hint="eastAsia" w:ascii="宋体" w:hAnsi="宋体"/>
          <w:color w:val="000000" w:themeColor="text1"/>
          <w:sz w:val="24"/>
          <w14:textFill>
            <w14:solidFill>
              <w14:schemeClr w14:val="tx1"/>
            </w14:solidFill>
          </w14:textFill>
        </w:rPr>
        <w:t>（叁年）</w:t>
      </w:r>
      <w:r>
        <w:rPr>
          <w:rFonts w:ascii="宋体" w:hAnsi="宋体"/>
          <w:color w:val="000000" w:themeColor="text1"/>
          <w:sz w:val="24"/>
          <w14:textFill>
            <w14:solidFill>
              <w14:schemeClr w14:val="tx1"/>
            </w14:solidFill>
          </w14:textFill>
        </w:rPr>
        <w:t>、项目最高限价（如有）：1853.263472万元</w:t>
      </w:r>
      <w:r>
        <w:rPr>
          <w:rFonts w:hint="eastAsia" w:ascii="宋体" w:hAnsi="宋体"/>
          <w:color w:val="000000" w:themeColor="text1"/>
          <w:sz w:val="24"/>
          <w14:textFill>
            <w14:solidFill>
              <w14:schemeClr w14:val="tx1"/>
            </w14:solidFill>
          </w14:textFill>
        </w:rPr>
        <w:t>（叁年）</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557"/>
        <w:gridCol w:w="1565"/>
        <w:gridCol w:w="1190"/>
        <w:gridCol w:w="4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包号</w:t>
            </w:r>
          </w:p>
        </w:tc>
        <w:tc>
          <w:tcPr>
            <w:tcW w:w="843" w:type="pct"/>
            <w:vAlign w:val="center"/>
          </w:tcPr>
          <w:p>
            <w:pPr>
              <w:ind w:firstLine="210" w:firstLineChars="100"/>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标的名称</w:t>
            </w:r>
          </w:p>
        </w:tc>
        <w:tc>
          <w:tcPr>
            <w:tcW w:w="847"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采购包预算</w:t>
            </w:r>
          </w:p>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金额（万元）</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项目</w:t>
            </w:r>
            <w:r>
              <w:rPr>
                <w:rFonts w:ascii="宋体" w:hAnsi="宋体"/>
                <w:bCs/>
                <w:color w:val="000000" w:themeColor="text1"/>
                <w:szCs w:val="21"/>
                <w14:textFill>
                  <w14:solidFill>
                    <w14:schemeClr w14:val="tx1"/>
                  </w14:solidFill>
                </w14:textFill>
              </w:rPr>
              <w:t>数量</w:t>
            </w:r>
          </w:p>
        </w:tc>
        <w:tc>
          <w:tcPr>
            <w:tcW w:w="2283" w:type="pct"/>
            <w:vAlign w:val="center"/>
          </w:tcPr>
          <w:p>
            <w:pPr>
              <w:ind w:firstLine="630" w:firstLineChars="3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381" w:type="pct"/>
            <w:vAlign w:val="center"/>
          </w:tcPr>
          <w:p>
            <w:pPr>
              <w:adjustRightInd w:val="0"/>
              <w:snapToGrid w:val="0"/>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01</w:t>
            </w:r>
          </w:p>
        </w:tc>
        <w:tc>
          <w:tcPr>
            <w:tcW w:w="843" w:type="pct"/>
            <w:vAlign w:val="center"/>
          </w:tcPr>
          <w:p>
            <w:pPr>
              <w:ind w:firstLine="248"/>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保利嘉园、北辰福第及中信悦海苑后期管理服务</w:t>
            </w:r>
          </w:p>
        </w:tc>
        <w:tc>
          <w:tcPr>
            <w:tcW w:w="847" w:type="pct"/>
            <w:vAlign w:val="center"/>
          </w:tcPr>
          <w:p>
            <w:pPr>
              <w:ind w:left="210" w:leftChars="100"/>
              <w:jc w:val="center"/>
              <w:rPr>
                <w:rFonts w:ascii="宋体" w:hAnsi="宋体"/>
                <w:bCs/>
                <w:color w:val="000000" w:themeColor="text1"/>
                <w:szCs w:val="21"/>
                <w14:textFill>
                  <w14:solidFill>
                    <w14:schemeClr w14:val="tx1"/>
                  </w14:solidFill>
                </w14:textFill>
              </w:rPr>
            </w:pPr>
            <w:bookmarkStart w:id="8" w:name="_Hlk157097712"/>
            <w:r>
              <w:rPr>
                <w:rFonts w:ascii="宋体" w:hAnsi="宋体"/>
                <w:bCs/>
                <w:color w:val="000000" w:themeColor="text1"/>
                <w:szCs w:val="21"/>
                <w14:textFill>
                  <w14:solidFill>
                    <w14:schemeClr w14:val="tx1"/>
                  </w14:solidFill>
                </w14:textFill>
              </w:rPr>
              <w:t>674.09661</w:t>
            </w:r>
            <w:bookmarkEnd w:id="8"/>
          </w:p>
          <w:p>
            <w:pPr>
              <w:ind w:left="210" w:leftChars="10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（叁年）</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3</w:t>
            </w:r>
          </w:p>
        </w:tc>
        <w:tc>
          <w:tcPr>
            <w:tcW w:w="2283" w:type="pct"/>
            <w:vAlign w:val="center"/>
          </w:tcPr>
          <w:p>
            <w:pPr>
              <w:ind w:firstLine="248"/>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为西城区自持出租型保障性住房提供后期管理服务，做好房屋管理、租赁管理、维修服务、房屋使用监管、房屋安全管理、档案管理等，保证安全稳定。</w:t>
            </w:r>
            <w:r>
              <w:rPr>
                <w:rFonts w:hint="eastAsia" w:ascii="宋体" w:hAnsi="宋体"/>
                <w:bCs/>
                <w:color w:val="000000" w:themeColor="text1"/>
                <w:szCs w:val="21"/>
                <w14:textFill>
                  <w14:solidFill>
                    <w14:schemeClr w14:val="tx1"/>
                  </w14:solidFill>
                </w14:textFill>
              </w:rPr>
              <w:t>保利嘉园、北辰福第及中信悦海苑项目现场分别设立后期管理服务站。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adjustRightInd w:val="0"/>
              <w:snapToGrid w:val="0"/>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02</w:t>
            </w:r>
          </w:p>
        </w:tc>
        <w:tc>
          <w:tcPr>
            <w:tcW w:w="843" w:type="pct"/>
            <w:vAlign w:val="center"/>
          </w:tcPr>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金胜嘉园、康宜家园、盛嘉华苑、宋家庄家园、丰体时代花园后期管理服务</w:t>
            </w:r>
          </w:p>
        </w:tc>
        <w:tc>
          <w:tcPr>
            <w:tcW w:w="847" w:type="pct"/>
            <w:vAlign w:val="center"/>
          </w:tcPr>
          <w:p>
            <w:pPr>
              <w:ind w:firstLine="210" w:firstLineChars="100"/>
              <w:jc w:val="center"/>
              <w:rPr>
                <w:rFonts w:ascii="宋体" w:hAnsi="宋体"/>
                <w:bCs/>
                <w:color w:val="000000" w:themeColor="text1"/>
                <w:szCs w:val="21"/>
                <w14:textFill>
                  <w14:solidFill>
                    <w14:schemeClr w14:val="tx1"/>
                  </w14:solidFill>
                </w14:textFill>
              </w:rPr>
            </w:pPr>
            <w:bookmarkStart w:id="9" w:name="_Hlk157097723"/>
            <w:r>
              <w:rPr>
                <w:rFonts w:hint="eastAsia" w:ascii="宋体" w:hAnsi="宋体"/>
                <w:bCs/>
                <w:color w:val="000000" w:themeColor="text1"/>
                <w:szCs w:val="21"/>
                <w14:textFill>
                  <w14:solidFill>
                    <w14:schemeClr w14:val="tx1"/>
                  </w14:solidFill>
                </w14:textFill>
              </w:rPr>
              <w:t>8</w:t>
            </w:r>
            <w:r>
              <w:rPr>
                <w:rFonts w:ascii="宋体" w:hAnsi="宋体"/>
                <w:bCs/>
                <w:color w:val="000000" w:themeColor="text1"/>
                <w:szCs w:val="21"/>
                <w14:textFill>
                  <w14:solidFill>
                    <w14:schemeClr w14:val="tx1"/>
                  </w14:solidFill>
                </w14:textFill>
              </w:rPr>
              <w:t>57.454958</w:t>
            </w:r>
            <w:bookmarkEnd w:id="9"/>
          </w:p>
          <w:p>
            <w:pPr>
              <w:ind w:firstLine="210" w:firstLineChars="10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（叁年）</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5</w:t>
            </w:r>
          </w:p>
        </w:tc>
        <w:tc>
          <w:tcPr>
            <w:tcW w:w="2283" w:type="pct"/>
            <w:vAlign w:val="center"/>
          </w:tcPr>
          <w:p>
            <w:pPr>
              <w:ind w:firstLine="248"/>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为西城区自持出租型保障性住房提供后期管理服务，做好房屋管理、租赁管理、维修服务、房屋使用监管、房屋安全管理、档案管理等，保证安全稳定。</w:t>
            </w:r>
            <w:r>
              <w:rPr>
                <w:rFonts w:hint="eastAsia" w:ascii="宋体" w:hAnsi="宋体"/>
                <w:bCs/>
                <w:color w:val="000000" w:themeColor="text1"/>
                <w:szCs w:val="21"/>
                <w14:textFill>
                  <w14:solidFill>
                    <w14:schemeClr w14:val="tx1"/>
                  </w14:solidFill>
                </w14:textFill>
              </w:rPr>
              <w:t>康宜家园、盛嘉华苑、宋家庄家园项目现场分别设立后期管理服务站。金胜嘉园、丰体时代花园项目现场不设立后期管理服务站。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adjustRightInd w:val="0"/>
              <w:snapToGrid w:val="0"/>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03</w:t>
            </w:r>
          </w:p>
        </w:tc>
        <w:tc>
          <w:tcPr>
            <w:tcW w:w="843" w:type="pct"/>
            <w:vAlign w:val="center"/>
          </w:tcPr>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瑞旗家园后期管理服务</w:t>
            </w:r>
          </w:p>
        </w:tc>
        <w:tc>
          <w:tcPr>
            <w:tcW w:w="847" w:type="pct"/>
            <w:vAlign w:val="center"/>
          </w:tcPr>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w:t>
            </w:r>
            <w:r>
              <w:rPr>
                <w:rFonts w:ascii="宋体" w:hAnsi="宋体"/>
                <w:bCs/>
                <w:color w:val="000000" w:themeColor="text1"/>
                <w:szCs w:val="21"/>
                <w14:textFill>
                  <w14:solidFill>
                    <w14:schemeClr w14:val="tx1"/>
                  </w14:solidFill>
                </w14:textFill>
              </w:rPr>
              <w:t>21.711904</w:t>
            </w:r>
          </w:p>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（叁年）</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1</w:t>
            </w:r>
          </w:p>
        </w:tc>
        <w:tc>
          <w:tcPr>
            <w:tcW w:w="2283" w:type="pct"/>
            <w:vAlign w:val="center"/>
          </w:tcPr>
          <w:p>
            <w:pPr>
              <w:ind w:firstLine="248"/>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为西城区自持出租型保障性住房提供后期管理服务，做好房屋管理、租赁管理、维修服务、房屋使用监管、房屋安全管理、档案管理等，保证安全稳定。</w:t>
            </w:r>
            <w:r>
              <w:rPr>
                <w:rFonts w:hint="eastAsia" w:ascii="宋体" w:hAnsi="宋体"/>
                <w:bCs/>
                <w:color w:val="000000" w:themeColor="text1"/>
                <w:szCs w:val="21"/>
                <w14:textFill>
                  <w14:solidFill>
                    <w14:schemeClr w14:val="tx1"/>
                  </w14:solidFill>
                </w14:textFill>
              </w:rPr>
              <w:t>瑞旗家园项目现场设立后期管理服务站。</w:t>
            </w:r>
          </w:p>
        </w:tc>
      </w:tr>
    </w:tbl>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5.合同履行期限：</w:t>
      </w:r>
      <w:r>
        <w:rPr>
          <w:rFonts w:hint="eastAsia" w:ascii="宋体" w:hAnsi="宋体"/>
          <w:color w:val="000000" w:themeColor="text1"/>
          <w:sz w:val="24"/>
          <w14:textFill>
            <w14:solidFill>
              <w14:schemeClr w14:val="tx1"/>
            </w14:solidFill>
          </w14:textFill>
        </w:rPr>
        <w:t>叁年</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6.本项目是否接受联合体投标：□是  ■否。</w:t>
      </w:r>
    </w:p>
    <w:p>
      <w:pPr>
        <w:spacing w:line="360" w:lineRule="auto"/>
        <w:ind w:firstLine="480" w:firstLineChars="200"/>
        <w:rPr>
          <w:rFonts w:ascii="宋体" w:hAnsi="宋体"/>
          <w:color w:val="000000" w:themeColor="text1"/>
          <w:sz w:val="24"/>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10" w:name="_Toc28359003"/>
      <w:bookmarkStart w:id="11" w:name="_Toc35393622"/>
      <w:bookmarkStart w:id="12" w:name="_Toc35393791"/>
      <w:bookmarkStart w:id="13" w:name="_Toc28359080"/>
      <w:r>
        <w:rPr>
          <w:rFonts w:ascii="宋体" w:hAnsi="宋体" w:eastAsia="宋体"/>
          <w:color w:val="000000" w:themeColor="text1"/>
          <w:sz w:val="24"/>
          <w:szCs w:val="24"/>
          <w14:textFill>
            <w14:solidFill>
              <w14:schemeClr w14:val="tx1"/>
            </w14:solidFill>
          </w14:textFill>
        </w:rPr>
        <w:t>二、申请人的资格要求（须同时满足）</w:t>
      </w:r>
      <w:bookmarkEnd w:id="10"/>
      <w:bookmarkEnd w:id="11"/>
      <w:bookmarkEnd w:id="12"/>
      <w:bookmarkEnd w:id="13"/>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rFonts w:ascii="宋体" w:hAnsi="宋体"/>
          <w:color w:val="000000" w:themeColor="text1"/>
          <w:sz w:val="24"/>
          <w14:textFill>
            <w14:solidFill>
              <w14:schemeClr w14:val="tx1"/>
            </w14:solidFill>
          </w14:textFill>
        </w:rPr>
      </w:pPr>
      <w:bookmarkStart w:id="14" w:name="_Toc28359004"/>
      <w:bookmarkStart w:id="15" w:name="_Toc28359081"/>
      <w:r>
        <w:rPr>
          <w:rFonts w:ascii="宋体" w:hAnsi="宋体"/>
          <w:color w:val="000000" w:themeColor="text1"/>
          <w:sz w:val="24"/>
          <w14:textFill>
            <w14:solidFill>
              <w14:schemeClr w14:val="tx1"/>
            </w14:solidFill>
          </w14:textFill>
        </w:rPr>
        <w:t>2.落实政府采购政策需满足的资格要求：</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2.1 中小企业政策</w:t>
      </w:r>
    </w:p>
    <w:p>
      <w:pPr>
        <w:spacing w:line="360" w:lineRule="auto"/>
        <w:ind w:firstLine="480" w:firstLineChars="20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(01</w:t>
      </w:r>
      <w:r>
        <w:rPr>
          <w:rFonts w:hint="eastAsia" w:ascii="宋体" w:hAnsi="宋体"/>
          <w:color w:val="000000" w:themeColor="text1"/>
          <w:sz w:val="24"/>
          <w14:textFill>
            <w14:solidFill>
              <w14:schemeClr w14:val="tx1"/>
            </w14:solidFill>
          </w14:textFill>
        </w:rPr>
        <w:t>、0</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包)</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□本项目不专门面向中小企业预留采购份额。</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■本项目专门面向  □中小</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■小微企业  采购。即：提供的货物全部由符合政策要求的中小企业制造、服务全部由符合政策要求的中小企业承接。</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（0</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包）</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□本项目不专门面向中小企业预留采购份额。</w:t>
      </w:r>
    </w:p>
    <w:p>
      <w:pPr>
        <w:spacing w:line="360" w:lineRule="auto"/>
        <w:ind w:firstLine="480" w:firstLineChars="20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■本项目专门面向  ■中小 □小微企业  采购。即：提供的货物全部由符合政策要求的中小企业制造、服务全部由符合政策要求的中小企业承接。</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2.2 其它落实政府采购政策的资格要求（如有）：/</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i/>
          <w:iCs/>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3.1本项目是否接受分支机构参与投标：□是   ■否；</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3.2本项目是否属于政府购买服务：</w:t>
      </w:r>
    </w:p>
    <w:p>
      <w:pPr>
        <w:tabs>
          <w:tab w:val="left" w:pos="900"/>
          <w:tab w:val="left" w:pos="1134"/>
          <w:tab w:val="left" w:pos="1589"/>
          <w:tab w:val="left" w:pos="5521"/>
        </w:tabs>
        <w:snapToGrid w:val="0"/>
        <w:spacing w:line="360" w:lineRule="auto"/>
        <w:ind w:left="991" w:leftChars="47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ascii="宋体" w:hAnsi="宋体"/>
          <w:i/>
          <w:iCs/>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3.3其他特定资格要求：</w:t>
      </w:r>
      <w:r>
        <w:rPr>
          <w:rFonts w:ascii="宋体" w:hAnsi="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i/>
          <w:iCs/>
          <w:color w:val="000000" w:themeColor="text1"/>
          <w:sz w:val="24"/>
          <w:u w:val="single"/>
          <w14:textFill>
            <w14:solidFill>
              <w14:schemeClr w14:val="tx1"/>
            </w14:solidFill>
          </w14:textFill>
        </w:rPr>
      </w:pPr>
    </w:p>
    <w:bookmarkEnd w:id="14"/>
    <w:bookmarkEnd w:id="15"/>
    <w:p>
      <w:pPr>
        <w:pStyle w:val="3"/>
        <w:widowControl/>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16" w:name="_Toc35393623"/>
      <w:bookmarkStart w:id="17" w:name="_Toc35393792"/>
      <w:r>
        <w:rPr>
          <w:rFonts w:ascii="宋体" w:hAnsi="宋体" w:eastAsia="宋体"/>
          <w:color w:val="000000" w:themeColor="text1"/>
          <w:sz w:val="24"/>
          <w:szCs w:val="24"/>
          <w14:textFill>
            <w14:solidFill>
              <w14:schemeClr w14:val="tx1"/>
            </w14:solidFill>
          </w14:textFill>
        </w:rPr>
        <w:t>三、获取招标文件</w:t>
      </w:r>
      <w:bookmarkEnd w:id="16"/>
      <w:bookmarkEnd w:id="17"/>
    </w:p>
    <w:p>
      <w:pPr>
        <w:adjustRightInd w:val="0"/>
        <w:snapToGrid w:val="0"/>
        <w:spacing w:line="360" w:lineRule="auto"/>
        <w:ind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1.时间：</w:t>
      </w:r>
      <w:r>
        <w:rPr>
          <w:rFonts w:ascii="宋体" w:hAnsi="宋体"/>
          <w:color w:val="000000" w:themeColor="text1"/>
          <w:sz w:val="24"/>
          <w:u w:val="single"/>
          <w14:textFill>
            <w14:solidFill>
              <w14:schemeClr w14:val="tx1"/>
            </w14:solidFill>
          </w14:textFill>
        </w:rPr>
        <w:t>2024</w:t>
      </w:r>
      <w:r>
        <w:rPr>
          <w:rFonts w:ascii="宋体" w:hAnsi="宋体"/>
          <w:color w:val="000000" w:themeColor="text1"/>
          <w:sz w:val="24"/>
          <w:lang w:bidi="ar"/>
          <w14:textFill>
            <w14:solidFill>
              <w14:schemeClr w14:val="tx1"/>
            </w14:solidFill>
          </w14:textFill>
        </w:rPr>
        <w:t>年</w:t>
      </w:r>
      <w:r>
        <w:rPr>
          <w:rFonts w:ascii="宋体" w:hAnsi="宋体"/>
          <w:color w:val="000000" w:themeColor="text1"/>
          <w:sz w:val="24"/>
          <w:u w:val="single"/>
          <w:lang w:bidi="ar"/>
          <w14:textFill>
            <w14:solidFill>
              <w14:schemeClr w14:val="tx1"/>
            </w14:solidFill>
          </w14:textFill>
        </w:rPr>
        <w:t xml:space="preserve"> 2 </w:t>
      </w:r>
      <w:r>
        <w:rPr>
          <w:rFonts w:ascii="宋体" w:hAnsi="宋体"/>
          <w:color w:val="000000" w:themeColor="text1"/>
          <w:sz w:val="24"/>
          <w:lang w:bidi="ar"/>
          <w14:textFill>
            <w14:solidFill>
              <w14:schemeClr w14:val="tx1"/>
            </w14:solidFill>
          </w14:textFill>
        </w:rPr>
        <w:t>月</w:t>
      </w:r>
      <w:r>
        <w:rPr>
          <w:rFonts w:ascii="宋体" w:hAnsi="宋体"/>
          <w:color w:val="000000" w:themeColor="text1"/>
          <w:sz w:val="24"/>
          <w:u w:val="single"/>
          <w:lang w:bidi="ar"/>
          <w14:textFill>
            <w14:solidFill>
              <w14:schemeClr w14:val="tx1"/>
            </w14:solidFill>
          </w14:textFill>
        </w:rPr>
        <w:t xml:space="preserve"> 8  </w:t>
      </w:r>
      <w:r>
        <w:rPr>
          <w:rFonts w:ascii="宋体" w:hAnsi="宋体"/>
          <w:color w:val="000000" w:themeColor="text1"/>
          <w:sz w:val="24"/>
          <w:lang w:bidi="ar"/>
          <w14:textFill>
            <w14:solidFill>
              <w14:schemeClr w14:val="tx1"/>
            </w14:solidFill>
          </w14:textFill>
        </w:rPr>
        <w:t>日至</w:t>
      </w:r>
      <w:r>
        <w:rPr>
          <w:rFonts w:ascii="宋体" w:hAnsi="宋体"/>
          <w:color w:val="000000" w:themeColor="text1"/>
          <w:sz w:val="24"/>
          <w:u w:val="single"/>
          <w14:textFill>
            <w14:solidFill>
              <w14:schemeClr w14:val="tx1"/>
            </w14:solidFill>
          </w14:textFill>
        </w:rPr>
        <w:t>2024</w:t>
      </w:r>
      <w:r>
        <w:rPr>
          <w:rFonts w:ascii="宋体" w:hAnsi="宋体"/>
          <w:color w:val="000000" w:themeColor="text1"/>
          <w:sz w:val="24"/>
          <w:lang w:bidi="ar"/>
          <w14:textFill>
            <w14:solidFill>
              <w14:schemeClr w14:val="tx1"/>
            </w14:solidFill>
          </w14:textFill>
        </w:rPr>
        <w:t>年</w:t>
      </w:r>
      <w:r>
        <w:rPr>
          <w:rFonts w:ascii="宋体" w:hAnsi="宋体"/>
          <w:color w:val="000000" w:themeColor="text1"/>
          <w:sz w:val="24"/>
          <w:u w:val="single"/>
          <w:lang w:bidi="ar"/>
          <w14:textFill>
            <w14:solidFill>
              <w14:schemeClr w14:val="tx1"/>
            </w14:solidFill>
          </w14:textFill>
        </w:rPr>
        <w:t xml:space="preserve"> 2 </w:t>
      </w:r>
      <w:r>
        <w:rPr>
          <w:rFonts w:ascii="宋体" w:hAnsi="宋体"/>
          <w:color w:val="000000" w:themeColor="text1"/>
          <w:sz w:val="24"/>
          <w:lang w:bidi="ar"/>
          <w14:textFill>
            <w14:solidFill>
              <w14:schemeClr w14:val="tx1"/>
            </w14:solidFill>
          </w14:textFill>
        </w:rPr>
        <w:t>月</w:t>
      </w:r>
      <w:r>
        <w:rPr>
          <w:rFonts w:ascii="宋体" w:hAnsi="宋体"/>
          <w:color w:val="000000" w:themeColor="text1"/>
          <w:sz w:val="24"/>
          <w:u w:val="single"/>
          <w:lang w:bidi="ar"/>
          <w14:textFill>
            <w14:solidFill>
              <w14:schemeClr w14:val="tx1"/>
            </w14:solidFill>
          </w14:textFill>
        </w:rPr>
        <w:t xml:space="preserve"> 20 </w:t>
      </w:r>
      <w:r>
        <w:rPr>
          <w:rFonts w:ascii="宋体" w:hAnsi="宋体"/>
          <w:color w:val="000000" w:themeColor="text1"/>
          <w:sz w:val="24"/>
          <w:lang w:bidi="ar"/>
          <w14:textFill>
            <w14:solidFill>
              <w14:schemeClr w14:val="tx1"/>
            </w14:solidFill>
          </w14:textFill>
        </w:rPr>
        <w:t>日，</w:t>
      </w:r>
      <w:r>
        <w:rPr>
          <w:rFonts w:hint="eastAsia" w:ascii="宋体" w:hAnsi="宋体"/>
          <w:color w:val="000000" w:themeColor="text1"/>
          <w:sz w:val="24"/>
          <w:lang w:bidi="ar"/>
          <w14:textFill>
            <w14:solidFill>
              <w14:schemeClr w14:val="tx1"/>
            </w14:solidFill>
          </w14:textFill>
        </w:rPr>
        <w:t>每天上午</w:t>
      </w:r>
      <w:r>
        <w:rPr>
          <w:rFonts w:ascii="宋体" w:hAnsi="宋体"/>
          <w:color w:val="000000" w:themeColor="text1"/>
          <w:sz w:val="24"/>
          <w:lang w:bidi="ar"/>
          <w14:textFill>
            <w14:solidFill>
              <w14:schemeClr w14:val="tx1"/>
            </w14:solidFill>
          </w14:textFill>
        </w:rPr>
        <w:t xml:space="preserve"> 09:00 </w:t>
      </w:r>
      <w:r>
        <w:rPr>
          <w:rFonts w:hint="eastAsia" w:ascii="宋体" w:hAnsi="宋体"/>
          <w:color w:val="000000" w:themeColor="text1"/>
          <w:sz w:val="24"/>
          <w:lang w:bidi="ar"/>
          <w14:textFill>
            <w14:solidFill>
              <w14:schemeClr w14:val="tx1"/>
            </w14:solidFill>
          </w14:textFill>
        </w:rPr>
        <w:t>至</w:t>
      </w:r>
      <w:r>
        <w:rPr>
          <w:rFonts w:ascii="宋体" w:hAnsi="宋体"/>
          <w:color w:val="000000" w:themeColor="text1"/>
          <w:sz w:val="24"/>
          <w:lang w:bidi="ar"/>
          <w14:textFill>
            <w14:solidFill>
              <w14:schemeClr w14:val="tx1"/>
            </w14:solidFill>
          </w14:textFill>
        </w:rPr>
        <w:t xml:space="preserve"> 12:00，下午 12:00 </w:t>
      </w:r>
      <w:r>
        <w:rPr>
          <w:rFonts w:hint="eastAsia" w:ascii="宋体" w:hAnsi="宋体"/>
          <w:color w:val="000000" w:themeColor="text1"/>
          <w:sz w:val="24"/>
          <w:lang w:bidi="ar"/>
          <w14:textFill>
            <w14:solidFill>
              <w14:schemeClr w14:val="tx1"/>
            </w14:solidFill>
          </w14:textFill>
        </w:rPr>
        <w:t>至</w:t>
      </w:r>
      <w:r>
        <w:rPr>
          <w:rFonts w:ascii="宋体" w:hAnsi="宋体"/>
          <w:color w:val="000000" w:themeColor="text1"/>
          <w:sz w:val="24"/>
          <w:lang w:bidi="ar"/>
          <w14:textFill>
            <w14:solidFill>
              <w14:schemeClr w14:val="tx1"/>
            </w14:solidFill>
          </w14:textFill>
        </w:rPr>
        <w:t xml:space="preserve"> 17:00（北京时间，法定节假日除外）。</w:t>
      </w:r>
    </w:p>
    <w:p>
      <w:pPr>
        <w:adjustRightInd w:val="0"/>
        <w:snapToGrid w:val="0"/>
        <w:spacing w:line="360" w:lineRule="auto"/>
        <w:ind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2.</w:t>
      </w:r>
      <w:r>
        <w:rPr>
          <w:rFonts w:hint="eastAsia" w:ascii="宋体" w:hAnsi="宋体"/>
          <w:color w:val="000000" w:themeColor="text1"/>
          <w:sz w:val="24"/>
          <w:lang w:bidi="ar"/>
          <w14:textFill>
            <w14:solidFill>
              <w14:schemeClr w14:val="tx1"/>
            </w14:solidFill>
          </w14:textFill>
        </w:rPr>
        <w:t>地点：北京市政府采购电子交易平台（</w:t>
      </w:r>
      <w:r>
        <w:rPr>
          <w:rFonts w:ascii="宋体" w:hAnsi="宋体"/>
          <w:color w:val="000000" w:themeColor="text1"/>
          <w:sz w:val="24"/>
          <w:lang w:bidi="ar"/>
          <w14:textFill>
            <w14:solidFill>
              <w14:schemeClr w14:val="tx1"/>
            </w14:solidFill>
          </w14:textFill>
        </w:rPr>
        <w:t>http://zbcg-bjzc.zhongcy.com/bjczj-portal-site/index.html#/home）</w:t>
      </w:r>
    </w:p>
    <w:p>
      <w:pPr>
        <w:tabs>
          <w:tab w:val="left" w:pos="900"/>
          <w:tab w:val="left" w:pos="1980"/>
        </w:tabs>
        <w:snapToGrid w:val="0"/>
        <w:spacing w:line="360" w:lineRule="auto"/>
        <w:ind w:left="-2" w:leftChars="-1"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3.方式：</w:t>
      </w:r>
      <w:r>
        <w:rPr>
          <w:rFonts w:hint="eastAsia" w:ascii="宋体" w:hAnsi="宋体"/>
          <w:color w:val="000000" w:themeColor="text1"/>
          <w:sz w:val="24"/>
          <w:lang w:bidi="ar"/>
          <w14:textFill>
            <w14:solidFill>
              <w14:schemeClr w14:val="tx1"/>
            </w14:solidFill>
          </w14:textFill>
        </w:rPr>
        <w:t>供应商持</w:t>
      </w:r>
      <w:r>
        <w:rPr>
          <w:rFonts w:ascii="宋体" w:hAnsi="宋体"/>
          <w:color w:val="000000" w:themeColor="text1"/>
          <w:sz w:val="24"/>
          <w:lang w:bidi="ar"/>
          <w14:textFill>
            <w14:solidFill>
              <w14:schemeClr w14:val="tx1"/>
            </w14:solidFill>
          </w14:textFill>
        </w:rPr>
        <w:t>CA数字认证证书登录北京市政府采购电子交易平台（http://zbcg-bjzc.zhongcy.com/bjczj-portal-site/index.html#/home）获取电子版招标文件。</w:t>
      </w:r>
    </w:p>
    <w:p>
      <w:pPr>
        <w:tabs>
          <w:tab w:val="left" w:pos="900"/>
          <w:tab w:val="left" w:pos="1980"/>
        </w:tabs>
        <w:snapToGrid w:val="0"/>
        <w:spacing w:line="360" w:lineRule="auto"/>
        <w:ind w:left="-2" w:leftChars="-1"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4.招标文件售价：0元。</w:t>
      </w:r>
    </w:p>
    <w:p>
      <w:pPr>
        <w:tabs>
          <w:tab w:val="left" w:pos="900"/>
          <w:tab w:val="left" w:pos="1980"/>
        </w:tabs>
        <w:snapToGrid w:val="0"/>
        <w:spacing w:line="360" w:lineRule="auto"/>
        <w:ind w:left="-2" w:leftChars="-1" w:firstLine="566" w:firstLineChars="236"/>
        <w:rPr>
          <w:rFonts w:ascii="宋体" w:hAnsi="宋体"/>
          <w:color w:val="000000" w:themeColor="text1"/>
          <w:sz w:val="24"/>
          <w14:textFill>
            <w14:solidFill>
              <w14:schemeClr w14:val="tx1"/>
            </w14:solidFill>
          </w14:textFill>
        </w:rPr>
      </w:pPr>
    </w:p>
    <w:p>
      <w:pPr>
        <w:pStyle w:val="3"/>
        <w:widowControl/>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18" w:name="_Toc28359005"/>
      <w:bookmarkStart w:id="19" w:name="_Toc28359082"/>
      <w:bookmarkStart w:id="20" w:name="_Toc35393624"/>
      <w:bookmarkStart w:id="21" w:name="_Toc35393793"/>
      <w:r>
        <w:rPr>
          <w:rFonts w:ascii="宋体" w:hAnsi="宋体" w:eastAsia="宋体"/>
          <w:color w:val="000000" w:themeColor="text1"/>
          <w:sz w:val="24"/>
          <w:szCs w:val="24"/>
          <w14:textFill>
            <w14:solidFill>
              <w14:schemeClr w14:val="tx1"/>
            </w14:solidFill>
          </w14:textFill>
        </w:rPr>
        <w:t>四、提交投标文件</w:t>
      </w:r>
      <w:bookmarkEnd w:id="18"/>
      <w:bookmarkEnd w:id="19"/>
      <w:r>
        <w:rPr>
          <w:rFonts w:ascii="宋体" w:hAnsi="宋体" w:eastAsia="宋体"/>
          <w:color w:val="000000" w:themeColor="text1"/>
          <w:sz w:val="24"/>
          <w:szCs w:val="24"/>
          <w14:textFill>
            <w14:solidFill>
              <w14:schemeClr w14:val="tx1"/>
            </w14:solidFill>
          </w14:textFill>
        </w:rPr>
        <w:t>截止时间、开标时间和地点</w:t>
      </w:r>
      <w:bookmarkEnd w:id="20"/>
      <w:bookmarkEnd w:id="21"/>
    </w:p>
    <w:p>
      <w:pPr>
        <w:spacing w:line="360" w:lineRule="auto"/>
        <w:ind w:firstLine="480" w:firstLineChars="200"/>
        <w:rPr>
          <w:rFonts w:ascii="宋体" w:hAnsi="宋体"/>
          <w:bCs/>
          <w:color w:val="000000" w:themeColor="text1"/>
          <w:sz w:val="24"/>
          <w:u w:val="single"/>
          <w14:textFill>
            <w14:solidFill>
              <w14:schemeClr w14:val="tx1"/>
            </w14:solidFill>
          </w14:textFill>
        </w:rPr>
      </w:pPr>
      <w:r>
        <w:rPr>
          <w:rFonts w:ascii="宋体" w:hAnsi="宋体"/>
          <w:color w:val="000000" w:themeColor="text1"/>
          <w:sz w:val="24"/>
          <w:lang w:bidi="ar"/>
          <w14:textFill>
            <w14:solidFill>
              <w14:schemeClr w14:val="tx1"/>
            </w14:solidFill>
          </w14:textFill>
        </w:rPr>
        <w:t>投标截止时间、开标时间：2024年3</w:t>
      </w:r>
      <w:r>
        <w:rPr>
          <w:rFonts w:hint="eastAsia" w:ascii="宋体" w:hAnsi="宋体"/>
          <w:color w:val="000000" w:themeColor="text1"/>
          <w:sz w:val="24"/>
          <w:lang w:bidi="ar"/>
          <w14:textFill>
            <w14:solidFill>
              <w14:schemeClr w14:val="tx1"/>
            </w14:solidFill>
          </w14:textFill>
        </w:rPr>
        <w:t>月</w:t>
      </w:r>
      <w:r>
        <w:rPr>
          <w:rFonts w:ascii="宋体" w:hAnsi="宋体"/>
          <w:color w:val="000000" w:themeColor="text1"/>
          <w:sz w:val="24"/>
          <w:lang w:bidi="ar"/>
          <w14:textFill>
            <w14:solidFill>
              <w14:schemeClr w14:val="tx1"/>
            </w14:solidFill>
          </w14:textFill>
        </w:rPr>
        <w:t>1</w:t>
      </w:r>
      <w:r>
        <w:rPr>
          <w:rFonts w:hint="eastAsia" w:ascii="宋体" w:hAnsi="宋体"/>
          <w:color w:val="000000" w:themeColor="text1"/>
          <w:sz w:val="24"/>
          <w:lang w:bidi="ar"/>
          <w14:textFill>
            <w14:solidFill>
              <w14:schemeClr w14:val="tx1"/>
            </w14:solidFill>
          </w14:textFill>
        </w:rPr>
        <w:t>日</w:t>
      </w:r>
      <w:r>
        <w:rPr>
          <w:rFonts w:ascii="宋体" w:hAnsi="宋体"/>
          <w:color w:val="000000" w:themeColor="text1"/>
          <w:sz w:val="24"/>
          <w:lang w:bidi="ar"/>
          <w14:textFill>
            <w14:solidFill>
              <w14:schemeClr w14:val="tx1"/>
            </w14:solidFill>
          </w14:textFill>
        </w:rPr>
        <w:t>09点30分(</w:t>
      </w:r>
      <w:r>
        <w:rPr>
          <w:rFonts w:ascii="宋体" w:hAnsi="宋体"/>
          <w:bCs/>
          <w:color w:val="000000" w:themeColor="text1"/>
          <w:sz w:val="24"/>
          <w:lang w:bidi="ar"/>
          <w14:textFill>
            <w14:solidFill>
              <w14:schemeClr w14:val="tx1"/>
            </w14:solidFill>
          </w14:textFill>
        </w:rPr>
        <w:t>北京时间）</w:t>
      </w:r>
      <w:r>
        <w:rPr>
          <w:rFonts w:ascii="宋体" w:hAnsi="宋体"/>
          <w:iCs/>
          <w:color w:val="000000" w:themeColor="text1"/>
          <w:sz w:val="24"/>
          <w:lang w:bidi="ar"/>
          <w14:textFill>
            <w14:solidFill>
              <w14:schemeClr w14:val="tx1"/>
            </w14:solidFill>
          </w14:textFill>
        </w:rPr>
        <w:t>。</w:t>
      </w:r>
    </w:p>
    <w:p>
      <w:pPr>
        <w:spacing w:line="360" w:lineRule="auto"/>
        <w:ind w:firstLine="480" w:firstLineChars="200"/>
        <w:rPr>
          <w:rFonts w:ascii="宋体" w:hAnsi="宋体"/>
          <w:color w:val="000000" w:themeColor="text1"/>
          <w:sz w:val="24"/>
          <w:lang w:val="zh-TW" w:bidi="ar"/>
          <w14:textFill>
            <w14:solidFill>
              <w14:schemeClr w14:val="tx1"/>
            </w14:solidFill>
          </w14:textFill>
        </w:rPr>
      </w:pPr>
      <w:r>
        <w:rPr>
          <w:rFonts w:ascii="宋体" w:hAnsi="宋体"/>
          <w:color w:val="000000" w:themeColor="text1"/>
          <w:sz w:val="24"/>
          <w:lang w:bidi="ar"/>
          <w14:textFill>
            <w14:solidFill>
              <w14:schemeClr w14:val="tx1"/>
            </w14:solidFill>
          </w14:textFill>
        </w:rPr>
        <w:t>地点：</w:t>
      </w:r>
      <w:r>
        <w:rPr>
          <w:rFonts w:hint="eastAsia" w:ascii="宋体" w:hAnsi="宋体"/>
          <w:color w:val="000000" w:themeColor="text1"/>
          <w:sz w:val="24"/>
          <w:lang w:bidi="ar"/>
          <w14:textFill>
            <w14:solidFill>
              <w14:schemeClr w14:val="tx1"/>
            </w14:solidFill>
          </w14:textFill>
        </w:rPr>
        <w:t>北京市西城区宣武门外大街</w:t>
      </w:r>
      <w:r>
        <w:rPr>
          <w:rFonts w:ascii="宋体" w:hAnsi="宋体"/>
          <w:color w:val="000000" w:themeColor="text1"/>
          <w:sz w:val="24"/>
          <w:lang w:bidi="ar"/>
          <w14:textFill>
            <w14:solidFill>
              <w14:schemeClr w14:val="tx1"/>
            </w14:solidFill>
          </w14:textFill>
        </w:rPr>
        <w:t>8号D座5层西城区公共资源交易平台开标室（实际开标室以大厅大屏幕为准）。</w:t>
      </w:r>
    </w:p>
    <w:p>
      <w:pPr>
        <w:spacing w:line="360" w:lineRule="auto"/>
        <w:ind w:firstLine="480" w:firstLineChars="200"/>
        <w:rPr>
          <w:rFonts w:ascii="宋体" w:hAnsi="宋体"/>
          <w:bCs/>
          <w:color w:val="000000" w:themeColor="text1"/>
          <w:sz w:val="24"/>
          <w:u w:val="single"/>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22" w:name="_Toc28359007"/>
      <w:bookmarkStart w:id="23" w:name="_Toc35393794"/>
      <w:bookmarkStart w:id="24" w:name="_Toc28359084"/>
      <w:bookmarkStart w:id="25" w:name="_Toc35393625"/>
      <w:r>
        <w:rPr>
          <w:rFonts w:ascii="宋体" w:hAnsi="宋体" w:eastAsia="宋体"/>
          <w:color w:val="000000" w:themeColor="text1"/>
          <w:sz w:val="24"/>
          <w:szCs w:val="24"/>
          <w14:textFill>
            <w14:solidFill>
              <w14:schemeClr w14:val="tx1"/>
            </w14:solidFill>
          </w14:textFill>
        </w:rPr>
        <w:t>五、公告期限</w:t>
      </w:r>
      <w:bookmarkEnd w:id="22"/>
      <w:bookmarkEnd w:id="23"/>
      <w:bookmarkEnd w:id="24"/>
      <w:bookmarkEnd w:id="25"/>
    </w:p>
    <w:p>
      <w:pPr>
        <w:spacing w:line="360" w:lineRule="auto"/>
        <w:ind w:firstLine="480" w:firstLineChars="200"/>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自本公告发布之日起5个工作日。</w:t>
      </w:r>
    </w:p>
    <w:p>
      <w:pPr>
        <w:spacing w:line="360" w:lineRule="auto"/>
        <w:ind w:firstLine="480" w:firstLineChars="200"/>
        <w:rPr>
          <w:rFonts w:ascii="宋体" w:hAnsi="宋体"/>
          <w:color w:val="000000" w:themeColor="text1"/>
          <w:kern w:val="0"/>
          <w:sz w:val="24"/>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26" w:name="_Toc35393795"/>
      <w:bookmarkStart w:id="27" w:name="_Toc35393626"/>
      <w:r>
        <w:rPr>
          <w:rFonts w:ascii="宋体" w:hAnsi="宋体" w:eastAsia="宋体"/>
          <w:color w:val="000000" w:themeColor="text1"/>
          <w:sz w:val="24"/>
          <w:szCs w:val="24"/>
          <w14:textFill>
            <w14:solidFill>
              <w14:schemeClr w14:val="tx1"/>
            </w14:solidFill>
          </w14:textFill>
        </w:rPr>
        <w:t>六、其他补充事宜</w:t>
      </w:r>
      <w:bookmarkEnd w:id="26"/>
      <w:bookmarkEnd w:id="27"/>
    </w:p>
    <w:p>
      <w:pPr>
        <w:spacing w:line="360" w:lineRule="auto"/>
        <w:ind w:firstLine="480" w:firstLineChars="200"/>
        <w:rPr>
          <w:rFonts w:ascii="宋体" w:hAnsi="宋体"/>
          <w:color w:val="000000" w:themeColor="text1"/>
          <w:sz w:val="24"/>
          <w14:textFill>
            <w14:solidFill>
              <w14:schemeClr w14:val="tx1"/>
            </w14:solidFill>
          </w14:textFill>
        </w:rPr>
      </w:pPr>
      <w:bookmarkStart w:id="28" w:name="_Toc28359085"/>
      <w:bookmarkStart w:id="29" w:name="_Toc35393627"/>
      <w:bookmarkStart w:id="30" w:name="_Toc28359008"/>
      <w:bookmarkStart w:id="31" w:name="_Toc35393796"/>
      <w:r>
        <w:rPr>
          <w:rFonts w:ascii="宋体" w:hAnsi="宋体"/>
          <w:color w:val="000000" w:themeColor="text1"/>
          <w:sz w:val="24"/>
          <w14:textFill>
            <w14:solidFill>
              <w14:schemeClr w14:val="tx1"/>
            </w14:solidFill>
          </w14:textFill>
        </w:rPr>
        <w:t>1.本项目需要落实的政府采购政策：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1.1《关于调整优化节能产品、环境标志产品政府采购执行机制的通知》（财库〔2019〕9号）；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w:t>
      </w:r>
      <w:r>
        <w:rPr>
          <w:rFonts w:hint="eastAsia" w:ascii="宋体" w:hAnsi="宋体" w:cs="宋体"/>
          <w:color w:val="000000" w:themeColor="text1"/>
          <w:sz w:val="24"/>
          <w14:textFill>
            <w14:solidFill>
              <w14:schemeClr w14:val="tx1"/>
            </w14:solidFill>
          </w14:textFill>
        </w:rPr>
        <w:t>《财政部生态环境部关于印发《环境标志产品政府采购品目清单》的通知》（财库</w:t>
      </w:r>
      <w:r>
        <w:rPr>
          <w:rFonts w:ascii="宋体" w:hAnsi="宋体" w:cs="宋体"/>
          <w:color w:val="000000" w:themeColor="text1"/>
          <w:sz w:val="24"/>
          <w14:textFill>
            <w14:solidFill>
              <w14:schemeClr w14:val="tx1"/>
            </w14:solidFill>
          </w14:textFill>
        </w:rPr>
        <w:t>[2019]18号）；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1.3</w:t>
      </w:r>
      <w:r>
        <w:rPr>
          <w:rFonts w:hint="eastAsia" w:ascii="宋体" w:hAnsi="宋体" w:cs="宋体"/>
          <w:color w:val="000000" w:themeColor="text1"/>
          <w:sz w:val="24"/>
          <w14:textFill>
            <w14:solidFill>
              <w14:schemeClr w14:val="tx1"/>
            </w14:solidFill>
          </w14:textFill>
        </w:rPr>
        <w:t>《财政部发展改革委关于印发《节能产品政府采购品目清单》的通知》（财库</w:t>
      </w:r>
      <w:r>
        <w:rPr>
          <w:rFonts w:ascii="宋体" w:hAnsi="宋体" w:cs="宋体"/>
          <w:color w:val="000000" w:themeColor="text1"/>
          <w:sz w:val="24"/>
          <w14:textFill>
            <w14:solidFill>
              <w14:schemeClr w14:val="tx1"/>
            </w14:solidFill>
          </w14:textFill>
        </w:rPr>
        <w:t>[2019]19号）；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1.4执行《财政部关于开展政府采购信用担保试点工作方案》（财库[2011]124号）；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1.5执行《财政部、司法部关于政府采购支持监狱企业发展有关问题的通知》（财库[2014]68号）；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1.6执行《关于促进残疾人就业政府采购政策的通知》（财库〔2017〕141号）；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1.7执行《财政部关于在政府采购活动中查询及使用信用记录有关问题的通知》（财库[2016]125号）；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1.8财政部、工业和信息化部关于印发《政府采购促进中小企业发展管理办法》的通知财库〔2020〕46号、《关于进一步加大政府采购支持中小企业力度的通知》财库〔2022〕19号。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lang w:bidi="ar"/>
          <w14:textFill>
            <w14:solidFill>
              <w14:schemeClr w14:val="tx1"/>
            </w14:solidFill>
          </w14:textFill>
        </w:rPr>
        <w:t>本公告在中国政府采购网（</w:t>
      </w:r>
      <w:r>
        <w:rPr>
          <w:rFonts w:ascii="宋体" w:hAnsi="宋体"/>
          <w:color w:val="000000" w:themeColor="text1"/>
          <w:sz w:val="24"/>
          <w:lang w:bidi="ar"/>
          <w14:textFill>
            <w14:solidFill>
              <w14:schemeClr w14:val="tx1"/>
            </w14:solidFill>
          </w14:textFill>
        </w:rPr>
        <w:t>http://www.ccgp.gov.cn）、北京市政府采购网（http://www.ccgp-beijing.gov.cn）、北京市公共资源交易平台（https://ggzyfw.beijing.gov.cn/）上发布。</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3.</w:t>
      </w:r>
      <w:r>
        <w:rPr>
          <w:rFonts w:hint="eastAsia" w:ascii="宋体" w:hAnsi="宋体"/>
          <w:color w:val="000000" w:themeColor="text1"/>
          <w:sz w:val="24"/>
          <w:lang w:bidi="ar"/>
          <w14:textFill>
            <w14:solidFill>
              <w14:schemeClr w14:val="tx1"/>
            </w14:solidFill>
          </w14:textFill>
        </w:rPr>
        <w:t>本项目线上发布标书，相关操作如下：</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1）办理CA认证证书（北京一证通数字证书），详见北京市政府采购电子交易平台（http://zbcg-bjzc.zhongcy.cn/bjczj-portal-site/index.html）查阅“用户指南”—“操作指南”—“市场主体CA办理操作流程指引”，按照程序要求办理。</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2）于北京市政府采购电子交易平台“用户指南”—“操作指南”—“市场主体注册入库操作流程指引”进行自助注册绑定。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3）招标文件获取方式：供应</w:t>
      </w:r>
      <w:r>
        <w:rPr>
          <w:rFonts w:hint="eastAsia" w:ascii="宋体" w:hAnsi="宋体"/>
          <w:color w:val="000000" w:themeColor="text1"/>
          <w:sz w:val="24"/>
          <w:lang w:bidi="ar"/>
          <w14:textFill>
            <w14:solidFill>
              <w14:schemeClr w14:val="tx1"/>
            </w14:solidFill>
          </w14:textFill>
        </w:rPr>
        <w:t>商按照规定办理</w:t>
      </w:r>
      <w:r>
        <w:rPr>
          <w:rFonts w:ascii="宋体" w:hAnsi="宋体"/>
          <w:color w:val="000000" w:themeColor="text1"/>
          <w:sz w:val="24"/>
          <w:lang w:bidi="ar"/>
          <w14:textFill>
            <w14:solidFill>
              <w14:schemeClr w14:val="tx1"/>
            </w14:solidFill>
          </w14:textFill>
        </w:rPr>
        <w:t>CA数字认证证书（北京一证通数字证书）后，自招标公告发布之日起</w:t>
      </w:r>
      <w:r>
        <w:rPr>
          <w:rFonts w:hint="eastAsia" w:ascii="宋体" w:hAnsi="宋体"/>
          <w:color w:val="000000" w:themeColor="text1"/>
          <w:sz w:val="24"/>
          <w:lang w:bidi="ar"/>
          <w14:textFill>
            <w14:solidFill>
              <w14:schemeClr w14:val="tx1"/>
            </w14:solidFill>
          </w14:textFill>
        </w:rPr>
        <w:t>持供应商自身数字证书登录北京市政府采购电子交易平台免费获取电子版招标文件。</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4）下载时间：同招标公告中“获取招标文件”的时间。</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5）未按上述获取方式和期限下载招标文件的投标无效。</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6）证书驱动下载：</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于北京市政府采购电子交易平台“用户指南”—“工具下载”—“招标采购系统文件驱动安装包”下载相关驱动。</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CA认证证书服务热线010-58511086</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技术支持服务热线</w:t>
      </w:r>
      <w:r>
        <w:rPr>
          <w:rFonts w:ascii="宋体" w:hAnsi="宋体"/>
          <w:color w:val="000000" w:themeColor="text1"/>
          <w:sz w:val="24"/>
          <w:lang w:bidi="ar"/>
          <w14:textFill>
            <w14:solidFill>
              <w14:schemeClr w14:val="tx1"/>
            </w14:solidFill>
          </w14:textFill>
        </w:rPr>
        <w:t>010-86483801 13669922829</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注意：请供应商认真学习北京市政府采购电子交易平台发布的相关操作手册，认真核实数字认证证书情况确认是否符合本项目电子投标要求。如无法按照要求在电子投标文件中加盖电子签章和加密，请及时联系技术人员。</w:t>
      </w:r>
    </w:p>
    <w:p>
      <w:pPr>
        <w:widowControl/>
        <w:adjustRightInd w:val="0"/>
        <w:snapToGrid w:val="0"/>
        <w:spacing w:line="360" w:lineRule="auto"/>
        <w:ind w:firstLine="480" w:firstLineChars="200"/>
        <w:jc w:val="left"/>
        <w:rPr>
          <w:rFonts w:ascii="宋体" w:hAnsi="宋体"/>
          <w:bCs/>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备注：本项目北京市政府采购电子交易平台为线上线下相结合，电子版招标文件下载后，需投标人递交纸质版投标文件。</w:t>
      </w: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七、对本次招标提出询问，请按以下方式联系。</w:t>
      </w:r>
      <w:bookmarkEnd w:id="28"/>
      <w:bookmarkEnd w:id="29"/>
      <w:bookmarkEnd w:id="30"/>
      <w:bookmarkEnd w:id="31"/>
    </w:p>
    <w:p>
      <w:pPr>
        <w:widowControl/>
        <w:spacing w:line="360" w:lineRule="auto"/>
        <w:ind w:firstLine="283"/>
        <w:jc w:val="left"/>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w:t>
      </w:r>
      <w:r>
        <w:rPr>
          <w:rFonts w:ascii="宋体" w:hAnsi="宋体"/>
          <w:b/>
          <w:color w:val="000000" w:themeColor="text1"/>
          <w:sz w:val="24"/>
          <w14:textFill>
            <w14:solidFill>
              <w14:schemeClr w14:val="tx1"/>
            </w14:solidFill>
          </w14:textFill>
        </w:rPr>
        <w:t>1.采购人信息</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bookmarkStart w:id="32" w:name="_Toc28359086"/>
      <w:bookmarkStart w:id="33" w:name="_Toc28359009"/>
      <w:r>
        <w:rPr>
          <w:rFonts w:ascii="宋体" w:hAnsi="宋体"/>
          <w:color w:val="000000" w:themeColor="text1"/>
          <w:sz w:val="24"/>
          <w14:textFill>
            <w14:solidFill>
              <w14:schemeClr w14:val="tx1"/>
            </w14:solidFill>
          </w14:textFill>
        </w:rPr>
        <w:t>名    称：</w:t>
      </w:r>
      <w:r>
        <w:rPr>
          <w:rFonts w:hint="eastAsia" w:ascii="宋体" w:hAnsi="宋体"/>
          <w:color w:val="000000" w:themeColor="text1"/>
          <w:sz w:val="24"/>
          <w14:textFill>
            <w14:solidFill>
              <w14:schemeClr w14:val="tx1"/>
            </w14:solidFill>
          </w14:textFill>
        </w:rPr>
        <w:t>北京市西城区房屋管理局</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地    址：</w:t>
      </w:r>
      <w:r>
        <w:rPr>
          <w:rFonts w:hint="eastAsia" w:ascii="宋体" w:hAnsi="宋体"/>
          <w:color w:val="000000" w:themeColor="text1"/>
          <w:sz w:val="24"/>
          <w14:textFill>
            <w14:solidFill>
              <w14:schemeClr w14:val="tx1"/>
            </w14:solidFill>
          </w14:textFill>
        </w:rPr>
        <w:t>北京市西城区国英园</w:t>
      </w:r>
      <w:r>
        <w:rPr>
          <w:rFonts w:ascii="宋体" w:hAnsi="宋体"/>
          <w:color w:val="000000" w:themeColor="text1"/>
          <w:sz w:val="24"/>
          <w14:textFill>
            <w14:solidFill>
              <w14:schemeClr w14:val="tx1"/>
            </w14:solidFill>
          </w14:textFill>
        </w:rPr>
        <w:t>5号楼</w:t>
      </w:r>
    </w:p>
    <w:p>
      <w:pPr>
        <w:spacing w:line="360" w:lineRule="auto"/>
        <w:ind w:left="1079" w:leftChars="371" w:hanging="300" w:hangingChars="125"/>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联系方式：</w:t>
      </w:r>
      <w:r>
        <w:rPr>
          <w:rFonts w:hint="eastAsia" w:ascii="宋体" w:hAnsi="宋体"/>
          <w:color w:val="000000" w:themeColor="text1"/>
          <w:sz w:val="24"/>
          <w14:textFill>
            <w14:solidFill>
              <w14:schemeClr w14:val="tx1"/>
            </w14:solidFill>
          </w14:textFill>
        </w:rPr>
        <w:t>杨巍</w:t>
      </w:r>
      <w:r>
        <w:rPr>
          <w:rFonts w:ascii="宋体" w:hAnsi="宋体"/>
          <w:color w:val="000000" w:themeColor="text1"/>
          <w:sz w:val="24"/>
          <w14:textFill>
            <w14:solidFill>
              <w14:schemeClr w14:val="tx1"/>
            </w14:solidFill>
          </w14:textFill>
        </w:rPr>
        <w:t xml:space="preserve"> 66171182</w:t>
      </w:r>
    </w:p>
    <w:p>
      <w:pPr>
        <w:spacing w:line="360" w:lineRule="auto"/>
        <w:ind w:left="1080" w:leftChars="371" w:hanging="301" w:hangingChars="125"/>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2.采购代理机构信息</w:t>
      </w:r>
      <w:bookmarkEnd w:id="32"/>
      <w:bookmarkEnd w:id="33"/>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bookmarkStart w:id="34" w:name="_Toc28359010"/>
      <w:bookmarkStart w:id="35" w:name="_Toc28359087"/>
      <w:r>
        <w:rPr>
          <w:rFonts w:ascii="宋体" w:hAnsi="宋体"/>
          <w:color w:val="000000" w:themeColor="text1"/>
          <w:sz w:val="24"/>
          <w14:textFill>
            <w14:solidFill>
              <w14:schemeClr w14:val="tx1"/>
            </w14:solidFill>
          </w14:textFill>
        </w:rPr>
        <w:t>名    称：</w:t>
      </w:r>
      <w:r>
        <w:rPr>
          <w:rFonts w:hint="eastAsia" w:ascii="宋体" w:hAnsi="宋体"/>
          <w:color w:val="000000" w:themeColor="text1"/>
          <w:sz w:val="24"/>
          <w14:textFill>
            <w14:solidFill>
              <w14:schemeClr w14:val="tx1"/>
            </w14:solidFill>
          </w14:textFill>
        </w:rPr>
        <w:t>北京东方华太工程咨询有限公司</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地    址：</w:t>
      </w:r>
      <w:r>
        <w:rPr>
          <w:rFonts w:hint="eastAsia" w:ascii="宋体" w:hAnsi="宋体"/>
          <w:color w:val="000000" w:themeColor="text1"/>
          <w:sz w:val="24"/>
          <w14:textFill>
            <w14:solidFill>
              <w14:schemeClr w14:val="tx1"/>
            </w14:solidFill>
          </w14:textFill>
        </w:rPr>
        <w:t>北京市丰台区莲花池西里</w:t>
      </w:r>
      <w:r>
        <w:rPr>
          <w:rFonts w:ascii="宋体" w:hAnsi="宋体"/>
          <w:color w:val="000000" w:themeColor="text1"/>
          <w:sz w:val="24"/>
          <w14:textFill>
            <w14:solidFill>
              <w14:schemeClr w14:val="tx1"/>
            </w14:solidFill>
          </w14:textFill>
        </w:rPr>
        <w:t>10号路桥大厦6层</w:t>
      </w:r>
    </w:p>
    <w:p>
      <w:pPr>
        <w:spacing w:line="360" w:lineRule="auto"/>
        <w:ind w:left="1079" w:leftChars="371" w:hanging="300" w:hangingChars="125"/>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联系方式：</w:t>
      </w:r>
      <w:r>
        <w:rPr>
          <w:rFonts w:hint="eastAsia" w:ascii="宋体" w:hAnsi="宋体"/>
          <w:color w:val="000000" w:themeColor="text1"/>
          <w:sz w:val="24"/>
          <w14:textFill>
            <w14:solidFill>
              <w14:schemeClr w14:val="tx1"/>
            </w14:solidFill>
          </w14:textFill>
        </w:rPr>
        <w:t>明硕</w:t>
      </w:r>
      <w:r>
        <w:rPr>
          <w:rFonts w:ascii="宋体" w:hAnsi="宋体"/>
          <w:color w:val="000000" w:themeColor="text1"/>
          <w:sz w:val="24"/>
          <w14:textFill>
            <w14:solidFill>
              <w14:schemeClr w14:val="tx1"/>
            </w14:solidFill>
          </w14:textFill>
        </w:rPr>
        <w:t xml:space="preserve"> 010-63976393-266</w:t>
      </w:r>
    </w:p>
    <w:p>
      <w:pPr>
        <w:spacing w:line="360" w:lineRule="auto"/>
        <w:ind w:firstLine="723" w:firstLineChars="300"/>
        <w:rPr>
          <w:rFonts w:ascii="宋体" w:hAnsi="宋体"/>
          <w:b/>
          <w:color w:val="000000" w:themeColor="text1"/>
          <w:sz w:val="24"/>
          <w:u w:val="single"/>
          <w14:textFill>
            <w14:solidFill>
              <w14:schemeClr w14:val="tx1"/>
            </w14:solidFill>
          </w14:textFill>
        </w:rPr>
      </w:pPr>
      <w:r>
        <w:rPr>
          <w:rFonts w:ascii="宋体" w:hAnsi="宋体"/>
          <w:b/>
          <w:color w:val="000000" w:themeColor="text1"/>
          <w:sz w:val="24"/>
          <w14:textFill>
            <w14:solidFill>
              <w14:schemeClr w14:val="tx1"/>
            </w14:solidFill>
          </w14:textFill>
        </w:rPr>
        <w:t>3.项目联系方式</w:t>
      </w:r>
      <w:bookmarkEnd w:id="34"/>
      <w:bookmarkEnd w:id="35"/>
    </w:p>
    <w:p>
      <w:pPr>
        <w:pStyle w:val="23"/>
        <w:spacing w:line="360" w:lineRule="auto"/>
        <w:ind w:firstLine="720" w:firstLineChars="300"/>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项目联系人：</w:t>
      </w:r>
      <w:r>
        <w:rPr>
          <w:rFonts w:hAnsi="宋体"/>
          <w:color w:val="000000" w:themeColor="text1"/>
          <w:sz w:val="24"/>
          <w14:textFill>
            <w14:solidFill>
              <w14:schemeClr w14:val="tx1"/>
            </w14:solidFill>
          </w14:textFill>
        </w:rPr>
        <w:t>明硕</w:t>
      </w:r>
    </w:p>
    <w:p>
      <w:pPr>
        <w:pStyle w:val="23"/>
        <w:spacing w:line="360" w:lineRule="auto"/>
        <w:ind w:firstLine="720" w:firstLineChars="300"/>
        <w:rPr>
          <w:rFonts w:hint="default" w:hAnsi="宋体"/>
          <w:color w:val="000000" w:themeColor="text1"/>
          <w:sz w:val="24"/>
          <w:szCs w:val="24"/>
          <w14:textFill>
            <w14:solidFill>
              <w14:schemeClr w14:val="tx1"/>
            </w14:solidFill>
          </w14:textFill>
        </w:rPr>
      </w:pPr>
      <w:r>
        <w:rPr>
          <w:rFonts w:hint="default" w:hAnsi="宋体"/>
          <w:color w:val="000000" w:themeColor="text1"/>
          <w:sz w:val="24"/>
          <w14:textFill>
            <w14:solidFill>
              <w14:schemeClr w14:val="tx1"/>
            </w14:solidFill>
          </w14:textFill>
        </w:rPr>
        <w:t>电      话：010-63976393-266</w:t>
      </w:r>
    </w:p>
    <w:p>
      <w:pPr>
        <w:spacing w:line="360" w:lineRule="auto"/>
        <w:ind w:firstLine="283"/>
        <w:jc w:val="center"/>
        <w:outlineLvl w:val="0"/>
        <w:rPr>
          <w:rFonts w:ascii="宋体" w:hAnsi="宋体"/>
          <w:b/>
          <w:color w:val="000000" w:themeColor="text1"/>
          <w:sz w:val="32"/>
          <w:szCs w:val="32"/>
          <w14:textFill>
            <w14:solidFill>
              <w14:schemeClr w14:val="tx1"/>
            </w14:solidFill>
          </w14:textFill>
        </w:rPr>
      </w:pPr>
      <w:r>
        <w:rPr>
          <w:rFonts w:ascii="宋体" w:hAnsi="宋体"/>
          <w:color w:val="000000" w:themeColor="text1"/>
          <w:sz w:val="24"/>
          <w14:textFill>
            <w14:solidFill>
              <w14:schemeClr w14:val="tx1"/>
            </w14:solidFill>
          </w14:textFill>
        </w:rPr>
        <w:br w:type="page"/>
      </w:r>
      <w:bookmarkStart w:id="36" w:name="_Toc127161488"/>
      <w:bookmarkStart w:id="37" w:name="_Toc264969275"/>
      <w:bookmarkStart w:id="38" w:name="_Toc127151777"/>
      <w:bookmarkStart w:id="39" w:name="_Toc353873938"/>
      <w:bookmarkStart w:id="40" w:name="_Toc305158854"/>
      <w:bookmarkStart w:id="41" w:name="_Toc195842950"/>
      <w:bookmarkStart w:id="42" w:name="_Toc353825548"/>
      <w:bookmarkStart w:id="43" w:name="_Toc226965856"/>
      <w:bookmarkStart w:id="44" w:name="_Toc99301420"/>
      <w:bookmarkStart w:id="45" w:name="_Toc305158928"/>
      <w:bookmarkStart w:id="46" w:name="_Toc512937850"/>
      <w:bookmarkStart w:id="47" w:name="_Toc265228423"/>
      <w:bookmarkStart w:id="48" w:name="_Toc150774783"/>
      <w:r>
        <w:rPr>
          <w:rFonts w:ascii="宋体" w:hAnsi="宋体"/>
          <w:b/>
          <w:color w:val="000000" w:themeColor="text1"/>
          <w:sz w:val="36"/>
          <w:szCs w:val="36"/>
          <w14:textFill>
            <w14:solidFill>
              <w14:schemeClr w14:val="tx1"/>
            </w14:solidFill>
          </w14:textFill>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pPr>
        <w:pStyle w:val="3"/>
        <w:tabs>
          <w:tab w:val="center" w:pos="4592"/>
          <w:tab w:val="left" w:pos="7860"/>
        </w:tabs>
        <w:spacing w:before="0" w:line="360" w:lineRule="auto"/>
        <w:ind w:firstLine="332"/>
        <w:rPr>
          <w:rFonts w:ascii="宋体" w:hAnsi="宋体" w:eastAsia="宋体"/>
          <w:color w:val="000000" w:themeColor="text1"/>
          <w:sz w:val="28"/>
          <w14:textFill>
            <w14:solidFill>
              <w14:schemeClr w14:val="tx1"/>
            </w14:solidFill>
          </w14:textFill>
        </w:rPr>
      </w:pPr>
      <w:bookmarkStart w:id="49" w:name="_Toc150774619"/>
      <w:bookmarkStart w:id="50" w:name="_Toc151193907"/>
      <w:bookmarkStart w:id="51" w:name="_Toc150509270"/>
      <w:bookmarkStart w:id="52" w:name="_Toc164229360"/>
      <w:bookmarkStart w:id="53" w:name="_Toc226309763"/>
      <w:bookmarkStart w:id="54" w:name="_Toc226965709"/>
      <w:bookmarkStart w:id="55" w:name="_Toc151193761"/>
      <w:bookmarkStart w:id="56" w:name="_Toc520356144"/>
      <w:bookmarkStart w:id="57" w:name="_Toc195842884"/>
      <w:bookmarkStart w:id="58" w:name="_Toc164608633"/>
      <w:bookmarkStart w:id="59" w:name="_Toc164229214"/>
      <w:bookmarkStart w:id="60" w:name="_Toc226965792"/>
      <w:bookmarkStart w:id="61" w:name="_Toc150480757"/>
      <w:bookmarkStart w:id="62" w:name="_Toc142311021"/>
      <w:bookmarkStart w:id="63" w:name="_Toc151190146"/>
      <w:bookmarkStart w:id="64" w:name="_Toc127151519"/>
      <w:bookmarkStart w:id="65" w:name="_Toc149720812"/>
      <w:bookmarkStart w:id="66" w:name="_Toc164608788"/>
      <w:bookmarkStart w:id="67" w:name="_Toc150774724"/>
      <w:bookmarkStart w:id="68" w:name="_Toc151193833"/>
      <w:bookmarkStart w:id="69" w:name="_Toc151193689"/>
      <w:bookmarkStart w:id="70" w:name="_Toc151193617"/>
      <w:bookmarkStart w:id="71" w:name="_Toc127161433"/>
      <w:bookmarkStart w:id="72" w:name="_Toc164351613"/>
      <w:bookmarkStart w:id="73" w:name="_Toc127151720"/>
      <w:bookmarkStart w:id="74" w:name="_Toc226337215"/>
      <w:r>
        <w:rPr>
          <w:rFonts w:ascii="宋体" w:hAnsi="宋体" w:eastAsia="宋体"/>
          <w:color w:val="000000" w:themeColor="text1"/>
          <w:sz w:val="28"/>
          <w14:textFill>
            <w14:solidFill>
              <w14:schemeClr w14:val="tx1"/>
            </w14:solidFill>
          </w14:textFill>
        </w:rPr>
        <w:t>投标人须知资料表</w:t>
      </w:r>
    </w:p>
    <w:p>
      <w:pPr>
        <w:ind w:firstLine="332"/>
        <w:jc w:val="center"/>
        <w:rPr>
          <w:rFonts w:ascii="宋体" w:hAnsi="宋体"/>
          <w:b/>
          <w:color w:val="000000" w:themeColor="text1"/>
          <w:sz w:val="28"/>
          <w:szCs w:val="28"/>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本表是对投标人须知的具体补充和修改，如有矛盾，均以本资料表为准。标记“</w:t>
      </w:r>
      <w:r>
        <w:rPr>
          <w:rFonts w:ascii="宋体" w:hAnsi="宋体"/>
          <w:b/>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rPr>
                <w:rFonts w:ascii="宋体" w:hAnsi="宋体"/>
                <w:b/>
                <w:bCs/>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条款号</w:t>
            </w:r>
          </w:p>
        </w:tc>
        <w:tc>
          <w:tcPr>
            <w:tcW w:w="1701" w:type="dxa"/>
            <w:vAlign w:val="center"/>
          </w:tcPr>
          <w:p>
            <w:pPr>
              <w:ind w:firstLine="482" w:firstLineChars="200"/>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条目</w:t>
            </w:r>
          </w:p>
        </w:tc>
        <w:tc>
          <w:tcPr>
            <w:tcW w:w="7540" w:type="dxa"/>
            <w:vAlign w:val="center"/>
          </w:tcPr>
          <w:p>
            <w:pPr>
              <w:ind w:firstLine="284"/>
              <w:jc w:val="center"/>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2.2</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项目属性</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项目属性：</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■服务</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2.3</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科研仪器设备</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是否属于科研仪器设备采购项目：</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2.4</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核心产品</w:t>
            </w:r>
          </w:p>
        </w:tc>
        <w:tc>
          <w:tcPr>
            <w:tcW w:w="7540" w:type="dxa"/>
            <w:vAlign w:val="center"/>
          </w:tcPr>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hAnsi="宋体"/>
                <w:color w:val="000000" w:themeColor="text1"/>
                <w:sz w:val="24"/>
                <w:szCs w:val="24"/>
                <w14:textFill>
                  <w14:solidFill>
                    <w14:schemeClr w14:val="tx1"/>
                  </w14:solidFill>
                </w14:textFill>
              </w:rPr>
              <w:t>关于核心产品本项目</w:t>
            </w:r>
            <w:r>
              <w:rPr>
                <w:rFonts w:hint="default" w:hAnsi="宋体"/>
                <w:color w:val="000000" w:themeColor="text1"/>
                <w:sz w:val="24"/>
                <w:szCs w:val="24"/>
                <w:u w:val="single"/>
                <w14:textFill>
                  <w14:solidFill>
                    <w14:schemeClr w14:val="tx1"/>
                  </w14:solidFill>
                </w14:textFill>
              </w:rPr>
              <w:t>_/_</w:t>
            </w:r>
            <w:r>
              <w:rPr>
                <w:rFonts w:hint="default" w:hAnsi="宋体"/>
                <w:color w:val="000000" w:themeColor="text1"/>
                <w:sz w:val="24"/>
                <w:szCs w:val="24"/>
                <w14:textFill>
                  <w14:solidFill>
                    <w14:schemeClr w14:val="tx1"/>
                  </w14:solidFill>
                </w14:textFill>
              </w:rPr>
              <w:t>包不适用。</w:t>
            </w:r>
          </w:p>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□本项目__包为单一产品采购项目。</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3.1</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现场考察</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■不组织</w:t>
            </w:r>
          </w:p>
          <w:p>
            <w:pPr>
              <w:ind w:firstLine="283"/>
              <w:jc w:val="lef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□组织，考察时间：__年_月_日_</w:t>
            </w:r>
            <w:r>
              <w:rPr>
                <w:rFonts w:ascii="宋体" w:hAnsi="宋体"/>
                <w:bCs/>
                <w:color w:val="000000" w:themeColor="text1"/>
                <w:sz w:val="24"/>
                <w14:textFill>
                  <w14:solidFill>
                    <w14:schemeClr w14:val="tx1"/>
                  </w14:solidFill>
                </w14:textFill>
              </w:rPr>
              <w:t>点</w:t>
            </w:r>
            <w:r>
              <w:rPr>
                <w:rFonts w:ascii="宋体" w:hAnsi="宋体"/>
                <w:color w:val="000000" w:themeColor="text1"/>
                <w:sz w:val="24"/>
                <w14:textFill>
                  <w14:solidFill>
                    <w14:schemeClr w14:val="tx1"/>
                  </w14:solidFill>
                </w14:textFill>
              </w:rPr>
              <w:t>_</w:t>
            </w:r>
            <w:r>
              <w:rPr>
                <w:rFonts w:ascii="宋体" w:hAnsi="宋体"/>
                <w:bCs/>
                <w:color w:val="000000" w:themeColor="text1"/>
                <w:sz w:val="24"/>
                <w14:textFill>
                  <w14:solidFill>
                    <w14:schemeClr w14:val="tx1"/>
                  </w14:solidFill>
                </w14:textFill>
              </w:rPr>
              <w:t>分</w:t>
            </w:r>
          </w:p>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int="default" w:hAnsi="宋体"/>
                <w:color w:val="000000" w:themeColor="text1"/>
                <w:sz w:val="24"/>
                <w14:textFill>
                  <w14:solidFill>
                    <w14:schemeClr w14:val="tx1"/>
                  </w14:solidFill>
                </w14:textFill>
              </w:rPr>
              <w:t>考察地点：____________</w:t>
            </w:r>
            <w:r>
              <w:rPr>
                <w:rFonts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开标前答疑会</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■不召开</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□召开，召开时间：__年_月_日_</w:t>
            </w:r>
            <w:r>
              <w:rPr>
                <w:rFonts w:ascii="宋体" w:hAnsi="宋体"/>
                <w:bCs/>
                <w:color w:val="000000" w:themeColor="text1"/>
                <w:sz w:val="24"/>
                <w14:textFill>
                  <w14:solidFill>
                    <w14:schemeClr w14:val="tx1"/>
                  </w14:solidFill>
                </w14:textFill>
              </w:rPr>
              <w:t>点</w:t>
            </w:r>
            <w:r>
              <w:rPr>
                <w:rFonts w:ascii="宋体" w:hAnsi="宋体"/>
                <w:color w:val="000000" w:themeColor="text1"/>
                <w:sz w:val="24"/>
                <w14:textFill>
                  <w14:solidFill>
                    <w14:schemeClr w14:val="tx1"/>
                  </w14:solidFill>
                </w14:textFill>
              </w:rPr>
              <w:t>_</w:t>
            </w:r>
            <w:r>
              <w:rPr>
                <w:rFonts w:ascii="宋体" w:hAnsi="宋体"/>
                <w:bCs/>
                <w:color w:val="000000" w:themeColor="text1"/>
                <w:sz w:val="24"/>
                <w14:textFill>
                  <w14:solidFill>
                    <w14:schemeClr w14:val="tx1"/>
                  </w14:solidFill>
                </w14:textFill>
              </w:rPr>
              <w:t>分</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召开地点：____________</w:t>
            </w:r>
            <w:r>
              <w:rPr>
                <w:rFonts w:hint="eastAsia"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4.1</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样品</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投标样品递交：</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■不需要</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□需要，具体要求如下：</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（1）样品制作的标准和要求：_________；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（2）是否需要随样品提交相关检测报告：</w:t>
            </w:r>
          </w:p>
          <w:p>
            <w:pPr>
              <w:ind w:firstLine="600" w:firstLineChars="25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□不需要</w:t>
            </w:r>
          </w:p>
          <w:p>
            <w:pPr>
              <w:ind w:firstLine="600" w:firstLineChars="25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□需要</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（3）样品递交要求：_________；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（4）未中标人样品退还：_________；</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（5）中标人样品保管、封存及退还：_________；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5.2.5</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标的所属行业</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北京市西城区房屋管理局出租型保障性住房后期管理服务瑞旗家园后期管理服务</w:t>
                  </w:r>
                  <w:bookmarkStart w:id="817" w:name="_GoBack"/>
                  <w:bookmarkEnd w:id="817"/>
                </w:p>
              </w:tc>
              <w:tc>
                <w:tcPr>
                  <w:tcW w:w="250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物业管理</w:t>
                  </w:r>
                </w:p>
              </w:tc>
            </w:tr>
          </w:tbl>
          <w:p>
            <w:pPr>
              <w:ind w:firstLine="283"/>
              <w:jc w:val="left"/>
              <w:rPr>
                <w:rFonts w:ascii="宋体" w:hAnsi="宋体"/>
                <w:color w:val="000000" w:themeColor="text1"/>
                <w:sz w:val="24"/>
                <w14:textFill>
                  <w14:solidFill>
                    <w14:schemeClr w14:val="tx1"/>
                  </w14:solidFill>
                </w14:textFill>
              </w:rPr>
            </w:pPr>
          </w:p>
        </w:tc>
      </w:tr>
    </w:tbl>
    <w:p>
      <w:pPr>
        <w:ind w:firstLine="2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59"/>
        <w:gridCol w:w="7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11.2</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投标报价</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投标报价的特殊规定：</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■无</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□有，具体情形：</w:t>
            </w:r>
            <w:r>
              <w:rPr>
                <w:rFonts w:ascii="宋体" w:hAnsi="宋体"/>
                <w:color w:val="000000" w:themeColor="text1"/>
                <w:sz w:val="24"/>
                <w:u w:val="single"/>
                <w14:textFill>
                  <w14:solidFill>
                    <w14:schemeClr w14:val="tx1"/>
                  </w14:solidFill>
                </w14:textFill>
              </w:rPr>
              <w:t>/</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12.1</w:t>
            </w:r>
          </w:p>
        </w:tc>
        <w:tc>
          <w:tcPr>
            <w:tcW w:w="1859" w:type="dxa"/>
            <w:vMerge w:val="restart"/>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投标保证金</w:t>
            </w:r>
          </w:p>
        </w:tc>
        <w:tc>
          <w:tcPr>
            <w:tcW w:w="7382" w:type="dxa"/>
            <w:vAlign w:val="center"/>
          </w:tcPr>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投标保证金金额：</w:t>
            </w:r>
          </w:p>
          <w:p>
            <w:pPr>
              <w:pStyle w:val="23"/>
              <w:adjustRightInd w:val="0"/>
              <w:snapToGrid w:val="0"/>
              <w:ind w:firstLine="283"/>
              <w:rPr>
                <w:rFonts w:hint="default" w:hAnsi="宋体"/>
                <w:color w:val="000000" w:themeColor="text1"/>
                <w:sz w:val="24"/>
                <w:szCs w:val="24"/>
                <w:u w:val="single"/>
                <w14:textFill>
                  <w14:solidFill>
                    <w14:schemeClr w14:val="tx1"/>
                  </w14:solidFill>
                </w14:textFill>
              </w:rPr>
            </w:pPr>
            <w:r>
              <w:rPr>
                <w:rFonts w:hint="default" w:hAnsi="宋体"/>
                <w:color w:val="000000" w:themeColor="text1"/>
                <w:sz w:val="24"/>
                <w:szCs w:val="24"/>
                <w14:textFill>
                  <w14:solidFill>
                    <w14:schemeClr w14:val="tx1"/>
                  </w14:solidFill>
                </w14:textFill>
              </w:rPr>
              <w:t>01包：</w:t>
            </w:r>
            <w:r>
              <w:rPr>
                <w:rFonts w:hint="default" w:hAnsi="宋体"/>
                <w:color w:val="000000" w:themeColor="text1"/>
                <w:sz w:val="24"/>
                <w:u w:val="single"/>
                <w14:textFill>
                  <w14:solidFill>
                    <w14:schemeClr w14:val="tx1"/>
                  </w14:solidFill>
                </w14:textFill>
              </w:rPr>
              <w:t>13</w:t>
            </w:r>
            <w:r>
              <w:rPr>
                <w:rFonts w:hAnsi="宋体"/>
                <w:color w:val="000000" w:themeColor="text1"/>
                <w:sz w:val="24"/>
                <w:u w:val="single"/>
                <w14:textFill>
                  <w14:solidFill>
                    <w14:schemeClr w14:val="tx1"/>
                  </w14:solidFill>
                </w14:textFill>
              </w:rPr>
              <w:t>万元</w:t>
            </w:r>
            <w:r>
              <w:rPr>
                <w:rFonts w:hint="default" w:hAnsi="宋体"/>
                <w:color w:val="000000" w:themeColor="text1"/>
                <w:sz w:val="24"/>
                <w:szCs w:val="24"/>
                <w14:textFill>
                  <w14:solidFill>
                    <w14:schemeClr w14:val="tx1"/>
                  </w14:solidFill>
                </w14:textFill>
              </w:rPr>
              <w:t>；02包：</w:t>
            </w:r>
            <w:r>
              <w:rPr>
                <w:rFonts w:hint="default" w:hAnsi="宋体"/>
                <w:color w:val="000000" w:themeColor="text1"/>
                <w:sz w:val="24"/>
                <w:szCs w:val="24"/>
                <w:u w:val="single"/>
                <w14:textFill>
                  <w14:solidFill>
                    <w14:schemeClr w14:val="tx1"/>
                  </w14:solidFill>
                </w14:textFill>
              </w:rPr>
              <w:t>17</w:t>
            </w:r>
            <w:r>
              <w:rPr>
                <w:rFonts w:hAnsi="宋体"/>
                <w:color w:val="000000" w:themeColor="text1"/>
                <w:sz w:val="24"/>
                <w:szCs w:val="24"/>
                <w:u w:val="single"/>
                <w14:textFill>
                  <w14:solidFill>
                    <w14:schemeClr w14:val="tx1"/>
                  </w14:solidFill>
                </w14:textFill>
              </w:rPr>
              <w:t>万元</w:t>
            </w:r>
            <w:r>
              <w:rPr>
                <w:rFonts w:hAnsi="宋体"/>
                <w:color w:val="000000" w:themeColor="text1"/>
                <w:sz w:val="24"/>
                <w:szCs w:val="24"/>
                <w14:textFill>
                  <w14:solidFill>
                    <w14:schemeClr w14:val="tx1"/>
                  </w14:solidFill>
                </w14:textFill>
              </w:rPr>
              <w:t>；</w:t>
            </w:r>
            <w:r>
              <w:rPr>
                <w:rFonts w:hint="default" w:hAnsi="宋体"/>
                <w:color w:val="000000" w:themeColor="text1"/>
                <w:sz w:val="24"/>
                <w:szCs w:val="24"/>
                <w14:textFill>
                  <w14:solidFill>
                    <w14:schemeClr w14:val="tx1"/>
                  </w14:solidFill>
                </w14:textFill>
              </w:rPr>
              <w:t>03包：</w:t>
            </w:r>
            <w:r>
              <w:rPr>
                <w:rFonts w:hint="default" w:hAnsi="宋体"/>
                <w:color w:val="000000" w:themeColor="text1"/>
                <w:sz w:val="24"/>
                <w:szCs w:val="24"/>
                <w:u w:val="single"/>
                <w14:textFill>
                  <w14:solidFill>
                    <w14:schemeClr w14:val="tx1"/>
                  </w14:solidFill>
                </w14:textFill>
              </w:rPr>
              <w:t>6</w:t>
            </w:r>
            <w:r>
              <w:rPr>
                <w:rFonts w:hAnsi="宋体"/>
                <w:color w:val="000000" w:themeColor="text1"/>
                <w:sz w:val="24"/>
                <w:szCs w:val="24"/>
                <w:u w:val="single"/>
                <w14:textFill>
                  <w14:solidFill>
                    <w14:schemeClr w14:val="tx1"/>
                  </w14:solidFill>
                </w14:textFill>
              </w:rPr>
              <w:t>万元</w:t>
            </w:r>
            <w:r>
              <w:rPr>
                <w:rFonts w:hAnsi="宋体"/>
                <w:color w:val="000000" w:themeColor="text1"/>
                <w:sz w:val="24"/>
                <w:szCs w:val="24"/>
                <w14:textFill>
                  <w14:solidFill>
                    <w14:schemeClr w14:val="tx1"/>
                  </w14:solidFill>
                </w14:textFill>
              </w:rPr>
              <w:t>。</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投标保证金收受人信息：</w:t>
            </w:r>
          </w:p>
          <w:p>
            <w:pPr>
              <w:spacing w:line="360" w:lineRule="auto"/>
              <w:ind w:firstLine="283"/>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开户单位：</w:t>
            </w:r>
            <w:r>
              <w:rPr>
                <w:rFonts w:hint="eastAsia" w:ascii="宋体" w:hAnsi="宋体"/>
                <w:color w:val="000000" w:themeColor="text1"/>
                <w:sz w:val="24"/>
                <w:u w:val="single"/>
                <w14:textFill>
                  <w14:solidFill>
                    <w14:schemeClr w14:val="tx1"/>
                  </w14:solidFill>
                </w14:textFill>
              </w:rPr>
              <w:t>北京东方华太工程咨询有限公司</w:t>
            </w:r>
            <w:r>
              <w:rPr>
                <w:rFonts w:hint="eastAsia" w:ascii="宋体" w:hAnsi="宋体"/>
                <w:color w:val="000000" w:themeColor="text1"/>
                <w:sz w:val="24"/>
                <w14:textFill>
                  <w14:solidFill>
                    <w14:schemeClr w14:val="tx1"/>
                  </w14:solidFill>
                </w14:textFill>
              </w:rPr>
              <w:t>；</w:t>
            </w:r>
          </w:p>
          <w:p>
            <w:pPr>
              <w:spacing w:line="360" w:lineRule="auto"/>
              <w:ind w:firstLine="283"/>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开户银行：</w:t>
            </w:r>
            <w:r>
              <w:rPr>
                <w:rFonts w:hint="eastAsia" w:ascii="宋体" w:hAnsi="宋体"/>
                <w:color w:val="000000" w:themeColor="text1"/>
                <w:sz w:val="24"/>
                <w:u w:val="single"/>
                <w14:textFill>
                  <w14:solidFill>
                    <w14:schemeClr w14:val="tx1"/>
                  </w14:solidFill>
                </w14:textFill>
              </w:rPr>
              <w:t>中国建设银行股份有限公司北京丰岳支行</w:t>
            </w:r>
            <w:r>
              <w:rPr>
                <w:rFonts w:hint="eastAsia" w:ascii="宋体" w:hAnsi="宋体"/>
                <w:color w:val="000000" w:themeColor="text1"/>
                <w:sz w:val="24"/>
                <w14:textFill>
                  <w14:solidFill>
                    <w14:schemeClr w14:val="tx1"/>
                  </w14:solidFill>
                </w14:textFill>
              </w:rPr>
              <w:t>；</w:t>
            </w:r>
          </w:p>
          <w:p>
            <w:pPr>
              <w:ind w:firstLine="283"/>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账</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号：</w:t>
            </w:r>
            <w:r>
              <w:rPr>
                <w:rFonts w:ascii="宋体" w:hAnsi="宋体"/>
                <w:color w:val="000000" w:themeColor="text1"/>
                <w:sz w:val="24"/>
                <w:u w:val="single"/>
                <w14:textFill>
                  <w14:solidFill>
                    <w14:schemeClr w14:val="tx1"/>
                  </w14:solidFill>
                </w14:textFill>
              </w:rPr>
              <w:t>11050165530000000356</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12.7.2</w:t>
            </w:r>
          </w:p>
        </w:tc>
        <w:tc>
          <w:tcPr>
            <w:tcW w:w="1859" w:type="dxa"/>
            <w:vMerge w:val="continue"/>
            <w:vAlign w:val="center"/>
          </w:tcPr>
          <w:p>
            <w:pPr>
              <w:adjustRightInd w:val="0"/>
              <w:jc w:val="center"/>
              <w:rPr>
                <w:rFonts w:ascii="宋体" w:hAnsi="宋体"/>
                <w:color w:val="000000" w:themeColor="text1"/>
                <w:sz w:val="24"/>
                <w14:textFill>
                  <w14:solidFill>
                    <w14:schemeClr w14:val="tx1"/>
                  </w14:solidFill>
                </w14:textFill>
              </w:rPr>
            </w:pP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投标保证金可以不予退还的其他情形：</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□无</w:t>
            </w:r>
          </w:p>
          <w:p>
            <w:pPr>
              <w:pStyle w:val="23"/>
              <w:adjustRightInd w:val="0"/>
              <w:snapToGrid w:val="0"/>
              <w:ind w:firstLine="283"/>
              <w:rPr>
                <w:rFonts w:hint="default" w:hAnsi="宋体"/>
                <w:color w:val="000000" w:themeColor="text1"/>
                <w:sz w:val="24"/>
                <w14:textFill>
                  <w14:solidFill>
                    <w14:schemeClr w14:val="tx1"/>
                  </w14:solidFill>
                </w14:textFill>
              </w:rPr>
            </w:pPr>
            <w:r>
              <w:rPr>
                <w:rFonts w:hAnsi="宋体"/>
                <w:color w:val="000000" w:themeColor="text1"/>
                <w:sz w:val="24"/>
                <w:u w:val="single"/>
                <w14:textFill>
                  <w14:solidFill>
                    <w14:schemeClr w14:val="tx1"/>
                  </w14:solidFill>
                </w14:textFill>
              </w:rPr>
              <w:t>■</w:t>
            </w:r>
            <w:r>
              <w:rPr>
                <w:rFonts w:hint="default" w:hAnsi="宋体"/>
                <w:color w:val="000000" w:themeColor="text1"/>
                <w:sz w:val="24"/>
                <w14:textFill>
                  <w14:solidFill>
                    <w14:schemeClr w14:val="tx1"/>
                  </w14:solidFill>
                </w14:textFill>
              </w:rPr>
              <w:t>有，具体情形：</w:t>
            </w:r>
          </w:p>
          <w:p>
            <w:pPr>
              <w:pStyle w:val="253"/>
              <w:tabs>
                <w:tab w:val="left" w:pos="709"/>
              </w:tabs>
              <w:adjustRightInd w:val="0"/>
              <w:snapToGrid w:val="0"/>
              <w:spacing w:before="5" w:line="400" w:lineRule="exact"/>
              <w:ind w:left="567" w:firstLine="283"/>
              <w:rPr>
                <w:color w:val="000000" w:themeColor="text1"/>
                <w:sz w:val="24"/>
                <w:u w:val="single"/>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（1）</w:t>
            </w:r>
            <w:r>
              <w:rPr>
                <w:color w:val="000000" w:themeColor="text1"/>
                <w:sz w:val="24"/>
                <w:u w:val="single"/>
                <w:lang w:eastAsia="zh-CN"/>
                <w14:textFill>
                  <w14:solidFill>
                    <w14:schemeClr w14:val="tx1"/>
                  </w14:solidFill>
                </w14:textFill>
              </w:rPr>
              <w:t>在投标有效期内，供应商撤回投标的；</w:t>
            </w:r>
          </w:p>
          <w:p>
            <w:pPr>
              <w:pStyle w:val="253"/>
              <w:tabs>
                <w:tab w:val="left" w:pos="709"/>
              </w:tabs>
              <w:adjustRightInd w:val="0"/>
              <w:snapToGrid w:val="0"/>
              <w:spacing w:before="5" w:line="400" w:lineRule="exact"/>
              <w:ind w:left="567" w:firstLine="269"/>
              <w:rPr>
                <w:color w:val="000000" w:themeColor="text1"/>
                <w:sz w:val="24"/>
                <w:u w:val="single"/>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（2）</w:t>
            </w:r>
            <w:r>
              <w:rPr>
                <w:color w:val="000000" w:themeColor="text1"/>
                <w:spacing w:val="-6"/>
                <w:sz w:val="24"/>
                <w:u w:val="single"/>
                <w:lang w:eastAsia="zh-CN"/>
                <w14:textFill>
                  <w14:solidFill>
                    <w14:schemeClr w14:val="tx1"/>
                  </w14:solidFill>
                </w14:textFill>
              </w:rPr>
              <w:t xml:space="preserve">中标人不按本须知第 </w:t>
            </w:r>
            <w:r>
              <w:rPr>
                <w:color w:val="000000" w:themeColor="text1"/>
                <w:sz w:val="24"/>
                <w:u w:val="single"/>
                <w:lang w:eastAsia="zh-CN"/>
                <w14:textFill>
                  <w14:solidFill>
                    <w14:schemeClr w14:val="tx1"/>
                  </w14:solidFill>
                </w14:textFill>
              </w:rPr>
              <w:t>25</w:t>
            </w:r>
            <w:r>
              <w:rPr>
                <w:color w:val="000000" w:themeColor="text1"/>
                <w:spacing w:val="-8"/>
                <w:sz w:val="24"/>
                <w:u w:val="single"/>
                <w:lang w:eastAsia="zh-CN"/>
                <w14:textFill>
                  <w14:solidFill>
                    <w14:schemeClr w14:val="tx1"/>
                  </w14:solidFill>
                </w14:textFill>
              </w:rPr>
              <w:t xml:space="preserve"> 条的规定与采购人签订合同的；</w:t>
            </w:r>
          </w:p>
          <w:p>
            <w:pPr>
              <w:pStyle w:val="253"/>
              <w:tabs>
                <w:tab w:val="left" w:pos="709"/>
              </w:tabs>
              <w:adjustRightInd w:val="0"/>
              <w:snapToGrid w:val="0"/>
              <w:spacing w:before="2" w:line="400" w:lineRule="exact"/>
              <w:ind w:left="567" w:firstLine="269"/>
              <w:rPr>
                <w:color w:val="000000" w:themeColor="text1"/>
                <w:sz w:val="24"/>
                <w:u w:val="single"/>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（3）</w:t>
            </w:r>
            <w:r>
              <w:rPr>
                <w:color w:val="000000" w:themeColor="text1"/>
                <w:spacing w:val="-6"/>
                <w:sz w:val="24"/>
                <w:u w:val="single"/>
                <w:lang w:eastAsia="zh-CN"/>
                <w14:textFill>
                  <w14:solidFill>
                    <w14:schemeClr w14:val="tx1"/>
                  </w14:solidFill>
                </w14:textFill>
              </w:rPr>
              <w:t xml:space="preserve">中标人不按本须知第 </w:t>
            </w:r>
            <w:r>
              <w:rPr>
                <w:color w:val="000000" w:themeColor="text1"/>
                <w:sz w:val="24"/>
                <w:u w:val="single"/>
                <w:lang w:eastAsia="zh-CN"/>
                <w14:textFill>
                  <w14:solidFill>
                    <w14:schemeClr w14:val="tx1"/>
                  </w14:solidFill>
                </w14:textFill>
              </w:rPr>
              <w:t>25.6</w:t>
            </w:r>
            <w:r>
              <w:rPr>
                <w:color w:val="000000" w:themeColor="text1"/>
                <w:spacing w:val="-8"/>
                <w:sz w:val="24"/>
                <w:u w:val="single"/>
                <w:lang w:eastAsia="zh-CN"/>
                <w14:textFill>
                  <w14:solidFill>
                    <w14:schemeClr w14:val="tx1"/>
                  </w14:solidFill>
                </w14:textFill>
              </w:rPr>
              <w:t xml:space="preserve"> 条的规定提交履约保证金的；</w:t>
            </w:r>
          </w:p>
          <w:p>
            <w:pPr>
              <w:pStyle w:val="253"/>
              <w:tabs>
                <w:tab w:val="left" w:pos="709"/>
              </w:tabs>
              <w:adjustRightInd w:val="0"/>
              <w:snapToGrid w:val="0"/>
              <w:spacing w:before="2" w:line="400" w:lineRule="exact"/>
              <w:ind w:left="567" w:firstLine="274"/>
              <w:rPr>
                <w:color w:val="000000" w:themeColor="text1"/>
                <w:sz w:val="24"/>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（4）</w:t>
            </w:r>
            <w:r>
              <w:rPr>
                <w:color w:val="000000" w:themeColor="text1"/>
                <w:spacing w:val="-4"/>
                <w:sz w:val="24"/>
                <w:u w:val="single"/>
                <w:lang w:eastAsia="zh-CN"/>
                <w14:textFill>
                  <w14:solidFill>
                    <w14:schemeClr w14:val="tx1"/>
                  </w14:solidFill>
                </w14:textFill>
              </w:rPr>
              <w:t>投标人采用不正当手段骗取中标的，经查实投标保证金不予退还</w:t>
            </w:r>
            <w:r>
              <w:rPr>
                <w:color w:val="000000" w:themeColor="text1"/>
                <w:spacing w:val="-12"/>
                <w:sz w:val="24"/>
                <w:u w:val="singl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13.1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投标有效期</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自提交投标文件的截止之日起算</w:t>
            </w:r>
            <w:r>
              <w:rPr>
                <w:rFonts w:ascii="宋体" w:hAnsi="宋体"/>
                <w:color w:val="000000" w:themeColor="text1"/>
                <w:sz w:val="24"/>
                <w:u w:val="single"/>
                <w14:textFill>
                  <w14:solidFill>
                    <w14:schemeClr w14:val="tx1"/>
                  </w14:solidFill>
                </w14:textFill>
              </w:rPr>
              <w:t xml:space="preserve"> 90</w:t>
            </w:r>
            <w:r>
              <w:rPr>
                <w:rFonts w:ascii="宋体" w:hAnsi="宋体"/>
                <w:color w:val="000000" w:themeColor="text1"/>
                <w:sz w:val="24"/>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15.1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投标文件递交的形式。</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1、如果多包项目，投标人应针对</w:t>
            </w:r>
            <w:r>
              <w:rPr>
                <w:rFonts w:hint="eastAsia" w:ascii="宋体" w:hAnsi="宋体"/>
                <w:color w:val="000000" w:themeColor="text1"/>
                <w:sz w:val="24"/>
                <w14:textFill>
                  <w14:solidFill>
                    <w14:schemeClr w14:val="tx1"/>
                  </w14:solidFill>
                </w14:textFill>
              </w:rPr>
              <w:t>每个标包单独制作投标文件。</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2、纸质版投标文件递交至开标现场。</w:t>
            </w:r>
            <w:r>
              <w:rPr>
                <w:rFonts w:hint="eastAsia" w:ascii="宋体" w:hAnsi="宋体"/>
                <w:b/>
                <w:color w:val="000000" w:themeColor="text1"/>
                <w:sz w:val="24"/>
                <w14:textFill>
                  <w14:solidFill>
                    <w14:schemeClr w14:val="tx1"/>
                  </w14:solidFill>
                </w14:textFill>
              </w:rPr>
              <w:t>正本</w:t>
            </w:r>
            <w:r>
              <w:rPr>
                <w:rFonts w:ascii="宋体" w:hAnsi="宋体"/>
                <w:b/>
                <w:color w:val="000000" w:themeColor="text1"/>
                <w:sz w:val="24"/>
                <w14:textFill>
                  <w14:solidFill>
                    <w14:schemeClr w14:val="tx1"/>
                  </w14:solidFill>
                </w14:textFill>
              </w:rPr>
              <w:t>1份,副本4份，电子版1份。</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、不按照文件要求递交纸质版投标文件的，采购人均不予受理。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20.1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确定中标人</w:t>
            </w:r>
          </w:p>
        </w:tc>
        <w:tc>
          <w:tcPr>
            <w:tcW w:w="7382" w:type="dxa"/>
            <w:vAlign w:val="center"/>
          </w:tcPr>
          <w:p>
            <w:pPr>
              <w:pStyle w:val="23"/>
              <w:adjustRightInd w:val="0"/>
              <w:snapToGrid w:val="0"/>
              <w:ind w:firstLine="283"/>
              <w:rPr>
                <w:rFonts w:hint="default" w:hAnsi="宋体"/>
                <w:color w:val="000000" w:themeColor="text1"/>
                <w:sz w:val="24"/>
                <w14:textFill>
                  <w14:solidFill>
                    <w14:schemeClr w14:val="tx1"/>
                  </w14:solidFill>
                </w14:textFill>
              </w:rPr>
            </w:pPr>
            <w:r>
              <w:rPr>
                <w:rFonts w:hint="default" w:hAnsi="宋体"/>
                <w:color w:val="000000" w:themeColor="text1"/>
                <w:sz w:val="24"/>
                <w14:textFill>
                  <w14:solidFill>
                    <w14:schemeClr w14:val="tx1"/>
                  </w14:solidFill>
                </w14:textFill>
              </w:rPr>
              <w:t>中标候选人并列的，采购人是否委托评标委员会确定中标人：</w:t>
            </w:r>
          </w:p>
          <w:p>
            <w:pPr>
              <w:pStyle w:val="23"/>
              <w:adjustRightInd w:val="0"/>
              <w:snapToGrid w:val="0"/>
              <w:ind w:firstLine="283"/>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hAnsi="宋体"/>
                <w:color w:val="000000" w:themeColor="text1"/>
                <w:sz w:val="24"/>
                <w14:textFill>
                  <w14:solidFill>
                    <w14:schemeClr w14:val="tx1"/>
                  </w14:solidFill>
                </w14:textFill>
              </w:rPr>
              <w:t>否</w:t>
            </w:r>
          </w:p>
          <w:p>
            <w:pPr>
              <w:pStyle w:val="23"/>
              <w:adjustRightInd w:val="0"/>
              <w:snapToGrid w:val="0"/>
              <w:ind w:firstLine="283"/>
              <w:rPr>
                <w:rFonts w:hint="default" w:hAnsi="宋体"/>
                <w:color w:val="000000" w:themeColor="text1"/>
                <w:sz w:val="24"/>
                <w14:textFill>
                  <w14:solidFill>
                    <w14:schemeClr w14:val="tx1"/>
                  </w14:solidFill>
                </w14:textFill>
              </w:rPr>
            </w:pPr>
            <w:r>
              <w:rPr>
                <w:rFonts w:hint="default" w:hAnsi="宋体"/>
                <w:color w:val="000000" w:themeColor="text1"/>
                <w:sz w:val="24"/>
                <w14:textFill>
                  <w14:solidFill>
                    <w14:schemeClr w14:val="tx1"/>
                  </w14:solidFill>
                </w14:textFill>
              </w:rPr>
              <w:t>□是</w:t>
            </w:r>
          </w:p>
          <w:p>
            <w:pPr>
              <w:pStyle w:val="23"/>
              <w:adjustRightInd w:val="0"/>
              <w:snapToGrid w:val="0"/>
              <w:ind w:firstLine="283"/>
              <w:rPr>
                <w:rFonts w:hint="default" w:hAnsi="宋体"/>
                <w:color w:val="000000" w:themeColor="text1"/>
                <w14:textFill>
                  <w14:solidFill>
                    <w14:schemeClr w14:val="tx1"/>
                  </w14:solidFill>
                </w14:textFill>
              </w:rPr>
            </w:pPr>
            <w:r>
              <w:rPr>
                <w:rFonts w:hint="default" w:hAnsi="宋体"/>
                <w:color w:val="000000" w:themeColor="text1"/>
                <w:sz w:val="24"/>
                <w14:textFill>
                  <w14:solidFill>
                    <w14:schemeClr w14:val="tx1"/>
                  </w14:solidFill>
                </w14:textFill>
              </w:rPr>
              <w:t>中标候选人并列的，按照以下方式确定中标人：</w:t>
            </w:r>
            <w:r>
              <w:rPr>
                <w:rFonts w:hint="default" w:hAnsi="宋体"/>
                <w:color w:val="000000" w:themeColor="text1"/>
                <w14:textFill>
                  <w14:solidFill>
                    <w14:schemeClr w14:val="tx1"/>
                  </w14:solidFill>
                </w14:textFill>
              </w:rPr>
              <w:t xml:space="preserve"> </w:t>
            </w:r>
          </w:p>
          <w:p>
            <w:pPr>
              <w:pStyle w:val="23"/>
              <w:adjustRightInd w:val="0"/>
              <w:snapToGrid w:val="0"/>
              <w:ind w:firstLine="283"/>
              <w:rPr>
                <w:rFonts w:hint="default" w:hAnsi="宋体"/>
                <w:color w:val="000000" w:themeColor="text1"/>
                <w:sz w:val="24"/>
                <w:highlight w:val="green"/>
                <w14:textFill>
                  <w14:solidFill>
                    <w14:schemeClr w14:val="tx1"/>
                  </w14:solidFill>
                </w14:textFill>
              </w:rPr>
            </w:pPr>
            <w:r>
              <w:rPr>
                <w:rFonts w:hAnsi="宋体"/>
                <w:color w:val="000000" w:themeColor="text1"/>
                <w:sz w:val="24"/>
                <w14:textFill>
                  <w14:solidFill>
                    <w14:schemeClr w14:val="tx1"/>
                  </w14:solidFill>
                </w14:textFill>
              </w:rPr>
              <w:t>■</w:t>
            </w:r>
            <w:r>
              <w:rPr>
                <w:rFonts w:hint="default" w:hAnsi="宋体"/>
                <w:color w:val="000000" w:themeColor="text1"/>
                <w:sz w:val="24"/>
                <w14:textFill>
                  <w14:solidFill>
                    <w14:schemeClr w14:val="tx1"/>
                  </w14:solidFill>
                </w14:textFill>
              </w:rPr>
              <w:t>得分且投标报价均相同的，以_</w:t>
            </w:r>
            <w:r>
              <w:rPr>
                <w:rFonts w:hAnsi="宋体"/>
                <w:color w:val="000000" w:themeColor="text1"/>
                <w:sz w:val="24"/>
                <w:u w:val="single"/>
                <w14:textFill>
                  <w14:solidFill>
                    <w14:schemeClr w14:val="tx1"/>
                  </w14:solidFill>
                </w14:textFill>
              </w:rPr>
              <w:t>技术部分</w:t>
            </w:r>
            <w:r>
              <w:rPr>
                <w:rFonts w:hint="default" w:hAnsi="宋体"/>
                <w:color w:val="000000" w:themeColor="text1"/>
                <w:sz w:val="24"/>
                <w14:textFill>
                  <w14:solidFill>
                    <w14:schemeClr w14:val="tx1"/>
                  </w14:solidFill>
                </w14:textFill>
              </w:rPr>
              <w:t>得分高者为中标人</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23.5</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分包</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本项目的非主体、非关键性工作是否允许分包： </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■不允许</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□允许，具体要求：</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（1）可以分包履行的具体内容：_____；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（2）允许分包的金额或者比例：_____；</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88" w:type="dxa"/>
            <w:vAlign w:val="center"/>
          </w:tcPr>
          <w:p>
            <w:pPr>
              <w:pStyle w:val="23"/>
              <w:adjustRightInd w:val="0"/>
              <w:snapToGrid w:val="0"/>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24.1.1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询问</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询问送达形式：在法定质疑期内以书面形式提出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24.3</w:t>
            </w:r>
          </w:p>
        </w:tc>
        <w:tc>
          <w:tcPr>
            <w:tcW w:w="1859" w:type="dxa"/>
            <w:vAlign w:val="center"/>
          </w:tcPr>
          <w:p>
            <w:pPr>
              <w:pStyle w:val="253"/>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p>
        </w:tc>
        <w:tc>
          <w:tcPr>
            <w:tcW w:w="7382" w:type="dxa"/>
          </w:tcPr>
          <w:p>
            <w:pPr>
              <w:pStyle w:val="253"/>
              <w:ind w:left="107"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接收询问和质疑的联系方式</w:t>
            </w:r>
          </w:p>
          <w:p>
            <w:pPr>
              <w:pStyle w:val="253"/>
              <w:spacing w:before="4" w:line="242" w:lineRule="auto"/>
              <w:ind w:left="420" w:leftChars="200" w:right="20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联系部门：</w:t>
            </w:r>
            <w:r>
              <w:rPr>
                <w:color w:val="000000" w:themeColor="text1"/>
                <w:spacing w:val="-2"/>
                <w:sz w:val="24"/>
                <w:u w:val="single"/>
                <w:lang w:eastAsia="zh-CN"/>
                <w14:textFill>
                  <w14:solidFill>
                    <w14:schemeClr w14:val="tx1"/>
                  </w14:solidFill>
                </w14:textFill>
              </w:rPr>
              <w:t xml:space="preserve">北京东方华太工程咨询有限公司 </w:t>
            </w:r>
            <w:r>
              <w:rPr>
                <w:color w:val="000000" w:themeColor="text1"/>
                <w:sz w:val="24"/>
                <w:lang w:eastAsia="zh-CN"/>
                <w14:textFill>
                  <w14:solidFill>
                    <w14:schemeClr w14:val="tx1"/>
                  </w14:solidFill>
                </w14:textFill>
              </w:rPr>
              <w:t>联系电话：</w:t>
            </w:r>
            <w:r>
              <w:rPr>
                <w:color w:val="000000" w:themeColor="text1"/>
                <w:sz w:val="24"/>
                <w:u w:val="single"/>
                <w:lang w:eastAsia="zh-CN"/>
                <w14:textFill>
                  <w14:solidFill>
                    <w14:schemeClr w14:val="tx1"/>
                  </w14:solidFill>
                </w14:textFill>
              </w:rPr>
              <w:t xml:space="preserve">010-63976393-266 </w:t>
            </w:r>
          </w:p>
          <w:p>
            <w:pPr>
              <w:pStyle w:val="253"/>
              <w:spacing w:before="1" w:line="291" w:lineRule="exact"/>
              <w:ind w:left="107"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通讯地址：</w:t>
            </w:r>
            <w:r>
              <w:rPr>
                <w:color w:val="000000" w:themeColor="text1"/>
                <w:sz w:val="24"/>
                <w:u w:val="single"/>
                <w:lang w:eastAsia="zh-CN"/>
                <w14:textFill>
                  <w14:solidFill>
                    <w14:schemeClr w14:val="tx1"/>
                  </w14:solidFill>
                </w14:textFill>
              </w:rPr>
              <w:t>北京市丰台区莲花池西里10号路桥大厦621室。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25</w:t>
            </w:r>
          </w:p>
        </w:tc>
        <w:tc>
          <w:tcPr>
            <w:tcW w:w="18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代理费</w:t>
            </w:r>
          </w:p>
        </w:tc>
        <w:tc>
          <w:tcPr>
            <w:tcW w:w="7382" w:type="dxa"/>
            <w:tcBorders>
              <w:top w:val="single" w:color="auto" w:sz="4" w:space="0"/>
              <w:left w:val="single" w:color="auto" w:sz="4" w:space="0"/>
              <w:bottom w:val="single" w:color="auto" w:sz="4" w:space="0"/>
              <w:right w:val="single" w:color="auto" w:sz="4" w:space="0"/>
            </w:tcBorders>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收费对象：</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□采购人</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■中标人</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收费标准：</w:t>
            </w:r>
            <w:r>
              <w:rPr>
                <w:rFonts w:ascii="宋体" w:hAnsi="宋体"/>
                <w:color w:val="000000" w:themeColor="text1"/>
                <w:spacing w:val="-8"/>
                <w:sz w:val="24"/>
                <w:u w:val="single"/>
                <w14:textFill>
                  <w14:solidFill>
                    <w14:schemeClr w14:val="tx1"/>
                  </w14:solidFill>
                </w14:textFill>
              </w:rPr>
              <w:t>参考原国家计委《招标代理服务收费管理暂行办法》</w:t>
            </w:r>
            <w:r>
              <w:rPr>
                <w:rFonts w:hint="eastAsia" w:ascii="宋体" w:hAnsi="宋体"/>
                <w:color w:val="000000" w:themeColor="text1"/>
                <w:spacing w:val="-8"/>
                <w:sz w:val="24"/>
                <w:u w:val="single"/>
                <w14:textFill>
                  <w14:solidFill>
                    <w14:schemeClr w14:val="tx1"/>
                  </w14:solidFill>
                </w14:textFill>
              </w:rPr>
              <w:t>（计价格【</w:t>
            </w:r>
            <w:r>
              <w:rPr>
                <w:rFonts w:ascii="宋体" w:hAnsi="宋体"/>
                <w:color w:val="000000" w:themeColor="text1"/>
                <w:sz w:val="24"/>
                <w:u w:val="single"/>
                <w14:textFill>
                  <w14:solidFill>
                    <w14:schemeClr w14:val="tx1"/>
                  </w14:solidFill>
                </w14:textFill>
              </w:rPr>
              <w:t>2002</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1980</w:t>
            </w:r>
            <w:r>
              <w:rPr>
                <w:rFonts w:ascii="宋体" w:hAnsi="宋体"/>
                <w:color w:val="000000" w:themeColor="text1"/>
                <w:spacing w:val="-30"/>
                <w:sz w:val="24"/>
                <w:u w:val="single"/>
                <w14:textFill>
                  <w14:solidFill>
                    <w14:schemeClr w14:val="tx1"/>
                  </w14:solidFill>
                </w14:textFill>
              </w:rPr>
              <w:t xml:space="preserve"> 号</w:t>
            </w:r>
            <w:r>
              <w:rPr>
                <w:rFonts w:ascii="宋体" w:hAnsi="宋体"/>
                <w:color w:val="000000" w:themeColor="text1"/>
                <w:sz w:val="24"/>
                <w:u w:val="single"/>
                <w14:textFill>
                  <w14:solidFill>
                    <w14:schemeClr w14:val="tx1"/>
                  </w14:solidFill>
                </w14:textFill>
              </w:rPr>
              <w:t>）附件中服务类的收费标准，以最终中标价对应的招</w:t>
            </w:r>
            <w:r>
              <w:rPr>
                <w:rFonts w:ascii="宋体" w:hAnsi="宋体"/>
                <w:color w:val="000000" w:themeColor="text1"/>
                <w:spacing w:val="-7"/>
                <w:sz w:val="24"/>
                <w:u w:val="single"/>
                <w14:textFill>
                  <w14:solidFill>
                    <w14:schemeClr w14:val="tx1"/>
                  </w14:solidFill>
                </w14:textFill>
              </w:rPr>
              <w:t>标代理服务费费率计取</w:t>
            </w:r>
            <w:r>
              <w:rPr>
                <w:rFonts w:ascii="宋体" w:hAnsi="宋体"/>
                <w:color w:val="000000" w:themeColor="text1"/>
                <w:sz w:val="24"/>
                <w:u w:val="single"/>
                <w14:textFill>
                  <w14:solidFill>
                    <w14:schemeClr w14:val="tx1"/>
                  </w14:solidFill>
                </w14:textFill>
              </w:rPr>
              <w:t>。</w:t>
            </w:r>
            <w:r>
              <w:rPr>
                <w:rFonts w:ascii="宋体" w:hAnsi="宋体"/>
                <w:color w:val="000000" w:themeColor="text1"/>
                <w:sz w:val="24"/>
                <w14:textFill>
                  <w14:solidFill>
                    <w14:schemeClr w14:val="tx1"/>
                  </w14:solidFill>
                </w14:textFill>
              </w:rPr>
              <w:t>；</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缴纳时间：</w:t>
            </w:r>
            <w:r>
              <w:rPr>
                <w:rFonts w:hint="eastAsia" w:ascii="宋体" w:hAnsi="宋体"/>
                <w:color w:val="000000" w:themeColor="text1"/>
                <w:spacing w:val="-6"/>
                <w:sz w:val="24"/>
                <w:u w:val="single"/>
                <w14:textFill>
                  <w14:solidFill>
                    <w14:schemeClr w14:val="tx1"/>
                  </w14:solidFill>
                </w14:textFill>
              </w:rPr>
              <w:t>项目招标工作完成后</w:t>
            </w:r>
            <w:r>
              <w:rPr>
                <w:rFonts w:ascii="宋体" w:hAnsi="宋体"/>
                <w:color w:val="000000" w:themeColor="text1"/>
                <w:spacing w:val="-6"/>
                <w:sz w:val="24"/>
                <w:u w:val="single"/>
                <w14:textFill>
                  <w14:solidFill>
                    <w14:schemeClr w14:val="tx1"/>
                  </w14:solidFill>
                </w14:textFill>
              </w:rPr>
              <w:t>支付</w:t>
            </w:r>
            <w:r>
              <w:rPr>
                <w:rFonts w:ascii="宋体" w:hAnsi="宋体"/>
                <w:color w:val="000000" w:themeColor="text1"/>
                <w:spacing w:val="-16"/>
                <w:sz w:val="24"/>
                <w:u w:val="singl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29" w:type="dxa"/>
            <w:gridSpan w:val="3"/>
            <w:tcBorders>
              <w:left w:val="single" w:color="auto" w:sz="4" w:space="0"/>
              <w:bottom w:val="single" w:color="auto" w:sz="4" w:space="0"/>
              <w:right w:val="single" w:color="auto" w:sz="4" w:space="0"/>
            </w:tcBorders>
            <w:vAlign w:val="center"/>
          </w:tcPr>
          <w:p>
            <w:pPr>
              <w:pStyle w:val="253"/>
              <w:spacing w:before="2"/>
              <w:ind w:left="106" w:firstLine="284"/>
              <w:rPr>
                <w:b/>
                <w:color w:val="000000" w:themeColor="text1"/>
                <w:sz w:val="24"/>
                <w:lang w:eastAsia="zh-CN"/>
                <w14:textFill>
                  <w14:solidFill>
                    <w14:schemeClr w14:val="tx1"/>
                  </w14:solidFill>
                </w14:textFill>
              </w:rPr>
            </w:pPr>
            <w:r>
              <w:rPr>
                <w:b/>
                <w:color w:val="000000" w:themeColor="text1"/>
                <w:sz w:val="24"/>
                <w:lang w:eastAsia="zh-CN"/>
                <w14:textFill>
                  <w14:solidFill>
                    <w14:schemeClr w14:val="tx1"/>
                  </w14:solidFill>
                </w14:textFill>
              </w:rPr>
              <w:t>备注：本项目需要提供纸质投标文件，具体要求：</w:t>
            </w:r>
          </w:p>
          <w:p>
            <w:pPr>
              <w:pStyle w:val="253"/>
              <w:spacing w:before="4" w:line="242" w:lineRule="auto"/>
              <w:ind w:left="106" w:right="95" w:firstLine="799" w:firstLineChars="333"/>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1</w:t>
            </w:r>
            <w:r>
              <w:rPr>
                <w:color w:val="000000" w:themeColor="text1"/>
                <w:spacing w:val="-10"/>
                <w:sz w:val="24"/>
                <w:lang w:eastAsia="zh-CN"/>
                <w14:textFill>
                  <w14:solidFill>
                    <w14:schemeClr w14:val="tx1"/>
                  </w14:solidFill>
                </w14:textFill>
              </w:rPr>
              <w:t xml:space="preserve">、投标文件份数：纸质文件 </w:t>
            </w:r>
            <w:r>
              <w:rPr>
                <w:rFonts w:hint="eastAsia"/>
                <w:color w:val="000000" w:themeColor="text1"/>
                <w:spacing w:val="-10"/>
                <w:sz w:val="24"/>
                <w:lang w:eastAsia="zh-CN"/>
                <w14:textFill>
                  <w14:solidFill>
                    <w14:schemeClr w14:val="tx1"/>
                  </w14:solidFill>
                </w14:textFill>
              </w:rPr>
              <w:t>正本</w:t>
            </w:r>
            <w:r>
              <w:rPr>
                <w:color w:val="000000" w:themeColor="text1"/>
                <w:spacing w:val="-10"/>
                <w:sz w:val="24"/>
                <w:lang w:eastAsia="zh-CN"/>
                <w14:textFill>
                  <w14:solidFill>
                    <w14:schemeClr w14:val="tx1"/>
                  </w14:solidFill>
                </w14:textFill>
              </w:rPr>
              <w:t>1份,副本4份，电子版1份</w:t>
            </w:r>
            <w:r>
              <w:rPr>
                <w:color w:val="000000" w:themeColor="text1"/>
                <w:spacing w:val="-8"/>
                <w:sz w:val="24"/>
                <w:lang w:eastAsia="zh-CN"/>
                <w14:textFill>
                  <w14:solidFill>
                    <w14:schemeClr w14:val="tx1"/>
                  </w14:solidFill>
                </w14:textFill>
              </w:rPr>
              <w:t>。采用左侧胶装方式装订成一册，装订应牢固、不易拆散和换页，不得采用活页装订，建议双</w:t>
            </w:r>
            <w:r>
              <w:rPr>
                <w:color w:val="000000" w:themeColor="text1"/>
                <w:sz w:val="24"/>
                <w:lang w:eastAsia="zh-CN"/>
                <w14:textFill>
                  <w14:solidFill>
                    <w14:schemeClr w14:val="tx1"/>
                  </w14:solidFill>
                </w14:textFill>
              </w:rPr>
              <w:t>面打印。</w:t>
            </w:r>
          </w:p>
          <w:p>
            <w:pPr>
              <w:pStyle w:val="253"/>
              <w:spacing w:before="122"/>
              <w:ind w:left="58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2、纸质版正本封面右上角需注明“正本”</w:t>
            </w:r>
            <w:r>
              <w:rPr>
                <w:rFonts w:hint="eastAsia"/>
                <w:color w:val="000000" w:themeColor="text1"/>
                <w:sz w:val="24"/>
                <w:lang w:eastAsia="zh-CN"/>
                <w14:textFill>
                  <w14:solidFill>
                    <w14:schemeClr w14:val="tx1"/>
                  </w14:solidFill>
                </w14:textFill>
              </w:rPr>
              <w:t>、“副本”</w:t>
            </w:r>
            <w:r>
              <w:rPr>
                <w:color w:val="000000" w:themeColor="text1"/>
                <w:sz w:val="24"/>
                <w:lang w:eastAsia="zh-CN"/>
                <w14:textFill>
                  <w14:solidFill>
                    <w14:schemeClr w14:val="tx1"/>
                  </w14:solidFill>
                </w14:textFill>
              </w:rPr>
              <w:t>字样；</w:t>
            </w:r>
          </w:p>
          <w:p>
            <w:pPr>
              <w:pStyle w:val="253"/>
              <w:spacing w:before="122"/>
              <w:ind w:left="58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3、副本可为签字盖章后的正本的复印件</w:t>
            </w:r>
          </w:p>
          <w:p>
            <w:pPr>
              <w:pStyle w:val="253"/>
              <w:spacing w:before="124"/>
              <w:ind w:left="58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4、密封：</w:t>
            </w:r>
          </w:p>
          <w:p>
            <w:pPr>
              <w:pStyle w:val="253"/>
              <w:adjustRightInd w:val="0"/>
              <w:spacing w:before="125" w:line="367"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项目名称：详见投标邀请。</w:t>
            </w:r>
          </w:p>
          <w:p>
            <w:pPr>
              <w:pStyle w:val="253"/>
              <w:adjustRightInd w:val="0"/>
              <w:spacing w:before="5" w:line="368"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项目编号：详见投标邀请。</w:t>
            </w:r>
          </w:p>
          <w:p>
            <w:pPr>
              <w:pStyle w:val="253"/>
              <w:adjustRightInd w:val="0"/>
              <w:spacing w:before="2" w:line="370"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开标日期和时间：详见投标邀请。</w:t>
            </w:r>
          </w:p>
          <w:p>
            <w:pPr>
              <w:pStyle w:val="253"/>
              <w:adjustRightInd w:val="0"/>
              <w:spacing w:before="2" w:line="370"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投标人名称和地址：</w:t>
            </w:r>
          </w:p>
          <w:p>
            <w:pPr>
              <w:pStyle w:val="253"/>
              <w:spacing w:line="306" w:lineRule="exact"/>
              <w:ind w:left="82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标明“在开标时间之前不得启封”字样。</w:t>
            </w:r>
          </w:p>
          <w:p>
            <w:pPr>
              <w:pStyle w:val="253"/>
              <w:spacing w:before="122"/>
              <w:ind w:left="82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密封包装上应有法定代表人或授权代表的签字并加盖投标人公章。</w:t>
            </w:r>
          </w:p>
        </w:tc>
      </w:tr>
    </w:tbl>
    <w:p>
      <w:pPr>
        <w:tabs>
          <w:tab w:val="left" w:pos="5580"/>
        </w:tabs>
        <w:adjustRightInd w:val="0"/>
        <w:spacing w:line="360" w:lineRule="auto"/>
        <w:ind w:firstLine="283"/>
        <w:jc w:val="distribute"/>
        <w:rPr>
          <w:rFonts w:ascii="宋体" w:hAnsi="宋体"/>
          <w:color w:val="000000" w:themeColor="text1"/>
          <w:sz w:val="24"/>
          <w14:textFill>
            <w14:solidFill>
              <w14:schemeClr w14:val="tx1"/>
            </w14:solidFill>
          </w14:textFill>
        </w:rPr>
        <w:sectPr>
          <w:footerReference r:id="rId11" w:type="first"/>
          <w:footerReference r:id="rId10"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ind w:firstLine="332"/>
        <w:jc w:val="center"/>
        <w:rPr>
          <w:rFonts w:ascii="宋体" w:hAnsi="宋体"/>
          <w:b/>
          <w:color w:val="000000" w:themeColor="text1"/>
          <w:sz w:val="28"/>
          <w:szCs w:val="28"/>
          <w14:textFill>
            <w14:solidFill>
              <w14:schemeClr w14:val="tx1"/>
            </w14:solidFill>
          </w14:textFill>
        </w:rPr>
      </w:pPr>
      <w:bookmarkStart w:id="75" w:name="_Toc265228355"/>
      <w:bookmarkStart w:id="76" w:name="_Toc226337213"/>
      <w:bookmarkStart w:id="77" w:name="_Toc353873932"/>
      <w:bookmarkStart w:id="78" w:name="_Toc150774722"/>
      <w:bookmarkStart w:id="79" w:name="_Toc150480755"/>
      <w:bookmarkStart w:id="80" w:name="_Toc353825542"/>
      <w:bookmarkStart w:id="81" w:name="_Toc353873662"/>
      <w:bookmarkStart w:id="82" w:name="_Toc195842882"/>
      <w:bookmarkStart w:id="83" w:name="_Toc305158859"/>
      <w:bookmarkStart w:id="84" w:name="_Toc127151517"/>
      <w:bookmarkStart w:id="85" w:name="_Toc226965790"/>
      <w:bookmarkStart w:id="86" w:name="_Toc305158785"/>
      <w:bookmarkStart w:id="87" w:name="_Toc142311019"/>
      <w:bookmarkStart w:id="88" w:name="_Toc264969207"/>
      <w:r>
        <w:rPr>
          <w:rFonts w:ascii="宋体" w:hAnsi="宋体"/>
          <w:b/>
          <w:color w:val="000000" w:themeColor="text1"/>
          <w:sz w:val="28"/>
          <w:szCs w:val="28"/>
          <w14:textFill>
            <w14:solidFill>
              <w14:schemeClr w14:val="tx1"/>
            </w14:solidFill>
          </w14:textFill>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3"/>
        <w:tabs>
          <w:tab w:val="center" w:pos="4592"/>
          <w:tab w:val="left" w:pos="7860"/>
        </w:tabs>
        <w:spacing w:before="0" w:line="360" w:lineRule="auto"/>
        <w:ind w:firstLine="332"/>
        <w:jc w:val="left"/>
        <w:rPr>
          <w:rFonts w:ascii="宋体" w:hAnsi="宋体" w:eastAsia="宋体"/>
          <w:color w:val="000000" w:themeColor="text1"/>
          <w:sz w:val="28"/>
          <w14:textFill>
            <w14:solidFill>
              <w14:schemeClr w14:val="tx1"/>
            </w14:solidFill>
          </w14:textFill>
        </w:rPr>
      </w:pPr>
      <w:bookmarkStart w:id="89" w:name="_Toc150509269"/>
      <w:bookmarkStart w:id="90" w:name="_Toc151193616"/>
      <w:bookmarkStart w:id="91" w:name="_Toc305158786"/>
      <w:bookmarkStart w:id="92" w:name="_Toc151193832"/>
      <w:bookmarkStart w:id="93" w:name="_Toc150774723"/>
      <w:bookmarkStart w:id="94" w:name="_Toc226309762"/>
      <w:bookmarkStart w:id="95" w:name="_Toc226965791"/>
      <w:bookmarkStart w:id="96" w:name="_Toc151193688"/>
      <w:bookmarkStart w:id="97" w:name="_Toc142311020"/>
      <w:bookmarkStart w:id="98" w:name="_Toc151190145"/>
      <w:bookmarkStart w:id="99" w:name="_Toc265228356"/>
      <w:bookmarkStart w:id="100" w:name="_Toc226965708"/>
      <w:bookmarkStart w:id="101" w:name="_Toc151193760"/>
      <w:bookmarkStart w:id="102" w:name="_Toc150480756"/>
      <w:bookmarkStart w:id="103" w:name="_Toc264969208"/>
      <w:bookmarkStart w:id="104" w:name="_Toc226337214"/>
      <w:bookmarkStart w:id="105" w:name="_Toc195842883"/>
      <w:bookmarkStart w:id="106" w:name="_Toc151193906"/>
      <w:bookmarkStart w:id="107" w:name="_Toc150774618"/>
      <w:bookmarkStart w:id="108" w:name="_Toc305158860"/>
      <w:r>
        <w:rPr>
          <w:rFonts w:ascii="宋体" w:hAnsi="宋体" w:eastAsia="宋体"/>
          <w:color w:val="000000" w:themeColor="text1"/>
          <w:sz w:val="28"/>
          <w14:textFill>
            <w14:solidFill>
              <w14:schemeClr w14:val="tx1"/>
            </w14:solidFill>
          </w14:textFill>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109" w:name="_Toc264969209"/>
      <w:bookmarkStart w:id="110" w:name="_Toc305158787"/>
      <w:bookmarkStart w:id="111" w:name="_Toc305158861"/>
      <w:bookmarkStart w:id="112" w:name="_Toc265228357"/>
      <w:r>
        <w:rPr>
          <w:rFonts w:ascii="宋体" w:hAnsi="宋体" w:cs="宋体"/>
          <w:color w:val="000000" w:themeColor="text1"/>
          <w:sz w:val="24"/>
          <w14:textFill>
            <w14:solidFill>
              <w14:schemeClr w14:val="tx1"/>
            </w14:solidFill>
          </w14:textFill>
        </w:rPr>
        <w:t>1采购人、采购代理机构、投标人</w:t>
      </w:r>
      <w:bookmarkEnd w:id="109"/>
      <w:bookmarkEnd w:id="110"/>
      <w:bookmarkEnd w:id="111"/>
      <w:bookmarkEnd w:id="112"/>
      <w:r>
        <w:rPr>
          <w:rFonts w:hint="eastAsia" w:ascii="宋体" w:hAnsi="宋体" w:cs="宋体"/>
          <w:color w:val="000000" w:themeColor="text1"/>
          <w:sz w:val="24"/>
          <w14:textFill>
            <w14:solidFill>
              <w14:schemeClr w14:val="tx1"/>
            </w14:solidFill>
          </w14:textFill>
        </w:rPr>
        <w:t>、联合体</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1.1采购人、采购代理机构：指依法进行政府采购的国家机关、事业单位、团体组织，及其委托的采购代理机构。本项目采购人、采购代理机构见第一章《投标邀请》。</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1.2投标人（也称“供应商”、“申请人”）：指向采购人提供货物、工程或者服务的法人、其他组织或者自然人。</w:t>
      </w:r>
    </w:p>
    <w:p>
      <w:pPr>
        <w:tabs>
          <w:tab w:val="left" w:pos="1080"/>
          <w:tab w:val="left" w:pos="1589"/>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合格的投标人是指符合《中华人民共和国政府采购法》及相关法律法规和本招标文件的各项规定，且按照本项目招标公告及招标文件规定的方式获取招标文件的供应商。</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1.3联合体：指两个以上的自然人、法人或者其他组织组成一个联合体，以一个供应商的身份共同参加政府采购。</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113" w:name="_Toc151193762"/>
      <w:bookmarkStart w:id="114" w:name="_Toc127151520"/>
      <w:bookmarkStart w:id="115" w:name="_Toc305158788"/>
      <w:bookmarkStart w:id="116" w:name="_Toc265228358"/>
      <w:bookmarkStart w:id="117" w:name="_Toc150774620"/>
      <w:bookmarkStart w:id="118" w:name="_Toc226309764"/>
      <w:bookmarkStart w:id="119" w:name="_Toc127161434"/>
      <w:bookmarkStart w:id="120" w:name="_Toc151193618"/>
      <w:bookmarkStart w:id="121" w:name="_Toc305158862"/>
      <w:bookmarkStart w:id="122" w:name="_Toc150480758"/>
      <w:bookmarkStart w:id="123" w:name="_Toc226965710"/>
      <w:bookmarkStart w:id="124" w:name="_Toc164351614"/>
      <w:bookmarkStart w:id="125" w:name="_Toc264969210"/>
      <w:bookmarkStart w:id="126" w:name="_Toc127151721"/>
      <w:bookmarkStart w:id="127" w:name="_Toc164229215"/>
      <w:bookmarkStart w:id="128" w:name="_Toc150774725"/>
      <w:bookmarkStart w:id="129" w:name="_Toc151193908"/>
      <w:bookmarkStart w:id="130" w:name="_Toc164608789"/>
      <w:bookmarkStart w:id="131" w:name="_Toc164229361"/>
      <w:bookmarkStart w:id="132" w:name="_Toc150509271"/>
      <w:bookmarkStart w:id="133" w:name="_Toc195842885"/>
      <w:bookmarkStart w:id="134" w:name="_Toc164608634"/>
      <w:bookmarkStart w:id="135" w:name="_Toc149720813"/>
      <w:bookmarkStart w:id="136" w:name="_Toc226337216"/>
      <w:bookmarkStart w:id="137" w:name="_Toc151193834"/>
      <w:bookmarkStart w:id="138" w:name="_Toc142311022"/>
      <w:bookmarkStart w:id="139" w:name="_Toc151190147"/>
      <w:bookmarkStart w:id="140" w:name="_Toc151193690"/>
      <w:bookmarkStart w:id="141" w:name="_Toc226965793"/>
      <w:r>
        <w:rPr>
          <w:rFonts w:ascii="宋体" w:hAnsi="宋体" w:cs="宋体"/>
          <w:color w:val="000000" w:themeColor="text1"/>
          <w:sz w:val="24"/>
          <w14:textFill>
            <w14:solidFill>
              <w14:schemeClr w14:val="tx1"/>
            </w14:solidFill>
          </w14:textFill>
        </w:rPr>
        <w:t>2资金来源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hint="eastAsia" w:ascii="宋体" w:hAnsi="宋体" w:cs="宋体"/>
          <w:color w:val="000000" w:themeColor="text1"/>
          <w:sz w:val="24"/>
          <w14:textFill>
            <w14:solidFill>
              <w14:schemeClr w14:val="tx1"/>
            </w14:solidFill>
          </w14:textFill>
        </w:rPr>
        <w:t>、项目属性、科研仪器设备采购、核心产品</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2.1资金来源为财政性资金和/或本项目采购中无法与财政性资金分割的非财政性资金。</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2.2项目属性见《投标人须知资料表》。</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2.3是否属于科研仪器设备采购见《投标人须知资料表》。</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2.4核心产品见《投标人须知资料表》。</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3现场考察、开标前答疑会</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8"/>
          <w14:textFill>
            <w14:solidFill>
              <w14:schemeClr w14:val="tx1"/>
            </w14:solidFill>
          </w14:textFill>
        </w:rPr>
      </w:pPr>
      <w:r>
        <w:rPr>
          <w:rFonts w:ascii="宋体" w:hAnsi="宋体" w:cs="宋体"/>
          <w:color w:val="000000" w:themeColor="text1"/>
          <w:sz w:val="24"/>
          <w14:textFill>
            <w14:solidFill>
              <w14:schemeClr w14:val="tx1"/>
            </w14:solidFill>
          </w14:textFill>
        </w:rPr>
        <w:t>3.1若《投标人须知资料表》中规定了组织现场考察、召开开标前答疑会，则投标人应按要求在规定的时间和地点参加。</w:t>
      </w:r>
      <w:bookmarkStart w:id="142" w:name="_Toc151193692"/>
      <w:bookmarkStart w:id="143" w:name="_Toc265228360"/>
      <w:bookmarkStart w:id="144" w:name="_Toc150774622"/>
      <w:bookmarkStart w:id="145" w:name="_Toc264969212"/>
      <w:bookmarkStart w:id="146" w:name="_Toc226309766"/>
      <w:bookmarkStart w:id="147" w:name="_Toc226965795"/>
      <w:bookmarkStart w:id="148" w:name="_Toc150774727"/>
      <w:bookmarkStart w:id="149" w:name="_Toc226965712"/>
      <w:bookmarkStart w:id="150" w:name="_Toc305158864"/>
      <w:bookmarkStart w:id="151" w:name="_Toc151193764"/>
      <w:bookmarkStart w:id="152" w:name="_Toc226337218"/>
      <w:bookmarkStart w:id="153" w:name="_Toc151190149"/>
      <w:bookmarkStart w:id="154" w:name="_Toc150480760"/>
      <w:bookmarkStart w:id="155" w:name="_Toc150509273"/>
      <w:bookmarkStart w:id="156" w:name="_Toc127151522"/>
      <w:bookmarkStart w:id="157" w:name="_Toc151193836"/>
      <w:bookmarkStart w:id="158" w:name="_Toc520356146"/>
      <w:bookmarkStart w:id="159" w:name="_Toc305158790"/>
      <w:bookmarkStart w:id="160" w:name="_Toc151193910"/>
      <w:bookmarkStart w:id="161" w:name="_Toc195842887"/>
      <w:bookmarkStart w:id="162" w:name="_Toc151193620"/>
      <w:bookmarkStart w:id="163" w:name="_Toc142311024"/>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3.2由于未参加现场考察或开标前答疑会而导致对项目实际情况不了解，影响投标文件编制、投标报价准确性、综合因素响应不全面等问题的，由投标人自行承担不利评审后果。</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4样品</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4.1本项目是否要求投标人提供样品，以及样品制作的标准和要求、是否需要随样品提交相关检测报告、样品的递交与退还等要求见《投标人须知资料表》。</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4.2样品的评审方法以及评审标准等内容见第四章《评标方法和评标标准》。</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5政府采购政策（包括但不限于下列具体政策要求）</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5.1进口产品</w:t>
      </w:r>
    </w:p>
    <w:p>
      <w:pPr>
        <w:numPr>
          <w:ilvl w:val="3"/>
          <w:numId w:val="0"/>
        </w:numPr>
        <w:tabs>
          <w:tab w:val="left" w:pos="1980"/>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3"/>
          <w:numId w:val="0"/>
        </w:numPr>
        <w:tabs>
          <w:tab w:val="left" w:pos="1980"/>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5.1.2本项目是否接受进口产品见第五章《采购需求》。</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5.2中小企业、监狱企业及残疾人福利性单位</w:t>
      </w:r>
    </w:p>
    <w:p>
      <w:pPr>
        <w:numPr>
          <w:ilvl w:val="3"/>
          <w:numId w:val="0"/>
        </w:numPr>
        <w:tabs>
          <w:tab w:val="left" w:pos="1980"/>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5.2.1中小企业定义：</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w:t>
      </w:r>
      <w:r>
        <w:rPr>
          <w:rFonts w:hint="eastAsia" w:ascii="宋体" w:hAnsi="宋体" w:cs="宋体"/>
          <w:color w:val="000000" w:themeColor="text1"/>
          <w:sz w:val="24"/>
          <w14:textFill>
            <w14:solidFill>
              <w14:schemeClr w14:val="tx1"/>
            </w14:solidFill>
          </w14:textFill>
        </w:rPr>
        <w:t>号）、《国务院关于进一步促进中小企业发展的若干意见》（国发〔</w:t>
      </w:r>
      <w:r>
        <w:rPr>
          <w:rFonts w:ascii="宋体" w:hAnsi="宋体" w:cs="宋体"/>
          <w:color w:val="000000" w:themeColor="text1"/>
          <w:sz w:val="24"/>
          <w14:textFill>
            <w14:solidFill>
              <w14:schemeClr w14:val="tx1"/>
            </w14:solidFill>
          </w14:textFill>
        </w:rPr>
        <w:t xml:space="preserve">2009〕36 </w:t>
      </w:r>
      <w:r>
        <w:rPr>
          <w:rFonts w:hint="eastAsia" w:ascii="宋体" w:hAnsi="宋体" w:cs="宋体"/>
          <w:color w:val="000000" w:themeColor="text1"/>
          <w:sz w:val="24"/>
          <w14:textFill>
            <w14:solidFill>
              <w14:schemeClr w14:val="tx1"/>
            </w14:solidFill>
          </w14:textFill>
        </w:rPr>
        <w:t>号）。</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5.2.1.2供应商提供的货物、工程或者服务符合下列情形的，享受中小企业扶持政策：</w:t>
      </w:r>
    </w:p>
    <w:p>
      <w:p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2）在工程采购项目中，工程由中小企业承建，即工程施工单位为中小企业；</w:t>
      </w:r>
    </w:p>
    <w:p>
      <w:p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5.2.1.3在货物采购项目中，供应商提供的货物既有中小企业制造货物，也有大型企业制造货物的，不享受中小企业扶持政策。</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5.2.1.4以联合体形</w:t>
      </w:r>
      <w:r>
        <w:rPr>
          <w:rFonts w:hint="eastAsia" w:ascii="宋体" w:hAnsi="宋体" w:cs="宋体"/>
          <w:color w:val="000000" w:themeColor="text1"/>
          <w:sz w:val="24"/>
          <w14:textFill>
            <w14:solidFill>
              <w14:schemeClr w14:val="tx1"/>
            </w14:solidFill>
          </w14:textFill>
        </w:rPr>
        <w:t>式参加政府采购活动，联合体各方均为中小企业的，联合体视同中小企业。其中，联合体各方均为小微企业的，联合体视同小微企业。</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5.2.3残疾人福利单位定义：享受政府采购支持政策的残疾人福利性单位应当同时满足以下条件：</w:t>
      </w:r>
    </w:p>
    <w:p>
      <w:pPr>
        <w:numPr>
          <w:ilvl w:val="3"/>
          <w:numId w:val="0"/>
        </w:numPr>
        <w:tabs>
          <w:tab w:val="left" w:pos="1418"/>
          <w:tab w:val="left" w:pos="156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5.2.3.1安置的残疾人占本单位在职职工人数的比例不低于25%（含25%），并且安置的残疾人人数不少于10 </w:t>
      </w:r>
      <w:r>
        <w:rPr>
          <w:rFonts w:hint="eastAsia" w:ascii="宋体" w:hAnsi="宋体" w:cs="宋体"/>
          <w:color w:val="000000" w:themeColor="text1"/>
          <w:sz w:val="24"/>
          <w14:textFill>
            <w14:solidFill>
              <w14:schemeClr w14:val="tx1"/>
            </w14:solidFill>
          </w14:textFill>
        </w:rPr>
        <w:t>人（含</w:t>
      </w:r>
      <w:r>
        <w:rPr>
          <w:rFonts w:ascii="宋体" w:hAnsi="宋体" w:cs="宋体"/>
          <w:color w:val="000000" w:themeColor="text1"/>
          <w:sz w:val="24"/>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人）；</w:t>
      </w:r>
    </w:p>
    <w:p>
      <w:pPr>
        <w:numPr>
          <w:ilvl w:val="3"/>
          <w:numId w:val="0"/>
        </w:numPr>
        <w:tabs>
          <w:tab w:val="left" w:pos="1418"/>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5.2.3.2依法与安置的每位残疾人签订了一年以上（含一年）的劳动合同或服务协议；</w:t>
      </w:r>
    </w:p>
    <w:p>
      <w:pPr>
        <w:numPr>
          <w:ilvl w:val="3"/>
          <w:numId w:val="0"/>
        </w:numPr>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5.2.3.3为安置的每位残疾人按月足额缴纳了基本养老保险、基本医疗保险、失业保险、工伤保险和生育保险等社会保险费；</w:t>
      </w:r>
    </w:p>
    <w:p>
      <w:pPr>
        <w:numPr>
          <w:ilvl w:val="3"/>
          <w:numId w:val="0"/>
        </w:numPr>
        <w:tabs>
          <w:tab w:val="left" w:pos="993"/>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5.2.3.4通过银行等金融机构向安置的每位残疾人，按月支付了不低于单位所在区县适用的经省级人民政府批准的月最低工资标准的工资；</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5.2.4提供本单位制造的货物、承担的工程或者服务（以下简称产品），或者提供其他残疾人福利性单位制造的货物（不包括使用非残疾人福利性单位注册商标的货物）；</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5.2.5前款所称残疾人是指法</w:t>
      </w:r>
      <w:r>
        <w:rPr>
          <w:rFonts w:hint="eastAsia" w:ascii="宋体" w:hAnsi="宋体" w:cs="宋体"/>
          <w:color w:val="000000" w:themeColor="text1"/>
          <w:sz w:val="24"/>
          <w14:textFill>
            <w14:solidFill>
              <w14:schemeClr w14:val="tx1"/>
            </w14:solidFill>
          </w14:textFill>
        </w:rPr>
        <w:t>定劳动年龄内，持有《中华人民共和国残疾人证》或者《中华人民共和国残疾军人证（</w:t>
      </w:r>
      <w:r>
        <w:rPr>
          <w:rFonts w:ascii="宋体" w:hAnsi="宋体" w:cs="宋体"/>
          <w:color w:val="000000" w:themeColor="text1"/>
          <w:sz w:val="24"/>
          <w14:textFill>
            <w14:solidFill>
              <w14:schemeClr w14:val="tx1"/>
            </w14:solidFill>
          </w14:textFill>
        </w:rPr>
        <w:t>1至8级）》的自然人，包括具有劳动条件和劳动意愿的精神残疾人。在职职工人数是指与残疾人福利性单位建立劳动关系并依法签订劳动合同或服务协议的雇员人数。</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5.2.6本项目是否专门面向中小企业预留采购份额见第一章《投标邀请》。</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5.2.7采购标的对应的中小企业划分标准所属行业见《投标人须知资料表》。</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5.2.8小</w:t>
      </w:r>
      <w:r>
        <w:rPr>
          <w:rFonts w:hint="eastAsia" w:ascii="宋体" w:hAnsi="宋体" w:cs="宋体"/>
          <w:color w:val="000000" w:themeColor="text1"/>
          <w:sz w:val="24"/>
          <w14:textFill>
            <w14:solidFill>
              <w14:schemeClr w14:val="tx1"/>
            </w14:solidFill>
          </w14:textFill>
        </w:rPr>
        <w:t>微企业价格评审优惠的政策调整：见第四章《评标方法和评标标准》。</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5.3政府采购节能产品、环境标志产品</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5.3.3如本项目采购产品属于实施政府强制采购品目清单范围的节能产品，则投标人所报产品必须获得国家确定的认证机构出具的、处于有效期之内的节能产品认证证书，否则投标无效；</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5.3.4非政府强制采购的节能产品或环境标志产品，依据品目清单和认证证书实施政府优先采购。优先采购的具体规定见第四章《评标方法和评标标准》（如涉及）。</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5.4支持乡村产业振兴管理</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5.4.1为落实《关于运用政府采购政策支持乡村产业振兴的通知》（财库〔2021〕19号）有关要求，做好支持脱贫攻坚工作，本项目采购活动中对于支持乡村振兴管理的相关要求见第五章《采购需求》（如涉及）。</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5.5正版软件</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5.5.1依据《财政部 </w:t>
      </w:r>
      <w:r>
        <w:rPr>
          <w:rFonts w:hint="eastAsia" w:ascii="宋体" w:hAnsi="宋体" w:cs="宋体"/>
          <w:color w:val="000000" w:themeColor="text1"/>
          <w:sz w:val="24"/>
          <w14:textFill>
            <w14:solidFill>
              <w14:schemeClr w14:val="tx1"/>
            </w14:solidFill>
          </w14:textFill>
        </w:rPr>
        <w:t>国家发展改革委</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信息产业部关于印发无线局域网产品政府采购实施意见的通知》（财库〔</w:t>
      </w:r>
      <w:r>
        <w:rPr>
          <w:rFonts w:ascii="宋体" w:hAnsi="宋体" w:cs="宋体"/>
          <w:color w:val="000000" w:themeColor="text1"/>
          <w:sz w:val="24"/>
          <w14:textFill>
            <w14:solidFill>
              <w14:schemeClr w14:val="tx1"/>
            </w14:solidFill>
          </w14:textFill>
        </w:rPr>
        <w:t>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w:t>
      </w:r>
      <w:r>
        <w:rPr>
          <w:rFonts w:hint="eastAsia" w:ascii="宋体" w:hAnsi="宋体" w:cs="宋体"/>
          <w:color w:val="000000" w:themeColor="text1"/>
          <w:sz w:val="24"/>
          <w14:textFill>
            <w14:solidFill>
              <w14:schemeClr w14:val="tx1"/>
            </w14:solidFill>
          </w14:textFill>
        </w:rPr>
        <w:t>号）、《国务院办公厅关于进一步做好政府机关使用正版软件工作的通知》（国办发〔</w:t>
      </w:r>
      <w:r>
        <w:rPr>
          <w:rFonts w:ascii="宋体" w:hAnsi="宋体" w:cs="宋体"/>
          <w:color w:val="000000" w:themeColor="text1"/>
          <w:sz w:val="24"/>
          <w14:textFill>
            <w14:solidFill>
              <w14:schemeClr w14:val="tx1"/>
            </w14:solidFill>
          </w14:textFill>
        </w:rPr>
        <w:t>2010〕47号）、《财政部关于进一步做好政府机关使用正版软件工作的通知》（财预〔2010〕536号）。</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5.6信息安全产品</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5.6.1所投产</w:t>
      </w:r>
      <w:r>
        <w:rPr>
          <w:rFonts w:hint="eastAsia" w:ascii="宋体" w:hAnsi="宋体" w:cs="宋体"/>
          <w:color w:val="000000" w:themeColor="text1"/>
          <w:sz w:val="24"/>
          <w14:textFill>
            <w14:solidFill>
              <w14:schemeClr w14:val="tx1"/>
            </w14:solidFill>
          </w14:textFill>
        </w:rPr>
        <w:t>品属于《关于调整信息安全产品强制性认证实施要求的公告》（</w:t>
      </w:r>
      <w:r>
        <w:rPr>
          <w:rFonts w:ascii="宋体" w:hAnsi="宋体" w:cs="宋体"/>
          <w:color w:val="000000" w:themeColor="text1"/>
          <w:sz w:val="24"/>
          <w14:textFill>
            <w14:solidFill>
              <w14:schemeClr w14:val="tx1"/>
            </w14:solidFill>
          </w14:textFill>
        </w:rPr>
        <w:t xml:space="preserve">2009 </w:t>
      </w:r>
      <w:r>
        <w:rPr>
          <w:rFonts w:hint="eastAsia" w:ascii="宋体" w:hAnsi="宋体" w:cs="宋体"/>
          <w:color w:val="000000" w:themeColor="text1"/>
          <w:sz w:val="24"/>
          <w14:textFill>
            <w14:solidFill>
              <w14:schemeClr w14:val="tx1"/>
            </w14:solidFill>
          </w14:textFill>
        </w:rPr>
        <w:t>年第</w:t>
      </w:r>
      <w:r>
        <w:rPr>
          <w:rFonts w:ascii="宋体" w:hAnsi="宋体" w:cs="宋体"/>
          <w:color w:val="000000" w:themeColor="text1"/>
          <w:sz w:val="24"/>
          <w14:textFill>
            <w14:solidFill>
              <w14:schemeClr w14:val="tx1"/>
            </w14:solidFill>
          </w14:textFill>
        </w:rPr>
        <w:t>33号）范围的，采购经国家认证的信息安全产品，否则投标无效。关于信息安全相关规定依据《关于信息安全产品实施政府采购的通知》（财库〔2010〕48号）。</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5.7推广使用低挥发性有机化合物（VOCs）</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5.7.1为全面推进本市挥发性有机物（VOCs）治理，贯彻落实挥发性有机物污染治理专项行动有关要求，相关规定依据《北京市财政局北京市生态环境局关于政府采购推广使用低挥发性有机化合物（VOCs）有关事项的通知》（</w:t>
      </w:r>
      <w:r>
        <w:rPr>
          <w:rFonts w:hint="eastAsia" w:ascii="宋体" w:hAnsi="宋体" w:cs="宋体"/>
          <w:color w:val="000000" w:themeColor="text1"/>
          <w:sz w:val="24"/>
          <w14:textFill>
            <w14:solidFill>
              <w14:schemeClr w14:val="tx1"/>
            </w14:solidFill>
          </w14:textFill>
        </w:rPr>
        <w:t>京财采购〔</w:t>
      </w:r>
      <w:r>
        <w:rPr>
          <w:rFonts w:ascii="宋体" w:hAnsi="宋体" w:cs="宋体"/>
          <w:color w:val="000000" w:themeColor="text1"/>
          <w:sz w:val="24"/>
          <w14:textFill>
            <w14:solidFill>
              <w14:schemeClr w14:val="tx1"/>
            </w14:solidFill>
          </w14:textFill>
        </w:rPr>
        <w:t xml:space="preserve">2020〕2381 </w:t>
      </w:r>
      <w:r>
        <w:rPr>
          <w:rFonts w:hint="eastAsia" w:ascii="宋体" w:hAnsi="宋体" w:cs="宋体"/>
          <w:color w:val="000000" w:themeColor="text1"/>
          <w:sz w:val="24"/>
          <w14:textFill>
            <w14:solidFill>
              <w14:schemeClr w14:val="tx1"/>
            </w14:solidFill>
          </w14:textFill>
        </w:rPr>
        <w:t>号）。本项目中涉及涂料、胶黏剂、油墨、清洗剂等挥发性有机物产品的，属于强制性标准的，供应商应执行符合本市和国家的</w:t>
      </w:r>
      <w:r>
        <w:rPr>
          <w:rFonts w:ascii="宋体" w:hAnsi="宋体" w:cs="宋体"/>
          <w:color w:val="000000" w:themeColor="text1"/>
          <w:sz w:val="24"/>
          <w14:textFill>
            <w14:solidFill>
              <w14:schemeClr w14:val="tx1"/>
            </w14:solidFill>
          </w14:textFill>
        </w:rPr>
        <w:t xml:space="preserve">VOCs </w:t>
      </w:r>
      <w:r>
        <w:rPr>
          <w:rFonts w:hint="eastAsia" w:ascii="宋体" w:hAnsi="宋体" w:cs="宋体"/>
          <w:color w:val="000000" w:themeColor="text1"/>
          <w:sz w:val="24"/>
          <w14:textFill>
            <w14:solidFill>
              <w14:schemeClr w14:val="tx1"/>
            </w14:solidFill>
          </w14:textFill>
        </w:rPr>
        <w:t>含量限制标准（具体标准见第五章《采购需求》），否则投标无效；属于推荐性标准的，优先采购，具体见第四章《评标方法和评标标准》。</w:t>
      </w:r>
    </w:p>
    <w:p>
      <w:pPr>
        <w:tabs>
          <w:tab w:val="left" w:pos="360"/>
        </w:tabs>
        <w:adjustRightInd w:val="0"/>
        <w:snapToGrid w:val="0"/>
        <w:spacing w:line="360" w:lineRule="auto"/>
        <w:ind w:firstLine="480" w:firstLineChars="2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6投标费用</w:t>
      </w:r>
    </w:p>
    <w:p>
      <w:pPr>
        <w:numPr>
          <w:ilvl w:val="1"/>
          <w:numId w:val="0"/>
        </w:numPr>
        <w:tabs>
          <w:tab w:val="left" w:pos="1080"/>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6.1投标人应自行承担所有与准备和参加投标有关的费用，无论投标的结果如何，采购人或采购代理机构在任何情况下均无承担这些费用的义务和责任。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firstLine="330"/>
        <w:rPr>
          <w:rFonts w:ascii="宋体" w:hAnsi="宋体" w:cs="宋体"/>
          <w:color w:val="000000" w:themeColor="text1"/>
          <w:sz w:val="28"/>
          <w14:textFill>
            <w14:solidFill>
              <w14:schemeClr w14:val="tx1"/>
            </w14:solidFill>
          </w14:textFill>
        </w:rPr>
      </w:pPr>
      <w:bookmarkStart w:id="164" w:name="_1.8_计量单位"/>
      <w:bookmarkEnd w:id="164"/>
    </w:p>
    <w:p>
      <w:pPr>
        <w:pStyle w:val="3"/>
        <w:spacing w:before="0" w:line="360" w:lineRule="auto"/>
        <w:ind w:firstLine="332"/>
        <w:rPr>
          <w:rFonts w:ascii="宋体" w:hAnsi="宋体" w:eastAsia="宋体"/>
          <w:color w:val="000000" w:themeColor="text1"/>
          <w:sz w:val="28"/>
          <w14:textFill>
            <w14:solidFill>
              <w14:schemeClr w14:val="tx1"/>
            </w14:solidFill>
          </w14:textFill>
        </w:rPr>
      </w:pPr>
      <w:r>
        <w:rPr>
          <w:rFonts w:ascii="宋体" w:hAnsi="宋体" w:eastAsia="宋体"/>
          <w:color w:val="000000" w:themeColor="text1"/>
          <w:sz w:val="28"/>
          <w14:textFill>
            <w14:solidFill>
              <w14:schemeClr w14:val="tx1"/>
            </w14:solidFill>
          </w14:textFill>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tabs>
          <w:tab w:val="left" w:pos="360"/>
        </w:tabs>
        <w:adjustRightInd w:val="0"/>
        <w:snapToGrid w:val="0"/>
        <w:spacing w:line="360" w:lineRule="auto"/>
        <w:ind w:firstLine="240" w:firstLineChars="100"/>
        <w:outlineLvl w:val="1"/>
        <w:rPr>
          <w:rFonts w:ascii="宋体" w:hAnsi="宋体"/>
          <w:color w:val="000000" w:themeColor="text1"/>
          <w:sz w:val="24"/>
          <w14:textFill>
            <w14:solidFill>
              <w14:schemeClr w14:val="tx1"/>
            </w14:solidFill>
          </w14:textFill>
        </w:rPr>
      </w:pPr>
      <w:bookmarkStart w:id="165" w:name="_Toc151193621"/>
      <w:bookmarkStart w:id="166" w:name="_Toc151190150"/>
      <w:bookmarkStart w:id="167" w:name="_Toc151193911"/>
      <w:bookmarkStart w:id="168" w:name="_Toc164351617"/>
      <w:bookmarkStart w:id="169" w:name="_Toc305158865"/>
      <w:bookmarkStart w:id="170" w:name="_Toc127151523"/>
      <w:bookmarkStart w:id="171" w:name="_Toc265228361"/>
      <w:bookmarkStart w:id="172" w:name="_Toc226337219"/>
      <w:bookmarkStart w:id="173" w:name="_Toc150774728"/>
      <w:bookmarkStart w:id="174" w:name="_Toc164608637"/>
      <w:bookmarkStart w:id="175" w:name="_Toc127151724"/>
      <w:bookmarkStart w:id="176" w:name="_Toc142311025"/>
      <w:bookmarkStart w:id="177" w:name="_Toc226309767"/>
      <w:bookmarkStart w:id="178" w:name="_Toc164229364"/>
      <w:bookmarkStart w:id="179" w:name="_Toc520356147"/>
      <w:bookmarkStart w:id="180" w:name="_Toc164608792"/>
      <w:bookmarkStart w:id="181" w:name="_Toc264969213"/>
      <w:bookmarkStart w:id="182" w:name="_Toc305158791"/>
      <w:bookmarkStart w:id="183" w:name="_Toc151193693"/>
      <w:bookmarkStart w:id="184" w:name="_Toc150509274"/>
      <w:bookmarkStart w:id="185" w:name="_Toc151193765"/>
      <w:bookmarkStart w:id="186" w:name="_Toc226965796"/>
      <w:bookmarkStart w:id="187" w:name="_Toc226965713"/>
      <w:bookmarkStart w:id="188" w:name="_Toc164229218"/>
      <w:bookmarkStart w:id="189" w:name="_Toc150480761"/>
      <w:bookmarkStart w:id="190" w:name="_Toc195842888"/>
      <w:bookmarkStart w:id="191" w:name="_Toc127161437"/>
      <w:bookmarkStart w:id="192" w:name="_Toc151193837"/>
      <w:bookmarkStart w:id="193" w:name="_Toc149720816"/>
      <w:bookmarkStart w:id="194" w:name="_Toc150774623"/>
      <w:r>
        <w:rPr>
          <w:rFonts w:ascii="宋体" w:hAnsi="宋体"/>
          <w:color w:val="000000" w:themeColor="text1"/>
          <w:sz w:val="24"/>
          <w14:textFill>
            <w14:solidFill>
              <w14:schemeClr w14:val="tx1"/>
            </w14:solidFill>
          </w14:textFill>
        </w:rPr>
        <w:t>7招标文件构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宋体" w:hAnsi="宋体"/>
          <w:color w:val="000000" w:themeColor="text1"/>
          <w:sz w:val="24"/>
          <w14:textFill>
            <w14:solidFill>
              <w14:schemeClr w14:val="tx1"/>
            </w14:solidFill>
          </w14:textFill>
        </w:rPr>
        <w:t>成</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7.1招标文件包括以下部分：</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第一章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投标邀请</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投标人须知</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第三章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资格审查</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评标程序、评标方法和评标标准</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采购需求</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第六章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拟签订的合同文本</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第七章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投标文件格式</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tabs>
          <w:tab w:val="left" w:pos="1080"/>
          <w:tab w:val="left" w:pos="2014"/>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8对招标文件的澄清或修改</w:t>
      </w:r>
    </w:p>
    <w:p>
      <w:pPr>
        <w:numPr>
          <w:ilvl w:val="1"/>
          <w:numId w:val="0"/>
        </w:numPr>
        <w:tabs>
          <w:tab w:val="left" w:pos="1080"/>
          <w:tab w:val="left" w:pos="1561"/>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8.1采购人或采购代理机构对已发出的招标文件进行必要澄清或者修改的，将在原公告发布媒体上发布更正公告，并以书面形式通知所有获取招标文件的潜在投标人。</w:t>
      </w:r>
    </w:p>
    <w:p>
      <w:pPr>
        <w:numPr>
          <w:ilvl w:val="1"/>
          <w:numId w:val="0"/>
        </w:numPr>
        <w:tabs>
          <w:tab w:val="left" w:pos="1080"/>
          <w:tab w:val="left" w:pos="1561"/>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8.2上述书面通知，按照获取招标文件的潜在投标人提供的联系方式发出，因提供的信息有误导</w:t>
      </w:r>
      <w:r>
        <w:rPr>
          <w:rFonts w:hint="eastAsia" w:ascii="宋体" w:hAnsi="宋体" w:cs="宋体"/>
          <w:color w:val="000000" w:themeColor="text1"/>
          <w:sz w:val="24"/>
          <w14:textFill>
            <w14:solidFill>
              <w14:schemeClr w14:val="tx1"/>
            </w14:solidFill>
          </w14:textFill>
        </w:rPr>
        <w:t>致通知延迟或无法通知的，采购人或采购代理机构不承担责任。</w:t>
      </w:r>
    </w:p>
    <w:p>
      <w:pPr>
        <w:numPr>
          <w:ilvl w:val="1"/>
          <w:numId w:val="0"/>
        </w:numPr>
        <w:tabs>
          <w:tab w:val="left" w:pos="1080"/>
          <w:tab w:val="left" w:pos="1561"/>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8.3澄清或者修改的内容为招标文件的组成部分，并对所有获取招标文件的潜在投标人具有约束力。澄清或者修改的内容可能影响投标文件编制的，将在投标截止时间至</w:t>
      </w:r>
      <w:r>
        <w:rPr>
          <w:rFonts w:hint="eastAsia" w:ascii="宋体" w:hAnsi="宋体" w:cs="宋体"/>
          <w:color w:val="000000" w:themeColor="text1"/>
          <w:sz w:val="24"/>
          <w14:textFill>
            <w14:solidFill>
              <w14:schemeClr w14:val="tx1"/>
            </w14:solidFill>
          </w14:textFill>
        </w:rPr>
        <w:t>少</w:t>
      </w:r>
      <w:r>
        <w:rPr>
          <w:rFonts w:ascii="宋体" w:hAnsi="宋体" w:cs="宋体"/>
          <w:color w:val="000000" w:themeColor="text1"/>
          <w:sz w:val="24"/>
          <w14:textFill>
            <w14:solidFill>
              <w14:schemeClr w14:val="tx1"/>
            </w14:solidFill>
          </w14:textFill>
        </w:rPr>
        <w:t>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firstLine="330"/>
        <w:rPr>
          <w:rFonts w:ascii="宋体" w:hAnsi="宋体"/>
          <w:color w:val="000000" w:themeColor="text1"/>
          <w:sz w:val="28"/>
          <w14:textFill>
            <w14:solidFill>
              <w14:schemeClr w14:val="tx1"/>
            </w14:solidFill>
          </w14:textFill>
        </w:rPr>
      </w:pPr>
      <w:bookmarkStart w:id="195" w:name="_Toc516367020"/>
      <w:bookmarkStart w:id="196" w:name="_Toc265228364"/>
      <w:bookmarkStart w:id="197" w:name="_Toc226309770"/>
      <w:bookmarkStart w:id="198" w:name="_Toc305158868"/>
      <w:bookmarkStart w:id="199" w:name="_Toc195842891"/>
      <w:bookmarkStart w:id="200" w:name="_Toc151193696"/>
      <w:bookmarkStart w:id="201" w:name="_Toc226965799"/>
      <w:bookmarkStart w:id="202" w:name="_Toc150509277"/>
      <w:bookmarkStart w:id="203" w:name="_Toc151190153"/>
      <w:bookmarkStart w:id="204" w:name="_Toc151193768"/>
      <w:bookmarkStart w:id="205" w:name="_Toc127151526"/>
      <w:bookmarkStart w:id="206" w:name="_Toc142311028"/>
      <w:bookmarkStart w:id="207" w:name="_Toc226965716"/>
      <w:bookmarkStart w:id="208" w:name="_Toc150480764"/>
      <w:bookmarkStart w:id="209" w:name="_Toc150774731"/>
      <w:bookmarkStart w:id="210" w:name="_Toc150774626"/>
      <w:bookmarkStart w:id="211" w:name="_Toc305158794"/>
      <w:bookmarkStart w:id="212" w:name="_Toc151193624"/>
      <w:bookmarkStart w:id="213" w:name="_Toc226337222"/>
      <w:bookmarkStart w:id="214" w:name="_Toc520356150"/>
      <w:bookmarkStart w:id="215" w:name="_Toc151193840"/>
      <w:bookmarkStart w:id="216" w:name="_Toc151193914"/>
      <w:bookmarkStart w:id="217" w:name="_Toc264969216"/>
    </w:p>
    <w:p>
      <w:pPr>
        <w:pStyle w:val="3"/>
        <w:spacing w:before="0" w:line="360" w:lineRule="auto"/>
        <w:ind w:firstLine="332"/>
        <w:rPr>
          <w:rFonts w:ascii="宋体" w:hAnsi="宋体" w:eastAsia="宋体"/>
          <w:color w:val="000000" w:themeColor="text1"/>
          <w:sz w:val="28"/>
          <w14:textFill>
            <w14:solidFill>
              <w14:schemeClr w14:val="tx1"/>
            </w14:solidFill>
          </w14:textFill>
        </w:rPr>
      </w:pPr>
      <w:r>
        <w:rPr>
          <w:rFonts w:ascii="宋体" w:hAnsi="宋体" w:eastAsia="宋体"/>
          <w:color w:val="000000" w:themeColor="text1"/>
          <w:sz w:val="28"/>
          <w14:textFill>
            <w14:solidFill>
              <w14:schemeClr w14:val="tx1"/>
            </w14:solidFill>
          </w14:textFill>
        </w:rPr>
        <w:t>三   投标文件</w:t>
      </w:r>
      <w:bookmarkEnd w:id="195"/>
      <w:r>
        <w:rPr>
          <w:rFonts w:ascii="宋体" w:hAnsi="宋体" w:eastAsia="宋体"/>
          <w:color w:val="000000" w:themeColor="text1"/>
          <w:sz w:val="28"/>
          <w14:textFill>
            <w14:solidFill>
              <w14:schemeClr w14:val="tx1"/>
            </w14:solidFill>
          </w14:textFill>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218" w:name="_Toc164608641"/>
      <w:bookmarkStart w:id="219" w:name="_Toc150509278"/>
      <w:bookmarkStart w:id="220" w:name="_Toc127151728"/>
      <w:bookmarkStart w:id="221" w:name="_Toc265228365"/>
      <w:bookmarkStart w:id="222" w:name="_Toc151193625"/>
      <w:bookmarkStart w:id="223" w:name="_Toc151193697"/>
      <w:bookmarkStart w:id="224" w:name="_Toc127161441"/>
      <w:bookmarkStart w:id="225" w:name="_Toc151190154"/>
      <w:bookmarkStart w:id="226" w:name="_Toc149720820"/>
      <w:bookmarkStart w:id="227" w:name="_Toc226965717"/>
      <w:bookmarkStart w:id="228" w:name="_Toc226965800"/>
      <w:bookmarkStart w:id="229" w:name="_Toc151193841"/>
      <w:bookmarkStart w:id="230" w:name="_Toc226309771"/>
      <w:bookmarkStart w:id="231" w:name="_Toc150774627"/>
      <w:bookmarkStart w:id="232" w:name="_Toc142311029"/>
      <w:bookmarkStart w:id="233" w:name="_Toc151193769"/>
      <w:bookmarkStart w:id="234" w:name="_Toc164608796"/>
      <w:bookmarkStart w:id="235" w:name="_Toc305158869"/>
      <w:bookmarkStart w:id="236" w:name="_Toc305158795"/>
      <w:bookmarkStart w:id="237" w:name="_Toc195842892"/>
      <w:bookmarkStart w:id="238" w:name="_Toc150774732"/>
      <w:bookmarkStart w:id="239" w:name="_Toc264969217"/>
      <w:bookmarkStart w:id="240" w:name="_Toc164229368"/>
      <w:bookmarkStart w:id="241" w:name="_Toc150480765"/>
      <w:bookmarkStart w:id="242" w:name="_Toc516367021"/>
      <w:bookmarkStart w:id="243" w:name="_Toc226337223"/>
      <w:bookmarkStart w:id="244" w:name="_Toc151193915"/>
      <w:bookmarkStart w:id="245" w:name="_Toc164229222"/>
      <w:bookmarkStart w:id="246" w:name="_Toc164351621"/>
      <w:bookmarkStart w:id="247" w:name="_Toc127151527"/>
      <w:bookmarkStart w:id="248" w:name="_Toc520356151"/>
      <w:r>
        <w:rPr>
          <w:rFonts w:ascii="宋体" w:hAnsi="宋体" w:cs="宋体"/>
          <w:color w:val="000000" w:themeColor="text1"/>
          <w:sz w:val="24"/>
          <w14:textFill>
            <w14:solidFill>
              <w14:schemeClr w14:val="tx1"/>
            </w14:solidFill>
          </w14:textFill>
        </w:rPr>
        <w:t>9投标范围、投标文件中计量单位的使用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hint="eastAsia" w:ascii="宋体" w:hAnsi="宋体" w:cs="宋体"/>
          <w:color w:val="000000" w:themeColor="text1"/>
          <w:sz w:val="24"/>
          <w14:textFill>
            <w14:solidFill>
              <w14:schemeClr w14:val="tx1"/>
            </w14:solidFill>
          </w14:textFill>
        </w:rPr>
        <w:t>及投标语言</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14:textFill>
            <w14:solidFill>
              <w14:schemeClr w14:val="tx1"/>
            </w14:solidFill>
          </w14:textFill>
        </w:rPr>
        <w:t>无效投标</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9.2除招标文件有特殊要求外，本项目投标所使用的计量单位，应采用中华人民共和国法定计量单位。</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249" w:name="_Toc516367022"/>
      <w:bookmarkStart w:id="250" w:name="_Ref467306195"/>
      <w:bookmarkStart w:id="251" w:name="_Ref467306676"/>
      <w:bookmarkStart w:id="252" w:name="_Toc305158796"/>
      <w:bookmarkStart w:id="253" w:name="_Toc151193698"/>
      <w:bookmarkStart w:id="254" w:name="_Toc164608642"/>
      <w:bookmarkStart w:id="255" w:name="_Toc151190155"/>
      <w:bookmarkStart w:id="256" w:name="_Toc127161442"/>
      <w:bookmarkStart w:id="257" w:name="_Toc164229369"/>
      <w:bookmarkStart w:id="258" w:name="_Toc264969218"/>
      <w:bookmarkStart w:id="259" w:name="_Toc164229223"/>
      <w:bookmarkStart w:id="260" w:name="_Toc127151528"/>
      <w:bookmarkStart w:id="261" w:name="_Toc195842893"/>
      <w:bookmarkStart w:id="262" w:name="_Toc151193842"/>
      <w:bookmarkStart w:id="263" w:name="_Toc150774628"/>
      <w:bookmarkStart w:id="264" w:name="_Toc265228366"/>
      <w:bookmarkStart w:id="265" w:name="_Toc164608797"/>
      <w:bookmarkStart w:id="266" w:name="_Toc305158870"/>
      <w:bookmarkStart w:id="267" w:name="_Toc142311030"/>
      <w:bookmarkStart w:id="268" w:name="_Toc151193770"/>
      <w:bookmarkStart w:id="269" w:name="_Toc164351622"/>
      <w:bookmarkStart w:id="270" w:name="_Toc151193626"/>
      <w:bookmarkStart w:id="271" w:name="_Toc127151729"/>
      <w:bookmarkStart w:id="272" w:name="_Toc150509279"/>
      <w:bookmarkStart w:id="273" w:name="_Toc520356152"/>
      <w:bookmarkStart w:id="274" w:name="_Toc149720821"/>
      <w:bookmarkStart w:id="275" w:name="_Toc226965718"/>
      <w:bookmarkStart w:id="276" w:name="_Toc226965801"/>
      <w:bookmarkStart w:id="277" w:name="_Toc226337224"/>
      <w:bookmarkStart w:id="278" w:name="_Toc226309772"/>
      <w:bookmarkStart w:id="279" w:name="_Toc150774733"/>
      <w:bookmarkStart w:id="280" w:name="_Toc151193916"/>
      <w:bookmarkStart w:id="281" w:name="_Toc150480766"/>
      <w:r>
        <w:rPr>
          <w:rFonts w:ascii="宋体" w:hAnsi="宋体" w:cs="宋体"/>
          <w:color w:val="000000" w:themeColor="text1"/>
          <w:sz w:val="24"/>
          <w14:textFill>
            <w14:solidFill>
              <w14:schemeClr w14:val="tx1"/>
            </w14:solidFill>
          </w14:textFill>
        </w:rPr>
        <w:t>10投标文件</w:t>
      </w:r>
      <w:bookmarkEnd w:id="249"/>
      <w:bookmarkEnd w:id="250"/>
      <w:bookmarkEnd w:id="251"/>
      <w:r>
        <w:rPr>
          <w:rFonts w:hint="eastAsia" w:ascii="宋体" w:hAnsi="宋体" w:cs="宋体"/>
          <w:color w:val="000000" w:themeColor="text1"/>
          <w:sz w:val="24"/>
          <w14:textFill>
            <w14:solidFill>
              <w14:schemeClr w14:val="tx1"/>
            </w14:solidFill>
          </w14:textFill>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bookmarkStart w:id="282" w:name="_Ref467052588"/>
      <w:r>
        <w:rPr>
          <w:rFonts w:ascii="宋体" w:hAnsi="宋体" w:cs="宋体"/>
          <w:color w:val="000000" w:themeColor="text1"/>
          <w:sz w:val="24"/>
          <w14:textFill>
            <w14:solidFill>
              <w14:schemeClr w14:val="tx1"/>
            </w14:solidFill>
          </w14:textFill>
        </w:rPr>
        <w:t>10.1投标人应当按照招标文件的要求编制投标文件。投标文件应由《资格证明文件》、《商务技术文件》两部分构成。投标文件的部分格式要求，见第七章《投标文件格式》。</w:t>
      </w:r>
    </w:p>
    <w:p>
      <w:pPr>
        <w:tabs>
          <w:tab w:val="left" w:pos="1080"/>
          <w:tab w:val="left" w:pos="1589"/>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投标人须知资料表要求递交纸质版投标文件，则纸质版投标文件为电子版投标文件的打印件，按照环保节约原则，具备条件的文档可双面打印。正本及副本分别装袋密封。封口处加盖投标人公章。封皮上写明：①投标文件正本</w:t>
      </w:r>
      <w:r>
        <w:rPr>
          <w:rFonts w:ascii="宋体" w:hAnsi="宋体" w:cs="宋体"/>
          <w:color w:val="000000" w:themeColor="text1"/>
          <w:sz w:val="24"/>
          <w14:textFill>
            <w14:solidFill>
              <w14:schemeClr w14:val="tx1"/>
            </w14:solidFill>
          </w14:textFill>
        </w:rPr>
        <w:t>/副本、②采购编号、③项目名称、④包号（如有分包的项目填写）、⑤投标人名称、⑥开标时启封。</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10.2</w:t>
      </w:r>
      <w:r>
        <w:rPr>
          <w:rFonts w:hint="eastAsia" w:ascii="宋体" w:hAnsi="宋体" w:cs="宋体"/>
          <w:color w:val="000000" w:themeColor="text1"/>
          <w:kern w:val="0"/>
          <w:sz w:val="24"/>
          <w14:textFill>
            <w14:solidFill>
              <w14:schemeClr w14:val="tx1"/>
            </w14:solidFill>
          </w14:textFill>
        </w:rPr>
        <w:t>对于招标文件中标记了“实质性格式”文件的，</w:t>
      </w:r>
      <w:r>
        <w:rPr>
          <w:rFonts w:hint="eastAsia" w:ascii="宋体" w:hAnsi="宋体" w:cs="宋体"/>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kern w:val="0"/>
          <w:sz w:val="24"/>
          <w14:textFill>
            <w14:solidFill>
              <w14:schemeClr w14:val="tx1"/>
            </w14:solidFill>
          </w14:textFill>
        </w:rPr>
        <w:t>否则</w:t>
      </w:r>
      <w:r>
        <w:rPr>
          <w:rFonts w:hint="eastAsia" w:ascii="宋体" w:hAnsi="宋体" w:cs="宋体"/>
          <w:b/>
          <w:color w:val="000000" w:themeColor="text1"/>
          <w:kern w:val="0"/>
          <w:sz w:val="24"/>
          <w14:textFill>
            <w14:solidFill>
              <w14:schemeClr w14:val="tx1"/>
            </w14:solidFill>
          </w14:textFill>
        </w:rPr>
        <w:t>投标无效</w:t>
      </w:r>
      <w:r>
        <w:rPr>
          <w:rFonts w:hint="eastAsia" w:ascii="宋体" w:hAnsi="宋体" w:cs="宋体"/>
          <w:color w:val="000000" w:themeColor="text1"/>
          <w:kern w:val="0"/>
          <w:sz w:val="24"/>
          <w14:textFill>
            <w14:solidFill>
              <w14:schemeClr w14:val="tx1"/>
            </w14:solidFill>
          </w14:textFill>
        </w:rPr>
        <w:t>。未标记“实质性格式”的文件和招标文件未提供格式的内容，可由投标人自行编写。</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10.3第四章《评标程序、评标方法和评标标准》中涉及的证明文件。</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10.4对照第五章《采购需求》，说明所提供货物和服务已对第五章《采购需求》做出了响应，或申明与第五章《采购需求》的偏差和例外。如第五章《采购需求》中要求</w:t>
      </w:r>
      <w:r>
        <w:rPr>
          <w:rFonts w:hint="eastAsia" w:ascii="宋体" w:hAnsi="宋体" w:cs="宋体"/>
          <w:color w:val="000000" w:themeColor="text1"/>
          <w:sz w:val="24"/>
          <w14:textFill>
            <w14:solidFill>
              <w14:schemeClr w14:val="tx1"/>
            </w14:solidFill>
          </w14:textFill>
        </w:rPr>
        <w:t>提供证明文件的，投标人应当按具体要求提供证明文件。</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10.5投标人认为应附的其他材料。</w:t>
      </w:r>
      <w:bookmarkEnd w:id="282"/>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283" w:name="_Toc127151731"/>
      <w:bookmarkStart w:id="284" w:name="_Toc164229225"/>
      <w:bookmarkStart w:id="285" w:name="_Toc151190157"/>
      <w:bookmarkStart w:id="286" w:name="_Toc151193628"/>
      <w:bookmarkStart w:id="287" w:name="_Toc164608644"/>
      <w:bookmarkStart w:id="288" w:name="_Toc164351624"/>
      <w:bookmarkStart w:id="289" w:name="_Toc149720823"/>
      <w:bookmarkStart w:id="290" w:name="_Toc150774630"/>
      <w:bookmarkStart w:id="291" w:name="_Toc151193918"/>
      <w:bookmarkStart w:id="292" w:name="_Toc150509281"/>
      <w:bookmarkStart w:id="293" w:name="_Toc520356155"/>
      <w:bookmarkStart w:id="294" w:name="_Toc127151530"/>
      <w:bookmarkStart w:id="295" w:name="_Toc127161444"/>
      <w:bookmarkStart w:id="296" w:name="_Toc151193772"/>
      <w:bookmarkStart w:id="297" w:name="_Toc195842895"/>
      <w:bookmarkStart w:id="298" w:name="_Toc150480768"/>
      <w:bookmarkStart w:id="299" w:name="_Toc164229371"/>
      <w:bookmarkStart w:id="300" w:name="_Toc151193700"/>
      <w:bookmarkStart w:id="301" w:name="_Toc151193844"/>
      <w:bookmarkStart w:id="302" w:name="_Toc164608799"/>
      <w:bookmarkStart w:id="303" w:name="_Toc150774735"/>
      <w:bookmarkStart w:id="304" w:name="_Toc142311032"/>
      <w:r>
        <w:rPr>
          <w:rFonts w:ascii="宋体" w:hAnsi="宋体" w:cs="宋体"/>
          <w:color w:val="000000" w:themeColor="text1"/>
          <w:sz w:val="24"/>
          <w14:textFill>
            <w14:solidFill>
              <w14:schemeClr w14:val="tx1"/>
            </w14:solidFill>
          </w14:textFill>
        </w:rPr>
        <w:t>11投标报价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11.1所有投标均以人民币报价。</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11.2投标人的报价应包括为完成本项目所发生的一切费用和税费，招标人将不再支付报价以外的任何费用。投标人的报价应包括但不限于下列内容，《投标人须知资料表》中有特殊规定的，从其规定。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11.2.2按照招标文件要求完成本项目的全部相关服务费用。 </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11.3采购人不得向供应商索要或者接受其给予的赠品、回扣或者与采购无关的其他商品、服务。</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11.4投标人不能提供任何有选择性或可调整的报价，否则其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13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11.5最低报价不能作为中标的保证。</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305" w:name="_Toc305158799"/>
      <w:bookmarkStart w:id="306" w:name="_Toc164351625"/>
      <w:bookmarkStart w:id="307" w:name="_Toc151193629"/>
      <w:bookmarkStart w:id="308" w:name="_Toc150480769"/>
      <w:bookmarkStart w:id="309" w:name="_Toc226309775"/>
      <w:bookmarkStart w:id="310" w:name="_Toc150774736"/>
      <w:bookmarkStart w:id="311" w:name="_Toc226337227"/>
      <w:bookmarkStart w:id="312" w:name="_Toc226965804"/>
      <w:bookmarkStart w:id="313" w:name="_Toc305158873"/>
      <w:bookmarkStart w:id="314" w:name="_Toc151193701"/>
      <w:bookmarkStart w:id="315" w:name="_Toc265228369"/>
      <w:bookmarkStart w:id="316" w:name="_Ref467306513"/>
      <w:bookmarkStart w:id="317" w:name="_Toc151193773"/>
      <w:bookmarkStart w:id="318" w:name="_Toc150774631"/>
      <w:bookmarkStart w:id="319" w:name="_Toc151193919"/>
      <w:bookmarkStart w:id="320" w:name="_Toc164608645"/>
      <w:bookmarkStart w:id="321" w:name="_Toc150509282"/>
      <w:bookmarkStart w:id="322" w:name="_Toc195842896"/>
      <w:bookmarkStart w:id="323" w:name="_Toc127161445"/>
      <w:bookmarkStart w:id="324" w:name="_Toc127151531"/>
      <w:bookmarkStart w:id="325" w:name="_Toc164229226"/>
      <w:bookmarkStart w:id="326" w:name="_Toc142311033"/>
      <w:bookmarkStart w:id="327" w:name="_Toc127151732"/>
      <w:bookmarkStart w:id="328" w:name="_Toc149720824"/>
      <w:bookmarkStart w:id="329" w:name="_Toc151190158"/>
      <w:bookmarkStart w:id="330" w:name="_Toc226965721"/>
      <w:bookmarkStart w:id="331" w:name="_Toc520356156"/>
      <w:bookmarkStart w:id="332" w:name="_Toc151193845"/>
      <w:bookmarkStart w:id="333" w:name="_Toc164608800"/>
      <w:bookmarkStart w:id="334" w:name="_Toc164229372"/>
      <w:bookmarkStart w:id="335" w:name="_Toc264969221"/>
      <w:r>
        <w:rPr>
          <w:rFonts w:ascii="宋体" w:hAnsi="宋体" w:cs="宋体"/>
          <w:color w:val="000000" w:themeColor="text1"/>
          <w:sz w:val="24"/>
          <w14:textFill>
            <w14:solidFill>
              <w14:schemeClr w14:val="tx1"/>
            </w14:solidFill>
          </w14:textFill>
        </w:rPr>
        <w:t>12投标保证金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bookmarkStart w:id="336" w:name="_Ref467306302"/>
      <w:r>
        <w:rPr>
          <w:rFonts w:ascii="宋体" w:hAnsi="宋体" w:cs="宋体"/>
          <w:color w:val="000000" w:themeColor="text1"/>
          <w:sz w:val="24"/>
          <w14:textFill>
            <w14:solidFill>
              <w14:schemeClr w14:val="tx1"/>
            </w14:solidFill>
          </w14:textFill>
        </w:rPr>
        <w:t>12.1投标人应按《投标人须知资料表》中规定的金额及要求交纳投标保证金</w:t>
      </w:r>
      <w:bookmarkEnd w:id="336"/>
      <w:r>
        <w:rPr>
          <w:rFonts w:hint="eastAsia" w:ascii="宋体" w:hAnsi="宋体" w:cs="宋体"/>
          <w:color w:val="000000" w:themeColor="text1"/>
          <w:sz w:val="24"/>
          <w14:textFill>
            <w14:solidFill>
              <w14:schemeClr w14:val="tx1"/>
            </w14:solidFill>
          </w14:textFill>
        </w:rPr>
        <w:t>，并作为其投标的一部分。</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12.2交纳投标保证金可采用的形式：政府采购法律法规接受的支票、汇票、本票、网上银行支付或者金融机构、担保机构出具的保函等非现金形式。</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12.3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12.4投标保证金（保函）有效期同投标有效期。</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12.5联合体投标的，可以由联合体中的一方或者共同提交投标保证金，以一方名义提交投标保证金的，对联合体各方均具有约束力。</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12.6采购人、采购代理机构将及时退还投标人的投标保证金，采用银行保函、担保</w:t>
      </w:r>
      <w:r>
        <w:rPr>
          <w:rFonts w:hint="eastAsia" w:ascii="宋体" w:hAnsi="宋体" w:cs="宋体"/>
          <w:color w:val="000000" w:themeColor="text1"/>
          <w:sz w:val="24"/>
          <w14:textFill>
            <w14:solidFill>
              <w14:schemeClr w14:val="tx1"/>
            </w14:solidFill>
          </w14:textFill>
        </w:rPr>
        <w:t>机构担保函等形式递交的投标保证金，经供应商同意后采购人、采购代理机构可以不再退还，但因投标人自身原因导致无法及时退还的除外：</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12.6.1投标人在投标截止时间前撤回已提交的投标文件的，自收到投标人书面撤回通知之日起5个工作日内退还已收取的投标保证金；</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12.6.2中标人的投标保证金，自采购合同签订之日起5个工作日内退还中标人；</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12.6.3未中标投标人的投标保证金，自中标通知书发出之日起5个工作日内退还未中标人；</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12.6.4终止招标项目已经收取投标保证金的，自终止采购活动后5个工作日内退还已收取的投标保证金及其在银行产生的</w:t>
      </w:r>
      <w:r>
        <w:rPr>
          <w:rFonts w:hint="eastAsia" w:ascii="宋体" w:hAnsi="宋体" w:cs="宋体"/>
          <w:color w:val="000000" w:themeColor="text1"/>
          <w:sz w:val="24"/>
          <w14:textFill>
            <w14:solidFill>
              <w14:schemeClr w14:val="tx1"/>
            </w14:solidFill>
          </w14:textFill>
        </w:rPr>
        <w:t>孳息。</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12.7有下列情形之一的，采购人或采购代理机构可以不予退还投标保证金：</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12.7.1投标有效期内投标人撤销投标文件的；</w:t>
      </w:r>
    </w:p>
    <w:p>
      <w:pPr>
        <w:numPr>
          <w:ilvl w:val="2"/>
          <w:numId w:val="0"/>
        </w:numPr>
        <w:tabs>
          <w:tab w:val="left" w:pos="900"/>
          <w:tab w:val="left" w:pos="1080"/>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12.7.2《投标人须知资料表》中规定的其他情形。</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337" w:name="_Toc164608801"/>
      <w:bookmarkStart w:id="338" w:name="_Toc164229227"/>
      <w:bookmarkStart w:id="339" w:name="_Toc305158800"/>
      <w:bookmarkStart w:id="340" w:name="_Toc127151532"/>
      <w:bookmarkStart w:id="341" w:name="_Toc265228370"/>
      <w:bookmarkStart w:id="342" w:name="_Toc149720825"/>
      <w:bookmarkStart w:id="343" w:name="_Toc151193846"/>
      <w:bookmarkStart w:id="344" w:name="_Toc305158874"/>
      <w:bookmarkStart w:id="345" w:name="_Toc264969222"/>
      <w:bookmarkStart w:id="346" w:name="_Toc151193702"/>
      <w:bookmarkStart w:id="347" w:name="_Toc150509283"/>
      <w:bookmarkStart w:id="348" w:name="_Toc226965805"/>
      <w:bookmarkStart w:id="349" w:name="_Toc150480770"/>
      <w:bookmarkStart w:id="350" w:name="_Toc142311034"/>
      <w:bookmarkStart w:id="351" w:name="_Toc164351626"/>
      <w:bookmarkStart w:id="352" w:name="_Toc151193774"/>
      <w:bookmarkStart w:id="353" w:name="_Toc127161446"/>
      <w:bookmarkStart w:id="354" w:name="_Toc226965722"/>
      <w:bookmarkStart w:id="355" w:name="_Toc151193920"/>
      <w:bookmarkStart w:id="356" w:name="_Toc520356157"/>
      <w:bookmarkStart w:id="357" w:name="_Toc151193630"/>
      <w:bookmarkStart w:id="358" w:name="_Toc226337228"/>
      <w:bookmarkStart w:id="359" w:name="_Toc164229373"/>
      <w:bookmarkStart w:id="360" w:name="_Toc226309776"/>
      <w:bookmarkStart w:id="361" w:name="_Toc164608646"/>
      <w:bookmarkStart w:id="362" w:name="_Toc195842897"/>
      <w:bookmarkStart w:id="363" w:name="_Toc127151733"/>
      <w:bookmarkStart w:id="364" w:name="_Toc151190159"/>
      <w:bookmarkStart w:id="365" w:name="_Toc150774632"/>
      <w:bookmarkStart w:id="366" w:name="_Toc150774737"/>
      <w:r>
        <w:rPr>
          <w:rFonts w:ascii="宋体" w:hAnsi="宋体" w:cs="宋体"/>
          <w:color w:val="000000" w:themeColor="text1"/>
          <w:sz w:val="24"/>
          <w14:textFill>
            <w14:solidFill>
              <w14:schemeClr w14:val="tx1"/>
            </w14:solidFill>
          </w14:textFill>
        </w:rPr>
        <w:t>13投标有效期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13.1投标文件应在本招标文件《投标人须知资料表》中规定的投标有效期内保持有效，投标有效期少于招标文件规定期限的，其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367" w:name="_Toc226965806"/>
      <w:bookmarkStart w:id="368" w:name="_Toc164608647"/>
      <w:bookmarkStart w:id="369" w:name="_Toc151193775"/>
      <w:bookmarkStart w:id="370" w:name="_Toc151193847"/>
      <w:bookmarkStart w:id="371" w:name="_Toc151193921"/>
      <w:bookmarkStart w:id="372" w:name="_Toc127151533"/>
      <w:bookmarkStart w:id="373" w:name="_Toc164229228"/>
      <w:bookmarkStart w:id="374" w:name="_Toc149720826"/>
      <w:bookmarkStart w:id="375" w:name="_Toc226337229"/>
      <w:bookmarkStart w:id="376" w:name="_Toc127161447"/>
      <w:bookmarkStart w:id="377" w:name="_Toc520356158"/>
      <w:bookmarkStart w:id="378" w:name="_Toc264969223"/>
      <w:bookmarkStart w:id="379" w:name="_Toc150774738"/>
      <w:bookmarkStart w:id="380" w:name="_Toc127151734"/>
      <w:bookmarkStart w:id="381" w:name="_Toc305158875"/>
      <w:bookmarkStart w:id="382" w:name="_Toc226965723"/>
      <w:bookmarkStart w:id="383" w:name="_Toc195842898"/>
      <w:bookmarkStart w:id="384" w:name="_Toc142311035"/>
      <w:bookmarkStart w:id="385" w:name="_Toc305158801"/>
      <w:bookmarkStart w:id="386" w:name="_Toc151193703"/>
      <w:bookmarkStart w:id="387" w:name="_Toc265228371"/>
      <w:bookmarkStart w:id="388" w:name="_Toc164229374"/>
      <w:bookmarkStart w:id="389" w:name="_Toc150774633"/>
      <w:bookmarkStart w:id="390" w:name="_Toc150480771"/>
      <w:bookmarkStart w:id="391" w:name="_Toc150509284"/>
      <w:bookmarkStart w:id="392" w:name="_Toc226309777"/>
      <w:bookmarkStart w:id="393" w:name="_Toc151190160"/>
      <w:bookmarkStart w:id="394" w:name="_Toc164351627"/>
      <w:bookmarkStart w:id="395" w:name="_Toc151193631"/>
      <w:bookmarkStart w:id="396" w:name="_Toc164608802"/>
      <w:r>
        <w:rPr>
          <w:rFonts w:ascii="宋体" w:hAnsi="宋体" w:cs="宋体"/>
          <w:color w:val="000000" w:themeColor="text1"/>
          <w:sz w:val="24"/>
          <w14:textFill>
            <w14:solidFill>
              <w14:schemeClr w14:val="tx1"/>
            </w14:solidFill>
          </w14:textFill>
        </w:rPr>
        <w:t>14投标文件的签署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hint="eastAsia" w:ascii="宋体" w:hAnsi="宋体" w:cs="宋体"/>
          <w:color w:val="000000" w:themeColor="text1"/>
          <w:sz w:val="24"/>
          <w14:textFill>
            <w14:solidFill>
              <w14:schemeClr w14:val="tx1"/>
            </w14:solidFill>
          </w14:textFill>
        </w:rPr>
        <w:t>、盖章</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bookmarkStart w:id="397" w:name="_Toc151193848"/>
      <w:bookmarkStart w:id="398" w:name="_Toc195842899"/>
      <w:bookmarkStart w:id="399" w:name="_Toc150480772"/>
      <w:bookmarkStart w:id="400" w:name="_Toc151193922"/>
      <w:bookmarkStart w:id="401" w:name="_Toc264969224"/>
      <w:bookmarkStart w:id="402" w:name="_Toc226337230"/>
      <w:bookmarkStart w:id="403" w:name="_Toc151190161"/>
      <w:bookmarkStart w:id="404" w:name="_Toc305158802"/>
      <w:bookmarkStart w:id="405" w:name="_Toc150509285"/>
      <w:bookmarkStart w:id="406" w:name="_Toc226965724"/>
      <w:bookmarkStart w:id="407" w:name="_Toc150774634"/>
      <w:bookmarkStart w:id="408" w:name="_Toc151193704"/>
      <w:bookmarkStart w:id="409" w:name="_Toc127151534"/>
      <w:bookmarkStart w:id="410" w:name="_Toc265228372"/>
      <w:bookmarkStart w:id="411" w:name="_Toc150774739"/>
      <w:bookmarkStart w:id="412" w:name="_Toc142311036"/>
      <w:bookmarkStart w:id="413" w:name="_Toc305158876"/>
      <w:bookmarkStart w:id="414" w:name="_Toc226965807"/>
      <w:bookmarkStart w:id="415" w:name="_Toc151193632"/>
      <w:bookmarkStart w:id="416" w:name="_Toc520356159"/>
      <w:bookmarkStart w:id="417" w:name="_Toc151193776"/>
      <w:bookmarkStart w:id="418" w:name="_Toc226309778"/>
      <w:r>
        <w:rPr>
          <w:rFonts w:ascii="宋体" w:hAnsi="宋体" w:cs="宋体"/>
          <w:color w:val="000000" w:themeColor="text1"/>
          <w:sz w:val="24"/>
          <w14:textFill>
            <w14:solidFill>
              <w14:schemeClr w14:val="tx1"/>
            </w14:solidFill>
          </w14:textFill>
        </w:rPr>
        <w:t>14.1招标文件要求签字的内容（如授权委托书等），可以使用电子签章或使用原件的电子件（</w:t>
      </w:r>
      <w:r>
        <w:rPr>
          <w:rFonts w:hint="eastAsia" w:ascii="宋体" w:hAnsi="宋体" w:cs="宋体"/>
          <w:color w:val="000000" w:themeColor="text1"/>
          <w:sz w:val="24"/>
          <w14:textFill>
            <w14:solidFill>
              <w14:schemeClr w14:val="tx1"/>
            </w14:solidFill>
          </w14:textFill>
        </w:rPr>
        <w:t>电子件指扫描件、照片等形式电子文件）；要求第三方出具的盖章件原件（如联合协议、分包意向协议、制造商授权书等），投标文件中应使用原件的电子件。</w:t>
      </w:r>
    </w:p>
    <w:p>
      <w:pPr>
        <w:numPr>
          <w:ilvl w:val="1"/>
          <w:numId w:val="0"/>
        </w:numPr>
        <w:tabs>
          <w:tab w:val="left" w:pos="1080"/>
          <w:tab w:val="left" w:pos="2014"/>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14.2招标文件要求盖章的内容，一般通过投标文件编制工具加盖电子签章。电子签章是指在响应文件中加盖与投标人名称全称相一致的“行政公章”，不得加盖其它“合同专用章、投标专用章、财务专用章”等非行政公章。</w:t>
      </w:r>
    </w:p>
    <w:p>
      <w:pPr>
        <w:tabs>
          <w:tab w:val="left" w:pos="900"/>
          <w:tab w:val="left" w:pos="1080"/>
        </w:tabs>
        <w:snapToGrid w:val="0"/>
        <w:spacing w:line="360" w:lineRule="auto"/>
        <w:ind w:left="357" w:firstLine="248"/>
        <w:rPr>
          <w:rFonts w:ascii="宋体" w:hAnsi="宋体"/>
          <w:color w:val="000000" w:themeColor="text1"/>
          <w14:textFill>
            <w14:solidFill>
              <w14:schemeClr w14:val="tx1"/>
            </w14:solidFill>
          </w14:textFill>
        </w:rPr>
      </w:pPr>
    </w:p>
    <w:p>
      <w:pPr>
        <w:pStyle w:val="3"/>
        <w:spacing w:before="0" w:line="360" w:lineRule="auto"/>
        <w:ind w:firstLine="332"/>
        <w:rPr>
          <w:rFonts w:ascii="宋体" w:hAnsi="宋体" w:eastAsia="宋体"/>
          <w:color w:val="000000" w:themeColor="text1"/>
          <w:sz w:val="28"/>
          <w14:textFill>
            <w14:solidFill>
              <w14:schemeClr w14:val="tx1"/>
            </w14:solidFill>
          </w14:textFill>
        </w:rPr>
      </w:pPr>
      <w:r>
        <w:rPr>
          <w:rFonts w:ascii="宋体" w:hAnsi="宋体" w:eastAsia="宋体"/>
          <w:color w:val="000000" w:themeColor="text1"/>
          <w:sz w:val="28"/>
          <w14:textFill>
            <w14:solidFill>
              <w14:schemeClr w14:val="tx1"/>
            </w14:solidFill>
          </w14:textFill>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adjustRightInd w:val="0"/>
        <w:snapToGrid w:val="0"/>
        <w:spacing w:line="360" w:lineRule="auto"/>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w:t>
      </w:r>
      <w:r>
        <w:rPr>
          <w:rFonts w:hint="eastAsia" w:ascii="宋体" w:hAnsi="宋体"/>
          <w:color w:val="000000" w:themeColor="text1"/>
          <w:sz w:val="24"/>
          <w14:textFill>
            <w14:solidFill>
              <w14:schemeClr w14:val="tx1"/>
            </w14:solidFill>
          </w14:textFill>
        </w:rPr>
        <w:t>投标文件的密封、标记和递交</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15.1 </w:t>
      </w:r>
      <w:r>
        <w:rPr>
          <w:rFonts w:hint="eastAsia" w:ascii="宋体" w:hAnsi="宋体"/>
          <w:color w:val="000000" w:themeColor="text1"/>
          <w:sz w:val="24"/>
          <w14:textFill>
            <w14:solidFill>
              <w14:schemeClr w14:val="tx1"/>
            </w14:solidFill>
          </w14:textFill>
        </w:rPr>
        <w:t>投标人应将投标文件正本和全部副本分别用信封密封，并标明投标人名称及“正本”或“副本”字样，电子版投标文件需单独密封。</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15.2 </w:t>
      </w:r>
      <w:r>
        <w:rPr>
          <w:rFonts w:hint="eastAsia" w:ascii="宋体" w:hAnsi="宋体"/>
          <w:color w:val="000000" w:themeColor="text1"/>
          <w:sz w:val="24"/>
          <w14:textFill>
            <w14:solidFill>
              <w14:schemeClr w14:val="tx1"/>
            </w14:solidFill>
          </w14:textFill>
        </w:rPr>
        <w:t>每一信封密封处应注明“于</w:t>
      </w:r>
      <w:r>
        <w:rPr>
          <w:rFonts w:ascii="宋体" w:hAnsi="宋体"/>
          <w:color w:val="000000" w:themeColor="text1"/>
          <w:sz w:val="24"/>
          <w14:textFill>
            <w14:solidFill>
              <w14:schemeClr w14:val="tx1"/>
            </w14:solidFill>
          </w14:textFill>
        </w:rPr>
        <w:t>2024年3月1日</w:t>
      </w:r>
      <w:r>
        <w:rPr>
          <w:rFonts w:hint="eastAsia" w:ascii="宋体" w:hAnsi="宋体"/>
          <w:color w:val="000000" w:themeColor="text1"/>
          <w:sz w:val="24"/>
          <w14:textFill>
            <w14:solidFill>
              <w14:schemeClr w14:val="tx1"/>
            </w14:solidFill>
          </w14:textFill>
        </w:rPr>
        <w:t>之前（指投标邀请中规定的开标日期及时间）不准启封”的字样，并加盖投标人公章。</w:t>
      </w:r>
      <w:r>
        <w:rPr>
          <w:rFonts w:ascii="宋体" w:hAnsi="宋体"/>
          <w:color w:val="000000" w:themeColor="text1"/>
          <w:sz w:val="24"/>
          <w14:textFill>
            <w14:solidFill>
              <w14:schemeClr w14:val="tx1"/>
            </w14:solidFill>
          </w14:textFill>
        </w:rPr>
        <w:t xml:space="preserve"> </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15.3投标人应将投标文件按照本须知第15.1条至第15.2条的规定进行密封和标记。</w:t>
      </w:r>
      <w:r>
        <w:rPr>
          <w:rFonts w:hint="eastAsia" w:ascii="宋体" w:hAnsi="宋体"/>
          <w:color w:val="000000" w:themeColor="text1"/>
          <w:sz w:val="24"/>
          <w14:textFill>
            <w14:solidFill>
              <w14:schemeClr w14:val="tx1"/>
            </w14:solidFill>
          </w14:textFill>
        </w:rPr>
        <w:t>如果未按上述规定进行密封和标记，采购代理机构将不承担由此造成的对投标文件的误投或提前拆封的责任。</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15.4</w:t>
      </w:r>
      <w:r>
        <w:rPr>
          <w:rFonts w:hint="eastAsia" w:ascii="宋体" w:hAnsi="宋体"/>
          <w:color w:val="000000" w:themeColor="text1"/>
          <w:sz w:val="24"/>
          <w14:textFill>
            <w14:solidFill>
              <w14:schemeClr w14:val="tx1"/>
            </w14:solidFill>
          </w14:textFill>
        </w:rPr>
        <w:t>投标人代表请于投标截止时间之前现场送达投标文件，送达地点：见第一章投标邀请。</w:t>
      </w:r>
    </w:p>
    <w:p>
      <w:pPr>
        <w:adjustRightInd w:val="0"/>
        <w:snapToGrid w:val="0"/>
        <w:spacing w:line="360" w:lineRule="auto"/>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15.5</w:t>
      </w:r>
      <w:r>
        <w:rPr>
          <w:rFonts w:hint="eastAsia" w:ascii="宋体" w:hAnsi="宋体"/>
          <w:b/>
          <w:bCs/>
          <w:color w:val="000000" w:themeColor="text1"/>
          <w:sz w:val="24"/>
          <w14:textFill>
            <w14:solidFill>
              <w14:schemeClr w14:val="tx1"/>
            </w14:solidFill>
          </w14:textFill>
        </w:rPr>
        <w:t>逾期送达或者未按照招标文件要求密封的投标文件，将被拒收。</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15.6投标人在投标截止时间前，可以对所提交的投标文件进行修改或者撤回，并书面通知采购代理机构。修改的内容和撤回通知应当按本须知要求签署、盖章、密封，并作为投标文件的组成部分。</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15.7投标人在投标截止期后不得修改、撤回投标文件。投标人在投标截止期后修改投标文件的，其投标将被否决。</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15.8投标截止时间结束后，参加投标的投标人不足三家的，本次招标程序终止，除采购任务取消情形外，招标采购单位将依法重新组织招标或者采取其他方式采购。</w:t>
      </w:r>
    </w:p>
    <w:p>
      <w:pPr>
        <w:spacing w:line="360" w:lineRule="auto"/>
        <w:ind w:firstLine="283"/>
        <w:rPr>
          <w:rFonts w:ascii="宋体" w:hAnsi="宋体"/>
          <w:color w:val="000000" w:themeColor="text1"/>
          <w:sz w:val="24"/>
          <w14:textFill>
            <w14:solidFill>
              <w14:schemeClr w14:val="tx1"/>
            </w14:solidFill>
          </w14:textFill>
        </w:rPr>
      </w:pPr>
    </w:p>
    <w:p>
      <w:pPr>
        <w:pStyle w:val="3"/>
        <w:spacing w:before="0" w:line="360" w:lineRule="auto"/>
        <w:ind w:firstLine="332"/>
        <w:rPr>
          <w:rFonts w:ascii="宋体" w:hAnsi="宋体" w:eastAsia="宋体"/>
          <w:color w:val="000000" w:themeColor="text1"/>
          <w:sz w:val="28"/>
          <w14:textFill>
            <w14:solidFill>
              <w14:schemeClr w14:val="tx1"/>
            </w14:solidFill>
          </w14:textFill>
        </w:rPr>
      </w:pPr>
      <w:bookmarkStart w:id="419" w:name="_Toc305158880"/>
      <w:bookmarkStart w:id="420" w:name="_Toc151193852"/>
      <w:bookmarkStart w:id="421" w:name="_Toc265228376"/>
      <w:bookmarkStart w:id="422" w:name="_Toc264969228"/>
      <w:bookmarkStart w:id="423" w:name="_Toc226337234"/>
      <w:bookmarkStart w:id="424" w:name="_Toc150774743"/>
      <w:bookmarkStart w:id="425" w:name="_Toc226965728"/>
      <w:bookmarkStart w:id="426" w:name="_Toc142311040"/>
      <w:bookmarkStart w:id="427" w:name="_Toc151193708"/>
      <w:bookmarkStart w:id="428" w:name="_Toc520356163"/>
      <w:bookmarkStart w:id="429" w:name="_Toc226309782"/>
      <w:bookmarkStart w:id="430" w:name="_Toc305158806"/>
      <w:bookmarkStart w:id="431" w:name="_Toc226965811"/>
      <w:bookmarkStart w:id="432" w:name="_Toc127151538"/>
      <w:bookmarkStart w:id="433" w:name="_Toc151193636"/>
      <w:bookmarkStart w:id="434" w:name="_Toc150509289"/>
      <w:bookmarkStart w:id="435" w:name="_Toc151190165"/>
      <w:bookmarkStart w:id="436" w:name="_Toc151193780"/>
      <w:bookmarkStart w:id="437" w:name="_Toc151193926"/>
      <w:bookmarkStart w:id="438" w:name="_Toc195842903"/>
      <w:bookmarkStart w:id="439" w:name="_Toc150480776"/>
      <w:bookmarkStart w:id="440" w:name="_Toc150774638"/>
      <w:r>
        <w:rPr>
          <w:rFonts w:ascii="宋体" w:hAnsi="宋体" w:eastAsia="宋体"/>
          <w:color w:val="000000" w:themeColor="text1"/>
          <w:sz w:val="28"/>
          <w14:textFill>
            <w14:solidFill>
              <w14:schemeClr w14:val="tx1"/>
            </w14:solidFill>
          </w14:textFill>
        </w:rPr>
        <w:t>五   开标、资格审查及评标</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441" w:name="_Toc264969229"/>
      <w:bookmarkStart w:id="442" w:name="_Toc226337235"/>
      <w:bookmarkStart w:id="443" w:name="_Toc164229380"/>
      <w:bookmarkStart w:id="444" w:name="_Toc265228377"/>
      <w:bookmarkStart w:id="445" w:name="_Toc164351633"/>
      <w:bookmarkStart w:id="446" w:name="_Toc195842904"/>
      <w:bookmarkStart w:id="447" w:name="_Toc164229234"/>
      <w:bookmarkStart w:id="448" w:name="_Toc151193853"/>
      <w:bookmarkStart w:id="449" w:name="_Toc127151539"/>
      <w:bookmarkStart w:id="450" w:name="_Toc151193927"/>
      <w:bookmarkStart w:id="451" w:name="_Toc151193637"/>
      <w:bookmarkStart w:id="452" w:name="_Toc127161453"/>
      <w:bookmarkStart w:id="453" w:name="_Toc127151740"/>
      <w:bookmarkStart w:id="454" w:name="_Toc164608653"/>
      <w:bookmarkStart w:id="455" w:name="_Toc305158881"/>
      <w:bookmarkStart w:id="456" w:name="_Toc151193709"/>
      <w:bookmarkStart w:id="457" w:name="_Toc520356164"/>
      <w:bookmarkStart w:id="458" w:name="_Toc150774639"/>
      <w:bookmarkStart w:id="459" w:name="_Toc151193781"/>
      <w:bookmarkStart w:id="460" w:name="_Toc150774744"/>
      <w:bookmarkStart w:id="461" w:name="_Toc226965729"/>
      <w:bookmarkStart w:id="462" w:name="_Toc150509290"/>
      <w:bookmarkStart w:id="463" w:name="_Toc149720832"/>
      <w:bookmarkStart w:id="464" w:name="_Toc226965812"/>
      <w:bookmarkStart w:id="465" w:name="_Toc142311041"/>
      <w:bookmarkStart w:id="466" w:name="_Toc226309783"/>
      <w:bookmarkStart w:id="467" w:name="_Toc151190166"/>
      <w:bookmarkStart w:id="468" w:name="_Toc164608808"/>
      <w:bookmarkStart w:id="469" w:name="_Toc150480777"/>
      <w:bookmarkStart w:id="470" w:name="_Toc305158807"/>
      <w:r>
        <w:rPr>
          <w:rFonts w:ascii="宋体" w:hAnsi="宋体" w:cs="宋体"/>
          <w:color w:val="000000" w:themeColor="text1"/>
          <w:sz w:val="24"/>
          <w14:textFill>
            <w14:solidFill>
              <w14:schemeClr w14:val="tx1"/>
            </w14:solidFill>
          </w14:textFill>
        </w:rPr>
        <w:t>16</w:t>
      </w:r>
      <w:r>
        <w:rPr>
          <w:rFonts w:hint="eastAsia" w:ascii="宋体" w:hAnsi="宋体" w:cs="宋体"/>
          <w:color w:val="000000" w:themeColor="text1"/>
          <w:sz w:val="24"/>
          <w14:textFill>
            <w14:solidFill>
              <w14:schemeClr w14:val="tx1"/>
            </w14:solidFill>
          </w14:textFill>
        </w:rPr>
        <w:t>开标</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16.1采购人或采购代理机构将按招标文件的规定，在投标截止时间的同一时间和招标文件预先确定的地点组织开标。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16.2参加开标的投标人授权代表应手持一份单独的授权委托书原件及身份证复印件并签名报到以证明其出席。投标人未参加开标的，视同放弃投标。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16.3开标过程将宣布投标人名称、投标价格和招标文件规定的需要宣布的其他内容并进行记录，并由参加开标的各投标人代表确认</w:t>
      </w:r>
      <w:bookmarkStart w:id="471" w:name="_Toc520356165"/>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16.4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16.5投标人不足3家的，不予开标。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16.6开标时应独立于投标文件出示或携带的材料</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16.6.1投标人的法定代表人或其授权的投标人代表的有效身份证明证件，出示身份证、驾驶证、护照等证件原件及纸质版身份证复印件（加盖公章）。</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16.6.2法定代表人授权书</w:t>
      </w:r>
    </w:p>
    <w:p>
      <w:p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1）、法定代表人递交投标文件时须单独出示法定代表人（单位负责人）身份证</w:t>
      </w:r>
      <w:r>
        <w:rPr>
          <w:rFonts w:hint="eastAsia" w:ascii="宋体" w:hAnsi="宋体" w:cs="宋体"/>
          <w:color w:val="000000" w:themeColor="text1"/>
          <w:sz w:val="24"/>
          <w14:textFill>
            <w14:solidFill>
              <w14:schemeClr w14:val="tx1"/>
            </w14:solidFill>
          </w14:textFill>
        </w:rPr>
        <w:t>明纸质版，具体格式详见商务技术文件格式。</w:t>
      </w:r>
    </w:p>
    <w:p>
      <w:p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2）、非法定代表人递交投标文件时须单独出示法人授权书原件，具体格式详见商务技术文件格式。参加现场开标的授权代表应与投标文件内的授权代表一致。</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16.6.3不符合上述要求的未携带以上材料的供应商投标将被拒绝。</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17</w:t>
      </w:r>
      <w:r>
        <w:rPr>
          <w:rFonts w:hint="eastAsia" w:ascii="宋体" w:hAnsi="宋体" w:cs="宋体"/>
          <w:color w:val="000000" w:themeColor="text1"/>
          <w:sz w:val="24"/>
          <w14:textFill>
            <w14:solidFill>
              <w14:schemeClr w14:val="tx1"/>
            </w14:solidFill>
          </w14:textFill>
        </w:rPr>
        <w:t>资格审查</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17.1见第三章《资格审查》。</w:t>
      </w:r>
    </w:p>
    <w:bookmarkEnd w:id="471"/>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472" w:name="_Toc150480778"/>
      <w:bookmarkStart w:id="473" w:name="_Toc226309784"/>
      <w:bookmarkStart w:id="474" w:name="_Toc151193710"/>
      <w:bookmarkStart w:id="475" w:name="_Toc151193782"/>
      <w:bookmarkStart w:id="476" w:name="_Toc151193854"/>
      <w:bookmarkStart w:id="477" w:name="_Toc305158882"/>
      <w:bookmarkStart w:id="478" w:name="_Toc149720833"/>
      <w:bookmarkStart w:id="479" w:name="_Toc151190167"/>
      <w:bookmarkStart w:id="480" w:name="_Toc127151741"/>
      <w:bookmarkStart w:id="481" w:name="_Toc127151540"/>
      <w:bookmarkStart w:id="482" w:name="_Toc151193928"/>
      <w:bookmarkStart w:id="483" w:name="_Toc127161454"/>
      <w:bookmarkStart w:id="484" w:name="_Toc226337236"/>
      <w:bookmarkStart w:id="485" w:name="_Toc150509291"/>
      <w:bookmarkStart w:id="486" w:name="_Toc264969230"/>
      <w:bookmarkStart w:id="487" w:name="_Toc142311042"/>
      <w:bookmarkStart w:id="488" w:name="_Toc164608809"/>
      <w:bookmarkStart w:id="489" w:name="_Toc195842905"/>
      <w:bookmarkStart w:id="490" w:name="_Toc164229235"/>
      <w:bookmarkStart w:id="491" w:name="_Toc150774745"/>
      <w:bookmarkStart w:id="492" w:name="_Toc151193638"/>
      <w:bookmarkStart w:id="493" w:name="_Toc265228378"/>
      <w:bookmarkStart w:id="494" w:name="_Toc164351634"/>
      <w:bookmarkStart w:id="495" w:name="_Toc305158808"/>
      <w:bookmarkStart w:id="496" w:name="_Toc226965730"/>
      <w:bookmarkStart w:id="497" w:name="_Toc164229381"/>
      <w:bookmarkStart w:id="498" w:name="_Toc226965813"/>
      <w:bookmarkStart w:id="499" w:name="_Toc164608654"/>
      <w:bookmarkStart w:id="500" w:name="_Toc150774640"/>
      <w:r>
        <w:rPr>
          <w:rFonts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14:textFill>
            <w14:solidFill>
              <w14:schemeClr w14:val="tx1"/>
            </w14:solidFill>
          </w14:textFill>
        </w:rPr>
        <w:t>评标委员会</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18.1评标委员会根据政府采购有关规定和本次招标采购项目的特点进行组建，并负责具体评标事务，独立履行职责。</w:t>
      </w:r>
      <w:bookmarkStart w:id="501" w:name="_Toc520356166"/>
      <w:r>
        <w:rPr>
          <w:rFonts w:hint="eastAsia" w:ascii="宋体" w:hAnsi="宋体" w:cs="宋体"/>
          <w:color w:val="000000" w:themeColor="text1"/>
          <w:sz w:val="24"/>
          <w14:textFill>
            <w14:solidFill>
              <w14:schemeClr w14:val="tx1"/>
            </w14:solidFill>
          </w14:textFill>
        </w:rPr>
        <w:t>评标委员会由采购人代表和评审专家共</w:t>
      </w:r>
      <w:r>
        <w:rPr>
          <w:rFonts w:ascii="宋体" w:hAnsi="宋体" w:cs="宋体"/>
          <w:color w:val="000000" w:themeColor="text1"/>
          <w:sz w:val="24"/>
          <w14:textFill>
            <w14:solidFill>
              <w14:schemeClr w14:val="tx1"/>
            </w14:solidFill>
          </w14:textFill>
        </w:rPr>
        <w:t>7人组成，甲方代表2人，北京市专家</w:t>
      </w:r>
      <w:r>
        <w:rPr>
          <w:rFonts w:hint="eastAsia" w:ascii="宋体" w:hAnsi="宋体" w:cs="宋体"/>
          <w:color w:val="000000" w:themeColor="text1"/>
          <w:sz w:val="24"/>
          <w14:textFill>
            <w14:solidFill>
              <w14:schemeClr w14:val="tx1"/>
            </w14:solidFill>
          </w14:textFill>
        </w:rPr>
        <w:t>库系统随机抽取专家</w:t>
      </w:r>
      <w:r>
        <w:rPr>
          <w:rFonts w:ascii="宋体" w:hAnsi="宋体" w:cs="宋体"/>
          <w:color w:val="000000" w:themeColor="text1"/>
          <w:sz w:val="24"/>
          <w14:textFill>
            <w14:solidFill>
              <w14:schemeClr w14:val="tx1"/>
            </w14:solidFill>
          </w14:textFill>
        </w:rPr>
        <w:t>5人。</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01"/>
      <w:bookmarkStart w:id="502" w:name="_Toc520356169"/>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19</w:t>
      </w:r>
      <w:r>
        <w:rPr>
          <w:rFonts w:hint="eastAsia" w:ascii="宋体" w:hAnsi="宋体" w:cs="宋体"/>
          <w:color w:val="000000" w:themeColor="text1"/>
          <w:sz w:val="24"/>
          <w14:textFill>
            <w14:solidFill>
              <w14:schemeClr w14:val="tx1"/>
            </w14:solidFill>
          </w14:textFill>
        </w:rPr>
        <w:t>评标程序、评标方法和评标标准</w:t>
      </w:r>
    </w:p>
    <w:p>
      <w:pPr>
        <w:numPr>
          <w:ilvl w:val="1"/>
          <w:numId w:val="0"/>
        </w:numPr>
        <w:tabs>
          <w:tab w:val="left" w:pos="1080"/>
          <w:tab w:val="left" w:pos="2014"/>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19.1见第四章《评标程序、评标方法和评标标准》。</w:t>
      </w:r>
    </w:p>
    <w:p>
      <w:pPr>
        <w:tabs>
          <w:tab w:val="left" w:pos="360"/>
          <w:tab w:val="left" w:pos="1080"/>
        </w:tabs>
        <w:snapToGrid w:val="0"/>
        <w:spacing w:line="360" w:lineRule="auto"/>
        <w:ind w:left="1080" w:firstLine="283"/>
        <w:rPr>
          <w:rFonts w:ascii="宋体" w:hAnsi="宋体"/>
          <w:color w:val="000000" w:themeColor="text1"/>
          <w:sz w:val="24"/>
          <w14:textFill>
            <w14:solidFill>
              <w14:schemeClr w14:val="tx1"/>
            </w14:solidFill>
          </w14:textFill>
        </w:rPr>
      </w:pPr>
    </w:p>
    <w:p>
      <w:pPr>
        <w:pStyle w:val="3"/>
        <w:spacing w:before="0" w:line="360" w:lineRule="auto"/>
        <w:ind w:firstLine="332"/>
        <w:rPr>
          <w:rFonts w:ascii="宋体" w:hAnsi="宋体" w:eastAsia="宋体"/>
          <w:color w:val="000000" w:themeColor="text1"/>
          <w:sz w:val="28"/>
          <w14:textFill>
            <w14:solidFill>
              <w14:schemeClr w14:val="tx1"/>
            </w14:solidFill>
          </w14:textFill>
        </w:rPr>
      </w:pPr>
      <w:bookmarkStart w:id="503" w:name="_Toc151193643"/>
      <w:bookmarkStart w:id="504" w:name="_Toc150774645"/>
      <w:bookmarkStart w:id="505" w:name="_Toc226337241"/>
      <w:bookmarkStart w:id="506" w:name="_Toc226309789"/>
      <w:bookmarkStart w:id="507" w:name="_Toc142311047"/>
      <w:bookmarkStart w:id="508" w:name="_Toc195842910"/>
      <w:bookmarkStart w:id="509" w:name="_Toc151190172"/>
      <w:bookmarkStart w:id="510" w:name="_Toc127151545"/>
      <w:bookmarkStart w:id="511" w:name="_Toc151193787"/>
      <w:bookmarkStart w:id="512" w:name="_Toc151193859"/>
      <w:bookmarkStart w:id="513" w:name="_Toc265228383"/>
      <w:bookmarkStart w:id="514" w:name="_Toc226965735"/>
      <w:bookmarkStart w:id="515" w:name="_Toc150480783"/>
      <w:bookmarkStart w:id="516" w:name="_Toc150509296"/>
      <w:bookmarkStart w:id="517" w:name="_Toc151193715"/>
      <w:bookmarkStart w:id="518" w:name="_Toc226965818"/>
      <w:bookmarkStart w:id="519" w:name="_Toc150774750"/>
      <w:bookmarkStart w:id="520" w:name="_Toc305158887"/>
      <w:bookmarkStart w:id="521" w:name="_Toc151193933"/>
      <w:bookmarkStart w:id="522" w:name="_Toc264969235"/>
      <w:bookmarkStart w:id="523" w:name="_Toc305158813"/>
      <w:r>
        <w:rPr>
          <w:rFonts w:ascii="宋体" w:hAnsi="宋体" w:eastAsia="宋体"/>
          <w:color w:val="000000" w:themeColor="text1"/>
          <w:sz w:val="28"/>
          <w14:textFill>
            <w14:solidFill>
              <w14:schemeClr w14:val="tx1"/>
            </w14:solidFill>
          </w14:textFill>
        </w:rPr>
        <w:t xml:space="preserve">六   </w:t>
      </w:r>
      <w:bookmarkEnd w:id="502"/>
      <w:r>
        <w:rPr>
          <w:rFonts w:ascii="宋体" w:hAnsi="宋体" w:eastAsia="宋体"/>
          <w:color w:val="000000" w:themeColor="text1"/>
          <w:sz w:val="28"/>
          <w14:textFill>
            <w14:solidFill>
              <w14:schemeClr w14:val="tx1"/>
            </w14:solidFill>
          </w14:textFill>
        </w:rPr>
        <w:t>确定中标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Start w:id="524" w:name="_Toc142311049"/>
      <w:bookmarkStart w:id="525" w:name="_Toc164229242"/>
      <w:bookmarkStart w:id="526" w:name="_Toc150774752"/>
      <w:bookmarkStart w:id="527" w:name="_Toc150774647"/>
      <w:bookmarkStart w:id="528" w:name="_Toc150509298"/>
      <w:bookmarkStart w:id="529" w:name="_Toc226965820"/>
      <w:bookmarkStart w:id="530" w:name="_Toc151190174"/>
      <w:bookmarkStart w:id="531" w:name="_Toc305158889"/>
      <w:bookmarkStart w:id="532" w:name="_Toc164229388"/>
      <w:bookmarkStart w:id="533" w:name="_Toc149720840"/>
      <w:bookmarkStart w:id="534" w:name="_Toc305158815"/>
      <w:bookmarkStart w:id="535" w:name="_Toc265228385"/>
      <w:bookmarkStart w:id="536" w:name="_Toc264969237"/>
      <w:bookmarkStart w:id="537" w:name="_Toc151193935"/>
      <w:bookmarkStart w:id="538" w:name="_Toc151193717"/>
      <w:bookmarkStart w:id="539" w:name="_Toc226965737"/>
      <w:bookmarkStart w:id="540" w:name="_Toc164608816"/>
      <w:bookmarkStart w:id="541" w:name="_Toc127151547"/>
      <w:bookmarkStart w:id="542" w:name="_Toc195842912"/>
      <w:bookmarkStart w:id="543" w:name="_Toc150480785"/>
      <w:bookmarkStart w:id="544" w:name="_Toc151193645"/>
      <w:bookmarkStart w:id="545" w:name="_Toc226337243"/>
      <w:bookmarkStart w:id="546" w:name="_Toc127151748"/>
      <w:bookmarkStart w:id="547" w:name="_Toc164351641"/>
      <w:bookmarkStart w:id="548" w:name="_Toc127161461"/>
      <w:bookmarkStart w:id="549" w:name="_Toc226309791"/>
      <w:bookmarkStart w:id="550" w:name="_Toc151193861"/>
      <w:bookmarkStart w:id="551" w:name="_Toc151193789"/>
      <w:bookmarkStart w:id="552" w:name="_Toc164608661"/>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确定中标人</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20.1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553" w:name="_Toc305158891"/>
      <w:bookmarkStart w:id="554" w:name="_Toc305158817"/>
      <w:bookmarkStart w:id="555" w:name="_Toc150774754"/>
      <w:bookmarkStart w:id="556" w:name="_Toc226337245"/>
      <w:bookmarkStart w:id="557" w:name="_Toc164351643"/>
      <w:bookmarkStart w:id="558" w:name="_Toc164608818"/>
      <w:bookmarkStart w:id="559" w:name="_Toc149720842"/>
      <w:bookmarkStart w:id="560" w:name="_Toc164229244"/>
      <w:bookmarkStart w:id="561" w:name="_Toc164229390"/>
      <w:bookmarkStart w:id="562" w:name="_Toc127151549"/>
      <w:bookmarkStart w:id="563" w:name="_Toc142311051"/>
      <w:bookmarkStart w:id="564" w:name="_Toc226309793"/>
      <w:bookmarkStart w:id="565" w:name="_Toc150509300"/>
      <w:bookmarkStart w:id="566" w:name="_Toc151190176"/>
      <w:bookmarkStart w:id="567" w:name="_Toc164608663"/>
      <w:bookmarkStart w:id="568" w:name="_Toc127151750"/>
      <w:bookmarkStart w:id="569" w:name="_Toc226965822"/>
      <w:bookmarkStart w:id="570" w:name="_Toc195842914"/>
      <w:bookmarkStart w:id="571" w:name="_Toc127161463"/>
      <w:bookmarkStart w:id="572" w:name="_Toc265228387"/>
      <w:bookmarkStart w:id="573" w:name="_Toc151193863"/>
      <w:bookmarkStart w:id="574" w:name="_Toc264969239"/>
      <w:bookmarkStart w:id="575" w:name="_Toc151193647"/>
      <w:bookmarkStart w:id="576" w:name="_Toc150480787"/>
      <w:bookmarkStart w:id="577" w:name="_Toc226965739"/>
      <w:bookmarkStart w:id="578" w:name="_Toc151193937"/>
      <w:bookmarkStart w:id="579" w:name="_Toc150774649"/>
      <w:bookmarkStart w:id="580" w:name="_Toc151193791"/>
      <w:bookmarkStart w:id="581" w:name="_Toc151193719"/>
      <w:bookmarkStart w:id="582" w:name="_Ref467306425"/>
      <w:bookmarkStart w:id="583" w:name="_Toc520356176"/>
      <w:bookmarkStart w:id="584" w:name="_Ref467307090"/>
      <w:r>
        <w:rPr>
          <w:rFonts w:ascii="宋体" w:hAnsi="宋体" w:cs="宋体"/>
          <w:color w:val="000000" w:themeColor="text1"/>
          <w:sz w:val="24"/>
          <w14:textFill>
            <w14:solidFill>
              <w14:schemeClr w14:val="tx1"/>
            </w14:solidFill>
          </w14:textFill>
        </w:rPr>
        <w:t>21</w:t>
      </w:r>
      <w:r>
        <w:rPr>
          <w:rFonts w:hint="eastAsia" w:ascii="宋体" w:hAnsi="宋体" w:cs="宋体"/>
          <w:color w:val="000000" w:themeColor="text1"/>
          <w:sz w:val="24"/>
          <w14:textFill>
            <w14:solidFill>
              <w14:schemeClr w14:val="tx1"/>
            </w14:solidFill>
          </w14:textFill>
        </w:rPr>
        <w:t>中标公告与中标通知书</w:t>
      </w:r>
      <w:bookmarkEnd w:id="553"/>
      <w:bookmarkEnd w:id="554"/>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21.1采购人或采购代理机构自中标人确定之日起2个工作日内，</w:t>
      </w:r>
      <w:r>
        <w:rPr>
          <w:rFonts w:hint="eastAsia" w:ascii="宋体" w:hAnsi="宋体" w:cs="宋体"/>
          <w:color w:val="000000" w:themeColor="text1"/>
          <w:kern w:val="0"/>
          <w:sz w:val="24"/>
          <w14:textFill>
            <w14:solidFill>
              <w14:schemeClr w14:val="tx1"/>
            </w14:solidFill>
          </w14:textFill>
        </w:rPr>
        <w:t>在北京市政府采购网公告中标结果</w:t>
      </w:r>
      <w:r>
        <w:rPr>
          <w:rFonts w:hint="eastAsia" w:ascii="宋体" w:hAnsi="宋体" w:cs="宋体"/>
          <w:color w:val="000000" w:themeColor="text1"/>
          <w:sz w:val="24"/>
          <w14:textFill>
            <w14:solidFill>
              <w14:schemeClr w14:val="tx1"/>
            </w14:solidFill>
          </w14:textFill>
        </w:rPr>
        <w:t>，同时向中标人发出中标通知书，中标公告期限为</w:t>
      </w:r>
      <w:r>
        <w:rPr>
          <w:rFonts w:ascii="宋体" w:hAnsi="宋体" w:cs="宋体"/>
          <w:color w:val="000000" w:themeColor="text1"/>
          <w:sz w:val="24"/>
          <w14:textFill>
            <w14:solidFill>
              <w14:schemeClr w14:val="tx1"/>
            </w14:solidFill>
          </w14:textFill>
        </w:rPr>
        <w:t>1个工作日。</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21.2中标通知书对采购人和中标供应商均具有法律效力。中标通知书发出后，采购人改变中标结果的，或者中标供应商放弃中标项目的，应当依法承担法律责任。</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w:t>
      </w:r>
      <w:r>
        <w:rPr>
          <w:rFonts w:hint="eastAsia" w:ascii="宋体" w:hAnsi="宋体" w:cs="宋体"/>
          <w:color w:val="000000" w:themeColor="text1"/>
          <w:sz w:val="24"/>
          <w14:textFill>
            <w14:solidFill>
              <w14:schemeClr w14:val="tx1"/>
            </w14:solidFill>
          </w14:textFill>
        </w:rPr>
        <w:t>废标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22.1在招标采购中，出现下列情形之一的，应予废标：</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22.1.1符合专业条件的供应商或者对招标文件作实质响应的供应商不足三家的；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22.1.2出现影响采购公正的违法、违规行为的；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22.1.3投标人的报价均超过了采购预算，采购人不能支付的；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22.1.4因重大变故，采购任务取消的。</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22.2</w:t>
      </w:r>
      <w:r>
        <w:rPr>
          <w:rFonts w:hint="eastAsia" w:ascii="宋体" w:hAnsi="宋体" w:cs="宋体"/>
          <w:color w:val="000000" w:themeColor="text1"/>
          <w:sz w:val="24"/>
          <w14:textFill>
            <w14:solidFill>
              <w14:schemeClr w14:val="tx1"/>
            </w14:solidFill>
          </w14:textFill>
        </w:rPr>
        <w:t>废标后，采购人将废标理由通知所有投标人。</w:t>
      </w:r>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585" w:name="_Toc164229391"/>
      <w:bookmarkStart w:id="586" w:name="_Toc150774755"/>
      <w:bookmarkStart w:id="587" w:name="_Toc195842915"/>
      <w:bookmarkStart w:id="588" w:name="_Toc151193864"/>
      <w:bookmarkStart w:id="589" w:name="_Toc151193648"/>
      <w:bookmarkStart w:id="590" w:name="_Toc164229245"/>
      <w:bookmarkStart w:id="591" w:name="_Toc305158892"/>
      <w:bookmarkStart w:id="592" w:name="_Toc226965740"/>
      <w:bookmarkStart w:id="593" w:name="_Toc127151751"/>
      <w:bookmarkStart w:id="594" w:name="_Ref467307062"/>
      <w:bookmarkStart w:id="595" w:name="_Toc151193720"/>
      <w:bookmarkStart w:id="596" w:name="_Toc127161464"/>
      <w:bookmarkStart w:id="597" w:name="_Ref467307204"/>
      <w:bookmarkStart w:id="598" w:name="_Toc265228388"/>
      <w:bookmarkStart w:id="599" w:name="_Toc142311052"/>
      <w:bookmarkStart w:id="600" w:name="_Toc164351644"/>
      <w:bookmarkStart w:id="601" w:name="_Toc150480788"/>
      <w:bookmarkStart w:id="602" w:name="_Toc264969240"/>
      <w:bookmarkStart w:id="603" w:name="_Toc150509301"/>
      <w:bookmarkStart w:id="604" w:name="_Toc520356175"/>
      <w:bookmarkStart w:id="605" w:name="_Toc226309794"/>
      <w:bookmarkStart w:id="606" w:name="_Toc149720843"/>
      <w:bookmarkStart w:id="607" w:name="_Ref467306377"/>
      <w:bookmarkStart w:id="608" w:name="_Ref467306978"/>
      <w:bookmarkStart w:id="609" w:name="_Toc164608664"/>
      <w:bookmarkStart w:id="610" w:name="_Toc150774650"/>
      <w:bookmarkStart w:id="611" w:name="_Toc127151550"/>
      <w:bookmarkStart w:id="612" w:name="_Toc151193792"/>
      <w:bookmarkStart w:id="613" w:name="_Toc151190177"/>
      <w:bookmarkStart w:id="614" w:name="_Toc226965823"/>
      <w:bookmarkStart w:id="615" w:name="_Toc151193938"/>
      <w:bookmarkStart w:id="616" w:name="_Toc305158818"/>
      <w:bookmarkStart w:id="617" w:name="_Toc164608819"/>
      <w:bookmarkStart w:id="618" w:name="_Toc226337246"/>
      <w:r>
        <w:rPr>
          <w:rFonts w:ascii="宋体" w:hAnsi="宋体" w:cs="宋体"/>
          <w:color w:val="000000" w:themeColor="text1"/>
          <w:sz w:val="24"/>
          <w14:textFill>
            <w14:solidFill>
              <w14:schemeClr w14:val="tx1"/>
            </w14:solidFill>
          </w14:textFill>
        </w:rPr>
        <w:t>23</w:t>
      </w:r>
      <w:r>
        <w:rPr>
          <w:rFonts w:hint="eastAsia" w:ascii="宋体" w:hAnsi="宋体" w:cs="宋体"/>
          <w:color w:val="000000" w:themeColor="text1"/>
          <w:sz w:val="24"/>
          <w14:textFill>
            <w14:solidFill>
              <w14:schemeClr w14:val="tx1"/>
            </w14:solidFill>
          </w14:textFill>
        </w:rPr>
        <w:t>签订合同</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23.1中标人、采购人应当自中标通知书发出之日起30日内，按照招标文件和中标人投标文件的规定签订书面合同。所签订的合同不得对招标文件确定的事项和中标人投标文件作实质性修改。</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23.2中标人拒绝与采购人签订合同的，采购人可以按照评标报告推荐的中标候选人名单排序，确定下一候选人为中标人，也可以重新开展政府采购活动。</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23.3联合体中标的，联合体各方应当共同与采购人签订合同，就中标项目向采购人承担连带责任。</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23.4政府采购合同不能转包。</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否则</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。中标人就采购项目和分包项目向采购人负责，分包供应商就分包项目承担责任。</w:t>
      </w:r>
    </w:p>
    <w:bookmarkEnd w:id="582"/>
    <w:bookmarkEnd w:id="583"/>
    <w:bookmarkEnd w:id="584"/>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w:t>
      </w:r>
      <w:r>
        <w:rPr>
          <w:rFonts w:hint="eastAsia" w:ascii="宋体" w:hAnsi="宋体" w:cs="宋体"/>
          <w:color w:val="000000" w:themeColor="text1"/>
          <w:sz w:val="24"/>
          <w14:textFill>
            <w14:solidFill>
              <w14:schemeClr w14:val="tx1"/>
            </w14:solidFill>
          </w14:textFill>
        </w:rPr>
        <w:t>询问与质疑</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24.1询问</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24.1.1投标人对政府采购活动事项有疑问的，可依法提出询问，并按《投标人须知资料表》载明的形式送达采购人或采购代理机构。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24.1.2采购人或采购代理机构对供应</w:t>
      </w:r>
      <w:r>
        <w:rPr>
          <w:rFonts w:hint="eastAsia" w:ascii="宋体" w:hAnsi="宋体" w:cs="宋体"/>
          <w:color w:val="000000" w:themeColor="text1"/>
          <w:sz w:val="24"/>
          <w14:textFill>
            <w14:solidFill>
              <w14:schemeClr w14:val="tx1"/>
            </w14:solidFill>
          </w14:textFill>
        </w:rPr>
        <w:t>商依法提出的询问，在</w:t>
      </w:r>
      <w:r>
        <w:rPr>
          <w:rFonts w:ascii="宋体" w:hAnsi="宋体" w:cs="宋体"/>
          <w:color w:val="000000" w:themeColor="text1"/>
          <w:sz w:val="24"/>
          <w14:textFill>
            <w14:solidFill>
              <w14:schemeClr w14:val="tx1"/>
            </w14:solidFill>
          </w14:textFill>
        </w:rPr>
        <w:t>3个工作日内</w:t>
      </w:r>
      <w:r>
        <w:rPr>
          <w:rFonts w:hint="eastAsia" w:ascii="宋体" w:hAnsi="宋体" w:cs="宋体"/>
          <w:color w:val="000000" w:themeColor="text1"/>
          <w:sz w:val="24"/>
          <w14:textFill>
            <w14:solidFill>
              <w14:schemeClr w14:val="tx1"/>
            </w14:solidFill>
          </w14:textFill>
        </w:rPr>
        <w:t>作出答复，但答复的内容不得涉及商业秘密。</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24.2质疑</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w:t>
      </w:r>
      <w:r>
        <w:rPr>
          <w:rFonts w:hint="eastAsia" w:ascii="宋体" w:hAnsi="宋体" w:cs="宋体"/>
          <w:color w:val="000000" w:themeColor="text1"/>
          <w:sz w:val="24"/>
          <w14:textFill>
            <w14:solidFill>
              <w14:schemeClr w14:val="tx1"/>
            </w14:solidFill>
          </w14:textFill>
        </w:rPr>
        <w:t>日内作出答复。</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24.2.2</w:t>
      </w:r>
      <w:r>
        <w:rPr>
          <w:rFonts w:hint="eastAsia" w:ascii="宋体" w:hAnsi="宋体" w:cs="宋体"/>
          <w:color w:val="000000" w:themeColor="text1"/>
          <w:sz w:val="24"/>
          <w14:textFill>
            <w14:solidFill>
              <w14:schemeClr w14:val="tx1"/>
            </w14:solidFill>
          </w14:textFill>
        </w:rPr>
        <w:t>质疑函须使用财政部制定的范本文件。</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24.2.3投标人为自然人的，应当由本人签字；投标人为法人或者其他组织的，应当由法定代表人、主要负责人，或者其授权代表签字或者盖章，并加盖公章。</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24.2.4投标人应在法定质疑期内一次性提出针对同一采购程序环节的质疑，法定质疑期内针对同一采购程序环节再次提出的质疑，采购人、采购代理机构有权不予答复。</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24.3接收询问和质疑的联系部门、联系电话和通讯地址见《投标人须知资料表》。</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w:t>
      </w:r>
      <w:r>
        <w:rPr>
          <w:rFonts w:hint="eastAsia" w:ascii="宋体" w:hAnsi="宋体" w:cs="宋体"/>
          <w:color w:val="000000" w:themeColor="text1"/>
          <w:sz w:val="24"/>
          <w14:textFill>
            <w14:solidFill>
              <w14:schemeClr w14:val="tx1"/>
            </w14:solidFill>
          </w14:textFill>
        </w:rPr>
        <w:t>代理费</w:t>
      </w:r>
    </w:p>
    <w:p>
      <w:pPr>
        <w:numPr>
          <w:ilvl w:val="1"/>
          <w:numId w:val="0"/>
        </w:numPr>
        <w:tabs>
          <w:tab w:val="left" w:pos="1080"/>
          <w:tab w:val="left" w:pos="2014"/>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25.1收费对象、收费标准及缴纳时间见《投标人须知资料表》。由中标人支付的，中标人须一次性向采购代理机构缴纳代理费，投标报价应包含代理费用。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ind w:firstLine="283"/>
        <w:rPr>
          <w:rFonts w:ascii="宋体" w:hAnsi="宋体"/>
          <w:color w:val="000000" w:themeColor="text1"/>
          <w:sz w:val="24"/>
          <w14:textFill>
            <w14:solidFill>
              <w14:schemeClr w14:val="tx1"/>
            </w14:solidFill>
          </w14:textFill>
        </w:rPr>
      </w:pPr>
    </w:p>
    <w:p>
      <w:pPr>
        <w:tabs>
          <w:tab w:val="left" w:pos="360"/>
          <w:tab w:val="left" w:pos="1080"/>
        </w:tabs>
        <w:snapToGrid w:val="0"/>
        <w:spacing w:line="360" w:lineRule="auto"/>
        <w:ind w:left="360" w:firstLine="283"/>
        <w:rPr>
          <w:rFonts w:ascii="宋体" w:hAnsi="宋体"/>
          <w:color w:val="000000" w:themeColor="text1"/>
          <w:sz w:val="24"/>
          <w14:textFill>
            <w14:solidFill>
              <w14:schemeClr w14:val="tx1"/>
            </w14:solidFill>
          </w14:textFill>
        </w:rPr>
      </w:pPr>
    </w:p>
    <w:p>
      <w:pPr>
        <w:spacing w:line="360" w:lineRule="auto"/>
        <w:ind w:firstLine="283"/>
        <w:jc w:val="center"/>
        <w:outlineLvl w:val="0"/>
        <w:rPr>
          <w:rFonts w:ascii="宋体" w:hAnsi="宋体"/>
          <w:b/>
          <w:color w:val="000000" w:themeColor="text1"/>
          <w:sz w:val="36"/>
          <w:szCs w:val="36"/>
          <w14:textFill>
            <w14:solidFill>
              <w14:schemeClr w14:val="tx1"/>
            </w14:solidFill>
          </w14:textFill>
        </w:rPr>
      </w:pPr>
      <w:bookmarkStart w:id="619" w:name="_Toc127151554"/>
      <w:bookmarkStart w:id="620" w:name="_Toc305158822"/>
      <w:bookmarkStart w:id="621" w:name="_Toc226965827"/>
      <w:bookmarkStart w:id="622" w:name="_Toc353873934"/>
      <w:bookmarkStart w:id="623" w:name="_Toc305158896"/>
      <w:bookmarkStart w:id="624" w:name="_Toc226337250"/>
      <w:bookmarkStart w:id="625" w:name="_Toc353825544"/>
      <w:bookmarkStart w:id="626" w:name="_Toc142311056"/>
      <w:bookmarkStart w:id="627" w:name="_Toc150774759"/>
      <w:bookmarkStart w:id="628" w:name="_Toc265228392"/>
      <w:bookmarkStart w:id="629" w:name="_Toc264969244"/>
      <w:bookmarkStart w:id="630" w:name="_Toc150480792"/>
      <w:bookmarkStart w:id="631" w:name="_Toc353873664"/>
      <w:r>
        <w:rPr>
          <w:rFonts w:ascii="宋体" w:hAnsi="宋体"/>
          <w:color w:val="000000" w:themeColor="text1"/>
          <w:sz w:val="24"/>
          <w14:textFill>
            <w14:solidFill>
              <w14:schemeClr w14:val="tx1"/>
            </w14:solidFill>
          </w14:textFill>
        </w:rPr>
        <w:br w:type="page"/>
      </w:r>
      <w:bookmarkStart w:id="632" w:name="_Toc99301421"/>
      <w:r>
        <w:rPr>
          <w:rFonts w:ascii="宋体" w:hAnsi="宋体"/>
          <w:b/>
          <w:color w:val="000000" w:themeColor="text1"/>
          <w:sz w:val="36"/>
          <w:szCs w:val="36"/>
          <w14:textFill>
            <w14:solidFill>
              <w14:schemeClr w14:val="tx1"/>
            </w14:solidFill>
          </w14:textFill>
        </w:rPr>
        <w:t xml:space="preserve">第三章   </w:t>
      </w:r>
      <w:bookmarkEnd w:id="619"/>
      <w:bookmarkEnd w:id="620"/>
      <w:bookmarkEnd w:id="621"/>
      <w:bookmarkEnd w:id="622"/>
      <w:bookmarkEnd w:id="623"/>
      <w:bookmarkEnd w:id="624"/>
      <w:bookmarkEnd w:id="625"/>
      <w:bookmarkEnd w:id="626"/>
      <w:bookmarkEnd w:id="627"/>
      <w:bookmarkEnd w:id="628"/>
      <w:bookmarkEnd w:id="629"/>
      <w:bookmarkEnd w:id="630"/>
      <w:bookmarkEnd w:id="631"/>
      <w:r>
        <w:rPr>
          <w:rFonts w:ascii="宋体" w:hAnsi="宋体"/>
          <w:b/>
          <w:color w:val="000000" w:themeColor="text1"/>
          <w:sz w:val="36"/>
          <w:szCs w:val="36"/>
          <w14:textFill>
            <w14:solidFill>
              <w14:schemeClr w14:val="tx1"/>
            </w14:solidFill>
          </w14:textFill>
        </w:rPr>
        <w:t>资格审查</w:t>
      </w:r>
      <w:bookmarkEnd w:id="632"/>
      <w:bookmarkStart w:id="633" w:name="_Toc487900382"/>
    </w:p>
    <w:p>
      <w:pPr>
        <w:tabs>
          <w:tab w:val="left" w:pos="360"/>
          <w:tab w:val="left" w:pos="900"/>
        </w:tabs>
        <w:snapToGrid w:val="0"/>
        <w:spacing w:line="360" w:lineRule="auto"/>
        <w:ind w:firstLine="284"/>
        <w:jc w:val="center"/>
        <w:outlineLvl w:val="1"/>
        <w:rPr>
          <w:rFonts w:ascii="宋体" w:hAnsi="宋体"/>
          <w:b/>
          <w:color w:val="000000" w:themeColor="text1"/>
          <w:sz w:val="24"/>
          <w14:textFill>
            <w14:solidFill>
              <w14:schemeClr w14:val="tx1"/>
            </w14:solidFill>
          </w14:textFill>
        </w:rPr>
      </w:pPr>
      <w:bookmarkStart w:id="634" w:name="_Toc99301422"/>
      <w:r>
        <w:rPr>
          <w:rFonts w:ascii="宋体" w:hAnsi="宋体"/>
          <w:b/>
          <w:color w:val="000000" w:themeColor="text1"/>
          <w:sz w:val="24"/>
          <w14:textFill>
            <w14:solidFill>
              <w14:schemeClr w14:val="tx1"/>
            </w14:solidFill>
          </w14:textFill>
        </w:rPr>
        <w:t>一、资格审查程序</w:t>
      </w:r>
      <w:bookmarkEnd w:id="634"/>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开标结束后，采购人或采购代理机构将根据《资格审查要求》中的规定，对投标人进行资格审查，并形成资格审查结果。</w:t>
      </w:r>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《资格审查要求》中对格式有要求的，除招标文件另有规定外，均为“实质性格式”文件。</w:t>
      </w:r>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投标人《资格证明文件》有任何一项不符合《资格审查要求》的，资格审查不合格，其</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资格审查合格的投标人不足3家的，不进行评标。</w:t>
      </w:r>
    </w:p>
    <w:p>
      <w:pPr>
        <w:widowControl/>
        <w:ind w:firstLine="283"/>
        <w:jc w:val="left"/>
        <w:rPr>
          <w:rFonts w:ascii="宋体" w:hAnsi="宋体"/>
          <w:color w:val="000000" w:themeColor="text1"/>
          <w:sz w:val="24"/>
          <w14:textFill>
            <w14:solidFill>
              <w14:schemeClr w14:val="tx1"/>
            </w14:solidFill>
          </w14:textFill>
        </w:rPr>
      </w:pP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633"/>
    <w:p>
      <w:pPr>
        <w:tabs>
          <w:tab w:val="left" w:pos="360"/>
          <w:tab w:val="left" w:pos="900"/>
        </w:tabs>
        <w:snapToGrid w:val="0"/>
        <w:spacing w:line="360" w:lineRule="auto"/>
        <w:ind w:firstLine="284"/>
        <w:jc w:val="center"/>
        <w:outlineLvl w:val="1"/>
        <w:rPr>
          <w:rFonts w:ascii="宋体" w:hAnsi="宋体"/>
          <w:b/>
          <w:color w:val="000000" w:themeColor="text1"/>
          <w:sz w:val="24"/>
          <w14:textFill>
            <w14:solidFill>
              <w14:schemeClr w14:val="tx1"/>
            </w14:solidFill>
          </w14:textFill>
        </w:rPr>
      </w:pPr>
      <w:bookmarkStart w:id="635" w:name="_Toc353873940"/>
      <w:bookmarkStart w:id="636" w:name="_Toc127161490"/>
      <w:bookmarkStart w:id="637" w:name="_Toc127151779"/>
      <w:bookmarkStart w:id="638" w:name="_Toc353825550"/>
      <w:bookmarkStart w:id="639" w:name="_Toc226965858"/>
      <w:r>
        <w:rPr>
          <w:rFonts w:ascii="宋体" w:hAnsi="宋体"/>
          <w:b/>
          <w:color w:val="000000" w:themeColor="text1"/>
          <w:sz w:val="24"/>
          <w14:textFill>
            <w14:solidFill>
              <w14:schemeClr w14:val="tx1"/>
            </w14:solidFill>
          </w14:textFill>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2053"/>
        <w:gridCol w:w="4754"/>
        <w:gridCol w:w="16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rPr>
                <w:rFonts w:ascii="宋体" w:hAnsi="宋体"/>
                <w:b/>
                <w:color w:val="000000" w:themeColor="text1"/>
                <w:sz w:val="24"/>
                <w14:textFill>
                  <w14:solidFill>
                    <w14:schemeClr w14:val="tx1"/>
                  </w14:solidFill>
                </w14:textFill>
              </w:rPr>
            </w:pPr>
            <w:bookmarkStart w:id="640" w:name="_Hlt487972895"/>
            <w:bookmarkEnd w:id="640"/>
            <w:r>
              <w:rPr>
                <w:rFonts w:ascii="宋体" w:hAnsi="宋体"/>
                <w:b/>
                <w:color w:val="000000" w:themeColor="text1"/>
                <w:sz w:val="24"/>
                <w14:textFill>
                  <w14:solidFill>
                    <w14:schemeClr w14:val="tx1"/>
                  </w14:solidFill>
                </w14:textFill>
              </w:rPr>
              <w:t>序号</w:t>
            </w:r>
          </w:p>
        </w:tc>
        <w:tc>
          <w:tcPr>
            <w:tcW w:w="1105" w:type="pct"/>
            <w:vAlign w:val="center"/>
          </w:tcPr>
          <w:p>
            <w:pPr>
              <w:tabs>
                <w:tab w:val="left" w:pos="1080"/>
              </w:tabs>
              <w:snapToGrid w:val="0"/>
              <w:ind w:firstLine="241" w:firstLineChars="1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审查因素</w:t>
            </w:r>
          </w:p>
        </w:tc>
        <w:tc>
          <w:tcPr>
            <w:tcW w:w="2558" w:type="pct"/>
            <w:vAlign w:val="center"/>
          </w:tcPr>
          <w:p>
            <w:pPr>
              <w:tabs>
                <w:tab w:val="left" w:pos="1080"/>
              </w:tabs>
              <w:snapToGrid w:val="0"/>
              <w:ind w:firstLine="1446" w:firstLineChars="6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审查内容</w:t>
            </w:r>
          </w:p>
        </w:tc>
        <w:tc>
          <w:tcPr>
            <w:tcW w:w="881" w:type="pct"/>
            <w:vAlign w:val="center"/>
          </w:tcPr>
          <w:p>
            <w:pPr>
              <w:tabs>
                <w:tab w:val="left" w:pos="1080"/>
              </w:tabs>
              <w:snapToGrid w:val="0"/>
              <w:ind w:firstLine="241" w:firstLineChars="1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满足《中华人民共和国政府采购法》第二十二条规定及法律法规的其他规定</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具体规定见第一章《投标邀请》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营业执照等证明文件</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投标人为企业（包括合伙企业）的，应提供有效的“营业执照”；</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投标人为事业单位的，应提供有效的“事业单位法人证书”；</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投标人是非企业机构的，应提供有效的“执业许可证”、“登记证书”等证明文件；</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投标人是个体工商户的，应提供有效的“个体工商户营业执照”；</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投标人是自然人的，应提供有效的自然人身份证明。</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若本项目允许分支机构参加投标，则分支机构参加投标的，此处可提供该分支机构或其所属法人或其他组织的相应证明文件。</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1-2</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投标人资格声明书</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提供了符合招标文件要求的《投标人资格声明书》。</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1-3</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投标人信用记录</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查询渠道：信用中国网站和中国政府采购网（</w:t>
            </w:r>
            <w:r>
              <w:rPr>
                <w:rFonts w:ascii="宋体" w:hAnsi="宋体"/>
                <w:color w:val="000000" w:themeColor="text1"/>
                <w14:textFill>
                  <w14:solidFill>
                    <w14:schemeClr w14:val="tx1"/>
                  </w14:solidFill>
                </w14:textFill>
              </w:rPr>
              <w:t>www.creditchina.gov.cn</w:t>
            </w:r>
            <w:r>
              <w:rPr>
                <w:rFonts w:ascii="宋体" w:hAnsi="宋体"/>
                <w:color w:val="000000" w:themeColor="text1"/>
                <w:sz w:val="24"/>
                <w14:textFill>
                  <w14:solidFill>
                    <w14:schemeClr w14:val="tx1"/>
                  </w14:solidFill>
                </w14:textFill>
              </w:rPr>
              <w:t>、</w:t>
            </w:r>
            <w:r>
              <w:rPr>
                <w:rFonts w:ascii="宋体" w:hAnsi="宋体"/>
                <w:color w:val="000000" w:themeColor="text1"/>
                <w14:textFill>
                  <w14:solidFill>
                    <w14:schemeClr w14:val="tx1"/>
                  </w14:solidFill>
                </w14:textFill>
              </w:rPr>
              <w:t>www.ccgp.gov.cn</w:t>
            </w:r>
            <w:r>
              <w:rPr>
                <w:rFonts w:ascii="宋体" w:hAnsi="宋体"/>
                <w:color w:val="000000" w:themeColor="text1"/>
                <w:sz w:val="24"/>
                <w14:textFill>
                  <w14:solidFill>
                    <w14:schemeClr w14:val="tx1"/>
                  </w14:solidFill>
                </w14:textFill>
              </w:rPr>
              <w:t>）；</w:t>
            </w:r>
          </w:p>
          <w:p>
            <w:pPr>
              <w:tabs>
                <w:tab w:val="left" w:pos="900"/>
                <w:tab w:val="left" w:pos="19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截止时点：投标截止时间以后、</w:t>
            </w:r>
            <w:r>
              <w:rPr>
                <w:rFonts w:hint="eastAsia" w:ascii="宋体" w:hAnsi="宋体"/>
                <w:color w:val="000000" w:themeColor="text1"/>
                <w:sz w:val="24"/>
                <w14:textFill>
                  <w14:solidFill>
                    <w14:schemeClr w14:val="tx1"/>
                  </w14:solidFill>
                </w14:textFill>
              </w:rPr>
              <w:t>资格审查阶段采购人或</w:t>
            </w:r>
            <w:r>
              <w:rPr>
                <w:rFonts w:ascii="宋体" w:hAnsi="宋体"/>
                <w:color w:val="000000" w:themeColor="text1"/>
                <w:sz w:val="24"/>
                <w14:textFill>
                  <w14:solidFill>
                    <w14:schemeClr w14:val="tx1"/>
                  </w14:solidFill>
                </w14:textFill>
              </w:rPr>
              <w:t>采购代理机构的实际查询时间；</w:t>
            </w:r>
          </w:p>
          <w:p>
            <w:pPr>
              <w:tabs>
                <w:tab w:val="left" w:pos="900"/>
                <w:tab w:val="left" w:pos="19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信用信息查询记录和证据留存具体方式：查询结果网页打印页作为查询记录和证据，与其他采购文件一并保存；</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信用信息的使用原则：经认定的被列入失信被执行人、重大税收违法案件当事人名单、政府采购严重违法失信行为记录名单的投标人，其</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。联合体形式投标的，联合体成员存在不良信用记录，视同联合体存在不良信用记录。</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落实政府采购政策需满足的资格要求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具体要求见第一章《投标邀请》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其它落实政府采购政策的资格要求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如有，见第一章《投标邀请》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本项目的特定资格要求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如有，见第一章《投标邀请》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是否接受联合体投标</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000000" w:themeColor="text1"/>
                <w:sz w:val="24"/>
                <w14:textFill>
                  <w14:solidFill>
                    <w14:schemeClr w14:val="tx1"/>
                  </w14:solidFill>
                </w14:textFill>
              </w:rPr>
              <w:t>牵头</w:t>
            </w:r>
            <w:r>
              <w:rPr>
                <w:rFonts w:ascii="宋体" w:hAnsi="宋体"/>
                <w:color w:val="000000" w:themeColor="text1"/>
                <w:sz w:val="24"/>
                <w14:textFill>
                  <w14:solidFill>
                    <w14:schemeClr w14:val="tx1"/>
                  </w14:solidFill>
                </w14:textFill>
              </w:rPr>
              <w:t>、协调工作。该联合协议应当作为投标文件的组成部分，与投标文件其他内容同时递交。</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联合体各成员单位均须提供本表中序号</w:t>
            </w:r>
            <w:r>
              <w:rPr>
                <w:rFonts w:ascii="宋体" w:hAnsi="宋体"/>
                <w:color w:val="000000" w:themeColor="text1"/>
                <w:sz w:val="24"/>
                <w14:textFill>
                  <w14:solidFill>
                    <w14:schemeClr w14:val="tx1"/>
                  </w14:solidFill>
                </w14:textFill>
              </w:rPr>
              <w:t>1-1、1-2的证明文件。</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3、本表序号3-2项规定的其他特定资格要求中的每一小项要求，联合体各方中至少应当有一方符合本表中其他资格要求并提供证明文件。</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4、联合体中有同类资质的供应商按照联合体分工承担相同工作的，应当按照资质等级较低的供应商确定资质等级。</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5、以联合体形式参加政府采购活动的，联合体各方不得再单独参加或者与其他供应商另外组成联合体参加同一合同项下的政府采购活动。</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6、若联合体中任一成员单位中途退出，则该联合体的</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7、本项目不接受联合体投标</w:t>
            </w:r>
            <w:r>
              <w:rPr>
                <w:rFonts w:hint="eastAsia" w:ascii="宋体" w:hAnsi="宋体"/>
                <w:color w:val="000000" w:themeColor="text1"/>
                <w:sz w:val="24"/>
                <w14:textFill>
                  <w14:solidFill>
                    <w14:schemeClr w14:val="tx1"/>
                  </w14:solidFill>
                </w14:textFill>
              </w:rPr>
              <w:t>时</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投标人不得为联合体</w:t>
            </w:r>
            <w:r>
              <w:rPr>
                <w:rFonts w:ascii="宋体" w:hAnsi="宋体"/>
                <w:color w:val="000000" w:themeColor="text1"/>
                <w:sz w:val="24"/>
                <w14:textFill>
                  <w14:solidFill>
                    <w14:schemeClr w14:val="tx1"/>
                  </w14:solidFill>
                </w14:textFill>
              </w:rPr>
              <w:t>。</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提供《联合协议》</w:t>
            </w:r>
            <w:r>
              <w:rPr>
                <w:rFonts w:hint="eastAsia" w:ascii="宋体" w:hAnsi="宋体"/>
                <w:color w:val="000000" w:themeColor="text1"/>
                <w:sz w:val="24"/>
                <w14:textFill>
                  <w14:solidFill>
                    <w14:schemeClr w14:val="tx1"/>
                  </w14:solidFill>
                </w14:textFill>
              </w:rPr>
              <w:t>原</w:t>
            </w:r>
            <w:r>
              <w:rPr>
                <w:rFonts w:ascii="宋体" w:hAnsi="宋体"/>
                <w:color w:val="000000" w:themeColor="text1"/>
                <w:sz w:val="24"/>
                <w14:textFill>
                  <w14:solidFill>
                    <w14:schemeClr w14:val="tx1"/>
                  </w14:solidFill>
                </w14:textFill>
              </w:rPr>
              <w:t>件的电子件</w:t>
            </w:r>
          </w:p>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3-2</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其他特定资格要求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如有，见第一章《投标邀请》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投标保证金</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kern w:val="0"/>
                <w:sz w:val="24"/>
                <w14:textFill>
                  <w14:solidFill>
                    <w14:schemeClr w14:val="tx1"/>
                  </w14:solidFill>
                </w14:textFill>
              </w:rPr>
              <w:t>按照招标文件的规定提交投标保证金</w:t>
            </w:r>
            <w:r>
              <w:rPr>
                <w:rFonts w:hint="eastAsia" w:ascii="宋体" w:hAnsi="宋体"/>
                <w:color w:val="000000" w:themeColor="text1"/>
                <w:kern w:val="0"/>
                <w:sz w:val="24"/>
                <w14:textFill>
                  <w14:solidFill>
                    <w14:schemeClr w14:val="tx1"/>
                  </w14:solidFill>
                </w14:textFill>
              </w:rPr>
              <w:t>。</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bl>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bookmarkStart w:id="641" w:name="_Toc99301423"/>
      <w:r>
        <w:rPr>
          <w:rFonts w:ascii="宋体" w:hAnsi="宋体"/>
          <w:b/>
          <w:color w:val="000000" w:themeColor="text1"/>
          <w:sz w:val="36"/>
          <w:szCs w:val="36"/>
          <w14:textFill>
            <w14:solidFill>
              <w14:schemeClr w14:val="tx1"/>
            </w14:solidFill>
          </w14:textFill>
        </w:rPr>
        <w:t xml:space="preserve">第四章   </w:t>
      </w:r>
      <w:bookmarkEnd w:id="635"/>
      <w:bookmarkEnd w:id="636"/>
      <w:bookmarkEnd w:id="637"/>
      <w:bookmarkEnd w:id="638"/>
      <w:bookmarkEnd w:id="639"/>
      <w:bookmarkStart w:id="642" w:name="_Hlt164229061"/>
      <w:bookmarkEnd w:id="642"/>
      <w:r>
        <w:rPr>
          <w:rFonts w:ascii="宋体" w:hAnsi="宋体"/>
          <w:b/>
          <w:color w:val="000000" w:themeColor="text1"/>
          <w:sz w:val="36"/>
          <w:szCs w:val="36"/>
          <w14:textFill>
            <w14:solidFill>
              <w14:schemeClr w14:val="tx1"/>
            </w14:solidFill>
          </w14:textFill>
        </w:rPr>
        <w:t>评标程序、评标方法和评标标准</w:t>
      </w:r>
      <w:bookmarkEnd w:id="641"/>
    </w:p>
    <w:p>
      <w:pPr>
        <w:tabs>
          <w:tab w:val="left" w:pos="360"/>
          <w:tab w:val="left" w:pos="900"/>
        </w:tabs>
        <w:snapToGrid w:val="0"/>
        <w:spacing w:line="360" w:lineRule="auto"/>
        <w:ind w:firstLine="284"/>
        <w:jc w:val="center"/>
        <w:outlineLvl w:val="1"/>
        <w:rPr>
          <w:rFonts w:ascii="宋体" w:hAnsi="宋体"/>
          <w:b/>
          <w:color w:val="000000" w:themeColor="text1"/>
          <w14:textFill>
            <w14:solidFill>
              <w14:schemeClr w14:val="tx1"/>
            </w14:solidFill>
          </w14:textFill>
        </w:rPr>
      </w:pPr>
      <w:r>
        <w:rPr>
          <w:rFonts w:ascii="宋体" w:hAnsi="宋体"/>
          <w:b/>
          <w:color w:val="000000" w:themeColor="text1"/>
          <w:sz w:val="24"/>
          <w14:textFill>
            <w14:solidFill>
              <w14:schemeClr w14:val="tx1"/>
            </w14:solidFill>
          </w14:textFill>
        </w:rPr>
        <w:t>一、评标方法</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643" w:name="_Toc305158883"/>
      <w:bookmarkStart w:id="644" w:name="_Toc164351635"/>
      <w:bookmarkStart w:id="645" w:name="_Toc151193639"/>
      <w:bookmarkStart w:id="646" w:name="_Toc195842906"/>
      <w:bookmarkStart w:id="647" w:name="_Toc127151742"/>
      <w:bookmarkStart w:id="648" w:name="_Toc305158809"/>
      <w:bookmarkStart w:id="649" w:name="_Toc151193783"/>
      <w:bookmarkStart w:id="650" w:name="_Toc265228379"/>
      <w:bookmarkStart w:id="651" w:name="_Toc142311043"/>
      <w:bookmarkStart w:id="652" w:name="_Toc226965731"/>
      <w:bookmarkStart w:id="653" w:name="_Toc151193711"/>
      <w:bookmarkStart w:id="654" w:name="_Toc150774746"/>
      <w:bookmarkStart w:id="655" w:name="_Toc127161455"/>
      <w:bookmarkStart w:id="656" w:name="_Toc127151541"/>
      <w:bookmarkStart w:id="657" w:name="_Toc226337237"/>
      <w:bookmarkStart w:id="658" w:name="_Toc149720834"/>
      <w:bookmarkStart w:id="659" w:name="_Toc150774641"/>
      <w:bookmarkStart w:id="660" w:name="_Toc226309785"/>
      <w:bookmarkStart w:id="661" w:name="_Toc151193929"/>
      <w:bookmarkStart w:id="662" w:name="_Toc151193855"/>
      <w:bookmarkStart w:id="663" w:name="_Toc226965814"/>
      <w:bookmarkStart w:id="664" w:name="_Toc164229382"/>
      <w:bookmarkStart w:id="665" w:name="_Toc164608810"/>
      <w:bookmarkStart w:id="666" w:name="_Toc164229236"/>
      <w:bookmarkStart w:id="667" w:name="_Toc150480779"/>
      <w:bookmarkStart w:id="668" w:name="_Toc264969231"/>
      <w:bookmarkStart w:id="669" w:name="_Toc151190168"/>
      <w:bookmarkStart w:id="670" w:name="_Toc150509292"/>
      <w:bookmarkStart w:id="671" w:name="_Toc164608655"/>
      <w:bookmarkStart w:id="672" w:name="_Toc353825551"/>
      <w:bookmarkStart w:id="673" w:name="_Toc353873941"/>
      <w:bookmarkStart w:id="674" w:name="_Toc353873935"/>
      <w:bookmarkStart w:id="675" w:name="_Toc305158823"/>
      <w:bookmarkStart w:id="676" w:name="_Toc142311057"/>
      <w:bookmarkStart w:id="677" w:name="_Toc195842920"/>
      <w:bookmarkStart w:id="678" w:name="_Toc264969245"/>
      <w:bookmarkStart w:id="679" w:name="_Toc150480793"/>
      <w:bookmarkStart w:id="680" w:name="_Toc265228393"/>
      <w:bookmarkStart w:id="681" w:name="_Toc226337251"/>
      <w:bookmarkStart w:id="682" w:name="_Toc150774760"/>
      <w:bookmarkStart w:id="683" w:name="_Toc353873665"/>
      <w:bookmarkStart w:id="684" w:name="_Toc353825545"/>
      <w:bookmarkStart w:id="685" w:name="_Toc127151555"/>
      <w:bookmarkStart w:id="686" w:name="_Toc226965828"/>
      <w:bookmarkStart w:id="687" w:name="_Toc305158897"/>
      <w:r>
        <w:rPr>
          <w:rFonts w:ascii="宋体" w:hAnsi="宋体" w:cs="宋体"/>
          <w:color w:val="000000" w:themeColor="text1"/>
          <w:sz w:val="24"/>
          <w14:textFill>
            <w14:solidFill>
              <w14:schemeClr w14:val="tx1"/>
            </w14:solidFill>
          </w14:textFill>
        </w:rPr>
        <w:t>1投标文件的符合性审查</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1.1评标委员会对资格审查合格的投标人的投标文件进行符合性审查，以确定其是否满足招标文件的实质性要求。</w:t>
      </w:r>
      <w:bookmarkStart w:id="688" w:name="_Toc520356167"/>
    </w:p>
    <w:p>
      <w:pPr>
        <w:numPr>
          <w:ilvl w:val="1"/>
          <w:numId w:val="0"/>
        </w:numPr>
        <w:tabs>
          <w:tab w:val="left" w:pos="1080"/>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1.2评标委员会根据《符合性审查要求》中规定的审查因素和审查内容，对投标人的投标文件是否实质</w:t>
      </w:r>
      <w:r>
        <w:rPr>
          <w:rFonts w:ascii="宋体" w:hAnsi="宋体"/>
          <w:color w:val="000000" w:themeColor="text1"/>
          <w:sz w:val="24"/>
          <w14:textFill>
            <w14:solidFill>
              <w14:schemeClr w14:val="tx1"/>
            </w14:solidFill>
          </w14:textFill>
        </w:rPr>
        <w:t>上响应招标文件进行符合性审查，并形成符合性审查评审结果。</w:t>
      </w:r>
      <w:r>
        <w:rPr>
          <w:rFonts w:hint="eastAsia" w:ascii="宋体" w:hAnsi="宋体"/>
          <w:color w:val="000000" w:themeColor="text1"/>
          <w:sz w:val="24"/>
          <w14:textFill>
            <w14:solidFill>
              <w14:schemeClr w14:val="tx1"/>
            </w14:solidFill>
          </w14:textFill>
        </w:rPr>
        <w:t>投标人《商务技术文件》有任何一项不符合</w:t>
      </w:r>
      <w:r>
        <w:rPr>
          <w:rFonts w:ascii="宋体" w:hAnsi="宋体"/>
          <w:color w:val="000000" w:themeColor="text1"/>
          <w:sz w:val="24"/>
          <w14:textFill>
            <w14:solidFill>
              <w14:schemeClr w14:val="tx1"/>
            </w14:solidFill>
          </w14:textFill>
        </w:rPr>
        <w:t>《符合性审查</w:t>
      </w:r>
      <w:r>
        <w:rPr>
          <w:rFonts w:hint="eastAsia" w:ascii="宋体" w:hAnsi="宋体"/>
          <w:color w:val="000000" w:themeColor="text1"/>
          <w:sz w:val="24"/>
          <w14:textFill>
            <w14:solidFill>
              <w14:schemeClr w14:val="tx1"/>
            </w14:solidFill>
          </w14:textFill>
        </w:rPr>
        <w:t>要求</w:t>
      </w:r>
      <w:r>
        <w:rPr>
          <w:rFonts w:ascii="宋体" w:hAnsi="宋体"/>
          <w:color w:val="000000" w:themeColor="text1"/>
          <w:sz w:val="24"/>
          <w14:textFill>
            <w14:solidFill>
              <w14:schemeClr w14:val="tx1"/>
            </w14:solidFill>
          </w14:textFill>
        </w:rPr>
        <w:t>》</w:t>
      </w:r>
      <w:bookmarkEnd w:id="688"/>
      <w:r>
        <w:rPr>
          <w:rFonts w:hint="eastAsia" w:ascii="宋体" w:hAnsi="宋体"/>
          <w:color w:val="000000" w:themeColor="text1"/>
          <w:sz w:val="24"/>
          <w14:textFill>
            <w14:solidFill>
              <w14:schemeClr w14:val="tx1"/>
            </w14:solidFill>
          </w14:textFill>
        </w:rPr>
        <w:t>要求的，</w:t>
      </w:r>
      <w:r>
        <w:rPr>
          <w:rFonts w:hint="eastAsia" w:ascii="宋体" w:hAnsi="宋体"/>
          <w:b/>
          <w:color w:val="000000" w:themeColor="text1"/>
          <w:sz w:val="24"/>
          <w14:textFill>
            <w14:solidFill>
              <w14:schemeClr w14:val="tx1"/>
            </w14:solidFill>
          </w14:textFill>
        </w:rPr>
        <w:t>投标无效</w:t>
      </w:r>
      <w:r>
        <w:rPr>
          <w:rFonts w:hint="eastAsia" w:ascii="宋体" w:hAnsi="宋体"/>
          <w:color w:val="000000" w:themeColor="text1"/>
          <w:sz w:val="24"/>
          <w14:textFill>
            <w14:solidFill>
              <w14:schemeClr w14:val="tx1"/>
            </w14:solidFill>
          </w14:textFill>
        </w:rPr>
        <w:t>。</w:t>
      </w:r>
    </w:p>
    <w:p>
      <w:pPr>
        <w:tabs>
          <w:tab w:val="left" w:pos="900"/>
          <w:tab w:val="left" w:pos="1080"/>
          <w:tab w:val="left" w:pos="1589"/>
        </w:tabs>
        <w:snapToGrid w:val="0"/>
        <w:spacing w:line="360" w:lineRule="auto"/>
        <w:ind w:left="900" w:firstLine="284"/>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符合性审查</w:t>
      </w:r>
      <w:r>
        <w:rPr>
          <w:rFonts w:hint="eastAsia" w:ascii="宋体" w:hAnsi="宋体"/>
          <w:b/>
          <w:color w:val="000000" w:themeColor="text1"/>
          <w:sz w:val="24"/>
          <w14:textFill>
            <w14:solidFill>
              <w14:schemeClr w14:val="tx1"/>
            </w14:solidFill>
          </w14:textFill>
        </w:rPr>
        <w:t>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jc w:val="center"/>
              <w:rPr>
                <w:rFonts w:ascii="宋体" w:hAnsi="宋体"/>
                <w:b/>
                <w:color w:val="000000" w:themeColor="text1"/>
                <w:kern w:val="0"/>
                <w:sz w:val="24"/>
                <w14:textFill>
                  <w14:solidFill>
                    <w14:schemeClr w14:val="tx1"/>
                  </w14:solidFill>
                </w14:textFill>
              </w:rPr>
            </w:pPr>
            <w:r>
              <w:rPr>
                <w:rFonts w:ascii="宋体" w:hAnsi="宋体"/>
                <w:b/>
                <w:color w:val="000000" w:themeColor="text1"/>
                <w:kern w:val="0"/>
                <w:sz w:val="24"/>
                <w14:textFill>
                  <w14:solidFill>
                    <w14:schemeClr w14:val="tx1"/>
                  </w14:solidFill>
                </w14:textFill>
              </w:rPr>
              <w:t>序号</w:t>
            </w:r>
          </w:p>
        </w:tc>
        <w:tc>
          <w:tcPr>
            <w:tcW w:w="975" w:type="pct"/>
            <w:vAlign w:val="center"/>
          </w:tcPr>
          <w:p>
            <w:pPr>
              <w:widowControl/>
              <w:ind w:firstLine="241" w:firstLineChars="100"/>
              <w:jc w:val="center"/>
              <w:rPr>
                <w:rFonts w:ascii="宋体" w:hAnsi="宋体"/>
                <w:b/>
                <w:color w:val="000000" w:themeColor="text1"/>
                <w:kern w:val="0"/>
                <w:sz w:val="24"/>
                <w14:textFill>
                  <w14:solidFill>
                    <w14:schemeClr w14:val="tx1"/>
                  </w14:solidFill>
                </w14:textFill>
              </w:rPr>
            </w:pPr>
            <w:r>
              <w:rPr>
                <w:rFonts w:ascii="宋体" w:hAnsi="宋体"/>
                <w:b/>
                <w:color w:val="000000" w:themeColor="text1"/>
                <w:kern w:val="0"/>
                <w:sz w:val="24"/>
                <w14:textFill>
                  <w14:solidFill>
                    <w14:schemeClr w14:val="tx1"/>
                  </w14:solidFill>
                </w14:textFill>
              </w:rPr>
              <w:t>审查因素</w:t>
            </w:r>
          </w:p>
        </w:tc>
        <w:tc>
          <w:tcPr>
            <w:tcW w:w="3620" w:type="pct"/>
            <w:vAlign w:val="center"/>
          </w:tcPr>
          <w:p>
            <w:pPr>
              <w:widowControl/>
              <w:adjustRightInd w:val="0"/>
              <w:jc w:val="center"/>
              <w:rPr>
                <w:rFonts w:ascii="宋体" w:hAnsi="宋体"/>
                <w:b/>
                <w:color w:val="000000" w:themeColor="text1"/>
                <w:kern w:val="0"/>
                <w:sz w:val="24"/>
                <w14:textFill>
                  <w14:solidFill>
                    <w14:schemeClr w14:val="tx1"/>
                  </w14:solidFill>
                </w14:textFill>
              </w:rPr>
            </w:pPr>
            <w:r>
              <w:rPr>
                <w:rFonts w:ascii="宋体" w:hAnsi="宋体"/>
                <w:b/>
                <w:color w:val="000000" w:themeColor="text1"/>
                <w:kern w:val="0"/>
                <w:sz w:val="24"/>
                <w14:textFill>
                  <w14:solidFill>
                    <w14:schemeClr w14:val="tx1"/>
                  </w14:solidFill>
                </w14:textFill>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授权委托书</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2</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投标完整性</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w:t>
            </w:r>
            <w:r>
              <w:rPr>
                <w:rFonts w:ascii="宋体" w:hAnsi="宋体"/>
                <w:color w:val="000000" w:themeColor="text1"/>
                <w:sz w:val="24"/>
                <w14:textFill>
                  <w14:solidFill>
                    <w14:schemeClr w14:val="tx1"/>
                  </w14:solidFill>
                </w14:textFill>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3</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投标报价</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投标报价</w:t>
            </w:r>
            <w:r>
              <w:rPr>
                <w:rFonts w:hint="eastAsia" w:ascii="宋体" w:hAnsi="宋体"/>
                <w:color w:val="000000" w:themeColor="text1"/>
                <w:kern w:val="0"/>
                <w:sz w:val="24"/>
                <w14:textFill>
                  <w14:solidFill>
                    <w14:schemeClr w14:val="tx1"/>
                  </w14:solidFill>
                </w14:textFill>
              </w:rPr>
              <w:t>未</w:t>
            </w:r>
            <w:r>
              <w:rPr>
                <w:rFonts w:ascii="宋体" w:hAnsi="宋体"/>
                <w:color w:val="000000" w:themeColor="text1"/>
                <w:sz w:val="24"/>
                <w14:textFill>
                  <w14:solidFill>
                    <w14:schemeClr w14:val="tx1"/>
                  </w14:solidFill>
                </w14:textFill>
              </w:rPr>
              <w:t>超过招标文件中规定的项目/采购包预算金额或者项目/采购包最高限价</w:t>
            </w:r>
            <w:r>
              <w:rPr>
                <w:rFonts w:ascii="宋体" w:hAnsi="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4</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报价唯一性</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投标文件</w:t>
            </w:r>
            <w:r>
              <w:rPr>
                <w:rFonts w:hint="eastAsia" w:ascii="宋体" w:hAnsi="宋体"/>
                <w:color w:val="000000" w:themeColor="text1"/>
                <w:kern w:val="0"/>
                <w:sz w:val="24"/>
                <w14:textFill>
                  <w14:solidFill>
                    <w14:schemeClr w14:val="tx1"/>
                  </w14:solidFill>
                </w14:textFill>
              </w:rPr>
              <w:t>未</w:t>
            </w:r>
            <w:r>
              <w:rPr>
                <w:rFonts w:hint="eastAsia" w:ascii="宋体" w:hAnsi="宋体"/>
                <w:color w:val="000000" w:themeColor="text1"/>
                <w:sz w:val="24"/>
                <w14:textFill>
                  <w14:solidFill>
                    <w14:schemeClr w14:val="tx1"/>
                  </w14:solidFill>
                </w14:textFill>
              </w:rPr>
              <w:t>出现可选择性或可调整的报价（招标文件另有规定的除外）</w:t>
            </w:r>
            <w:r>
              <w:rPr>
                <w:rFonts w:ascii="宋体" w:hAnsi="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5</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投标有效期</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投标文件中</w:t>
            </w:r>
            <w:r>
              <w:rPr>
                <w:rFonts w:hint="eastAsia" w:ascii="宋体" w:hAnsi="宋体"/>
                <w:color w:val="000000" w:themeColor="text1"/>
                <w:kern w:val="0"/>
                <w:sz w:val="24"/>
                <w14:textFill>
                  <w14:solidFill>
                    <w14:schemeClr w14:val="tx1"/>
                  </w14:solidFill>
                </w14:textFill>
              </w:rPr>
              <w:t>承诺</w:t>
            </w:r>
            <w:r>
              <w:rPr>
                <w:rFonts w:ascii="宋体" w:hAnsi="宋体"/>
                <w:color w:val="000000" w:themeColor="text1"/>
                <w:kern w:val="0"/>
                <w:sz w:val="24"/>
                <w14:textFill>
                  <w14:solidFill>
                    <w14:schemeClr w14:val="tx1"/>
                  </w14:solidFill>
                </w14:textFill>
              </w:rPr>
              <w:t>的投标有效期</w:t>
            </w:r>
            <w:r>
              <w:rPr>
                <w:rFonts w:hint="eastAsia" w:ascii="宋体" w:hAnsi="宋体"/>
                <w:color w:val="000000" w:themeColor="text1"/>
                <w:kern w:val="0"/>
                <w:sz w:val="24"/>
                <w14:textFill>
                  <w14:solidFill>
                    <w14:schemeClr w14:val="tx1"/>
                  </w14:solidFill>
                </w14:textFill>
              </w:rPr>
              <w:t>满足</w:t>
            </w:r>
            <w:r>
              <w:rPr>
                <w:rFonts w:ascii="宋体" w:hAnsi="宋体"/>
                <w:color w:val="000000" w:themeColor="text1"/>
                <w:kern w:val="0"/>
                <w:sz w:val="24"/>
                <w14:textFill>
                  <w14:solidFill>
                    <w14:schemeClr w14:val="tx1"/>
                  </w14:solidFill>
                </w14:textFill>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6</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签署、盖章</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7</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实质性格式</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标记为</w:t>
            </w:r>
            <w:r>
              <w:rPr>
                <w:rFonts w:ascii="宋体" w:hAnsi="宋体"/>
                <w:color w:val="000000" w:themeColor="text1"/>
                <w:kern w:val="0"/>
                <w:sz w:val="24"/>
                <w14:textFill>
                  <w14:solidFill>
                    <w14:schemeClr w14:val="tx1"/>
                  </w14:solidFill>
                </w14:textFill>
              </w:rPr>
              <w:t>“实质性格式”的</w:t>
            </w:r>
            <w:r>
              <w:rPr>
                <w:rFonts w:hint="eastAsia" w:ascii="宋体" w:hAnsi="宋体"/>
                <w:color w:val="000000" w:themeColor="text1"/>
                <w:kern w:val="0"/>
                <w:sz w:val="24"/>
                <w14:textFill>
                  <w14:solidFill>
                    <w14:schemeClr w14:val="tx1"/>
                  </w14:solidFill>
                </w14:textFill>
              </w:rPr>
              <w:t>文件均按</w:t>
            </w:r>
            <w:r>
              <w:rPr>
                <w:rFonts w:ascii="宋体" w:hAnsi="宋体"/>
                <w:color w:val="000000" w:themeColor="text1"/>
                <w:kern w:val="0"/>
                <w:sz w:val="24"/>
                <w14:textFill>
                  <w14:solidFill>
                    <w14:schemeClr w14:val="tx1"/>
                  </w14:solidFill>
                </w14:textFill>
              </w:rPr>
              <w:t>招标文件</w:t>
            </w:r>
            <w:r>
              <w:rPr>
                <w:rFonts w:hint="eastAsia" w:ascii="宋体" w:hAnsi="宋体"/>
                <w:color w:val="000000" w:themeColor="text1"/>
                <w:kern w:val="0"/>
                <w:sz w:val="24"/>
                <w14:textFill>
                  <w14:solidFill>
                    <w14:schemeClr w14:val="tx1"/>
                  </w14:solidFill>
                </w14:textFill>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8</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报价的修正（如有）</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不涉及报价修正</w:t>
            </w:r>
            <w:r>
              <w:rPr>
                <w:rFonts w:ascii="宋体" w:hAnsi="宋体"/>
                <w:color w:val="000000" w:themeColor="text1"/>
                <w:kern w:val="0"/>
                <w:sz w:val="24"/>
                <w14:textFill>
                  <w14:solidFill>
                    <w14:schemeClr w14:val="tx1"/>
                  </w14:solidFill>
                </w14:textFill>
              </w:rPr>
              <w:t>，或投标文件报价出现前后不一致</w:t>
            </w:r>
            <w:r>
              <w:rPr>
                <w:rFonts w:hint="eastAsia" w:ascii="宋体" w:hAnsi="宋体"/>
                <w:color w:val="000000" w:themeColor="text1"/>
                <w:kern w:val="0"/>
                <w:sz w:val="24"/>
                <w14:textFill>
                  <w14:solidFill>
                    <w14:schemeClr w14:val="tx1"/>
                  </w14:solidFill>
                </w14:textFill>
              </w:rPr>
              <w:t>时</w:t>
            </w:r>
            <w:r>
              <w:rPr>
                <w:rFonts w:ascii="宋体" w:hAnsi="宋体"/>
                <w:color w:val="000000" w:themeColor="text1"/>
                <w:kern w:val="0"/>
                <w:sz w:val="24"/>
                <w14:textFill>
                  <w14:solidFill>
                    <w14:schemeClr w14:val="tx1"/>
                  </w14:solidFill>
                </w14:textFill>
              </w:rPr>
              <w:t>，投标人对修正后的报价予</w:t>
            </w:r>
            <w:r>
              <w:rPr>
                <w:rFonts w:hint="eastAsia" w:ascii="宋体" w:hAnsi="宋体"/>
                <w:color w:val="000000" w:themeColor="text1"/>
                <w:kern w:val="0"/>
                <w:sz w:val="24"/>
                <w14:textFill>
                  <w14:solidFill>
                    <w14:schemeClr w14:val="tx1"/>
                  </w14:solidFill>
                </w14:textFill>
              </w:rPr>
              <w:t>以</w:t>
            </w:r>
            <w:r>
              <w:rPr>
                <w:rFonts w:ascii="宋体" w:hAnsi="宋体"/>
                <w:color w:val="000000" w:themeColor="text1"/>
                <w:kern w:val="0"/>
                <w:sz w:val="24"/>
                <w14:textFill>
                  <w14:solidFill>
                    <w14:schemeClr w14:val="tx1"/>
                  </w14:solidFill>
                </w14:textFill>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9</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报价合理性</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报价合理，或</w:t>
            </w:r>
            <w:r>
              <w:rPr>
                <w:rFonts w:hint="eastAsia" w:ascii="宋体" w:hAnsi="宋体"/>
                <w:color w:val="000000" w:themeColor="text1"/>
                <w:sz w:val="24"/>
                <w14:textFill>
                  <w14:solidFill>
                    <w14:schemeClr w14:val="tx1"/>
                  </w14:solidFill>
                </w14:textFill>
              </w:rPr>
              <w:t>投标人的报价明显低于其他通过符合性审查投标人的报价，</w:t>
            </w:r>
            <w:r>
              <w:rPr>
                <w:rFonts w:ascii="宋体" w:hAnsi="宋体"/>
                <w:color w:val="000000" w:themeColor="text1"/>
                <w:sz w:val="24"/>
                <w14:textFill>
                  <w14:solidFill>
                    <w14:schemeClr w14:val="tx1"/>
                  </w14:solidFill>
                </w14:textFill>
              </w:rPr>
              <w:t>有可能影响产品质量或者不能诚信履约的</w:t>
            </w:r>
            <w:r>
              <w:rPr>
                <w:rFonts w:hint="eastAsia" w:ascii="宋体" w:hAnsi="宋体"/>
                <w:color w:val="000000" w:themeColor="text1"/>
                <w:sz w:val="24"/>
                <w14:textFill>
                  <w14:solidFill>
                    <w14:schemeClr w14:val="tx1"/>
                  </w14:solidFill>
                </w14:textFill>
              </w:rPr>
              <w:t>，能够应评标委员会要求在规定时间内证明其报价合理性的</w:t>
            </w:r>
            <w:r>
              <w:rPr>
                <w:rFonts w:ascii="宋体" w:hAnsi="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10</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公平竞争</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11</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串通投标</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12</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附加条件</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投标文件</w:t>
            </w:r>
            <w:r>
              <w:rPr>
                <w:rFonts w:hint="eastAsia" w:ascii="宋体" w:hAnsi="宋体"/>
                <w:color w:val="000000" w:themeColor="text1"/>
                <w:kern w:val="0"/>
                <w:sz w:val="24"/>
                <w14:textFill>
                  <w14:solidFill>
                    <w14:schemeClr w14:val="tx1"/>
                  </w14:solidFill>
                </w14:textFill>
              </w:rPr>
              <w:t>未</w:t>
            </w:r>
            <w:r>
              <w:rPr>
                <w:rFonts w:ascii="宋体" w:hAnsi="宋体"/>
                <w:color w:val="000000" w:themeColor="text1"/>
                <w:kern w:val="0"/>
                <w:sz w:val="24"/>
                <w14:textFill>
                  <w14:solidFill>
                    <w14:schemeClr w14:val="tx1"/>
                  </w14:solidFill>
                </w14:textFill>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highlight w:val="yellow"/>
                <w14:textFill>
                  <w14:solidFill>
                    <w14:schemeClr w14:val="tx1"/>
                  </w14:solidFill>
                </w14:textFill>
              </w:rPr>
            </w:pPr>
            <w:r>
              <w:rPr>
                <w:rFonts w:ascii="宋体" w:hAnsi="宋体"/>
                <w:color w:val="000000" w:themeColor="text1"/>
                <w:kern w:val="0"/>
                <w:sz w:val="24"/>
                <w14:textFill>
                  <w14:solidFill>
                    <w14:schemeClr w14:val="tx1"/>
                  </w14:solidFill>
                </w14:textFill>
              </w:rPr>
              <w:t>13</w:t>
            </w:r>
          </w:p>
        </w:tc>
        <w:tc>
          <w:tcPr>
            <w:tcW w:w="975" w:type="pct"/>
            <w:vAlign w:val="center"/>
          </w:tcPr>
          <w:p>
            <w:pPr>
              <w:widowControl/>
              <w:adjustRightInd w:val="0"/>
              <w:jc w:val="center"/>
              <w:rPr>
                <w:rFonts w:ascii="宋体" w:hAnsi="宋体"/>
                <w:color w:val="000000" w:themeColor="text1"/>
                <w:kern w:val="0"/>
                <w:sz w:val="24"/>
                <w:highlight w:val="yellow"/>
                <w14:textFill>
                  <w14:solidFill>
                    <w14:schemeClr w14:val="tx1"/>
                  </w14:solidFill>
                </w14:textFill>
              </w:rPr>
            </w:pPr>
            <w:r>
              <w:rPr>
                <w:rFonts w:ascii="宋体" w:hAnsi="宋体"/>
                <w:color w:val="000000" w:themeColor="text1"/>
                <w:kern w:val="0"/>
                <w:sz w:val="24"/>
                <w14:textFill>
                  <w14:solidFill>
                    <w14:schemeClr w14:val="tx1"/>
                  </w14:solidFill>
                </w14:textFill>
              </w:rPr>
              <w:t>其他无效情形</w:t>
            </w:r>
          </w:p>
        </w:tc>
        <w:tc>
          <w:tcPr>
            <w:tcW w:w="3620" w:type="pct"/>
            <w:vAlign w:val="center"/>
          </w:tcPr>
          <w:p>
            <w:pPr>
              <w:widowControl/>
              <w:ind w:firstLine="283"/>
              <w:jc w:val="left"/>
              <w:rPr>
                <w:rFonts w:ascii="宋体" w:hAnsi="宋体"/>
                <w:color w:val="000000" w:themeColor="text1"/>
                <w:sz w:val="24"/>
                <w:highlight w:val="yellow"/>
                <w14:textFill>
                  <w14:solidFill>
                    <w14:schemeClr w14:val="tx1"/>
                  </w14:solidFill>
                </w14:textFill>
              </w:rPr>
            </w:pPr>
            <w:r>
              <w:rPr>
                <w:rFonts w:ascii="宋体" w:hAnsi="宋体"/>
                <w:color w:val="000000" w:themeColor="text1"/>
                <w:sz w:val="24"/>
                <w14:textFill>
                  <w14:solidFill>
                    <w14:schemeClr w14:val="tx1"/>
                  </w14:solidFill>
                </w14:textFill>
              </w:rPr>
              <w:t>投标人、投标文件</w:t>
            </w:r>
            <w:r>
              <w:rPr>
                <w:rFonts w:hint="eastAsia" w:ascii="宋体" w:hAnsi="宋体"/>
                <w:color w:val="000000" w:themeColor="text1"/>
                <w:sz w:val="24"/>
                <w14:textFill>
                  <w14:solidFill>
                    <w14:schemeClr w14:val="tx1"/>
                  </w14:solidFill>
                </w14:textFill>
              </w:rPr>
              <w:t>不存在</w:t>
            </w:r>
            <w:r>
              <w:rPr>
                <w:rFonts w:ascii="宋体" w:hAnsi="宋体"/>
                <w:color w:val="000000" w:themeColor="text1"/>
                <w:sz w:val="24"/>
                <w14:textFill>
                  <w14:solidFill>
                    <w14:schemeClr w14:val="tx1"/>
                  </w14:solidFill>
                </w14:textFill>
              </w:rPr>
              <w:t>不符合法律、法规和招标文件规定的其他无效情形。</w:t>
            </w:r>
          </w:p>
        </w:tc>
      </w:tr>
    </w:tbl>
    <w:p>
      <w:pPr>
        <w:numPr>
          <w:ilvl w:val="0"/>
          <w:numId w:val="9"/>
        </w:numPr>
        <w:tabs>
          <w:tab w:val="left" w:pos="1080"/>
          <w:tab w:val="left" w:pos="1589"/>
        </w:tabs>
        <w:snapToGrid w:val="0"/>
        <w:spacing w:line="360" w:lineRule="auto"/>
        <w:ind w:firstLine="283"/>
        <w:rPr>
          <w:rFonts w:ascii="宋体" w:hAnsi="宋体"/>
          <w:color w:val="000000" w:themeColor="text1"/>
          <w:sz w:val="24"/>
          <w14:textFill>
            <w14:solidFill>
              <w14:schemeClr w14:val="tx1"/>
            </w14:solidFill>
          </w14:textFill>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2投标文件有关事项的澄清或者说明</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2.1评标过程中，评标委员会将以书面形式要求投标人对其投标文件中含义不明确、同类问题表述不一致或者有明显文字和计算错误的内容，</w:t>
      </w:r>
      <w:r>
        <w:rPr>
          <w:rFonts w:hint="eastAsia" w:ascii="宋体" w:hAnsi="宋体" w:cs="宋体"/>
          <w:color w:val="000000" w:themeColor="text1"/>
          <w:sz w:val="24"/>
          <w14:textFill>
            <w14:solidFill>
              <w14:schemeClr w14:val="tx1"/>
            </w14:solidFill>
          </w14:textFill>
        </w:rPr>
        <w:t>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color w:val="000000" w:themeColor="text1"/>
          <w:sz w:val="24"/>
          <w14:textFill>
            <w14:solidFill>
              <w14:schemeClr w14:val="tx1"/>
            </w14:solidFill>
          </w14:textFill>
        </w:rPr>
        <w:t>无效投标处理</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2.4投标文件报价出现前后不一致的，按照下列规定修正：</w:t>
      </w:r>
    </w:p>
    <w:p>
      <w:pPr>
        <w:numPr>
          <w:ilvl w:val="2"/>
          <w:numId w:val="0"/>
        </w:numPr>
        <w:tabs>
          <w:tab w:val="left" w:pos="1080"/>
          <w:tab w:val="left" w:pos="1589"/>
          <w:tab w:val="left" w:pos="2035"/>
          <w:tab w:val="left" w:pos="21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2.4.1招标文件对于报价修正是否另有规定：</w:t>
      </w:r>
    </w:p>
    <w:p>
      <w:pPr>
        <w:tabs>
          <w:tab w:val="left" w:pos="1080"/>
          <w:tab w:val="left" w:pos="1589"/>
          <w:tab w:val="left" w:pos="2035"/>
          <w:tab w:val="left" w:pos="2114"/>
        </w:tabs>
        <w:adjustRightInd w:val="0"/>
        <w:snapToGrid w:val="0"/>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□有，具体规定为：</w:t>
      </w:r>
      <w:r>
        <w:rPr>
          <w:rFonts w:ascii="宋体" w:hAnsi="宋体" w:cs="宋体"/>
          <w:color w:val="000000" w:themeColor="text1"/>
          <w:sz w:val="24"/>
          <w14:textFill>
            <w14:solidFill>
              <w14:schemeClr w14:val="tx1"/>
            </w14:solidFill>
          </w14:textFill>
        </w:rPr>
        <w:t>______________</w:t>
      </w:r>
    </w:p>
    <w:p>
      <w:pPr>
        <w:tabs>
          <w:tab w:val="left" w:pos="1080"/>
          <w:tab w:val="left" w:pos="1589"/>
          <w:tab w:val="left" w:pos="2035"/>
          <w:tab w:val="left" w:pos="21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■无，按下述</w:t>
      </w:r>
      <w:r>
        <w:rPr>
          <w:rFonts w:ascii="宋体" w:hAnsi="宋体" w:cs="宋体"/>
          <w:color w:val="000000" w:themeColor="text1"/>
          <w:sz w:val="24"/>
          <w14:textFill>
            <w14:solidFill>
              <w14:schemeClr w14:val="tx1"/>
            </w14:solidFill>
          </w14:textFill>
        </w:rPr>
        <w:t>2.4.2-2.4.7项规定修正。</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2.4.2单独递交的开标一览表（报价表）与投标文件中开标一览表（报价表）内容不一致的，以单独递交的开标一览表（报价表）为准；</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2.4.3投标文件中开标一览表（报价表）内容与投标文件中相应内容不一致的，以开标一览表（报价表）为准；</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2.4.4大写金额和小写金额不一致的，以大写金额为准；</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2.4.5单价金额小数点或者百分比有明显错位的，以开标一览表的总价为准，并修改单价；</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2.4.6总价金额与按单价汇总金额不一致的，以单价金额计算结果为准。</w:t>
      </w:r>
    </w:p>
    <w:p>
      <w:pPr>
        <w:numPr>
          <w:ilvl w:val="2"/>
          <w:numId w:val="0"/>
        </w:numPr>
        <w:tabs>
          <w:tab w:val="left" w:pos="1080"/>
          <w:tab w:val="left" w:pos="1589"/>
          <w:tab w:val="left" w:pos="2035"/>
          <w:tab w:val="left" w:pos="21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2.4.7同时出现两种以上不一致的，按照前款规定的顺序修正。修正后的报价经投标人书面确认后产生约束力，投标人不确认的，其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2.5落实政府采购政策的价格调整：只有符合第二章《投标人须知》5.2条</w:t>
      </w:r>
      <w:r>
        <w:rPr>
          <w:rFonts w:hint="eastAsia" w:ascii="宋体" w:hAnsi="宋体" w:cs="宋体"/>
          <w:color w:val="000000" w:themeColor="text1"/>
          <w:sz w:val="24"/>
          <w14:textFill>
            <w14:solidFill>
              <w14:schemeClr w14:val="tx1"/>
            </w14:solidFill>
          </w14:textFill>
        </w:rPr>
        <w:t>规定情形的，可以享受中小企业扶持政策，用扣除后的价格参加评审；否则，评标时价格不予扣除。</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2.5.1对于未预留份额专门面向中小企业采购的采购项目，以及预留份额项目中的非预留部分采购包，对小</w:t>
      </w:r>
      <w:r>
        <w:rPr>
          <w:rFonts w:hint="eastAsia" w:ascii="宋体" w:hAnsi="宋体" w:cs="宋体"/>
          <w:color w:val="000000" w:themeColor="text1"/>
          <w:sz w:val="24"/>
          <w14:textFill>
            <w14:solidFill>
              <w14:schemeClr w14:val="tx1"/>
            </w14:solidFill>
          </w14:textFill>
        </w:rPr>
        <w:t>微企业报价给予</w:t>
      </w:r>
      <w:r>
        <w:rPr>
          <w:rFonts w:ascii="宋体" w:hAnsi="宋体" w:cs="宋体"/>
          <w:color w:val="000000" w:themeColor="text1"/>
          <w:sz w:val="24"/>
          <w14:textFill>
            <w14:solidFill>
              <w14:schemeClr w14:val="tx1"/>
            </w14:solidFill>
          </w14:textFill>
        </w:rPr>
        <w:t>10%的扣除，用扣除后的价格参加评审。</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2.5.2组成联合体或者接受分包的小</w:t>
      </w:r>
      <w:r>
        <w:rPr>
          <w:rFonts w:hint="eastAsia" w:ascii="宋体" w:hAnsi="宋体" w:cs="宋体"/>
          <w:color w:val="000000" w:themeColor="text1"/>
          <w:sz w:val="24"/>
          <w14:textFill>
            <w14:solidFill>
              <w14:schemeClr w14:val="tx1"/>
            </w14:solidFill>
          </w14:textFill>
        </w:rPr>
        <w:t>微企业与联合体内其他企业、分包企业之间存在直接控股、管理关系的，不享受价格扣除优惠政策。</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2.5.3价格扣除比例对小型企业和微型企业同等对待，不作区分。</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2.5.4中小企业参加政府采购活动，应当按照招标文件给定的格式出具《中小企业声明函》，否则不得享受相关中小企业扶持政策。</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2.5.5监狱企业提供了由省级以上监狱管理局（北京市含教育矫治局）、戒毒管理局（含新疆生产建设兵团）出具的属于监狱企业的证明文件的，视同小微企业。</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2.5.6残疾人福利性单位按招标文件要求提供了《残疾人福利性单位声明函》（见附件）的，视同小微企业。</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2.5.7若投标人同时属于小型或微型企业、监狱企业、残疾人福利性单位中的两种及以上，将不重复享受小</w:t>
      </w:r>
      <w:r>
        <w:rPr>
          <w:rFonts w:hint="eastAsia" w:ascii="宋体" w:hAnsi="宋体" w:cs="宋体"/>
          <w:color w:val="000000" w:themeColor="text1"/>
          <w:sz w:val="24"/>
          <w14:textFill>
            <w14:solidFill>
              <w14:schemeClr w14:val="tx1"/>
            </w14:solidFill>
          </w14:textFill>
        </w:rPr>
        <w:t>微企业价格扣减的优惠政策。</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3投标文件的比较和评价</w:t>
      </w:r>
      <w:bookmarkEnd w:id="672"/>
      <w:bookmarkEnd w:id="673"/>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3.1评标委员会将按照招标文件中规定的评标方法和标准，对符合性审查合格的投标文件进行商务和技术评估，综合比较与评价；未通过符合性审查的投标文件不得进入比较与评价。</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3.2评标方法和评标标准</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3.2.1本项目采用的评标方法为：</w:t>
      </w:r>
    </w:p>
    <w:p>
      <w:pPr>
        <w:tabs>
          <w:tab w:val="left" w:pos="900"/>
          <w:tab w:val="left" w:pos="1589"/>
          <w:tab w:val="left" w:pos="1701"/>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□最低评标价法，指投标文件满足招标文件全部实质性要求，且投标报价最低的投标人为中标候选人的评标方法。</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3.2.2采用最低评标价法时，提供相同品牌产品（单一产品或核心产品品牌相同）的不同投标人参加同一合同项下投标的，以其中通过资格审查、符合性</w:t>
      </w:r>
      <w:r>
        <w:rPr>
          <w:rFonts w:hint="eastAsia" w:ascii="宋体" w:hAnsi="宋体" w:cs="宋体"/>
          <w:color w:val="000000" w:themeColor="text1"/>
          <w:sz w:val="24"/>
          <w14:textFill>
            <w14:solidFill>
              <w14:schemeClr w14:val="tx1"/>
            </w14:solidFill>
          </w14:textFill>
        </w:rPr>
        <w:t>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□随机抽取</w:t>
      </w:r>
    </w:p>
    <w:p>
      <w:p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□其他方式，具体要求：</w:t>
      </w:r>
      <w:r>
        <w:rPr>
          <w:rFonts w:ascii="宋体" w:hAnsi="宋体" w:cs="宋体"/>
          <w:color w:val="000000" w:themeColor="text1"/>
          <w:sz w:val="24"/>
          <w14:textFill>
            <w14:solidFill>
              <w14:schemeClr w14:val="tx1"/>
            </w14:solidFill>
          </w14:textFill>
        </w:rPr>
        <w:t>_____</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3.2.3非政府强制采购的节能产品或环境标志产品，依据品目清单和认证证书实施政府优先采购。优先采购的具体规定（如涉及）</w:t>
      </w:r>
      <w:r>
        <w:rPr>
          <w:rFonts w:ascii="宋体" w:hAnsi="宋体" w:cs="宋体"/>
          <w:color w:val="000000" w:themeColor="text1"/>
          <w:sz w:val="24"/>
          <w:u w:val="single"/>
          <w14:textFill>
            <w14:solidFill>
              <w14:schemeClr w14:val="tx1"/>
            </w14:solidFill>
          </w14:textFill>
        </w:rPr>
        <w:t>/</w:t>
      </w:r>
      <w:r>
        <w:rPr>
          <w:rFonts w:ascii="宋体" w:hAnsi="宋体" w:cs="宋体"/>
          <w:color w:val="000000" w:themeColor="text1"/>
          <w:spacing w:val="-1"/>
          <w:sz w:val="24"/>
          <w14:textFill>
            <w14:solidFill>
              <w14:schemeClr w14:val="tx1"/>
            </w14:solidFill>
          </w14:textFill>
        </w:rPr>
        <w:t xml:space="preserve"> 。</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3.2.4关于无线局域网认证产品政府采购清单中的产品，优先采购的具体规定（如涉及）</w:t>
      </w:r>
      <w:r>
        <w:rPr>
          <w:rFonts w:ascii="宋体" w:hAnsi="宋体" w:cs="宋体"/>
          <w:color w:val="000000" w:themeColor="text1"/>
          <w:sz w:val="24"/>
          <w:u w:val="single"/>
          <w14:textFill>
            <w14:solidFill>
              <w14:schemeClr w14:val="tx1"/>
            </w14:solidFill>
          </w14:textFill>
        </w:rPr>
        <w:t>/</w:t>
      </w:r>
      <w:r>
        <w:rPr>
          <w:rFonts w:ascii="宋体" w:hAnsi="宋体" w:cs="宋体"/>
          <w:color w:val="000000" w:themeColor="text1"/>
          <w:spacing w:val="-1"/>
          <w:sz w:val="24"/>
          <w14:textFill>
            <w14:solidFill>
              <w14:schemeClr w14:val="tx1"/>
            </w14:solidFill>
          </w14:textFill>
        </w:rPr>
        <w:t xml:space="preserve"> 。</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4确定</w:t>
      </w:r>
      <w:bookmarkStart w:id="689" w:name="_Toc127161460"/>
      <w:bookmarkStart w:id="690" w:name="_Ref467307010"/>
      <w:bookmarkStart w:id="691" w:name="_Toc305158814"/>
      <w:bookmarkStart w:id="692" w:name="_Toc226965736"/>
      <w:bookmarkStart w:id="693" w:name="_Toc150774751"/>
      <w:bookmarkStart w:id="694" w:name="_Toc265228384"/>
      <w:bookmarkStart w:id="695" w:name="_Toc305158888"/>
      <w:bookmarkStart w:id="696" w:name="_Toc164351640"/>
      <w:bookmarkStart w:id="697" w:name="_Toc151193860"/>
      <w:bookmarkStart w:id="698" w:name="_Toc150509297"/>
      <w:bookmarkStart w:id="699" w:name="_Toc127151747"/>
      <w:bookmarkStart w:id="700" w:name="_Toc164229241"/>
      <w:bookmarkStart w:id="701" w:name="_Toc226337242"/>
      <w:bookmarkStart w:id="702" w:name="_Toc142311048"/>
      <w:bookmarkStart w:id="703" w:name="_Toc150774646"/>
      <w:bookmarkStart w:id="704" w:name="_Toc151193644"/>
      <w:bookmarkStart w:id="705" w:name="_Toc151190173"/>
      <w:bookmarkStart w:id="706" w:name="_Toc151193788"/>
      <w:bookmarkStart w:id="707" w:name="_Toc195842911"/>
      <w:bookmarkStart w:id="708" w:name="_Toc164608660"/>
      <w:bookmarkStart w:id="709" w:name="_Toc264969236"/>
      <w:bookmarkStart w:id="710" w:name="_Toc151193716"/>
      <w:bookmarkStart w:id="711" w:name="_Toc149720839"/>
      <w:bookmarkStart w:id="712" w:name="_Toc164229387"/>
      <w:bookmarkStart w:id="713" w:name="_Toc226309790"/>
      <w:bookmarkStart w:id="714" w:name="_Toc150480784"/>
      <w:bookmarkStart w:id="715" w:name="_Toc151193934"/>
      <w:bookmarkStart w:id="716" w:name="_Toc226965819"/>
      <w:bookmarkStart w:id="717" w:name="_Toc520356170"/>
      <w:bookmarkStart w:id="718" w:name="_Toc127151546"/>
      <w:bookmarkStart w:id="719" w:name="_Toc164608815"/>
      <w:r>
        <w:rPr>
          <w:rFonts w:hint="eastAsia" w:ascii="宋体" w:hAnsi="宋体" w:cs="宋体"/>
          <w:color w:val="000000" w:themeColor="text1"/>
          <w:sz w:val="24"/>
          <w14:textFill>
            <w14:solidFill>
              <w14:schemeClr w14:val="tx1"/>
            </w14:solidFill>
          </w14:textFill>
        </w:rPr>
        <w:t>中标候选人名单</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firstLine="480" w:firstLineChars="200"/>
        <w:rPr>
          <w:rFonts w:hint="default"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□随机抽取</w:t>
      </w:r>
    </w:p>
    <w:p>
      <w:pPr>
        <w:pStyle w:val="23"/>
        <w:tabs>
          <w:tab w:val="left" w:pos="900"/>
          <w:tab w:val="left" w:pos="2127"/>
        </w:tabs>
        <w:adjustRightInd w:val="0"/>
        <w:snapToGrid w:val="0"/>
        <w:spacing w:line="360" w:lineRule="auto"/>
        <w:ind w:firstLine="480" w:firstLineChars="200"/>
        <w:rPr>
          <w:rFonts w:hint="default"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□其他方式，具体要求：</w:t>
      </w:r>
      <w:r>
        <w:rPr>
          <w:rFonts w:hint="default" w:hAnsi="宋体" w:cs="宋体"/>
          <w:color w:val="000000" w:themeColor="text1"/>
          <w:sz w:val="24"/>
          <w:szCs w:val="24"/>
          <w14:textFill>
            <w14:solidFill>
              <w14:schemeClr w14:val="tx1"/>
            </w14:solidFill>
          </w14:textFill>
        </w:rPr>
        <w:t>_____</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4.2采用综合评分法时，评标结果按评审后得分由高到低顺序排列。得分相同的，按投标报价由低到高顺序排列。得分且投标报价相同的并列。投标文件满足招标文件全部实质性要求，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 w:val="24"/>
          <w14:textFill>
            <w14:solidFill>
              <w14:schemeClr w14:val="tx1"/>
            </w14:solidFill>
          </w14:textFill>
        </w:rPr>
        <w:t>且按照评审因素的量化指标评审得分最高的投标人为排名第一的中标候选人。评分分值计算保留小数点后两位，第三位四舍五入。</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4.3评标委员会要对评分汇总情况进行复核，特别是对排名第一的、报价最低的、投标或响应文件被认定为无效的情形进行重点复核。</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4.4评标委员会将根据各投标人的评标排序，依次推荐本项目（各采购包）的中标候选人，起草并签署评标报告。本项目（各采购包）评标委员会共（各）推荐3名中标候选人。</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5报告违法行为</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5.1评标委员会在评标过程中发现投标人有行贿、提供虚假材料或者串通等违法行为时，有向采购人、采购代理机构或者有关部门报告的职责。</w:t>
      </w:r>
    </w:p>
    <w:p>
      <w:pPr>
        <w:widowControl/>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br w:type="page"/>
      </w:r>
    </w:p>
    <w:p>
      <w:pPr>
        <w:tabs>
          <w:tab w:val="left" w:pos="360"/>
          <w:tab w:val="left" w:pos="900"/>
        </w:tabs>
        <w:snapToGrid w:val="0"/>
        <w:spacing w:line="360" w:lineRule="auto"/>
        <w:ind w:firstLine="284"/>
        <w:jc w:val="center"/>
        <w:outlineLvl w:val="1"/>
        <w:rPr>
          <w:rFonts w:ascii="宋体" w:hAnsi="宋体"/>
          <w:b/>
          <w:color w:val="000000" w:themeColor="text1"/>
          <w14:textFill>
            <w14:solidFill>
              <w14:schemeClr w14:val="tx1"/>
            </w14:solidFill>
          </w14:textFill>
        </w:rPr>
      </w:pPr>
      <w:r>
        <w:rPr>
          <w:rFonts w:ascii="宋体" w:hAnsi="宋体"/>
          <w:b/>
          <w:color w:val="000000" w:themeColor="text1"/>
          <w:sz w:val="24"/>
          <w14:textFill>
            <w14:solidFill>
              <w14:schemeClr w14:val="tx1"/>
            </w14:solidFill>
          </w14:textFill>
        </w:rPr>
        <w:t>二、评标标准</w:t>
      </w:r>
    </w:p>
    <w:p>
      <w:pPr>
        <w:tabs>
          <w:tab w:val="left" w:pos="360"/>
          <w:tab w:val="left" w:pos="900"/>
          <w:tab w:val="left" w:pos="1080"/>
          <w:tab w:val="left" w:pos="2014"/>
        </w:tabs>
        <w:snapToGrid w:val="0"/>
        <w:spacing w:line="360" w:lineRule="auto"/>
        <w:ind w:firstLine="283"/>
        <w:rPr>
          <w:rFonts w:ascii="宋体" w:hAnsi="宋体"/>
          <w:color w:val="000000" w:themeColor="text1"/>
          <w:sz w:val="24"/>
          <w14:textFill>
            <w14:solidFill>
              <w14:schemeClr w14:val="tx1"/>
            </w14:solidFill>
          </w14:textFill>
        </w:rPr>
      </w:pPr>
    </w:p>
    <w:tbl>
      <w:tblPr>
        <w:tblStyle w:val="43"/>
        <w:tblW w:w="9321" w:type="dxa"/>
        <w:jc w:val="center"/>
        <w:tblLayout w:type="fixed"/>
        <w:tblCellMar>
          <w:top w:w="0" w:type="dxa"/>
          <w:left w:w="108" w:type="dxa"/>
          <w:bottom w:w="0" w:type="dxa"/>
          <w:right w:w="108" w:type="dxa"/>
        </w:tblCellMar>
      </w:tblPr>
      <w:tblGrid>
        <w:gridCol w:w="679"/>
        <w:gridCol w:w="709"/>
        <w:gridCol w:w="567"/>
        <w:gridCol w:w="1013"/>
        <w:gridCol w:w="2355"/>
        <w:gridCol w:w="743"/>
        <w:gridCol w:w="3255"/>
      </w:tblGrid>
      <w:tr>
        <w:tblPrEx>
          <w:tblCellMar>
            <w:top w:w="0" w:type="dxa"/>
            <w:left w:w="108" w:type="dxa"/>
            <w:bottom w:w="0" w:type="dxa"/>
            <w:right w:w="108" w:type="dxa"/>
          </w:tblCellMar>
        </w:tblPrEx>
        <w:trPr>
          <w:trHeight w:val="1030" w:hRule="atLeast"/>
          <w:jc w:val="center"/>
        </w:trPr>
        <w:tc>
          <w:tcPr>
            <w:tcW w:w="679" w:type="dxa"/>
            <w:tcBorders>
              <w:top w:val="thinThickSmallGap" w:color="000000" w:sz="12" w:space="0"/>
              <w:left w:val="thinThickSmallGap" w:color="000000" w:sz="12" w:space="0"/>
              <w:bottom w:val="single" w:color="000000" w:sz="6" w:space="0"/>
              <w:right w:val="single" w:color="000000" w:sz="6" w:space="0"/>
            </w:tcBorders>
            <w:shd w:val="solid" w:color="FFFFFF" w:fill="auto"/>
            <w:vAlign w:val="center"/>
          </w:tcPr>
          <w:p>
            <w:pPr>
              <w:adjustRightInd w:val="0"/>
              <w:snapToGrid w:val="0"/>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序号</w:t>
            </w:r>
          </w:p>
        </w:tc>
        <w:tc>
          <w:tcPr>
            <w:tcW w:w="709"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评审</w:t>
            </w:r>
          </w:p>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细则</w:t>
            </w:r>
          </w:p>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分类</w:t>
            </w:r>
          </w:p>
        </w:tc>
        <w:tc>
          <w:tcPr>
            <w:tcW w:w="567"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分值</w:t>
            </w:r>
          </w:p>
        </w:tc>
        <w:tc>
          <w:tcPr>
            <w:tcW w:w="1013"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评审</w:t>
            </w:r>
          </w:p>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细则</w:t>
            </w:r>
          </w:p>
        </w:tc>
        <w:tc>
          <w:tcPr>
            <w:tcW w:w="2355"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评审细则说明</w:t>
            </w:r>
          </w:p>
        </w:tc>
        <w:tc>
          <w:tcPr>
            <w:tcW w:w="743"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分值</w:t>
            </w:r>
          </w:p>
        </w:tc>
        <w:tc>
          <w:tcPr>
            <w:tcW w:w="3255" w:type="dxa"/>
            <w:tcBorders>
              <w:top w:val="thinThickSmallGap" w:color="000000" w:sz="12" w:space="0"/>
              <w:left w:val="single" w:color="000000" w:sz="6" w:space="0"/>
              <w:bottom w:val="single" w:color="000000" w:sz="6" w:space="0"/>
              <w:right w:val="thickThinSmallGap" w:color="000000" w:sz="12"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备注</w:t>
            </w:r>
          </w:p>
        </w:tc>
      </w:tr>
      <w:tr>
        <w:tblPrEx>
          <w:tblCellMar>
            <w:top w:w="0" w:type="dxa"/>
            <w:left w:w="108" w:type="dxa"/>
            <w:bottom w:w="0" w:type="dxa"/>
            <w:right w:w="108" w:type="dxa"/>
          </w:tblCellMar>
        </w:tblPrEx>
        <w:trPr>
          <w:trHeight w:val="1170" w:hRule="atLeast"/>
          <w:jc w:val="center"/>
        </w:trPr>
        <w:tc>
          <w:tcPr>
            <w:tcW w:w="679" w:type="dxa"/>
            <w:tcBorders>
              <w:top w:val="single" w:color="000000" w:sz="6" w:space="0"/>
              <w:left w:val="thinThickSmallGap" w:color="000000" w:sz="12"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p>
        </w:tc>
        <w:tc>
          <w:tcPr>
            <w:tcW w:w="709"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价格</w:t>
            </w:r>
          </w:p>
        </w:tc>
        <w:tc>
          <w:tcPr>
            <w:tcW w:w="567"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w:t>
            </w:r>
          </w:p>
        </w:tc>
        <w:tc>
          <w:tcPr>
            <w:tcW w:w="101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价格</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投标报价得分</w:t>
            </w:r>
            <w:r>
              <w:rPr>
                <w:rFonts w:ascii="宋体" w:hAnsi="宋体"/>
                <w:color w:val="000000" w:themeColor="text1"/>
                <w14:textFill>
                  <w14:solidFill>
                    <w14:schemeClr w14:val="tx1"/>
                  </w14:solidFill>
                </w14:textFill>
              </w:rPr>
              <w:t>=（评标基准价/投标报价）×</w:t>
            </w:r>
            <w:r>
              <w:rPr>
                <w:rFonts w:hint="eastAsia" w:ascii="宋体" w:hAnsi="宋体"/>
                <w:color w:val="000000" w:themeColor="text1"/>
                <w14:textFill>
                  <w14:solidFill>
                    <w14:schemeClr w14:val="tx1"/>
                  </w14:solidFill>
                </w14:textFill>
              </w:rPr>
              <w:t>价格权值×</w:t>
            </w:r>
            <w:r>
              <w:rPr>
                <w:rFonts w:ascii="宋体" w:hAnsi="宋体"/>
                <w:color w:val="000000" w:themeColor="text1"/>
                <w14:textFill>
                  <w14:solidFill>
                    <w14:schemeClr w14:val="tx1"/>
                  </w14:solidFill>
                </w14:textFill>
              </w:rPr>
              <w:t>100</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tcPr>
          <w:p>
            <w:pPr>
              <w:spacing w:before="156" w:beforeLines="50"/>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评标基准价：</w:t>
            </w:r>
          </w:p>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满足招标文件要求且投标价格最低的投标报价。</w:t>
            </w:r>
          </w:p>
        </w:tc>
      </w:tr>
      <w:tr>
        <w:tblPrEx>
          <w:tblCellMar>
            <w:top w:w="0" w:type="dxa"/>
            <w:left w:w="108" w:type="dxa"/>
            <w:bottom w:w="0" w:type="dxa"/>
            <w:right w:w="108" w:type="dxa"/>
          </w:tblCellMar>
        </w:tblPrEx>
        <w:trPr>
          <w:trHeight w:val="2079" w:hRule="atLeast"/>
          <w:jc w:val="center"/>
        </w:trPr>
        <w:tc>
          <w:tcPr>
            <w:tcW w:w="679" w:type="dxa"/>
            <w:vMerge w:val="restart"/>
            <w:tcBorders>
              <w:top w:val="single" w:color="000000" w:sz="6" w:space="0"/>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w:t>
            </w:r>
          </w:p>
        </w:tc>
        <w:tc>
          <w:tcPr>
            <w:tcW w:w="709" w:type="dxa"/>
            <w:vMerge w:val="restart"/>
            <w:tcBorders>
              <w:top w:val="single" w:color="000000" w:sz="6" w:space="0"/>
              <w:left w:val="single" w:color="000000" w:sz="6" w:space="0"/>
              <w:right w:val="single" w:color="000000" w:sz="6" w:space="0"/>
            </w:tcBorders>
            <w:shd w:val="solid" w:color="FFFFFF" w:fill="auto"/>
            <w:vAlign w:val="center"/>
          </w:tcPr>
          <w:p>
            <w:pPr>
              <w:adjustRightInd w:val="0"/>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商务部分</w:t>
            </w:r>
          </w:p>
        </w:tc>
        <w:tc>
          <w:tcPr>
            <w:tcW w:w="567" w:type="dxa"/>
            <w:vMerge w:val="restart"/>
            <w:tcBorders>
              <w:top w:val="single" w:color="000000" w:sz="6" w:space="0"/>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30</w:t>
            </w:r>
          </w:p>
        </w:tc>
        <w:tc>
          <w:tcPr>
            <w:tcW w:w="1013" w:type="dxa"/>
            <w:tcBorders>
              <w:left w:val="single" w:color="000000" w:sz="6" w:space="0"/>
              <w:bottom w:val="single" w:color="auto" w:sz="4"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企业综合实力</w:t>
            </w:r>
          </w:p>
        </w:tc>
        <w:tc>
          <w:tcPr>
            <w:tcW w:w="2355"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根据投标人所提供的企业信誉、履约能力等相关证明材料</w:t>
            </w:r>
            <w:r>
              <w:rPr>
                <w:rFonts w:ascii="宋体" w:hAnsi="宋体"/>
                <w:color w:val="000000" w:themeColor="text1"/>
                <w14:textFill>
                  <w14:solidFill>
                    <w14:schemeClr w14:val="tx1"/>
                  </w14:solidFill>
                </w14:textFill>
              </w:rPr>
              <w:t>进行综合评审</w:t>
            </w:r>
          </w:p>
        </w:tc>
        <w:tc>
          <w:tcPr>
            <w:tcW w:w="743"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5</w:t>
            </w:r>
          </w:p>
        </w:tc>
        <w:tc>
          <w:tcPr>
            <w:tcW w:w="3255" w:type="dxa"/>
            <w:tcBorders>
              <w:top w:val="single" w:color="000000" w:sz="6" w:space="0"/>
              <w:left w:val="single" w:color="000000" w:sz="6" w:space="0"/>
              <w:bottom w:val="single" w:color="auto" w:sz="4" w:space="0"/>
              <w:right w:val="thickThinSmallGap" w:color="000000" w:sz="12" w:space="0"/>
            </w:tcBorders>
            <w:shd w:val="solid" w:color="FFFFFF" w:fill="auto"/>
            <w:vAlign w:val="center"/>
          </w:tcPr>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企业运行良好，综合实力高，得</w:t>
            </w:r>
            <w:r>
              <w:rPr>
                <w:rFonts w:ascii="宋体" w:hAnsi="宋体"/>
                <w:color w:val="000000" w:themeColor="text1"/>
                <w14:textFill>
                  <w14:solidFill>
                    <w14:schemeClr w14:val="tx1"/>
                  </w14:solidFill>
                </w14:textFill>
              </w:rPr>
              <w:t>5</w:t>
            </w:r>
            <w:r>
              <w:rPr>
                <w:rFonts w:hint="eastAsia" w:ascii="宋体" w:hAnsi="宋体"/>
                <w:color w:val="000000" w:themeColor="text1"/>
                <w14:textFill>
                  <w14:solidFill>
                    <w14:schemeClr w14:val="tx1"/>
                  </w14:solidFill>
                </w14:textFill>
              </w:rPr>
              <w:t>分；</w:t>
            </w:r>
          </w:p>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企业运行一般，综合实力一般，得</w:t>
            </w: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分；</w:t>
            </w:r>
          </w:p>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企业运行较差，综合实力较差，不得分；</w:t>
            </w:r>
          </w:p>
        </w:tc>
      </w:tr>
      <w:tr>
        <w:tblPrEx>
          <w:tblCellMar>
            <w:top w:w="0" w:type="dxa"/>
            <w:left w:w="108" w:type="dxa"/>
            <w:bottom w:w="0" w:type="dxa"/>
            <w:right w:w="108" w:type="dxa"/>
          </w:tblCellMar>
        </w:tblPrEx>
        <w:trPr>
          <w:trHeight w:val="1299"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业绩</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提供近三年物业管理服务或后期管理服务项目的管理合同</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20</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tcPr>
          <w:p>
            <w:pPr>
              <w:spacing w:before="156" w:beforeLines="50"/>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须提供合同关键页（首页、合同金额页及签字盖章页）复印件加盖公章，提供</w:t>
            </w:r>
            <w:r>
              <w:rPr>
                <w:rFonts w:ascii="宋体" w:hAnsi="宋体"/>
                <w:color w:val="000000" w:themeColor="text1"/>
                <w14:textFill>
                  <w14:solidFill>
                    <w14:schemeClr w14:val="tx1"/>
                  </w14:solidFill>
                </w14:textFill>
              </w:rPr>
              <w:t>1个得5</w:t>
            </w:r>
            <w:r>
              <w:rPr>
                <w:rFonts w:hint="eastAsia" w:ascii="宋体" w:hAnsi="宋体"/>
                <w:color w:val="000000" w:themeColor="text1"/>
                <w14:textFill>
                  <w14:solidFill>
                    <w14:schemeClr w14:val="tx1"/>
                  </w14:solidFill>
                </w14:textFill>
              </w:rPr>
              <w:t>分，满分</w:t>
            </w:r>
            <w:r>
              <w:rPr>
                <w:rFonts w:ascii="宋体" w:hAnsi="宋体"/>
                <w:color w:val="000000" w:themeColor="text1"/>
                <w14:textFill>
                  <w14:solidFill>
                    <w14:schemeClr w14:val="tx1"/>
                  </w14:solidFill>
                </w14:textFill>
              </w:rPr>
              <w:t>20</w:t>
            </w:r>
            <w:r>
              <w:rPr>
                <w:rFonts w:hint="eastAsia" w:ascii="宋体" w:hAnsi="宋体"/>
                <w:color w:val="000000" w:themeColor="text1"/>
                <w14:textFill>
                  <w14:solidFill>
                    <w14:schemeClr w14:val="tx1"/>
                  </w14:solidFill>
                </w14:textFill>
              </w:rPr>
              <w:t>分。</w:t>
            </w:r>
          </w:p>
        </w:tc>
      </w:tr>
      <w:tr>
        <w:tblPrEx>
          <w:tblCellMar>
            <w:top w:w="0" w:type="dxa"/>
            <w:left w:w="108" w:type="dxa"/>
            <w:bottom w:w="0" w:type="dxa"/>
            <w:right w:w="108" w:type="dxa"/>
          </w:tblCellMar>
        </w:tblPrEx>
        <w:trPr>
          <w:trHeight w:val="1526" w:hRule="atLeast"/>
          <w:jc w:val="center"/>
        </w:trPr>
        <w:tc>
          <w:tcPr>
            <w:tcW w:w="679" w:type="dxa"/>
            <w:vMerge w:val="continue"/>
            <w:tcBorders>
              <w:left w:val="thinThickSmallGap" w:color="000000" w:sz="12"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top w:val="single" w:color="auto" w:sz="4"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项目主要团队人员</w:t>
            </w:r>
            <w:r>
              <w:rPr>
                <w:rFonts w:hint="eastAsia"/>
                <w:color w:val="000000" w:themeColor="text1"/>
                <w14:textFill>
                  <w14:solidFill>
                    <w14:schemeClr w14:val="tx1"/>
                  </w14:solidFill>
                </w14:textFill>
              </w:rPr>
              <w:t>配备</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项目主要团队人员</w:t>
            </w:r>
            <w:r>
              <w:rPr>
                <w:rFonts w:hint="eastAsia"/>
                <w:color w:val="000000" w:themeColor="text1"/>
                <w14:textFill>
                  <w14:solidFill>
                    <w14:schemeClr w14:val="tx1"/>
                  </w14:solidFill>
                </w14:textFill>
              </w:rPr>
              <w:t>配备</w:t>
            </w:r>
            <w:r>
              <w:rPr>
                <w:rFonts w:hint="eastAsia" w:ascii="宋体" w:hAnsi="宋体"/>
                <w:color w:val="000000" w:themeColor="text1"/>
                <w14:textFill>
                  <w14:solidFill>
                    <w14:schemeClr w14:val="tx1"/>
                  </w14:solidFill>
                </w14:textFill>
              </w:rPr>
              <w:t>情况</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5</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tcPr>
          <w:p>
            <w:pPr>
              <w:spacing w:before="156" w:beforeLines="50"/>
              <w:ind w:firstLine="248"/>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团队人员配备情况，岗位设置合理，得</w:t>
            </w:r>
            <w:r>
              <w:rPr>
                <w:rFonts w:ascii="宋体" w:hAnsi="宋体" w:cs="宋体"/>
                <w:color w:val="000000" w:themeColor="text1"/>
                <w14:textFill>
                  <w14:solidFill>
                    <w14:schemeClr w14:val="tx1"/>
                  </w14:solidFill>
                </w14:textFill>
              </w:rPr>
              <w:t>5分；岗位设置及专业配备基本可行、有欠缺，得3分；岗位设置及专业配备不可行，不能满足需求，</w:t>
            </w:r>
            <w:r>
              <w:rPr>
                <w:rFonts w:hint="eastAsia" w:ascii="宋体" w:hAnsi="宋体" w:cs="宋体"/>
                <w:color w:val="000000" w:themeColor="text1"/>
                <w14:textFill>
                  <w14:solidFill>
                    <w14:schemeClr w14:val="tx1"/>
                  </w14:solidFill>
                </w14:textFill>
              </w:rPr>
              <w:t>不</w:t>
            </w:r>
            <w:r>
              <w:rPr>
                <w:rFonts w:ascii="宋体" w:hAnsi="宋体" w:cs="宋体"/>
                <w:color w:val="000000" w:themeColor="text1"/>
                <w14:textFill>
                  <w14:solidFill>
                    <w14:schemeClr w14:val="tx1"/>
                  </w14:solidFill>
                </w14:textFill>
              </w:rPr>
              <w:t>得分。</w:t>
            </w:r>
          </w:p>
        </w:tc>
      </w:tr>
      <w:tr>
        <w:tblPrEx>
          <w:tblCellMar>
            <w:top w:w="0" w:type="dxa"/>
            <w:left w:w="108" w:type="dxa"/>
            <w:bottom w:w="0" w:type="dxa"/>
            <w:right w:w="108" w:type="dxa"/>
          </w:tblCellMar>
        </w:tblPrEx>
        <w:trPr>
          <w:trHeight w:val="2499" w:hRule="atLeast"/>
          <w:jc w:val="center"/>
        </w:trPr>
        <w:tc>
          <w:tcPr>
            <w:tcW w:w="679" w:type="dxa"/>
            <w:vMerge w:val="restart"/>
            <w:tcBorders>
              <w:top w:val="single" w:color="000000" w:sz="6" w:space="0"/>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p>
        </w:tc>
        <w:tc>
          <w:tcPr>
            <w:tcW w:w="709" w:type="dxa"/>
            <w:vMerge w:val="restart"/>
            <w:tcBorders>
              <w:top w:val="single" w:color="000000" w:sz="6" w:space="0"/>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技术部分</w:t>
            </w:r>
          </w:p>
        </w:tc>
        <w:tc>
          <w:tcPr>
            <w:tcW w:w="567" w:type="dxa"/>
            <w:vMerge w:val="restart"/>
            <w:tcBorders>
              <w:top w:val="single" w:color="000000" w:sz="6" w:space="0"/>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60</w:t>
            </w: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对项目的理解</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rPr>
                <w:rFonts w:ascii="宋体" w:hAnsi="宋体"/>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对本项目</w:t>
            </w:r>
            <w:r>
              <w:rPr>
                <w:rFonts w:hint="eastAsia" w:ascii="宋体" w:hAnsi="宋体"/>
                <w:color w:val="000000" w:themeColor="text1"/>
                <w14:textFill>
                  <w14:solidFill>
                    <w14:schemeClr w14:val="tx1"/>
                  </w14:solidFill>
                </w14:textFill>
              </w:rPr>
              <w:t>阐述现状情况，进行分析等进行综合评审</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16</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熟悉程度高，理解清晰、分析透彻得</w:t>
            </w:r>
            <w:r>
              <w:rPr>
                <w:rFonts w:ascii="宋体" w:hAnsi="宋体" w:cs="宋体"/>
                <w:color w:val="000000" w:themeColor="text1"/>
                <w14:textFill>
                  <w14:solidFill>
                    <w14:schemeClr w14:val="tx1"/>
                  </w14:solidFill>
                </w14:textFill>
              </w:rPr>
              <w:t>16</w:t>
            </w:r>
            <w:r>
              <w:rPr>
                <w:rFonts w:hint="eastAsia" w:ascii="宋体" w:hAnsi="宋体" w:cs="宋体"/>
                <w:color w:val="000000" w:themeColor="text1"/>
                <w14:textFill>
                  <w14:solidFill>
                    <w14:schemeClr w14:val="tx1"/>
                  </w14:solidFill>
                </w14:textFill>
              </w:rPr>
              <w:t>分；</w:t>
            </w:r>
          </w:p>
          <w:p>
            <w:pPr>
              <w:ind w:firstLine="248"/>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熟悉程度高较高，理解、分析较好得</w:t>
            </w:r>
            <w:r>
              <w:rPr>
                <w:rFonts w:ascii="宋体" w:hAnsi="宋体" w:cs="宋体"/>
                <w:color w:val="000000" w:themeColor="text1"/>
                <w14:textFill>
                  <w14:solidFill>
                    <w14:schemeClr w14:val="tx1"/>
                  </w14:solidFill>
                </w14:textFill>
              </w:rPr>
              <w:t>12分；</w:t>
            </w:r>
          </w:p>
          <w:p>
            <w:pPr>
              <w:spacing w:line="380" w:lineRule="exact"/>
              <w:ind w:firstLine="248"/>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熟悉程度和理解、分析均一般得</w:t>
            </w:r>
            <w:r>
              <w:rPr>
                <w:rFonts w:ascii="宋体" w:hAnsi="宋体" w:cs="宋体"/>
                <w:color w:val="000000" w:themeColor="text1"/>
                <w14:textFill>
                  <w14:solidFill>
                    <w14:schemeClr w14:val="tx1"/>
                  </w14:solidFill>
                </w14:textFill>
              </w:rPr>
              <w:t>8分。</w:t>
            </w:r>
          </w:p>
          <w:p>
            <w:pPr>
              <w:ind w:firstLine="248"/>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熟悉程度和理解、分析差得</w:t>
            </w:r>
            <w:r>
              <w:rPr>
                <w:rFonts w:ascii="宋体" w:hAnsi="宋体" w:cs="宋体"/>
                <w:color w:val="000000" w:themeColor="text1"/>
                <w14:textFill>
                  <w14:solidFill>
                    <w14:schemeClr w14:val="tx1"/>
                  </w14:solidFill>
                </w14:textFill>
              </w:rPr>
              <w:t>4分。未提供本项不得分。</w:t>
            </w:r>
          </w:p>
        </w:tc>
      </w:tr>
      <w:tr>
        <w:tblPrEx>
          <w:tblCellMar>
            <w:top w:w="0" w:type="dxa"/>
            <w:left w:w="108" w:type="dxa"/>
            <w:bottom w:w="0" w:type="dxa"/>
            <w:right w:w="108" w:type="dxa"/>
          </w:tblCellMar>
        </w:tblPrEx>
        <w:trPr>
          <w:trHeight w:val="2358"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或后期管理</w:t>
            </w:r>
            <w:r>
              <w:rPr>
                <w:rFonts w:hint="eastAsia" w:ascii="宋体" w:hAnsi="宋体"/>
                <w:color w:val="000000" w:themeColor="text1"/>
                <w:szCs w:val="21"/>
                <w14:textFill>
                  <w14:solidFill>
                    <w14:schemeClr w14:val="tx1"/>
                  </w14:solidFill>
                </w14:textFill>
              </w:rPr>
              <w:t>方案</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对本项目物业管理</w:t>
            </w:r>
            <w:r>
              <w:rPr>
                <w:rFonts w:hint="eastAsia" w:ascii="宋体" w:hAnsi="宋体"/>
                <w:color w:val="000000" w:themeColor="text1"/>
                <w14:textFill>
                  <w14:solidFill>
                    <w14:schemeClr w14:val="tx1"/>
                  </w14:solidFill>
                </w14:textFill>
              </w:rPr>
              <w:t>或后期管理</w:t>
            </w:r>
            <w:r>
              <w:rPr>
                <w:rFonts w:hint="eastAsia" w:ascii="宋体" w:hAnsi="宋体"/>
                <w:color w:val="000000" w:themeColor="text1"/>
                <w:szCs w:val="21"/>
                <w14:textFill>
                  <w14:solidFill>
                    <w14:schemeClr w14:val="tx1"/>
                  </w14:solidFill>
                </w14:textFill>
              </w:rPr>
              <w:t>方案进行综合评审</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16</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管理方案完整、适用、先进、准确、针对性强得</w:t>
            </w:r>
            <w:r>
              <w:rPr>
                <w:rFonts w:ascii="宋体" w:hAnsi="宋体" w:cs="宋体"/>
                <w:color w:val="000000" w:themeColor="text1"/>
                <w14:textFill>
                  <w14:solidFill>
                    <w14:schemeClr w14:val="tx1"/>
                  </w14:solidFill>
                </w14:textFill>
              </w:rPr>
              <w:t>16</w:t>
            </w:r>
            <w:r>
              <w:rPr>
                <w:rFonts w:hint="eastAsia" w:ascii="宋体" w:hAnsi="宋体" w:cs="宋体"/>
                <w:color w:val="000000" w:themeColor="text1"/>
                <w14:textFill>
                  <w14:solidFill>
                    <w14:schemeClr w14:val="tx1"/>
                  </w14:solidFill>
                </w14:textFill>
              </w:rPr>
              <w:t>分；</w:t>
            </w: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管理方案较完整、适用、较准确、有相应的针对性得</w:t>
            </w:r>
            <w:r>
              <w:rPr>
                <w:rFonts w:ascii="宋体" w:hAnsi="宋体" w:cs="宋体"/>
                <w:color w:val="000000" w:themeColor="text1"/>
                <w14:textFill>
                  <w14:solidFill>
                    <w14:schemeClr w14:val="tx1"/>
                  </w14:solidFill>
                </w14:textFill>
              </w:rPr>
              <w:t>12</w:t>
            </w:r>
            <w:r>
              <w:rPr>
                <w:rFonts w:hint="eastAsia" w:ascii="宋体" w:hAnsi="宋体" w:cs="宋体"/>
                <w:color w:val="000000" w:themeColor="text1"/>
                <w14:textFill>
                  <w14:solidFill>
                    <w14:schemeClr w14:val="tx1"/>
                  </w14:solidFill>
                </w14:textFill>
              </w:rPr>
              <w:t>分；</w:t>
            </w: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管理方案较适用、较准确得</w:t>
            </w:r>
            <w:r>
              <w:rPr>
                <w:rFonts w:ascii="宋体" w:hAnsi="宋体" w:cs="宋体"/>
                <w:color w:val="000000" w:themeColor="text1"/>
                <w14:textFill>
                  <w14:solidFill>
                    <w14:schemeClr w14:val="tx1"/>
                  </w14:solidFill>
                </w14:textFill>
              </w:rPr>
              <w:t>8</w:t>
            </w:r>
            <w:r>
              <w:rPr>
                <w:rFonts w:hint="eastAsia" w:ascii="宋体" w:hAnsi="宋体" w:cs="宋体"/>
                <w:color w:val="000000" w:themeColor="text1"/>
                <w14:textFill>
                  <w14:solidFill>
                    <w14:schemeClr w14:val="tx1"/>
                  </w14:solidFill>
                </w14:textFill>
              </w:rPr>
              <w:t>分；</w:t>
            </w: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管理方案欠合理得</w:t>
            </w:r>
            <w:r>
              <w:rPr>
                <w:rFonts w:ascii="宋体" w:hAnsi="宋体" w:cs="宋体"/>
                <w:color w:val="000000" w:themeColor="text1"/>
                <w14:textFill>
                  <w14:solidFill>
                    <w14:schemeClr w14:val="tx1"/>
                  </w14:solidFill>
                </w14:textFill>
              </w:rPr>
              <w:t>4</w:t>
            </w:r>
            <w:r>
              <w:rPr>
                <w:rFonts w:hint="eastAsia" w:ascii="宋体" w:hAnsi="宋体" w:cs="宋体"/>
                <w:color w:val="000000" w:themeColor="text1"/>
                <w14:textFill>
                  <w14:solidFill>
                    <w14:schemeClr w14:val="tx1"/>
                  </w14:solidFill>
                </w14:textFill>
              </w:rPr>
              <w:t>分，未提供本项不得分。</w:t>
            </w:r>
          </w:p>
        </w:tc>
      </w:tr>
      <w:tr>
        <w:tblPrEx>
          <w:tblCellMar>
            <w:top w:w="0" w:type="dxa"/>
            <w:left w:w="108" w:type="dxa"/>
            <w:bottom w:w="0" w:type="dxa"/>
            <w:right w:w="108" w:type="dxa"/>
          </w:tblCellMar>
        </w:tblPrEx>
        <w:trPr>
          <w:trHeight w:val="3130"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重难点分析</w:t>
            </w:r>
          </w:p>
        </w:tc>
        <w:tc>
          <w:tcPr>
            <w:tcW w:w="2355"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对本项目实施过程中的重点难点分析进行评审</w:t>
            </w:r>
          </w:p>
        </w:tc>
        <w:tc>
          <w:tcPr>
            <w:tcW w:w="743"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12</w:t>
            </w:r>
          </w:p>
        </w:tc>
        <w:tc>
          <w:tcPr>
            <w:tcW w:w="3255" w:type="dxa"/>
            <w:tcBorders>
              <w:top w:val="single" w:color="000000" w:sz="6" w:space="0"/>
              <w:left w:val="single" w:color="000000" w:sz="6" w:space="0"/>
              <w:bottom w:val="single" w:color="auto" w:sz="4"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能充分认识项目实施过程中的重点难点，提出针对性的切实可行的创新解决办法，得</w:t>
            </w:r>
            <w:r>
              <w:rPr>
                <w:rFonts w:ascii="宋体" w:hAnsi="宋体"/>
                <w:color w:val="000000" w:themeColor="text1"/>
                <w:szCs w:val="21"/>
                <w14:textFill>
                  <w14:solidFill>
                    <w14:schemeClr w14:val="tx1"/>
                  </w14:solidFill>
                </w14:textFill>
              </w:rPr>
              <w:t>12</w:t>
            </w:r>
            <w:r>
              <w:rPr>
                <w:rFonts w:hint="eastAsia" w:ascii="宋体" w:hAnsi="宋体"/>
                <w:color w:val="000000" w:themeColor="text1"/>
                <w:szCs w:val="21"/>
                <w14:textFill>
                  <w14:solidFill>
                    <w14:schemeClr w14:val="tx1"/>
                  </w14:solidFill>
                </w14:textFill>
              </w:rPr>
              <w:t>分；能充分认识项目实施过程中的重点难点，提出针对性的切实可行解决办法，得</w:t>
            </w:r>
            <w:r>
              <w:rPr>
                <w:rFonts w:ascii="宋体" w:hAnsi="宋体"/>
                <w:color w:val="000000" w:themeColor="text1"/>
                <w:szCs w:val="21"/>
                <w14:textFill>
                  <w14:solidFill>
                    <w14:schemeClr w14:val="tx1"/>
                  </w14:solidFill>
                </w14:textFill>
              </w:rPr>
              <w:t>8</w:t>
            </w:r>
            <w:r>
              <w:rPr>
                <w:rFonts w:hint="eastAsia" w:ascii="宋体" w:hAnsi="宋体"/>
                <w:color w:val="000000" w:themeColor="text1"/>
                <w:szCs w:val="21"/>
                <w14:textFill>
                  <w14:solidFill>
                    <w14:schemeClr w14:val="tx1"/>
                  </w14:solidFill>
                </w14:textFill>
              </w:rPr>
              <w:t>分；基本认识到项目实施过程中的重点难点，提出较针对的解决办法，得</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分；不能认识到项目实施过程中的重点难点，未提出解决办法，得</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分，未提供本项不得分。</w:t>
            </w:r>
          </w:p>
        </w:tc>
      </w:tr>
      <w:tr>
        <w:tblPrEx>
          <w:tblCellMar>
            <w:top w:w="0" w:type="dxa"/>
            <w:left w:w="108" w:type="dxa"/>
            <w:bottom w:w="0" w:type="dxa"/>
            <w:right w:w="108" w:type="dxa"/>
          </w:tblCellMar>
        </w:tblPrEx>
        <w:trPr>
          <w:trHeight w:val="3130"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制度及流程</w:t>
            </w:r>
          </w:p>
        </w:tc>
        <w:tc>
          <w:tcPr>
            <w:tcW w:w="2355"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针对本项目制定档案、维修、租务管理、安全管理、拟投入人员培训等制度及流程</w:t>
            </w:r>
          </w:p>
        </w:tc>
        <w:tc>
          <w:tcPr>
            <w:tcW w:w="743"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8</w:t>
            </w:r>
          </w:p>
        </w:tc>
        <w:tc>
          <w:tcPr>
            <w:tcW w:w="3255" w:type="dxa"/>
            <w:tcBorders>
              <w:top w:val="single" w:color="000000" w:sz="6" w:space="0"/>
              <w:left w:val="single" w:color="000000" w:sz="6" w:space="0"/>
              <w:bottom w:val="single" w:color="auto" w:sz="4"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制度及流程细致完善，科学、合理、可靠、针对性强得</w:t>
            </w:r>
            <w:r>
              <w:rPr>
                <w:rFonts w:ascii="宋体" w:hAnsi="宋体"/>
                <w:color w:val="000000" w:themeColor="text1"/>
                <w:szCs w:val="21"/>
                <w14:textFill>
                  <w14:solidFill>
                    <w14:schemeClr w14:val="tx1"/>
                  </w14:solidFill>
                </w14:textFill>
              </w:rPr>
              <w:t>8分；</w:t>
            </w:r>
            <w:r>
              <w:rPr>
                <w:rFonts w:hint="eastAsia" w:ascii="宋体" w:hAnsi="宋体"/>
                <w:color w:val="000000" w:themeColor="text1"/>
                <w:szCs w:val="21"/>
                <w14:textFill>
                  <w14:solidFill>
                    <w14:schemeClr w14:val="tx1"/>
                  </w14:solidFill>
                </w14:textFill>
              </w:rPr>
              <w:t>制度及流程虽基本合理、完善，但针对性较差得</w:t>
            </w:r>
            <w:r>
              <w:rPr>
                <w:rFonts w:ascii="宋体" w:hAnsi="宋体"/>
                <w:color w:val="000000" w:themeColor="text1"/>
                <w:szCs w:val="21"/>
                <w14:textFill>
                  <w14:solidFill>
                    <w14:schemeClr w14:val="tx1"/>
                  </w14:solidFill>
                </w14:textFill>
              </w:rPr>
              <w:t>5分；制度及流程内容欠缺，无针对性，得1分，未提供本项不得分。</w:t>
            </w:r>
          </w:p>
        </w:tc>
      </w:tr>
      <w:tr>
        <w:tblPrEx>
          <w:tblCellMar>
            <w:top w:w="0" w:type="dxa"/>
            <w:left w:w="108" w:type="dxa"/>
            <w:bottom w:w="0" w:type="dxa"/>
            <w:right w:w="108" w:type="dxa"/>
          </w:tblCellMar>
        </w:tblPrEx>
        <w:trPr>
          <w:trHeight w:val="1814"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人员招募计划</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对本项目人员招募计划进行评审</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根据人员招募计划详细、可行、合理、充足，完全涵盖并保证完成全部服务内容得</w:t>
            </w:r>
            <w:r>
              <w:rPr>
                <w:rFonts w:ascii="宋体" w:hAnsi="宋体"/>
                <w:color w:val="000000" w:themeColor="text1"/>
                <w:szCs w:val="21"/>
                <w14:textFill>
                  <w14:solidFill>
                    <w14:schemeClr w14:val="tx1"/>
                  </w14:solidFill>
                </w14:textFill>
              </w:rPr>
              <w:t>4分，较详细可行，基本满足服务要求得2分，招募计划不够详细，可行性较差得1分，未提供本项不得分。</w:t>
            </w:r>
          </w:p>
        </w:tc>
      </w:tr>
      <w:tr>
        <w:tblPrEx>
          <w:tblCellMar>
            <w:top w:w="0" w:type="dxa"/>
            <w:left w:w="108" w:type="dxa"/>
            <w:bottom w:w="0" w:type="dxa"/>
            <w:right w:w="108" w:type="dxa"/>
          </w:tblCellMar>
        </w:tblPrEx>
        <w:trPr>
          <w:trHeight w:val="1496"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应急</w:t>
            </w:r>
          </w:p>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预案</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根据项目实际情况及项目特点制订应急预案</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应急预案完整、合理、可行、针对性强得</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分；应急预案较完整、合理、有相应的针对性得</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分；应急预案欠完整、欠合理得</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分，未提供本项不得分。</w:t>
            </w:r>
          </w:p>
        </w:tc>
      </w:tr>
      <w:tr>
        <w:tblPrEx>
          <w:tblCellMar>
            <w:top w:w="0" w:type="dxa"/>
            <w:left w:w="108" w:type="dxa"/>
            <w:bottom w:w="0" w:type="dxa"/>
            <w:right w:w="108" w:type="dxa"/>
          </w:tblCellMar>
        </w:tblPrEx>
        <w:trPr>
          <w:trHeight w:val="552" w:hRule="atLeast"/>
          <w:jc w:val="center"/>
        </w:trPr>
        <w:tc>
          <w:tcPr>
            <w:tcW w:w="1388" w:type="dxa"/>
            <w:gridSpan w:val="2"/>
            <w:tcBorders>
              <w:top w:val="single" w:color="000000" w:sz="6" w:space="0"/>
              <w:left w:val="thinThickSmallGap" w:color="000000" w:sz="12" w:space="0"/>
              <w:bottom w:val="thickThinSmallGap" w:color="000000" w:sz="12" w:space="0"/>
              <w:right w:val="single" w:color="000000" w:sz="6" w:space="0"/>
            </w:tcBorders>
            <w:shd w:val="solid" w:color="FFFFFF" w:fill="auto"/>
            <w:vAlign w:val="center"/>
          </w:tcPr>
          <w:p>
            <w:pPr>
              <w:adjustRightInd w:val="0"/>
              <w:spacing w:line="360" w:lineRule="exact"/>
              <w:ind w:firstLine="210" w:firstLineChars="10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合</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计</w:t>
            </w:r>
          </w:p>
        </w:tc>
        <w:tc>
          <w:tcPr>
            <w:tcW w:w="567" w:type="dxa"/>
            <w:tcBorders>
              <w:top w:val="single" w:color="000000" w:sz="6" w:space="0"/>
              <w:left w:val="single" w:color="000000" w:sz="6" w:space="0"/>
              <w:bottom w:val="thickThin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100</w:t>
            </w:r>
          </w:p>
        </w:tc>
        <w:tc>
          <w:tcPr>
            <w:tcW w:w="1013" w:type="dxa"/>
            <w:tcBorders>
              <w:top w:val="single" w:color="000000" w:sz="6" w:space="0"/>
              <w:left w:val="single" w:color="000000" w:sz="6" w:space="0"/>
              <w:bottom w:val="thickThinSmallGap" w:color="000000" w:sz="12" w:space="0"/>
              <w:right w:val="single" w:color="000000" w:sz="6" w:space="0"/>
            </w:tcBorders>
            <w:shd w:val="solid" w:color="FFFFFF" w:fill="auto"/>
          </w:tcPr>
          <w:p>
            <w:pPr>
              <w:adjustRightInd w:val="0"/>
              <w:spacing w:line="360" w:lineRule="exact"/>
              <w:jc w:val="center"/>
              <w:rPr>
                <w:rFonts w:ascii="宋体" w:hAnsi="宋体"/>
                <w:color w:val="000000" w:themeColor="text1"/>
                <w14:textFill>
                  <w14:solidFill>
                    <w14:schemeClr w14:val="tx1"/>
                  </w14:solidFill>
                </w14:textFill>
              </w:rPr>
            </w:pPr>
          </w:p>
        </w:tc>
        <w:tc>
          <w:tcPr>
            <w:tcW w:w="2355" w:type="dxa"/>
            <w:tcBorders>
              <w:top w:val="single" w:color="000000" w:sz="6" w:space="0"/>
              <w:left w:val="single" w:color="000000" w:sz="6" w:space="0"/>
              <w:bottom w:val="thickThinSmallGap" w:color="000000" w:sz="12" w:space="0"/>
              <w:right w:val="single" w:color="000000" w:sz="6" w:space="0"/>
            </w:tcBorders>
            <w:shd w:val="solid" w:color="FFFFFF" w:fill="auto"/>
          </w:tcPr>
          <w:p>
            <w:pPr>
              <w:spacing w:line="360" w:lineRule="exact"/>
              <w:ind w:firstLine="2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p>
        </w:tc>
        <w:tc>
          <w:tcPr>
            <w:tcW w:w="743" w:type="dxa"/>
            <w:tcBorders>
              <w:top w:val="single" w:color="000000" w:sz="6" w:space="0"/>
              <w:left w:val="single" w:color="000000" w:sz="6" w:space="0"/>
              <w:bottom w:val="thickThin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100</w:t>
            </w:r>
          </w:p>
        </w:tc>
        <w:tc>
          <w:tcPr>
            <w:tcW w:w="3255" w:type="dxa"/>
            <w:tcBorders>
              <w:top w:val="single" w:color="000000" w:sz="6" w:space="0"/>
              <w:left w:val="single" w:color="000000" w:sz="6" w:space="0"/>
              <w:bottom w:val="thickThinSmallGap" w:color="000000" w:sz="12" w:space="0"/>
              <w:right w:val="thickThinSmallGap" w:color="000000" w:sz="12" w:space="0"/>
            </w:tcBorders>
            <w:shd w:val="solid" w:color="FFFFFF" w:fill="auto"/>
          </w:tcPr>
          <w:p>
            <w:pPr>
              <w:spacing w:line="360" w:lineRule="exact"/>
              <w:ind w:firstLine="2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p>
        </w:tc>
      </w:tr>
    </w:tbl>
    <w:p>
      <w:pPr>
        <w:spacing w:line="360" w:lineRule="auto"/>
        <w:ind w:firstLine="426"/>
        <w:jc w:val="center"/>
        <w:outlineLvl w:val="0"/>
        <w:rPr>
          <w:rFonts w:ascii="宋体" w:hAnsi="宋体"/>
          <w:b/>
          <w:color w:val="000000" w:themeColor="text1"/>
          <w:sz w:val="36"/>
          <w:szCs w:val="36"/>
          <w:highlight w:val="green"/>
          <w14:textFill>
            <w14:solidFill>
              <w14:schemeClr w14:val="tx1"/>
            </w14:solidFill>
          </w14:textFill>
        </w:rPr>
      </w:pPr>
      <w:r>
        <w:rPr>
          <w:rFonts w:ascii="宋体" w:hAnsi="宋体"/>
          <w:b/>
          <w:color w:val="000000" w:themeColor="text1"/>
          <w:sz w:val="36"/>
          <w:szCs w:val="36"/>
          <w14:textFill>
            <w14:solidFill>
              <w14:schemeClr w14:val="tx1"/>
            </w14:solidFill>
          </w14:textFill>
        </w:rPr>
        <w:br w:type="page"/>
      </w:r>
      <w:bookmarkStart w:id="720" w:name="_Toc99301424"/>
      <w:r>
        <w:rPr>
          <w:rFonts w:ascii="宋体" w:hAnsi="宋体"/>
          <w:b/>
          <w:color w:val="000000" w:themeColor="text1"/>
          <w:sz w:val="36"/>
          <w:szCs w:val="36"/>
          <w14:textFill>
            <w14:solidFill>
              <w14:schemeClr w14:val="tx1"/>
            </w14:solidFill>
          </w14:textFill>
        </w:rPr>
        <w:t>第五章   采购需求</w:t>
      </w:r>
      <w:bookmarkEnd w:id="720"/>
    </w:p>
    <w:p>
      <w:pPr>
        <w:spacing w:line="360" w:lineRule="auto"/>
        <w:ind w:firstLine="283"/>
        <w:contextualSpacing/>
        <w:rPr>
          <w:rFonts w:ascii="宋体" w:hAnsi="宋体"/>
          <w:color w:val="000000" w:themeColor="text1"/>
          <w:sz w:val="24"/>
          <w14:textFill>
            <w14:solidFill>
              <w14:schemeClr w14:val="tx1"/>
            </w14:solidFill>
          </w14:textFill>
        </w:rPr>
      </w:pPr>
    </w:p>
    <w:p>
      <w:pPr>
        <w:spacing w:line="360" w:lineRule="auto"/>
        <w:ind w:firstLine="284"/>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一、项目基本情况</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项目名称：北京市西城区房屋管理局出租型保障性住房后期管理服务</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预算金额：</w:t>
      </w:r>
      <w:r>
        <w:rPr>
          <w:rFonts w:ascii="宋体" w:hAnsi="宋体"/>
          <w:color w:val="000000" w:themeColor="text1"/>
          <w:sz w:val="24"/>
          <w:u w:val="single"/>
          <w14:textFill>
            <w14:solidFill>
              <w14:schemeClr w14:val="tx1"/>
            </w14:solidFill>
          </w14:textFill>
        </w:rPr>
        <w:t xml:space="preserve"> 1853.263472 </w:t>
      </w:r>
      <w:r>
        <w:rPr>
          <w:rFonts w:hint="eastAsia" w:ascii="宋体" w:hAnsi="宋体"/>
          <w:color w:val="000000" w:themeColor="text1"/>
          <w:sz w:val="24"/>
          <w14:textFill>
            <w14:solidFill>
              <w14:schemeClr w14:val="tx1"/>
            </w14:solidFill>
          </w14:textFill>
        </w:rPr>
        <w:t>万元（叁年）</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最高投标限价</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总价：</w:t>
      </w:r>
      <w:r>
        <w:rPr>
          <w:rFonts w:ascii="宋体" w:hAnsi="宋体"/>
          <w:color w:val="000000" w:themeColor="text1"/>
          <w:sz w:val="24"/>
          <w:u w:val="single"/>
          <w14:textFill>
            <w14:solidFill>
              <w14:schemeClr w14:val="tx1"/>
            </w14:solidFill>
          </w14:textFill>
        </w:rPr>
        <w:t xml:space="preserve"> 1853.263472 </w:t>
      </w:r>
      <w:r>
        <w:rPr>
          <w:rFonts w:hint="eastAsia" w:ascii="宋体" w:hAnsi="宋体"/>
          <w:color w:val="000000" w:themeColor="text1"/>
          <w:sz w:val="24"/>
          <w14:textFill>
            <w14:solidFill>
              <w14:schemeClr w14:val="tx1"/>
            </w14:solidFill>
          </w14:textFill>
        </w:rPr>
        <w:t>万元（叁年）</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              01</w:t>
      </w:r>
      <w:r>
        <w:rPr>
          <w:rFonts w:hint="eastAsia" w:ascii="宋体" w:hAnsi="宋体"/>
          <w:color w:val="000000" w:themeColor="text1"/>
          <w:sz w:val="24"/>
          <w14:textFill>
            <w14:solidFill>
              <w14:schemeClr w14:val="tx1"/>
            </w14:solidFill>
          </w14:textFill>
        </w:rPr>
        <w:t>包：</w:t>
      </w:r>
      <w:r>
        <w:rPr>
          <w:rFonts w:ascii="宋体" w:hAnsi="宋体"/>
          <w:color w:val="000000" w:themeColor="text1"/>
          <w:sz w:val="24"/>
          <w:u w:val="single"/>
          <w14:textFill>
            <w14:solidFill>
              <w14:schemeClr w14:val="tx1"/>
            </w14:solidFill>
          </w14:textFill>
        </w:rPr>
        <w:t xml:space="preserve"> 674.096610 </w:t>
      </w:r>
      <w:r>
        <w:rPr>
          <w:rFonts w:hint="eastAsia" w:ascii="宋体" w:hAnsi="宋体"/>
          <w:color w:val="000000" w:themeColor="text1"/>
          <w:sz w:val="24"/>
          <w14:textFill>
            <w14:solidFill>
              <w14:schemeClr w14:val="tx1"/>
            </w14:solidFill>
          </w14:textFill>
        </w:rPr>
        <w:t>万元（叁年）</w:t>
      </w:r>
    </w:p>
    <w:p>
      <w:pPr>
        <w:spacing w:line="360" w:lineRule="auto"/>
        <w:ind w:firstLine="2160" w:firstLineChars="9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02</w:t>
      </w:r>
      <w:r>
        <w:rPr>
          <w:rFonts w:hint="eastAsia" w:ascii="宋体" w:hAnsi="宋体"/>
          <w:color w:val="000000" w:themeColor="text1"/>
          <w:sz w:val="24"/>
          <w14:textFill>
            <w14:solidFill>
              <w14:schemeClr w14:val="tx1"/>
            </w14:solidFill>
          </w14:textFill>
        </w:rPr>
        <w:t>包：</w:t>
      </w:r>
      <w:r>
        <w:rPr>
          <w:rFonts w:ascii="宋体" w:hAnsi="宋体"/>
          <w:color w:val="000000" w:themeColor="text1"/>
          <w:sz w:val="24"/>
          <w:u w:val="single"/>
          <w14:textFill>
            <w14:solidFill>
              <w14:schemeClr w14:val="tx1"/>
            </w14:solidFill>
          </w14:textFill>
        </w:rPr>
        <w:t xml:space="preserve"> 857.454958 </w:t>
      </w:r>
      <w:r>
        <w:rPr>
          <w:rFonts w:hint="eastAsia" w:ascii="宋体" w:hAnsi="宋体"/>
          <w:color w:val="000000" w:themeColor="text1"/>
          <w:sz w:val="24"/>
          <w14:textFill>
            <w14:solidFill>
              <w14:schemeClr w14:val="tx1"/>
            </w14:solidFill>
          </w14:textFill>
        </w:rPr>
        <w:t>万元（叁年）</w:t>
      </w:r>
    </w:p>
    <w:p>
      <w:pPr>
        <w:spacing w:line="360" w:lineRule="auto"/>
        <w:ind w:firstLine="2160" w:firstLineChars="9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03</w:t>
      </w:r>
      <w:r>
        <w:rPr>
          <w:rFonts w:hint="eastAsia" w:ascii="宋体" w:hAnsi="宋体"/>
          <w:color w:val="000000" w:themeColor="text1"/>
          <w:sz w:val="24"/>
          <w14:textFill>
            <w14:solidFill>
              <w14:schemeClr w14:val="tx1"/>
            </w14:solidFill>
          </w14:textFill>
        </w:rPr>
        <w:t>包：</w:t>
      </w:r>
      <w:r>
        <w:rPr>
          <w:rFonts w:ascii="宋体" w:hAnsi="宋体"/>
          <w:color w:val="000000" w:themeColor="text1"/>
          <w:sz w:val="24"/>
          <w:u w:val="single"/>
          <w14:textFill>
            <w14:solidFill>
              <w14:schemeClr w14:val="tx1"/>
            </w14:solidFill>
          </w14:textFill>
        </w:rPr>
        <w:t xml:space="preserve"> 321.711904 </w:t>
      </w:r>
      <w:r>
        <w:rPr>
          <w:rFonts w:hint="eastAsia" w:ascii="宋体" w:hAnsi="宋体"/>
          <w:color w:val="000000" w:themeColor="text1"/>
          <w:sz w:val="24"/>
          <w14:textFill>
            <w14:solidFill>
              <w14:schemeClr w14:val="tx1"/>
            </w14:solidFill>
          </w14:textFill>
        </w:rPr>
        <w:t>万元（叁年）</w:t>
      </w:r>
    </w:p>
    <w:p>
      <w:pPr>
        <w:spacing w:line="360" w:lineRule="auto"/>
        <w:ind w:firstLine="402" w:firstLineChars="167"/>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二、服务时间及期限</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服务期限：叁年。</w:t>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三、项目人员工作职责</w:t>
      </w:r>
      <w:r>
        <w:rPr>
          <w:rFonts w:hint="eastAsia" w:ascii="宋体" w:hAnsi="宋体"/>
          <w:color w:val="000000" w:themeColor="text1"/>
          <w:sz w:val="24"/>
          <w14:textFill>
            <w14:solidFill>
              <w14:schemeClr w14:val="tx1"/>
            </w14:solidFill>
          </w14:textFill>
        </w:rPr>
        <w:t>【项目现场设立后期管理服务站的人员要求：配备项目负责人、房管员、维修工；每个后期管理服务站至少</w:t>
      </w:r>
      <w:r>
        <w:rPr>
          <w:rFonts w:ascii="宋体" w:hAnsi="宋体"/>
          <w:color w:val="000000" w:themeColor="text1"/>
          <w:sz w:val="24"/>
          <w14:textFill>
            <w14:solidFill>
              <w14:schemeClr w14:val="tx1"/>
            </w14:solidFill>
          </w14:textFill>
        </w:rPr>
        <w:t>1名项目负责人、2名房管员 (超500户不少于3名，并按每超 300户增1名)，2名维修工；项目现场未设立后期管理服务站的需配备1名房管员；人员到岗率100%。】</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负责项目房源管理，包括建立房源管理台账，空置房屋巡视检查，对于需要修缮的空置房屋自空置之日起60日内完成维修，确保具备使用条件，同时定期查抄能源表读数，严禁出现抢占、转租、转借空置房屋问题。</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2、配合甲方做好公租房选房及承租家庭资格复核工作，同时负责为承租家庭办理入住手续，按照甲方要求完成租赁合同签署工作，建立健全租赁合同管理</w:t>
      </w:r>
      <w:r>
        <w:rPr>
          <w:rFonts w:hint="eastAsia" w:ascii="宋体" w:hAnsi="宋体"/>
          <w:color w:val="000000" w:themeColor="text1"/>
          <w:sz w:val="24"/>
          <w14:textFill>
            <w14:solidFill>
              <w14:schemeClr w14:val="tx1"/>
            </w14:solidFill>
          </w14:textFill>
        </w:rPr>
        <w:t>台账及承租家庭管理台账。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3、按照租赁合同约定及政策文件要求，向承租家庭收取租金，不得错收超收租金，同时建立租金收取及催缴台账，定期完成催收、催缴工作。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负责承租家庭房屋退还手续办理工作，按照要求收回房屋及附属设备，结算房屋租金及其它费用、返还剩余能源费用，及时受理承租家庭房屋调换申请，配合开展房屋调换工作，对于不具备调换条件的完成居民解释工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负责房屋室内自用部位和自用设施设备维修养护服务，自用部位包括户门、室门、外窗、户内顶棚、墙面、地面、阳台、卫生间防水、设置的防盗栏等。自用设施设备包括户内电气、燃气、供热、自来水分户表以内的管线及配件，卫</w:t>
      </w:r>
      <w:r>
        <w:rPr>
          <w:rFonts w:hint="eastAsia" w:ascii="宋体" w:hAnsi="宋体"/>
          <w:color w:val="000000" w:themeColor="text1"/>
          <w:sz w:val="24"/>
          <w14:textFill>
            <w14:solidFill>
              <w14:schemeClr w14:val="tx1"/>
            </w14:solidFill>
          </w14:textFill>
        </w:rPr>
        <w:t>生洁具、厨房器具和相关的上、下水管道及其他配套电器。</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接到承租家庭报修后，应组织专业人员及时上门维修，需收取费用的应提前公示并按约定标准收取，同时确保更换物品物件符合国家或行业标准；对于水、电报修20分钟内到达现场，其它报修按约定时间到达现场，由专项服务企业负责的设备设施应在 30分钟内通知相关维修企业，公布报修电话，建立项目维修台账。同时对项目物业管理单位开展公共区域及其配套设施设备的日常检查，监督公共设备设施运转情况。</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7、每季度不低于实际入住家庭户数30%的比例组织入户检查工作，每年必须对入住家庭检查1次，对曾有违规使用房屋行为的家庭不定期抽查，适当增加检查次数，同时建立入户检查工作台账。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应在租赁服务站设举报信箱，每月开箱收集举报信息，公开举报电话、邮箱及地址，设置专（兼）职人员负责接听及处理；每季度巡查项目周边房地产经纪机构，通过网络媒体、居民走访等方式获取违规情况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针对承租家庭的违规行为，包括但不限于欠租、转租、转借、闲置、资格终止、改变用途、违章搭盖、擅自拆改房屋和违规使用公共空间等违规行为或其他违反租赁合同约定行为的，应予以制止或清退，同时建立违规处理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配合项目物业管理单位开展公共区域及设备设施安全隐患排查及整改工作；负责全部房源、附属设备设施、办公场所及全部工作人员的安全管理，制定各类安全管理制度及应急预案，定期开展安全检查，发现问题及时整改；在项目范围内设置宣传栏宣传住房保障政策，向承租居民开展政策宣传及安全教育，在节日、重大活动期间或极端天气情况下，应落实24小时在岗值班制度，确保不发生安全责任事故。</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建立入住家庭租赁管理档案，及时掌握承租家庭成员基本信息，确保档案资料完整，根据承租家庭变化情况及时更新，并按照要求完成电子化档案建立；建立房屋管理动态档案，包括房屋维修档案、使用监管档案，并根据变化情况及时更新；建立各类租赁合同变更、续租、收缴、上缴、调换、腾退及报修和巡查等业务办理台账，严格按照档案管理制度保存；定期向甲方移交与承租家庭签署的租赁合同及</w:t>
      </w:r>
      <w:r>
        <w:rPr>
          <w:rFonts w:hint="eastAsia" w:ascii="宋体" w:hAnsi="宋体"/>
          <w:color w:val="000000" w:themeColor="text1"/>
          <w:sz w:val="24"/>
          <w14:textFill>
            <w14:solidFill>
              <w14:schemeClr w14:val="tx1"/>
            </w14:solidFill>
          </w14:textFill>
        </w:rPr>
        <w:t>相关台账，以及其它档案或资料。</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12、对于一般投诉应在2个工作日内进行处理，处理结束后应对投诉人进行</w:t>
      </w:r>
      <w:r>
        <w:rPr>
          <w:rFonts w:hint="eastAsia" w:ascii="宋体" w:hAnsi="宋体"/>
          <w:color w:val="000000" w:themeColor="text1"/>
          <w:sz w:val="24"/>
          <w14:textFill>
            <w14:solidFill>
              <w14:schemeClr w14:val="tx1"/>
            </w14:solidFill>
          </w14:textFill>
        </w:rPr>
        <w:t>回访；同时负责办理委托服务范围内</w:t>
      </w:r>
      <w:r>
        <w:rPr>
          <w:rFonts w:ascii="宋体" w:hAnsi="宋体"/>
          <w:color w:val="000000" w:themeColor="text1"/>
          <w:sz w:val="24"/>
          <w14:textFill>
            <w14:solidFill>
              <w14:schemeClr w14:val="tx1"/>
            </w14:solidFill>
          </w14:textFill>
        </w:rPr>
        <w:t>12345市民热线的</w:t>
      </w:r>
      <w:r>
        <w:rPr>
          <w:rFonts w:hint="eastAsia" w:ascii="宋体" w:hAnsi="宋体"/>
          <w:color w:val="000000" w:themeColor="text1"/>
          <w:sz w:val="24"/>
          <w14:textFill>
            <w14:solidFill>
              <w14:schemeClr w14:val="tx1"/>
            </w14:solidFill>
          </w14:textFill>
        </w:rPr>
        <w:t>接诉即办工作，按派件时限要求进行处理，确保不造成承租家庭群体上访和投诉，并建立投诉及接诉即办处理台账。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13、开展我家云系统、人脸识别系统、安居北京系统或其它系统的日常应用，配合开展软硬件维护工作；对于人脸识别系统、安居北京系统中提示的违规信息应进行上报并及时处理， 依据承租家庭成员变化情况、资格复核结果、合同签署情况及时完成录入更新。</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14、制定公共租赁住房服务管理方案、年度工作计划和租赁服务规范，并组织实施；制定项目</w:t>
      </w:r>
      <w:r>
        <w:rPr>
          <w:rFonts w:hint="eastAsia" w:ascii="宋体" w:hAnsi="宋体"/>
          <w:color w:val="000000" w:themeColor="text1"/>
          <w:sz w:val="24"/>
          <w14:textFill>
            <w14:solidFill>
              <w14:schemeClr w14:val="tx1"/>
            </w14:solidFill>
          </w14:textFill>
        </w:rPr>
        <w:t>安全维稳方案、租赁管理服务和使用监督管理工作规范，明确岗位职责、人员管理制度、行为规范、档案管理、信息报送、内部检查、投诉举报等制度；对于涉及租务管理、房屋维修、使用监管等工作规范及服务流程，以及需要明确服务标准及办理时限等制度，应上墙进行公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定期开展人员培训及考核，培训过程应有书面记录及影像资料；每年组织开展消防演练及消防安全培训，消防安全培训应覆盖所有工作人员；每年组织开展突发事件应急演练，确保能够按照应急预案处置各种突发事件，工作人员熟练掌握突发事件处置流程，正确使用消防器材及应急工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16、建立承租家庭意见征询机制，每半年组织召开一次由各楼栋或单元承租家庭代表参加的联席会，每年组织承租家庭填写满意度调查问卷，征询改进小区物业服务、租赁管理、使用监督管理、社会公共服务、社区建设等方面意见和建议；主动与项目属地街道、社区、派出所等政府部门及物业服务企业等专业服务部门进行定期沟通，有效解决社区及居民问题；配合项目属地街道、社区开展党建工作，积极参与党建活动，定期慰问社区老党员及孤寡老人。</w:t>
      </w: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sectPr>
          <w:pgSz w:w="11906" w:h="16838"/>
          <w:pgMar w:top="1440" w:right="1800" w:bottom="1440" w:left="1800" w:header="851" w:footer="992" w:gutter="0"/>
          <w:cols w:space="720" w:num="1"/>
          <w:docGrid w:type="lines" w:linePitch="312" w:charSpace="0"/>
        </w:sectPr>
      </w:pP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四、西城区自持出租型保障性住房项目明细表</w:t>
      </w:r>
    </w:p>
    <w:tbl>
      <w:tblPr>
        <w:tblStyle w:val="43"/>
        <w:tblW w:w="14034" w:type="dxa"/>
        <w:tblInd w:w="0" w:type="dxa"/>
        <w:tblLayout w:type="autofit"/>
        <w:tblCellMar>
          <w:top w:w="0" w:type="dxa"/>
          <w:left w:w="108" w:type="dxa"/>
          <w:bottom w:w="0" w:type="dxa"/>
          <w:right w:w="108" w:type="dxa"/>
        </w:tblCellMar>
      </w:tblPr>
      <w:tblGrid>
        <w:gridCol w:w="846"/>
        <w:gridCol w:w="1320"/>
        <w:gridCol w:w="2824"/>
        <w:gridCol w:w="822"/>
        <w:gridCol w:w="1418"/>
        <w:gridCol w:w="2268"/>
        <w:gridCol w:w="1984"/>
        <w:gridCol w:w="1276"/>
        <w:gridCol w:w="1276"/>
      </w:tblGrid>
      <w:tr>
        <w:tblPrEx>
          <w:tblCellMar>
            <w:top w:w="0" w:type="dxa"/>
            <w:left w:w="108" w:type="dxa"/>
            <w:bottom w:w="0" w:type="dxa"/>
            <w:right w:w="108" w:type="dxa"/>
          </w:tblCellMar>
        </w:tblPrEx>
        <w:trPr>
          <w:trHeight w:val="828" w:hRule="atLeast"/>
        </w:trPr>
        <w:tc>
          <w:tcPr>
            <w:tcW w:w="846" w:type="dxa"/>
            <w:tcBorders>
              <w:top w:val="single" w:color="auto" w:sz="4" w:space="0"/>
              <w:left w:val="single" w:color="auto" w:sz="4" w:space="0"/>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包号</w:t>
            </w:r>
          </w:p>
        </w:tc>
        <w:tc>
          <w:tcPr>
            <w:tcW w:w="1320"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2824"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项目地址</w:t>
            </w:r>
          </w:p>
        </w:tc>
        <w:tc>
          <w:tcPr>
            <w:tcW w:w="822"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房屋套数</w:t>
            </w:r>
          </w:p>
        </w:tc>
        <w:tc>
          <w:tcPr>
            <w:tcW w:w="1418"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面积</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（平方米）</w:t>
            </w:r>
          </w:p>
        </w:tc>
        <w:tc>
          <w:tcPr>
            <w:tcW w:w="2268"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建设单位</w:t>
            </w:r>
          </w:p>
        </w:tc>
        <w:tc>
          <w:tcPr>
            <w:tcW w:w="1984"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产权单位</w:t>
            </w:r>
          </w:p>
        </w:tc>
        <w:tc>
          <w:tcPr>
            <w:tcW w:w="1276"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投入使用时间</w:t>
            </w:r>
          </w:p>
        </w:tc>
        <w:tc>
          <w:tcPr>
            <w:tcW w:w="1276"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现场是否设立管理服务站</w:t>
            </w:r>
          </w:p>
        </w:tc>
      </w:tr>
      <w:tr>
        <w:tblPrEx>
          <w:tblCellMar>
            <w:top w:w="0" w:type="dxa"/>
            <w:left w:w="108" w:type="dxa"/>
            <w:bottom w:w="0" w:type="dxa"/>
            <w:right w:w="108" w:type="dxa"/>
          </w:tblCellMar>
        </w:tblPrEx>
        <w:trPr>
          <w:trHeight w:val="698" w:hRule="atLeast"/>
        </w:trPr>
        <w:tc>
          <w:tcPr>
            <w:tcW w:w="846" w:type="dxa"/>
            <w:vMerge w:val="restart"/>
            <w:tcBorders>
              <w:top w:val="nil"/>
              <w:left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01</w:t>
            </w: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保利嘉园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北京市朝阳区常营中路</w:t>
            </w:r>
            <w:r>
              <w:rPr>
                <w:rFonts w:ascii="宋体" w:hAnsi="宋体"/>
                <w:color w:val="000000" w:themeColor="text1"/>
                <w:szCs w:val="21"/>
                <w14:textFill>
                  <w14:solidFill>
                    <w14:schemeClr w14:val="tx1"/>
                  </w14:solidFill>
                </w14:textFill>
              </w:rPr>
              <w:t>1号院7号楼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435</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17478.05</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保利</w:t>
            </w:r>
            <w:r>
              <w:rPr>
                <w:rFonts w:ascii="宋体" w:hAnsi="宋体"/>
                <w:color w:val="000000" w:themeColor="text1"/>
                <w:szCs w:val="21"/>
                <w14:textFill>
                  <w14:solidFill>
                    <w14:schemeClr w14:val="tx1"/>
                  </w14:solidFill>
                </w14:textFill>
              </w:rPr>
              <w:t>(北京)房地产开发有限公司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2012年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565" w:hRule="atLeast"/>
        </w:trPr>
        <w:tc>
          <w:tcPr>
            <w:tcW w:w="846" w:type="dxa"/>
            <w:vMerge w:val="continue"/>
            <w:tcBorders>
              <w:left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北辰福第</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北京市朝阳区常营北小街</w:t>
            </w:r>
            <w:r>
              <w:rPr>
                <w:rFonts w:ascii="宋体" w:hAnsi="宋体"/>
                <w:color w:val="000000" w:themeColor="text1"/>
                <w:szCs w:val="21"/>
                <w14:textFill>
                  <w14:solidFill>
                    <w14:schemeClr w14:val="tx1"/>
                  </w14:solidFill>
                </w14:textFill>
              </w:rPr>
              <w:t>1号院3号楼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150</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5412.5</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北京北辰实业股份有限公司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2012年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631" w:hRule="atLeast"/>
        </w:trPr>
        <w:tc>
          <w:tcPr>
            <w:tcW w:w="846"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中信悦海苑</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北京市大兴区亦庄镇鹿圈路</w:t>
            </w:r>
            <w:r>
              <w:rPr>
                <w:rFonts w:ascii="宋体" w:hAnsi="宋体"/>
                <w:color w:val="000000" w:themeColor="text1"/>
                <w:szCs w:val="21"/>
                <w14:textFill>
                  <w14:solidFill>
                    <w14:schemeClr w14:val="tx1"/>
                  </w14:solidFill>
                </w14:textFill>
              </w:rPr>
              <w:t>2号院2号楼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382</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18172.84</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北京中信新城房地产有限公司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2016年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710" w:hRule="atLeast"/>
        </w:trPr>
        <w:tc>
          <w:tcPr>
            <w:tcW w:w="846" w:type="dxa"/>
            <w:vMerge w:val="restart"/>
            <w:tcBorders>
              <w:top w:val="nil"/>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02</w:t>
            </w: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金胜嘉园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北京市西城区德胜里二区金胜嘉园小区</w:t>
            </w:r>
            <w:r>
              <w:rPr>
                <w:rFonts w:ascii="宋体" w:hAnsi="宋体"/>
                <w:color w:val="000000" w:themeColor="text1"/>
                <w:szCs w:val="21"/>
                <w14:textFill>
                  <w14:solidFill>
                    <w14:schemeClr w14:val="tx1"/>
                  </w14:solidFill>
                </w14:textFill>
              </w:rPr>
              <w:t>3号楼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223.18</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北京华融基础设施投资有限责任公司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2011年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tblPrEx>
          <w:tblCellMar>
            <w:top w:w="0" w:type="dxa"/>
            <w:left w:w="108" w:type="dxa"/>
            <w:bottom w:w="0" w:type="dxa"/>
            <w:right w:w="108" w:type="dxa"/>
          </w:tblCellMar>
        </w:tblPrEx>
        <w:trPr>
          <w:trHeight w:val="828" w:hRule="atLeast"/>
        </w:trPr>
        <w:tc>
          <w:tcPr>
            <w:tcW w:w="846" w:type="dxa"/>
            <w:vMerge w:val="continue"/>
            <w:tcBorders>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康宜家园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北京市大兴区圣和巷</w:t>
            </w:r>
            <w:r>
              <w:rPr>
                <w:rFonts w:ascii="宋体" w:hAnsi="宋体"/>
                <w:color w:val="000000" w:themeColor="text1"/>
                <w:szCs w:val="21"/>
                <w14:textFill>
                  <w14:solidFill>
                    <w14:schemeClr w14:val="tx1"/>
                  </w14:solidFill>
                </w14:textFill>
              </w:rPr>
              <w:t>9号</w:t>
            </w:r>
            <w:r>
              <w:rPr>
                <w:rFonts w:hint="eastAsia" w:ascii="宋体" w:hAnsi="宋体"/>
                <w:color w:val="000000" w:themeColor="text1"/>
                <w:szCs w:val="21"/>
                <w14:textFill>
                  <w14:solidFill>
                    <w14:schemeClr w14:val="tx1"/>
                  </w14:solidFill>
                </w14:textFill>
              </w:rPr>
              <w:t>院</w:t>
            </w:r>
            <w:r>
              <w:rPr>
                <w:rFonts w:ascii="宋体" w:hAnsi="宋体"/>
                <w:color w:val="000000" w:themeColor="text1"/>
                <w:szCs w:val="21"/>
                <w14:textFill>
                  <w14:solidFill>
                    <w14:schemeClr w14:val="tx1"/>
                  </w14:solidFill>
                </w14:textFill>
              </w:rPr>
              <w:t>2号楼、圣和南巷1号院2号楼及4号楼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464</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21151.72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北京市大兴城镇建设综合开发集团有限公司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2015年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748" w:hRule="atLeast"/>
        </w:trPr>
        <w:tc>
          <w:tcPr>
            <w:tcW w:w="846" w:type="dxa"/>
            <w:vMerge w:val="continue"/>
            <w:tcBorders>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盛嘉华苑</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北京市大兴区团河路</w:t>
            </w:r>
            <w:r>
              <w:rPr>
                <w:rFonts w:ascii="宋体" w:hAnsi="宋体"/>
                <w:color w:val="000000" w:themeColor="text1"/>
                <w:szCs w:val="21"/>
                <w14:textFill>
                  <w14:solidFill>
                    <w14:schemeClr w14:val="tx1"/>
                  </w14:solidFill>
                </w14:textFill>
              </w:rPr>
              <w:t>48号院盛嘉华苑小区4号楼、9号楼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446</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20133.42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北京诚通圣邦房地产开发有限公司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2013年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689" w:hRule="atLeast"/>
        </w:trPr>
        <w:tc>
          <w:tcPr>
            <w:tcW w:w="846" w:type="dxa"/>
            <w:vMerge w:val="continue"/>
            <w:tcBorders>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宋家庄家园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北京市丰台区顺八条</w:t>
            </w:r>
            <w:r>
              <w:rPr>
                <w:rFonts w:ascii="宋体" w:hAnsi="宋体"/>
                <w:color w:val="000000" w:themeColor="text1"/>
                <w:szCs w:val="21"/>
                <w14:textFill>
                  <w14:solidFill>
                    <w14:schemeClr w14:val="tx1"/>
                  </w14:solidFill>
                </w14:textFill>
              </w:rPr>
              <w:t>8号院宋家庄家园一区6号楼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243</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10034.32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北京建工集团有限公司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2014年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789" w:hRule="atLeast"/>
        </w:trPr>
        <w:tc>
          <w:tcPr>
            <w:tcW w:w="846"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丰体时代花园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北京市丰台区丰体南路</w:t>
            </w:r>
            <w:r>
              <w:rPr>
                <w:rFonts w:ascii="宋体" w:hAnsi="宋体"/>
                <w:color w:val="000000" w:themeColor="text1"/>
                <w:szCs w:val="21"/>
                <w14:textFill>
                  <w14:solidFill>
                    <w14:schemeClr w14:val="tx1"/>
                  </w14:solidFill>
                </w14:textFill>
              </w:rPr>
              <w:t>1号院丰体时代花园小区3号楼、8号楼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18</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690.24</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北京富通基业房地产有限责任公司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2009年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tblPrEx>
          <w:tblCellMar>
            <w:top w:w="0" w:type="dxa"/>
            <w:left w:w="108" w:type="dxa"/>
            <w:bottom w:w="0" w:type="dxa"/>
            <w:right w:w="108" w:type="dxa"/>
          </w:tblCellMar>
        </w:tblPrEx>
        <w:trPr>
          <w:trHeight w:val="789" w:hRule="atLeast"/>
        </w:trPr>
        <w:tc>
          <w:tcPr>
            <w:tcW w:w="84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03</w:t>
            </w: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瑞旗家园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北京市昌平区建材城西路瑞旗家园</w:t>
            </w:r>
            <w:r>
              <w:rPr>
                <w:rFonts w:ascii="宋体" w:hAnsi="宋体"/>
                <w:color w:val="000000" w:themeColor="text1"/>
                <w:sz w:val="24"/>
                <w14:textFill>
                  <w14:solidFill>
                    <w14:schemeClr w14:val="tx1"/>
                  </w14:solidFill>
                </w14:textFill>
              </w:rPr>
              <w:t>24号楼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483</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19597.46</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北京住总房地产开发有限公司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2010年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是</w:t>
            </w:r>
          </w:p>
        </w:tc>
      </w:tr>
    </w:tbl>
    <w:p>
      <w:pPr>
        <w:spacing w:line="360" w:lineRule="auto"/>
        <w:rPr>
          <w:rFonts w:ascii="宋体" w:hAnsi="宋体"/>
          <w:b/>
          <w:color w:val="000000" w:themeColor="text1"/>
          <w:sz w:val="24"/>
          <w14:textFill>
            <w14:solidFill>
              <w14:schemeClr w14:val="tx1"/>
            </w14:solidFill>
          </w14:textFill>
        </w:rPr>
        <w:sectPr>
          <w:pgSz w:w="16838" w:h="11906" w:orient="landscape"/>
          <w:pgMar w:top="1797" w:right="1440" w:bottom="1797" w:left="1440" w:header="851" w:footer="992" w:gutter="0"/>
          <w:cols w:space="720" w:num="1"/>
          <w:docGrid w:type="linesAndChars" w:linePitch="312" w:charSpace="0"/>
        </w:sectPr>
      </w:pPr>
    </w:p>
    <w:p>
      <w:pPr>
        <w:spacing w:line="360" w:lineRule="auto"/>
        <w:rPr>
          <w:rFonts w:ascii="宋体" w:hAnsi="宋体"/>
          <w:color w:val="000000" w:themeColor="text1"/>
          <w:sz w:val="24"/>
          <w14:textFill>
            <w14:solidFill>
              <w14:schemeClr w14:val="tx1"/>
            </w14:solidFill>
          </w14:textFill>
        </w:rPr>
      </w:pPr>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bookmarkStart w:id="721" w:name="_Toc99301425"/>
      <w:r>
        <w:rPr>
          <w:rFonts w:ascii="宋体" w:hAnsi="宋体"/>
          <w:b/>
          <w:color w:val="000000" w:themeColor="text1"/>
          <w:sz w:val="36"/>
          <w:szCs w:val="36"/>
          <w14:textFill>
            <w14:solidFill>
              <w14:schemeClr w14:val="tx1"/>
            </w14:solidFill>
          </w14:textFill>
        </w:rPr>
        <w:t>第六章   拟签订的合同文本</w:t>
      </w:r>
      <w:bookmarkEnd w:id="721"/>
    </w:p>
    <w:p>
      <w:pPr>
        <w:snapToGrid w:val="0"/>
        <w:spacing w:line="480" w:lineRule="atLeast"/>
        <w:ind w:firstLine="5100" w:firstLineChars="1700"/>
        <w:rPr>
          <w:rFonts w:eastAsia="仿宋"/>
          <w:color w:val="000000" w:themeColor="text1"/>
          <w:sz w:val="30"/>
          <w:szCs w:val="30"/>
          <w14:textFill>
            <w14:solidFill>
              <w14:schemeClr w14:val="tx1"/>
            </w14:solidFill>
          </w14:textFill>
        </w:rPr>
      </w:pPr>
    </w:p>
    <w:p>
      <w:pPr>
        <w:snapToGrid w:val="0"/>
        <w:spacing w:line="480" w:lineRule="atLeast"/>
        <w:ind w:firstLine="5100" w:firstLineChars="1700"/>
        <w:rPr>
          <w:rFonts w:eastAsia="仿宋"/>
          <w:color w:val="000000" w:themeColor="text1"/>
          <w:sz w:val="30"/>
          <w:szCs w:val="30"/>
          <w14:textFill>
            <w14:solidFill>
              <w14:schemeClr w14:val="tx1"/>
            </w14:solidFill>
          </w14:textFill>
        </w:rPr>
      </w:pPr>
      <w:r>
        <w:rPr>
          <w:rFonts w:hint="eastAsia" w:eastAsia="仿宋"/>
          <w:color w:val="000000" w:themeColor="text1"/>
          <w:sz w:val="30"/>
          <w:szCs w:val="30"/>
          <w14:textFill>
            <w14:solidFill>
              <w14:schemeClr w14:val="tx1"/>
            </w14:solidFill>
          </w14:textFill>
        </w:rPr>
        <w:t>合同编号：</w:t>
      </w:r>
    </w:p>
    <w:p>
      <w:pPr>
        <w:snapToGrid w:val="0"/>
        <w:spacing w:line="480" w:lineRule="atLeast"/>
        <w:rPr>
          <w:rFonts w:eastAsia="仿宋"/>
          <w:color w:val="000000" w:themeColor="text1"/>
          <w:sz w:val="32"/>
          <w:szCs w:val="32"/>
          <w14:textFill>
            <w14:solidFill>
              <w14:schemeClr w14:val="tx1"/>
            </w14:solidFill>
          </w14:textFill>
        </w:rPr>
      </w:pPr>
    </w:p>
    <w:p>
      <w:pPr>
        <w:tabs>
          <w:tab w:val="left" w:pos="6750"/>
        </w:tabs>
        <w:snapToGrid w:val="0"/>
        <w:spacing w:line="480" w:lineRule="atLeast"/>
        <w:rPr>
          <w:rFonts w:eastAsia="仿宋"/>
          <w:b/>
          <w:color w:val="000000" w:themeColor="text1"/>
          <w:sz w:val="52"/>
          <w:szCs w:val="52"/>
          <w14:textFill>
            <w14:solidFill>
              <w14:schemeClr w14:val="tx1"/>
            </w14:solidFill>
          </w14:textFill>
        </w:rPr>
      </w:pPr>
      <w:r>
        <w:rPr>
          <w:rFonts w:eastAsia="仿宋"/>
          <w:color w:val="000000" w:themeColor="text1"/>
          <w:sz w:val="32"/>
          <w:szCs w:val="32"/>
          <w14:textFill>
            <w14:solidFill>
              <w14:schemeClr w14:val="tx1"/>
            </w14:solidFill>
          </w14:textFill>
        </w:rPr>
        <w:tab/>
      </w:r>
    </w:p>
    <w:p>
      <w:pPr>
        <w:snapToGrid w:val="0"/>
        <w:spacing w:line="480" w:lineRule="atLeast"/>
        <w:jc w:val="center"/>
        <w:rPr>
          <w:rFonts w:ascii="方正小标宋简体" w:eastAsia="方正小标宋简体"/>
          <w:b/>
          <w:color w:val="000000" w:themeColor="text1"/>
          <w:sz w:val="52"/>
          <w:szCs w:val="52"/>
          <w14:textFill>
            <w14:solidFill>
              <w14:schemeClr w14:val="tx1"/>
            </w14:solidFill>
          </w14:textFill>
        </w:rPr>
      </w:pPr>
      <w:r>
        <w:rPr>
          <w:rFonts w:hint="eastAsia" w:ascii="方正小标宋简体" w:eastAsia="方正小标宋简体"/>
          <w:b/>
          <w:color w:val="000000" w:themeColor="text1"/>
          <w:sz w:val="52"/>
          <w:szCs w:val="52"/>
          <w14:textFill>
            <w14:solidFill>
              <w14:schemeClr w14:val="tx1"/>
            </w14:solidFill>
          </w14:textFill>
        </w:rPr>
        <w:t>北京市西城区房屋管理局出租型</w:t>
      </w:r>
    </w:p>
    <w:p>
      <w:pPr>
        <w:snapToGrid w:val="0"/>
        <w:spacing w:line="480" w:lineRule="atLeast"/>
        <w:jc w:val="center"/>
        <w:rPr>
          <w:rFonts w:ascii="方正小标宋简体" w:eastAsia="方正小标宋简体"/>
          <w:b/>
          <w:color w:val="000000" w:themeColor="text1"/>
          <w:sz w:val="52"/>
          <w:szCs w:val="52"/>
          <w14:textFill>
            <w14:solidFill>
              <w14:schemeClr w14:val="tx1"/>
            </w14:solidFill>
          </w14:textFill>
        </w:rPr>
      </w:pPr>
      <w:r>
        <w:rPr>
          <w:rFonts w:hint="eastAsia" w:ascii="方正小标宋简体" w:eastAsia="方正小标宋简体"/>
          <w:b/>
          <w:color w:val="000000" w:themeColor="text1"/>
          <w:sz w:val="52"/>
          <w:szCs w:val="52"/>
          <w14:textFill>
            <w14:solidFill>
              <w14:schemeClr w14:val="tx1"/>
            </w14:solidFill>
          </w14:textFill>
        </w:rPr>
        <w:t>保障性住房后期管理服务</w:t>
      </w:r>
    </w:p>
    <w:p>
      <w:pPr>
        <w:snapToGrid w:val="0"/>
        <w:spacing w:line="480" w:lineRule="atLeast"/>
        <w:jc w:val="center"/>
        <w:rPr>
          <w:rFonts w:ascii="方正小标宋简体" w:eastAsia="方正小标宋简体"/>
          <w:b/>
          <w:color w:val="000000" w:themeColor="text1"/>
          <w:sz w:val="52"/>
          <w:szCs w:val="52"/>
          <w14:textFill>
            <w14:solidFill>
              <w14:schemeClr w14:val="tx1"/>
            </w14:solidFill>
          </w14:textFill>
        </w:rPr>
      </w:pPr>
      <w:r>
        <w:rPr>
          <w:rFonts w:hint="eastAsia" w:ascii="方正小标宋简体" w:eastAsia="方正小标宋简体"/>
          <w:b/>
          <w:color w:val="000000" w:themeColor="text1"/>
          <w:sz w:val="52"/>
          <w:szCs w:val="52"/>
          <w14:textFill>
            <w14:solidFill>
              <w14:schemeClr w14:val="tx1"/>
            </w14:solidFill>
          </w14:textFill>
        </w:rPr>
        <w:t>政府采购合同</w:t>
      </w:r>
    </w:p>
    <w:p>
      <w:pPr>
        <w:snapToGrid w:val="0"/>
        <w:spacing w:line="480" w:lineRule="atLeast"/>
        <w:jc w:val="center"/>
        <w:rPr>
          <w:rFonts w:eastAsia="仿宋"/>
          <w:b/>
          <w:color w:val="000000" w:themeColor="text1"/>
          <w:sz w:val="44"/>
          <w:szCs w:val="44"/>
          <w14:textFill>
            <w14:solidFill>
              <w14:schemeClr w14:val="tx1"/>
            </w14:solidFill>
          </w14:textFill>
        </w:rPr>
      </w:pPr>
    </w:p>
    <w:p>
      <w:pPr>
        <w:snapToGrid w:val="0"/>
        <w:spacing w:line="480" w:lineRule="atLeast"/>
        <w:jc w:val="center"/>
        <w:rPr>
          <w:rFonts w:eastAsia="仿宋"/>
          <w:b/>
          <w:color w:val="000000" w:themeColor="text1"/>
          <w:sz w:val="52"/>
          <w:szCs w:val="52"/>
          <w14:textFill>
            <w14:solidFill>
              <w14:schemeClr w14:val="tx1"/>
            </w14:solidFill>
          </w14:textFill>
        </w:rPr>
      </w:pPr>
    </w:p>
    <w:p>
      <w:pPr>
        <w:snapToGrid w:val="0"/>
        <w:spacing w:line="480" w:lineRule="atLeast"/>
        <w:rPr>
          <w:rFonts w:eastAsia="仿宋"/>
          <w:color w:val="000000" w:themeColor="text1"/>
          <w:szCs w:val="21"/>
          <w14:textFill>
            <w14:solidFill>
              <w14:schemeClr w14:val="tx1"/>
            </w14:solidFill>
          </w14:textFill>
        </w:rPr>
      </w:pPr>
    </w:p>
    <w:p>
      <w:pPr>
        <w:snapToGrid w:val="0"/>
        <w:spacing w:line="480" w:lineRule="atLeast"/>
        <w:rPr>
          <w:rFonts w:eastAsia="仿宋"/>
          <w:color w:val="000000" w:themeColor="text1"/>
          <w:szCs w:val="21"/>
          <w14:textFill>
            <w14:solidFill>
              <w14:schemeClr w14:val="tx1"/>
            </w14:solidFill>
          </w14:textFill>
        </w:rPr>
      </w:pPr>
    </w:p>
    <w:p>
      <w:pPr>
        <w:snapToGrid w:val="0"/>
        <w:spacing w:line="480" w:lineRule="atLeast"/>
        <w:rPr>
          <w:rFonts w:eastAsia="仿宋"/>
          <w:color w:val="000000" w:themeColor="text1"/>
          <w:szCs w:val="21"/>
          <w14:textFill>
            <w14:solidFill>
              <w14:schemeClr w14:val="tx1"/>
            </w14:solidFill>
          </w14:textFill>
        </w:rPr>
      </w:pPr>
      <w:r>
        <w:rPr>
          <w:rFonts w:hint="eastAsia" w:eastAsia="仿宋"/>
          <w:b/>
          <w:color w:val="000000" w:themeColor="text1"/>
          <w:sz w:val="52"/>
          <w:szCs w:val="52"/>
          <w14:textFill>
            <w14:solidFill>
              <w14:schemeClr w14:val="tx1"/>
            </w14:solidFill>
          </w14:textFill>
        </w:rPr>
        <w:t>项目名称：</w:t>
      </w:r>
      <w:r>
        <w:rPr>
          <w:rFonts w:eastAsia="仿宋"/>
          <w:b/>
          <w:color w:val="000000" w:themeColor="text1"/>
          <w:sz w:val="52"/>
          <w:szCs w:val="52"/>
          <w:u w:val="single"/>
          <w14:textFill>
            <w14:solidFill>
              <w14:schemeClr w14:val="tx1"/>
            </w14:solidFill>
          </w14:textFill>
        </w:rPr>
        <w:t xml:space="preserve">       XX</w:t>
      </w:r>
      <w:r>
        <w:rPr>
          <w:rFonts w:hint="eastAsia" w:eastAsia="仿宋"/>
          <w:b/>
          <w:color w:val="000000" w:themeColor="text1"/>
          <w:sz w:val="52"/>
          <w:szCs w:val="52"/>
          <w:u w:val="single"/>
          <w14:textFill>
            <w14:solidFill>
              <w14:schemeClr w14:val="tx1"/>
            </w14:solidFill>
          </w14:textFill>
        </w:rPr>
        <w:t>项目</w:t>
      </w:r>
      <w:r>
        <w:rPr>
          <w:rFonts w:eastAsia="仿宋"/>
          <w:b/>
          <w:color w:val="000000" w:themeColor="text1"/>
          <w:sz w:val="52"/>
          <w:szCs w:val="52"/>
          <w:u w:val="single"/>
          <w14:textFill>
            <w14:solidFill>
              <w14:schemeClr w14:val="tx1"/>
            </w14:solidFill>
          </w14:textFill>
        </w:rPr>
        <w:t xml:space="preserve">         </w:t>
      </w:r>
    </w:p>
    <w:p>
      <w:pPr>
        <w:snapToGrid w:val="0"/>
        <w:spacing w:line="480" w:lineRule="atLeast"/>
        <w:rPr>
          <w:rFonts w:eastAsia="仿宋"/>
          <w:color w:val="000000" w:themeColor="text1"/>
          <w:szCs w:val="21"/>
          <w14:textFill>
            <w14:solidFill>
              <w14:schemeClr w14:val="tx1"/>
            </w14:solidFill>
          </w14:textFill>
        </w:rPr>
      </w:pPr>
    </w:p>
    <w:p>
      <w:pPr>
        <w:suppressAutoHyphens/>
        <w:snapToGrid w:val="0"/>
        <w:spacing w:line="480" w:lineRule="atLeast"/>
        <w:rPr>
          <w:rFonts w:eastAsia="仿宋"/>
          <w:b/>
          <w:color w:val="000000" w:themeColor="text1"/>
          <w:sz w:val="36"/>
          <w:szCs w:val="36"/>
          <w14:textFill>
            <w14:solidFill>
              <w14:schemeClr w14:val="tx1"/>
            </w14:solidFill>
          </w14:textFill>
        </w:rPr>
      </w:pPr>
    </w:p>
    <w:p>
      <w:pPr>
        <w:suppressAutoHyphens/>
        <w:snapToGrid w:val="0"/>
        <w:spacing w:line="480" w:lineRule="atLeast"/>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2"/>
          <w:szCs w:val="36"/>
          <w14:textFill>
            <w14:solidFill>
              <w14:schemeClr w14:val="tx1"/>
            </w14:solidFill>
          </w14:textFill>
        </w:rPr>
        <w:t>甲方：</w:t>
      </w:r>
      <w:r>
        <w:rPr>
          <w:rFonts w:hint="eastAsia" w:ascii="仿宋" w:hAnsi="仿宋" w:eastAsia="仿宋"/>
          <w:b/>
          <w:color w:val="000000" w:themeColor="text1"/>
          <w:sz w:val="32"/>
          <w:szCs w:val="36"/>
          <w:u w:val="single"/>
          <w14:textFill>
            <w14:solidFill>
              <w14:schemeClr w14:val="tx1"/>
            </w14:solidFill>
          </w14:textFill>
        </w:rPr>
        <w:t>北京市西城区房屋管理局</w:t>
      </w:r>
      <w:r>
        <w:rPr>
          <w:rFonts w:ascii="仿宋" w:hAnsi="仿宋" w:eastAsia="仿宋"/>
          <w:b/>
          <w:color w:val="000000" w:themeColor="text1"/>
          <w:sz w:val="32"/>
          <w:szCs w:val="36"/>
          <w:u w:val="single"/>
          <w14:textFill>
            <w14:solidFill>
              <w14:schemeClr w14:val="tx1"/>
            </w14:solidFill>
          </w14:textFill>
        </w:rPr>
        <w:t xml:space="preserve">               </w:t>
      </w:r>
    </w:p>
    <w:p>
      <w:pPr>
        <w:suppressAutoHyphens/>
        <w:snapToGrid w:val="0"/>
        <w:spacing w:line="480" w:lineRule="atLeast"/>
        <w:rPr>
          <w:rFonts w:ascii="仿宋" w:hAnsi="仿宋" w:eastAsia="仿宋"/>
          <w:b/>
          <w:color w:val="000000" w:themeColor="text1"/>
          <w:sz w:val="36"/>
          <w:szCs w:val="36"/>
          <w14:textFill>
            <w14:solidFill>
              <w14:schemeClr w14:val="tx1"/>
            </w14:solidFill>
          </w14:textFill>
        </w:rPr>
      </w:pPr>
    </w:p>
    <w:p>
      <w:pPr>
        <w:suppressAutoHyphens/>
        <w:snapToGrid w:val="0"/>
        <w:spacing w:line="480" w:lineRule="atLeast"/>
        <w:rPr>
          <w:rFonts w:ascii="仿宋" w:hAnsi="仿宋" w:eastAsia="仿宋"/>
          <w:b/>
          <w:color w:val="000000" w:themeColor="text1"/>
          <w:sz w:val="32"/>
          <w:szCs w:val="36"/>
          <w:u w:val="single"/>
          <w14:textFill>
            <w14:solidFill>
              <w14:schemeClr w14:val="tx1"/>
            </w14:solidFill>
          </w14:textFill>
        </w:rPr>
      </w:pPr>
      <w:r>
        <w:rPr>
          <w:rFonts w:ascii="仿宋" w:hAnsi="仿宋" w:eastAsia="仿宋"/>
          <w:b/>
          <w:color w:val="000000" w:themeColor="text1"/>
          <w:sz w:val="32"/>
          <w:szCs w:val="36"/>
          <w14:textFill>
            <w14:solidFill>
              <w14:schemeClr w14:val="tx1"/>
            </w14:solidFill>
          </w14:textFill>
        </w:rPr>
        <w:t xml:space="preserve">乙方： </w:t>
      </w:r>
      <w:r>
        <w:rPr>
          <w:rFonts w:ascii="仿宋" w:hAnsi="仿宋" w:eastAsia="仿宋"/>
          <w:b/>
          <w:color w:val="000000" w:themeColor="text1"/>
          <w:sz w:val="32"/>
          <w:szCs w:val="36"/>
          <w:u w:val="single"/>
          <w14:textFill>
            <w14:solidFill>
              <w14:schemeClr w14:val="tx1"/>
            </w14:solidFill>
          </w14:textFill>
        </w:rPr>
        <w:t xml:space="preserve">                                    </w:t>
      </w:r>
    </w:p>
    <w:p>
      <w:pPr>
        <w:suppressAutoHyphens/>
        <w:snapToGrid w:val="0"/>
        <w:spacing w:line="480" w:lineRule="atLeast"/>
        <w:rPr>
          <w:rFonts w:ascii="仿宋" w:hAnsi="仿宋" w:eastAsia="仿宋"/>
          <w:b/>
          <w:color w:val="000000" w:themeColor="text1"/>
          <w:sz w:val="36"/>
          <w:szCs w:val="36"/>
          <w:u w:val="single"/>
          <w14:textFill>
            <w14:solidFill>
              <w14:schemeClr w14:val="tx1"/>
            </w14:solidFill>
          </w14:textFill>
        </w:rPr>
      </w:pPr>
    </w:p>
    <w:p>
      <w:pPr>
        <w:suppressAutoHyphens/>
        <w:snapToGrid w:val="0"/>
        <w:spacing w:line="480" w:lineRule="atLeast"/>
        <w:rPr>
          <w:rFonts w:ascii="仿宋" w:hAnsi="仿宋" w:eastAsia="仿宋"/>
          <w:b/>
          <w:color w:val="000000" w:themeColor="text1"/>
          <w:sz w:val="32"/>
          <w:szCs w:val="36"/>
          <w:u w:val="single"/>
          <w14:textFill>
            <w14:solidFill>
              <w14:schemeClr w14:val="tx1"/>
            </w14:solidFill>
          </w14:textFill>
        </w:rPr>
      </w:pPr>
      <w:r>
        <w:rPr>
          <w:rFonts w:ascii="仿宋" w:hAnsi="仿宋" w:eastAsia="仿宋"/>
          <w:b/>
          <w:color w:val="000000" w:themeColor="text1"/>
          <w:sz w:val="32"/>
          <w:szCs w:val="36"/>
          <w14:textFill>
            <w14:solidFill>
              <w14:schemeClr w14:val="tx1"/>
            </w14:solidFill>
          </w14:textFill>
        </w:rPr>
        <w:t xml:space="preserve">                   </w:t>
      </w:r>
    </w:p>
    <w:p>
      <w:pPr>
        <w:ind w:left="2302" w:hanging="2301" w:hangingChars="1096"/>
        <w:rPr>
          <w:rFonts w:ascii="仿宋" w:hAnsi="仿宋" w:eastAsia="仿宋"/>
          <w:color w:val="000000" w:themeColor="text1"/>
          <w14:textFill>
            <w14:solidFill>
              <w14:schemeClr w14:val="tx1"/>
            </w14:solidFill>
          </w14:textFill>
        </w:rPr>
      </w:pPr>
    </w:p>
    <w:p>
      <w:pPr>
        <w:rPr>
          <w:rFonts w:ascii="仿宋" w:hAnsi="仿宋" w:eastAsia="仿宋"/>
          <w:color w:val="000000" w:themeColor="text1"/>
          <w14:textFill>
            <w14:solidFill>
              <w14:schemeClr w14:val="tx1"/>
            </w14:solidFill>
          </w14:textFill>
        </w:rPr>
      </w:pPr>
    </w:p>
    <w:p>
      <w:pPr>
        <w:rPr>
          <w:rFonts w:ascii="仿宋" w:hAnsi="仿宋" w:eastAsia="仿宋"/>
          <w:color w:val="000000" w:themeColor="text1"/>
          <w:sz w:val="28"/>
          <w:szCs w:val="28"/>
          <w14:textFill>
            <w14:solidFill>
              <w14:schemeClr w14:val="tx1"/>
            </w14:solidFill>
          </w14:textFill>
        </w:rPr>
      </w:pPr>
    </w:p>
    <w:p>
      <w:pPr>
        <w:suppressAutoHyphens/>
        <w:snapToGrid w:val="0"/>
        <w:spacing w:line="480" w:lineRule="atLeast"/>
        <w:rPr>
          <w:rFonts w:ascii="仿宋" w:hAnsi="仿宋" w:eastAsia="仿宋"/>
          <w:b/>
          <w:color w:val="000000" w:themeColor="text1"/>
          <w:sz w:val="32"/>
          <w:szCs w:val="36"/>
          <w:u w:val="single"/>
          <w14:textFill>
            <w14:solidFill>
              <w14:schemeClr w14:val="tx1"/>
            </w14:solidFill>
          </w14:textFill>
        </w:rPr>
      </w:pPr>
      <w:r>
        <w:rPr>
          <w:rFonts w:hint="eastAsia" w:ascii="仿宋" w:hAnsi="仿宋" w:eastAsia="仿宋"/>
          <w:b/>
          <w:color w:val="000000" w:themeColor="text1"/>
          <w:sz w:val="32"/>
          <w:szCs w:val="36"/>
          <w14:textFill>
            <w14:solidFill>
              <w14:schemeClr w14:val="tx1"/>
            </w14:solidFill>
          </w14:textFill>
        </w:rPr>
        <w:t>签署日期：</w:t>
      </w:r>
      <w:r>
        <w:rPr>
          <w:rFonts w:ascii="仿宋" w:hAnsi="仿宋" w:eastAsia="仿宋"/>
          <w:b/>
          <w:color w:val="000000" w:themeColor="text1"/>
          <w:sz w:val="32"/>
          <w:szCs w:val="36"/>
          <w:u w:val="single"/>
          <w14:textFill>
            <w14:solidFill>
              <w14:schemeClr w14:val="tx1"/>
            </w14:solidFill>
          </w14:textFill>
        </w:rPr>
        <w:t xml:space="preserve">                                </w:t>
      </w:r>
    </w:p>
    <w:p>
      <w:pPr>
        <w:rPr>
          <w:rFonts w:ascii="仿宋" w:hAnsi="仿宋" w:eastAsia="仿宋"/>
          <w:color w:val="000000" w:themeColor="text1"/>
          <w:sz w:val="28"/>
          <w:szCs w:val="28"/>
          <w14:textFill>
            <w14:solidFill>
              <w14:schemeClr w14:val="tx1"/>
            </w14:solidFill>
          </w14:textFill>
        </w:rPr>
      </w:pPr>
    </w:p>
    <w:p>
      <w:pPr>
        <w:spacing w:line="56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第一章</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总则</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第一条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本合同当事人</w:t>
      </w:r>
    </w:p>
    <w:p>
      <w:pPr>
        <w:adjustRightInd w:val="0"/>
        <w:spacing w:line="5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委托方（甲方）：北京市西城区房屋管理局</w:t>
      </w:r>
      <w:r>
        <w:rPr>
          <w:rFonts w:ascii="仿宋" w:hAnsi="仿宋" w:eastAsia="仿宋"/>
          <w:color w:val="000000" w:themeColor="text1"/>
          <w:sz w:val="28"/>
          <w:szCs w:val="28"/>
          <w14:textFill>
            <w14:solidFill>
              <w14:schemeClr w14:val="tx1"/>
            </w14:solidFill>
          </w14:textFill>
        </w:rPr>
        <w:t xml:space="preserve">    </w:t>
      </w:r>
    </w:p>
    <w:p>
      <w:pPr>
        <w:adjustRightInd w:val="0"/>
        <w:spacing w:line="5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法定代表人：</w:t>
      </w:r>
    </w:p>
    <w:p>
      <w:pPr>
        <w:adjustRightInd w:val="0"/>
        <w:spacing w:line="5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通讯地址：</w:t>
      </w:r>
      <w:r>
        <w:rPr>
          <w:rFonts w:hint="eastAsia" w:ascii="仿宋" w:hAnsi="仿宋" w:eastAsia="仿宋"/>
          <w:color w:val="000000" w:themeColor="text1"/>
          <w:sz w:val="28"/>
          <w:szCs w:val="28"/>
          <w14:textFill>
            <w14:solidFill>
              <w14:schemeClr w14:val="tx1"/>
            </w14:solidFill>
          </w14:textFill>
        </w:rPr>
        <w:t>北京市西城区国英园</w:t>
      </w:r>
      <w:r>
        <w:rPr>
          <w:rFonts w:ascii="仿宋" w:hAnsi="仿宋" w:eastAsia="仿宋"/>
          <w:color w:val="000000" w:themeColor="text1"/>
          <w:sz w:val="28"/>
          <w:szCs w:val="28"/>
          <w14:textFill>
            <w14:solidFill>
              <w14:schemeClr w14:val="tx1"/>
            </w14:solidFill>
          </w14:textFill>
        </w:rPr>
        <w:t>5号</w:t>
      </w:r>
    </w:p>
    <w:p>
      <w:pPr>
        <w:adjustRightInd w:val="0"/>
        <w:spacing w:line="560" w:lineRule="exact"/>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受托方（乙方</w:t>
      </w:r>
      <w:r>
        <w:rPr>
          <w:rFonts w:hint="eastAsia" w:ascii="仿宋" w:hAnsi="仿宋" w:eastAsia="仿宋"/>
          <w:color w:val="000000" w:themeColor="text1"/>
          <w:sz w:val="28"/>
          <w:szCs w:val="28"/>
          <w14:textFill>
            <w14:solidFill>
              <w14:schemeClr w14:val="tx1"/>
            </w14:solidFill>
          </w14:textFill>
        </w:rPr>
        <w:t>）：</w:t>
      </w:r>
    </w:p>
    <w:p>
      <w:pPr>
        <w:adjustRightInd w:val="0"/>
        <w:spacing w:line="560" w:lineRule="exact"/>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法定代表人：</w:t>
      </w:r>
    </w:p>
    <w:p>
      <w:pPr>
        <w:adjustRightInd w:val="0"/>
        <w:spacing w:line="560" w:lineRule="exact"/>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通讯地址：   </w:t>
      </w:r>
    </w:p>
    <w:p>
      <w:pPr>
        <w:snapToGrid w:val="0"/>
        <w:spacing w:line="560" w:lineRule="exact"/>
        <w:ind w:firstLine="555"/>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北京市西城区房屋管理局作为本合同项下甲方，根据《中华人民共和国政府采购法》，通过公开招标方式选定了</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出租型保障性住房后期管理服务单位即本合同项下乙方，乙方应按照招标文件中约定的服务事项和工作标准开展后期服务。</w:t>
      </w:r>
    </w:p>
    <w:p>
      <w:pPr>
        <w:snapToGrid w:val="0"/>
        <w:spacing w:line="560" w:lineRule="exact"/>
        <w:ind w:firstLine="555"/>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为了保证后期管理服务工作顺利进行，根据《中华人民共和国民法典》等有关法律法规的规定，在自愿、平等、公平、诚实信用的基础上，甲方同意</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出租型保障性住房后期服务由乙方负责具体实施，为明确双方权利义务，订立本合同。</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二</w:t>
      </w:r>
      <w:r>
        <w:rPr>
          <w:rFonts w:ascii="仿宋" w:hAnsi="仿宋" w:eastAsia="仿宋"/>
          <w:color w:val="000000" w:themeColor="text1"/>
          <w:sz w:val="28"/>
          <w:szCs w:val="28"/>
          <w14:textFill>
            <w14:solidFill>
              <w14:schemeClr w14:val="tx1"/>
            </w14:solidFill>
          </w14:textFill>
        </w:rPr>
        <w:t>条 项目基本情况</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物业类型：</w:t>
      </w:r>
      <w:r>
        <w:rPr>
          <w:rFonts w:ascii="仿宋" w:hAnsi="仿宋" w:eastAsia="仿宋"/>
          <w:color w:val="000000" w:themeColor="text1"/>
          <w:sz w:val="28"/>
          <w:szCs w:val="28"/>
          <w:u w:val="single"/>
          <w14:textFill>
            <w14:solidFill>
              <w14:schemeClr w14:val="tx1"/>
            </w14:solidFill>
          </w14:textFill>
        </w:rPr>
        <w:t xml:space="preserve">出租型保障性住房 </w:t>
      </w: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住宅</w:t>
      </w:r>
      <w:r>
        <w:rPr>
          <w:rFonts w:ascii="仿宋" w:hAnsi="仿宋" w:eastAsia="仿宋"/>
          <w:color w:val="000000" w:themeColor="text1"/>
          <w:sz w:val="28"/>
          <w:szCs w:val="28"/>
          <w14:textFill>
            <w14:solidFill>
              <w14:schemeClr w14:val="tx1"/>
            </w14:solidFill>
          </w14:textFill>
        </w:rPr>
        <w:t>建筑面积：</w:t>
      </w:r>
      <w:r>
        <w:rPr>
          <w:rFonts w:ascii="仿宋" w:hAnsi="仿宋" w:eastAsia="仿宋"/>
          <w:color w:val="000000" w:themeColor="text1"/>
          <w:sz w:val="28"/>
          <w:szCs w:val="28"/>
          <w:u w:val="single"/>
          <w14:textFill>
            <w14:solidFill>
              <w14:schemeClr w14:val="tx1"/>
            </w14:solidFill>
          </w14:textFill>
        </w:rPr>
        <w:t xml:space="preserve">XXX   </w:t>
      </w:r>
      <w:r>
        <w:rPr>
          <w:rFonts w:ascii="仿宋" w:hAnsi="仿宋" w:eastAsia="仿宋"/>
          <w:color w:val="000000" w:themeColor="text1"/>
          <w:sz w:val="28"/>
          <w:szCs w:val="28"/>
          <w14:textFill>
            <w14:solidFill>
              <w14:schemeClr w14:val="tx1"/>
            </w14:solidFill>
          </w14:textFill>
        </w:rPr>
        <w:t xml:space="preserve">平方米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房屋总</w:t>
      </w:r>
      <w:r>
        <w:rPr>
          <w:rFonts w:ascii="仿宋" w:hAnsi="仿宋" w:eastAsia="仿宋"/>
          <w:color w:val="000000" w:themeColor="text1"/>
          <w:sz w:val="28"/>
          <w:szCs w:val="28"/>
          <w14:textFill>
            <w14:solidFill>
              <w14:schemeClr w14:val="tx1"/>
            </w14:solidFill>
          </w14:textFill>
        </w:rPr>
        <w:t>套数：</w:t>
      </w:r>
      <w:r>
        <w:rPr>
          <w:rFonts w:ascii="仿宋" w:hAnsi="仿宋" w:eastAsia="仿宋"/>
          <w:color w:val="000000" w:themeColor="text1"/>
          <w:sz w:val="28"/>
          <w:szCs w:val="28"/>
          <w:u w:val="single"/>
          <w14:textFill>
            <w14:solidFill>
              <w14:schemeClr w14:val="tx1"/>
            </w14:solidFill>
          </w14:textFill>
        </w:rPr>
        <w:t xml:space="preserve"> XXX     </w:t>
      </w:r>
      <w:r>
        <w:rPr>
          <w:rFonts w:ascii="仿宋" w:hAnsi="仿宋" w:eastAsia="仿宋"/>
          <w:color w:val="000000" w:themeColor="text1"/>
          <w:sz w:val="28"/>
          <w:szCs w:val="28"/>
          <w14:textFill>
            <w14:solidFill>
              <w14:schemeClr w14:val="tx1"/>
            </w14:solidFill>
          </w14:textFill>
        </w:rPr>
        <w:t xml:space="preserve">套   </w:t>
      </w:r>
    </w:p>
    <w:p>
      <w:pPr>
        <w:spacing w:line="560" w:lineRule="exact"/>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二</w:t>
      </w:r>
      <w:r>
        <w:rPr>
          <w:rFonts w:ascii="仿宋" w:hAnsi="仿宋" w:eastAsia="仿宋"/>
          <w:b/>
          <w:color w:val="000000" w:themeColor="text1"/>
          <w:sz w:val="28"/>
          <w:szCs w:val="28"/>
          <w14:textFill>
            <w14:solidFill>
              <w14:schemeClr w14:val="tx1"/>
            </w14:solidFill>
          </w14:textFill>
        </w:rPr>
        <w:t>章 委托服务</w:t>
      </w:r>
      <w:r>
        <w:rPr>
          <w:rFonts w:hint="eastAsia" w:ascii="仿宋" w:hAnsi="仿宋" w:eastAsia="仿宋"/>
          <w:b/>
          <w:color w:val="000000" w:themeColor="text1"/>
          <w:sz w:val="28"/>
          <w:szCs w:val="28"/>
          <w14:textFill>
            <w14:solidFill>
              <w14:schemeClr w14:val="tx1"/>
            </w14:solidFill>
          </w14:textFill>
        </w:rPr>
        <w:t>事项与要求</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三</w:t>
      </w:r>
      <w:r>
        <w:rPr>
          <w:rFonts w:ascii="仿宋" w:hAnsi="仿宋" w:eastAsia="仿宋"/>
          <w:color w:val="000000" w:themeColor="text1"/>
          <w:sz w:val="28"/>
          <w:szCs w:val="28"/>
          <w14:textFill>
            <w14:solidFill>
              <w14:schemeClr w14:val="tx1"/>
            </w14:solidFill>
          </w14:textFill>
        </w:rPr>
        <w:t>条 出租型保障性住房</w:t>
      </w:r>
      <w:r>
        <w:rPr>
          <w:rFonts w:hint="eastAsia" w:ascii="仿宋" w:hAnsi="仿宋" w:eastAsia="仿宋"/>
          <w:color w:val="000000" w:themeColor="text1"/>
          <w:sz w:val="28"/>
          <w:szCs w:val="28"/>
          <w14:textFill>
            <w14:solidFill>
              <w14:schemeClr w14:val="tx1"/>
            </w14:solidFill>
          </w14:textFill>
        </w:rPr>
        <w:t>后期委托服务事项与要求</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1、负责项目房源管理，包括建立房源管理台账，空置房屋巡视检查，对于需要修缮的空置房屋自空置之日起60日内完成维修，确</w:t>
      </w:r>
      <w:r>
        <w:rPr>
          <w:rFonts w:hint="eastAsia" w:ascii="仿宋" w:hAnsi="仿宋" w:eastAsia="仿宋"/>
          <w:color w:val="000000" w:themeColor="text1"/>
          <w:sz w:val="28"/>
          <w:szCs w:val="28"/>
          <w14:textFill>
            <w14:solidFill>
              <w14:schemeClr w14:val="tx1"/>
            </w14:solidFill>
          </w14:textFill>
        </w:rPr>
        <w:t>保具备使用条件，同时定期查抄能源表读数，严禁出现抢占、转租、转借空置房屋问题。</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2、配合甲方做好公租房选房及承租家庭资格复核工作，同时负责为承租家庭办理入住手续，按照甲方要求完成租赁合同签署工作，建立健全租赁合同管理</w:t>
      </w:r>
      <w:r>
        <w:rPr>
          <w:rFonts w:hint="eastAsia" w:ascii="仿宋" w:hAnsi="仿宋" w:eastAsia="仿宋"/>
          <w:color w:val="000000" w:themeColor="text1"/>
          <w:sz w:val="28"/>
          <w:szCs w:val="28"/>
          <w14:textFill>
            <w14:solidFill>
              <w14:schemeClr w14:val="tx1"/>
            </w14:solidFill>
          </w14:textFill>
        </w:rPr>
        <w:t>台账及承租家庭管理台账。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3、按照租赁合同约定及政策文件要求，向承租家庭收取租金，不得错收超收租金，同时建立租金收取及催缴台账，定期完成催收、催缴工作。</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负责承租家庭房屋退还手续办理工作，按照要求收回房屋及附属设备，结算房屋租金及其它费用、向承租家庭返还剩余能源费用，及时受理承租家庭房屋调换申请，配合开展房屋调换工作，对于不具备调换条件的完成居民解释工作。</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负责房屋室内自用部位和自用设施设备维修养护服务，自用部位包括户门、室门、外窗、户内顶棚、墙面、地面、阳台、卫生间防水、设置的防盗栏等。自用设施设备包括户内电气、燃气、供热、自来水分户表以内的管线及配件，卫生洁具、厨房器具和相关的上、下水管道及其他配套电器。</w:t>
      </w:r>
    </w:p>
    <w:p>
      <w:pPr>
        <w:adjustRightIn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接到承租家庭报修后，应组织专业人员及时上门维修，需收取费用的应提前公示并按约定标准收取，同时确保更换物品物件符合国家或行业标准；对于水、电报修20分钟内到达现场，其它报修按与承租家庭约定、合理时间到达现场，由专项服务企业负责的设备设施应在30分钟内通知相关维修企业，公布报修电话。乙方应建立项目维修台账，同时针对公共区域及其配套设施设备对项目物业管理单位开展日常检查，监督公共设备设施运转情况。</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7、每季度以不低于实际入住家庭户数30%的比例组织入户检查工作，每年必须对入住家庭检查1次，对曾有违规使用房屋行为的家庭不定期抽查，适当增加检查次数，同时建立入户检查工作台账。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8、应在租赁服务站设举报信箱，每月开箱收集举报信息，公开举报电话、邮箱及地址，</w:t>
      </w:r>
      <w:r>
        <w:rPr>
          <w:rFonts w:hint="eastAsia" w:ascii="仿宋" w:hAnsi="仿宋" w:eastAsia="仿宋"/>
          <w:color w:val="000000" w:themeColor="text1"/>
          <w:sz w:val="28"/>
          <w:szCs w:val="28"/>
          <w14:textFill>
            <w14:solidFill>
              <w14:schemeClr w14:val="tx1"/>
            </w14:solidFill>
          </w14:textFill>
        </w:rPr>
        <w:t>设人员负责接听及处理；每季度巡查项目周边房地产经纪机构，通过网络媒体、居民走访等方式获取违规情况信息。</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9、针对承租家庭的违规行为，包括但不限于欠租、转租、转借、闲置、资格终止、改变用途、违章搭盖、擅自拆改房屋和违规使用公共空间等违规行为或其他违反租赁合同约定行为的，应予以制止或清退，同时建立违规处理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10、配合项目物业管理单位开展公共区域及设备设施安全隐患排查及整改工作；负责全部房源、附属设备设施、办公场所及全部工作人员的安全管理，制定各类安全管理制度及应急预案，定期开展安全检查，发现问题及时整改；在项目范围内设置宣传栏宣传住房保障政策，向承租居民开展政策宣传及安全教育，在节日、重大活动期间或极端天气情况下，应落实24小时在岗值班制度，确保不发生安全责任事故。</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11、建立入住家庭租赁管理档案，及时掌握承租家庭成员基本信息，确保档案资料完整，根据承租家庭变化情况及时更新，并按照要求完成电子化档案建立；建立房屋管理动态档案，包括房屋维修档案、使用监管档案，并根据变化情况及时更新；建立各类租赁合同变更、续租、收缴、上缴、调换、腾退及报修和巡查等业务办理台账，严格按照档案管理制度保存；定期向甲方移交与承租家庭签署的租赁合同</w:t>
      </w:r>
      <w:r>
        <w:rPr>
          <w:rFonts w:hint="eastAsia" w:ascii="仿宋" w:hAnsi="仿宋" w:eastAsia="仿宋"/>
          <w:color w:val="000000" w:themeColor="text1"/>
          <w:sz w:val="28"/>
          <w:szCs w:val="28"/>
          <w14:textFill>
            <w14:solidFill>
              <w14:schemeClr w14:val="tx1"/>
            </w14:solidFill>
          </w14:textFill>
        </w:rPr>
        <w:t>及相关台账，以及其它档案或资料。</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12、对于一般投诉应在2个工作日内进行处理，处理结束后应对投诉人进行回访；同时负责办理委托服务范围内12345市民热线的</w:t>
      </w:r>
      <w:r>
        <w:rPr>
          <w:rFonts w:hint="eastAsia" w:ascii="仿宋" w:hAnsi="仿宋" w:eastAsia="仿宋"/>
          <w:color w:val="000000" w:themeColor="text1"/>
          <w:sz w:val="28"/>
          <w:szCs w:val="28"/>
          <w14:textFill>
            <w14:solidFill>
              <w14:schemeClr w14:val="tx1"/>
            </w14:solidFill>
          </w14:textFill>
        </w:rPr>
        <w:t>接诉即办工作，按派件时限要求进行处理，确保不造成承租家庭上访和投诉，并建立投诉及接诉即办处理台账。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13、开展我家云系统、人脸识别系统、安居北京系统或其它系统的日常应用，配合开展软硬件维护工作；对于人脸识别系统、安居北京系统中提示的违规信息应进行上报并及时处理，依据承租家庭成员变化情况、资格复核结果、合同签署情况及时完成录入更新。</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14、制定公共租赁住房服务管理方案、年度工作计划，并组织实施；制定项目</w:t>
      </w:r>
      <w:r>
        <w:rPr>
          <w:rFonts w:hint="eastAsia" w:ascii="仿宋" w:hAnsi="仿宋" w:eastAsia="仿宋"/>
          <w:color w:val="000000" w:themeColor="text1"/>
          <w:sz w:val="28"/>
          <w:szCs w:val="28"/>
          <w14:textFill>
            <w14:solidFill>
              <w14:schemeClr w14:val="tx1"/>
            </w14:solidFill>
          </w14:textFill>
        </w:rPr>
        <w:t>安全维稳方案、租赁管理服务和使用监督管理工作规范，明确岗位职责、人员管理制度、行为规范、档案管理、信息报送、内部检查、投诉举报等制度；对于涉及租务管理、房屋维修、使用监管等工作规范及服务流程，以及需要明确服务标准及办理时限等制度，应上墙进行公示。</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15、定期开展人员培训及考核，培训过程应有书面记录及影像资料；每年组织开展消防演练及消防安全培训，消防安全培训应覆盖所有工作人员；每年组织开展突发事件应急演练，确保能够按照应急预案处置各种突发事件，工作人员熟练掌握突发事件处置流程，正确使用消防器材及应急工具。</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16、建立承租家庭意见征询机制，每半年组织召开一次由各楼栋或单元承租家庭代表参加的联席会，每年组织承租家庭填写满意度调查问卷，征询改进小区物业服务、租赁管理、使用监督管理、社会公共服务、社区建设等方面意见和建议；主动与项目属地街道、社区、</w:t>
      </w:r>
      <w:r>
        <w:rPr>
          <w:rFonts w:hint="eastAsia" w:ascii="仿宋" w:hAnsi="仿宋" w:eastAsia="仿宋"/>
          <w:color w:val="000000" w:themeColor="text1"/>
          <w:sz w:val="28"/>
          <w:szCs w:val="28"/>
          <w14:textFill>
            <w14:solidFill>
              <w14:schemeClr w14:val="tx1"/>
            </w14:solidFill>
          </w14:textFill>
        </w:rPr>
        <w:t>派出所等政府部门及物业服务企业等专业服务部门进行定期沟通，有效解决社区及居民问题；配合项目属地街道、社区开展党建工作，积极参与党建活动，定期慰问社区老党员及孤寡老人。</w:t>
      </w:r>
    </w:p>
    <w:p>
      <w:pPr>
        <w:spacing w:line="560" w:lineRule="exact"/>
        <w:jc w:val="center"/>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第三章</w:t>
      </w:r>
      <w:r>
        <w:rPr>
          <w:rFonts w:ascii="仿宋" w:hAnsi="仿宋" w:eastAsia="仿宋"/>
          <w:b/>
          <w:bCs/>
          <w:color w:val="000000" w:themeColor="text1"/>
          <w:sz w:val="28"/>
          <w:szCs w:val="28"/>
          <w14:textFill>
            <w14:solidFill>
              <w14:schemeClr w14:val="tx1"/>
            </w14:solidFill>
          </w14:textFill>
        </w:rPr>
        <w:t xml:space="preserve">  </w:t>
      </w:r>
      <w:r>
        <w:rPr>
          <w:rFonts w:hint="eastAsia" w:ascii="仿宋" w:hAnsi="仿宋" w:eastAsia="仿宋"/>
          <w:b/>
          <w:bCs/>
          <w:color w:val="000000" w:themeColor="text1"/>
          <w:sz w:val="28"/>
          <w:szCs w:val="28"/>
          <w14:textFill>
            <w14:solidFill>
              <w14:schemeClr w14:val="tx1"/>
            </w14:solidFill>
          </w14:textFill>
        </w:rPr>
        <w:t>服务费用及支付</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第四条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后期管理服务费用</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1、后期管理服务费包括但不限于乙方提供第二章约定服务的费用、人员工资、材料费、福利、保险、税金、利润</w:t>
      </w:r>
      <w:r>
        <w:rPr>
          <w:rFonts w:hint="eastAsia" w:ascii="仿宋" w:hAnsi="仿宋" w:eastAsia="仿宋"/>
          <w:color w:val="000000" w:themeColor="text1"/>
          <w:sz w:val="28"/>
          <w:szCs w:val="28"/>
          <w14:textFill>
            <w14:solidFill>
              <w14:schemeClr w14:val="tx1"/>
            </w14:solidFill>
          </w14:textFill>
        </w:rPr>
        <w:t>、管理服务用房的日常能源费、物业费及供暖费等全部费用。乙方为本项目提供服务所发生的盈余或者亏损均由乙方享有或承担，与甲方无关，乙方不得以亏损或成本增加等任何理由要求增加任何费用、更不得以此降低服务标准或减少服务内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后期管理服务费中的户内维修资金应专款专用，乙方拟定维修计划，使用前应准备书面材料并提交至甲方审核，经甲方认可后方可按照维修计划使用。由乙方提交季度、年度维修资金支出及结余情况书面材料，如有结余资金将用于下一合同期维修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合同总价为</w:t>
      </w:r>
      <w:r>
        <w:rPr>
          <w:rFonts w:ascii="仿宋" w:hAnsi="仿宋" w:eastAsia="仿宋"/>
          <w:color w:val="000000" w:themeColor="text1"/>
          <w:sz w:val="28"/>
          <w:szCs w:val="28"/>
          <w14:textFill>
            <w14:solidFill>
              <w14:schemeClr w14:val="tx1"/>
            </w14:solidFill>
          </w14:textFill>
        </w:rPr>
        <w:softHyphen/>
      </w:r>
      <w:r>
        <w:rPr>
          <w:rFonts w:ascii="仿宋" w:hAnsi="仿宋" w:eastAsia="仿宋"/>
          <w:color w:val="000000" w:themeColor="text1"/>
          <w:sz w:val="28"/>
          <w:szCs w:val="28"/>
          <w14:textFill>
            <w14:solidFill>
              <w14:schemeClr w14:val="tx1"/>
            </w14:solidFill>
          </w14:textFill>
        </w:rPr>
        <w:t>_</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_元</w:t>
      </w:r>
      <w:r>
        <w:rPr>
          <w:rFonts w:hint="eastAsia" w:ascii="仿宋" w:hAnsi="仿宋" w:eastAsia="仿宋"/>
          <w:color w:val="000000" w:themeColor="text1"/>
          <w:sz w:val="28"/>
          <w:szCs w:val="28"/>
          <w14:textFill>
            <w14:solidFill>
              <w14:schemeClr w14:val="tx1"/>
            </w14:solidFill>
          </w14:textFill>
        </w:rPr>
        <w:t>（叁年服务期限总费用），每</w:t>
      </w:r>
      <w:r>
        <w:rPr>
          <w:rFonts w:ascii="仿宋" w:hAnsi="仿宋" w:eastAsia="仿宋"/>
          <w:color w:val="000000" w:themeColor="text1"/>
          <w:sz w:val="28"/>
          <w:szCs w:val="28"/>
          <w14:textFill>
            <w14:solidFill>
              <w14:schemeClr w14:val="tx1"/>
            </w14:solidFill>
          </w14:textFill>
        </w:rPr>
        <w:t>12个月</w:t>
      </w:r>
      <w:r>
        <w:rPr>
          <w:rFonts w:hint="eastAsia" w:ascii="仿宋" w:hAnsi="仿宋" w:eastAsia="仿宋"/>
          <w:color w:val="000000" w:themeColor="text1"/>
          <w:sz w:val="28"/>
          <w:szCs w:val="28"/>
          <w14:textFill>
            <w14:solidFill>
              <w14:schemeClr w14:val="tx1"/>
            </w14:solidFill>
          </w14:textFill>
        </w:rPr>
        <w:t>为一个服务周期，按服务周期支付，每个服务周期费用为【】元，分三次支付</w:t>
      </w:r>
      <w:r>
        <w:rPr>
          <w:rFonts w:ascii="仿宋" w:hAnsi="仿宋" w:eastAsia="仿宋"/>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1）第一次支付将在每</w:t>
      </w:r>
      <w:r>
        <w:rPr>
          <w:rFonts w:hint="eastAsia" w:ascii="仿宋" w:hAnsi="仿宋" w:eastAsia="仿宋"/>
          <w:color w:val="000000" w:themeColor="text1"/>
          <w:sz w:val="28"/>
          <w:szCs w:val="28"/>
          <w14:textFill>
            <w14:solidFill>
              <w14:schemeClr w14:val="tx1"/>
            </w14:solidFill>
          </w14:textFill>
        </w:rPr>
        <w:t>个服务周期起始之日起</w:t>
      </w:r>
      <w:r>
        <w:rPr>
          <w:rFonts w:ascii="仿宋" w:hAnsi="仿宋" w:eastAsia="仿宋"/>
          <w:color w:val="000000" w:themeColor="text1"/>
          <w:sz w:val="28"/>
          <w:szCs w:val="28"/>
          <w14:textFill>
            <w14:solidFill>
              <w14:schemeClr w14:val="tx1"/>
            </w14:solidFill>
          </w14:textFill>
        </w:rPr>
        <w:t>60个工作日内支</w:t>
      </w:r>
      <w:r>
        <w:rPr>
          <w:rFonts w:hint="eastAsia" w:ascii="仿宋" w:hAnsi="仿宋" w:eastAsia="仿宋"/>
          <w:color w:val="000000" w:themeColor="text1"/>
          <w:sz w:val="28"/>
          <w:szCs w:val="28"/>
          <w14:textFill>
            <w14:solidFill>
              <w14:schemeClr w14:val="tx1"/>
            </w14:solidFill>
          </w14:textFill>
        </w:rPr>
        <w:t>付本服务周期费用的百分之五十，为</w:t>
      </w:r>
      <w:r>
        <w:rPr>
          <w:rFonts w:ascii="仿宋" w:hAnsi="仿宋" w:eastAsia="仿宋"/>
          <w:color w:val="000000" w:themeColor="text1"/>
          <w:sz w:val="28"/>
          <w:szCs w:val="28"/>
          <w14:textFill>
            <w14:solidFill>
              <w14:schemeClr w14:val="tx1"/>
            </w14:solidFill>
          </w14:textFill>
        </w:rPr>
        <w:t>_</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_元</w:t>
      </w:r>
      <w:r>
        <w:rPr>
          <w:rFonts w:hint="eastAsia" w:ascii="仿宋" w:hAnsi="仿宋" w:eastAsia="仿宋"/>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）第二次支付将在下一年度财政资金到账后</w:t>
      </w:r>
      <w:r>
        <w:rPr>
          <w:rFonts w:ascii="仿宋" w:hAnsi="仿宋" w:eastAsia="仿宋"/>
          <w:color w:val="000000" w:themeColor="text1"/>
          <w:sz w:val="28"/>
          <w:szCs w:val="28"/>
          <w14:textFill>
            <w14:solidFill>
              <w14:schemeClr w14:val="tx1"/>
            </w14:solidFill>
          </w14:textFill>
        </w:rPr>
        <w:t>60个工作日内支</w:t>
      </w:r>
      <w:r>
        <w:rPr>
          <w:rFonts w:hint="eastAsia" w:ascii="仿宋" w:hAnsi="仿宋" w:eastAsia="仿宋"/>
          <w:color w:val="000000" w:themeColor="text1"/>
          <w:sz w:val="28"/>
          <w:szCs w:val="28"/>
          <w14:textFill>
            <w14:solidFill>
              <w14:schemeClr w14:val="tx1"/>
            </w14:solidFill>
          </w14:textFill>
        </w:rPr>
        <w:t>付本服务周期费用的百分之四十，为</w:t>
      </w:r>
      <w:r>
        <w:rPr>
          <w:rFonts w:ascii="仿宋" w:hAnsi="仿宋" w:eastAsia="仿宋"/>
          <w:color w:val="000000" w:themeColor="text1"/>
          <w:sz w:val="28"/>
          <w:szCs w:val="28"/>
          <w:u w:val="single"/>
          <w14:textFill>
            <w14:solidFill>
              <w14:schemeClr w14:val="tx1"/>
            </w14:solidFill>
          </w14:textFill>
        </w:rPr>
        <w:t>_     _</w:t>
      </w:r>
      <w:r>
        <w:rPr>
          <w:rFonts w:hint="eastAsia" w:ascii="仿宋" w:hAnsi="仿宋" w:eastAsia="仿宋"/>
          <w:color w:val="000000" w:themeColor="text1"/>
          <w:sz w:val="28"/>
          <w:szCs w:val="28"/>
          <w14:textFill>
            <w14:solidFill>
              <w14:schemeClr w14:val="tx1"/>
            </w14:solidFill>
          </w14:textFill>
        </w:rPr>
        <w:t>元；</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）第三次支付将按照住房保障政策及我区考核标准完成考核后</w:t>
      </w:r>
      <w:r>
        <w:rPr>
          <w:rFonts w:ascii="仿宋" w:hAnsi="仿宋" w:eastAsia="仿宋"/>
          <w:color w:val="000000" w:themeColor="text1"/>
          <w:sz w:val="28"/>
          <w:szCs w:val="28"/>
          <w14:textFill>
            <w14:solidFill>
              <w14:schemeClr w14:val="tx1"/>
            </w14:solidFill>
          </w14:textFill>
        </w:rPr>
        <w:t>60日内</w:t>
      </w:r>
      <w:r>
        <w:rPr>
          <w:rFonts w:hint="eastAsia" w:ascii="仿宋" w:hAnsi="仿宋" w:eastAsia="仿宋"/>
          <w:color w:val="000000" w:themeColor="text1"/>
          <w:sz w:val="28"/>
          <w:szCs w:val="28"/>
          <w14:textFill>
            <w14:solidFill>
              <w14:schemeClr w14:val="tx1"/>
            </w14:solidFill>
          </w14:textFill>
        </w:rPr>
        <w:t>，根据考核结果，综合两次考核得分，支付本服务周期</w:t>
      </w:r>
      <w:r>
        <w:rPr>
          <w:rFonts w:ascii="仿宋" w:hAnsi="仿宋" w:eastAsia="仿宋"/>
          <w:color w:val="000000" w:themeColor="text1"/>
          <w:sz w:val="28"/>
          <w:szCs w:val="28"/>
          <w14:textFill>
            <w14:solidFill>
              <w14:schemeClr w14:val="tx1"/>
            </w14:solidFill>
          </w14:textFill>
        </w:rPr>
        <w:t>剩余</w:t>
      </w:r>
      <w:r>
        <w:rPr>
          <w:rFonts w:hint="eastAsia" w:ascii="仿宋" w:hAnsi="仿宋" w:eastAsia="仿宋"/>
          <w:color w:val="000000" w:themeColor="text1"/>
          <w:sz w:val="28"/>
          <w:szCs w:val="28"/>
          <w14:textFill>
            <w14:solidFill>
              <w14:schemeClr w14:val="tx1"/>
            </w14:solidFill>
          </w14:textFill>
        </w:rPr>
        <w:t>百分之十的服务费用，为</w:t>
      </w:r>
      <w:r>
        <w:rPr>
          <w:rFonts w:ascii="仿宋" w:hAnsi="仿宋" w:eastAsia="仿宋"/>
          <w:color w:val="000000" w:themeColor="text1"/>
          <w:sz w:val="28"/>
          <w:szCs w:val="28"/>
          <w:u w:val="single"/>
          <w14:textFill>
            <w14:solidFill>
              <w14:schemeClr w14:val="tx1"/>
            </w14:solidFill>
          </w14:textFill>
        </w:rPr>
        <w:t>_     _</w:t>
      </w:r>
      <w:r>
        <w:rPr>
          <w:rFonts w:hint="eastAsia" w:ascii="仿宋" w:hAnsi="仿宋" w:eastAsia="仿宋"/>
          <w:color w:val="000000" w:themeColor="text1"/>
          <w:sz w:val="28"/>
          <w:szCs w:val="28"/>
          <w14:textFill>
            <w14:solidFill>
              <w14:schemeClr w14:val="tx1"/>
            </w14:solidFill>
          </w14:textFill>
        </w:rPr>
        <w:t>元。</w:t>
      </w:r>
    </w:p>
    <w:p>
      <w:pPr>
        <w:spacing w:line="560" w:lineRule="exact"/>
        <w:ind w:firstLine="560" w:firstLineChars="200"/>
        <w:rPr>
          <w:rFonts w:ascii="仿宋" w:hAnsi="仿宋" w:eastAsia="仿宋"/>
          <w:color w:val="000000" w:themeColor="text1"/>
          <w:sz w:val="28"/>
          <w:szCs w:val="28"/>
          <w:highlight w:val="yellow"/>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如根据考核结果或其他约定甲方无需支付相关费用的，则甲方有权不支付相关费用，且乙方应向甲方返还甲方已支付但不应支付的费用，甲方不承担违约责任。</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上述服务费用由甲方直接支付给乙方。乙方应在甲方付款前提供符合甲方要求的等额有效的增值税发票。如甲方遇到财政国库支付受限，支付期限顺延，不承担违约责任，但要及时通知乙方，待障碍消除后恢复支付。乙方不得以此为由延迟、暂停、终止履行本合同约定的义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5、甲方向乙方支付后期管理服务费用实行考核机制，最终按照考核结果支付后期管理服务费用。详见附件《出租型保障性住房后期管理工作考核表》。</w:t>
      </w:r>
    </w:p>
    <w:p>
      <w:pPr>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四</w:t>
      </w:r>
      <w:r>
        <w:rPr>
          <w:rFonts w:ascii="仿宋" w:hAnsi="仿宋" w:eastAsia="仿宋"/>
          <w:b/>
          <w:color w:val="000000" w:themeColor="text1"/>
          <w:sz w:val="28"/>
          <w:szCs w:val="28"/>
          <w14:textFill>
            <w14:solidFill>
              <w14:schemeClr w14:val="tx1"/>
            </w14:solidFill>
          </w14:textFill>
        </w:rPr>
        <w:t>章 委托</w:t>
      </w:r>
      <w:r>
        <w:rPr>
          <w:rFonts w:hint="eastAsia" w:ascii="仿宋" w:hAnsi="仿宋" w:eastAsia="仿宋"/>
          <w:b/>
          <w:color w:val="000000" w:themeColor="text1"/>
          <w:sz w:val="28"/>
          <w:szCs w:val="28"/>
          <w14:textFill>
            <w14:solidFill>
              <w14:schemeClr w14:val="tx1"/>
            </w14:solidFill>
          </w14:textFill>
        </w:rPr>
        <w:t>服务</w:t>
      </w:r>
      <w:r>
        <w:rPr>
          <w:rFonts w:ascii="仿宋" w:hAnsi="仿宋" w:eastAsia="仿宋"/>
          <w:b/>
          <w:color w:val="000000" w:themeColor="text1"/>
          <w:sz w:val="28"/>
          <w:szCs w:val="28"/>
          <w14:textFill>
            <w14:solidFill>
              <w14:schemeClr w14:val="tx1"/>
            </w14:solidFill>
          </w14:textFill>
        </w:rPr>
        <w:t>期限</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五</w:t>
      </w:r>
      <w:r>
        <w:rPr>
          <w:rFonts w:ascii="仿宋" w:hAnsi="仿宋" w:eastAsia="仿宋"/>
          <w:color w:val="000000" w:themeColor="text1"/>
          <w:sz w:val="28"/>
          <w:szCs w:val="28"/>
          <w14:textFill>
            <w14:solidFill>
              <w14:schemeClr w14:val="tx1"/>
            </w14:solidFill>
          </w14:textFill>
        </w:rPr>
        <w:t>条 委托</w:t>
      </w:r>
      <w:r>
        <w:rPr>
          <w:rFonts w:hint="eastAsia" w:ascii="仿宋" w:hAnsi="仿宋" w:eastAsia="仿宋"/>
          <w:color w:val="000000" w:themeColor="text1"/>
          <w:sz w:val="28"/>
          <w:szCs w:val="28"/>
          <w14:textFill>
            <w14:solidFill>
              <w14:schemeClr w14:val="tx1"/>
            </w14:solidFill>
          </w14:textFill>
        </w:rPr>
        <w:t>管理服务</w:t>
      </w:r>
      <w:r>
        <w:rPr>
          <w:rFonts w:ascii="仿宋" w:hAnsi="仿宋" w:eastAsia="仿宋"/>
          <w:color w:val="000000" w:themeColor="text1"/>
          <w:sz w:val="28"/>
          <w:szCs w:val="28"/>
          <w14:textFill>
            <w14:solidFill>
              <w14:schemeClr w14:val="tx1"/>
            </w14:solidFill>
          </w14:textFill>
        </w:rPr>
        <w:t>期限自</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年</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月</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日起至</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年</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月</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日止。</w:t>
      </w:r>
      <w:r>
        <w:rPr>
          <w:rFonts w:hint="eastAsia" w:ascii="仿宋" w:hAnsi="仿宋" w:eastAsia="仿宋"/>
          <w:color w:val="000000" w:themeColor="text1"/>
          <w:sz w:val="28"/>
          <w:szCs w:val="28"/>
          <w14:textFill>
            <w14:solidFill>
              <w14:schemeClr w14:val="tx1"/>
            </w14:solidFill>
          </w14:textFill>
        </w:rPr>
        <w:t>本合同服务期限届满后，在新的管理服务企业提供本项目管理服务前，乙方应按照甲方要求继续按照本合同的约定提供管理服务，直至甲方通知乙方终止管理服务之日止，在此期间的服务费按照本合同约定的标准或双方另行约定的标准向乙方支付。乙方服务实际终止后，双方应当共同做好债权债务处理事宜，包括服务费、违约赔偿等费用的结算等；各方应当相互配合，做好管理服务的交接和善后工作。</w:t>
      </w:r>
    </w:p>
    <w:p>
      <w:pPr>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五</w:t>
      </w:r>
      <w:r>
        <w:rPr>
          <w:rFonts w:ascii="仿宋" w:hAnsi="仿宋" w:eastAsia="仿宋"/>
          <w:b/>
          <w:color w:val="000000" w:themeColor="text1"/>
          <w:sz w:val="28"/>
          <w:szCs w:val="28"/>
          <w14:textFill>
            <w14:solidFill>
              <w14:schemeClr w14:val="tx1"/>
            </w14:solidFill>
          </w14:textFill>
        </w:rPr>
        <w:t>章 双方权利义务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第六条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甲方权利义务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1、甲方有权依据行政管理职权及合同约定对乙方服务内容进行监督、指导、检查和考核，并提出整改意见和建议。</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2、甲方按本合同约定向乙方支付后期管理服务费用。</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3、甲方审定乙方制定的出租</w:t>
      </w:r>
      <w:r>
        <w:rPr>
          <w:rFonts w:hint="eastAsia" w:ascii="仿宋" w:hAnsi="仿宋" w:eastAsia="仿宋"/>
          <w:color w:val="000000" w:themeColor="text1"/>
          <w:sz w:val="28"/>
          <w:szCs w:val="28"/>
          <w14:textFill>
            <w14:solidFill>
              <w14:schemeClr w14:val="tx1"/>
            </w14:solidFill>
          </w14:textFill>
        </w:rPr>
        <w:t>型保障性住房服务工作计划并提出意见，</w:t>
      </w:r>
      <w:r>
        <w:rPr>
          <w:rFonts w:ascii="仿宋" w:hAnsi="仿宋" w:eastAsia="仿宋"/>
          <w:color w:val="000000" w:themeColor="text1"/>
          <w:sz w:val="28"/>
          <w:szCs w:val="28"/>
          <w14:textFill>
            <w14:solidFill>
              <w14:schemeClr w14:val="tx1"/>
            </w14:solidFill>
          </w14:textFill>
        </w:rPr>
        <w:t>检查监督</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服务的实施情况。</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4、甲方向</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提供建筑竣工图、结构竣工图、建筑电气竣工图、建筑暖通竣工图、建筑给排水竣工图等出租型保障性住房</w:t>
      </w:r>
      <w:r>
        <w:rPr>
          <w:rFonts w:hint="eastAsia" w:ascii="仿宋" w:hAnsi="仿宋" w:eastAsia="仿宋"/>
          <w:color w:val="000000" w:themeColor="text1"/>
          <w:sz w:val="28"/>
          <w:szCs w:val="28"/>
          <w14:textFill>
            <w14:solidFill>
              <w14:schemeClr w14:val="tx1"/>
            </w14:solidFill>
          </w14:textFill>
        </w:rPr>
        <w:t>服务</w:t>
      </w:r>
      <w:r>
        <w:rPr>
          <w:rFonts w:ascii="仿宋" w:hAnsi="仿宋" w:eastAsia="仿宋"/>
          <w:color w:val="000000" w:themeColor="text1"/>
          <w:sz w:val="28"/>
          <w:szCs w:val="28"/>
          <w14:textFill>
            <w14:solidFill>
              <w14:schemeClr w14:val="tx1"/>
            </w14:solidFill>
          </w14:textFill>
        </w:rPr>
        <w:t>所必须的相关资料</w:t>
      </w:r>
      <w:r>
        <w:rPr>
          <w:rFonts w:hint="eastAsia" w:ascii="仿宋" w:hAnsi="仿宋" w:eastAsia="仿宋"/>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5、甲方负责出具出租</w:t>
      </w:r>
      <w:r>
        <w:rPr>
          <w:rFonts w:hint="eastAsia" w:ascii="仿宋" w:hAnsi="仿宋" w:eastAsia="仿宋"/>
          <w:color w:val="000000" w:themeColor="text1"/>
          <w:sz w:val="28"/>
          <w:szCs w:val="28"/>
          <w14:textFill>
            <w14:solidFill>
              <w14:schemeClr w14:val="tx1"/>
            </w14:solidFill>
          </w14:textFill>
        </w:rPr>
        <w:t>型保障性住房申请人资格复核结果，确定承租家庭租金标准及租赁合同制订。</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6、甲方应积极配合</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开展</w:t>
      </w:r>
      <w:r>
        <w:rPr>
          <w:rFonts w:hint="eastAsia" w:ascii="仿宋" w:hAnsi="仿宋" w:eastAsia="仿宋"/>
          <w:color w:val="000000" w:themeColor="text1"/>
          <w:sz w:val="28"/>
          <w:szCs w:val="28"/>
          <w14:textFill>
            <w14:solidFill>
              <w14:schemeClr w14:val="tx1"/>
            </w14:solidFill>
          </w14:textFill>
        </w:rPr>
        <w:t>服务</w:t>
      </w:r>
      <w:r>
        <w:rPr>
          <w:rFonts w:ascii="仿宋" w:hAnsi="仿宋" w:eastAsia="仿宋"/>
          <w:color w:val="000000" w:themeColor="text1"/>
          <w:sz w:val="28"/>
          <w:szCs w:val="28"/>
          <w14:textFill>
            <w14:solidFill>
              <w14:schemeClr w14:val="tx1"/>
            </w14:solidFill>
          </w14:textFill>
        </w:rPr>
        <w:t>工作</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并协调与该项目物业</w:t>
      </w:r>
      <w:r>
        <w:rPr>
          <w:rFonts w:hint="eastAsia" w:ascii="仿宋" w:hAnsi="仿宋" w:eastAsia="仿宋"/>
          <w:color w:val="000000" w:themeColor="text1"/>
          <w:sz w:val="28"/>
          <w:szCs w:val="28"/>
          <w14:textFill>
            <w14:solidFill>
              <w14:schemeClr w14:val="tx1"/>
            </w14:solidFill>
          </w14:textFill>
        </w:rPr>
        <w:t>管理</w:t>
      </w:r>
      <w:r>
        <w:rPr>
          <w:rFonts w:ascii="仿宋" w:hAnsi="仿宋" w:eastAsia="仿宋"/>
          <w:color w:val="000000" w:themeColor="text1"/>
          <w:sz w:val="28"/>
          <w:szCs w:val="28"/>
          <w14:textFill>
            <w14:solidFill>
              <w14:schemeClr w14:val="tx1"/>
            </w14:solidFill>
          </w14:textFill>
        </w:rPr>
        <w:t>等相关单位的沟通。</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7、甲方有权对乙方的工作进行满意度调查。</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七</w:t>
      </w:r>
      <w:r>
        <w:rPr>
          <w:rFonts w:ascii="仿宋" w:hAnsi="仿宋" w:eastAsia="仿宋"/>
          <w:color w:val="000000" w:themeColor="text1"/>
          <w:sz w:val="28"/>
          <w:szCs w:val="28"/>
          <w14:textFill>
            <w14:solidFill>
              <w14:schemeClr w14:val="tx1"/>
            </w14:solidFill>
          </w14:textFill>
        </w:rPr>
        <w:t xml:space="preserve">条  </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 xml:space="preserve">权利义务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1、根据有关法律、法规及本合同的约定，按照服务标准和内容，提供管理和服务，完成第二</w:t>
      </w:r>
      <w:r>
        <w:rPr>
          <w:rFonts w:hint="eastAsia" w:ascii="仿宋" w:hAnsi="仿宋" w:eastAsia="仿宋"/>
          <w:color w:val="000000" w:themeColor="text1"/>
          <w:sz w:val="28"/>
          <w:szCs w:val="28"/>
          <w14:textFill>
            <w14:solidFill>
              <w14:schemeClr w14:val="tx1"/>
            </w14:solidFill>
          </w14:textFill>
        </w:rPr>
        <w:t>章委托服务事项。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2、乙方不得将本合同项下的义务部分或全部转包给第三方。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3、乙方负责确定项目管理机构及人员编制。</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4、乙方按照服务内容负责承租家庭租金收缴、上缴工作。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5、乙方按照服务内容建立项目管理</w:t>
      </w:r>
      <w:r>
        <w:rPr>
          <w:rFonts w:hint="eastAsia" w:ascii="仿宋" w:hAnsi="仿宋" w:eastAsia="仿宋"/>
          <w:color w:val="000000" w:themeColor="text1"/>
          <w:sz w:val="28"/>
          <w:szCs w:val="28"/>
          <w14:textFill>
            <w14:solidFill>
              <w14:schemeClr w14:val="tx1"/>
            </w14:solidFill>
          </w14:textFill>
        </w:rPr>
        <w:t>档案台账。</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6、乙方按照服务内容建立管理制度。</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7、乙方按照租赁合同约定监督承租家庭房屋使用情况，开展日常检查和巡查，接受、处理举报和投诉。</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8、乙方应接受甲方对其日常工作的监督和指导。</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9、乙方应宣传、贯彻执行住房保障政策，做好出租</w:t>
      </w:r>
      <w:r>
        <w:rPr>
          <w:rFonts w:hint="eastAsia" w:ascii="仿宋" w:hAnsi="仿宋" w:eastAsia="仿宋"/>
          <w:color w:val="000000" w:themeColor="text1"/>
          <w:sz w:val="28"/>
          <w:szCs w:val="28"/>
          <w14:textFill>
            <w14:solidFill>
              <w14:schemeClr w14:val="tx1"/>
            </w14:solidFill>
          </w14:textFill>
        </w:rPr>
        <w:t>型保障性住房政策宣传工作。</w:t>
      </w: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10、乙方负责与物业服务单位及项目共管单位沟通后期管理服务及物业服务方面工作，更好地开展项目后期管理服务。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11、乙方有责任监督承租家庭是否</w:t>
      </w:r>
      <w:r>
        <w:rPr>
          <w:rFonts w:hint="eastAsia" w:ascii="仿宋" w:hAnsi="仿宋" w:eastAsia="仿宋"/>
          <w:color w:val="000000" w:themeColor="text1"/>
          <w:sz w:val="28"/>
          <w:szCs w:val="28"/>
          <w14:textFill>
            <w14:solidFill>
              <w14:schemeClr w14:val="tx1"/>
            </w14:solidFill>
          </w14:textFill>
        </w:rPr>
        <w:t>真实履行租赁合同，检查或巡查发现有不符合承租条件的情况应及时上报，配合甲方每年对承租家庭进行保障性住房资格复核工作。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12、乙方负责对项目户内设施设备的运行、保养、维修等工作，对承租家庭的报修维护等应及时进行处理；负责及时修缮项目腾退房屋，满足承租家庭入住条件。</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13、乙方应及时对举报及接</w:t>
      </w:r>
      <w:r>
        <w:rPr>
          <w:rFonts w:hint="eastAsia" w:ascii="仿宋" w:hAnsi="仿宋" w:eastAsia="仿宋"/>
          <w:color w:val="000000" w:themeColor="text1"/>
          <w:sz w:val="28"/>
          <w:szCs w:val="28"/>
          <w14:textFill>
            <w14:solidFill>
              <w14:schemeClr w14:val="tx1"/>
            </w14:solidFill>
          </w14:textFill>
        </w:rPr>
        <w:t>诉即办涉及的户内日常维修、违规拆改、转租转借、房屋抢占、租金收缴等案件进行处理。</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14、乙方有维护甲方政府形象的义务，乙方及工作人员对因履行本合同而获取和知悉的甲方及承租家庭、其他相关方的全部资料和信息具有永久保密义务，未经权利方书面许可，不得将上述资料和信息用作与本合同无关的事项，且不得以任何形式向任何其他主体披露。</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15、乙方需配合政府相关部门开展的保障性住房专项检查工作，做好迎检、自查、整改等工作。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16、乙方应积极配合甲方开展服务工作考核，并对考核中存在的问题进行及时整改。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17、在管理区域内设立房屋租赁服务站，安排房屋租赁管理人员为承租家庭提供租赁服务，同一公共租赁住房管理区域应至少配备2-3名房管员，实际管理户数超过500户的，应配备不少于3名房管员，并按照每超过300户增配1名房管员标准增配房管员。乙方应与服务人员建立合法的劳动、劳务关系，依法承担服务人员的工资、福利待遇及劳动保护等全部雇主责任，乙方服务人员与甲方不存在任何</w:t>
      </w:r>
      <w:r>
        <w:rPr>
          <w:rFonts w:hint="eastAsia" w:ascii="仿宋" w:hAnsi="仿宋" w:eastAsia="仿宋"/>
          <w:color w:val="000000" w:themeColor="text1"/>
          <w:sz w:val="28"/>
          <w:szCs w:val="28"/>
          <w14:textFill>
            <w14:solidFill>
              <w14:schemeClr w14:val="tx1"/>
            </w14:solidFill>
          </w14:textFill>
        </w:rPr>
        <w:t>劳动、劳务、劳务派遣等关系。如乙方服务人员发生人身伤害或意外事故及其他劳动劳务等任何纠纷，由乙方自行解决，与甲方无关，甲方不承担任何经济和法律责任。</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18、妥善保管和正确使用甲方提供的资料及在提供服务过程中形成的资料，并随时根据甲方要求，无条件为甲方提供所需资料。本合同终止或解除时，乙方需在20个工作日内向甲方移交全部资料。</w:t>
      </w:r>
    </w:p>
    <w:p>
      <w:pPr>
        <w:tabs>
          <w:tab w:val="left" w:pos="1010"/>
        </w:tabs>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六</w:t>
      </w:r>
      <w:r>
        <w:rPr>
          <w:rFonts w:ascii="仿宋" w:hAnsi="仿宋" w:eastAsia="仿宋"/>
          <w:b/>
          <w:color w:val="000000" w:themeColor="text1"/>
          <w:sz w:val="28"/>
          <w:szCs w:val="28"/>
          <w14:textFill>
            <w14:solidFill>
              <w14:schemeClr w14:val="tx1"/>
            </w14:solidFill>
          </w14:textFill>
        </w:rPr>
        <w:t>章 工作标准</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八</w:t>
      </w:r>
      <w:r>
        <w:rPr>
          <w:rFonts w:ascii="仿宋" w:hAnsi="仿宋" w:eastAsia="仿宋"/>
          <w:color w:val="000000" w:themeColor="text1"/>
          <w:sz w:val="28"/>
          <w:szCs w:val="28"/>
          <w14:textFill>
            <w14:solidFill>
              <w14:schemeClr w14:val="tx1"/>
            </w14:solidFill>
          </w14:textFill>
        </w:rPr>
        <w:t>条 出租型保障性住房</w:t>
      </w:r>
      <w:r>
        <w:rPr>
          <w:rFonts w:hint="eastAsia" w:ascii="仿宋" w:hAnsi="仿宋" w:eastAsia="仿宋"/>
          <w:color w:val="000000" w:themeColor="text1"/>
          <w:sz w:val="28"/>
          <w:szCs w:val="28"/>
          <w14:textFill>
            <w14:solidFill>
              <w14:schemeClr w14:val="tx1"/>
            </w14:solidFill>
          </w14:textFill>
        </w:rPr>
        <w:t>后期服务工作标准</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严格落实</w:t>
      </w:r>
      <w:r>
        <w:rPr>
          <w:rFonts w:hint="eastAsia" w:ascii="仿宋" w:hAnsi="仿宋" w:eastAsia="仿宋"/>
          <w:color w:val="000000" w:themeColor="text1"/>
          <w:sz w:val="28"/>
          <w:szCs w:val="28"/>
          <w14:textFill>
            <w14:solidFill>
              <w14:schemeClr w14:val="tx1"/>
            </w14:solidFill>
          </w14:textFill>
        </w:rPr>
        <w:t>《北京市公共租赁住房管理办法（试行）》（京建住【</w:t>
      </w:r>
      <w:r>
        <w:rPr>
          <w:rFonts w:ascii="仿宋" w:hAnsi="仿宋" w:eastAsia="仿宋"/>
          <w:color w:val="000000" w:themeColor="text1"/>
          <w:sz w:val="28"/>
          <w:szCs w:val="28"/>
          <w14:textFill>
            <w14:solidFill>
              <w14:schemeClr w14:val="tx1"/>
            </w14:solidFill>
          </w14:textFill>
        </w:rPr>
        <w:t>2009】525号）、《北京市城市廉租住房管理办法</w:t>
      </w:r>
      <w:r>
        <w:rPr>
          <w:rFonts w:hint="eastAsia" w:ascii="仿宋" w:hAnsi="仿宋" w:eastAsia="仿宋"/>
          <w:color w:val="000000" w:themeColor="text1"/>
          <w:sz w:val="28"/>
          <w:szCs w:val="28"/>
          <w14:textFill>
            <w14:solidFill>
              <w14:schemeClr w14:val="tx1"/>
            </w14:solidFill>
          </w14:textFill>
        </w:rPr>
        <w:t>》（京政发【</w:t>
      </w:r>
      <w:r>
        <w:rPr>
          <w:rFonts w:ascii="仿宋" w:hAnsi="仿宋" w:eastAsia="仿宋"/>
          <w:color w:val="000000" w:themeColor="text1"/>
          <w:sz w:val="28"/>
          <w:szCs w:val="28"/>
          <w14:textFill>
            <w14:solidFill>
              <w14:schemeClr w14:val="tx1"/>
            </w14:solidFill>
          </w14:textFill>
        </w:rPr>
        <w:t>2007】26号）、《北京市公共租赁住房后期管理暂行办法》（京建法【2013】15号）等有关文件要求。</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2、乙方按照《关于开展公共租赁住房项目运营管理规范化检查的通知》（</w:t>
      </w:r>
      <w:r>
        <w:rPr>
          <w:rFonts w:hint="eastAsia" w:ascii="仿宋" w:hAnsi="仿宋" w:eastAsia="仿宋"/>
          <w:color w:val="000000" w:themeColor="text1"/>
          <w:sz w:val="28"/>
          <w:szCs w:val="28"/>
          <w14:textFill>
            <w14:solidFill>
              <w14:schemeClr w14:val="tx1"/>
            </w14:solidFill>
          </w14:textFill>
        </w:rPr>
        <w:t>京住使字【</w:t>
      </w:r>
      <w:r>
        <w:rPr>
          <w:rFonts w:ascii="仿宋" w:hAnsi="仿宋" w:eastAsia="仿宋"/>
          <w:color w:val="000000" w:themeColor="text1"/>
          <w:sz w:val="28"/>
          <w:szCs w:val="28"/>
          <w14:textFill>
            <w14:solidFill>
              <w14:schemeClr w14:val="tx1"/>
            </w14:solidFill>
          </w14:textFill>
        </w:rPr>
        <w:t>2014】59号）及本年度检查表内容开展后期管理服务工作。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3、乙方开展后期管理服务工作标准详见附件《出租型保障性住房后期管理工作考核表》。</w:t>
      </w:r>
    </w:p>
    <w:p>
      <w:pPr>
        <w:tabs>
          <w:tab w:val="left" w:pos="1010"/>
        </w:tabs>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第七章</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工作考核</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第九条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考核标准</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甲方</w:t>
      </w:r>
      <w:r>
        <w:rPr>
          <w:rFonts w:ascii="仿宋" w:hAnsi="仿宋" w:eastAsia="仿宋"/>
          <w:bCs/>
          <w:color w:val="000000" w:themeColor="text1"/>
          <w:sz w:val="28"/>
          <w:szCs w:val="28"/>
          <w14:textFill>
            <w14:solidFill>
              <w14:schemeClr w14:val="tx1"/>
            </w14:solidFill>
          </w14:textFill>
        </w:rPr>
        <w:t>依据本合同项下第二章第三条</w:t>
      </w:r>
      <w:r>
        <w:rPr>
          <w:rFonts w:ascii="仿宋" w:hAnsi="仿宋" w:eastAsia="仿宋"/>
          <w:color w:val="000000" w:themeColor="text1"/>
          <w:sz w:val="28"/>
          <w:szCs w:val="28"/>
          <w14:textFill>
            <w14:solidFill>
              <w14:schemeClr w14:val="tx1"/>
            </w14:solidFill>
          </w14:textFill>
        </w:rPr>
        <w:t>出租型保障性住房</w:t>
      </w:r>
      <w:r>
        <w:rPr>
          <w:rFonts w:hint="eastAsia" w:ascii="仿宋" w:hAnsi="仿宋" w:eastAsia="仿宋"/>
          <w:color w:val="000000" w:themeColor="text1"/>
          <w:sz w:val="28"/>
          <w:szCs w:val="28"/>
          <w14:textFill>
            <w14:solidFill>
              <w14:schemeClr w14:val="tx1"/>
            </w14:solidFill>
          </w14:textFill>
        </w:rPr>
        <w:t>后期委托服务事项与要求、</w:t>
      </w:r>
      <w:r>
        <w:rPr>
          <w:rFonts w:hint="eastAsia" w:ascii="仿宋" w:hAnsi="仿宋" w:eastAsia="仿宋"/>
          <w:bCs/>
          <w:color w:val="000000" w:themeColor="text1"/>
          <w:sz w:val="28"/>
          <w:szCs w:val="28"/>
          <w14:textFill>
            <w14:solidFill>
              <w14:schemeClr w14:val="tx1"/>
            </w14:solidFill>
          </w14:textFill>
        </w:rPr>
        <w:t>第六章工作标准等</w:t>
      </w:r>
      <w:r>
        <w:rPr>
          <w:rFonts w:ascii="仿宋" w:hAnsi="仿宋" w:eastAsia="仿宋"/>
          <w:bCs/>
          <w:color w:val="000000" w:themeColor="text1"/>
          <w:sz w:val="28"/>
          <w:szCs w:val="28"/>
          <w14:textFill>
            <w14:solidFill>
              <w14:schemeClr w14:val="tx1"/>
            </w14:solidFill>
          </w14:textFill>
        </w:rPr>
        <w:t>内容对</w:t>
      </w:r>
      <w:r>
        <w:rPr>
          <w:rFonts w:hint="eastAsia" w:ascii="仿宋" w:hAnsi="仿宋" w:eastAsia="仿宋"/>
          <w:bCs/>
          <w:color w:val="000000" w:themeColor="text1"/>
          <w:sz w:val="28"/>
          <w:szCs w:val="28"/>
          <w14:textFill>
            <w14:solidFill>
              <w14:schemeClr w14:val="tx1"/>
            </w14:solidFill>
          </w14:textFill>
        </w:rPr>
        <w:t>乙方服务</w:t>
      </w:r>
      <w:r>
        <w:rPr>
          <w:rFonts w:ascii="仿宋" w:hAnsi="仿宋" w:eastAsia="仿宋"/>
          <w:bCs/>
          <w:color w:val="000000" w:themeColor="text1"/>
          <w:sz w:val="28"/>
          <w:szCs w:val="28"/>
          <w14:textFill>
            <w14:solidFill>
              <w14:schemeClr w14:val="tx1"/>
            </w14:solidFill>
          </w14:textFill>
        </w:rPr>
        <w:t>工作</w:t>
      </w:r>
      <w:r>
        <w:rPr>
          <w:rFonts w:hint="eastAsia" w:ascii="仿宋" w:hAnsi="仿宋" w:eastAsia="仿宋"/>
          <w:bCs/>
          <w:color w:val="000000" w:themeColor="text1"/>
          <w:sz w:val="28"/>
          <w:szCs w:val="28"/>
          <w14:textFill>
            <w14:solidFill>
              <w14:schemeClr w14:val="tx1"/>
            </w14:solidFill>
          </w14:textFill>
        </w:rPr>
        <w:t>进行</w:t>
      </w:r>
      <w:r>
        <w:rPr>
          <w:rFonts w:ascii="仿宋" w:hAnsi="仿宋" w:eastAsia="仿宋"/>
          <w:bCs/>
          <w:color w:val="000000" w:themeColor="text1"/>
          <w:sz w:val="28"/>
          <w:szCs w:val="28"/>
          <w14:textFill>
            <w14:solidFill>
              <w14:schemeClr w14:val="tx1"/>
            </w14:solidFill>
          </w14:textFill>
        </w:rPr>
        <w:t>考核。</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第十条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考核时间和周期</w:t>
      </w:r>
    </w:p>
    <w:p>
      <w:pPr>
        <w:snapToGrid w:val="0"/>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甲方对乙方的服务考核每</w:t>
      </w:r>
      <w:r>
        <w:rPr>
          <w:rFonts w:ascii="仿宋" w:hAnsi="仿宋" w:eastAsia="仿宋"/>
          <w:bCs/>
          <w:color w:val="000000" w:themeColor="text1"/>
          <w:sz w:val="28"/>
          <w:szCs w:val="28"/>
          <w14:textFill>
            <w14:solidFill>
              <w14:schemeClr w14:val="tx1"/>
            </w14:solidFill>
          </w14:textFill>
        </w:rPr>
        <w:t>6个月进行一次，第一次考核时间自合同签署之日起6个月工作结束后第1个自然月内，第二次考核为自合</w:t>
      </w:r>
      <w:r>
        <w:rPr>
          <w:rFonts w:hint="eastAsia" w:ascii="仿宋" w:hAnsi="仿宋" w:eastAsia="仿宋"/>
          <w:bCs/>
          <w:color w:val="000000" w:themeColor="text1"/>
          <w:sz w:val="28"/>
          <w:szCs w:val="28"/>
          <w14:textFill>
            <w14:solidFill>
              <w14:schemeClr w14:val="tx1"/>
            </w14:solidFill>
          </w14:textFill>
        </w:rPr>
        <w:t>同签署之日起</w:t>
      </w:r>
      <w:r>
        <w:rPr>
          <w:rFonts w:ascii="仿宋" w:hAnsi="仿宋" w:eastAsia="仿宋"/>
          <w:bCs/>
          <w:color w:val="000000" w:themeColor="text1"/>
          <w:sz w:val="28"/>
          <w:szCs w:val="28"/>
          <w14:textFill>
            <w14:solidFill>
              <w14:schemeClr w14:val="tx1"/>
            </w14:solidFill>
          </w14:textFill>
        </w:rPr>
        <w:t>12个月工作结束后第1个自然月内，以此类推。</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第十一条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考核形式</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考核形式采取打分制，全部满分为</w:t>
      </w:r>
      <w:r>
        <w:rPr>
          <w:rFonts w:ascii="仿宋" w:hAnsi="仿宋" w:eastAsia="仿宋"/>
          <w:bCs/>
          <w:color w:val="000000" w:themeColor="text1"/>
          <w:sz w:val="28"/>
          <w:szCs w:val="28"/>
          <w14:textFill>
            <w14:solidFill>
              <w14:schemeClr w14:val="tx1"/>
            </w14:solidFill>
          </w14:textFill>
        </w:rPr>
        <w:t>100分，对于未完成或不合格项目进行减分，并最终形成考核得分。</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第十二条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考核结果</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甲方对乙方的考核得分结果将直接影响甲方向乙方支付的服务费用。每</w:t>
      </w:r>
      <w:r>
        <w:rPr>
          <w:rFonts w:ascii="仿宋" w:hAnsi="仿宋" w:eastAsia="仿宋"/>
          <w:bCs/>
          <w:color w:val="000000" w:themeColor="text1"/>
          <w:sz w:val="28"/>
          <w:szCs w:val="28"/>
          <w14:textFill>
            <w14:solidFill>
              <w14:schemeClr w14:val="tx1"/>
            </w14:solidFill>
          </w14:textFill>
        </w:rPr>
        <w:t>6个月考核一次，综合两次考核结果平均得分，乙方考核得分大于等于90分的，甲方向乙方全额支付服务费用，乙方考核得分大于等于80分小于90分的，甲方向乙方支付服务费用的90%，乙方考核得分大于等于70分小于80分的，甲方向乙方支付服务费用的80%，乙方考核得分大于等于60分小于70分的，甲方向乙方支付服务费用的70%，乙方考核得分小于60分的，甲方不予支付</w:t>
      </w:r>
      <w:r>
        <w:rPr>
          <w:rFonts w:hint="eastAsia" w:ascii="仿宋" w:hAnsi="仿宋" w:eastAsia="仿宋"/>
          <w:bCs/>
          <w:color w:val="000000" w:themeColor="text1"/>
          <w:sz w:val="28"/>
          <w:szCs w:val="28"/>
          <w14:textFill>
            <w14:solidFill>
              <w14:schemeClr w14:val="tx1"/>
            </w14:solidFill>
          </w14:textFill>
        </w:rPr>
        <w:t>乙方半年度的费用。</w:t>
      </w:r>
    </w:p>
    <w:p>
      <w:pPr>
        <w:spacing w:line="5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对于未达到考核要求的服务事项，甲方将督促乙方限期整改，在规定期限内未整改完成的，且应扣除款项已超过年服务费用百分之十的，将在下一个付款周期扣除未达到考核要求的服务事项的相应款项，并且甲方有权解除本合同。</w:t>
      </w:r>
    </w:p>
    <w:p>
      <w:pPr>
        <w:spacing w:line="560" w:lineRule="exact"/>
        <w:jc w:val="center"/>
        <w:rPr>
          <w:rFonts w:ascii="仿宋" w:hAnsi="仿宋" w:eastAsia="仿宋"/>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八</w:t>
      </w:r>
      <w:r>
        <w:rPr>
          <w:rFonts w:ascii="仿宋" w:hAnsi="仿宋" w:eastAsia="仿宋"/>
          <w:b/>
          <w:color w:val="000000" w:themeColor="text1"/>
          <w:sz w:val="28"/>
          <w:szCs w:val="28"/>
          <w14:textFill>
            <w14:solidFill>
              <w14:schemeClr w14:val="tx1"/>
            </w14:solidFill>
          </w14:textFill>
        </w:rPr>
        <w:t>章  违约责任</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第十</w:t>
      </w:r>
      <w:r>
        <w:rPr>
          <w:rFonts w:hint="eastAsia" w:ascii="仿宋" w:hAnsi="仿宋" w:eastAsia="仿宋"/>
          <w:color w:val="000000" w:themeColor="text1"/>
          <w:sz w:val="28"/>
          <w:szCs w:val="28"/>
          <w14:textFill>
            <w14:solidFill>
              <w14:schemeClr w14:val="tx1"/>
            </w14:solidFill>
          </w14:textFill>
        </w:rPr>
        <w:t>三</w:t>
      </w:r>
      <w:r>
        <w:rPr>
          <w:rFonts w:ascii="仿宋" w:hAnsi="仿宋" w:eastAsia="仿宋"/>
          <w:color w:val="000000" w:themeColor="text1"/>
          <w:sz w:val="28"/>
          <w:szCs w:val="28"/>
          <w14:textFill>
            <w14:solidFill>
              <w14:schemeClr w14:val="tx1"/>
            </w14:solidFill>
          </w14:textFill>
        </w:rPr>
        <w:t xml:space="preserve">条 </w:t>
      </w:r>
      <w:r>
        <w:rPr>
          <w:rFonts w:hint="eastAsia" w:ascii="仿宋" w:hAnsi="仿宋" w:eastAsia="仿宋"/>
          <w:bCs/>
          <w:color w:val="000000" w:themeColor="text1"/>
          <w:sz w:val="28"/>
          <w:szCs w:val="28"/>
          <w14:textFill>
            <w14:solidFill>
              <w14:schemeClr w14:val="tx1"/>
            </w14:solidFill>
          </w14:textFill>
        </w:rPr>
        <w:t>乙方提供的服务达不到本合同约定的标准或在合同履行过程中擅自停工、消极怠工的，甲方有权要求乙方在合理期限内改正，逾期仍未改正的，甲方有权要求乙方按照本合同约定的年服务费用的</w:t>
      </w:r>
      <w:r>
        <w:rPr>
          <w:rFonts w:ascii="仿宋" w:hAnsi="仿宋" w:eastAsia="仿宋"/>
          <w:bCs/>
          <w:color w:val="000000" w:themeColor="text1"/>
          <w:sz w:val="28"/>
          <w:szCs w:val="28"/>
          <w14:textFill>
            <w14:solidFill>
              <w14:schemeClr w14:val="tx1"/>
            </w14:solidFill>
          </w14:textFill>
        </w:rPr>
        <w:t xml:space="preserve">10%向甲方支付违约金，且甲方有权单方解除本合同；给甲方或承租家庭造成损失的，乙方还应承担相应的赔偿责任。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因乙方管理原因造成甲方、承租家庭或其他主体人员伤亡、财产丢失、损坏或其它损失的，乙方承担赔偿责任；在此情形下，甲方因产权等原因需向承租家庭或其他主体承担赔偿责任的，视为甲方损失，乙方应予以赔偿。</w:t>
      </w:r>
    </w:p>
    <w:p>
      <w:pPr>
        <w:spacing w:line="560" w:lineRule="exact"/>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第十</w:t>
      </w:r>
      <w:r>
        <w:rPr>
          <w:rFonts w:hint="eastAsia" w:ascii="仿宋" w:hAnsi="仿宋" w:eastAsia="仿宋"/>
          <w:color w:val="000000" w:themeColor="text1"/>
          <w:sz w:val="28"/>
          <w:szCs w:val="28"/>
          <w14:textFill>
            <w14:solidFill>
              <w14:schemeClr w14:val="tx1"/>
            </w14:solidFill>
          </w14:textFill>
        </w:rPr>
        <w:t>四</w:t>
      </w:r>
      <w:r>
        <w:rPr>
          <w:rFonts w:ascii="仿宋" w:hAnsi="仿宋" w:eastAsia="仿宋"/>
          <w:color w:val="000000" w:themeColor="text1"/>
          <w:sz w:val="28"/>
          <w:szCs w:val="28"/>
          <w14:textFill>
            <w14:solidFill>
              <w14:schemeClr w14:val="tx1"/>
            </w14:solidFill>
          </w14:textFill>
        </w:rPr>
        <w:t xml:space="preserve">条 </w:t>
      </w:r>
      <w:r>
        <w:rPr>
          <w:rFonts w:hint="eastAsia" w:ascii="仿宋" w:hAnsi="仿宋" w:eastAsia="仿宋"/>
          <w:color w:val="000000" w:themeColor="text1"/>
          <w:sz w:val="28"/>
          <w:szCs w:val="28"/>
          <w14:textFill>
            <w14:solidFill>
              <w14:schemeClr w14:val="tx1"/>
            </w14:solidFill>
          </w14:textFill>
        </w:rPr>
        <w:t>本协议服务期限内，如甲方持有的</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出租型保障性住房产权发生变动，甲方有权单方解除本合同，并且不承担任何责任，乙方应配合甲方以及新产权单位完成项目管理资料、档案文件、设备设施、遗留问题或待解决事项等的交接，双方应当共同做好债权债务处理事宜。新的产权单位重新选聘</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后期管理服务单位的，乙方有权报名参加竞选。</w:t>
      </w:r>
    </w:p>
    <w:p>
      <w:pPr>
        <w:spacing w:line="560" w:lineRule="exact"/>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第十五条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乙方因自身原因造成无法继续履行本合同或者单方解除本合同的，或者乙方未按照第五条约定在合同到期后应甲方要求继续提供服务的，乙方应按照本合同约定的年服务费用的</w:t>
      </w:r>
      <w:r>
        <w:rPr>
          <w:rFonts w:ascii="仿宋" w:hAnsi="仿宋" w:eastAsia="仿宋"/>
          <w:color w:val="000000" w:themeColor="text1"/>
          <w:sz w:val="28"/>
          <w:szCs w:val="28"/>
          <w14:textFill>
            <w14:solidFill>
              <w14:schemeClr w14:val="tx1"/>
            </w14:solidFill>
          </w14:textFill>
        </w:rPr>
        <w:t>20%向甲方支付违约金；给甲方或承租家庭造成损失的，乙方还应承担相应的赔偿责任。</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第十六条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乙方违反本合同约定的保密义务的，每发生一次</w:t>
      </w:r>
      <w:r>
        <w:rPr>
          <w:rFonts w:ascii="仿宋" w:hAnsi="仿宋" w:eastAsia="仿宋"/>
          <w:color w:val="000000" w:themeColor="text1"/>
          <w:sz w:val="28"/>
          <w:szCs w:val="28"/>
          <w14:textFill>
            <w14:solidFill>
              <w14:schemeClr w14:val="tx1"/>
            </w14:solidFill>
          </w14:textFill>
        </w:rPr>
        <w:t>/件应向甲方支付5000元的违约金，并赔偿由此给甲方及承租家庭造成的全部损失。</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第十七条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乙方擅自将本合同约定的服务转包给第三人，或将本合同项下的权利义务转让给第三人的，甲方有权单方解除本合同，甲方除无需向乙方支付未支付的费用，且乙方应当向甲方支付年服务费用的</w:t>
      </w:r>
      <w:r>
        <w:rPr>
          <w:rFonts w:ascii="仿宋" w:hAnsi="仿宋" w:eastAsia="仿宋"/>
          <w:color w:val="000000" w:themeColor="text1"/>
          <w:sz w:val="28"/>
          <w:szCs w:val="28"/>
          <w14:textFill>
            <w14:solidFill>
              <w14:schemeClr w14:val="tx1"/>
            </w14:solidFill>
          </w14:textFill>
        </w:rPr>
        <w:t>10%的违约金；因乙方上述违约行为给甲方造成损失的，如违约金不足以弥补损失的，乙方还应赔偿甲方的全部损失。</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第十八条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除本合同另有约定外，本合同终止后乙方应立即撤出服务区域并向甲方指定主体移交有关资料及财物，拒不撤离或拒不完成交接的，每逾期一日乙方向甲方支付违约金贰万元，并赔偿甲方的全部损失。</w:t>
      </w: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第十九条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违约方应赔偿的损失除另一方的直接损失外，还包括另一方追索债权产生的交通费、诉讼费、律师费、鉴定费等费用。</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第二十条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乙方应当支付的违约金或赔偿金，甲方有权从应支付给乙方的费用中直接扣除。违约金的支付或扣除不影响合同约定的乙方应履行的其他义务。</w:t>
      </w:r>
    </w:p>
    <w:p>
      <w:pPr>
        <w:spacing w:line="56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第九章</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争议解决</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第二十一条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争议解决</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合同履行过程中发生争议的，双方应通过友好协商解决；不愿协商或者协商不成的，可以向北京市西城区人民法院提起诉讼。</w:t>
      </w:r>
    </w:p>
    <w:p>
      <w:pPr>
        <w:spacing w:line="560" w:lineRule="exact"/>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十</w:t>
      </w:r>
      <w:r>
        <w:rPr>
          <w:rFonts w:ascii="仿宋" w:hAnsi="仿宋" w:eastAsia="仿宋"/>
          <w:b/>
          <w:color w:val="000000" w:themeColor="text1"/>
          <w:sz w:val="28"/>
          <w:szCs w:val="28"/>
          <w14:textFill>
            <w14:solidFill>
              <w14:schemeClr w14:val="tx1"/>
            </w14:solidFill>
          </w14:textFill>
        </w:rPr>
        <w:t>章 附   则</w:t>
      </w:r>
    </w:p>
    <w:p>
      <w:pPr>
        <w:spacing w:line="560" w:lineRule="exact"/>
        <w:rPr>
          <w:rFonts w:ascii="仿宋" w:hAnsi="仿宋" w:eastAsia="仿宋"/>
          <w:bCs/>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w:t>
      </w:r>
      <w:r>
        <w:rPr>
          <w:rFonts w:hint="eastAsia" w:ascii="仿宋" w:hAnsi="仿宋" w:eastAsia="仿宋"/>
          <w:bCs/>
          <w:color w:val="000000" w:themeColor="text1"/>
          <w:sz w:val="28"/>
          <w:szCs w:val="28"/>
          <w14:textFill>
            <w14:solidFill>
              <w14:schemeClr w14:val="tx1"/>
            </w14:solidFill>
          </w14:textFill>
        </w:rPr>
        <w:t>第二十二条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对本合同的任何修改、补充须经书面确认，与本合同具有同等的法律效力。</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第二十三条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本合同附件为本合同不可分割的组成部分，与本合同具有同等法律效力。</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第二十四条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本合同一式</w:t>
      </w:r>
      <w:r>
        <w:rPr>
          <w:rFonts w:hint="eastAsia" w:ascii="仿宋" w:hAnsi="仿宋" w:eastAsia="仿宋"/>
          <w:bCs/>
          <w:color w:val="000000" w:themeColor="text1"/>
          <w:sz w:val="28"/>
          <w:szCs w:val="28"/>
          <w:u w:val="single"/>
          <w14:textFill>
            <w14:solidFill>
              <w14:schemeClr w14:val="tx1"/>
            </w14:solidFill>
          </w14:textFill>
        </w:rPr>
        <w:t>陆</w:t>
      </w:r>
      <w:r>
        <w:rPr>
          <w:rFonts w:hint="eastAsia" w:ascii="仿宋" w:hAnsi="仿宋" w:eastAsia="仿宋"/>
          <w:bCs/>
          <w:color w:val="000000" w:themeColor="text1"/>
          <w:sz w:val="28"/>
          <w:szCs w:val="28"/>
          <w14:textFill>
            <w14:solidFill>
              <w14:schemeClr w14:val="tx1"/>
            </w14:solidFill>
          </w14:textFill>
        </w:rPr>
        <w:t>份，各执</w:t>
      </w:r>
      <w:r>
        <w:rPr>
          <w:rFonts w:hint="eastAsia" w:ascii="仿宋" w:hAnsi="仿宋" w:eastAsia="仿宋"/>
          <w:bCs/>
          <w:color w:val="000000" w:themeColor="text1"/>
          <w:sz w:val="28"/>
          <w:szCs w:val="28"/>
          <w:u w:val="single"/>
          <w14:textFill>
            <w14:solidFill>
              <w14:schemeClr w14:val="tx1"/>
            </w14:solidFill>
          </w14:textFill>
        </w:rPr>
        <w:t>叁</w:t>
      </w:r>
      <w:r>
        <w:rPr>
          <w:rFonts w:hint="eastAsia" w:ascii="仿宋" w:hAnsi="仿宋" w:eastAsia="仿宋"/>
          <w:bCs/>
          <w:color w:val="000000" w:themeColor="text1"/>
          <w:sz w:val="28"/>
          <w:szCs w:val="28"/>
          <w14:textFill>
            <w14:solidFill>
              <w14:schemeClr w14:val="tx1"/>
            </w14:solidFill>
          </w14:textFill>
        </w:rPr>
        <w:t>份，具有同等法律效力。</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第二十五条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本合同自甲乙双方盖章签字之日起生效。</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附件：出租型保障性住房后期管理工作考核表</w:t>
      </w: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（以下无正文）</w:t>
      </w: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甲方（盖章）</w:t>
      </w:r>
      <w:r>
        <w:rPr>
          <w:rFonts w:hint="eastAsia" w:ascii="仿宋" w:hAnsi="仿宋" w:eastAsia="仿宋"/>
          <w:b/>
          <w:color w:val="000000" w:themeColor="text1"/>
          <w:sz w:val="28"/>
          <w:szCs w:val="28"/>
          <w14:textFill>
            <w14:solidFill>
              <w14:schemeClr w14:val="tx1"/>
            </w14:solidFill>
          </w14:textFill>
        </w:rPr>
        <w:t>：</w:t>
      </w:r>
      <w:r>
        <w:rPr>
          <w:rFonts w:ascii="仿宋" w:hAnsi="仿宋" w:eastAsia="仿宋"/>
          <w:b/>
          <w:color w:val="000000" w:themeColor="text1"/>
          <w:sz w:val="28"/>
          <w:szCs w:val="28"/>
          <w14:textFill>
            <w14:solidFill>
              <w14:schemeClr w14:val="tx1"/>
            </w14:solidFill>
          </w14:textFill>
        </w:rPr>
        <w:t xml:space="preserve">               </w:t>
      </w:r>
    </w:p>
    <w:p>
      <w:pPr>
        <w:spacing w:line="560" w:lineRule="exact"/>
        <w:ind w:left="6580" w:hanging="6580" w:hangingChars="2350"/>
        <w:rPr>
          <w:rFonts w:ascii="仿宋" w:hAnsi="仿宋" w:eastAsia="仿宋"/>
          <w:b/>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法定代表人或授权代表签字：  </w:t>
      </w:r>
    </w:p>
    <w:p>
      <w:pPr>
        <w:spacing w:line="560" w:lineRule="exact"/>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年    月    日</w:t>
      </w:r>
    </w:p>
    <w:p>
      <w:pPr>
        <w:spacing w:line="560" w:lineRule="exact"/>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 xml:space="preserve">乙方（盖章）：                  </w:t>
      </w: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580" w:hanging="6580" w:hangingChars="2350"/>
        <w:rPr>
          <w:rFonts w:ascii="仿宋" w:hAnsi="仿宋" w:eastAsia="仿宋"/>
          <w:b/>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法定代表人或授权代表签字：     </w:t>
      </w:r>
    </w:p>
    <w:p>
      <w:pPr>
        <w:spacing w:line="560" w:lineRule="exact"/>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年    月    日</w:t>
      </w:r>
    </w:p>
    <w:p>
      <w:pPr>
        <w:spacing w:line="48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w:t>
      </w:r>
    </w:p>
    <w:p>
      <w:pPr>
        <w:spacing w:line="480" w:lineRule="auto"/>
        <w:rPr>
          <w:rFonts w:ascii="仿宋" w:hAnsi="仿宋" w:eastAsia="仿宋"/>
          <w:color w:val="000000" w:themeColor="text1"/>
          <w:sz w:val="28"/>
          <w:szCs w:val="28"/>
          <w14:textFill>
            <w14:solidFill>
              <w14:schemeClr w14:val="tx1"/>
            </w14:solidFill>
          </w14:textFill>
        </w:rPr>
        <w:sectPr>
          <w:pgSz w:w="11906" w:h="16838"/>
          <w:pgMar w:top="1440" w:right="1800" w:bottom="1440" w:left="1800" w:header="851" w:footer="992" w:gutter="0"/>
          <w:cols w:space="720" w:num="1"/>
          <w:docGrid w:type="lines" w:linePitch="312" w:charSpace="0"/>
        </w:sectPr>
      </w:pPr>
    </w:p>
    <w:p>
      <w:pPr>
        <w:spacing w:line="48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附件：出租型保障性住房后期管理工作考核表</w:t>
      </w:r>
    </w:p>
    <w:p>
      <w:pPr>
        <w:snapToGrid w:val="0"/>
        <w:spacing w:line="480" w:lineRule="atLeast"/>
        <w:jc w:val="left"/>
        <w:rPr>
          <w:color w:val="000000" w:themeColor="text1"/>
          <w14:textFill>
            <w14:solidFill>
              <w14:schemeClr w14:val="tx1"/>
            </w14:solidFill>
          </w14:textFill>
        </w:rPr>
      </w:pPr>
    </w:p>
    <w:p>
      <w:pPr>
        <w:snapToGrid w:val="0"/>
        <w:spacing w:line="480" w:lineRule="atLeast"/>
        <w:jc w:val="left"/>
        <w:rPr>
          <w:color w:val="000000" w:themeColor="text1"/>
          <w14:textFill>
            <w14:solidFill>
              <w14:schemeClr w14:val="tx1"/>
            </w14:solidFill>
          </w14:textFill>
        </w:rPr>
      </w:pPr>
    </w:p>
    <w:p>
      <w:pPr>
        <w:snapToGrid w:val="0"/>
        <w:spacing w:line="480" w:lineRule="atLeast"/>
        <w:jc w:val="left"/>
        <w:rPr>
          <w:color w:val="000000" w:themeColor="text1"/>
          <w14:textFill>
            <w14:solidFill>
              <w14:schemeClr w14:val="tx1"/>
            </w14:solidFill>
          </w14:textFill>
        </w:rPr>
      </w:pPr>
    </w:p>
    <w:tbl>
      <w:tblPr>
        <w:tblStyle w:val="43"/>
        <w:tblW w:w="15029" w:type="dxa"/>
        <w:jc w:val="center"/>
        <w:tblLayout w:type="autofit"/>
        <w:tblCellMar>
          <w:top w:w="0" w:type="dxa"/>
          <w:left w:w="108" w:type="dxa"/>
          <w:bottom w:w="0" w:type="dxa"/>
          <w:right w:w="108" w:type="dxa"/>
        </w:tblCellMar>
      </w:tblPr>
      <w:tblGrid>
        <w:gridCol w:w="479"/>
        <w:gridCol w:w="765"/>
        <w:gridCol w:w="944"/>
        <w:gridCol w:w="4894"/>
        <w:gridCol w:w="558"/>
        <w:gridCol w:w="4412"/>
        <w:gridCol w:w="1134"/>
        <w:gridCol w:w="709"/>
        <w:gridCol w:w="1134"/>
      </w:tblGrid>
      <w:tr>
        <w:tblPrEx>
          <w:tblCellMar>
            <w:top w:w="0" w:type="dxa"/>
            <w:left w:w="108" w:type="dxa"/>
            <w:bottom w:w="0" w:type="dxa"/>
            <w:right w:w="108" w:type="dxa"/>
          </w:tblCellMar>
        </w:tblPrEx>
        <w:trPr>
          <w:trHeight w:val="630"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color w:val="000000" w:themeColor="text1"/>
                <w:kern w:val="0"/>
                <w:szCs w:val="21"/>
                <w14:textFill>
                  <w14:solidFill>
                    <w14:schemeClr w14:val="tx1"/>
                  </w14:solidFill>
                </w14:textFill>
              </w:rPr>
            </w:pPr>
            <w:r>
              <w:rPr>
                <w:rFonts w:hint="eastAsia" w:ascii="仿宋_GB2312" w:hAnsi="宋体" w:eastAsia="仿宋_GB2312" w:cs="宋体"/>
                <w:b/>
                <w:bCs/>
                <w:color w:val="000000" w:themeColor="text1"/>
                <w:kern w:val="0"/>
                <w:szCs w:val="21"/>
                <w14:textFill>
                  <w14:solidFill>
                    <w14:schemeClr w14:val="tx1"/>
                  </w14:solidFill>
                </w14:textFill>
              </w:rPr>
              <w:t>序号</w:t>
            </w:r>
          </w:p>
        </w:tc>
        <w:tc>
          <w:tcPr>
            <w:tcW w:w="76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项目</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分项</w:t>
            </w:r>
          </w:p>
        </w:tc>
        <w:tc>
          <w:tcPr>
            <w:tcW w:w="0" w:type="auto"/>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测评内容</w:t>
            </w:r>
          </w:p>
        </w:tc>
        <w:tc>
          <w:tcPr>
            <w:tcW w:w="0" w:type="auto"/>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分值</w:t>
            </w:r>
          </w:p>
        </w:tc>
        <w:tc>
          <w:tcPr>
            <w:tcW w:w="441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评分标准说明</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测评要求</w:t>
            </w:r>
          </w:p>
        </w:tc>
        <w:tc>
          <w:tcPr>
            <w:tcW w:w="709"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记分</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扣分说明</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房源</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房源台帐管理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1）建立项目房源管理台账，包括入住房屋、空置房屋、办公用房等</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4分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3分，未按时上报扣1分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155"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空置房屋管理</w:t>
            </w:r>
          </w:p>
        </w:tc>
        <w:tc>
          <w:tcPr>
            <w:tcW w:w="0" w:type="auto"/>
            <w:tcBorders>
              <w:top w:val="nil"/>
              <w:left w:val="nil"/>
              <w:bottom w:val="single" w:color="auto" w:sz="4" w:space="0"/>
              <w:right w:val="single" w:color="auto" w:sz="4" w:space="0"/>
            </w:tcBorders>
            <w:vAlign w:val="center"/>
          </w:tcPr>
          <w:p>
            <w:pPr>
              <w:widowControl/>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1）每月对空置房进行入户检查，查抄能源表读数，每月上报空置房检查情况</w:t>
            </w:r>
          </w:p>
          <w:p>
            <w:pPr>
              <w:widowControl/>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2）房屋自空置之日起60日内完成维修，确保具备使用条件，季度房屋完好率不低于95%</w:t>
            </w:r>
          </w:p>
          <w:p>
            <w:pPr>
              <w:widowControl/>
              <w:rPr>
                <w:rFonts w:ascii="仿宋" w:hAnsi="仿宋" w:eastAsia="仿宋"/>
                <w:color w:val="000000" w:themeColor="text1"/>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3）对于空置或长期无人居住的房屋，应采取必要措施，确保不发生意外事故</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1）未完成空置房入户检查扣0.5分，未查抄能源表读数扣0.5分，未上报检查情况扣1分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2）未按时完成空置房维修或维修后不具备使用条件扣1分，季度完好率低于95%扣1分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3）空置及无人居住房屋发生意外事故扣1 </w:t>
            </w:r>
            <w:r>
              <w:rPr>
                <w:rFonts w:hint="eastAsia" w:ascii="仿宋_GB2312" w:hAnsi="宋体" w:eastAsia="仿宋_GB2312" w:cs="宋体"/>
                <w:color w:val="000000" w:themeColor="text1"/>
                <w:kern w:val="0"/>
                <w:szCs w:val="21"/>
                <w14:textFill>
                  <w14:solidFill>
                    <w14:schemeClr w14:val="tx1"/>
                  </w14:solidFill>
                </w14:textFill>
              </w:rPr>
              <w:t>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办公用房管理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1）有独立办公场所且不得挪作他用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2）设置明显标示，办公用房面积不低于50平米</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1）无办公场所或被挪作他用的扣1分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2）无明显标示或办公面积低于50平米扣1分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现场查验</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租赁</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承租家庭台帐</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1）建立承租家庭动态管理台帐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1分，未按时上报扣1分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346"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租赁合同签订</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1）建立租赁合同签署台帐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3）督促承租人签署租赁合同，季度签订比例不低于90% </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6</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1分，未按时上报扣1分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3）季度签订比例低于90%扣1分，低于80%扣2分，低于70%扣3分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6</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租金收取及租金催缴</w:t>
            </w:r>
          </w:p>
        </w:tc>
        <w:tc>
          <w:tcPr>
            <w:tcW w:w="0" w:type="auto"/>
            <w:vMerge w:val="restart"/>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1）建立租金收取及催缴台帐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3）向承租家庭收取租金，不出现错收超收现象</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4）欠租家庭每月不少于1次租金催缴，应有书面催缴记录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5）每季度对租金收取情况进行分析总结并完成上报，年度租金收缴率100% </w:t>
            </w:r>
          </w:p>
        </w:tc>
        <w:tc>
          <w:tcPr>
            <w:tcW w:w="0" w:type="auto"/>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10</w:t>
            </w:r>
          </w:p>
        </w:tc>
        <w:tc>
          <w:tcPr>
            <w:tcW w:w="4412" w:type="dxa"/>
            <w:vMerge w:val="restart"/>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1分，未按时上报扣1分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3）存在错收超收租金现象扣1分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4）未按时进行书面催缴扣1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5）未按时上报租金收取分析总结扣1 </w:t>
            </w:r>
            <w:r>
              <w:rPr>
                <w:rFonts w:hint="eastAsia" w:ascii="仿宋_GB2312" w:hAnsi="宋体" w:eastAsia="仿宋_GB2312" w:cs="宋体"/>
                <w:color w:val="000000" w:themeColor="text1"/>
                <w:kern w:val="0"/>
                <w:szCs w:val="21"/>
                <w14:textFill>
                  <w14:solidFill>
                    <w14:schemeClr w14:val="tx1"/>
                  </w14:solidFill>
                </w14:textFill>
              </w:rPr>
              <w:t>分，年度租金收缴率</w:t>
            </w:r>
            <w:r>
              <w:rPr>
                <w:rFonts w:ascii="仿宋_GB2312" w:hAnsi="宋体" w:eastAsia="仿宋_GB2312" w:cs="宋体"/>
                <w:color w:val="000000" w:themeColor="text1"/>
                <w:kern w:val="0"/>
                <w:szCs w:val="21"/>
                <w14:textFill>
                  <w14:solidFill>
                    <w14:schemeClr w14:val="tx1"/>
                  </w14:solidFill>
                </w14:textFill>
              </w:rPr>
              <w:t xml:space="preserve">100%-95%扣2 </w:t>
            </w:r>
            <w:r>
              <w:rPr>
                <w:rFonts w:hint="eastAsia" w:ascii="仿宋_GB2312" w:hAnsi="宋体" w:eastAsia="仿宋_GB2312" w:cs="宋体"/>
                <w:color w:val="000000" w:themeColor="text1"/>
                <w:kern w:val="0"/>
                <w:szCs w:val="21"/>
                <w14:textFill>
                  <w14:solidFill>
                    <w14:schemeClr w14:val="tx1"/>
                  </w14:solidFill>
                </w14:textFill>
              </w:rPr>
              <w:t>分，</w:t>
            </w:r>
            <w:r>
              <w:rPr>
                <w:rFonts w:ascii="仿宋_GB2312" w:hAnsi="宋体" w:eastAsia="仿宋_GB2312" w:cs="宋体"/>
                <w:color w:val="000000" w:themeColor="text1"/>
                <w:kern w:val="0"/>
                <w:szCs w:val="21"/>
                <w14:textFill>
                  <w14:solidFill>
                    <w14:schemeClr w14:val="tx1"/>
                  </w14:solidFill>
                </w14:textFill>
              </w:rPr>
              <w:t>95%-90%扣 3分，90%-85%扣4分，85%-80%扣5分</w:t>
            </w:r>
          </w:p>
        </w:tc>
        <w:tc>
          <w:tcPr>
            <w:tcW w:w="1134" w:type="dxa"/>
            <w:vMerge w:val="restart"/>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vMerge w:val="restart"/>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4412"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09"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4412"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09"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36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4412"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09"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7</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房屋退还及房屋调换</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1）居民提出退房申请后5个工作日内完成房屋收回及交割手续办理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2）房屋交割过程应有书面查验记录并查抄能源表读数</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3）退还当天收回房屋附属设备设施，包括钥匙及能源卡等，10个工作日内上报书面退租文件</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4）退还当天结算房屋租金及相关费用，不出现欠租欠费情况，向居民返还剩余能源费用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5）受理房屋调换申请，符合条件的于审批后10个工作日内完成调换工作，不符合条件的完成居民解释工作 </w:t>
            </w:r>
            <w:r>
              <w:rPr>
                <w:rFonts w:hint="eastAsia" w:ascii="仿宋_GB2312" w:hAnsi="宋体" w:eastAsia="仿宋_GB2312" w:cs="宋体"/>
                <w:color w:val="000000" w:themeColor="text1"/>
                <w:kern w:val="0"/>
                <w:szCs w:val="21"/>
                <w14:textFill>
                  <w14:solidFill>
                    <w14:schemeClr w14:val="tx1"/>
                  </w14:solidFill>
                </w14:textFill>
              </w:rPr>
              <w:t>，并建立上报房屋调换台帐</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9</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1）未按时完成房屋收回及交割手续扣1分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2）房屋交割无书面记录或未查抄能源表读数扣1分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3）未按时收回房屋附属设备设施扣1分，未按时出具书面退</w:t>
            </w:r>
            <w:r>
              <w:rPr>
                <w:rFonts w:hint="eastAsia" w:ascii="仿宋_GB2312" w:hAnsi="宋体" w:eastAsia="仿宋_GB2312" w:cs="宋体"/>
                <w:color w:val="000000" w:themeColor="text1"/>
                <w:kern w:val="0"/>
                <w:szCs w:val="21"/>
                <w14:textFill>
                  <w14:solidFill>
                    <w14:schemeClr w14:val="tx1"/>
                  </w14:solidFill>
                </w14:textFill>
              </w:rPr>
              <w:t>租文件扣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4）未按时完成租金及费用结算扣1分，未向居民返还剩余能源费用扣1分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5）未按时完成调换扣1分，未完</w:t>
            </w:r>
            <w:r>
              <w:rPr>
                <w:rFonts w:hint="eastAsia" w:ascii="仿宋_GB2312" w:hAnsi="宋体" w:eastAsia="仿宋_GB2312" w:cs="宋体"/>
                <w:color w:val="000000" w:themeColor="text1"/>
                <w:kern w:val="0"/>
                <w:szCs w:val="21"/>
                <w14:textFill>
                  <w14:solidFill>
                    <w14:schemeClr w14:val="tx1"/>
                  </w14:solidFill>
                </w14:textFill>
              </w:rPr>
              <w:t>成居民解释扣</w:t>
            </w:r>
            <w:r>
              <w:rPr>
                <w:rFonts w:ascii="仿宋_GB2312" w:hAnsi="宋体" w:eastAsia="仿宋_GB2312" w:cs="宋体"/>
                <w:color w:val="000000" w:themeColor="text1"/>
                <w:kern w:val="0"/>
                <w:szCs w:val="21"/>
                <w14:textFill>
                  <w14:solidFill>
                    <w14:schemeClr w14:val="tx1"/>
                  </w14:solidFill>
                </w14:textFill>
              </w:rPr>
              <w:t>1分，未建立</w:t>
            </w:r>
            <w:r>
              <w:rPr>
                <w:rFonts w:hint="eastAsia" w:ascii="仿宋_GB2312" w:hAnsi="宋体" w:eastAsia="仿宋_GB2312" w:cs="宋体"/>
                <w:color w:val="000000" w:themeColor="text1"/>
                <w:kern w:val="0"/>
                <w:szCs w:val="21"/>
                <w14:textFill>
                  <w14:solidFill>
                    <w14:schemeClr w14:val="tx1"/>
                  </w14:solidFill>
                </w14:textFill>
              </w:rPr>
              <w:t>上报台账扣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设立项目管理服务站</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1）每个项目应设立管理服务站</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w:t>
            </w:r>
            <w:r>
              <w:rPr>
                <w:rFonts w:hint="eastAsia" w:ascii="仿宋_GB2312" w:hAnsi="宋体" w:eastAsia="仿宋_GB2312" w:cs="宋体"/>
                <w:color w:val="000000" w:themeColor="text1"/>
                <w:kern w:val="0"/>
                <w:szCs w:val="21"/>
                <w14:textFill>
                  <w14:solidFill>
                    <w14:schemeClr w14:val="tx1"/>
                  </w14:solidFill>
                </w14:textFill>
              </w:rPr>
              <w:t>每个项目应配备</w:t>
            </w:r>
            <w:r>
              <w:rPr>
                <w:rFonts w:ascii="仿宋_GB2312" w:hAnsi="宋体" w:eastAsia="仿宋_GB2312" w:cs="宋体"/>
                <w:color w:val="000000" w:themeColor="text1"/>
                <w:kern w:val="0"/>
                <w:szCs w:val="21"/>
                <w14:textFill>
                  <w14:solidFill>
                    <w14:schemeClr w14:val="tx1"/>
                  </w14:solidFill>
                </w14:textFill>
              </w:rPr>
              <w:t>1名项目负责人及至少2名租</w:t>
            </w:r>
            <w:r>
              <w:rPr>
                <w:rFonts w:hint="eastAsia" w:ascii="仿宋_GB2312" w:hAnsi="宋体" w:eastAsia="仿宋_GB2312" w:cs="宋体"/>
                <w:color w:val="000000" w:themeColor="text1"/>
                <w:kern w:val="0"/>
                <w:szCs w:val="21"/>
                <w14:textFill>
                  <w14:solidFill>
                    <w14:schemeClr w14:val="tx1"/>
                  </w14:solidFill>
                </w14:textFill>
              </w:rPr>
              <w:t>务人员、</w:t>
            </w:r>
            <w:r>
              <w:rPr>
                <w:rFonts w:ascii="仿宋_GB2312" w:hAnsi="宋体" w:eastAsia="仿宋_GB2312" w:cs="宋体"/>
                <w:color w:val="000000" w:themeColor="text1"/>
                <w:kern w:val="0"/>
                <w:szCs w:val="21"/>
                <w14:textFill>
                  <w14:solidFill>
                    <w14:schemeClr w14:val="tx1"/>
                  </w14:solidFill>
                </w14:textFill>
              </w:rPr>
              <w:t>2名维修人员</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1）未设立管理服务站扣1分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2）未按要求配备项目工作人员扣1分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9</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维修</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公共区域及设施设备的检查</w:t>
            </w:r>
          </w:p>
        </w:tc>
        <w:tc>
          <w:tcPr>
            <w:tcW w:w="0" w:type="auto"/>
            <w:tcBorders>
              <w:top w:val="nil"/>
              <w:left w:val="nil"/>
              <w:bottom w:val="single" w:color="auto" w:sz="4" w:space="0"/>
              <w:right w:val="single" w:color="auto" w:sz="4" w:space="0"/>
            </w:tcBorders>
            <w:vAlign w:val="center"/>
          </w:tcPr>
          <w:p>
            <w:pPr>
              <w:spacing w:line="360" w:lineRule="auto"/>
              <w:ind w:firstLine="420" w:firstLineChars="200"/>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对项目物业管理单位开展公共区域及其配套设施设备的日常检查，监督公共设备设施运转情况</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未开展对于物业管理单位日常检查及监督扣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10</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房屋的日常维修工作</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1）统一公布报修电话，需要收取费用的公示维修项目及收费标准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2）水电报修20分钟内到达现场，其它维修按约定时间到达</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3）专项服务企业负责设备30分钟内通知维修企业</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4）维修中更换物品物件应符合国家或行业标准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5）建立维修台帐，留存维修记录，并按要求进行上报 </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1）未公布维修电话扣0.5分，未公示维修项目及收费标准扣0.5分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2）未按规定时间到达现场的扣0.5分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3）未按规定时间通知专项服务企业的扣0.5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4）更换物品物件不符合国家或行业标准的扣0.5分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5）未建立维修台帐或未留存维修记录扣0.5 </w:t>
            </w:r>
            <w:r>
              <w:rPr>
                <w:rFonts w:hint="eastAsia" w:ascii="仿宋_GB2312" w:hAnsi="宋体" w:eastAsia="仿宋_GB2312" w:cs="宋体"/>
                <w:color w:val="000000" w:themeColor="text1"/>
                <w:kern w:val="0"/>
                <w:szCs w:val="21"/>
                <w14:textFill>
                  <w14:solidFill>
                    <w14:schemeClr w14:val="tx1"/>
                  </w14:solidFill>
                </w14:textFill>
              </w:rPr>
              <w:t>分，未按照要求上报扣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11</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使用监管</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入户</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检查</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1）按照每季度不低于实际入住家庭30%的比例入户检查，年度100%全覆盖入户检查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（2）入户检查应留存承租人签字书面文件及检查过程影像资料</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3）建立项目入住检查台帐每月完成上报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1）季度检查比例低于30%扣1分，年度检查比例未达100%扣1分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2）未留存书面检查文件或承租人未签字扣1分，未保存检查影像资料扣1分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3）未建立上报检查</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488"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12</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建立</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举报</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途径</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1）设置举报箱，每月开箱收集举报信息</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2）公开举报电话及邮箱，并有人接听及处理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3）建立举报信息登记台帐每月完成上报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1）未设置</w:t>
            </w:r>
            <w:r>
              <w:rPr>
                <w:rFonts w:hint="eastAsia" w:ascii="仿宋_GB2312" w:hAnsi="宋体" w:eastAsia="仿宋_GB2312" w:cs="宋体"/>
                <w:color w:val="000000" w:themeColor="text1"/>
                <w:kern w:val="0"/>
                <w:szCs w:val="21"/>
                <w14:textFill>
                  <w14:solidFill>
                    <w14:schemeClr w14:val="tx1"/>
                  </w14:solidFill>
                </w14:textFill>
              </w:rPr>
              <w:t>举报箱扣</w:t>
            </w:r>
            <w:r>
              <w:rPr>
                <w:rFonts w:ascii="仿宋_GB2312" w:hAnsi="宋体" w:eastAsia="仿宋_GB2312" w:cs="宋体"/>
                <w:color w:val="000000" w:themeColor="text1"/>
                <w:kern w:val="0"/>
                <w:szCs w:val="21"/>
                <w14:textFill>
                  <w14:solidFill>
                    <w14:schemeClr w14:val="tx1"/>
                  </w14:solidFill>
                </w14:textFill>
              </w:rPr>
              <w:t>0.5分，未按时收集扣 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2）未公开举报电话及邮箱扣0.5分，没有人接听及处理扣0.5分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3）未建立上报举报信息登记</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13</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违规使用监督</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1）每季度巡查项目周边房产机构，了解房屋违规出租信息</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2）每季度通过网络媒体、居民走访等形式了解违规出租使用信息</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3）建立违规使用监督台帐每季度完成上报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1）未按时巡查房产机构扣0.5分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（2）未按时开展媒体监督及居民走访扣0.5分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3）未按时上报违规使用监督</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14</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违规使用处理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1）发现违规行为当日完成信息上报及入户核查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2）5个工作日内完成违规材料收集，包括约谈记录和影像材料等</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3）15个工作日内完成违规行为制止或清退</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4）无法按时完成制止或清退的，应编写承租家庭违规情况书面材料，第一时间完成上报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5）建立违规使用处理台帐每月完成上报，年度违规处理比例不低于70%</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1）未按时完成信息上报及入户检查扣1分（2）未按时完成违规材料收集扣1分，无约谈记录和影像材料扣2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3）未按时完成违规行为制止</w:t>
            </w:r>
            <w:r>
              <w:rPr>
                <w:rFonts w:hint="eastAsia" w:ascii="仿宋_GB2312" w:hAnsi="宋体" w:eastAsia="仿宋_GB2312" w:cs="宋体"/>
                <w:color w:val="000000" w:themeColor="text1"/>
                <w:kern w:val="0"/>
                <w:szCs w:val="21"/>
                <w14:textFill>
                  <w14:solidFill>
                    <w14:schemeClr w14:val="tx1"/>
                  </w14:solidFill>
                </w14:textFill>
              </w:rPr>
              <w:t>或退扣</w:t>
            </w:r>
            <w:r>
              <w:rPr>
                <w:rFonts w:ascii="仿宋_GB2312" w:hAnsi="宋体" w:eastAsia="仿宋_GB2312" w:cs="宋体"/>
                <w:color w:val="000000" w:themeColor="text1"/>
                <w:kern w:val="0"/>
                <w:szCs w:val="21"/>
                <w14:textFill>
                  <w14:solidFill>
                    <w14:schemeClr w14:val="tx1"/>
                  </w14:solidFill>
                </w14:textFill>
              </w:rPr>
              <w:t xml:space="preserve">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4）无法完成制止或清退且未在第一时间上报违规情况书面材料扣1分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5）未按时</w:t>
            </w:r>
            <w:r>
              <w:rPr>
                <w:rFonts w:hint="eastAsia" w:ascii="仿宋_GB2312" w:hAnsi="宋体" w:eastAsia="仿宋_GB2312" w:cs="宋体"/>
                <w:color w:val="000000" w:themeColor="text1"/>
                <w:kern w:val="0"/>
                <w:szCs w:val="21"/>
                <w14:textFill>
                  <w14:solidFill>
                    <w14:schemeClr w14:val="tx1"/>
                  </w14:solidFill>
                </w14:textFill>
              </w:rPr>
              <w:t>上报台帐扣</w:t>
            </w:r>
            <w:r>
              <w:rPr>
                <w:rFonts w:ascii="仿宋_GB2312" w:hAnsi="宋体" w:eastAsia="仿宋_GB2312" w:cs="宋体"/>
                <w:color w:val="000000" w:themeColor="text1"/>
                <w:kern w:val="0"/>
                <w:szCs w:val="21"/>
                <w14:textFill>
                  <w14:solidFill>
                    <w14:schemeClr w14:val="tx1"/>
                  </w14:solidFill>
                </w14:textFill>
              </w:rPr>
              <w:t>1分，年度违规处理比例低于70%扣2分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629"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15</w:t>
            </w:r>
          </w:p>
        </w:tc>
        <w:tc>
          <w:tcPr>
            <w:tcW w:w="7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安全管理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项目安全管理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w:t>
            </w:r>
            <w:r>
              <w:rPr>
                <w:rFonts w:hint="eastAsia" w:ascii="仿宋_GB2312" w:hAnsi="宋体" w:eastAsia="仿宋_GB2312" w:cs="宋体"/>
                <w:color w:val="000000" w:themeColor="text1"/>
                <w:kern w:val="0"/>
                <w:szCs w:val="21"/>
                <w14:textFill>
                  <w14:solidFill>
                    <w14:schemeClr w14:val="tx1"/>
                  </w14:solidFill>
                </w14:textFill>
              </w:rPr>
              <w:t>配合物业管理单位开展公共区及公共设备安全隐患排查整改</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2）定期开展办公用房、入住房屋、空置房屋的设备设施检查，每月上报检查整改情况</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3）设置宣传栏，开展保障房政策及安全宣传工作</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4）节日或重大活动期间，汛期及极端天气期间，落实24小时在岗值班制度，并上报项目值班表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5）建立安全管理制度，指派安全管理第一责任人，确保不发生安全事故</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1）未配合物业管理单位开展相关工作扣1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 xml:space="preserve">（2）未定期开展房屋设备设施检查并按时上报扣1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3）未设置宣传栏扣0.5分，未开展保障房政策及安全宣传扣0.5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4）未落实24小时在岗值班制度扣0.5分，未上报值班表0.5分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5）未建立安全管理制度扣1分，未指派全管理第一责任人扣1分，发生安全责任事故扣8分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16</w:t>
            </w:r>
          </w:p>
        </w:tc>
        <w:tc>
          <w:tcPr>
            <w:tcW w:w="765" w:type="dxa"/>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档案管理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承租家庭的档案管理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1）建立承租家庭档案，确保一户一档，档案资料完整无缺失</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2）根据承租家庭变化情况及时更新档案资料，并按要求完成电子档案建立</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3）每季度向管理单位移交租赁合同及其它应移交的档案资料</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1）未建立或未做到一户一档扣0.5分，档案资料有缺失扣0.5分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2）未及时更新档案资料扣0.5分，未按要求完成电子档案建立扣0.5分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3）未按时完成档案资料移交扣1分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17</w:t>
            </w:r>
          </w:p>
        </w:tc>
        <w:tc>
          <w:tcPr>
            <w:tcW w:w="765" w:type="dxa"/>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投诉处理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承租家庭的投诉处理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1）一般投诉2个工作日内处理，并对投诉人进行回访，每月上报投诉处理及</w:t>
            </w:r>
            <w:r>
              <w:rPr>
                <w:rFonts w:hint="eastAsia" w:ascii="仿宋_GB2312" w:hAnsi="宋体" w:eastAsia="仿宋_GB2312" w:cs="宋体"/>
                <w:color w:val="000000" w:themeColor="text1"/>
                <w:kern w:val="0"/>
                <w:szCs w:val="21"/>
                <w14:textFill>
                  <w14:solidFill>
                    <w14:schemeClr w14:val="tx1"/>
                  </w14:solidFill>
                </w14:textFill>
              </w:rPr>
              <w:t>回访台帐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2）负责合同范围内12345投诉处理，</w:t>
            </w:r>
            <w:r>
              <w:rPr>
                <w:rFonts w:hint="eastAsia" w:ascii="仿宋_GB2312" w:hAnsi="宋体" w:eastAsia="仿宋_GB2312" w:cs="宋体"/>
                <w:color w:val="000000" w:themeColor="text1"/>
                <w:kern w:val="0"/>
                <w:szCs w:val="21"/>
                <w14:textFill>
                  <w14:solidFill>
                    <w14:schemeClr w14:val="tx1"/>
                  </w14:solidFill>
                </w14:textFill>
              </w:rPr>
              <w:t>按派件时限要求完成处理，确保不发生群体上访或诉讼</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3）建立12345投诉处理台帐并每月进行上报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1）未按时完成一般投诉处理扣0.5分，未进行回访扣0.5分，未按时完成台帐上报扣1分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（2）未完成12345投诉处理扣1分，发生上访或诉讼扣1分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3）未按时上报12345投诉处理</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346"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18</w:t>
            </w:r>
          </w:p>
        </w:tc>
        <w:tc>
          <w:tcPr>
            <w:tcW w:w="765"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系统应用</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系统</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日常</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应用</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1）配合开展系统软硬件维护工作，确保能够正常使用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2）能够用我家</w:t>
            </w:r>
            <w:r>
              <w:rPr>
                <w:rFonts w:hint="eastAsia" w:ascii="仿宋_GB2312" w:hAnsi="宋体" w:eastAsia="仿宋_GB2312" w:cs="宋体"/>
                <w:color w:val="000000" w:themeColor="text1"/>
                <w:kern w:val="0"/>
                <w:szCs w:val="21"/>
                <w14:textFill>
                  <w14:solidFill>
                    <w14:schemeClr w14:val="tx1"/>
                  </w14:solidFill>
                </w14:textFill>
              </w:rPr>
              <w:t>云系统收取租金及打印收据，查看租金收取情况</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3）及时处理人脸识别系统提示信息，及时更新采集家庭成员信息，年度采集比例不低于99%</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4）依据承租家庭资格复核及合同签署情况及时录入更新安居北京系统，季度录入比例不低于85% </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6</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1）系统软硬件工作无法正常使用扣0.5分（甲方原因除外）</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2）未通过我家</w:t>
            </w:r>
            <w:r>
              <w:rPr>
                <w:rFonts w:hint="eastAsia" w:ascii="仿宋_GB2312" w:hAnsi="宋体" w:eastAsia="仿宋_GB2312" w:cs="宋体"/>
                <w:color w:val="000000" w:themeColor="text1"/>
                <w:kern w:val="0"/>
                <w:szCs w:val="21"/>
                <w14:textFill>
                  <w14:solidFill>
                    <w14:schemeClr w14:val="tx1"/>
                  </w14:solidFill>
                </w14:textFill>
              </w:rPr>
              <w:t>云系统打印收据或无法查看租金收取情况扣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3）未及时处理人脸识别信息扣0.5分，未及时更新家庭成员信息扣0.5分，年度采集比例低于99%扣0.5分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4）未及时将承租家庭信息录入安居北京系统扣1分，季度录入率低于85%扣2分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19</w:t>
            </w:r>
          </w:p>
        </w:tc>
        <w:tc>
          <w:tcPr>
            <w:tcW w:w="76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制度建立</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租务管理制度建立</w:t>
            </w:r>
          </w:p>
        </w:tc>
        <w:tc>
          <w:tcPr>
            <w:tcW w:w="0" w:type="auto"/>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1）制定公共租赁住房管理方案、年度工作计划</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2）建立项目</w:t>
            </w:r>
            <w:r>
              <w:rPr>
                <w:rFonts w:hint="eastAsia" w:ascii="仿宋_GB2312" w:hAnsi="宋体" w:eastAsia="仿宋_GB2312" w:cs="宋体"/>
                <w:color w:val="000000" w:themeColor="text1"/>
                <w:kern w:val="0"/>
                <w:szCs w:val="21"/>
                <w14:textFill>
                  <w14:solidFill>
                    <w14:schemeClr w14:val="tx1"/>
                  </w14:solidFill>
                </w14:textFill>
              </w:rPr>
              <w:t>安全维稳方案、租赁管理服务制度、使用监督管理工作规范、工作人员岗位职责、工作人员管理制度及行为规范、以及档案管理、信息报送、内部检查、投诉举报等制度</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3）涉及租赁管理、房屋维修、使用监管类制度中需要公示的制度应上墙予以公示</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1）未制定公共租赁住房管理方案、年度工作计划扣1分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2）未建立</w:t>
            </w:r>
            <w:r>
              <w:rPr>
                <w:rFonts w:hint="eastAsia" w:ascii="仿宋_GB2312" w:hAnsi="宋体" w:eastAsia="仿宋_GB2312" w:cs="宋体"/>
                <w:color w:val="000000" w:themeColor="text1"/>
                <w:kern w:val="0"/>
                <w:szCs w:val="21"/>
                <w14:textFill>
                  <w14:solidFill>
                    <w14:schemeClr w14:val="tx1"/>
                  </w14:solidFill>
                </w14:textFill>
              </w:rPr>
              <w:t>安全维稳方案、租赁管理服务制度等，少一项扣</w:t>
            </w:r>
            <w:r>
              <w:rPr>
                <w:rFonts w:ascii="仿宋_GB2312" w:hAnsi="宋体" w:eastAsia="仿宋_GB2312" w:cs="宋体"/>
                <w:color w:val="000000" w:themeColor="text1"/>
                <w:kern w:val="0"/>
                <w:szCs w:val="21"/>
                <w14:textFill>
                  <w14:solidFill>
                    <w14:schemeClr w14:val="tx1"/>
                  </w14:solidFill>
                </w14:textFill>
              </w:rPr>
              <w:t xml:space="preserve"> 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3）对于需要上墙公示的制度流程未予以公示的扣1分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20</w:t>
            </w:r>
          </w:p>
        </w:tc>
        <w:tc>
          <w:tcPr>
            <w:tcW w:w="765" w:type="dxa"/>
            <w:tcBorders>
              <w:top w:val="single" w:color="auto" w:sz="4" w:space="0"/>
              <w:left w:val="single" w:color="auto" w:sz="4" w:space="0"/>
              <w:right w:val="single" w:color="auto" w:sz="4" w:space="0"/>
            </w:tcBorders>
            <w:vAlign w:val="center"/>
          </w:tcPr>
          <w:p>
            <w:pPr>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人员培训</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工作人员培训考核</w:t>
            </w:r>
          </w:p>
        </w:tc>
        <w:tc>
          <w:tcPr>
            <w:tcW w:w="0" w:type="auto"/>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1）房屋租赁管理人员每年不少于4次培训，维修人员每年不少于2次培训，保安保洁每年不少于2次培训</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2）每年组织不少于2次消防演练及消防安全培训，消防安全培训全员参与</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3）每年开展不少于2次突发事件应急演练</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4）工作人员培训后应进行考核，培训考核过程有书面记录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5）每季度上报工作人员培训考核情况</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1）工作人员培训缺失或培训次数不符合要求扣 0.5分，无培训考核记录扣0.5分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2）消防演练缺失或次数不符合要求扣1分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3）应急演练缺失或次数不符合要求扣1分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4）未按时上报人员培训考核情况扣1分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21</w:t>
            </w:r>
          </w:p>
        </w:tc>
        <w:tc>
          <w:tcPr>
            <w:tcW w:w="765" w:type="dxa"/>
            <w:tcBorders>
              <w:top w:val="single" w:color="auto" w:sz="4" w:space="0"/>
              <w:left w:val="single" w:color="auto" w:sz="4" w:space="0"/>
              <w:right w:val="single" w:color="auto" w:sz="4" w:space="0"/>
            </w:tcBorders>
            <w:vAlign w:val="center"/>
          </w:tcPr>
          <w:p>
            <w:pPr>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综合工作</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项目服务综合性工作</w:t>
            </w:r>
          </w:p>
        </w:tc>
        <w:tc>
          <w:tcPr>
            <w:tcW w:w="0" w:type="auto"/>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1）每半年组织各楼栋或单元承租家庭代表参加的联席会</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2）每年组织承租家庭满意度调查问卷，满意度应不低于90%，完成统计析后进行上报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3）定期与属地街道、社区、派出所等部门进行沟通，并有沟通记录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4）配合属地街道或社区开展党建工作，定期慰问社区老党员及孤寡老人</w:t>
            </w:r>
          </w:p>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1）未按时组织开展联席会扣1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2）未按时开展意度调查及分析上报扣1分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3）满意度低于90%扣1分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4）未与街道、社区等相关部门沟通扣1分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5）未配合街道、社区等相关部门开展党建工作扣0.5 </w:t>
            </w:r>
            <w:r>
              <w:rPr>
                <w:rFonts w:hint="eastAsia" w:ascii="仿宋_GB2312" w:hAnsi="宋体" w:eastAsia="仿宋_GB2312" w:cs="宋体"/>
                <w:color w:val="000000" w:themeColor="text1"/>
                <w:kern w:val="0"/>
                <w:szCs w:val="21"/>
                <w14:textFill>
                  <w14:solidFill>
                    <w14:schemeClr w14:val="tx1"/>
                  </w14:solidFill>
                </w14:textFill>
              </w:rPr>
              <w:t>分，未开展老党员及孤寡老人慰问扣</w:t>
            </w:r>
            <w:r>
              <w:rPr>
                <w:rFonts w:ascii="仿宋_GB2312" w:hAnsi="宋体" w:eastAsia="仿宋_GB2312" w:cs="宋体"/>
                <w:color w:val="000000" w:themeColor="text1"/>
                <w:kern w:val="0"/>
                <w:szCs w:val="21"/>
                <w14:textFill>
                  <w14:solidFill>
                    <w14:schemeClr w14:val="tx1"/>
                  </w14:solidFill>
                </w14:textFill>
              </w:rPr>
              <w:t>0.5分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585"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c>
          <w:tcPr>
            <w:tcW w:w="0" w:type="auto"/>
            <w:gridSpan w:val="3"/>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总</w:t>
            </w:r>
            <w:r>
              <w:rPr>
                <w:rFonts w:ascii="仿宋_GB2312" w:hAnsi="宋体" w:eastAsia="仿宋_GB2312" w:cs="宋体"/>
                <w:color w:val="000000" w:themeColor="text1"/>
                <w:kern w:val="0"/>
                <w:szCs w:val="21"/>
                <w14:textFill>
                  <w14:solidFill>
                    <w14:schemeClr w14:val="tx1"/>
                  </w14:solidFill>
                </w14:textFill>
              </w:rPr>
              <w:t xml:space="preserve">    </w:t>
            </w:r>
            <w:r>
              <w:rPr>
                <w:rFonts w:hint="eastAsia" w:ascii="仿宋_GB2312" w:hAnsi="宋体" w:eastAsia="仿宋_GB2312" w:cs="宋体"/>
                <w:color w:val="000000" w:themeColor="text1"/>
                <w:kern w:val="0"/>
                <w:szCs w:val="21"/>
                <w14:textFill>
                  <w14:solidFill>
                    <w14:schemeClr w14:val="tx1"/>
                  </w14:solidFill>
                </w14:textFill>
              </w:rPr>
              <w:t>分</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100</w:t>
            </w:r>
          </w:p>
        </w:tc>
        <w:tc>
          <w:tcPr>
            <w:tcW w:w="4412" w:type="dxa"/>
            <w:tcBorders>
              <w:top w:val="single" w:color="auto" w:sz="4" w:space="0"/>
              <w:left w:val="nil"/>
              <w:bottom w:val="single" w:color="auto" w:sz="4" w:space="0"/>
              <w:right w:val="single" w:color="000000"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w:t>
            </w:r>
          </w:p>
        </w:tc>
        <w:tc>
          <w:tcPr>
            <w:tcW w:w="113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bl>
    <w:p>
      <w:pPr>
        <w:spacing w:line="360" w:lineRule="auto"/>
        <w:ind w:firstLine="426"/>
        <w:jc w:val="center"/>
        <w:outlineLvl w:val="0"/>
        <w:rPr>
          <w:rFonts w:ascii="宋体" w:hAnsi="宋体"/>
          <w:b/>
          <w:color w:val="000000" w:themeColor="text1"/>
          <w:sz w:val="36"/>
          <w:szCs w:val="36"/>
          <w14:textFill>
            <w14:solidFill>
              <w14:schemeClr w14:val="tx1"/>
            </w14:solidFill>
          </w14:textFill>
        </w:rPr>
        <w:sectPr>
          <w:pgSz w:w="16840" w:h="11907" w:orient="landscape"/>
          <w:pgMar w:top="1701" w:right="1418" w:bottom="1134" w:left="1418" w:header="851" w:footer="851" w:gutter="0"/>
          <w:cols w:space="720" w:num="1"/>
          <w:docGrid w:linePitch="462" w:charSpace="0"/>
        </w:sectPr>
      </w:pP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722" w:name="_Toc99301426"/>
      <w:r>
        <w:rPr>
          <w:rFonts w:ascii="宋体" w:hAnsi="宋体"/>
          <w:b/>
          <w:color w:val="000000" w:themeColor="text1"/>
          <w:sz w:val="36"/>
          <w:szCs w:val="36"/>
          <w14:textFill>
            <w14:solidFill>
              <w14:schemeClr w14:val="tx1"/>
            </w14:solidFill>
          </w14:textFill>
        </w:rPr>
        <w:t>第七章   投标文件格式</w:t>
      </w:r>
      <w:bookmarkEnd w:id="722"/>
    </w:p>
    <w:p>
      <w:pPr>
        <w:tabs>
          <w:tab w:val="left" w:pos="900"/>
          <w:tab w:val="left" w:pos="1980"/>
        </w:tabs>
        <w:snapToGrid w:val="0"/>
        <w:spacing w:line="360" w:lineRule="auto"/>
        <w:ind w:left="142" w:firstLine="284"/>
        <w:rPr>
          <w:rFonts w:ascii="宋体" w:hAnsi="宋体"/>
          <w:b/>
          <w:color w:val="000000" w:themeColor="text1"/>
          <w:sz w:val="24"/>
          <w14:textFill>
            <w14:solidFill>
              <w14:schemeClr w14:val="tx1"/>
            </w14:solidFill>
          </w14:textFill>
        </w:rPr>
      </w:pPr>
    </w:p>
    <w:p>
      <w:pPr>
        <w:tabs>
          <w:tab w:val="left" w:pos="900"/>
          <w:tab w:val="left" w:pos="1980"/>
        </w:tabs>
        <w:snapToGrid w:val="0"/>
        <w:spacing w:line="360" w:lineRule="auto"/>
        <w:ind w:left="142" w:firstLine="284"/>
        <w:rPr>
          <w:rFonts w:ascii="宋体" w:hAnsi="宋体"/>
          <w:b/>
          <w:color w:val="000000" w:themeColor="text1"/>
          <w:sz w:val="24"/>
          <w14:textFill>
            <w14:solidFill>
              <w14:schemeClr w14:val="tx1"/>
            </w14:solidFill>
          </w14:textFill>
        </w:rPr>
      </w:pPr>
    </w:p>
    <w:p>
      <w:pPr>
        <w:tabs>
          <w:tab w:val="left" w:pos="900"/>
          <w:tab w:val="left" w:pos="1980"/>
        </w:tabs>
        <w:snapToGrid w:val="0"/>
        <w:spacing w:line="360" w:lineRule="auto"/>
        <w:ind w:left="142" w:firstLine="284"/>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投标人编制文件须知</w:t>
      </w:r>
    </w:p>
    <w:p>
      <w:pPr>
        <w:tabs>
          <w:tab w:val="left" w:pos="900"/>
          <w:tab w:val="left" w:pos="1980"/>
        </w:tabs>
        <w:snapToGrid w:val="0"/>
        <w:spacing w:line="360" w:lineRule="auto"/>
        <w:ind w:left="14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firstLine="283"/>
        <w:rPr>
          <w:rFonts w:ascii="宋体" w:hAnsi="宋体"/>
          <w:color w:val="000000" w:themeColor="text1"/>
          <w:kern w:val="0"/>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hAnsi="宋体"/>
          <w:color w:val="000000" w:themeColor="text1"/>
          <w:kern w:val="0"/>
          <w:sz w:val="24"/>
          <w14:textFill>
            <w14:solidFill>
              <w14:schemeClr w14:val="tx1"/>
            </w14:solidFill>
          </w14:textFill>
        </w:rPr>
        <w:t>对于招标文件中标记了“实质性格式”文件的，</w:t>
      </w:r>
      <w:r>
        <w:rPr>
          <w:rFonts w:ascii="宋体" w:hAnsi="宋体"/>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kern w:val="0"/>
          <w:sz w:val="24"/>
          <w14:textFill>
            <w14:solidFill>
              <w14:schemeClr w14:val="tx1"/>
            </w14:solidFill>
          </w14:textFill>
        </w:rPr>
        <w:t>否则</w:t>
      </w:r>
      <w:r>
        <w:rPr>
          <w:rFonts w:ascii="宋体" w:hAnsi="宋体"/>
          <w:b/>
          <w:color w:val="000000" w:themeColor="text1"/>
          <w:kern w:val="0"/>
          <w:sz w:val="24"/>
          <w14:textFill>
            <w14:solidFill>
              <w14:schemeClr w14:val="tx1"/>
            </w14:solidFill>
          </w14:textFill>
        </w:rPr>
        <w:t>投标无效</w:t>
      </w:r>
      <w:r>
        <w:rPr>
          <w:rFonts w:ascii="宋体" w:hAnsi="宋体"/>
          <w:color w:val="000000" w:themeColor="text1"/>
          <w:kern w:val="0"/>
          <w:sz w:val="24"/>
          <w14:textFill>
            <w14:solidFill>
              <w14:schemeClr w14:val="tx1"/>
            </w14:solidFill>
          </w14:textFill>
        </w:rPr>
        <w:t>。未标记“实质性格式”的文件和招标文件未提供格式的内容，可由投标人自行编写。</w:t>
      </w:r>
    </w:p>
    <w:p>
      <w:pPr>
        <w:tabs>
          <w:tab w:val="left" w:pos="900"/>
          <w:tab w:val="left" w:pos="1980"/>
        </w:tabs>
        <w:snapToGrid w:val="0"/>
        <w:spacing w:line="360" w:lineRule="auto"/>
        <w:ind w:left="14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3、全部声明和问题的回答及所附材料必须是真实的、准确的和完整的。</w:t>
      </w:r>
    </w:p>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jc w:val="center"/>
        <w:outlineLvl w:val="0"/>
        <w:rPr>
          <w:rFonts w:ascii="宋体" w:hAnsi="宋体"/>
          <w:color w:val="000000" w:themeColor="text1"/>
          <w:sz w:val="24"/>
          <w14:textFill>
            <w14:solidFill>
              <w14:schemeClr w14:val="tx1"/>
            </w14:solidFill>
          </w14:textFill>
        </w:rPr>
      </w:pPr>
    </w:p>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Pr>
        <w:keepNext/>
        <w:keepLines/>
        <w:autoSpaceDE w:val="0"/>
        <w:autoSpaceDN w:val="0"/>
        <w:adjustRightInd w:val="0"/>
        <w:spacing w:before="120" w:line="300" w:lineRule="auto"/>
        <w:ind w:firstLine="332"/>
        <w:jc w:val="left"/>
        <w:outlineLvl w:val="1"/>
        <w:rPr>
          <w:rFonts w:ascii="宋体" w:hAnsi="宋体"/>
          <w:b/>
          <w:color w:val="000000" w:themeColor="text1"/>
          <w:kern w:val="0"/>
          <w:sz w:val="30"/>
          <w:szCs w:val="20"/>
          <w14:textFill>
            <w14:solidFill>
              <w14:schemeClr w14:val="tx1"/>
            </w14:solidFill>
          </w14:textFill>
        </w:rPr>
      </w:pPr>
      <w:r>
        <w:rPr>
          <w:rFonts w:ascii="宋体" w:hAnsi="宋体"/>
          <w:b/>
          <w:color w:val="000000" w:themeColor="text1"/>
          <w:spacing w:val="20"/>
          <w:sz w:val="24"/>
          <w14:textFill>
            <w14:solidFill>
              <w14:schemeClr w14:val="tx1"/>
            </w14:solidFill>
          </w14:textFill>
        </w:rPr>
        <w:t>一、资格证明文件格式</w:t>
      </w:r>
    </w:p>
    <w:p>
      <w:pPr>
        <w:ind w:firstLine="296"/>
        <w:rPr>
          <w:rFonts w:ascii="宋体" w:hAnsi="宋体"/>
          <w:b/>
          <w:color w:val="000000" w:themeColor="text1"/>
          <w:spacing w:val="20"/>
          <w:szCs w:val="21"/>
          <w14:textFill>
            <w14:solidFill>
              <w14:schemeClr w14:val="tx1"/>
            </w14:solidFill>
          </w14:textFill>
        </w:rPr>
      </w:pPr>
    </w:p>
    <w:p>
      <w:pPr>
        <w:ind w:firstLine="332"/>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投标文件（资格证明文件）</w:t>
      </w:r>
      <w:r>
        <w:rPr>
          <w:rFonts w:ascii="宋体" w:hAnsi="宋体"/>
          <w:b/>
          <w:color w:val="000000" w:themeColor="text1"/>
          <w:sz w:val="24"/>
          <w14:textFill>
            <w14:solidFill>
              <w14:schemeClr w14:val="tx1"/>
            </w14:solidFill>
          </w14:textFill>
        </w:rPr>
        <w:t>封面（非实质性格式）</w:t>
      </w:r>
    </w:p>
    <w:p>
      <w:pPr>
        <w:ind w:firstLine="248"/>
        <w:jc w:val="center"/>
        <w:rPr>
          <w:rFonts w:ascii="宋体" w:hAnsi="宋体"/>
          <w:color w:val="000000" w:themeColor="text1"/>
          <w:szCs w:val="21"/>
          <w14:textFill>
            <w14:solidFill>
              <w14:schemeClr w14:val="tx1"/>
            </w14:solidFill>
          </w14:textFill>
        </w:rPr>
      </w:pPr>
    </w:p>
    <w:p>
      <w:pPr>
        <w:ind w:firstLine="1137"/>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 标 文 件</w:t>
      </w:r>
    </w:p>
    <w:p>
      <w:pPr>
        <w:ind w:firstLine="758"/>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项目名称:</w:t>
      </w: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项目编号/包号：</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spacing w:line="360" w:lineRule="auto"/>
        <w:ind w:firstLine="1445" w:firstLineChars="400"/>
        <w:jc w:val="left"/>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投标人名称：</w:t>
      </w:r>
    </w:p>
    <w:p>
      <w:pPr>
        <w:ind w:firstLine="379"/>
        <w:jc w:val="center"/>
        <w:rPr>
          <w:rFonts w:ascii="宋体" w:hAnsi="宋体"/>
          <w:b/>
          <w:color w:val="000000" w:themeColor="text1"/>
          <w:sz w:val="32"/>
          <w:szCs w:val="32"/>
          <w14:textFill>
            <w14:solidFill>
              <w14:schemeClr w14:val="tx1"/>
            </w14:solidFill>
          </w14:textFill>
        </w:rPr>
      </w:pPr>
    </w:p>
    <w:p>
      <w:pPr>
        <w:ind w:firstLine="426"/>
        <w:rPr>
          <w:rFonts w:ascii="宋体" w:hAnsi="宋体"/>
          <w:b/>
          <w:color w:val="000000" w:themeColor="text1"/>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 </w:t>
      </w:r>
      <w:r>
        <w:rPr>
          <w:rFonts w:ascii="宋体" w:hAnsi="宋体"/>
          <w:color w:val="000000" w:themeColor="text1"/>
          <w:sz w:val="24"/>
          <w14:textFill>
            <w14:solidFill>
              <w14:schemeClr w14:val="tx1"/>
            </w14:solidFill>
          </w14:textFill>
        </w:rPr>
        <w:t>满足《中华人民共和国政府采购法》第二十二条规定及法律法规的其他规定</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1-1营业执照等证明文件</w:t>
      </w:r>
    </w:p>
    <w:p>
      <w:pPr>
        <w:tabs>
          <w:tab w:val="left" w:pos="1080"/>
        </w:tabs>
        <w:snapToGrid w:val="0"/>
        <w:ind w:firstLine="283"/>
        <w:rPr>
          <w:rFonts w:ascii="宋体" w:hAnsi="宋体"/>
          <w:color w:val="000000" w:themeColor="text1"/>
          <w:sz w:val="24"/>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br w:type="page"/>
      </w:r>
    </w:p>
    <w:p>
      <w:pPr>
        <w:pStyle w:val="5"/>
        <w:ind w:firstLine="283"/>
        <w:rPr>
          <w:rFonts w:hAnsi="宋体"/>
          <w:b w:val="0"/>
          <w:bCs/>
          <w:color w:val="000000" w:themeColor="text1"/>
          <w:u w:val="none"/>
          <w14:textFill>
            <w14:solidFill>
              <w14:schemeClr w14:val="tx1"/>
            </w14:solidFill>
          </w14:textFill>
        </w:rPr>
      </w:pPr>
      <w:r>
        <w:rPr>
          <w:rFonts w:hAnsi="宋体"/>
          <w:b w:val="0"/>
          <w:color w:val="000000" w:themeColor="text1"/>
          <w:u w:val="none"/>
          <w14:textFill>
            <w14:solidFill>
              <w14:schemeClr w14:val="tx1"/>
            </w14:solidFill>
          </w14:textFill>
        </w:rPr>
        <w:t>1-2 投标人资格声明书（实质性格式）</w:t>
      </w:r>
    </w:p>
    <w:p>
      <w:pPr>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投标人资格声明书</w:t>
      </w:r>
    </w:p>
    <w:p>
      <w:pPr>
        <w:tabs>
          <w:tab w:val="left" w:pos="5580"/>
        </w:tabs>
        <w:spacing w:line="360" w:lineRule="auto"/>
        <w:ind w:firstLine="283"/>
        <w:rPr>
          <w:rFonts w:ascii="宋体" w:hAnsi="宋体"/>
          <w:color w:val="000000" w:themeColor="text1"/>
          <w:sz w:val="24"/>
          <w14:textFill>
            <w14:solidFill>
              <w14:schemeClr w14:val="tx1"/>
            </w14:solidFill>
          </w14:textFill>
        </w:rPr>
      </w:pP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在参与本次项目投标中，我单位承诺：</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（一）具有良好的商业信誉和健全的财务会计制度；</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（二）具有履行合同所必需的设备和专业技术能力；</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（三）有依法缴纳税收和社会保障资金的良好记录；</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（五）我单位不属于政府采购法律、行政法规规定的公益一类事业单位、或使用事业编制且由财政拨款保障的群团组织（仅适用于政府购买服务项目）；</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（六）我单位不存在为采购项目提供整体设计、规范编制或者项目管理、监理、检测等服务后，再参加该采购项目的其他采购活动的情形（单一来源采购项目除外）；</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（七）与我单位存在“单位负责人为同一人或者存在直接控股、管理关系”的其他法人单位信息如下（如有，不论其是否参加同一合同项下的政府采购活动均须填写）：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pP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序号</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单位名称</w:t>
            </w:r>
          </w:p>
        </w:tc>
        <w:tc>
          <w:tcPr>
            <w:tcW w:w="2976"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p>
        </w:tc>
        <w:tc>
          <w:tcPr>
            <w:tcW w:w="2976" w:type="dxa"/>
            <w:vAlign w:val="center"/>
          </w:tcPr>
          <w:p>
            <w:pPr>
              <w:ind w:firstLine="283"/>
              <w:jc w:val="center"/>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p>
        </w:tc>
        <w:tc>
          <w:tcPr>
            <w:tcW w:w="2976" w:type="dxa"/>
            <w:vAlign w:val="center"/>
          </w:tcPr>
          <w:p>
            <w:pPr>
              <w:ind w:firstLine="283"/>
              <w:jc w:val="center"/>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p>
        </w:tc>
        <w:tc>
          <w:tcPr>
            <w:tcW w:w="2976" w:type="dxa"/>
            <w:vAlign w:val="center"/>
          </w:tcPr>
          <w:p>
            <w:pPr>
              <w:ind w:firstLine="283"/>
              <w:jc w:val="center"/>
              <w:rPr>
                <w:rFonts w:ascii="宋体" w:hAnsi="宋体"/>
                <w:color w:val="000000" w:themeColor="text1"/>
                <w:sz w:val="24"/>
                <w14:textFill>
                  <w14:solidFill>
                    <w14:schemeClr w14:val="tx1"/>
                  </w14:solidFill>
                </w14:textFill>
              </w:rPr>
            </w:pPr>
          </w:p>
        </w:tc>
      </w:tr>
    </w:tbl>
    <w:p>
      <w:pPr>
        <w:ind w:firstLine="248"/>
        <w:rPr>
          <w:rFonts w:ascii="宋体" w:hAnsi="宋体"/>
          <w:color w:val="000000" w:themeColor="text1"/>
          <w14:textFill>
            <w14:solidFill>
              <w14:schemeClr w14:val="tx1"/>
            </w14:solidFill>
          </w14:textFill>
        </w:rPr>
      </w:pPr>
    </w:p>
    <w:p>
      <w:pPr>
        <w:ind w:firstLine="480" w:firstLineChars="200"/>
        <w:rPr>
          <w:rFonts w:ascii="宋体" w:hAnsi="宋体"/>
          <w:color w:val="000000" w:themeColor="text1"/>
          <w:sz w:val="24"/>
          <w:szCs w:val="22"/>
          <w14:textFill>
            <w14:solidFill>
              <w14:schemeClr w14:val="tx1"/>
            </w14:solidFill>
          </w14:textFill>
        </w:rPr>
      </w:pPr>
      <w:r>
        <w:rPr>
          <w:rFonts w:ascii="宋体" w:hAnsi="宋体"/>
          <w:color w:val="000000" w:themeColor="text1"/>
          <w:sz w:val="24"/>
          <w14:textFill>
            <w14:solidFill>
              <w14:schemeClr w14:val="tx1"/>
            </w14:solidFill>
          </w14:textFill>
        </w:rPr>
        <w:t>上述声明真实有效，否则我方负全部责任。</w:t>
      </w:r>
    </w:p>
    <w:p>
      <w:pPr>
        <w:autoSpaceDE w:val="0"/>
        <w:autoSpaceDN w:val="0"/>
        <w:adjustRightInd w:val="0"/>
        <w:snapToGrid w:val="0"/>
        <w:spacing w:before="25" w:after="25" w:line="360" w:lineRule="auto"/>
        <w:ind w:firstLine="283"/>
        <w:jc w:val="right"/>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    ____________</w:t>
      </w: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r>
        <w:rPr>
          <w:rFonts w:hint="eastAsia" w:ascii="宋体" w:hAnsi="宋体"/>
          <w:color w:val="000000" w:themeColor="text1"/>
          <w:sz w:val="24"/>
          <w14:textFill>
            <w14:solidFill>
              <w14:schemeClr w14:val="tx1"/>
            </w14:solidFill>
          </w14:textFill>
        </w:rPr>
        <w:t>供应商承诺不实的，依据《政府采购法》第七十七条“提供虚假材料谋取中标、成交的”有关规定予以处理</w:t>
      </w:r>
      <w:r>
        <w:rPr>
          <w:rFonts w:ascii="宋体" w:hAnsi="宋体"/>
          <w:color w:val="000000" w:themeColor="text1"/>
          <w:sz w:val="24"/>
          <w14:textFill>
            <w14:solidFill>
              <w14:schemeClr w14:val="tx1"/>
            </w14:solidFill>
          </w14:textFill>
        </w:rPr>
        <w:t>。</w:t>
      </w:r>
    </w:p>
    <w:p>
      <w:pPr>
        <w:tabs>
          <w:tab w:val="left" w:pos="5580"/>
        </w:tabs>
        <w:spacing w:line="360" w:lineRule="auto"/>
        <w:ind w:firstLine="283"/>
        <w:rPr>
          <w:rFonts w:ascii="宋体" w:hAnsi="宋体"/>
          <w:color w:val="000000" w:themeColor="text1"/>
          <w:sz w:val="24"/>
          <w14:textFill>
            <w14:solidFill>
              <w14:schemeClr w14:val="tx1"/>
            </w14:solidFill>
          </w14:textFill>
        </w:rPr>
        <w:sectPr>
          <w:pgSz w:w="11907" w:h="16840"/>
          <w:pgMar w:top="1418" w:right="1134" w:bottom="1418" w:left="1701" w:header="851" w:footer="851" w:gutter="0"/>
          <w:cols w:space="720" w:num="1"/>
          <w:docGrid w:linePitch="462" w:charSpace="0"/>
        </w:sect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落实政府采购政策需满足的资格要求（如有）</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2-1中小企业声明函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（1）如本项目（包）不专门面向中小企业预留采购份额，</w:t>
      </w:r>
      <w:r>
        <w:rPr>
          <w:rFonts w:hint="eastAsia" w:ascii="宋体" w:hAnsi="宋体"/>
          <w:color w:val="000000" w:themeColor="text1"/>
          <w:sz w:val="24"/>
          <w14:textFill>
            <w14:solidFill>
              <w14:schemeClr w14:val="tx1"/>
            </w14:solidFill>
          </w14:textFill>
        </w:rPr>
        <w:t>资格证明文件部分</w:t>
      </w:r>
      <w:r>
        <w:rPr>
          <w:rFonts w:ascii="宋体" w:hAnsi="宋体"/>
          <w:color w:val="000000" w:themeColor="text1"/>
          <w:sz w:val="24"/>
          <w14:textFill>
            <w14:solidFill>
              <w14:schemeClr w14:val="tx1"/>
            </w14:solidFill>
          </w14:textFill>
        </w:rPr>
        <w:t>无需提供《中小企业声明函》。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（2）如本项目（包）专门面向中小/小微企业采购，须提供《中小企业声明函》</w:t>
      </w:r>
      <w:r>
        <w:rPr>
          <w:rFonts w:ascii="宋体" w:hAnsi="宋体"/>
          <w:color w:val="000000" w:themeColor="text1"/>
          <w:sz w:val="24"/>
          <w:szCs w:val="20"/>
          <w14:textFill>
            <w14:solidFill>
              <w14:schemeClr w14:val="tx1"/>
            </w14:solidFill>
          </w14:textFill>
        </w:rPr>
        <w:t>（实质性格式）</w:t>
      </w:r>
      <w:r>
        <w:rPr>
          <w:rFonts w:ascii="宋体" w:hAnsi="宋体"/>
          <w:color w:val="000000" w:themeColor="text1"/>
          <w:sz w:val="24"/>
          <w14:textFill>
            <w14:solidFill>
              <w14:schemeClr w14:val="tx1"/>
            </w14:solidFill>
          </w14:textFill>
        </w:rPr>
        <w:t>。</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4）其他</w:t>
      </w:r>
    </w:p>
    <w:p>
      <w:pPr>
        <w:tabs>
          <w:tab w:val="left" w:pos="5580"/>
        </w:tabs>
        <w:spacing w:line="360" w:lineRule="auto"/>
        <w:ind w:firstLine="56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ind w:firstLine="56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ind w:firstLine="56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3）对于多标的</w:t>
      </w:r>
      <w:r>
        <w:rPr>
          <w:rFonts w:hint="eastAsia" w:ascii="宋体" w:hAnsi="宋体"/>
          <w:color w:val="000000" w:themeColor="text1"/>
          <w:sz w:val="24"/>
          <w14:textFill>
            <w14:solidFill>
              <w14:schemeClr w14:val="tx1"/>
            </w14:solidFill>
          </w14:textFill>
        </w:rPr>
        <w:t>的采购项目，投标人应充分、准确地了解所投产品制造企业信息。对相关情况了解不清楚的，不建议填报本声明函。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before="240" w:beforeLines="100" w:after="240" w:afterLines="100" w:line="360" w:lineRule="auto"/>
        <w:ind w:firstLine="426"/>
        <w:jc w:val="center"/>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中小企业声明函（工程、服务）格式</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1.</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行业；承建（承接）企业为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w:t>
      </w:r>
      <w:r>
        <w:rPr>
          <w:rFonts w:ascii="宋体" w:hAnsi="宋体"/>
          <w:color w:val="000000" w:themeColor="text1"/>
          <w:spacing w:val="6"/>
          <w:sz w:val="24"/>
          <w:vertAlign w:val="superscript"/>
          <w14:textFill>
            <w14:solidFill>
              <w14:schemeClr w14:val="tx1"/>
            </w14:solidFill>
          </w14:textFill>
        </w:rPr>
        <w:t>1</w:t>
      </w:r>
      <w:r>
        <w:rPr>
          <w:rFonts w:ascii="宋体" w:hAnsi="宋体"/>
          <w:color w:val="000000" w:themeColor="text1"/>
          <w:spacing w:val="6"/>
          <w:sz w:val="24"/>
          <w14:textFill>
            <w14:solidFill>
              <w14:schemeClr w14:val="tx1"/>
            </w14:solidFill>
          </w14:textFill>
        </w:rPr>
        <w:t>，属于（中型企业、小型企业、微型企业）；</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2.</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行业；承建（承接）企业为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，从业人员______人，营业收入为______万元，资产总额为______万元，属于</w:t>
      </w:r>
      <w:r>
        <w:rPr>
          <w:rFonts w:ascii="宋体" w:hAnsi="宋体"/>
          <w:color w:val="000000" w:themeColor="text1"/>
          <w:spacing w:val="6"/>
          <w:sz w:val="24"/>
          <w:u w:val="single"/>
          <w14:textFill>
            <w14:solidFill>
              <w14:schemeClr w14:val="tx1"/>
            </w14:solidFill>
          </w14:textFill>
        </w:rPr>
        <w:t>（中型企业、小型企业、微型企业）</w:t>
      </w:r>
      <w:r>
        <w:rPr>
          <w:rFonts w:ascii="宋体" w:hAnsi="宋体"/>
          <w:color w:val="000000" w:themeColor="text1"/>
          <w:spacing w:val="6"/>
          <w:sz w:val="24"/>
          <w14:textFill>
            <w14:solidFill>
              <w14:schemeClr w14:val="tx1"/>
            </w14:solidFill>
          </w14:textFill>
        </w:rPr>
        <w:t>；</w:t>
      </w:r>
    </w:p>
    <w:p>
      <w:pPr>
        <w:spacing w:line="360" w:lineRule="auto"/>
        <w:ind w:firstLine="297"/>
        <w:rPr>
          <w:rFonts w:ascii="宋体" w:hAnsi="宋体"/>
          <w:color w:val="000000" w:themeColor="text1"/>
          <w:spacing w:val="6"/>
          <w:sz w:val="24"/>
          <w14:textFill>
            <w14:solidFill>
              <w14:schemeClr w14:val="tx1"/>
            </w14:solidFill>
          </w14:textFill>
        </w:rPr>
      </w:pP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企业名称（盖章）：________</w:t>
      </w: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 期：________</w:t>
      </w:r>
    </w:p>
    <w:p>
      <w:pPr>
        <w:adjustRightInd w:val="0"/>
        <w:snapToGrid w:val="0"/>
        <w:ind w:firstLine="283"/>
        <w:jc w:val="left"/>
        <w:rPr>
          <w:rFonts w:ascii="宋体" w:hAnsi="宋体"/>
          <w:color w:val="000000" w:themeColor="text1"/>
          <w:sz w:val="24"/>
          <w:szCs w:val="21"/>
          <w14:textFill>
            <w14:solidFill>
              <w14:schemeClr w14:val="tx1"/>
            </w14:solidFill>
          </w14:textFill>
        </w:rPr>
      </w:pPr>
    </w:p>
    <w:p>
      <w:pPr>
        <w:adjustRightInd w:val="0"/>
        <w:snapToGrid w:val="0"/>
        <w:ind w:firstLine="283"/>
        <w:jc w:val="left"/>
        <w:rPr>
          <w:rFonts w:ascii="宋体" w:hAnsi="宋体"/>
          <w:color w:val="000000" w:themeColor="text1"/>
          <w:sz w:val="24"/>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ind w:firstLine="248"/>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1</w:t>
            </w:r>
            <w:r>
              <w:rPr>
                <w:rFonts w:ascii="宋体" w:hAnsi="宋体"/>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ind w:firstLine="248"/>
        <w:jc w:val="left"/>
        <w:rPr>
          <w:rFonts w:ascii="宋体" w:hAnsi="宋体"/>
          <w:color w:val="000000" w:themeColor="text1"/>
          <w:szCs w:val="21"/>
          <w:vertAlign w:val="superscript"/>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before="240" w:beforeLines="100" w:after="240" w:afterLines="100"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残疾人福利性单位声明函格式</w:t>
      </w:r>
      <w:r>
        <w:rPr>
          <w:rFonts w:ascii="宋体" w:hAnsi="宋体"/>
          <w:b/>
          <w:color w:val="000000" w:themeColor="text1"/>
          <w:sz w:val="36"/>
          <w:szCs w:val="36"/>
          <w14:textFill>
            <w14:solidFill>
              <w14:schemeClr w14:val="tx1"/>
            </w14:solidFill>
          </w14:textFill>
        </w:rPr>
        <w:t xml:space="preserve">       </w:t>
      </w:r>
    </w:p>
    <w:p>
      <w:pPr>
        <w:spacing w:line="588" w:lineRule="exact"/>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〔2017〕 141</w:t>
      </w:r>
      <w:r>
        <w:rPr>
          <w:rFonts w:ascii="宋体" w:hAnsi="宋体"/>
          <w:color w:val="000000" w:themeColor="text1"/>
          <w:spacing w:val="6"/>
          <w:sz w:val="24"/>
          <w14:textFill>
            <w14:solidFill>
              <w14:schemeClr w14:val="tx1"/>
            </w14:solidFill>
          </w14:textFill>
        </w:rPr>
        <w:t>号）的规定，本单位</w:t>
      </w:r>
      <w:r>
        <w:rPr>
          <w:rFonts w:ascii="宋体" w:hAnsi="宋体"/>
          <w:b/>
          <w:color w:val="000000" w:themeColor="text1"/>
          <w:sz w:val="24"/>
          <w14:textFill>
            <w14:solidFill>
              <w14:schemeClr w14:val="tx1"/>
            </w14:solidFill>
          </w14:textFill>
        </w:rPr>
        <w:t>（请进行勾选）</w:t>
      </w:r>
      <w:r>
        <w:rPr>
          <w:rFonts w:ascii="宋体" w:hAnsi="宋体"/>
          <w:color w:val="000000" w:themeColor="text1"/>
          <w:spacing w:val="6"/>
          <w:sz w:val="24"/>
          <w14:textFill>
            <w14:solidFill>
              <w14:schemeClr w14:val="tx1"/>
            </w14:solidFill>
          </w14:textFill>
        </w:rPr>
        <w:t>：</w:t>
      </w:r>
    </w:p>
    <w:p>
      <w:pPr>
        <w:spacing w:line="588" w:lineRule="exact"/>
        <w:ind w:firstLine="284"/>
        <w:rPr>
          <w:rFonts w:ascii="宋体" w:hAnsi="宋体"/>
          <w:b/>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不属于符合条件的残疾人福利性单位。</w:t>
      </w:r>
    </w:p>
    <w:p>
      <w:pPr>
        <w:spacing w:line="588" w:lineRule="exact"/>
        <w:ind w:firstLine="284"/>
        <w:rPr>
          <w:rFonts w:ascii="宋体" w:hAnsi="宋体"/>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属于符合条件的残疾人福利性单位，</w:t>
      </w:r>
      <w:r>
        <w:rPr>
          <w:rFonts w:ascii="宋体" w:hAnsi="宋体"/>
          <w:color w:val="000000" w:themeColor="text1"/>
          <w:spacing w:val="6"/>
          <w:sz w:val="24"/>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14:textFill>
            <w14:solidFill>
              <w14:schemeClr w14:val="tx1"/>
            </w14:solidFill>
          </w14:textFill>
        </w:rPr>
      </w:pPr>
    </w:p>
    <w:p>
      <w:pPr>
        <w:spacing w:line="588" w:lineRule="exact"/>
        <w:ind w:firstLine="504" w:firstLineChars="200"/>
        <w:rPr>
          <w:rFonts w:ascii="宋体" w:hAnsi="宋体"/>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单位名称（盖章）：</w:t>
      </w: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日  期：</w:t>
      </w: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2-2拟分包情况说明及分包意向协议（类型一）（本项目不适用）</w:t>
      </w:r>
    </w:p>
    <w:p>
      <w:pPr>
        <w:autoSpaceDE w:val="0"/>
        <w:autoSpaceDN w:val="0"/>
        <w:adjustRightInd w:val="0"/>
        <w:ind w:firstLine="354"/>
        <w:jc w:val="center"/>
        <w:rPr>
          <w:rFonts w:ascii="宋体" w:hAnsi="宋体"/>
          <w:color w:val="000000" w:themeColor="text1"/>
          <w:sz w:val="30"/>
          <w:szCs w:val="30"/>
          <w14:textFill>
            <w14:solidFill>
              <w14:schemeClr w14:val="tx1"/>
            </w14:solidFill>
          </w14:textFill>
        </w:rPr>
      </w:pP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拟分包情况说明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287" w:type="dxa"/>
            <w:vAlign w:val="center"/>
          </w:tcPr>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分包承担</w:t>
            </w:r>
          </w:p>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主体名称</w:t>
            </w:r>
          </w:p>
        </w:tc>
        <w:tc>
          <w:tcPr>
            <w:tcW w:w="1513" w:type="dxa"/>
            <w:vAlign w:val="center"/>
          </w:tcPr>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分包承担</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主体类型</w:t>
            </w:r>
          </w:p>
          <w:p>
            <w:pPr>
              <w:pStyle w:val="253"/>
              <w:adjustRightInd w:val="0"/>
              <w:jc w:val="center"/>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（勾选）</w:t>
            </w:r>
          </w:p>
        </w:tc>
        <w:tc>
          <w:tcPr>
            <w:tcW w:w="1125" w:type="dxa"/>
            <w:vAlign w:val="center"/>
          </w:tcPr>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资质等级</w:t>
            </w:r>
          </w:p>
        </w:tc>
        <w:tc>
          <w:tcPr>
            <w:tcW w:w="1558" w:type="dxa"/>
            <w:vAlign w:val="center"/>
          </w:tcPr>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拟分包</w:t>
            </w:r>
          </w:p>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合同内容</w:t>
            </w:r>
          </w:p>
        </w:tc>
        <w:tc>
          <w:tcPr>
            <w:tcW w:w="1498" w:type="dxa"/>
            <w:vAlign w:val="center"/>
          </w:tcPr>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拟分包</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合同金额</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（人民币元）</w:t>
            </w:r>
          </w:p>
        </w:tc>
        <w:tc>
          <w:tcPr>
            <w:tcW w:w="1564" w:type="dxa"/>
            <w:vAlign w:val="center"/>
          </w:tcPr>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占该采购包</w:t>
            </w:r>
          </w:p>
          <w:p>
            <w:pPr>
              <w:pStyle w:val="253"/>
              <w:adjustRightInd w:val="0"/>
              <w:jc w:val="center"/>
              <w:rPr>
                <w:b/>
                <w:color w:val="000000" w:themeColor="text1"/>
                <w:sz w:val="24"/>
                <w:lang w:eastAsia="zh-CN"/>
                <w14:textFill>
                  <w14:solidFill>
                    <w14:schemeClr w14:val="tx1"/>
                  </w14:solidFill>
                </w14:textFill>
              </w:rPr>
            </w:pPr>
            <w:r>
              <w:rPr>
                <w:rFonts w:hint="eastAsia"/>
                <w:b/>
                <w:color w:val="000000" w:themeColor="text1"/>
                <w:sz w:val="24"/>
                <w:lang w:eastAsia="zh-CN"/>
                <w14:textFill>
                  <w14:solidFill>
                    <w14:schemeClr w14:val="tx1"/>
                  </w14:solidFill>
                </w14:textFill>
              </w:rPr>
              <w:t>预算</w:t>
            </w:r>
            <w:r>
              <w:rPr>
                <w:b/>
                <w:color w:val="000000" w:themeColor="text1"/>
                <w:sz w:val="24"/>
                <w:lang w:eastAsia="zh-CN"/>
                <w14:textFill>
                  <w14:solidFill>
                    <w14:schemeClr w14:val="tx1"/>
                  </w14:solidFill>
                </w14:textFill>
              </w:rPr>
              <w:t>金额的</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比例</w:t>
            </w:r>
            <w:r>
              <w:rPr>
                <w:rFonts w:hint="eastAsia"/>
                <w:color w:val="000000" w:themeColor="text1"/>
                <w:sz w:val="24"/>
                <w:lang w:eastAsia="zh-CN"/>
                <w14:textFill>
                  <w14:solidFill>
                    <w14:schemeClr w14:val="tx1"/>
                  </w14:solidFill>
                </w14:textFill>
              </w:rPr>
              <w:t>（</w:t>
            </w:r>
            <w:r>
              <w:rPr>
                <w:color w:val="000000" w:themeColor="text1"/>
                <w:sz w:val="24"/>
                <w:lang w:eastAsia="zh-CN"/>
                <w14:textFill>
                  <w14:solidFill>
                    <w14:schemeClr w14:val="tx1"/>
                  </w14:solidFill>
                </w14:textFill>
              </w:rPr>
              <w:t>%</w:t>
            </w:r>
            <w:r>
              <w:rPr>
                <w:rFonts w:hint="eastAsia"/>
                <w:color w:val="000000" w:themeColor="text1"/>
                <w:sz w:val="24"/>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287" w:type="dxa"/>
            <w:vAlign w:val="center"/>
          </w:tcPr>
          <w:p>
            <w:pPr>
              <w:pStyle w:val="253"/>
              <w:ind w:firstLine="354"/>
              <w:rPr>
                <w:rFonts w:cs="Times New Roman"/>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□中型企业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tc>
        <w:tc>
          <w:tcPr>
            <w:tcW w:w="1125" w:type="dxa"/>
            <w:vAlign w:val="center"/>
          </w:tcPr>
          <w:p>
            <w:pPr>
              <w:pStyle w:val="253"/>
              <w:ind w:firstLine="354"/>
              <w:rPr>
                <w:color w:val="000000" w:themeColor="text1"/>
                <w:sz w:val="30"/>
                <w:lang w:eastAsia="zh-CN"/>
                <w14:textFill>
                  <w14:solidFill>
                    <w14:schemeClr w14:val="tx1"/>
                  </w14:solidFill>
                </w14:textFill>
              </w:rPr>
            </w:pPr>
          </w:p>
        </w:tc>
        <w:tc>
          <w:tcPr>
            <w:tcW w:w="1558" w:type="dxa"/>
            <w:vAlign w:val="center"/>
          </w:tcPr>
          <w:p>
            <w:pPr>
              <w:pStyle w:val="253"/>
              <w:ind w:firstLine="354"/>
              <w:rPr>
                <w:color w:val="000000" w:themeColor="text1"/>
                <w:sz w:val="30"/>
                <w:lang w:eastAsia="zh-CN"/>
                <w14:textFill>
                  <w14:solidFill>
                    <w14:schemeClr w14:val="tx1"/>
                  </w14:solidFill>
                </w14:textFill>
              </w:rPr>
            </w:pPr>
          </w:p>
        </w:tc>
        <w:tc>
          <w:tcPr>
            <w:tcW w:w="1498" w:type="dxa"/>
            <w:vAlign w:val="center"/>
          </w:tcPr>
          <w:p>
            <w:pPr>
              <w:pStyle w:val="253"/>
              <w:ind w:firstLine="354"/>
              <w:rPr>
                <w:color w:val="000000" w:themeColor="text1"/>
                <w:sz w:val="30"/>
                <w:lang w:eastAsia="zh-CN"/>
                <w14:textFill>
                  <w14:solidFill>
                    <w14:schemeClr w14:val="tx1"/>
                  </w14:solidFill>
                </w14:textFill>
              </w:rPr>
            </w:pPr>
          </w:p>
        </w:tc>
        <w:tc>
          <w:tcPr>
            <w:tcW w:w="1564" w:type="dxa"/>
            <w:vAlign w:val="center"/>
          </w:tcPr>
          <w:p>
            <w:pPr>
              <w:pStyle w:val="253"/>
              <w:ind w:firstLine="354"/>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2</w:t>
            </w:r>
          </w:p>
        </w:tc>
        <w:tc>
          <w:tcPr>
            <w:tcW w:w="1287" w:type="dxa"/>
            <w:vAlign w:val="center"/>
          </w:tcPr>
          <w:p>
            <w:pPr>
              <w:pStyle w:val="253"/>
              <w:ind w:firstLine="354"/>
              <w:rPr>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□中型企业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tc>
        <w:tc>
          <w:tcPr>
            <w:tcW w:w="1125" w:type="dxa"/>
            <w:vAlign w:val="center"/>
          </w:tcPr>
          <w:p>
            <w:pPr>
              <w:pStyle w:val="253"/>
              <w:ind w:firstLine="354"/>
              <w:rPr>
                <w:color w:val="000000" w:themeColor="text1"/>
                <w:sz w:val="30"/>
                <w:lang w:eastAsia="zh-CN"/>
                <w14:textFill>
                  <w14:solidFill>
                    <w14:schemeClr w14:val="tx1"/>
                  </w14:solidFill>
                </w14:textFill>
              </w:rPr>
            </w:pPr>
          </w:p>
        </w:tc>
        <w:tc>
          <w:tcPr>
            <w:tcW w:w="1558" w:type="dxa"/>
            <w:vAlign w:val="center"/>
          </w:tcPr>
          <w:p>
            <w:pPr>
              <w:pStyle w:val="253"/>
              <w:ind w:firstLine="354"/>
              <w:rPr>
                <w:color w:val="000000" w:themeColor="text1"/>
                <w:sz w:val="30"/>
                <w:lang w:eastAsia="zh-CN"/>
                <w14:textFill>
                  <w14:solidFill>
                    <w14:schemeClr w14:val="tx1"/>
                  </w14:solidFill>
                </w14:textFill>
              </w:rPr>
            </w:pPr>
          </w:p>
        </w:tc>
        <w:tc>
          <w:tcPr>
            <w:tcW w:w="1498" w:type="dxa"/>
            <w:vAlign w:val="center"/>
          </w:tcPr>
          <w:p>
            <w:pPr>
              <w:pStyle w:val="253"/>
              <w:ind w:firstLine="354"/>
              <w:rPr>
                <w:color w:val="000000" w:themeColor="text1"/>
                <w:sz w:val="30"/>
                <w:lang w:eastAsia="zh-CN"/>
                <w14:textFill>
                  <w14:solidFill>
                    <w14:schemeClr w14:val="tx1"/>
                  </w14:solidFill>
                </w14:textFill>
              </w:rPr>
            </w:pPr>
          </w:p>
        </w:tc>
        <w:tc>
          <w:tcPr>
            <w:tcW w:w="1564" w:type="dxa"/>
            <w:vAlign w:val="center"/>
          </w:tcPr>
          <w:p>
            <w:pPr>
              <w:pStyle w:val="253"/>
              <w:ind w:firstLine="354"/>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w:t>
            </w:r>
          </w:p>
        </w:tc>
        <w:tc>
          <w:tcPr>
            <w:tcW w:w="1287" w:type="dxa"/>
            <w:vAlign w:val="center"/>
          </w:tcPr>
          <w:p>
            <w:pPr>
              <w:pStyle w:val="253"/>
              <w:ind w:firstLine="354"/>
              <w:rPr>
                <w:color w:val="000000" w:themeColor="text1"/>
                <w:sz w:val="30"/>
                <w14:textFill>
                  <w14:solidFill>
                    <w14:schemeClr w14:val="tx1"/>
                  </w14:solidFill>
                </w14:textFill>
              </w:rPr>
            </w:pPr>
          </w:p>
        </w:tc>
        <w:tc>
          <w:tcPr>
            <w:tcW w:w="1513" w:type="dxa"/>
            <w:vAlign w:val="center"/>
          </w:tcPr>
          <w:p>
            <w:pPr>
              <w:pStyle w:val="253"/>
              <w:tabs>
                <w:tab w:val="left" w:pos="235"/>
              </w:tabs>
              <w:ind w:firstLine="283"/>
              <w:rPr>
                <w:color w:val="000000" w:themeColor="text1"/>
                <w:sz w:val="24"/>
                <w14:textFill>
                  <w14:solidFill>
                    <w14:schemeClr w14:val="tx1"/>
                  </w14:solidFill>
                </w14:textFill>
              </w:rPr>
            </w:pPr>
          </w:p>
        </w:tc>
        <w:tc>
          <w:tcPr>
            <w:tcW w:w="1125" w:type="dxa"/>
            <w:vAlign w:val="center"/>
          </w:tcPr>
          <w:p>
            <w:pPr>
              <w:pStyle w:val="253"/>
              <w:ind w:firstLine="354"/>
              <w:rPr>
                <w:color w:val="000000" w:themeColor="text1"/>
                <w:sz w:val="30"/>
                <w14:textFill>
                  <w14:solidFill>
                    <w14:schemeClr w14:val="tx1"/>
                  </w14:solidFill>
                </w14:textFill>
              </w:rPr>
            </w:pPr>
          </w:p>
        </w:tc>
        <w:tc>
          <w:tcPr>
            <w:tcW w:w="1558" w:type="dxa"/>
            <w:vAlign w:val="center"/>
          </w:tcPr>
          <w:p>
            <w:pPr>
              <w:pStyle w:val="253"/>
              <w:ind w:firstLine="354"/>
              <w:rPr>
                <w:color w:val="000000" w:themeColor="text1"/>
                <w:sz w:val="30"/>
                <w14:textFill>
                  <w14:solidFill>
                    <w14:schemeClr w14:val="tx1"/>
                  </w14:solidFill>
                </w14:textFill>
              </w:rPr>
            </w:pPr>
          </w:p>
        </w:tc>
        <w:tc>
          <w:tcPr>
            <w:tcW w:w="1498" w:type="dxa"/>
            <w:vAlign w:val="center"/>
          </w:tcPr>
          <w:p>
            <w:pPr>
              <w:pStyle w:val="253"/>
              <w:ind w:firstLine="354"/>
              <w:rPr>
                <w:color w:val="000000" w:themeColor="text1"/>
                <w:sz w:val="30"/>
                <w14:textFill>
                  <w14:solidFill>
                    <w14:schemeClr w14:val="tx1"/>
                  </w14:solidFill>
                </w14:textFill>
              </w:rPr>
            </w:pPr>
          </w:p>
        </w:tc>
        <w:tc>
          <w:tcPr>
            <w:tcW w:w="1564" w:type="dxa"/>
            <w:vAlign w:val="center"/>
          </w:tcPr>
          <w:p>
            <w:pPr>
              <w:pStyle w:val="253"/>
              <w:ind w:firstLine="354"/>
              <w:rPr>
                <w:color w:val="000000" w:themeColor="text1"/>
                <w:sz w:val="3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3"/>
              <w:ind w:right="57" w:rightChars="27" w:firstLine="283"/>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合计：</w:t>
            </w:r>
          </w:p>
        </w:tc>
        <w:tc>
          <w:tcPr>
            <w:tcW w:w="1498" w:type="dxa"/>
            <w:vAlign w:val="center"/>
          </w:tcPr>
          <w:p>
            <w:pPr>
              <w:pStyle w:val="253"/>
              <w:ind w:firstLine="354"/>
              <w:jc w:val="center"/>
              <w:rPr>
                <w:color w:val="000000" w:themeColor="text1"/>
                <w:sz w:val="30"/>
                <w14:textFill>
                  <w14:solidFill>
                    <w14:schemeClr w14:val="tx1"/>
                  </w14:solidFill>
                </w14:textFill>
              </w:rPr>
            </w:pPr>
          </w:p>
        </w:tc>
        <w:tc>
          <w:tcPr>
            <w:tcW w:w="1564" w:type="dxa"/>
            <w:vAlign w:val="center"/>
          </w:tcPr>
          <w:p>
            <w:pPr>
              <w:pStyle w:val="253"/>
              <w:ind w:firstLine="354"/>
              <w:jc w:val="center"/>
              <w:rPr>
                <w:color w:val="000000" w:themeColor="text1"/>
                <w:sz w:val="30"/>
                <w14:textFill>
                  <w14:solidFill>
                    <w14:schemeClr w14:val="tx1"/>
                  </w14:solidFill>
                </w14:textFill>
              </w:rPr>
            </w:pPr>
          </w:p>
        </w:tc>
      </w:tr>
    </w:tbl>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utoSpaceDE w:val="0"/>
        <w:autoSpaceDN w:val="0"/>
        <w:adjustRightInd w:val="0"/>
        <w:snapToGrid w:val="0"/>
        <w:spacing w:before="25" w:after="25" w:line="360" w:lineRule="auto"/>
        <w:ind w:firstLine="283"/>
        <w:jc w:val="right"/>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spacing w:line="360" w:lineRule="auto"/>
        <w:ind w:right="-57"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日期：_____年______月______日</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（1）本表仅在投标人“为落实政府采购政策”而向中小企业分包时填写，非因“为落实政府采购政策”而进行的分包请按照《</w:t>
      </w:r>
      <w:r>
        <w:rPr>
          <w:rFonts w:ascii="宋体" w:hAnsi="宋体"/>
          <w:color w:val="000000" w:themeColor="text1"/>
          <w:sz w:val="24"/>
          <w:szCs w:val="20"/>
          <w14:textFill>
            <w14:solidFill>
              <w14:schemeClr w14:val="tx1"/>
            </w14:solidFill>
          </w14:textFill>
        </w:rPr>
        <w:t>拟分包情况说明（类型二）</w:t>
      </w:r>
      <w:r>
        <w:rPr>
          <w:rFonts w:ascii="宋体" w:hAnsi="宋体"/>
          <w:color w:val="000000" w:themeColor="text1"/>
          <w:sz w:val="24"/>
          <w14:textFill>
            <w14:solidFill>
              <w14:schemeClr w14:val="tx1"/>
            </w14:solidFill>
          </w14:textFill>
        </w:rPr>
        <w:t>》要求填写。</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（2）如本招标文件《投标人须知资料表》载明本项目分包承担主体应具备的相应资质条件，则投标人须在本表中列明分包承担主体的资质等级，并后附资质证书电子件，否则</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adjustRightInd w:val="0"/>
        <w:snapToGrid w:val="0"/>
        <w:spacing w:line="360" w:lineRule="auto"/>
        <w:ind w:firstLine="283"/>
        <w:jc w:val="left"/>
        <w:rPr>
          <w:rFonts w:ascii="宋体" w:hAnsi="宋体"/>
          <w:color w:val="000000" w:themeColor="text1"/>
          <w:sz w:val="30"/>
          <w:szCs w:val="30"/>
          <w14:textFill>
            <w14:solidFill>
              <w14:schemeClr w14:val="tx1"/>
            </w14:solidFill>
          </w14:textFill>
        </w:rPr>
      </w:pPr>
      <w:r>
        <w:rPr>
          <w:rFonts w:ascii="宋体" w:hAnsi="宋体"/>
          <w:color w:val="000000" w:themeColor="text1"/>
          <w:sz w:val="24"/>
          <w14:textFill>
            <w14:solidFill>
              <w14:schemeClr w14:val="tx1"/>
            </w14:solidFill>
          </w14:textFill>
        </w:rPr>
        <w:t>（3）投标人与上述拟分包承担主体签署的《分包意向协议》后附。</w:t>
      </w:r>
    </w:p>
    <w:p>
      <w:pPr>
        <w:autoSpaceDE w:val="0"/>
        <w:autoSpaceDN w:val="0"/>
        <w:adjustRightInd w:val="0"/>
        <w:spacing w:line="360" w:lineRule="auto"/>
        <w:ind w:firstLine="354"/>
        <w:jc w:val="center"/>
        <w:rPr>
          <w:rFonts w:ascii="宋体" w:hAnsi="宋体"/>
          <w:b/>
          <w:color w:val="000000" w:themeColor="text1"/>
          <w:sz w:val="36"/>
          <w:szCs w:val="36"/>
          <w14:textFill>
            <w14:solidFill>
              <w14:schemeClr w14:val="tx1"/>
            </w14:solidFill>
          </w14:textFill>
        </w:rPr>
      </w:pPr>
      <w:r>
        <w:rPr>
          <w:rFonts w:ascii="宋体" w:hAnsi="宋体"/>
          <w:color w:val="000000" w:themeColor="text1"/>
          <w:sz w:val="30"/>
          <w:szCs w:val="30"/>
          <w14:textFill>
            <w14:solidFill>
              <w14:schemeClr w14:val="tx1"/>
            </w14:solidFill>
          </w14:textFill>
        </w:rPr>
        <w:br w:type="page"/>
      </w:r>
      <w:r>
        <w:rPr>
          <w:rFonts w:hint="eastAsia" w:ascii="宋体" w:hAnsi="宋体"/>
          <w:b/>
          <w:color w:val="000000" w:themeColor="text1"/>
          <w:sz w:val="36"/>
          <w:szCs w:val="36"/>
          <w14:textFill>
            <w14:solidFill>
              <w14:schemeClr w14:val="tx1"/>
            </w14:solidFill>
          </w14:textFill>
        </w:rPr>
        <w:t>附：分包意向协议（实质性格式）</w:t>
      </w:r>
      <w:r>
        <w:rPr>
          <w:rFonts w:ascii="宋体" w:hAnsi="宋体"/>
          <w:color w:val="000000" w:themeColor="text1"/>
          <w:sz w:val="24"/>
          <w:szCs w:val="20"/>
          <w14:textFill>
            <w14:solidFill>
              <w14:schemeClr w14:val="tx1"/>
            </w14:solidFill>
          </w14:textFill>
        </w:rPr>
        <w:t>（本项目不适用）</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甲方（投标人）：________</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乙方（拟分包单位）：________</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1.分包内容：_____。</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2.分包金额：_____，该金额占该采购包预算总金额的比例为___%。</w:t>
      </w:r>
    </w:p>
    <w:p>
      <w:pPr>
        <w:adjustRightInd w:val="0"/>
        <w:snapToGrid w:val="0"/>
        <w:spacing w:line="360" w:lineRule="auto"/>
        <w:ind w:firstLine="480" w:firstLineChars="200"/>
        <w:jc w:val="lef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乙方承诺将在上述情况下与甲方签订分包合同。</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本协议自各方盖章之日起生效，如甲方未在该项目（采购包）中标，本协议自动终止。</w:t>
      </w:r>
    </w:p>
    <w:p>
      <w:pPr>
        <w:spacing w:line="360" w:lineRule="auto"/>
        <w:ind w:firstLine="284"/>
        <w:rPr>
          <w:rFonts w:ascii="宋体" w:hAnsi="宋体"/>
          <w:b/>
          <w:color w:val="000000" w:themeColor="text1"/>
          <w:sz w:val="24"/>
          <w14:textFill>
            <w14:solidFill>
              <w14:schemeClr w14:val="tx1"/>
            </w14:solidFill>
          </w14:textFill>
        </w:rPr>
      </w:pPr>
    </w:p>
    <w:p>
      <w:pPr>
        <w:spacing w:line="360" w:lineRule="auto"/>
        <w:ind w:firstLine="283"/>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甲方（盖章）：_________                 乙方（盖章）：_________</w:t>
      </w:r>
    </w:p>
    <w:p>
      <w:pPr>
        <w:spacing w:line="360" w:lineRule="auto"/>
        <w:ind w:left="480" w:firstLine="283"/>
        <w:jc w:val="right"/>
        <w:rPr>
          <w:rFonts w:ascii="宋体" w:hAnsi="宋体"/>
          <w:color w:val="000000" w:themeColor="text1"/>
          <w:sz w:val="24"/>
          <w14:textFill>
            <w14:solidFill>
              <w14:schemeClr w14:val="tx1"/>
            </w14:solidFill>
          </w14:textFill>
        </w:rPr>
      </w:pPr>
    </w:p>
    <w:p>
      <w:pPr>
        <w:wordWrap w:val="0"/>
        <w:spacing w:line="360" w:lineRule="auto"/>
        <w:ind w:left="480" w:firstLine="283"/>
        <w:jc w:val="right"/>
        <w:rPr>
          <w:rFonts w:ascii="宋体" w:hAnsi="宋体"/>
          <w:b/>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tabs>
          <w:tab w:val="left" w:pos="8280"/>
        </w:tabs>
        <w:spacing w:line="360" w:lineRule="auto"/>
        <w:ind w:firstLine="283"/>
        <w:rPr>
          <w:rFonts w:ascii="宋体" w:hAnsi="宋体"/>
          <w:color w:val="000000" w:themeColor="text1"/>
          <w:sz w:val="24"/>
          <w14:textFill>
            <w14:solidFill>
              <w14:schemeClr w14:val="tx1"/>
            </w14:solidFill>
          </w14:textFill>
        </w:rPr>
      </w:pPr>
    </w:p>
    <w:p>
      <w:pPr>
        <w:tabs>
          <w:tab w:val="left" w:pos="8280"/>
        </w:tabs>
        <w:spacing w:line="360" w:lineRule="auto"/>
        <w:ind w:firstLine="283"/>
        <w:rPr>
          <w:rFonts w:ascii="宋体" w:hAnsi="宋体"/>
          <w:color w:val="000000" w:themeColor="text1"/>
          <w:sz w:val="24"/>
          <w14:textFill>
            <w14:solidFill>
              <w14:schemeClr w14:val="tx1"/>
            </w14:solidFill>
          </w14:textFill>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r>
        <w:rPr>
          <w:rFonts w:ascii="宋体" w:hAnsi="宋体"/>
          <w:color w:val="000000" w:themeColor="text1"/>
          <w:sz w:val="24"/>
          <w14:textFill>
            <w14:solidFill>
              <w14:schemeClr w14:val="tx1"/>
            </w14:solidFill>
          </w14:textFill>
        </w:rPr>
        <w:t>说明：投标人须与所有拟分包单位分别签订《分包意向协议》，每单位签订一份，并在投标文件中提交全部协议原件的电子件，否则</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2-3 </w:t>
      </w:r>
      <w:r>
        <w:rPr>
          <w:rFonts w:ascii="宋体" w:hAnsi="宋体"/>
          <w:color w:val="000000" w:themeColor="text1"/>
          <w:sz w:val="24"/>
          <w14:textFill>
            <w14:solidFill>
              <w14:schemeClr w14:val="tx1"/>
            </w14:solidFill>
          </w14:textFill>
        </w:rPr>
        <w:t>其它落实政府采购政策的资格要求</w:t>
      </w:r>
      <w:r>
        <w:rPr>
          <w:rFonts w:ascii="宋体" w:hAnsi="宋体"/>
          <w:color w:val="000000" w:themeColor="text1"/>
          <w:sz w:val="24"/>
          <w:szCs w:val="20"/>
          <w14:textFill>
            <w14:solidFill>
              <w14:schemeClr w14:val="tx1"/>
            </w14:solidFill>
          </w14:textFill>
        </w:rPr>
        <w:t>（如有）</w:t>
      </w:r>
    </w:p>
    <w:p>
      <w:pPr>
        <w:widowControl/>
        <w:ind w:firstLine="283"/>
        <w:jc w:val="left"/>
        <w:rPr>
          <w:rFonts w:ascii="宋体" w:hAnsi="宋体"/>
          <w:color w:val="000000" w:themeColor="text1"/>
          <w:sz w:val="24"/>
          <w14:textFill>
            <w14:solidFill>
              <w14:schemeClr w14:val="tx1"/>
            </w14:solidFill>
          </w14:textFill>
        </w:rPr>
      </w:pPr>
    </w:p>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 </w:t>
      </w:r>
      <w:r>
        <w:rPr>
          <w:rFonts w:ascii="宋体" w:hAnsi="宋体"/>
          <w:color w:val="000000" w:themeColor="text1"/>
          <w:sz w:val="24"/>
          <w14:textFill>
            <w14:solidFill>
              <w14:schemeClr w14:val="tx1"/>
            </w14:solidFill>
          </w14:textFill>
        </w:rPr>
        <w:t>本项目的特定资格要求</w:t>
      </w:r>
      <w:r>
        <w:rPr>
          <w:rFonts w:ascii="宋体" w:hAnsi="宋体"/>
          <w:color w:val="000000" w:themeColor="text1"/>
          <w:sz w:val="24"/>
          <w:szCs w:val="20"/>
          <w14:textFill>
            <w14:solidFill>
              <w14:schemeClr w14:val="tx1"/>
            </w14:solidFill>
          </w14:textFill>
        </w:rPr>
        <w:t>（如有）</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3-1联合协议（如有）（实质性格式）（本项目不适用）</w:t>
      </w: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联合协议</w:t>
      </w:r>
    </w:p>
    <w:p>
      <w:pPr>
        <w:spacing w:line="360" w:lineRule="auto"/>
        <w:ind w:firstLine="828" w:firstLineChars="345"/>
        <w:rPr>
          <w:rFonts w:ascii="宋体" w:hAnsi="宋体"/>
          <w:bCs/>
          <w:color w:val="000000" w:themeColor="text1"/>
          <w14:textFill>
            <w14:solidFill>
              <w14:schemeClr w14:val="tx1"/>
            </w14:solidFill>
          </w14:textFill>
        </w:rPr>
      </w:pPr>
      <w:r>
        <w:rPr>
          <w:rFonts w:ascii="宋体" w:hAnsi="宋体"/>
          <w:bCs/>
          <w:color w:val="000000" w:themeColor="text1"/>
          <w:sz w:val="24"/>
          <w14:textFill>
            <w14:solidFill>
              <w14:schemeClr w14:val="tx1"/>
            </w14:solidFill>
          </w14:textFill>
        </w:rPr>
        <w:t>______ 、 _____ 及 _____就“________（项目名称）</w:t>
      </w:r>
      <w:r>
        <w:rPr>
          <w:rFonts w:ascii="宋体" w:hAnsi="宋体"/>
          <w:color w:val="000000" w:themeColor="text1"/>
          <w:sz w:val="24"/>
          <w14:textFill>
            <w14:solidFill>
              <w14:schemeClr w14:val="tx1"/>
            </w14:solidFill>
          </w14:textFill>
        </w:rPr>
        <w:t>”____包</w:t>
      </w:r>
      <w:r>
        <w:rPr>
          <w:rFonts w:ascii="宋体" w:hAnsi="宋体"/>
          <w:bCs/>
          <w:color w:val="000000" w:themeColor="text1"/>
          <w:sz w:val="24"/>
          <w14:textFill>
            <w14:solidFill>
              <w14:schemeClr w14:val="tx1"/>
            </w14:solidFill>
          </w14:textFill>
        </w:rPr>
        <w:t>招标项目的投标事宜，经各方充分协商一致，达成如下协议：</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由_________牵头，_________、__________参加，组成联合体共同进行招标项目的投标工作。</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______为本次投标的牵头人，联合体以牵头人的名义参加投标，联合体中标后，联合体各方共同与采购人签订合同，就</w:t>
      </w:r>
      <w:r>
        <w:rPr>
          <w:rFonts w:hint="eastAsia" w:ascii="宋体" w:hAnsi="宋体"/>
          <w:bCs/>
          <w:color w:val="000000" w:themeColor="text1"/>
          <w:sz w:val="24"/>
          <w14:textFill>
            <w14:solidFill>
              <w14:schemeClr w14:val="tx1"/>
            </w14:solidFill>
          </w14:textFill>
        </w:rPr>
        <w:t>采购合同约定的事项</w:t>
      </w:r>
      <w:r>
        <w:rPr>
          <w:rFonts w:ascii="宋体" w:hAnsi="宋体"/>
          <w:bCs/>
          <w:color w:val="000000" w:themeColor="text1"/>
          <w:sz w:val="24"/>
          <w14:textFill>
            <w14:solidFill>
              <w14:schemeClr w14:val="tx1"/>
            </w14:solidFill>
          </w14:textFill>
        </w:rPr>
        <w:t>对采购人承担连带责任。</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联合体各方均同意由牵头人代表其他联合体成员单位按招标文件要求出具《授权委托书》。</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牵头人为项目的总负责单位；组织各参加方进行项目实施工作。</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u w:val="single"/>
          <w14:textFill>
            <w14:solidFill>
              <w14:schemeClr w14:val="tx1"/>
            </w14:solidFill>
          </w14:textFill>
        </w:rPr>
        <w:t>______负责_____</w:t>
      </w:r>
      <w:r>
        <w:rPr>
          <w:rFonts w:ascii="宋体" w:hAnsi="宋体"/>
          <w:bCs/>
          <w:color w:val="000000" w:themeColor="text1"/>
          <w:sz w:val="24"/>
          <w14:textFill>
            <w14:solidFill>
              <w14:schemeClr w14:val="tx1"/>
            </w14:solidFill>
          </w14:textFill>
        </w:rPr>
        <w:t>，具体工作范围、内容以投标文件及合同为准。</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u w:val="single"/>
          <w14:textFill>
            <w14:solidFill>
              <w14:schemeClr w14:val="tx1"/>
            </w14:solidFill>
          </w14:textFill>
        </w:rPr>
        <w:t>______负责_____</w:t>
      </w:r>
      <w:r>
        <w:rPr>
          <w:rFonts w:ascii="宋体" w:hAnsi="宋体"/>
          <w:bCs/>
          <w:color w:val="000000" w:themeColor="text1"/>
          <w:sz w:val="24"/>
          <w14:textFill>
            <w14:solidFill>
              <w14:schemeClr w14:val="tx1"/>
            </w14:solidFill>
          </w14:textFill>
        </w:rPr>
        <w:t>，具体工作范围、内容以投标文件及合同为准。</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u w:val="single"/>
          <w14:textFill>
            <w14:solidFill>
              <w14:schemeClr w14:val="tx1"/>
            </w14:solidFill>
          </w14:textFill>
        </w:rPr>
        <w:t>______负责_____</w:t>
      </w:r>
      <w:r>
        <w:rPr>
          <w:rFonts w:ascii="宋体" w:hAnsi="宋体"/>
          <w:bCs/>
          <w:color w:val="000000" w:themeColor="text1"/>
          <w:sz w:val="24"/>
          <w14:textFill>
            <w14:solidFill>
              <w14:schemeClr w14:val="tx1"/>
            </w14:solidFill>
          </w14:textFill>
        </w:rPr>
        <w:t>（如有），具体工作范围、内容以投标文件及合同为准。</w:t>
      </w:r>
    </w:p>
    <w:p>
      <w:pPr>
        <w:numPr>
          <w:ilvl w:val="0"/>
          <w:numId w:val="10"/>
        </w:num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本项目联合协议合同总额为________元，联合体各成员按照如下比例分摊（按联合体成员分别列明）：</w:t>
      </w:r>
    </w:p>
    <w:p>
      <w:pPr>
        <w:tabs>
          <w:tab w:val="left" w:pos="720"/>
          <w:tab w:val="left" w:pos="900"/>
        </w:tabs>
        <w:spacing w:line="360" w:lineRule="auto"/>
        <w:ind w:left="851"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ascii="宋体" w:hAnsi="宋体"/>
          <w:bCs/>
          <w:color w:val="000000" w:themeColor="text1"/>
          <w:sz w:val="24"/>
          <w:szCs w:val="20"/>
          <w14:textFill>
            <w14:solidFill>
              <w14:schemeClr w14:val="tx1"/>
            </w14:solidFill>
          </w14:textFill>
        </w:rPr>
        <w:t>______</w:t>
      </w:r>
      <w:r>
        <w:rPr>
          <w:rFonts w:ascii="宋体" w:hAnsi="宋体"/>
          <w:color w:val="000000" w:themeColor="text1"/>
          <w:sz w:val="24"/>
          <w:szCs w:val="20"/>
          <w14:textFill>
            <w14:solidFill>
              <w14:schemeClr w14:val="tx1"/>
            </w14:solidFill>
          </w14:textFill>
        </w:rPr>
        <w:t>为□大型企业□中型企业、□小微企业（包含监狱企业、残疾人福利性单位）、□其他，合同金额为_____元；</w:t>
      </w:r>
    </w:p>
    <w:p>
      <w:pPr>
        <w:tabs>
          <w:tab w:val="left" w:pos="720"/>
          <w:tab w:val="left" w:pos="900"/>
        </w:tabs>
        <w:spacing w:line="360" w:lineRule="auto"/>
        <w:ind w:left="851"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w:t>
      </w:r>
      <w:r>
        <w:rPr>
          <w:rFonts w:ascii="宋体" w:hAnsi="宋体"/>
          <w:bCs/>
          <w:color w:val="000000" w:themeColor="text1"/>
          <w:sz w:val="24"/>
          <w:szCs w:val="20"/>
          <w14:textFill>
            <w14:solidFill>
              <w14:schemeClr w14:val="tx1"/>
            </w14:solidFill>
          </w14:textFill>
        </w:rPr>
        <w:t>______</w:t>
      </w:r>
      <w:r>
        <w:rPr>
          <w:rFonts w:ascii="宋体" w:hAnsi="宋体"/>
          <w:color w:val="000000" w:themeColor="text1"/>
          <w:sz w:val="24"/>
          <w:szCs w:val="20"/>
          <w14:textFill>
            <w14:solidFill>
              <w14:schemeClr w14:val="tx1"/>
            </w14:solidFill>
          </w14:textFill>
        </w:rPr>
        <w:t>为□大型企业□中型企业、□小微企业（包含监狱企业、残疾人福利性单位）、□其他，合同金额为_____元；</w:t>
      </w:r>
    </w:p>
    <w:p>
      <w:pPr>
        <w:tabs>
          <w:tab w:val="left" w:pos="720"/>
          <w:tab w:val="left" w:pos="900"/>
        </w:tabs>
        <w:spacing w:line="360" w:lineRule="auto"/>
        <w:ind w:left="851"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w:t>
      </w:r>
      <w:r>
        <w:rPr>
          <w:rFonts w:ascii="宋体" w:hAnsi="宋体"/>
          <w:bCs/>
          <w:color w:val="000000" w:themeColor="text1"/>
          <w:sz w:val="24"/>
          <w:szCs w:val="20"/>
          <w14:textFill>
            <w14:solidFill>
              <w14:schemeClr w14:val="tx1"/>
            </w14:solidFill>
          </w14:textFill>
        </w:rPr>
        <w:t>______</w:t>
      </w:r>
      <w:r>
        <w:rPr>
          <w:rFonts w:ascii="宋体" w:hAnsi="宋体"/>
          <w:color w:val="000000" w:themeColor="text1"/>
          <w:sz w:val="24"/>
          <w:szCs w:val="20"/>
          <w14:textFill>
            <w14:solidFill>
              <w14:schemeClr w14:val="tx1"/>
            </w14:solidFill>
          </w14:textFill>
        </w:rPr>
        <w:t>为□大型企业□中型企业、□小微企业（包含监狱企业、残疾人福利性单位）、□其他，合同金额为_____元。</w:t>
      </w:r>
    </w:p>
    <w:p>
      <w:pPr>
        <w:numPr>
          <w:ilvl w:val="0"/>
          <w:numId w:val="10"/>
        </w:numPr>
        <w:tabs>
          <w:tab w:val="left" w:pos="993"/>
        </w:tabs>
        <w:spacing w:line="360" w:lineRule="auto"/>
        <w:ind w:firstLine="283"/>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以联合体形式参加政府采购活动的，联合体各方不得再单独参加或者与其他供应商另外组成联合体参加同一合同项下的政府采购活动</w:t>
      </w:r>
      <w:r>
        <w:rPr>
          <w:rFonts w:ascii="宋体" w:hAnsi="宋体"/>
          <w:bCs/>
          <w:color w:val="000000" w:themeColor="text1"/>
          <w:sz w:val="24"/>
          <w14:textFill>
            <w14:solidFill>
              <w14:schemeClr w14:val="tx1"/>
            </w14:solidFill>
          </w14:textFill>
        </w:rPr>
        <w:t>。</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其他约定（如有）：_______</w:t>
      </w:r>
      <w:r>
        <w:rPr>
          <w:rFonts w:hint="eastAsia" w:ascii="宋体" w:hAnsi="宋体"/>
          <w:bCs/>
          <w:color w:val="000000" w:themeColor="text1"/>
          <w:sz w:val="24"/>
          <w14:textFill>
            <w14:solidFill>
              <w14:schemeClr w14:val="tx1"/>
            </w14:solidFill>
          </w14:textFill>
        </w:rPr>
        <w:t>。</w:t>
      </w:r>
    </w:p>
    <w:p>
      <w:pPr>
        <w:tabs>
          <w:tab w:val="left" w:pos="780"/>
        </w:tabs>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本协议自各方盖章后生效，</w:t>
      </w:r>
      <w:r>
        <w:rPr>
          <w:rFonts w:hint="eastAsia" w:ascii="宋体" w:hAnsi="宋体"/>
          <w:bCs/>
          <w:color w:val="000000" w:themeColor="text1"/>
          <w:sz w:val="24"/>
          <w14:textFill>
            <w14:solidFill>
              <w14:schemeClr w14:val="tx1"/>
            </w14:solidFill>
          </w14:textFill>
        </w:rPr>
        <w:t>采购合同履行完毕后自动失效。</w:t>
      </w:r>
      <w:r>
        <w:rPr>
          <w:rFonts w:ascii="宋体" w:hAnsi="宋体"/>
          <w:bCs/>
          <w:color w:val="000000" w:themeColor="text1"/>
          <w:sz w:val="24"/>
          <w14:textFill>
            <w14:solidFill>
              <w14:schemeClr w14:val="tx1"/>
            </w14:solidFill>
          </w14:textFill>
        </w:rPr>
        <w:t>如未中标，本协议自动终止。</w:t>
      </w:r>
      <w:r>
        <w:rPr>
          <w:rFonts w:ascii="宋体" w:hAnsi="宋体"/>
          <w:color w:val="000000" w:themeColor="text1"/>
          <w:sz w:val="24"/>
          <w14:textFill>
            <w14:solidFill>
              <w14:schemeClr w14:val="tx1"/>
            </w14:solidFill>
          </w14:textFill>
        </w:rPr>
        <w:br w:type="page"/>
      </w:r>
    </w:p>
    <w:p>
      <w:pPr>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联合体</w:t>
      </w:r>
      <w:r>
        <w:rPr>
          <w:rFonts w:ascii="宋体" w:hAnsi="宋体"/>
          <w:color w:val="000000" w:themeColor="text1"/>
          <w:sz w:val="24"/>
          <w14:textFill>
            <w14:solidFill>
              <w14:schemeClr w14:val="tx1"/>
            </w14:solidFill>
          </w14:textFill>
        </w:rPr>
        <w:t>牵头人</w:t>
      </w:r>
      <w:r>
        <w:rPr>
          <w:rFonts w:hint="eastAsia" w:ascii="宋体" w:hAnsi="宋体"/>
          <w:color w:val="000000" w:themeColor="text1"/>
          <w:sz w:val="24"/>
          <w14:textFill>
            <w14:solidFill>
              <w14:schemeClr w14:val="tx1"/>
            </w14:solidFill>
          </w14:textFill>
        </w:rPr>
        <w:t>名称：</w:t>
      </w:r>
      <w:r>
        <w:rPr>
          <w:rFonts w:ascii="宋体" w:hAnsi="宋体"/>
          <w:color w:val="000000" w:themeColor="text1"/>
          <w:sz w:val="24"/>
          <w:szCs w:val="20"/>
          <w14:textFill>
            <w14:solidFill>
              <w14:schemeClr w14:val="tx1"/>
            </w14:solidFill>
          </w14:textFill>
        </w:rPr>
        <w:t>______</w:t>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联合体成员名称</w:t>
      </w:r>
      <w:r>
        <w:rPr>
          <w:rFonts w:ascii="宋体" w:hAnsi="宋体"/>
          <w:color w:val="000000" w:themeColor="text1"/>
          <w:sz w:val="24"/>
          <w14:textFill>
            <w14:solidFill>
              <w14:schemeClr w14:val="tx1"/>
            </w14:solidFill>
          </w14:textFill>
        </w:rPr>
        <w:t>：</w:t>
      </w:r>
      <w:r>
        <w:rPr>
          <w:rFonts w:ascii="宋体" w:hAnsi="宋体"/>
          <w:color w:val="000000" w:themeColor="text1"/>
          <w:sz w:val="24"/>
          <w:szCs w:val="20"/>
          <w14:textFill>
            <w14:solidFill>
              <w14:schemeClr w14:val="tx1"/>
            </w14:solidFill>
          </w14:textFill>
        </w:rPr>
        <w:t>______</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盖章：</w:t>
      </w:r>
      <w:r>
        <w:rPr>
          <w:rFonts w:ascii="宋体" w:hAnsi="宋体"/>
          <w:color w:val="000000" w:themeColor="text1"/>
          <w:sz w:val="24"/>
          <w:szCs w:val="20"/>
          <w14:textFill>
            <w14:solidFill>
              <w14:schemeClr w14:val="tx1"/>
            </w14:solidFill>
          </w14:textFill>
        </w:rPr>
        <w:t>______</w:t>
      </w:r>
      <w:r>
        <w:rPr>
          <w:rFonts w:ascii="宋体" w:hAnsi="宋体"/>
          <w:color w:val="000000" w:themeColor="text1"/>
          <w:sz w:val="24"/>
          <w14:textFill>
            <w14:solidFill>
              <w14:schemeClr w14:val="tx1"/>
            </w14:solidFill>
          </w14:textFill>
        </w:rPr>
        <w:t xml:space="preserve">                           盖章：</w:t>
      </w:r>
      <w:r>
        <w:rPr>
          <w:rFonts w:ascii="宋体" w:hAnsi="宋体"/>
          <w:color w:val="000000" w:themeColor="text1"/>
          <w:sz w:val="24"/>
          <w:szCs w:val="20"/>
          <w14:textFill>
            <w14:solidFill>
              <w14:schemeClr w14:val="tx1"/>
            </w14:solidFill>
          </w14:textFill>
        </w:rPr>
        <w:t>______</w:t>
      </w: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联合体成员名称</w:t>
      </w:r>
      <w:r>
        <w:rPr>
          <w:rFonts w:ascii="宋体" w:hAnsi="宋体"/>
          <w:color w:val="000000" w:themeColor="text1"/>
          <w:sz w:val="24"/>
          <w14:textFill>
            <w14:solidFill>
              <w14:schemeClr w14:val="tx1"/>
            </w14:solidFill>
          </w14:textFill>
        </w:rPr>
        <w:t>：</w:t>
      </w:r>
      <w:r>
        <w:rPr>
          <w:rFonts w:ascii="宋体" w:hAnsi="宋体"/>
          <w:color w:val="000000" w:themeColor="text1"/>
          <w:sz w:val="24"/>
          <w:szCs w:val="20"/>
          <w14:textFill>
            <w14:solidFill>
              <w14:schemeClr w14:val="tx1"/>
            </w14:solidFill>
          </w14:textFill>
        </w:rPr>
        <w:t>______</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盖章：</w:t>
      </w:r>
      <w:r>
        <w:rPr>
          <w:rFonts w:ascii="宋体" w:hAnsi="宋体"/>
          <w:color w:val="000000" w:themeColor="text1"/>
          <w:sz w:val="24"/>
          <w:szCs w:val="20"/>
          <w14:textFill>
            <w14:solidFill>
              <w14:schemeClr w14:val="tx1"/>
            </w14:solidFill>
          </w14:textFill>
        </w:rPr>
        <w:t>______</w:t>
      </w:r>
      <w:r>
        <w:rPr>
          <w:rFonts w:ascii="宋体" w:hAnsi="宋体"/>
          <w:color w:val="000000" w:themeColor="text1"/>
          <w:sz w:val="24"/>
          <w14:textFill>
            <w14:solidFill>
              <w14:schemeClr w14:val="tx1"/>
            </w14:solidFill>
          </w14:textFill>
        </w:rPr>
        <w:t xml:space="preserve">                                </w:t>
      </w: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left="480" w:firstLine="283"/>
        <w:jc w:val="right"/>
        <w:rPr>
          <w:rFonts w:ascii="宋体" w:hAnsi="宋体"/>
          <w:color w:val="000000" w:themeColor="text1"/>
          <w:sz w:val="24"/>
          <w14:textFill>
            <w14:solidFill>
              <w14:schemeClr w14:val="tx1"/>
            </w14:solidFill>
          </w14:textFill>
        </w:rPr>
      </w:pPr>
    </w:p>
    <w:p>
      <w:pPr>
        <w:spacing w:line="360" w:lineRule="auto"/>
        <w:ind w:left="48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日期：_____年______月______日</w:t>
      </w:r>
    </w:p>
    <w:p>
      <w:pPr>
        <w:spacing w:line="360" w:lineRule="auto"/>
        <w:ind w:left="480" w:firstLine="284"/>
        <w:jc w:val="right"/>
        <w:rPr>
          <w:rFonts w:ascii="宋体" w:hAnsi="宋体"/>
          <w:b/>
          <w:color w:val="000000" w:themeColor="text1"/>
          <w:sz w:val="24"/>
          <w14:textFill>
            <w14:solidFill>
              <w14:schemeClr w14:val="tx1"/>
            </w14:solidFill>
          </w14:textFill>
        </w:rPr>
      </w:pPr>
    </w:p>
    <w:p>
      <w:pPr>
        <w:tabs>
          <w:tab w:val="left" w:pos="8280"/>
        </w:tabs>
        <w:spacing w:line="360" w:lineRule="auto"/>
        <w:ind w:firstLine="283"/>
        <w:rPr>
          <w:rFonts w:ascii="宋体" w:hAnsi="宋体"/>
          <w:color w:val="000000" w:themeColor="text1"/>
          <w:sz w:val="24"/>
          <w14:textFill>
            <w14:solidFill>
              <w14:schemeClr w14:val="tx1"/>
            </w14:solidFill>
          </w14:textFill>
        </w:rPr>
      </w:pPr>
    </w:p>
    <w:p>
      <w:pPr>
        <w:tabs>
          <w:tab w:val="left" w:pos="8280"/>
        </w:tabs>
        <w:spacing w:line="360" w:lineRule="auto"/>
        <w:ind w:firstLine="283"/>
        <w:rPr>
          <w:rFonts w:ascii="宋体" w:hAnsi="宋体"/>
          <w:color w:val="000000" w:themeColor="text1"/>
          <w:sz w:val="24"/>
          <w14:textFill>
            <w14:solidFill>
              <w14:schemeClr w14:val="tx1"/>
            </w14:solidFill>
          </w14:textFill>
        </w:rPr>
      </w:pPr>
    </w:p>
    <w:p>
      <w:pPr>
        <w:spacing w:line="360" w:lineRule="auto"/>
        <w:ind w:left="719" w:leftChars="228" w:hanging="240" w:hanging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注：联合体各方成员应在本协议上共同盖章，不得分别签署协议书。</w:t>
      </w:r>
    </w:p>
    <w:p>
      <w:pPr>
        <w:spacing w:line="360" w:lineRule="auto"/>
        <w:ind w:left="719" w:leftChars="228" w:hanging="240" w:hanging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3-2其他特定资格要求（本项目不适用）</w:t>
      </w: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投标保证金</w:t>
      </w:r>
      <w:r>
        <w:rPr>
          <w:rFonts w:hint="eastAsia" w:ascii="宋体" w:hAnsi="宋体"/>
          <w:color w:val="000000" w:themeColor="text1"/>
          <w:sz w:val="24"/>
          <w:szCs w:val="20"/>
          <w14:textFill>
            <w14:solidFill>
              <w14:schemeClr w14:val="tx1"/>
            </w14:solidFill>
          </w14:textFill>
        </w:rPr>
        <w:t>凭证</w:t>
      </w:r>
      <w:r>
        <w:rPr>
          <w:rFonts w:ascii="宋体" w:hAnsi="宋体"/>
          <w:color w:val="000000" w:themeColor="text1"/>
          <w:sz w:val="24"/>
          <w:szCs w:val="20"/>
          <w14:textFill>
            <w14:solidFill>
              <w14:schemeClr w14:val="tx1"/>
            </w14:solidFill>
          </w14:textFill>
        </w:rPr>
        <w:t>/交款单据电子件（本项目不适用）</w:t>
      </w:r>
    </w:p>
    <w:p>
      <w:pPr>
        <w:spacing w:line="360" w:lineRule="auto"/>
        <w:ind w:firstLine="283"/>
        <w:rPr>
          <w:rFonts w:ascii="宋体" w:hAnsi="宋体"/>
          <w:color w:val="000000" w:themeColor="text1"/>
          <w:sz w:val="24"/>
          <w:szCs w:val="20"/>
          <w14:textFill>
            <w14:solidFill>
              <w14:schemeClr w14:val="tx1"/>
            </w14:solidFill>
          </w14:textFill>
        </w:rPr>
      </w:pPr>
    </w:p>
    <w:p>
      <w:pPr>
        <w:spacing w:line="360" w:lineRule="auto"/>
        <w:ind w:firstLine="283"/>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5 </w:t>
      </w:r>
      <w:r>
        <w:rPr>
          <w:rFonts w:hint="eastAsia" w:ascii="宋体" w:hAnsi="宋体"/>
          <w:color w:val="000000" w:themeColor="text1"/>
          <w:sz w:val="24"/>
          <w:szCs w:val="20"/>
          <w14:textFill>
            <w14:solidFill>
              <w14:schemeClr w14:val="tx1"/>
            </w14:solidFill>
          </w14:textFill>
        </w:rPr>
        <w:t>承诺书（实质性格式）</w:t>
      </w:r>
    </w:p>
    <w:p>
      <w:pPr>
        <w:widowControl/>
        <w:ind w:firstLine="283"/>
        <w:jc w:val="left"/>
        <w:rPr>
          <w:rFonts w:ascii="宋体" w:hAnsi="宋体"/>
          <w:color w:val="000000" w:themeColor="text1"/>
          <w:sz w:val="24"/>
          <w:szCs w:val="20"/>
          <w14:textFill>
            <w14:solidFill>
              <w14:schemeClr w14:val="tx1"/>
            </w14:solidFill>
          </w14:textFill>
        </w:rPr>
      </w:pPr>
    </w:p>
    <w:p>
      <w:pPr>
        <w:widowControl/>
        <w:jc w:val="center"/>
        <w:rPr>
          <w:rFonts w:ascii="宋体" w:hAnsi="宋体"/>
          <w:color w:val="000000" w:themeColor="text1"/>
          <w:sz w:val="24"/>
          <w:szCs w:val="20"/>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项</w:t>
      </w:r>
      <w:r>
        <w:rPr>
          <w:rFonts w:ascii="宋体" w:hAnsi="宋体"/>
          <w:b/>
          <w:color w:val="000000" w:themeColor="text1"/>
          <w:sz w:val="36"/>
          <w:szCs w:val="36"/>
          <w14:textFill>
            <w14:solidFill>
              <w14:schemeClr w14:val="tx1"/>
            </w14:solidFill>
          </w14:textFill>
        </w:rPr>
        <w:t xml:space="preserve"> 目 履 行 承 诺 书 </w:t>
      </w:r>
    </w:p>
    <w:p>
      <w:pPr>
        <w:widowControl/>
        <w:ind w:firstLine="283"/>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致：</w:t>
      </w:r>
      <w:r>
        <w:rPr>
          <w:rFonts w:hint="eastAsia" w:ascii="宋体" w:hAnsi="宋体"/>
          <w:color w:val="000000" w:themeColor="text1"/>
          <w:sz w:val="24"/>
          <w14:textFill>
            <w14:solidFill>
              <w14:schemeClr w14:val="tx1"/>
            </w14:solidFill>
          </w14:textFill>
        </w:rPr>
        <w:t>北京市西城区房屋管理局</w:t>
      </w: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tabs>
          <w:tab w:val="left" w:pos="48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tab/>
      </w: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14:textFill>
            <w14:solidFill>
              <w14:schemeClr w14:val="tx1"/>
            </w14:solidFill>
          </w14:textFill>
        </w:rPr>
        <w:t>投标人</w:t>
      </w:r>
      <w:r>
        <w:rPr>
          <w:rFonts w:ascii="宋体" w:hAnsi="宋体"/>
          <w:color w:val="000000" w:themeColor="text1"/>
          <w:sz w:val="24"/>
          <w:szCs w:val="20"/>
          <w14:textFill>
            <w14:solidFill>
              <w14:schemeClr w14:val="tx1"/>
            </w14:solidFill>
          </w14:textFill>
        </w:rPr>
        <w:t>严格落实</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北京市城市廉租住房管理办法</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北京市公共租赁住房管理办法</w:t>
      </w:r>
      <w:r>
        <w:rPr>
          <w:rFonts w:hint="eastAsia" w:ascii="宋体" w:hAnsi="宋体"/>
          <w:color w:val="000000" w:themeColor="text1"/>
          <w:sz w:val="24"/>
          <w:szCs w:val="20"/>
          <w14:textFill>
            <w14:solidFill>
              <w14:schemeClr w14:val="tx1"/>
            </w14:solidFill>
          </w14:textFill>
        </w:rPr>
        <w:t>》、《北京市公共租赁住房后期管理暂行办法》</w:t>
      </w:r>
      <w:r>
        <w:rPr>
          <w:rFonts w:ascii="宋体" w:hAnsi="宋体"/>
          <w:color w:val="000000" w:themeColor="text1"/>
          <w:sz w:val="24"/>
          <w:szCs w:val="20"/>
          <w14:textFill>
            <w14:solidFill>
              <w14:schemeClr w14:val="tx1"/>
            </w14:solidFill>
          </w14:textFill>
        </w:rPr>
        <w:t>等有关文件要求。</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2、房屋维护工作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投标人应按照本合同要求开展项目房屋维护修缮工作，保证房屋状态完成且具备配租使用条件，季度房屋完好率应不低于</w:t>
      </w:r>
      <w:r>
        <w:rPr>
          <w:rFonts w:ascii="宋体" w:hAnsi="宋体"/>
          <w:color w:val="000000" w:themeColor="text1"/>
          <w:sz w:val="24"/>
          <w:szCs w:val="20"/>
          <w14:textFill>
            <w14:solidFill>
              <w14:schemeClr w14:val="tx1"/>
            </w14:solidFill>
          </w14:textFill>
        </w:rPr>
        <w:t>95%。</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3、合同签署工作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投标人应按照本合同要求开展承租家庭租赁合同签署工作，及时督促承租人按期签订租赁合同，季度合同签署率应不低于</w:t>
      </w:r>
      <w:r>
        <w:rPr>
          <w:rFonts w:ascii="宋体" w:hAnsi="宋体"/>
          <w:color w:val="000000" w:themeColor="text1"/>
          <w:sz w:val="24"/>
          <w:szCs w:val="20"/>
          <w14:textFill>
            <w14:solidFill>
              <w14:schemeClr w14:val="tx1"/>
            </w14:solidFill>
          </w14:textFill>
        </w:rPr>
        <w:t>90%。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4、租金收缴工作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投标人应按照本合同要求及政策约定开展租金收缴工作，定期及时开展租金催收、催缴，年度租金收缴率</w:t>
      </w:r>
      <w:r>
        <w:rPr>
          <w:rFonts w:ascii="宋体" w:hAnsi="宋体"/>
          <w:color w:val="000000" w:themeColor="text1"/>
          <w:sz w:val="24"/>
          <w:szCs w:val="20"/>
          <w14:textFill>
            <w14:solidFill>
              <w14:schemeClr w14:val="tx1"/>
            </w14:solidFill>
          </w14:textFill>
        </w:rPr>
        <w:t>100%。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5、安居北京系统录入工作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投标人应按照本合同要求及政策规定开展承租家庭安居北京系统录入工作，季度安居北京系统录入比例不低于</w:t>
      </w:r>
      <w:r>
        <w:rPr>
          <w:rFonts w:ascii="宋体" w:hAnsi="宋体"/>
          <w:color w:val="000000" w:themeColor="text1"/>
          <w:sz w:val="24"/>
          <w:szCs w:val="20"/>
          <w14:textFill>
            <w14:solidFill>
              <w14:schemeClr w14:val="tx1"/>
            </w14:solidFill>
          </w14:textFill>
        </w:rPr>
        <w:t>85%。</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6、人脸识别系统应用工作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投标人应配合开展人脸识别系统软硬件维护工作，确保设备正常使用，对于系统提示信息应及时处理，定期更新采集承租家庭成员信息，年度人脸识别系统采集比例不低于</w:t>
      </w:r>
      <w:r>
        <w:rPr>
          <w:rFonts w:ascii="宋体" w:hAnsi="宋体"/>
          <w:color w:val="000000" w:themeColor="text1"/>
          <w:sz w:val="24"/>
          <w:szCs w:val="20"/>
          <w14:textFill>
            <w14:solidFill>
              <w14:schemeClr w14:val="tx1"/>
            </w14:solidFill>
          </w14:textFill>
        </w:rPr>
        <w:t>99%。</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7、承租家庭违规处理工作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投标人应按照本合同要求及政策规定开展承租家庭违规处理工作，包括但不限于入户约谈、证据收集、房屋清退等，同时配合做好行政执法、法律诉讼相关工作，年度承租家庭违规处理比例不低于</w:t>
      </w:r>
      <w:r>
        <w:rPr>
          <w:rFonts w:ascii="宋体" w:hAnsi="宋体"/>
          <w:color w:val="000000" w:themeColor="text1"/>
          <w:sz w:val="24"/>
          <w:szCs w:val="20"/>
          <w14:textFill>
            <w14:solidFill>
              <w14:schemeClr w14:val="tx1"/>
            </w14:solidFill>
          </w14:textFill>
        </w:rPr>
        <w:t>70%。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8、承租家庭档案管理工作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投标人应按照本合同要求完成承租家庭档案建立及存储工作，及时更新承租家庭档案信息，确保家庭成员信息完成准确，资料无缺失，一户一档建档比例达到</w:t>
      </w:r>
      <w:r>
        <w:rPr>
          <w:rFonts w:ascii="宋体" w:hAnsi="宋体"/>
          <w:color w:val="000000" w:themeColor="text1"/>
          <w:sz w:val="24"/>
          <w:szCs w:val="20"/>
          <w14:textFill>
            <w14:solidFill>
              <w14:schemeClr w14:val="tx1"/>
            </w14:solidFill>
          </w14:textFill>
        </w:rPr>
        <w:t>100%。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9、项目安全管理相关工作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投标人应按照本合同要求开展项目范围内全部安全管理工作，包括但不限于制度建立、培训演练、定期检查、排除隐患、预防整改等，确保全年不发生安全事故。</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10、满意度调查相关工作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投标人应按照本合同要求及政策规定开展项目承租家庭满意度调查工作，并对调查结果做好汇总分析，积极改进服务工作，提升项目居住环境及承租家庭满意度，年度承租家庭满意度应不低于</w:t>
      </w:r>
      <w:r>
        <w:rPr>
          <w:rFonts w:ascii="宋体" w:hAnsi="宋体"/>
          <w:color w:val="000000" w:themeColor="text1"/>
          <w:sz w:val="24"/>
          <w:szCs w:val="20"/>
          <w14:textFill>
            <w14:solidFill>
              <w14:schemeClr w14:val="tx1"/>
            </w14:solidFill>
          </w14:textFill>
        </w:rPr>
        <w:t>90%。</w:t>
      </w: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right"/>
        <w:rPr>
          <w:rFonts w:ascii="宋体" w:hAnsi="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firstLine="283"/>
        <w:jc w:val="right"/>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 投标人名称（加盖公章）</w:t>
      </w:r>
      <w:r>
        <w:rPr>
          <w:rFonts w:ascii="宋体" w:hAnsi="宋体"/>
          <w:color w:val="000000" w:themeColor="text1"/>
          <w:sz w:val="24"/>
          <w:lang w:val="zh-CN"/>
          <w14:textFill>
            <w14:solidFill>
              <w14:schemeClr w14:val="tx1"/>
            </w14:solidFill>
          </w14:textFill>
        </w:rPr>
        <w:t>：____________</w:t>
      </w:r>
    </w:p>
    <w:p>
      <w:pPr>
        <w:widowControl/>
        <w:ind w:right="960" w:firstLine="283"/>
        <w:jc w:val="righ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日期：____年______月______日  </w:t>
      </w: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keepNext/>
        <w:keepLines/>
        <w:autoSpaceDE w:val="0"/>
        <w:autoSpaceDN w:val="0"/>
        <w:adjustRightInd w:val="0"/>
        <w:spacing w:before="120" w:line="300" w:lineRule="auto"/>
        <w:ind w:firstLine="332"/>
        <w:jc w:val="left"/>
        <w:outlineLvl w:val="1"/>
        <w:rPr>
          <w:rFonts w:ascii="宋体" w:hAnsi="宋体"/>
          <w:b/>
          <w:color w:val="000000" w:themeColor="text1"/>
          <w:spacing w:val="20"/>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二、商务技术文件格式</w:t>
      </w:r>
    </w:p>
    <w:p>
      <w:pPr>
        <w:ind w:firstLine="296"/>
        <w:rPr>
          <w:rFonts w:ascii="宋体" w:hAnsi="宋体"/>
          <w:b/>
          <w:color w:val="000000" w:themeColor="text1"/>
          <w:spacing w:val="20"/>
          <w:szCs w:val="21"/>
          <w14:textFill>
            <w14:solidFill>
              <w14:schemeClr w14:val="tx1"/>
            </w14:solidFill>
          </w14:textFill>
        </w:rPr>
      </w:pPr>
    </w:p>
    <w:p>
      <w:pPr>
        <w:ind w:firstLine="332"/>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投标文件（商务技术文件）</w:t>
      </w:r>
      <w:r>
        <w:rPr>
          <w:rFonts w:ascii="宋体" w:hAnsi="宋体"/>
          <w:b/>
          <w:color w:val="000000" w:themeColor="text1"/>
          <w:sz w:val="24"/>
          <w14:textFill>
            <w14:solidFill>
              <w14:schemeClr w14:val="tx1"/>
            </w14:solidFill>
          </w14:textFill>
        </w:rPr>
        <w:t>封面（非实质性格式）</w:t>
      </w:r>
    </w:p>
    <w:p>
      <w:pPr>
        <w:ind w:firstLine="248"/>
        <w:jc w:val="center"/>
        <w:rPr>
          <w:rFonts w:ascii="宋体" w:hAnsi="宋体"/>
          <w:color w:val="000000" w:themeColor="text1"/>
          <w:szCs w:val="21"/>
          <w14:textFill>
            <w14:solidFill>
              <w14:schemeClr w14:val="tx1"/>
            </w14:solidFill>
          </w14:textFill>
        </w:rPr>
      </w:pPr>
    </w:p>
    <w:p>
      <w:pPr>
        <w:ind w:firstLine="1137"/>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 标 文 件</w:t>
      </w:r>
    </w:p>
    <w:p>
      <w:pPr>
        <w:ind w:firstLine="758"/>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项目名称:</w:t>
      </w: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项目编号/包号：</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spacing w:line="360" w:lineRule="auto"/>
        <w:ind w:firstLine="1445" w:firstLineChars="400"/>
        <w:jc w:val="left"/>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投标人名称：</w:t>
      </w:r>
    </w:p>
    <w:p>
      <w:pPr>
        <w:ind w:firstLine="379"/>
        <w:jc w:val="center"/>
        <w:rPr>
          <w:rFonts w:ascii="宋体" w:hAnsi="宋体"/>
          <w:b/>
          <w:color w:val="000000" w:themeColor="text1"/>
          <w:sz w:val="32"/>
          <w:szCs w:val="32"/>
          <w14:textFill>
            <w14:solidFill>
              <w14:schemeClr w14:val="tx1"/>
            </w14:solidFill>
          </w14:textFill>
        </w:rPr>
      </w:pPr>
    </w:p>
    <w:p>
      <w:pPr>
        <w:widowControl/>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bookmarkStart w:id="723" w:name="_Hlt520350918"/>
      <w:bookmarkEnd w:id="723"/>
      <w:bookmarkStart w:id="724" w:name="_Hlt520274121"/>
      <w:bookmarkEnd w:id="724"/>
      <w:bookmarkStart w:id="725" w:name="_Hlt520274393"/>
      <w:bookmarkEnd w:id="725"/>
      <w:bookmarkStart w:id="726" w:name="_Hlt520273711"/>
      <w:bookmarkEnd w:id="726"/>
      <w:bookmarkStart w:id="727" w:name="_Hlt520343000"/>
      <w:bookmarkEnd w:id="727"/>
      <w:bookmarkStart w:id="728" w:name="_Hlt520271212"/>
      <w:bookmarkEnd w:id="728"/>
      <w:bookmarkStart w:id="729" w:name="_Hlt520274407"/>
      <w:bookmarkEnd w:id="729"/>
      <w:bookmarkStart w:id="730" w:name="_Hlt520355504"/>
      <w:bookmarkEnd w:id="730"/>
      <w:bookmarkStart w:id="731" w:name="_Hlt520343392"/>
      <w:bookmarkEnd w:id="731"/>
      <w:bookmarkStart w:id="732" w:name="_Hlt520274065"/>
      <w:bookmarkEnd w:id="732"/>
      <w:bookmarkStart w:id="733" w:name="_Toc480942349"/>
      <w:bookmarkStart w:id="734" w:name="_Ref467988698"/>
      <w:bookmarkStart w:id="735" w:name="_Toc226965829"/>
      <w:bookmarkStart w:id="736" w:name="_Toc150480794"/>
      <w:bookmarkStart w:id="737" w:name="_Toc150774761"/>
      <w:bookmarkStart w:id="738" w:name="_Toc226965746"/>
      <w:bookmarkStart w:id="739" w:name="_Toc195842921"/>
      <w:bookmarkStart w:id="740" w:name="_Toc226309800"/>
      <w:bookmarkStart w:id="741" w:name="_Toc142311058"/>
      <w:bookmarkStart w:id="742" w:name="_Toc127151556"/>
      <w:bookmarkStart w:id="743" w:name="_Toc226337252"/>
      <w:bookmarkStart w:id="744" w:name="_Toc520356217"/>
      <w:r>
        <w:rPr>
          <w:rFonts w:ascii="宋体" w:hAnsi="宋体"/>
          <w:color w:val="000000" w:themeColor="text1"/>
          <w:sz w:val="24"/>
          <w14:textFill>
            <w14:solidFill>
              <w14:schemeClr w14:val="tx1"/>
            </w14:solidFill>
          </w14:textFill>
        </w:rPr>
        <w:t>1</w:t>
      </w:r>
      <w:r>
        <w:rPr>
          <w:rFonts w:ascii="宋体" w:hAnsi="宋体"/>
          <w:color w:val="000000" w:themeColor="text1"/>
          <w:sz w:val="24"/>
          <w:szCs w:val="20"/>
          <w14:textFill>
            <w14:solidFill>
              <w14:schemeClr w14:val="tx1"/>
            </w14:solidFill>
          </w14:textFill>
        </w:rPr>
        <w:t xml:space="preserve">  </w:t>
      </w:r>
      <w:r>
        <w:rPr>
          <w:rFonts w:ascii="宋体" w:hAnsi="宋体"/>
          <w:color w:val="000000" w:themeColor="text1"/>
          <w:sz w:val="24"/>
          <w14:textFill>
            <w14:solidFill>
              <w14:schemeClr w14:val="tx1"/>
            </w14:solidFill>
          </w14:textFill>
        </w:rPr>
        <w:t>投标</w:t>
      </w:r>
      <w:bookmarkEnd w:id="733"/>
      <w:bookmarkEnd w:id="734"/>
      <w:r>
        <w:rPr>
          <w:rFonts w:ascii="宋体" w:hAnsi="宋体"/>
          <w:color w:val="000000" w:themeColor="text1"/>
          <w:sz w:val="24"/>
          <w14:textFill>
            <w14:solidFill>
              <w14:schemeClr w14:val="tx1"/>
            </w14:solidFill>
          </w14:textFill>
        </w:rPr>
        <w:t>书</w:t>
      </w:r>
      <w:bookmarkEnd w:id="735"/>
      <w:bookmarkEnd w:id="736"/>
      <w:bookmarkEnd w:id="737"/>
      <w:bookmarkEnd w:id="738"/>
      <w:bookmarkEnd w:id="739"/>
      <w:bookmarkEnd w:id="740"/>
      <w:bookmarkEnd w:id="741"/>
      <w:bookmarkEnd w:id="742"/>
      <w:bookmarkEnd w:id="743"/>
      <w:bookmarkEnd w:id="744"/>
      <w:r>
        <w:rPr>
          <w:rFonts w:ascii="宋体" w:hAnsi="宋体"/>
          <w:color w:val="000000" w:themeColor="text1"/>
          <w:sz w:val="24"/>
          <w:szCs w:val="20"/>
          <w14:textFill>
            <w14:solidFill>
              <w14:schemeClr w14:val="tx1"/>
            </w14:solidFill>
          </w14:textFill>
        </w:rPr>
        <w:t>（实质性格式）</w:t>
      </w:r>
    </w:p>
    <w:p>
      <w:pPr>
        <w:tabs>
          <w:tab w:val="left" w:pos="5580"/>
        </w:tabs>
        <w:spacing w:line="360" w:lineRule="auto"/>
        <w:ind w:firstLine="283"/>
        <w:rPr>
          <w:rFonts w:ascii="宋体" w:hAnsi="宋体"/>
          <w:color w:val="000000" w:themeColor="text1"/>
          <w:sz w:val="24"/>
          <w14:textFill>
            <w14:solidFill>
              <w14:schemeClr w14:val="tx1"/>
            </w14:solidFill>
          </w14:textFill>
        </w:rPr>
      </w:pPr>
    </w:p>
    <w:p>
      <w:pPr>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投标书</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tabs>
          <w:tab w:val="left" w:pos="5580"/>
        </w:tabs>
        <w:spacing w:line="360" w:lineRule="auto"/>
        <w:ind w:firstLine="283"/>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我方参加你方就___________（项目名称，项目编号/包号）组织的招标活动，并对此项目进行投标。</w:t>
      </w:r>
    </w:p>
    <w:p>
      <w:pPr>
        <w:tabs>
          <w:tab w:val="left" w:pos="5580"/>
        </w:tabs>
        <w:spacing w:line="360" w:lineRule="auto"/>
        <w:ind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我方</w:t>
      </w:r>
      <w:r>
        <w:rPr>
          <w:rFonts w:ascii="宋体" w:hAnsi="宋体"/>
          <w:color w:val="000000" w:themeColor="text1"/>
          <w:sz w:val="24"/>
          <w14:textFill>
            <w14:solidFill>
              <w14:schemeClr w14:val="tx1"/>
            </w14:solidFill>
          </w14:textFill>
        </w:rPr>
        <w:t>已详细审查全部招标文件</w:t>
      </w:r>
      <w:r>
        <w:rPr>
          <w:rFonts w:ascii="宋体" w:hAnsi="宋体"/>
          <w:color w:val="000000" w:themeColor="text1"/>
          <w:sz w:val="24"/>
          <w:szCs w:val="20"/>
          <w14:textFill>
            <w14:solidFill>
              <w14:schemeClr w14:val="tx1"/>
            </w14:solidFill>
          </w14:textFill>
        </w:rPr>
        <w:t>，自愿参与投标并承诺如下：</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（1）本投标有效期为自提交投标文件的截止之日起</w:t>
      </w:r>
      <w:r>
        <w:rPr>
          <w:rFonts w:ascii="宋体" w:hAnsi="宋体"/>
          <w:color w:val="000000" w:themeColor="text1"/>
          <w:sz w:val="24"/>
          <w14:textFill>
            <w14:solidFill>
              <w14:schemeClr w14:val="tx1"/>
            </w14:solidFill>
          </w14:textFill>
        </w:rPr>
        <w:t>_____</w:t>
      </w:r>
      <w:r>
        <w:rPr>
          <w:rFonts w:ascii="宋体" w:hAnsi="宋体"/>
          <w:color w:val="000000" w:themeColor="text1"/>
          <w:sz w:val="24"/>
          <w:szCs w:val="20"/>
          <w14:textFill>
            <w14:solidFill>
              <w14:schemeClr w14:val="tx1"/>
            </w14:solidFill>
          </w14:textFill>
        </w:rPr>
        <w:t>个日历日。</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（2）除合同条款及采购需求偏离表列出的偏离外，我方响应招标文件的全部要求。</w:t>
      </w:r>
    </w:p>
    <w:p>
      <w:pPr>
        <w:tabs>
          <w:tab w:val="left" w:pos="5580"/>
        </w:tabs>
        <w:spacing w:line="360" w:lineRule="auto"/>
        <w:ind w:firstLine="420" w:firstLineChars="175"/>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（3）我方已提供的全部文件资料是真实、准确的，并对此承担一切法律后果。</w:t>
      </w:r>
    </w:p>
    <w:p>
      <w:pPr>
        <w:tabs>
          <w:tab w:val="left" w:pos="5580"/>
        </w:tabs>
        <w:spacing w:line="360" w:lineRule="auto"/>
        <w:ind w:firstLine="420" w:firstLineChars="175"/>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（4）如我方中标，我方将在法律规定的期限内与你方签订合同，按照招标文件要求提交履约保证金，并在合同约定的期限内完成合同规定的全部义务。</w:t>
      </w:r>
    </w:p>
    <w:p>
      <w:pPr>
        <w:spacing w:line="360" w:lineRule="auto"/>
        <w:ind w:left="420"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 其他补充条款（如有）：</w:t>
      </w:r>
      <w:r>
        <w:rPr>
          <w:rFonts w:ascii="宋体" w:hAnsi="宋体"/>
          <w:color w:val="000000" w:themeColor="text1"/>
          <w:sz w:val="24"/>
          <w:szCs w:val="20"/>
          <w14:textFill>
            <w14:solidFill>
              <w14:schemeClr w14:val="tx1"/>
            </w14:solidFill>
          </w14:textFill>
        </w:rPr>
        <w:t>___________</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与本投标有关的一切正式往来信函请寄：</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地址_________________________     传真____________________________</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电话_________________________     电子函件________________________</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投标人名称（加盖公章） ___________</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tabs>
          <w:tab w:val="left" w:pos="5580"/>
        </w:tabs>
        <w:spacing w:line="360" w:lineRule="auto"/>
        <w:ind w:left="420" w:firstLine="283"/>
        <w:rPr>
          <w:rFonts w:ascii="宋体" w:hAnsi="宋体"/>
          <w:color w:val="000000" w:themeColor="text1"/>
          <w:sz w:val="24"/>
          <w:szCs w:val="20"/>
          <w:u w:val="single"/>
          <w14:textFill>
            <w14:solidFill>
              <w14:schemeClr w14:val="tx1"/>
            </w14:solidFill>
          </w14:textFill>
        </w:rPr>
      </w:pPr>
    </w:p>
    <w:p>
      <w:pPr>
        <w:widowControl/>
        <w:ind w:firstLine="283"/>
        <w:jc w:val="left"/>
        <w:rPr>
          <w:rFonts w:ascii="宋体" w:hAnsi="宋体"/>
          <w:color w:val="000000" w:themeColor="text1"/>
          <w:sz w:val="24"/>
          <w14:textFill>
            <w14:solidFill>
              <w14:schemeClr w14:val="tx1"/>
            </w14:solidFill>
          </w14:textFill>
        </w:rPr>
      </w:pPr>
      <w:bookmarkStart w:id="745" w:name="_Hlt520355938"/>
      <w:bookmarkEnd w:id="745"/>
      <w:bookmarkStart w:id="746" w:name="_Hlt520356243"/>
      <w:bookmarkEnd w:id="746"/>
      <w:bookmarkStart w:id="747" w:name="_Toc226965747"/>
      <w:bookmarkStart w:id="748" w:name="_Toc226309801"/>
      <w:bookmarkStart w:id="749" w:name="_Toc127151557"/>
      <w:bookmarkStart w:id="750" w:name="_Toc264969247"/>
      <w:bookmarkStart w:id="751" w:name="_Toc150774762"/>
      <w:bookmarkStart w:id="752" w:name="_Toc265228395"/>
      <w:bookmarkStart w:id="753" w:name="_Toc305158825"/>
      <w:bookmarkStart w:id="754" w:name="_Toc226965830"/>
      <w:bookmarkStart w:id="755" w:name="_Toc195842922"/>
      <w:bookmarkStart w:id="756" w:name="_Ref467988705"/>
      <w:bookmarkStart w:id="757" w:name="_Toc150480795"/>
      <w:bookmarkStart w:id="758" w:name="_Toc142311059"/>
      <w:bookmarkStart w:id="759" w:name="_Toc226337253"/>
      <w:bookmarkStart w:id="760" w:name="_Toc480942350"/>
      <w:bookmarkStart w:id="761" w:name="_Toc520356218"/>
      <w:bookmarkStart w:id="762" w:name="_Toc305158899"/>
      <w:r>
        <w:rPr>
          <w:rFonts w:ascii="宋体" w:hAnsi="宋体"/>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  授权委托书（实质性格式）</w:t>
      </w:r>
    </w:p>
    <w:p>
      <w:pPr>
        <w:spacing w:line="360" w:lineRule="exact"/>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授权委托书</w:t>
      </w:r>
    </w:p>
    <w:p>
      <w:pPr>
        <w:spacing w:line="360" w:lineRule="auto"/>
        <w:ind w:firstLine="283"/>
        <w:rPr>
          <w:rFonts w:ascii="宋体" w:hAnsi="宋体"/>
          <w:color w:val="000000" w:themeColor="text1"/>
          <w:sz w:val="24"/>
          <w:szCs w:val="20"/>
          <w14:textFill>
            <w14:solidFill>
              <w14:schemeClr w14:val="tx1"/>
            </w14:solidFill>
          </w14:textFill>
        </w:rPr>
      </w:pPr>
    </w:p>
    <w:p>
      <w:pPr>
        <w:spacing w:line="360" w:lineRule="auto"/>
        <w:ind w:firstLine="283"/>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本人</w:t>
      </w:r>
      <w:r>
        <w:rPr>
          <w:rFonts w:ascii="宋体" w:hAnsi="宋体"/>
          <w:color w:val="000000" w:themeColor="text1"/>
          <w:sz w:val="24"/>
          <w:lang w:val="zh-CN"/>
          <w14:textFill>
            <w14:solidFill>
              <w14:schemeClr w14:val="tx1"/>
            </w14:solidFill>
          </w14:textFill>
        </w:rPr>
        <w:t>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姓名</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系</w:t>
      </w:r>
      <w:r>
        <w:rPr>
          <w:rFonts w:ascii="宋体" w:hAnsi="宋体"/>
          <w:color w:val="000000" w:themeColor="text1"/>
          <w:sz w:val="24"/>
          <w:lang w:val="zh-CN"/>
          <w14:textFill>
            <w14:solidFill>
              <w14:schemeClr w14:val="tx1"/>
            </w14:solidFill>
          </w14:textFill>
        </w:rPr>
        <w:t>________________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投标人</w:t>
      </w:r>
      <w:r>
        <w:rPr>
          <w:rFonts w:ascii="宋体" w:hAnsi="宋体"/>
          <w:color w:val="000000" w:themeColor="text1"/>
          <w:sz w:val="24"/>
          <w:szCs w:val="20"/>
          <w14:textFill>
            <w14:solidFill>
              <w14:schemeClr w14:val="tx1"/>
            </w14:solidFill>
          </w14:textFill>
        </w:rPr>
        <w:t>名称）</w:t>
      </w:r>
      <w:r>
        <w:rPr>
          <w:rFonts w:hint="eastAsia" w:ascii="宋体" w:hAnsi="宋体"/>
          <w:color w:val="000000" w:themeColor="text1"/>
          <w:sz w:val="24"/>
          <w:szCs w:val="20"/>
          <w14:textFill>
            <w14:solidFill>
              <w14:schemeClr w14:val="tx1"/>
            </w14:solidFill>
          </w14:textFill>
        </w:rPr>
        <w:t>的</w:t>
      </w:r>
      <w:r>
        <w:rPr>
          <w:rFonts w:ascii="宋体" w:hAnsi="宋体"/>
          <w:color w:val="000000" w:themeColor="text1"/>
          <w:sz w:val="24"/>
          <w:szCs w:val="20"/>
          <w14:textFill>
            <w14:solidFill>
              <w14:schemeClr w14:val="tx1"/>
            </w14:solidFill>
          </w14:textFill>
        </w:rPr>
        <w:t>法定代表人（</w:t>
      </w:r>
      <w:r>
        <w:rPr>
          <w:rFonts w:hint="eastAsia" w:ascii="宋体" w:hAnsi="宋体"/>
          <w:color w:val="000000" w:themeColor="text1"/>
          <w:sz w:val="24"/>
          <w:szCs w:val="20"/>
          <w14:textFill>
            <w14:solidFill>
              <w14:schemeClr w14:val="tx1"/>
            </w14:solidFill>
          </w14:textFill>
        </w:rPr>
        <w:t>单位</w:t>
      </w:r>
      <w:r>
        <w:rPr>
          <w:rFonts w:ascii="宋体" w:hAnsi="宋体"/>
          <w:color w:val="000000" w:themeColor="text1"/>
          <w:sz w:val="24"/>
          <w:szCs w:val="20"/>
          <w14:textFill>
            <w14:solidFill>
              <w14:schemeClr w14:val="tx1"/>
            </w14:solidFill>
          </w14:textFill>
        </w:rPr>
        <w:t>负责人）</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现委托</w:t>
      </w:r>
      <w:r>
        <w:rPr>
          <w:rFonts w:ascii="宋体" w:hAnsi="宋体"/>
          <w:color w:val="000000" w:themeColor="text1"/>
          <w:sz w:val="24"/>
          <w:lang w:val="zh-CN"/>
          <w14:textFill>
            <w14:solidFill>
              <w14:schemeClr w14:val="tx1"/>
            </w14:solidFill>
          </w14:textFill>
        </w:rPr>
        <w:t>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姓名</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为</w:t>
      </w:r>
      <w:r>
        <w:rPr>
          <w:rFonts w:ascii="宋体" w:hAnsi="宋体"/>
          <w:color w:val="000000" w:themeColor="text1"/>
          <w:sz w:val="24"/>
          <w:szCs w:val="20"/>
          <w14:textFill>
            <w14:solidFill>
              <w14:schemeClr w14:val="tx1"/>
            </w14:solidFill>
          </w14:textFill>
        </w:rPr>
        <w:t>我方代理人。</w:t>
      </w:r>
      <w:r>
        <w:rPr>
          <w:rFonts w:hint="eastAsia" w:ascii="宋体" w:hAnsi="宋体"/>
          <w:color w:val="000000" w:themeColor="text1"/>
          <w:sz w:val="24"/>
          <w:szCs w:val="20"/>
          <w14:textFill>
            <w14:solidFill>
              <w14:schemeClr w14:val="tx1"/>
            </w14:solidFill>
          </w14:textFill>
        </w:rPr>
        <w:t>代理人根据</w:t>
      </w:r>
      <w:r>
        <w:rPr>
          <w:rFonts w:ascii="宋体" w:hAnsi="宋体"/>
          <w:color w:val="000000" w:themeColor="text1"/>
          <w:sz w:val="24"/>
          <w:szCs w:val="20"/>
          <w14:textFill>
            <w14:solidFill>
              <w14:schemeClr w14:val="tx1"/>
            </w14:solidFill>
          </w14:textFill>
        </w:rPr>
        <w:t>授权，以我方名义签署、澄清确认、递交、撤回、修改</w:t>
      </w:r>
      <w:r>
        <w:rPr>
          <w:rFonts w:ascii="宋体" w:hAnsi="宋体"/>
          <w:color w:val="000000" w:themeColor="text1"/>
          <w:sz w:val="24"/>
          <w:lang w:val="zh-CN"/>
          <w14:textFill>
            <w14:solidFill>
              <w14:schemeClr w14:val="tx1"/>
            </w14:solidFill>
          </w14:textFill>
        </w:rPr>
        <w:t>________________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项目</w:t>
      </w:r>
      <w:r>
        <w:rPr>
          <w:rFonts w:ascii="宋体" w:hAnsi="宋体"/>
          <w:color w:val="000000" w:themeColor="text1"/>
          <w:sz w:val="24"/>
          <w:szCs w:val="20"/>
          <w14:textFill>
            <w14:solidFill>
              <w14:schemeClr w14:val="tx1"/>
            </w14:solidFill>
          </w14:textFill>
        </w:rPr>
        <w:t>名称）</w:t>
      </w:r>
      <w:r>
        <w:rPr>
          <w:rFonts w:hint="eastAsia" w:ascii="宋体" w:hAnsi="宋体"/>
          <w:color w:val="000000" w:themeColor="text1"/>
          <w:sz w:val="24"/>
          <w:szCs w:val="20"/>
          <w14:textFill>
            <w14:solidFill>
              <w14:schemeClr w14:val="tx1"/>
            </w14:solidFill>
          </w14:textFill>
        </w:rPr>
        <w:t>响应</w:t>
      </w:r>
      <w:r>
        <w:rPr>
          <w:rFonts w:ascii="宋体" w:hAnsi="宋体"/>
          <w:color w:val="000000" w:themeColor="text1"/>
          <w:sz w:val="24"/>
          <w:szCs w:val="20"/>
          <w14:textFill>
            <w14:solidFill>
              <w14:schemeClr w14:val="tx1"/>
            </w14:solidFill>
          </w14:textFill>
        </w:rPr>
        <w:t>文件</w:t>
      </w:r>
      <w:r>
        <w:rPr>
          <w:rFonts w:hint="eastAsia" w:ascii="宋体" w:hAnsi="宋体"/>
          <w:color w:val="000000" w:themeColor="text1"/>
          <w:sz w:val="24"/>
          <w:szCs w:val="20"/>
          <w14:textFill>
            <w14:solidFill>
              <w14:schemeClr w14:val="tx1"/>
            </w14:solidFill>
          </w14:textFill>
        </w:rPr>
        <w:t>和</w:t>
      </w:r>
      <w:r>
        <w:rPr>
          <w:rFonts w:ascii="宋体" w:hAnsi="宋体"/>
          <w:color w:val="000000" w:themeColor="text1"/>
          <w:sz w:val="24"/>
          <w:szCs w:val="20"/>
          <w14:textFill>
            <w14:solidFill>
              <w14:schemeClr w14:val="tx1"/>
            </w14:solidFill>
          </w14:textFill>
        </w:rPr>
        <w:t>处理有关事宜，其法律后果由我方承担。</w:t>
      </w:r>
    </w:p>
    <w:p>
      <w:pPr>
        <w:spacing w:line="360" w:lineRule="auto"/>
        <w:ind w:firstLine="283"/>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委托</w:t>
      </w:r>
      <w:r>
        <w:rPr>
          <w:rFonts w:ascii="宋体" w:hAnsi="宋体"/>
          <w:color w:val="000000" w:themeColor="text1"/>
          <w:sz w:val="24"/>
          <w:szCs w:val="20"/>
          <w14:textFill>
            <w14:solidFill>
              <w14:schemeClr w14:val="tx1"/>
            </w14:solidFill>
          </w14:textFill>
        </w:rPr>
        <w:t>期限：自本</w:t>
      </w:r>
      <w:r>
        <w:rPr>
          <w:rFonts w:hint="eastAsia" w:ascii="宋体" w:hAnsi="宋体"/>
          <w:color w:val="000000" w:themeColor="text1"/>
          <w:sz w:val="24"/>
          <w:szCs w:val="20"/>
          <w14:textFill>
            <w14:solidFill>
              <w14:schemeClr w14:val="tx1"/>
            </w14:solidFill>
          </w14:textFill>
        </w:rPr>
        <w:t>授权</w:t>
      </w:r>
      <w:r>
        <w:rPr>
          <w:rFonts w:ascii="宋体" w:hAnsi="宋体"/>
          <w:color w:val="000000" w:themeColor="text1"/>
          <w:sz w:val="24"/>
          <w:szCs w:val="20"/>
          <w14:textFill>
            <w14:solidFill>
              <w14:schemeClr w14:val="tx1"/>
            </w14:solidFill>
          </w14:textFill>
        </w:rPr>
        <w:t>委托书签署之日起至</w:t>
      </w:r>
      <w:r>
        <w:rPr>
          <w:rFonts w:hint="eastAsia" w:ascii="宋体" w:hAnsi="宋体"/>
          <w:color w:val="000000" w:themeColor="text1"/>
          <w:sz w:val="24"/>
          <w:szCs w:val="20"/>
          <w14:textFill>
            <w14:solidFill>
              <w14:schemeClr w14:val="tx1"/>
            </w14:solidFill>
          </w14:textFill>
        </w:rPr>
        <w:t>响应</w:t>
      </w:r>
      <w:r>
        <w:rPr>
          <w:rFonts w:ascii="宋体" w:hAnsi="宋体"/>
          <w:color w:val="000000" w:themeColor="text1"/>
          <w:sz w:val="24"/>
          <w:szCs w:val="20"/>
          <w14:textFill>
            <w14:solidFill>
              <w14:schemeClr w14:val="tx1"/>
            </w14:solidFill>
          </w14:textFill>
        </w:rPr>
        <w:t>有效期</w:t>
      </w:r>
      <w:r>
        <w:rPr>
          <w:rFonts w:hint="eastAsia" w:ascii="宋体" w:hAnsi="宋体"/>
          <w:color w:val="000000" w:themeColor="text1"/>
          <w:sz w:val="24"/>
          <w:szCs w:val="20"/>
          <w14:textFill>
            <w14:solidFill>
              <w14:schemeClr w14:val="tx1"/>
            </w14:solidFill>
          </w14:textFill>
        </w:rPr>
        <w:t>届满</w:t>
      </w:r>
      <w:r>
        <w:rPr>
          <w:rFonts w:ascii="宋体" w:hAnsi="宋体"/>
          <w:color w:val="000000" w:themeColor="text1"/>
          <w:sz w:val="24"/>
          <w:szCs w:val="20"/>
          <w14:textFill>
            <w14:solidFill>
              <w14:schemeClr w14:val="tx1"/>
            </w14:solidFill>
          </w14:textFill>
        </w:rPr>
        <w:t>之日止。</w:t>
      </w:r>
    </w:p>
    <w:p>
      <w:pPr>
        <w:spacing w:line="360" w:lineRule="auto"/>
        <w:ind w:firstLine="283"/>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代理人</w:t>
      </w:r>
      <w:r>
        <w:rPr>
          <w:rFonts w:ascii="宋体" w:hAnsi="宋体"/>
          <w:color w:val="000000" w:themeColor="text1"/>
          <w:sz w:val="24"/>
          <w:szCs w:val="20"/>
          <w14:textFill>
            <w14:solidFill>
              <w14:schemeClr w14:val="tx1"/>
            </w14:solidFill>
          </w14:textFill>
        </w:rPr>
        <w:t>无转委托权。</w:t>
      </w:r>
      <w:r>
        <w:rPr>
          <w:rFonts w:ascii="宋体" w:hAnsi="宋体"/>
          <w:color w:val="000000" w:themeColor="text1"/>
          <w:sz w:val="24"/>
          <w:szCs w:val="20"/>
          <w14:textFill>
            <w14:solidFill>
              <w14:schemeClr w14:val="tx1"/>
            </w14:solidFill>
          </w14:textFill>
        </w:rPr>
        <w:cr/>
      </w:r>
    </w:p>
    <w:p>
      <w:pPr>
        <w:spacing w:line="360" w:lineRule="auto"/>
        <w:ind w:firstLine="283"/>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名称（加盖公章）</w:t>
      </w:r>
      <w:r>
        <w:rPr>
          <w:rFonts w:ascii="宋体" w:hAnsi="宋体"/>
          <w:color w:val="000000" w:themeColor="text1"/>
          <w:sz w:val="24"/>
          <w:lang w:val="zh-CN"/>
          <w14:textFill>
            <w14:solidFill>
              <w14:schemeClr w14:val="tx1"/>
            </w14:solidFill>
          </w14:textFill>
        </w:rPr>
        <w:t>：________________</w:t>
      </w:r>
    </w:p>
    <w:p>
      <w:pPr>
        <w:spacing w:line="360" w:lineRule="auto"/>
        <w:ind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法定代表人（单位负责人）（签字</w:t>
      </w:r>
      <w:r>
        <w:rPr>
          <w:rFonts w:hint="eastAsia" w:ascii="宋体" w:hAnsi="宋体"/>
          <w:color w:val="000000" w:themeColor="text1"/>
          <w:sz w:val="24"/>
          <w:szCs w:val="20"/>
          <w14:textFill>
            <w14:solidFill>
              <w14:schemeClr w14:val="tx1"/>
            </w14:solidFill>
          </w14:textFill>
        </w:rPr>
        <w:t>或签章</w:t>
      </w:r>
      <w:r>
        <w:rPr>
          <w:rFonts w:ascii="宋体" w:hAnsi="宋体"/>
          <w:color w:val="000000" w:themeColor="text1"/>
          <w:sz w:val="24"/>
          <w:szCs w:val="20"/>
          <w14:textFill>
            <w14:solidFill>
              <w14:schemeClr w14:val="tx1"/>
            </w14:solidFill>
          </w14:textFill>
        </w:rPr>
        <w:t>或</w:t>
      </w:r>
      <w:r>
        <w:rPr>
          <w:rFonts w:hint="eastAsia" w:ascii="宋体" w:hAnsi="宋体"/>
          <w:color w:val="000000" w:themeColor="text1"/>
          <w:sz w:val="24"/>
          <w:szCs w:val="20"/>
          <w14:textFill>
            <w14:solidFill>
              <w14:schemeClr w14:val="tx1"/>
            </w14:solidFill>
          </w14:textFill>
        </w:rPr>
        <w:t>印鉴）</w:t>
      </w:r>
      <w:r>
        <w:rPr>
          <w:rFonts w:ascii="宋体" w:hAnsi="宋体"/>
          <w:color w:val="000000" w:themeColor="text1"/>
          <w:sz w:val="24"/>
          <w:szCs w:val="20"/>
          <w14:textFill>
            <w14:solidFill>
              <w14:schemeClr w14:val="tx1"/>
            </w14:solidFill>
          </w14:textFill>
        </w:rPr>
        <w:t>：</w:t>
      </w:r>
      <w:r>
        <w:rPr>
          <w:rFonts w:ascii="宋体" w:hAnsi="宋体"/>
          <w:color w:val="000000" w:themeColor="text1"/>
          <w:sz w:val="24"/>
          <w:lang w:val="zh-CN"/>
          <w14:textFill>
            <w14:solidFill>
              <w14:schemeClr w14:val="tx1"/>
            </w14:solidFill>
          </w14:textFill>
        </w:rPr>
        <w:t>________________</w:t>
      </w: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委托代理</w:t>
      </w:r>
      <w:r>
        <w:rPr>
          <w:rFonts w:ascii="宋体" w:hAnsi="宋体"/>
          <w:color w:val="000000" w:themeColor="text1"/>
          <w:sz w:val="24"/>
          <w14:textFill>
            <w14:solidFill>
              <w14:schemeClr w14:val="tx1"/>
            </w14:solidFill>
          </w14:textFill>
        </w:rPr>
        <w:t>人（签字/签章）：</w:t>
      </w:r>
      <w:r>
        <w:rPr>
          <w:rFonts w:ascii="宋体" w:hAnsi="宋体"/>
          <w:color w:val="000000" w:themeColor="text1"/>
          <w:sz w:val="24"/>
          <w:lang w:val="zh-CN"/>
          <w14:textFill>
            <w14:solidFill>
              <w14:schemeClr w14:val="tx1"/>
            </w14:solidFill>
          </w14:textFill>
        </w:rPr>
        <w:t>________________</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日期：_____年______月______日</w:t>
      </w:r>
    </w:p>
    <w:p>
      <w:pPr>
        <w:tabs>
          <w:tab w:val="left" w:pos="5580"/>
        </w:tabs>
        <w:spacing w:line="360" w:lineRule="auto"/>
        <w:ind w:firstLine="480" w:firstLineChars="200"/>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法定代表人（单位负责人）有效期内的身份证</w:t>
      </w:r>
      <w:r>
        <w:rPr>
          <w:rFonts w:ascii="宋体" w:hAnsi="宋体"/>
          <w:b/>
          <w:color w:val="000000" w:themeColor="text1"/>
          <w:sz w:val="24"/>
          <w:szCs w:val="20"/>
          <w14:textFill>
            <w14:solidFill>
              <w14:schemeClr w14:val="tx1"/>
            </w14:solidFill>
          </w14:textFill>
        </w:rPr>
        <w:t>正反面</w:t>
      </w:r>
      <w:r>
        <w:rPr>
          <w:rFonts w:ascii="宋体" w:hAnsi="宋体"/>
          <w:color w:val="000000" w:themeColor="text1"/>
          <w:sz w:val="24"/>
          <w:szCs w:val="20"/>
          <w14:textFill>
            <w14:solidFill>
              <w14:schemeClr w14:val="tx1"/>
            </w14:solidFill>
          </w14:textFill>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c>
          <w:tcPr>
            <w:tcW w:w="4536"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r>
    </w:tbl>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委托代理人</w:t>
      </w:r>
      <w:r>
        <w:rPr>
          <w:rFonts w:ascii="宋体" w:hAnsi="宋体"/>
          <w:color w:val="000000" w:themeColor="text1"/>
          <w:sz w:val="24"/>
          <w:szCs w:val="20"/>
          <w14:textFill>
            <w14:solidFill>
              <w14:schemeClr w14:val="tx1"/>
            </w14:solidFill>
          </w14:textFill>
        </w:rPr>
        <w:t>有效期内的身份证</w:t>
      </w:r>
      <w:r>
        <w:rPr>
          <w:rFonts w:ascii="宋体" w:hAnsi="宋体"/>
          <w:b/>
          <w:color w:val="000000" w:themeColor="text1"/>
          <w:sz w:val="24"/>
          <w:szCs w:val="20"/>
          <w14:textFill>
            <w14:solidFill>
              <w14:schemeClr w14:val="tx1"/>
            </w14:solidFill>
          </w14:textFill>
        </w:rPr>
        <w:t>正反面</w:t>
      </w:r>
      <w:r>
        <w:rPr>
          <w:rFonts w:ascii="宋体" w:hAnsi="宋体"/>
          <w:color w:val="000000" w:themeColor="text1"/>
          <w:sz w:val="24"/>
          <w:szCs w:val="20"/>
          <w14:textFill>
            <w14:solidFill>
              <w14:schemeClr w14:val="tx1"/>
            </w14:solidFill>
          </w14:textFill>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c>
          <w:tcPr>
            <w:tcW w:w="4536"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r>
    </w:tbl>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说明</w:t>
      </w:r>
      <w:r>
        <w:rPr>
          <w:rFonts w:ascii="宋体" w:hAnsi="宋体"/>
          <w:color w:val="000000" w:themeColor="text1"/>
          <w:sz w:val="24"/>
          <w:szCs w:val="20"/>
          <w14:textFill>
            <w14:solidFill>
              <w14:schemeClr w14:val="tx1"/>
            </w14:solidFill>
          </w14:textFill>
        </w:rPr>
        <w:t>：</w:t>
      </w: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1.若供应商为事业单位或其他组织或分支机构（仅当</w:t>
      </w:r>
      <w:r>
        <w:rPr>
          <w:rFonts w:hint="eastAsia" w:ascii="宋体" w:hAnsi="宋体"/>
          <w:color w:val="000000" w:themeColor="text1"/>
          <w:sz w:val="24"/>
          <w:szCs w:val="20"/>
          <w14:textFill>
            <w14:solidFill>
              <w14:schemeClr w14:val="tx1"/>
            </w14:solidFill>
          </w14:textFill>
        </w:rPr>
        <w:t>招标</w:t>
      </w:r>
      <w:r>
        <w:rPr>
          <w:rFonts w:ascii="宋体" w:hAnsi="宋体"/>
          <w:color w:val="000000" w:themeColor="text1"/>
          <w:sz w:val="24"/>
          <w:szCs w:val="20"/>
          <w14:textFill>
            <w14:solidFill>
              <w14:schemeClr w14:val="tx1"/>
            </w14:solidFill>
          </w14:textFill>
        </w:rPr>
        <w:t>文件注明允许分支机构</w:t>
      </w:r>
      <w:r>
        <w:rPr>
          <w:rFonts w:hint="eastAsia" w:ascii="宋体" w:hAnsi="宋体"/>
          <w:color w:val="000000" w:themeColor="text1"/>
          <w:sz w:val="24"/>
          <w:szCs w:val="20"/>
          <w14:textFill>
            <w14:solidFill>
              <w14:schemeClr w14:val="tx1"/>
            </w14:solidFill>
          </w14:textFill>
        </w:rPr>
        <w:t>投标</w:t>
      </w:r>
      <w:r>
        <w:rPr>
          <w:rFonts w:ascii="宋体" w:hAnsi="宋体"/>
          <w:color w:val="000000" w:themeColor="text1"/>
          <w:sz w:val="24"/>
          <w:szCs w:val="20"/>
          <w14:textFill>
            <w14:solidFill>
              <w14:schemeClr w14:val="tx1"/>
            </w14:solidFill>
          </w14:textFill>
        </w:rPr>
        <w:t>的），则法定代表人（单位负责人）</w:t>
      </w:r>
      <w:r>
        <w:rPr>
          <w:rFonts w:hint="eastAsia" w:ascii="宋体" w:hAnsi="宋体"/>
          <w:color w:val="000000" w:themeColor="text1"/>
          <w:sz w:val="24"/>
          <w:szCs w:val="20"/>
          <w14:textFill>
            <w14:solidFill>
              <w14:schemeClr w14:val="tx1"/>
            </w14:solidFill>
          </w14:textFill>
        </w:rPr>
        <w:t>处</w:t>
      </w:r>
      <w:r>
        <w:rPr>
          <w:rFonts w:ascii="宋体" w:hAnsi="宋体"/>
          <w:color w:val="000000" w:themeColor="text1"/>
          <w:sz w:val="24"/>
          <w:szCs w:val="20"/>
          <w14:textFill>
            <w14:solidFill>
              <w14:schemeClr w14:val="tx1"/>
            </w14:solidFill>
          </w14:textFill>
        </w:rPr>
        <w:t>的签署人可为单位负责人</w:t>
      </w:r>
      <w:r>
        <w:rPr>
          <w:rFonts w:hint="eastAsia" w:ascii="宋体" w:hAnsi="宋体"/>
          <w:color w:val="000000" w:themeColor="text1"/>
          <w:sz w:val="24"/>
          <w:szCs w:val="20"/>
          <w14:textFill>
            <w14:solidFill>
              <w14:schemeClr w14:val="tx1"/>
            </w14:solidFill>
          </w14:textFill>
        </w:rPr>
        <w:t>。</w:t>
      </w: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2.若</w:t>
      </w:r>
      <w:r>
        <w:rPr>
          <w:rFonts w:hint="eastAsia" w:ascii="宋体" w:hAnsi="宋体"/>
          <w:color w:val="000000" w:themeColor="text1"/>
          <w:sz w:val="24"/>
          <w:szCs w:val="20"/>
          <w14:textFill>
            <w14:solidFill>
              <w14:schemeClr w14:val="tx1"/>
            </w14:solidFill>
          </w14:textFill>
        </w:rPr>
        <w:t>投标</w:t>
      </w:r>
      <w:r>
        <w:rPr>
          <w:rFonts w:ascii="宋体" w:hAnsi="宋体"/>
          <w:color w:val="000000" w:themeColor="text1"/>
          <w:sz w:val="24"/>
          <w:szCs w:val="20"/>
          <w14:textFill>
            <w14:solidFill>
              <w14:schemeClr w14:val="tx1"/>
            </w14:solidFill>
          </w14:textFill>
        </w:rPr>
        <w:t>文件中签字之处均为法定代表人（单位负责人）本人签署，则可不提供本《</w:t>
      </w:r>
      <w:r>
        <w:rPr>
          <w:rFonts w:hint="eastAsia" w:ascii="宋体" w:hAnsi="宋体"/>
          <w:color w:val="000000" w:themeColor="text1"/>
          <w:sz w:val="24"/>
          <w:szCs w:val="20"/>
          <w14:textFill>
            <w14:solidFill>
              <w14:schemeClr w14:val="tx1"/>
            </w14:solidFill>
          </w14:textFill>
        </w:rPr>
        <w:t>授权委托书</w:t>
      </w:r>
      <w:r>
        <w:rPr>
          <w:rFonts w:ascii="宋体" w:hAnsi="宋体"/>
          <w:color w:val="000000" w:themeColor="text1"/>
          <w:sz w:val="24"/>
          <w:szCs w:val="20"/>
          <w14:textFill>
            <w14:solidFill>
              <w14:schemeClr w14:val="tx1"/>
            </w14:solidFill>
          </w14:textFill>
        </w:rPr>
        <w:t>》，但须提供</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法定代表人（单位负责人）身份证</w:t>
      </w:r>
      <w:r>
        <w:rPr>
          <w:rFonts w:hint="eastAsia" w:ascii="宋体" w:hAnsi="宋体"/>
          <w:color w:val="000000" w:themeColor="text1"/>
          <w:sz w:val="24"/>
          <w:szCs w:val="20"/>
          <w14:textFill>
            <w14:solidFill>
              <w14:schemeClr w14:val="tx1"/>
            </w14:solidFill>
          </w14:textFill>
        </w:rPr>
        <w:t>明》</w:t>
      </w:r>
      <w:r>
        <w:rPr>
          <w:rFonts w:ascii="宋体" w:hAnsi="宋体"/>
          <w:color w:val="000000" w:themeColor="text1"/>
          <w:sz w:val="24"/>
          <w:szCs w:val="20"/>
          <w14:textFill>
            <w14:solidFill>
              <w14:schemeClr w14:val="tx1"/>
            </w14:solidFill>
          </w14:textFill>
        </w:rPr>
        <w:t>（实质性格式）。</w:t>
      </w:r>
    </w:p>
    <w:p>
      <w:pPr>
        <w:tabs>
          <w:tab w:val="left" w:pos="5580"/>
        </w:tabs>
        <w:spacing w:line="360" w:lineRule="auto"/>
        <w:ind w:firstLine="283"/>
        <w:jc w:val="left"/>
        <w:rPr>
          <w:rFonts w:ascii="宋体" w:hAnsi="宋体"/>
          <w:color w:val="000000" w:themeColor="text1"/>
          <w:sz w:val="30"/>
          <w:szCs w:val="30"/>
          <w14:textFill>
            <w14:solidFill>
              <w14:schemeClr w14:val="tx1"/>
            </w14:solidFill>
          </w14:textFill>
        </w:rPr>
      </w:pPr>
      <w:r>
        <w:rPr>
          <w:rFonts w:ascii="宋体" w:hAnsi="宋体"/>
          <w:color w:val="000000" w:themeColor="text1"/>
          <w:sz w:val="24"/>
          <w:szCs w:val="20"/>
          <w14:textFill>
            <w14:solidFill>
              <w14:schemeClr w14:val="tx1"/>
            </w14:solidFill>
          </w14:textFill>
        </w:rPr>
        <w:t>3.</w:t>
      </w:r>
      <w:r>
        <w:rPr>
          <w:rFonts w:hint="eastAsia" w:ascii="宋体" w:hAnsi="宋体"/>
          <w:color w:val="000000" w:themeColor="text1"/>
          <w:sz w:val="24"/>
          <w:szCs w:val="20"/>
          <w14:textFill>
            <w14:solidFill>
              <w14:schemeClr w14:val="tx1"/>
            </w14:solidFill>
          </w14:textFill>
        </w:rPr>
        <w:t>供应商为自然人的情形，可不提供本</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授权委托书</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30"/>
          <w:szCs w:val="30"/>
          <w14:textFill>
            <w14:solidFill>
              <w14:schemeClr w14:val="tx1"/>
            </w14:solidFill>
          </w14:textFill>
        </w:rPr>
        <w:br w:type="page"/>
      </w:r>
    </w:p>
    <w:p>
      <w:pPr>
        <w:spacing w:line="360" w:lineRule="exact"/>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附：</w:t>
      </w:r>
      <w:r>
        <w:rPr>
          <w:rFonts w:ascii="宋体" w:hAnsi="宋体"/>
          <w:b/>
          <w:color w:val="000000" w:themeColor="text1"/>
          <w:sz w:val="36"/>
          <w:szCs w:val="36"/>
          <w14:textFill>
            <w14:solidFill>
              <w14:schemeClr w14:val="tx1"/>
            </w14:solidFill>
          </w14:textFill>
        </w:rPr>
        <w:t>法定代表人（单位负责人）身份证明</w:t>
      </w:r>
    </w:p>
    <w:p>
      <w:pPr>
        <w:kinsoku w:val="0"/>
        <w:overflowPunct w:val="0"/>
        <w:spacing w:line="200" w:lineRule="exact"/>
        <w:ind w:firstLine="236"/>
        <w:rPr>
          <w:rFonts w:ascii="宋体" w:hAnsi="宋体"/>
          <w:color w:val="000000" w:themeColor="text1"/>
          <w:sz w:val="20"/>
          <w:szCs w:val="20"/>
          <w14:textFill>
            <w14:solidFill>
              <w14:schemeClr w14:val="tx1"/>
            </w14:solidFill>
          </w14:textFill>
        </w:rPr>
      </w:pP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w:t>
      </w:r>
      <w:r>
        <w:rPr>
          <w:rFonts w:hint="eastAsia" w:ascii="宋体" w:hAnsi="宋体"/>
          <w:color w:val="000000" w:themeColor="text1"/>
          <w:sz w:val="24"/>
          <w:u w:val="single"/>
          <w14:textFill>
            <w14:solidFill>
              <w14:schemeClr w14:val="tx1"/>
            </w14:solidFill>
          </w14:textFill>
        </w:rPr>
        <w:t>采购人或</w:t>
      </w:r>
      <w:r>
        <w:rPr>
          <w:rFonts w:ascii="宋体" w:hAnsi="宋体"/>
          <w:color w:val="000000" w:themeColor="text1"/>
          <w:sz w:val="24"/>
          <w:u w:val="single"/>
          <w14:textFill>
            <w14:solidFill>
              <w14:schemeClr w14:val="tx1"/>
            </w14:solidFill>
          </w14:textFill>
        </w:rPr>
        <w:t>采购代理机构）</w:t>
      </w:r>
    </w:p>
    <w:p>
      <w:pPr>
        <w:pStyle w:val="17"/>
        <w:tabs>
          <w:tab w:val="left" w:pos="2412"/>
          <w:tab w:val="left" w:pos="3883"/>
          <w:tab w:val="left" w:pos="5352"/>
          <w:tab w:val="left" w:pos="6821"/>
        </w:tabs>
        <w:kinsoku w:val="0"/>
        <w:overflowPunct w:val="0"/>
        <w:spacing w:line="335" w:lineRule="exact"/>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兹证明，</w:t>
      </w:r>
    </w:p>
    <w:p>
      <w:pPr>
        <w:pStyle w:val="17"/>
        <w:tabs>
          <w:tab w:val="left" w:pos="1690"/>
          <w:tab w:val="left" w:pos="3400"/>
          <w:tab w:val="left" w:pos="5110"/>
          <w:tab w:val="left" w:pos="6821"/>
        </w:tabs>
        <w:kinsoku w:val="0"/>
        <w:overflowPunct w:val="0"/>
        <w:spacing w:line="335" w:lineRule="exact"/>
        <w:ind w:firstLine="283"/>
        <w:rPr>
          <w:color w:val="000000" w:themeColor="text1"/>
          <w14:textFill>
            <w14:solidFill>
              <w14:schemeClr w14:val="tx1"/>
            </w14:solidFill>
          </w14:textFill>
        </w:rPr>
      </w:pPr>
      <w:r>
        <w:rPr>
          <w:color w:val="000000" w:themeColor="text1"/>
          <w14:textFill>
            <w14:solidFill>
              <w14:schemeClr w14:val="tx1"/>
            </w14:solidFill>
          </w14:textFill>
        </w:rPr>
        <w:t>姓名</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____性别：____年龄：____职务：____</w:t>
      </w: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tabs>
          <w:tab w:val="left" w:pos="2250"/>
          <w:tab w:val="left" w:pos="2412"/>
          <w:tab w:val="left" w:pos="3883"/>
          <w:tab w:val="left" w:pos="5352"/>
          <w:tab w:val="left" w:pos="6821"/>
          <w:tab w:val="clear" w:pos="567"/>
        </w:tabs>
        <w:kinsoku w:val="0"/>
        <w:overflowPunct w:val="0"/>
        <w:spacing w:line="335" w:lineRule="exact"/>
        <w:ind w:firstLine="283"/>
        <w:rPr>
          <w:color w:val="000000" w:themeColor="text1"/>
          <w14:textFill>
            <w14:solidFill>
              <w14:schemeClr w14:val="tx1"/>
            </w14:solidFill>
          </w14:textFill>
        </w:rPr>
      </w:pPr>
      <w:r>
        <w:rPr>
          <w:color w:val="000000" w:themeColor="text1"/>
          <w14:textFill>
            <w14:solidFill>
              <w14:schemeClr w14:val="tx1"/>
            </w14:solidFill>
          </w14:textFill>
        </w:rPr>
        <w:t>系</w:t>
      </w:r>
      <w:r>
        <w:rPr>
          <w:color w:val="000000" w:themeColor="text1"/>
          <w:u w:val="single"/>
          <w14:textFill>
            <w14:solidFill>
              <w14:schemeClr w14:val="tx1"/>
            </w14:solidFill>
          </w14:textFill>
        </w:rPr>
        <w:tab/>
      </w:r>
      <w:r>
        <w:rPr>
          <w:color w:val="000000" w:themeColor="text1"/>
          <w14:textFill>
            <w14:solidFill>
              <w14:schemeClr w14:val="tx1"/>
            </w14:solidFill>
          </w14:textFill>
        </w:rPr>
        <w:t>（</w:t>
      </w:r>
      <w:r>
        <w:rPr>
          <w:rFonts w:hint="eastAsia"/>
          <w:color w:val="000000" w:themeColor="text1"/>
          <w14:textFill>
            <w14:solidFill>
              <w14:schemeClr w14:val="tx1"/>
            </w14:solidFill>
          </w14:textFill>
        </w:rPr>
        <w:t>投标人</w:t>
      </w:r>
      <w:r>
        <w:rPr>
          <w:color w:val="000000" w:themeColor="text1"/>
          <w14:textFill>
            <w14:solidFill>
              <w14:schemeClr w14:val="tx1"/>
            </w14:solidFill>
          </w14:textFill>
        </w:rPr>
        <w:t>名称）的法定代表人（单位负责人）。</w:t>
      </w: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kinsoku w:val="0"/>
        <w:overflowPunct w:val="0"/>
        <w:spacing w:line="583" w:lineRule="auto"/>
        <w:ind w:right="-46" w:firstLine="283"/>
        <w:rPr>
          <w:color w:val="000000" w:themeColor="text1"/>
          <w:spacing w:val="-3"/>
          <w14:textFill>
            <w14:solidFill>
              <w14:schemeClr w14:val="tx1"/>
            </w14:solidFill>
          </w14:textFill>
        </w:rPr>
      </w:pPr>
      <w:r>
        <w:rPr>
          <w:color w:val="000000" w:themeColor="text1"/>
          <w14:textFill>
            <w14:solidFill>
              <w14:schemeClr w14:val="tx1"/>
            </w14:solidFill>
          </w14:textFill>
        </w:rPr>
        <w:t>附：</w:t>
      </w:r>
      <w:r>
        <w:rPr>
          <w:color w:val="000000" w:themeColor="text1"/>
          <w:spacing w:val="-3"/>
          <w14:textFill>
            <w14:solidFill>
              <w14:schemeClr w14:val="tx1"/>
            </w14:solidFill>
          </w14:textFill>
        </w:rPr>
        <w:t>法</w:t>
      </w:r>
      <w:r>
        <w:rPr>
          <w:color w:val="000000" w:themeColor="text1"/>
          <w14:textFill>
            <w14:solidFill>
              <w14:schemeClr w14:val="tx1"/>
            </w14:solidFill>
          </w14:textFill>
        </w:rPr>
        <w:t>定</w:t>
      </w:r>
      <w:r>
        <w:rPr>
          <w:color w:val="000000" w:themeColor="text1"/>
          <w:spacing w:val="-3"/>
          <w14:textFill>
            <w14:solidFill>
              <w14:schemeClr w14:val="tx1"/>
            </w14:solidFill>
          </w14:textFill>
        </w:rPr>
        <w:t>代</w:t>
      </w:r>
      <w:r>
        <w:rPr>
          <w:color w:val="000000" w:themeColor="text1"/>
          <w14:textFill>
            <w14:solidFill>
              <w14:schemeClr w14:val="tx1"/>
            </w14:solidFill>
          </w14:textFill>
        </w:rPr>
        <w:t>表</w:t>
      </w:r>
      <w:r>
        <w:rPr>
          <w:color w:val="000000" w:themeColor="text1"/>
          <w:spacing w:val="-3"/>
          <w14:textFill>
            <w14:solidFill>
              <w14:schemeClr w14:val="tx1"/>
            </w14:solidFill>
          </w14:textFill>
        </w:rPr>
        <w:t>人</w:t>
      </w:r>
      <w:r>
        <w:rPr>
          <w:color w:val="000000" w:themeColor="text1"/>
          <w14:textFill>
            <w14:solidFill>
              <w14:schemeClr w14:val="tx1"/>
            </w14:solidFill>
          </w14:textFill>
        </w:rPr>
        <w:t>（</w:t>
      </w:r>
      <w:r>
        <w:rPr>
          <w:color w:val="000000" w:themeColor="text1"/>
          <w:spacing w:val="-3"/>
          <w14:textFill>
            <w14:solidFill>
              <w14:schemeClr w14:val="tx1"/>
            </w14:solidFill>
          </w14:textFill>
        </w:rPr>
        <w:t>单</w:t>
      </w:r>
      <w:r>
        <w:rPr>
          <w:color w:val="000000" w:themeColor="text1"/>
          <w14:textFill>
            <w14:solidFill>
              <w14:schemeClr w14:val="tx1"/>
            </w14:solidFill>
          </w14:textFill>
        </w:rPr>
        <w:t>位</w:t>
      </w:r>
      <w:r>
        <w:rPr>
          <w:color w:val="000000" w:themeColor="text1"/>
          <w:spacing w:val="-3"/>
          <w14:textFill>
            <w14:solidFill>
              <w14:schemeClr w14:val="tx1"/>
            </w14:solidFill>
          </w14:textFill>
        </w:rPr>
        <w:t>负</w:t>
      </w:r>
      <w:r>
        <w:rPr>
          <w:color w:val="000000" w:themeColor="text1"/>
          <w14:textFill>
            <w14:solidFill>
              <w14:schemeClr w14:val="tx1"/>
            </w14:solidFill>
          </w14:textFill>
        </w:rPr>
        <w:t>责人</w:t>
      </w:r>
      <w:r>
        <w:rPr>
          <w:color w:val="000000" w:themeColor="text1"/>
          <w:spacing w:val="-3"/>
          <w14:textFill>
            <w14:solidFill>
              <w14:schemeClr w14:val="tx1"/>
            </w14:solidFill>
          </w14:textFill>
        </w:rPr>
        <w:t>）有效期内的身</w:t>
      </w:r>
      <w:r>
        <w:rPr>
          <w:rFonts w:hint="eastAsia"/>
          <w:color w:val="000000" w:themeColor="text1"/>
          <w:spacing w:val="-3"/>
          <w14:textFill>
            <w14:solidFill>
              <w14:schemeClr w14:val="tx1"/>
            </w14:solidFill>
          </w14:textFill>
        </w:rPr>
        <w:t>份</w:t>
      </w:r>
      <w:r>
        <w:rPr>
          <w:color w:val="000000" w:themeColor="text1"/>
          <w:spacing w:val="-3"/>
          <w14:textFill>
            <w14:solidFill>
              <w14:schemeClr w14:val="tx1"/>
            </w14:solidFill>
          </w14:textFill>
        </w:rPr>
        <w:t>证正反面</w:t>
      </w:r>
      <w:r>
        <w:rPr>
          <w:rFonts w:hint="eastAsia"/>
          <w:color w:val="000000" w:themeColor="text1"/>
          <w:spacing w:val="-3"/>
          <w14:textFill>
            <w14:solidFill>
              <w14:schemeClr w14:val="tx1"/>
            </w14:solidFill>
          </w14:textFill>
        </w:rPr>
        <w:t>电子</w:t>
      </w:r>
      <w:r>
        <w:rPr>
          <w:color w:val="000000" w:themeColor="text1"/>
          <w:spacing w:val="-3"/>
          <w14:textFill>
            <w14:solidFill>
              <w14:schemeClr w14:val="tx1"/>
            </w14:solidFill>
          </w14:textFill>
        </w:rPr>
        <w:t>件</w:t>
      </w:r>
      <w:r>
        <w:rPr>
          <w:rFonts w:hint="eastAsia"/>
          <w:color w:val="000000" w:themeColor="text1"/>
          <w:spacing w:val="-3"/>
          <w14:textFill>
            <w14:solidFill>
              <w14:schemeClr w14:val="tx1"/>
            </w14:solidFill>
          </w14:textFill>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c>
          <w:tcPr>
            <w:tcW w:w="4536"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r>
    </w:tbl>
    <w:p>
      <w:pPr>
        <w:pStyle w:val="17"/>
        <w:kinsoku w:val="0"/>
        <w:overflowPunct w:val="0"/>
        <w:spacing w:line="583" w:lineRule="auto"/>
        <w:ind w:right="4305" w:firstLine="276"/>
        <w:rPr>
          <w:color w:val="000000" w:themeColor="text1"/>
          <w:spacing w:val="-3"/>
          <w14:textFill>
            <w14:solidFill>
              <w14:schemeClr w14:val="tx1"/>
            </w14:solidFill>
          </w14:textFill>
        </w:rPr>
      </w:pPr>
    </w:p>
    <w:p>
      <w:pPr>
        <w:pStyle w:val="17"/>
        <w:kinsoku w:val="0"/>
        <w:overflowPunct w:val="0"/>
        <w:spacing w:line="583" w:lineRule="auto"/>
        <w:ind w:right="4305" w:firstLine="276"/>
        <w:rPr>
          <w:color w:val="000000" w:themeColor="text1"/>
          <w:spacing w:val="-3"/>
          <w14:textFill>
            <w14:solidFill>
              <w14:schemeClr w14:val="tx1"/>
            </w14:solidFill>
          </w14:textFill>
        </w:rPr>
      </w:pP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名称（加盖公章）</w:t>
      </w:r>
      <w:r>
        <w:rPr>
          <w:rFonts w:ascii="宋体" w:hAnsi="宋体"/>
          <w:color w:val="000000" w:themeColor="text1"/>
          <w:sz w:val="24"/>
          <w:lang w:val="zh-CN"/>
          <w14:textFill>
            <w14:solidFill>
              <w14:schemeClr w14:val="tx1"/>
            </w14:solidFill>
          </w14:textFill>
        </w:rPr>
        <w:t>：________________</w:t>
      </w:r>
    </w:p>
    <w:p>
      <w:pPr>
        <w:pStyle w:val="17"/>
        <w:kinsoku w:val="0"/>
        <w:overflowPunct w:val="0"/>
        <w:spacing w:line="583" w:lineRule="auto"/>
        <w:ind w:right="95" w:firstLine="276"/>
        <w:rPr>
          <w:color w:val="000000" w:themeColor="text1"/>
          <w:spacing w:val="-3"/>
          <w14:textFill>
            <w14:solidFill>
              <w14:schemeClr w14:val="tx1"/>
            </w14:solidFill>
          </w14:textFill>
        </w:rPr>
      </w:pPr>
      <w:r>
        <w:rPr>
          <w:rFonts w:hint="eastAsia"/>
          <w:color w:val="000000" w:themeColor="text1"/>
          <w:spacing w:val="-3"/>
          <w14:textFill>
            <w14:solidFill>
              <w14:schemeClr w14:val="tx1"/>
            </w14:solidFill>
          </w14:textFill>
        </w:rPr>
        <w:t>法定代表人（</w:t>
      </w:r>
      <w:r>
        <w:rPr>
          <w:color w:val="000000" w:themeColor="text1"/>
          <w14:textFill>
            <w14:solidFill>
              <w14:schemeClr w14:val="tx1"/>
            </w14:solidFill>
          </w14:textFill>
        </w:rPr>
        <w:t>单位负责人</w:t>
      </w:r>
      <w:r>
        <w:rPr>
          <w:rFonts w:hint="eastAsia"/>
          <w:color w:val="000000" w:themeColor="text1"/>
          <w:spacing w:val="-3"/>
          <w14:textFill>
            <w14:solidFill>
              <w14:schemeClr w14:val="tx1"/>
            </w14:solidFill>
          </w14:textFill>
        </w:rPr>
        <w:t>）（签字或签章或印鉴）：</w:t>
      </w:r>
      <w:r>
        <w:rPr>
          <w:color w:val="000000" w:themeColor="text1"/>
          <w:spacing w:val="-3"/>
          <w14:textFill>
            <w14:solidFill>
              <w14:schemeClr w14:val="tx1"/>
            </w14:solidFill>
          </w14:textFill>
        </w:rPr>
        <w:t>_______</w:t>
      </w:r>
    </w:p>
    <w:p>
      <w:pPr>
        <w:autoSpaceDE w:val="0"/>
        <w:autoSpaceDN w:val="0"/>
        <w:adjustRightInd w:val="0"/>
        <w:snapToGrid w:val="0"/>
        <w:spacing w:line="360" w:lineRule="auto"/>
        <w:ind w:firstLine="283"/>
        <w:rPr>
          <w:rFonts w:ascii="宋体" w:hAnsi="宋体"/>
          <w:color w:val="000000" w:themeColor="text1"/>
          <w:sz w:val="24"/>
          <w14:textFill>
            <w14:solidFill>
              <w14:schemeClr w14:val="tx1"/>
            </w14:solidFill>
          </w14:textFill>
        </w:rPr>
      </w:pP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日期：_____年______月______日</w:t>
      </w:r>
    </w:p>
    <w:p>
      <w:pPr>
        <w:widowControl/>
        <w:ind w:firstLine="283"/>
        <w:jc w:val="left"/>
        <w:rPr>
          <w:rFonts w:ascii="宋体" w:hAnsi="宋体"/>
          <w:i/>
          <w:color w:val="000000" w:themeColor="text1"/>
          <w:sz w:val="24"/>
          <w:szCs w:val="20"/>
          <w:u w:val="single"/>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宋体" w:hAnsi="宋体"/>
          <w:color w:val="000000" w:themeColor="text1"/>
          <w:sz w:val="24"/>
          <w:szCs w:val="20"/>
          <w14:textFill>
            <w14:solidFill>
              <w14:schemeClr w14:val="tx1"/>
            </w14:solidFill>
          </w14:textFill>
        </w:rPr>
        <w:t>（实质性格式）</w:t>
      </w:r>
    </w:p>
    <w:p>
      <w:pPr>
        <w:spacing w:line="360" w:lineRule="exact"/>
        <w:ind w:firstLine="426"/>
        <w:jc w:val="center"/>
        <w:rPr>
          <w:rFonts w:ascii="宋体" w:hAnsi="宋体"/>
          <w:b/>
          <w:color w:val="000000" w:themeColor="text1"/>
          <w:sz w:val="36"/>
          <w:szCs w:val="36"/>
          <w14:textFill>
            <w14:solidFill>
              <w14:schemeClr w14:val="tx1"/>
            </w14:solidFill>
          </w14:textFill>
        </w:rPr>
      </w:pPr>
      <w:bookmarkStart w:id="763" w:name="_Toc226965831"/>
      <w:bookmarkStart w:id="764" w:name="_Toc226965748"/>
      <w:bookmarkStart w:id="765" w:name="_Toc305158900"/>
      <w:bookmarkStart w:id="766" w:name="_Toc265228396"/>
      <w:bookmarkStart w:id="767" w:name="_Toc226309802"/>
      <w:bookmarkStart w:id="768" w:name="_Toc264969248"/>
      <w:bookmarkStart w:id="769" w:name="_Toc226337254"/>
      <w:bookmarkStart w:id="770" w:name="_Toc195842923"/>
      <w:bookmarkStart w:id="771" w:name="_Toc305158826"/>
      <w:bookmarkStart w:id="772" w:name="_Toc164608827"/>
      <w:bookmarkStart w:id="773" w:name="_Toc164608672"/>
      <w:r>
        <w:rPr>
          <w:rFonts w:hint="eastAsia" w:ascii="宋体" w:hAnsi="宋体"/>
          <w:b/>
          <w:color w:val="000000" w:themeColor="text1"/>
          <w:sz w:val="36"/>
          <w:szCs w:val="36"/>
          <w14:textFill>
            <w14:solidFill>
              <w14:schemeClr w14:val="tx1"/>
            </w14:solidFill>
          </w14:textFill>
        </w:rPr>
        <w:t>开标一览表</w:t>
      </w:r>
      <w:bookmarkEnd w:id="763"/>
      <w:bookmarkEnd w:id="764"/>
      <w:bookmarkEnd w:id="765"/>
      <w:bookmarkEnd w:id="766"/>
      <w:bookmarkEnd w:id="767"/>
      <w:bookmarkEnd w:id="768"/>
      <w:bookmarkEnd w:id="769"/>
      <w:bookmarkEnd w:id="770"/>
      <w:bookmarkEnd w:id="771"/>
      <w:bookmarkEnd w:id="772"/>
      <w:bookmarkEnd w:id="773"/>
    </w:p>
    <w:p>
      <w:pPr>
        <w:tabs>
          <w:tab w:val="left" w:pos="1800"/>
          <w:tab w:val="left" w:pos="5580"/>
        </w:tabs>
        <w:spacing w:line="360" w:lineRule="auto"/>
        <w:ind w:firstLine="283"/>
        <w:jc w:val="left"/>
        <w:rPr>
          <w:rFonts w:ascii="宋体" w:hAnsi="宋体"/>
          <w:i/>
          <w:color w:val="000000" w:themeColor="text1"/>
          <w:sz w:val="24"/>
          <w14:textFill>
            <w14:solidFill>
              <w14:schemeClr w14:val="tx1"/>
            </w14:solidFill>
          </w14:textFill>
        </w:rPr>
      </w:pPr>
    </w:p>
    <w:p>
      <w:pPr>
        <w:tabs>
          <w:tab w:val="left" w:pos="1800"/>
          <w:tab w:val="left" w:pos="5580"/>
        </w:tabs>
        <w:spacing w:line="360" w:lineRule="auto"/>
        <w:ind w:firstLine="240" w:firstLineChars="100"/>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8"/>
        <w:gridCol w:w="2600"/>
        <w:gridCol w:w="1830"/>
        <w:gridCol w:w="1704"/>
        <w:gridCol w:w="2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2" w:hRule="atLeast"/>
          <w:jc w:val="center"/>
        </w:trPr>
        <w:tc>
          <w:tcPr>
            <w:tcW w:w="377" w:type="pct"/>
            <w:vMerge w:val="restart"/>
            <w:vAlign w:val="center"/>
          </w:tcPr>
          <w:p>
            <w:pPr>
              <w:tabs>
                <w:tab w:val="left" w:pos="5580"/>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序号</w:t>
            </w:r>
          </w:p>
        </w:tc>
        <w:tc>
          <w:tcPr>
            <w:tcW w:w="1445" w:type="pct"/>
            <w:vMerge w:val="restart"/>
            <w:vAlign w:val="center"/>
          </w:tcPr>
          <w:p>
            <w:pPr>
              <w:tabs>
                <w:tab w:val="left" w:pos="5580"/>
              </w:tabs>
              <w:ind w:firstLine="284"/>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投标人名称</w:t>
            </w:r>
          </w:p>
        </w:tc>
        <w:tc>
          <w:tcPr>
            <w:tcW w:w="1964" w:type="pct"/>
            <w:gridSpan w:val="2"/>
            <w:vAlign w:val="center"/>
          </w:tcPr>
          <w:p>
            <w:pPr>
              <w:tabs>
                <w:tab w:val="left" w:pos="5580"/>
              </w:tabs>
              <w:ind w:firstLine="284"/>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投标报价</w:t>
            </w:r>
          </w:p>
        </w:tc>
        <w:tc>
          <w:tcPr>
            <w:tcW w:w="1214" w:type="pct"/>
            <w:vMerge w:val="restart"/>
            <w:vAlign w:val="center"/>
          </w:tcPr>
          <w:p>
            <w:pPr>
              <w:tabs>
                <w:tab w:val="left" w:pos="5580"/>
              </w:tabs>
              <w:ind w:firstLine="723" w:firstLineChars="3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7" w:type="pct"/>
            <w:vMerge w:val="continue"/>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445" w:type="pct"/>
            <w:vMerge w:val="continue"/>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017" w:type="pct"/>
            <w:vAlign w:val="center"/>
          </w:tcPr>
          <w:p>
            <w:pPr>
              <w:tabs>
                <w:tab w:val="left" w:pos="5580"/>
              </w:tabs>
              <w:ind w:firstLine="723" w:firstLineChars="3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大写</w:t>
            </w:r>
          </w:p>
        </w:tc>
        <w:tc>
          <w:tcPr>
            <w:tcW w:w="947" w:type="pct"/>
            <w:vAlign w:val="center"/>
          </w:tcPr>
          <w:p>
            <w:pPr>
              <w:tabs>
                <w:tab w:val="left" w:pos="5580"/>
              </w:tabs>
              <w:ind w:firstLine="482" w:firstLineChars="2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小写</w:t>
            </w:r>
          </w:p>
        </w:tc>
        <w:tc>
          <w:tcPr>
            <w:tcW w:w="1214" w:type="pct"/>
            <w:vMerge w:val="continue"/>
            <w:vAlign w:val="center"/>
          </w:tcPr>
          <w:p>
            <w:pPr>
              <w:tabs>
                <w:tab w:val="left" w:pos="5580"/>
              </w:tabs>
              <w:ind w:firstLine="284"/>
              <w:jc w:val="center"/>
              <w:rPr>
                <w:rFonts w:ascii="宋体" w:hAnsi="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77"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445"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017"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947"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214"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r>
    </w:tbl>
    <w:p>
      <w:pPr>
        <w:autoSpaceDE w:val="0"/>
        <w:autoSpaceDN w:val="0"/>
        <w:adjustRightInd w:val="0"/>
        <w:ind w:firstLine="283"/>
        <w:jc w:val="left"/>
        <w:rPr>
          <w:rFonts w:ascii="宋体" w:hAnsi="宋体"/>
          <w:color w:val="000000" w:themeColor="text1"/>
          <w:kern w:val="0"/>
          <w:sz w:val="24"/>
          <w14:textFill>
            <w14:solidFill>
              <w14:schemeClr w14:val="tx1"/>
            </w14:solidFill>
          </w14:textFill>
        </w:rPr>
      </w:pPr>
    </w:p>
    <w:p>
      <w:pPr>
        <w:autoSpaceDE w:val="0"/>
        <w:autoSpaceDN w:val="0"/>
        <w:adjustRightInd w:val="0"/>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kern w:val="0"/>
          <w:sz w:val="24"/>
          <w14:textFill>
            <w14:solidFill>
              <w14:schemeClr w14:val="tx1"/>
            </w14:solidFill>
          </w14:textFill>
        </w:rPr>
        <w:t>注：1</w:t>
      </w:r>
      <w:r>
        <w:rPr>
          <w:rFonts w:ascii="宋体" w:hAnsi="宋体"/>
          <w:color w:val="000000" w:themeColor="text1"/>
          <w:sz w:val="24"/>
          <w:szCs w:val="20"/>
          <w14:textFill>
            <w14:solidFill>
              <w14:schemeClr w14:val="tx1"/>
            </w14:solidFill>
          </w14:textFill>
        </w:rPr>
        <w:t>.此表中，每包的投标报价应和《投标分项报价表》中的总价相一致。</w:t>
      </w:r>
    </w:p>
    <w:p>
      <w:pPr>
        <w:tabs>
          <w:tab w:val="left" w:pos="5580"/>
        </w:tabs>
        <w:ind w:firstLine="720" w:firstLineChars="30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2.本表必须按包分别填写。</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widowControl/>
        <w:ind w:firstLine="283"/>
        <w:jc w:val="left"/>
        <w:rPr>
          <w:rFonts w:ascii="宋体" w:hAnsi="宋体"/>
          <w:color w:val="000000" w:themeColor="text1"/>
          <w:sz w:val="24"/>
          <w:szCs w:val="20"/>
          <w14:textFill>
            <w14:solidFill>
              <w14:schemeClr w14:val="tx1"/>
            </w14:solidFill>
          </w14:textFill>
        </w:rPr>
      </w:pPr>
      <w:bookmarkStart w:id="774" w:name="_Toc127151558"/>
      <w:bookmarkStart w:id="775" w:name="_Toc195842924"/>
      <w:bookmarkStart w:id="776" w:name="_Toc142311060"/>
      <w:bookmarkStart w:id="777" w:name="_Toc150774763"/>
      <w:bookmarkStart w:id="778" w:name="_Toc265228397"/>
      <w:bookmarkStart w:id="779" w:name="_Toc226337255"/>
      <w:bookmarkStart w:id="780" w:name="_Toc226965749"/>
      <w:bookmarkStart w:id="781" w:name="_Toc305158901"/>
      <w:bookmarkStart w:id="782" w:name="_Toc150480796"/>
      <w:bookmarkStart w:id="783" w:name="_Toc226965832"/>
      <w:bookmarkStart w:id="784" w:name="_Toc264969249"/>
      <w:bookmarkStart w:id="785" w:name="_Toc226309803"/>
      <w:bookmarkStart w:id="786" w:name="_Toc305158827"/>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w:t>
      </w:r>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宋体" w:hAnsi="宋体"/>
          <w:color w:val="000000" w:themeColor="text1"/>
          <w:sz w:val="24"/>
          <w:szCs w:val="20"/>
          <w14:textFill>
            <w14:solidFill>
              <w14:schemeClr w14:val="tx1"/>
            </w14:solidFill>
          </w14:textFill>
        </w:rPr>
        <w:t>（实质性格式）</w:t>
      </w:r>
    </w:p>
    <w:p>
      <w:pPr>
        <w:spacing w:line="360" w:lineRule="exact"/>
        <w:ind w:firstLine="425"/>
        <w:jc w:val="center"/>
        <w:rPr>
          <w:rFonts w:ascii="宋体" w:hAnsi="宋体"/>
          <w:color w:val="000000" w:themeColor="text1"/>
          <w:sz w:val="36"/>
          <w:szCs w:val="36"/>
          <w14:textFill>
            <w14:solidFill>
              <w14:schemeClr w14:val="tx1"/>
            </w14:solidFill>
          </w14:textFill>
        </w:rPr>
      </w:pPr>
    </w:p>
    <w:p>
      <w:pPr>
        <w:spacing w:line="360" w:lineRule="exact"/>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投标分项报价表</w:t>
      </w:r>
    </w:p>
    <w:p>
      <w:pPr>
        <w:spacing w:line="260" w:lineRule="exact"/>
        <w:ind w:firstLine="425"/>
        <w:jc w:val="center"/>
        <w:rPr>
          <w:rFonts w:ascii="宋体" w:hAnsi="宋体"/>
          <w:color w:val="000000" w:themeColor="text1"/>
          <w:sz w:val="36"/>
          <w:szCs w:val="36"/>
          <w14:textFill>
            <w14:solidFill>
              <w14:schemeClr w14:val="tx1"/>
            </w14:solidFill>
          </w14:textFill>
        </w:rPr>
      </w:pPr>
    </w:p>
    <w:p>
      <w:pPr>
        <w:tabs>
          <w:tab w:val="left" w:pos="1800"/>
          <w:tab w:val="left" w:pos="5580"/>
        </w:tabs>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 项目名称：__________报价单位：人民币元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650"/>
        <w:gridCol w:w="1676"/>
        <w:gridCol w:w="1674"/>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序号</w:t>
            </w:r>
          </w:p>
        </w:tc>
        <w:tc>
          <w:tcPr>
            <w:tcW w:w="1847" w:type="pct"/>
            <w:vAlign w:val="center"/>
          </w:tcPr>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分项名称</w:t>
            </w:r>
          </w:p>
        </w:tc>
        <w:tc>
          <w:tcPr>
            <w:tcW w:w="848" w:type="pct"/>
            <w:vAlign w:val="center"/>
          </w:tcPr>
          <w:p>
            <w:pPr>
              <w:adjustRightInd w:val="0"/>
              <w:snapToGrid w:val="0"/>
              <w:ind w:left="451" w:leftChars="100" w:hanging="241" w:hangingChars="10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单价（元）</w:t>
            </w:r>
          </w:p>
        </w:tc>
        <w:tc>
          <w:tcPr>
            <w:tcW w:w="847" w:type="pct"/>
            <w:vAlign w:val="center"/>
          </w:tcPr>
          <w:p>
            <w:pPr>
              <w:adjustRightInd w:val="0"/>
              <w:snapToGrid w:val="0"/>
              <w:ind w:left="451" w:leftChars="100" w:hanging="241" w:hangingChars="10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合价（元）</w:t>
            </w:r>
          </w:p>
        </w:tc>
        <w:tc>
          <w:tcPr>
            <w:tcW w:w="1076" w:type="pct"/>
            <w:vAlign w:val="center"/>
          </w:tcPr>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1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8"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1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8"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p>
        </w:tc>
        <w:tc>
          <w:tcPr>
            <w:tcW w:w="1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848"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pPr>
              <w:adjustRightInd w:val="0"/>
              <w:snapToGrid w:val="0"/>
              <w:ind w:right="964" w:firstLine="284"/>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总价（元）</w:t>
            </w: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bl>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注：1.本表应按包分别填写。</w:t>
      </w:r>
    </w:p>
    <w:p>
      <w:pPr>
        <w:tabs>
          <w:tab w:val="left" w:pos="1800"/>
          <w:tab w:val="left" w:pos="5580"/>
        </w:tabs>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2.如果不提供分项报价将视为没有实质性响应招标文件。</w:t>
      </w:r>
      <w:r>
        <w:rPr>
          <w:rFonts w:hint="eastAsia" w:ascii="宋体" w:hAnsi="宋体"/>
          <w:color w:val="000000" w:themeColor="text1"/>
          <w:sz w:val="24"/>
          <w14:textFill>
            <w14:solidFill>
              <w14:schemeClr w14:val="tx1"/>
            </w14:solidFill>
          </w14:textFill>
        </w:rPr>
        <w:t>（分项为标包内各小区报价）</w:t>
      </w:r>
    </w:p>
    <w:p>
      <w:pPr>
        <w:tabs>
          <w:tab w:val="left" w:pos="1800"/>
          <w:tab w:val="left" w:pos="5580"/>
        </w:tabs>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3.上述各项的详细规格（如有），可另页描述。</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outlineLvl w:val="2"/>
        <w:rPr>
          <w:rFonts w:ascii="宋体" w:hAnsi="宋体"/>
          <w:color w:val="000000" w:themeColor="text1"/>
          <w:sz w:val="24"/>
          <w:szCs w:val="20"/>
          <w14:textFill>
            <w14:solidFill>
              <w14:schemeClr w14:val="tx1"/>
            </w14:solidFill>
          </w14:textFill>
        </w:rPr>
      </w:pPr>
      <w:bookmarkStart w:id="787" w:name="_Toc305158830"/>
      <w:bookmarkStart w:id="788" w:name="_Toc265228400"/>
      <w:bookmarkStart w:id="789" w:name="_Toc305158904"/>
      <w:bookmarkStart w:id="790" w:name="_Toc226309806"/>
      <w:bookmarkStart w:id="791" w:name="_Toc142311062"/>
      <w:bookmarkStart w:id="792" w:name="_Toc226337258"/>
      <w:bookmarkStart w:id="793" w:name="_Toc150774765"/>
      <w:bookmarkStart w:id="794" w:name="_Toc150480798"/>
      <w:bookmarkStart w:id="795" w:name="_Toc195842927"/>
      <w:bookmarkStart w:id="796" w:name="_Toc226965752"/>
      <w:bookmarkStart w:id="797" w:name="_Toc264969252"/>
      <w:bookmarkStart w:id="798" w:name="_Toc127151562"/>
      <w:bookmarkStart w:id="799" w:name="_Toc226965835"/>
      <w:bookmarkStart w:id="800" w:name="_Toc265228399"/>
      <w:bookmarkStart w:id="801" w:name="_Toc226337257"/>
      <w:bookmarkStart w:id="802" w:name="_Toc226309805"/>
      <w:bookmarkStart w:id="803" w:name="_Toc195842926"/>
      <w:bookmarkStart w:id="804" w:name="_Toc305158903"/>
      <w:bookmarkStart w:id="805" w:name="_Toc305158829"/>
      <w:bookmarkStart w:id="806" w:name="_Toc142311061"/>
      <w:bookmarkStart w:id="807" w:name="_Toc127151561"/>
      <w:bookmarkStart w:id="808" w:name="_Toc264969251"/>
      <w:bookmarkStart w:id="809" w:name="_Toc150774764"/>
      <w:bookmarkStart w:id="810" w:name="_Toc150480797"/>
      <w:bookmarkStart w:id="811" w:name="_Toc226965834"/>
      <w:bookmarkStart w:id="812" w:name="_Toc226965751"/>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5  合同条款偏离表</w:t>
      </w:r>
      <w:bookmarkEnd w:id="787"/>
      <w:bookmarkEnd w:id="788"/>
      <w:bookmarkEnd w:id="789"/>
      <w:bookmarkEnd w:id="790"/>
      <w:bookmarkEnd w:id="791"/>
      <w:bookmarkEnd w:id="792"/>
      <w:bookmarkEnd w:id="793"/>
      <w:bookmarkEnd w:id="794"/>
      <w:bookmarkEnd w:id="795"/>
      <w:bookmarkEnd w:id="796"/>
      <w:bookmarkEnd w:id="797"/>
      <w:bookmarkEnd w:id="798"/>
      <w:bookmarkEnd w:id="799"/>
      <w:r>
        <w:rPr>
          <w:rFonts w:ascii="宋体" w:hAnsi="宋体"/>
          <w:color w:val="000000" w:themeColor="text1"/>
          <w:sz w:val="24"/>
          <w:szCs w:val="20"/>
          <w14:textFill>
            <w14:solidFill>
              <w14:schemeClr w14:val="tx1"/>
            </w14:solidFill>
          </w14:textFill>
        </w:rPr>
        <w:t>（实质性格式）</w:t>
      </w:r>
    </w:p>
    <w:p>
      <w:pPr>
        <w:spacing w:line="360" w:lineRule="auto"/>
        <w:ind w:firstLine="283"/>
        <w:rPr>
          <w:rFonts w:ascii="宋体" w:hAnsi="宋体"/>
          <w:color w:val="000000" w:themeColor="text1"/>
          <w:sz w:val="24"/>
          <w:szCs w:val="20"/>
          <w14:textFill>
            <w14:solidFill>
              <w14:schemeClr w14:val="tx1"/>
            </w14:solidFill>
          </w14:textFill>
        </w:rPr>
      </w:pPr>
    </w:p>
    <w:p>
      <w:pPr>
        <w:tabs>
          <w:tab w:val="left" w:pos="2775"/>
          <w:tab w:val="center" w:pos="4153"/>
        </w:tabs>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合同条款偏离表</w:t>
      </w:r>
    </w:p>
    <w:p>
      <w:pPr>
        <w:spacing w:line="360" w:lineRule="auto"/>
        <w:ind w:firstLine="283"/>
        <w:rPr>
          <w:rFonts w:ascii="宋体" w:hAnsi="宋体"/>
          <w:color w:val="000000" w:themeColor="text1"/>
          <w:sz w:val="24"/>
          <w:szCs w:val="20"/>
          <w14:textFill>
            <w14:solidFill>
              <w14:schemeClr w14:val="tx1"/>
            </w14:solidFill>
          </w14:textFill>
        </w:rPr>
      </w:pPr>
    </w:p>
    <w:p>
      <w:pPr>
        <w:tabs>
          <w:tab w:val="left" w:pos="1800"/>
          <w:tab w:val="left" w:pos="5580"/>
        </w:tabs>
        <w:spacing w:line="360" w:lineRule="auto"/>
        <w:ind w:firstLine="360" w:firstLineChars="15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对本</w:t>
            </w:r>
            <w:r>
              <w:rPr>
                <w:rFonts w:hint="eastAsia" w:ascii="宋体" w:hAnsi="宋体"/>
                <w:b/>
                <w:color w:val="000000" w:themeColor="text1"/>
                <w:sz w:val="24"/>
                <w14:textFill>
                  <w14:solidFill>
                    <w14:schemeClr w14:val="tx1"/>
                  </w14:solidFill>
                </w14:textFill>
              </w:rPr>
              <w:t>项目</w:t>
            </w:r>
            <w:r>
              <w:rPr>
                <w:rFonts w:ascii="宋体" w:hAnsi="宋体"/>
                <w:b/>
                <w:color w:val="000000" w:themeColor="text1"/>
                <w:sz w:val="24"/>
                <w14:textFill>
                  <w14:solidFill>
                    <w14:schemeClr w14:val="tx1"/>
                  </w14:solidFill>
                </w14:textFill>
              </w:rPr>
              <w:t>合同条款的偏离情况（请进行勾选）：</w:t>
            </w:r>
          </w:p>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□无偏离</w:t>
            </w:r>
            <w:r>
              <w:rPr>
                <w:rFonts w:ascii="宋体" w:hAnsi="宋体"/>
                <w:color w:val="000000" w:themeColor="text1"/>
                <w:sz w:val="24"/>
                <w14:textFill>
                  <w14:solidFill>
                    <w14:schemeClr w14:val="tx1"/>
                  </w14:solidFill>
                </w14:textFill>
              </w:rPr>
              <w:t>（</w:t>
            </w:r>
            <w:r>
              <w:rPr>
                <w:rFonts w:ascii="宋体" w:hAnsi="宋体"/>
                <w:color w:val="000000" w:themeColor="text1"/>
                <w:sz w:val="24"/>
                <w:szCs w:val="21"/>
                <w14:textFill>
                  <w14:solidFill>
                    <w14:schemeClr w14:val="tx1"/>
                  </w14:solidFill>
                </w14:textFill>
              </w:rPr>
              <w:t>如无偏离，仅勾选无偏离即可</w:t>
            </w:r>
            <w:r>
              <w:rPr>
                <w:rFonts w:ascii="宋体" w:hAnsi="宋体"/>
                <w:color w:val="000000" w:themeColor="text1"/>
                <w:sz w:val="24"/>
                <w14:textFill>
                  <w14:solidFill>
                    <w14:schemeClr w14:val="tx1"/>
                  </w14:solidFill>
                </w14:textFill>
              </w:rPr>
              <w:t>）</w:t>
            </w:r>
          </w:p>
          <w:p>
            <w:pPr>
              <w:adjustRightInd w:val="0"/>
              <w:snapToGrid w:val="0"/>
              <w:ind w:firstLine="284"/>
              <w:jc w:val="lef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□有偏离</w:t>
            </w:r>
            <w:r>
              <w:rPr>
                <w:rFonts w:ascii="宋体" w:hAnsi="宋体"/>
                <w:color w:val="000000" w:themeColor="text1"/>
                <w:sz w:val="24"/>
                <w14:textFill>
                  <w14:solidFill>
                    <w14:schemeClr w14:val="tx1"/>
                  </w14:solidFill>
                </w14:textFill>
              </w:rPr>
              <w:t>（</w:t>
            </w:r>
            <w:r>
              <w:rPr>
                <w:rFonts w:ascii="宋体" w:hAnsi="宋体"/>
                <w:color w:val="000000" w:themeColor="text1"/>
                <w:sz w:val="24"/>
                <w:szCs w:val="21"/>
                <w14:textFill>
                  <w14:solidFill>
                    <w14:schemeClr w14:val="tx1"/>
                  </w14:solidFill>
                </w14:textFill>
              </w:rPr>
              <w:t>如有偏离，</w:t>
            </w:r>
            <w:r>
              <w:rPr>
                <w:rFonts w:ascii="宋体" w:hAnsi="宋体"/>
                <w:color w:val="000000" w:themeColor="text1"/>
                <w:sz w:val="24"/>
                <w14:textFill>
                  <w14:solidFill>
                    <w14:schemeClr w14:val="tx1"/>
                  </w14:solidFill>
                </w14:textFill>
              </w:rPr>
              <w:t>则</w:t>
            </w:r>
            <w:r>
              <w:rPr>
                <w:rFonts w:hint="eastAsia" w:ascii="宋体" w:hAnsi="宋体"/>
                <w:color w:val="000000" w:themeColor="text1"/>
                <w:sz w:val="24"/>
                <w14:textFill>
                  <w14:solidFill>
                    <w14:schemeClr w14:val="tx1"/>
                  </w14:solidFill>
                </w14:textFill>
              </w:rPr>
              <w:t>应</w:t>
            </w:r>
            <w:r>
              <w:rPr>
                <w:rFonts w:ascii="宋体" w:hAnsi="宋体"/>
                <w:color w:val="000000" w:themeColor="text1"/>
                <w:sz w:val="24"/>
                <w14:textFill>
                  <w14:solidFill>
                    <w14:schemeClr w14:val="tx1"/>
                  </w14:solidFill>
                </w14:textFill>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序号</w:t>
            </w:r>
          </w:p>
        </w:tc>
        <w:tc>
          <w:tcPr>
            <w:tcW w:w="1301"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szCs w:val="21"/>
                <w14:textFill>
                  <w14:solidFill>
                    <w14:schemeClr w14:val="tx1"/>
                  </w14:solidFill>
                </w14:textFill>
              </w:rPr>
              <w:t>招标文件</w:t>
            </w:r>
            <w:r>
              <w:rPr>
                <w:rFonts w:ascii="宋体" w:hAnsi="宋体"/>
                <w:color w:val="000000" w:themeColor="text1"/>
                <w:sz w:val="24"/>
                <w14:textFill>
                  <w14:solidFill>
                    <w14:schemeClr w14:val="tx1"/>
                  </w14:solidFill>
                </w14:textFill>
              </w:rPr>
              <w:t>条目号（页码）</w:t>
            </w: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szCs w:val="21"/>
                <w14:textFill>
                  <w14:solidFill>
                    <w14:schemeClr w14:val="tx1"/>
                  </w14:solidFill>
                </w14:textFill>
              </w:rPr>
              <w:t>招标文件</w:t>
            </w:r>
            <w:r>
              <w:rPr>
                <w:rFonts w:ascii="宋体" w:hAnsi="宋体"/>
                <w:color w:val="000000" w:themeColor="text1"/>
                <w:sz w:val="24"/>
                <w14:textFill>
                  <w14:solidFill>
                    <w14:schemeClr w14:val="tx1"/>
                  </w14:solidFill>
                </w14:textFill>
              </w:rPr>
              <w:t>要求</w:t>
            </w: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投标文件内容</w:t>
            </w:r>
          </w:p>
        </w:tc>
        <w:tc>
          <w:tcPr>
            <w:tcW w:w="2458" w:type="dxa"/>
            <w:vAlign w:val="center"/>
          </w:tcPr>
          <w:p>
            <w:pPr>
              <w:adjustRightInd w:val="0"/>
              <w:snapToGrid w:val="0"/>
              <w:ind w:firstLine="720" w:firstLineChars="3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偏离情况</w:t>
            </w:r>
          </w:p>
        </w:tc>
        <w:tc>
          <w:tcPr>
            <w:tcW w:w="788"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bl>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 对合同条款中的所有要求，除本表所列明的所有偏离外，均视作供应商已对之理解和</w:t>
      </w:r>
      <w:r>
        <w:rPr>
          <w:rFonts w:hint="eastAsia" w:ascii="宋体" w:hAnsi="宋体"/>
          <w:color w:val="000000" w:themeColor="text1"/>
          <w:sz w:val="24"/>
          <w14:textFill>
            <w14:solidFill>
              <w14:schemeClr w14:val="tx1"/>
            </w14:solidFill>
          </w14:textFill>
        </w:rPr>
        <w:t>响应</w:t>
      </w:r>
      <w:r>
        <w:rPr>
          <w:rFonts w:ascii="宋体" w:hAnsi="宋体"/>
          <w:color w:val="000000" w:themeColor="text1"/>
          <w:sz w:val="24"/>
          <w14:textFill>
            <w14:solidFill>
              <w14:schemeClr w14:val="tx1"/>
            </w14:solidFill>
          </w14:textFill>
        </w:rPr>
        <w:t>。</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“偏离情况”列应</w:t>
      </w:r>
      <w:r>
        <w:rPr>
          <w:rFonts w:ascii="宋体" w:hAnsi="宋体"/>
          <w:color w:val="000000" w:themeColor="text1"/>
          <w:sz w:val="24"/>
          <w14:textFill>
            <w14:solidFill>
              <w14:schemeClr w14:val="tx1"/>
            </w14:solidFill>
          </w14:textFill>
        </w:rPr>
        <w:t>据实</w:t>
      </w:r>
      <w:r>
        <w:rPr>
          <w:rFonts w:hint="eastAsia" w:ascii="宋体" w:hAnsi="宋体"/>
          <w:color w:val="000000" w:themeColor="text1"/>
          <w:sz w:val="24"/>
          <w14:textFill>
            <w14:solidFill>
              <w14:schemeClr w14:val="tx1"/>
            </w14:solidFill>
          </w14:textFill>
        </w:rPr>
        <w:t>填写“正偏离”或“负偏离”或“无偏离”。</w:t>
      </w:r>
    </w:p>
    <w:p>
      <w:pPr>
        <w:spacing w:line="360" w:lineRule="auto"/>
        <w:ind w:firstLine="283"/>
        <w:rPr>
          <w:rFonts w:ascii="宋体" w:hAnsi="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 xml:space="preserve">6  </w:t>
      </w:r>
      <w:bookmarkEnd w:id="800"/>
      <w:bookmarkEnd w:id="801"/>
      <w:bookmarkEnd w:id="802"/>
      <w:bookmarkEnd w:id="803"/>
      <w:bookmarkEnd w:id="804"/>
      <w:bookmarkEnd w:id="805"/>
      <w:bookmarkEnd w:id="806"/>
      <w:bookmarkEnd w:id="807"/>
      <w:bookmarkEnd w:id="808"/>
      <w:bookmarkEnd w:id="809"/>
      <w:bookmarkEnd w:id="810"/>
      <w:bookmarkEnd w:id="811"/>
      <w:bookmarkEnd w:id="812"/>
      <w:r>
        <w:rPr>
          <w:rFonts w:ascii="宋体" w:hAnsi="宋体"/>
          <w:color w:val="000000" w:themeColor="text1"/>
          <w:sz w:val="24"/>
          <w:szCs w:val="20"/>
          <w14:textFill>
            <w14:solidFill>
              <w14:schemeClr w14:val="tx1"/>
            </w14:solidFill>
          </w14:textFill>
        </w:rPr>
        <w:t>采购需求偏离表（实质性格式）</w:t>
      </w: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采购需求偏离表</w:t>
      </w:r>
    </w:p>
    <w:p>
      <w:pPr>
        <w:tabs>
          <w:tab w:val="left" w:pos="1800"/>
          <w:tab w:val="left" w:pos="5580"/>
        </w:tabs>
        <w:spacing w:line="360" w:lineRule="auto"/>
        <w:ind w:firstLine="360" w:firstLineChars="150"/>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序号</w:t>
            </w: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招标文件条目号(页码)</w:t>
            </w:r>
          </w:p>
        </w:tc>
        <w:tc>
          <w:tcPr>
            <w:tcW w:w="2384" w:type="dxa"/>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招标文件要求</w:t>
            </w:r>
          </w:p>
        </w:tc>
        <w:tc>
          <w:tcPr>
            <w:tcW w:w="2126" w:type="dxa"/>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投标响应内容</w:t>
            </w:r>
          </w:p>
        </w:tc>
        <w:tc>
          <w:tcPr>
            <w:tcW w:w="1875" w:type="dxa"/>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偏离情况</w:t>
            </w:r>
          </w:p>
        </w:tc>
        <w:tc>
          <w:tcPr>
            <w:tcW w:w="1009" w:type="dxa"/>
            <w:vAlign w:val="center"/>
          </w:tcPr>
          <w:p>
            <w:pPr>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bl>
    <w:p>
      <w:pPr>
        <w:tabs>
          <w:tab w:val="left" w:pos="1800"/>
          <w:tab w:val="left" w:pos="5580"/>
        </w:tabs>
        <w:spacing w:line="360" w:lineRule="auto"/>
        <w:ind w:firstLine="360" w:firstLineChars="150"/>
        <w:jc w:val="left"/>
        <w:rPr>
          <w:rFonts w:ascii="宋体" w:hAnsi="宋体"/>
          <w:color w:val="000000" w:themeColor="text1"/>
          <w:sz w:val="24"/>
          <w:u w:val="single"/>
          <w14:textFill>
            <w14:solidFill>
              <w14:schemeClr w14:val="tx1"/>
            </w14:solidFill>
          </w14:textFill>
        </w:rPr>
      </w:pPr>
    </w:p>
    <w:p>
      <w:pPr>
        <w:tabs>
          <w:tab w:val="left" w:pos="1800"/>
          <w:tab w:val="left" w:pos="5580"/>
        </w:tabs>
        <w:spacing w:line="360" w:lineRule="auto"/>
        <w:ind w:firstLine="360" w:firstLineChars="150"/>
        <w:jc w:val="left"/>
        <w:rPr>
          <w:rFonts w:ascii="宋体" w:hAnsi="宋体"/>
          <w:color w:val="000000" w:themeColor="text1"/>
          <w:sz w:val="24"/>
          <w:u w:val="single"/>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 对招标文件中的所有商务、技术要求，除本表所列明的所有偏离外，均视作供应商已对之理解和</w:t>
      </w:r>
      <w:r>
        <w:rPr>
          <w:rFonts w:hint="eastAsia" w:ascii="宋体" w:hAnsi="宋体"/>
          <w:color w:val="000000" w:themeColor="text1"/>
          <w:sz w:val="24"/>
          <w14:textFill>
            <w14:solidFill>
              <w14:schemeClr w14:val="tx1"/>
            </w14:solidFill>
          </w14:textFill>
        </w:rPr>
        <w:t>响应</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此表中若无任何文字说明，内容为空白，</w:t>
      </w:r>
      <w:r>
        <w:rPr>
          <w:rFonts w:hint="eastAsia" w:ascii="宋体" w:hAnsi="宋体"/>
          <w:b/>
          <w:color w:val="000000" w:themeColor="text1"/>
          <w:sz w:val="24"/>
          <w14:textFill>
            <w14:solidFill>
              <w14:schemeClr w14:val="tx1"/>
            </w14:solidFill>
          </w14:textFill>
        </w:rPr>
        <w:t>投标无效。</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“偏离情况”列应</w:t>
      </w:r>
      <w:r>
        <w:rPr>
          <w:rFonts w:ascii="宋体" w:hAnsi="宋体"/>
          <w:color w:val="000000" w:themeColor="text1"/>
          <w:sz w:val="24"/>
          <w14:textFill>
            <w14:solidFill>
              <w14:schemeClr w14:val="tx1"/>
            </w14:solidFill>
          </w14:textFill>
        </w:rPr>
        <w:t>据实</w:t>
      </w:r>
      <w:r>
        <w:rPr>
          <w:rFonts w:hint="eastAsia" w:ascii="宋体" w:hAnsi="宋体"/>
          <w:color w:val="000000" w:themeColor="text1"/>
          <w:sz w:val="24"/>
          <w14:textFill>
            <w14:solidFill>
              <w14:schemeClr w14:val="tx1"/>
            </w14:solidFill>
          </w14:textFill>
        </w:rPr>
        <w:t>填写“正偏离”或“负偏离”或“无偏离”。</w:t>
      </w: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ind w:firstLine="283"/>
        <w:rPr>
          <w:rFonts w:ascii="宋体" w:hAnsi="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7  中小企业声明函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3）对于多标的</w:t>
      </w:r>
      <w:r>
        <w:rPr>
          <w:rFonts w:hint="eastAsia" w:ascii="宋体" w:hAnsi="宋体"/>
          <w:color w:val="000000" w:themeColor="text1"/>
          <w:sz w:val="24"/>
          <w14:textFill>
            <w14:solidFill>
              <w14:schemeClr w14:val="tx1"/>
            </w14:solidFill>
          </w14:textFill>
        </w:rPr>
        <w:t>的采购项目，投标人应充分、准确地了解所投产品制造企业信息。对相关情况了解不清楚的，不建议填报本声明函。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ind w:firstLine="284"/>
        <w:jc w:val="lef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br w:type="page"/>
      </w:r>
    </w:p>
    <w:p>
      <w:pPr>
        <w:spacing w:before="240" w:beforeLines="100" w:after="240" w:afterLines="100" w:line="360" w:lineRule="auto"/>
        <w:ind w:firstLine="426"/>
        <w:jc w:val="cente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中小企业声明函（工程、服务）格式</w:t>
      </w:r>
    </w:p>
    <w:p>
      <w:pPr>
        <w:autoSpaceDE w:val="0"/>
        <w:autoSpaceDN w:val="0"/>
        <w:spacing w:line="360" w:lineRule="auto"/>
        <w:ind w:left="220" w:right="415"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本公司（联合体）郑重声明，根据《政府采购促进中小企业发展管理办法》（财库﹝2020﹞46号）的规定，本公司（联合体）参加</w:t>
      </w:r>
      <w:r>
        <w:rPr>
          <w:rFonts w:ascii="宋体" w:hAnsi="宋体"/>
          <w:i/>
          <w:color w:val="000000" w:themeColor="text1"/>
          <w:kern w:val="0"/>
          <w:sz w:val="24"/>
          <w:u w:val="single"/>
          <w14:textFill>
            <w14:solidFill>
              <w14:schemeClr w14:val="tx1"/>
            </w14:solidFill>
          </w14:textFill>
        </w:rPr>
        <w:t>（单位名称）</w:t>
      </w:r>
      <w:r>
        <w:rPr>
          <w:rFonts w:ascii="宋体" w:hAnsi="宋体"/>
          <w:color w:val="000000" w:themeColor="text1"/>
          <w:kern w:val="0"/>
          <w:sz w:val="24"/>
          <w14:textFill>
            <w14:solidFill>
              <w14:schemeClr w14:val="tx1"/>
            </w14:solidFill>
          </w14:textFill>
        </w:rPr>
        <w:t>的</w:t>
      </w:r>
      <w:r>
        <w:rPr>
          <w:rFonts w:ascii="宋体" w:hAnsi="宋体"/>
          <w:i/>
          <w:color w:val="000000" w:themeColor="text1"/>
          <w:kern w:val="0"/>
          <w:sz w:val="24"/>
          <w:u w:val="single"/>
          <w14:textFill>
            <w14:solidFill>
              <w14:schemeClr w14:val="tx1"/>
            </w14:solidFill>
          </w14:textFill>
        </w:rPr>
        <w:t>（项目名称）</w:t>
      </w:r>
      <w:r>
        <w:rPr>
          <w:rFonts w:ascii="宋体" w:hAnsi="宋体"/>
          <w:color w:val="000000" w:themeColor="text1"/>
          <w:kern w:val="0"/>
          <w:sz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1"/>
        </w:numPr>
        <w:tabs>
          <w:tab w:val="left" w:pos="1276"/>
          <w:tab w:val="left" w:pos="5005"/>
          <w:tab w:val="left" w:pos="7227"/>
        </w:tabs>
        <w:autoSpaceDE w:val="0"/>
        <w:autoSpaceDN w:val="0"/>
        <w:spacing w:line="360" w:lineRule="auto"/>
        <w:ind w:left="284" w:right="236" w:firstLine="283"/>
        <w:jc w:val="left"/>
        <w:rPr>
          <w:rFonts w:ascii="宋体" w:hAnsi="宋体"/>
          <w:color w:val="000000" w:themeColor="text1"/>
          <w:kern w:val="0"/>
          <w:sz w:val="24"/>
          <w14:textFill>
            <w14:solidFill>
              <w14:schemeClr w14:val="tx1"/>
            </w14:solidFill>
          </w14:textFill>
        </w:rPr>
      </w:pPr>
      <w:r>
        <w:rPr>
          <w:rFonts w:ascii="宋体" w:hAnsi="宋体"/>
          <w:i/>
          <w:color w:val="000000" w:themeColor="text1"/>
          <w:kern w:val="0"/>
          <w:sz w:val="24"/>
          <w:u w:val="single" w:color="000000"/>
          <w14:textFill>
            <w14:solidFill>
              <w14:schemeClr w14:val="tx1"/>
            </w14:solidFill>
          </w14:textFill>
        </w:rPr>
        <w:t>（标的名称）</w:t>
      </w:r>
      <w:r>
        <w:rPr>
          <w:rFonts w:ascii="宋体" w:hAnsi="宋体"/>
          <w:color w:val="000000" w:themeColor="text1"/>
          <w:kern w:val="0"/>
          <w:sz w:val="24"/>
          <w14:textFill>
            <w14:solidFill>
              <w14:schemeClr w14:val="tx1"/>
            </w14:solidFill>
          </w14:textFill>
        </w:rPr>
        <w:t>，属于</w:t>
      </w:r>
      <w:r>
        <w:rPr>
          <w:rFonts w:ascii="宋体" w:hAnsi="宋体"/>
          <w:i/>
          <w:color w:val="000000" w:themeColor="text1"/>
          <w:kern w:val="0"/>
          <w:sz w:val="24"/>
          <w14:textFill>
            <w14:solidFill>
              <w14:schemeClr w14:val="tx1"/>
            </w14:solidFill>
          </w14:textFill>
        </w:rPr>
        <w:t>（</w:t>
      </w:r>
      <w:r>
        <w:rPr>
          <w:rFonts w:ascii="宋体" w:hAnsi="宋体"/>
          <w:i/>
          <w:color w:val="000000" w:themeColor="text1"/>
          <w:kern w:val="0"/>
          <w:sz w:val="24"/>
          <w:u w:val="single" w:color="000000"/>
          <w14:textFill>
            <w14:solidFill>
              <w14:schemeClr w14:val="tx1"/>
            </w14:solidFill>
          </w14:textFill>
        </w:rPr>
        <w:t>采购文件中明确的所属行业）</w:t>
      </w:r>
      <w:r>
        <w:rPr>
          <w:rFonts w:ascii="宋体" w:hAnsi="宋体"/>
          <w:color w:val="000000" w:themeColor="text1"/>
          <w:kern w:val="0"/>
          <w:sz w:val="24"/>
          <w14:textFill>
            <w14:solidFill>
              <w14:schemeClr w14:val="tx1"/>
            </w14:solidFill>
          </w14:textFill>
        </w:rPr>
        <w:t>；承建（承接）企业为</w:t>
      </w:r>
      <w:r>
        <w:rPr>
          <w:rFonts w:ascii="宋体" w:hAnsi="宋体"/>
          <w:i/>
          <w:color w:val="000000" w:themeColor="text1"/>
          <w:kern w:val="0"/>
          <w:sz w:val="24"/>
          <w:u w:val="single"/>
          <w14:textFill>
            <w14:solidFill>
              <w14:schemeClr w14:val="tx1"/>
            </w14:solidFill>
          </w14:textFill>
        </w:rPr>
        <w:t>（企业名称）</w:t>
      </w:r>
      <w:r>
        <w:rPr>
          <w:rFonts w:ascii="宋体" w:hAnsi="宋体"/>
          <w:color w:val="000000" w:themeColor="text1"/>
          <w:kern w:val="0"/>
          <w:sz w:val="24"/>
          <w14:textFill>
            <w14:solidFill>
              <w14:schemeClr w14:val="tx1"/>
            </w14:solidFill>
          </w14:textFill>
        </w:rPr>
        <w:t>，从业人员</w:t>
      </w:r>
      <w:r>
        <w:rPr>
          <w:rFonts w:ascii="宋体" w:hAnsi="宋体"/>
          <w:color w:val="000000" w:themeColor="text1"/>
          <w:kern w:val="0"/>
          <w:sz w:val="24"/>
          <w:u w:val="single"/>
          <w14:textFill>
            <w14:solidFill>
              <w14:schemeClr w14:val="tx1"/>
            </w14:solidFill>
          </w14:textFill>
        </w:rPr>
        <w:tab/>
      </w:r>
      <w:r>
        <w:rPr>
          <w:rFonts w:ascii="宋体" w:hAnsi="宋体"/>
          <w:color w:val="000000" w:themeColor="text1"/>
          <w:kern w:val="0"/>
          <w:sz w:val="24"/>
          <w14:textFill>
            <w14:solidFill>
              <w14:schemeClr w14:val="tx1"/>
            </w14:solidFill>
          </w14:textFill>
        </w:rPr>
        <w:t>人，营业收入为</w:t>
      </w:r>
      <w:r>
        <w:rPr>
          <w:rFonts w:ascii="宋体" w:hAnsi="宋体"/>
          <w:color w:val="000000" w:themeColor="text1"/>
          <w:kern w:val="0"/>
          <w:sz w:val="24"/>
          <w:u w:val="single"/>
          <w14:textFill>
            <w14:solidFill>
              <w14:schemeClr w14:val="tx1"/>
            </w14:solidFill>
          </w14:textFill>
        </w:rPr>
        <w:tab/>
      </w:r>
      <w:r>
        <w:rPr>
          <w:rFonts w:ascii="宋体" w:hAnsi="宋体"/>
          <w:color w:val="000000" w:themeColor="text1"/>
          <w:kern w:val="0"/>
          <w:sz w:val="24"/>
          <w14:textFill>
            <w14:solidFill>
              <w14:schemeClr w14:val="tx1"/>
            </w14:solidFill>
          </w14:textFill>
        </w:rPr>
        <w:t>万元，资产总额为</w:t>
      </w:r>
      <w:r>
        <w:rPr>
          <w:rFonts w:ascii="宋体" w:hAnsi="宋体"/>
          <w:color w:val="000000" w:themeColor="text1"/>
          <w:kern w:val="0"/>
          <w:sz w:val="24"/>
          <w:u w:val="single"/>
          <w14:textFill>
            <w14:solidFill>
              <w14:schemeClr w14:val="tx1"/>
            </w14:solidFill>
          </w14:textFill>
        </w:rPr>
        <w:tab/>
      </w:r>
      <w:r>
        <w:rPr>
          <w:rFonts w:ascii="宋体" w:hAnsi="宋体"/>
          <w:color w:val="000000" w:themeColor="text1"/>
          <w:kern w:val="0"/>
          <w:sz w:val="24"/>
          <w14:textFill>
            <w14:solidFill>
              <w14:schemeClr w14:val="tx1"/>
            </w14:solidFill>
          </w14:textFill>
        </w:rPr>
        <w:t>万元，属于</w:t>
      </w:r>
      <w:r>
        <w:rPr>
          <w:rFonts w:ascii="宋体" w:hAnsi="宋体"/>
          <w:i/>
          <w:color w:val="000000" w:themeColor="text1"/>
          <w:kern w:val="0"/>
          <w:sz w:val="24"/>
          <w:u w:val="single"/>
          <w14:textFill>
            <w14:solidFill>
              <w14:schemeClr w14:val="tx1"/>
            </w14:solidFill>
          </w14:textFill>
        </w:rPr>
        <w:t>（中型企业、小型企业、微型企业）</w:t>
      </w:r>
      <w:r>
        <w:rPr>
          <w:rFonts w:ascii="宋体" w:hAnsi="宋体"/>
          <w:color w:val="000000" w:themeColor="text1"/>
          <w:kern w:val="0"/>
          <w:sz w:val="24"/>
          <w14:textFill>
            <w14:solidFill>
              <w14:schemeClr w14:val="tx1"/>
            </w14:solidFill>
          </w14:textFill>
        </w:rPr>
        <w:t>；</w:t>
      </w:r>
    </w:p>
    <w:p>
      <w:pPr>
        <w:numPr>
          <w:ilvl w:val="0"/>
          <w:numId w:val="11"/>
        </w:numPr>
        <w:tabs>
          <w:tab w:val="left" w:pos="1243"/>
          <w:tab w:val="left" w:pos="1806"/>
          <w:tab w:val="left" w:pos="5005"/>
          <w:tab w:val="left" w:pos="7213"/>
        </w:tabs>
        <w:autoSpaceDE w:val="0"/>
        <w:autoSpaceDN w:val="0"/>
        <w:spacing w:line="360" w:lineRule="auto"/>
        <w:ind w:left="205" w:right="258" w:firstLine="283"/>
        <w:jc w:val="left"/>
        <w:rPr>
          <w:rFonts w:ascii="宋体" w:hAnsi="宋体"/>
          <w:color w:val="000000" w:themeColor="text1"/>
          <w:kern w:val="0"/>
          <w:sz w:val="24"/>
          <w14:textFill>
            <w14:solidFill>
              <w14:schemeClr w14:val="tx1"/>
            </w14:solidFill>
          </w14:textFill>
        </w:rPr>
      </w:pPr>
      <w:r>
        <w:rPr>
          <w:rFonts w:ascii="宋体" w:hAnsi="宋体"/>
          <w:i/>
          <w:color w:val="000000" w:themeColor="text1"/>
          <w:kern w:val="0"/>
          <w:sz w:val="24"/>
          <w:u w:val="single" w:color="000000"/>
          <w14:textFill>
            <w14:solidFill>
              <w14:schemeClr w14:val="tx1"/>
            </w14:solidFill>
          </w14:textFill>
        </w:rPr>
        <w:t>（标的名称）</w:t>
      </w:r>
      <w:r>
        <w:rPr>
          <w:rFonts w:ascii="宋体" w:hAnsi="宋体"/>
          <w:color w:val="000000" w:themeColor="text1"/>
          <w:kern w:val="0"/>
          <w:sz w:val="24"/>
          <w14:textFill>
            <w14:solidFill>
              <w14:schemeClr w14:val="tx1"/>
            </w14:solidFill>
          </w14:textFill>
        </w:rPr>
        <w:t>，属于</w:t>
      </w:r>
      <w:r>
        <w:rPr>
          <w:rFonts w:ascii="宋体" w:hAnsi="宋体"/>
          <w:i/>
          <w:color w:val="000000" w:themeColor="text1"/>
          <w:kern w:val="0"/>
          <w:sz w:val="24"/>
          <w14:textFill>
            <w14:solidFill>
              <w14:schemeClr w14:val="tx1"/>
            </w14:solidFill>
          </w14:textFill>
        </w:rPr>
        <w:t>（</w:t>
      </w:r>
      <w:r>
        <w:rPr>
          <w:rFonts w:ascii="宋体" w:hAnsi="宋体"/>
          <w:i/>
          <w:color w:val="000000" w:themeColor="text1"/>
          <w:kern w:val="0"/>
          <w:sz w:val="24"/>
          <w:u w:val="single" w:color="000000"/>
          <w14:textFill>
            <w14:solidFill>
              <w14:schemeClr w14:val="tx1"/>
            </w14:solidFill>
          </w14:textFill>
        </w:rPr>
        <w:t>采购文件中明确的所属行业）</w:t>
      </w:r>
      <w:r>
        <w:rPr>
          <w:rFonts w:ascii="宋体" w:hAnsi="宋体"/>
          <w:color w:val="000000" w:themeColor="text1"/>
          <w:kern w:val="0"/>
          <w:sz w:val="24"/>
          <w14:textFill>
            <w14:solidFill>
              <w14:schemeClr w14:val="tx1"/>
            </w14:solidFill>
          </w14:textFill>
        </w:rPr>
        <w:t>；承建（承接）企业为</w:t>
      </w:r>
      <w:r>
        <w:rPr>
          <w:rFonts w:ascii="宋体" w:hAnsi="宋体"/>
          <w:i/>
          <w:color w:val="000000" w:themeColor="text1"/>
          <w:kern w:val="0"/>
          <w:sz w:val="24"/>
          <w:u w:val="single" w:color="000000"/>
          <w14:textFill>
            <w14:solidFill>
              <w14:schemeClr w14:val="tx1"/>
            </w14:solidFill>
          </w14:textFill>
        </w:rPr>
        <w:t>（企业名称）</w:t>
      </w:r>
      <w:r>
        <w:rPr>
          <w:rFonts w:ascii="宋体" w:hAnsi="宋体"/>
          <w:color w:val="000000" w:themeColor="text1"/>
          <w:kern w:val="0"/>
          <w:sz w:val="24"/>
          <w14:textFill>
            <w14:solidFill>
              <w14:schemeClr w14:val="tx1"/>
            </w14:solidFill>
          </w14:textFill>
        </w:rPr>
        <w:t>，从业人员</w:t>
      </w:r>
      <w:r>
        <w:rPr>
          <w:rFonts w:ascii="宋体" w:hAnsi="宋体"/>
          <w:color w:val="000000" w:themeColor="text1"/>
          <w:kern w:val="0"/>
          <w:sz w:val="24"/>
          <w:u w:val="single" w:color="000000"/>
          <w14:textFill>
            <w14:solidFill>
              <w14:schemeClr w14:val="tx1"/>
            </w14:solidFill>
          </w14:textFill>
        </w:rPr>
        <w:tab/>
      </w:r>
      <w:r>
        <w:rPr>
          <w:rFonts w:ascii="宋体" w:hAnsi="宋体"/>
          <w:color w:val="000000" w:themeColor="text1"/>
          <w:kern w:val="0"/>
          <w:sz w:val="24"/>
          <w14:textFill>
            <w14:solidFill>
              <w14:schemeClr w14:val="tx1"/>
            </w14:solidFill>
          </w14:textFill>
        </w:rPr>
        <w:t>人，营业收入为</w:t>
      </w:r>
      <w:r>
        <w:rPr>
          <w:rFonts w:ascii="宋体" w:hAnsi="宋体"/>
          <w:color w:val="000000" w:themeColor="text1"/>
          <w:kern w:val="0"/>
          <w:sz w:val="24"/>
          <w:u w:val="single" w:color="000000"/>
          <w14:textFill>
            <w14:solidFill>
              <w14:schemeClr w14:val="tx1"/>
            </w14:solidFill>
          </w14:textFill>
        </w:rPr>
        <w:tab/>
      </w:r>
      <w:r>
        <w:rPr>
          <w:rFonts w:ascii="宋体" w:hAnsi="宋体"/>
          <w:color w:val="000000" w:themeColor="text1"/>
          <w:kern w:val="0"/>
          <w:sz w:val="24"/>
          <w14:textFill>
            <w14:solidFill>
              <w14:schemeClr w14:val="tx1"/>
            </w14:solidFill>
          </w14:textFill>
        </w:rPr>
        <w:t>万元，资产总额为</w:t>
      </w:r>
      <w:r>
        <w:rPr>
          <w:rFonts w:ascii="宋体" w:hAnsi="宋体"/>
          <w:color w:val="000000" w:themeColor="text1"/>
          <w:kern w:val="0"/>
          <w:sz w:val="24"/>
          <w:u w:val="single" w:color="000000"/>
          <w14:textFill>
            <w14:solidFill>
              <w14:schemeClr w14:val="tx1"/>
            </w14:solidFill>
          </w14:textFill>
        </w:rPr>
        <w:tab/>
      </w:r>
      <w:r>
        <w:rPr>
          <w:rFonts w:ascii="宋体" w:hAnsi="宋体"/>
          <w:color w:val="000000" w:themeColor="text1"/>
          <w:kern w:val="0"/>
          <w:sz w:val="24"/>
          <w14:textFill>
            <w14:solidFill>
              <w14:schemeClr w14:val="tx1"/>
            </w14:solidFill>
          </w14:textFill>
        </w:rPr>
        <w:t>万元，属于</w:t>
      </w:r>
      <w:r>
        <w:rPr>
          <w:rFonts w:ascii="宋体" w:hAnsi="宋体"/>
          <w:i/>
          <w:color w:val="000000" w:themeColor="text1"/>
          <w:kern w:val="0"/>
          <w:sz w:val="24"/>
          <w:u w:val="single" w:color="000000"/>
          <w14:textFill>
            <w14:solidFill>
              <w14:schemeClr w14:val="tx1"/>
            </w14:solidFill>
          </w14:textFill>
        </w:rPr>
        <w:t>（中型企业、小型企业、微型企业）</w:t>
      </w:r>
      <w:r>
        <w:rPr>
          <w:rFonts w:ascii="宋体" w:hAnsi="宋体"/>
          <w:color w:val="000000" w:themeColor="text1"/>
          <w:kern w:val="0"/>
          <w:sz w:val="24"/>
          <w14:textFill>
            <w14:solidFill>
              <w14:schemeClr w14:val="tx1"/>
            </w14:solidFill>
          </w14:textFill>
        </w:rPr>
        <w:t>；</w:t>
      </w:r>
    </w:p>
    <w:p>
      <w:pPr>
        <w:autoSpaceDE w:val="0"/>
        <w:autoSpaceDN w:val="0"/>
        <w:spacing w:line="360" w:lineRule="auto"/>
        <w:ind w:left="860"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w:t>
      </w:r>
    </w:p>
    <w:p>
      <w:pPr>
        <w:autoSpaceDE w:val="0"/>
        <w:autoSpaceDN w:val="0"/>
        <w:spacing w:line="360" w:lineRule="auto"/>
        <w:ind w:left="220" w:right="417" w:firstLine="283"/>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283"/>
        <w:rPr>
          <w:rFonts w:ascii="宋体" w:hAnsi="宋体"/>
          <w:color w:val="000000" w:themeColor="text1"/>
          <w:spacing w:val="6"/>
          <w:sz w:val="24"/>
          <w14:textFill>
            <w14:solidFill>
              <w14:schemeClr w14:val="tx1"/>
            </w14:solidFill>
          </w14:textFill>
        </w:rPr>
      </w:pPr>
      <w:r>
        <w:rPr>
          <w:rFonts w:ascii="宋体" w:hAnsi="宋体"/>
          <w:color w:val="000000" w:themeColor="text1"/>
          <w:kern w:val="0"/>
          <w:sz w:val="24"/>
          <w14:textFill>
            <w14:solidFill>
              <w14:schemeClr w14:val="tx1"/>
            </w14:solidFill>
          </w14:textFill>
        </w:rPr>
        <w:t>本企业对上述声明内容的真实性负责。如有虚假，将依法承担相应责任。</w:t>
      </w:r>
    </w:p>
    <w:p>
      <w:pPr>
        <w:spacing w:line="360" w:lineRule="auto"/>
        <w:ind w:firstLine="297"/>
        <w:rPr>
          <w:rFonts w:ascii="宋体" w:hAnsi="宋体"/>
          <w:color w:val="000000" w:themeColor="text1"/>
          <w:spacing w:val="6"/>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企业名称（盖章）：________</w:t>
      </w: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 期：________</w:t>
      </w:r>
    </w:p>
    <w:p>
      <w:pPr>
        <w:spacing w:line="360" w:lineRule="auto"/>
        <w:ind w:right="360" w:firstLine="283"/>
        <w:jc w:val="right"/>
        <w:rPr>
          <w:rFonts w:ascii="宋体" w:hAnsi="宋体"/>
          <w:color w:val="000000" w:themeColor="text1"/>
          <w:sz w:val="24"/>
          <w14:textFill>
            <w14:solidFill>
              <w14:schemeClr w14:val="tx1"/>
            </w14:solidFill>
          </w14:textFill>
        </w:rPr>
      </w:pPr>
    </w:p>
    <w:p>
      <w:pPr>
        <w:adjustRightInd w:val="0"/>
        <w:snapToGrid w:val="0"/>
        <w:ind w:firstLine="283"/>
        <w:jc w:val="left"/>
        <w:rPr>
          <w:rFonts w:ascii="宋体" w:hAnsi="宋体"/>
          <w:color w:val="000000" w:themeColor="text1"/>
          <w:sz w:val="24"/>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ind w:firstLine="248"/>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1</w:t>
            </w:r>
            <w:r>
              <w:rPr>
                <w:rFonts w:ascii="宋体" w:hAnsi="宋体"/>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ind w:firstLine="248"/>
        <w:jc w:val="left"/>
        <w:rPr>
          <w:rFonts w:ascii="宋体" w:hAnsi="宋体"/>
          <w:color w:val="000000" w:themeColor="text1"/>
          <w:szCs w:val="21"/>
          <w:vertAlign w:val="superscript"/>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before="240" w:beforeLines="100" w:after="240" w:afterLines="100" w:line="360" w:lineRule="auto"/>
        <w:ind w:firstLine="426"/>
        <w:jc w:val="center"/>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残疾人福利性单位声明函格式</w:t>
      </w:r>
      <w:r>
        <w:rPr>
          <w:rFonts w:ascii="宋体" w:hAnsi="宋体"/>
          <w:color w:val="000000" w:themeColor="text1"/>
          <w:sz w:val="36"/>
          <w:szCs w:val="36"/>
          <w14:textFill>
            <w14:solidFill>
              <w14:schemeClr w14:val="tx1"/>
            </w14:solidFill>
          </w14:textFill>
        </w:rPr>
        <w:t xml:space="preserve"> </w:t>
      </w:r>
    </w:p>
    <w:p>
      <w:pPr>
        <w:spacing w:line="588" w:lineRule="exact"/>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〔2017〕141</w:t>
      </w:r>
      <w:r>
        <w:rPr>
          <w:rFonts w:ascii="宋体" w:hAnsi="宋体"/>
          <w:color w:val="000000" w:themeColor="text1"/>
          <w:spacing w:val="6"/>
          <w:sz w:val="24"/>
          <w14:textFill>
            <w14:solidFill>
              <w14:schemeClr w14:val="tx1"/>
            </w14:solidFill>
          </w14:textFill>
        </w:rPr>
        <w:t>号）的规定，本单位</w:t>
      </w:r>
      <w:r>
        <w:rPr>
          <w:rFonts w:ascii="宋体" w:hAnsi="宋体"/>
          <w:b/>
          <w:color w:val="000000" w:themeColor="text1"/>
          <w:sz w:val="24"/>
          <w14:textFill>
            <w14:solidFill>
              <w14:schemeClr w14:val="tx1"/>
            </w14:solidFill>
          </w14:textFill>
        </w:rPr>
        <w:t>（请进行勾选）</w:t>
      </w:r>
      <w:r>
        <w:rPr>
          <w:rFonts w:ascii="宋体" w:hAnsi="宋体"/>
          <w:color w:val="000000" w:themeColor="text1"/>
          <w:spacing w:val="6"/>
          <w:sz w:val="24"/>
          <w14:textFill>
            <w14:solidFill>
              <w14:schemeClr w14:val="tx1"/>
            </w14:solidFill>
          </w14:textFill>
        </w:rPr>
        <w:t>：</w:t>
      </w:r>
    </w:p>
    <w:p>
      <w:pPr>
        <w:spacing w:line="588" w:lineRule="exact"/>
        <w:ind w:firstLine="284"/>
        <w:rPr>
          <w:rFonts w:ascii="宋体" w:hAnsi="宋体"/>
          <w:b/>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不属于符合条件的残疾人福利性单位。</w:t>
      </w:r>
    </w:p>
    <w:p>
      <w:pPr>
        <w:spacing w:line="588" w:lineRule="exact"/>
        <w:ind w:firstLine="284"/>
        <w:rPr>
          <w:rFonts w:ascii="宋体" w:hAnsi="宋体"/>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属于符合条件的残疾人福利性单位，</w:t>
      </w:r>
      <w:r>
        <w:rPr>
          <w:rFonts w:ascii="宋体" w:hAnsi="宋体"/>
          <w:color w:val="000000" w:themeColor="text1"/>
          <w:spacing w:val="6"/>
          <w:sz w:val="24"/>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14:textFill>
            <w14:solidFill>
              <w14:schemeClr w14:val="tx1"/>
            </w14:solidFill>
          </w14:textFill>
        </w:rPr>
      </w:pPr>
    </w:p>
    <w:p>
      <w:pPr>
        <w:spacing w:line="588" w:lineRule="exact"/>
        <w:ind w:firstLine="504" w:firstLineChars="200"/>
        <w:rPr>
          <w:rFonts w:ascii="宋体" w:hAnsi="宋体"/>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单位名称（盖章）：</w:t>
      </w: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日  期：</w:t>
      </w:r>
    </w:p>
    <w:p>
      <w:pPr>
        <w:spacing w:line="360" w:lineRule="auto"/>
        <w:ind w:firstLine="248"/>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8  拟分包情况说明（类型二）</w:t>
      </w:r>
      <w:r>
        <w:rPr>
          <w:rFonts w:ascii="宋体" w:hAnsi="宋体"/>
          <w:color w:val="000000" w:themeColor="text1"/>
          <w:sz w:val="24"/>
          <w14:textFill>
            <w14:solidFill>
              <w14:schemeClr w14:val="tx1"/>
            </w14:solidFill>
          </w14:textFill>
        </w:rPr>
        <w:t>（实质性格式）（本项目不适用</w:t>
      </w:r>
      <w:r>
        <w:rPr>
          <w:rFonts w:hint="eastAsia" w:ascii="宋体" w:hAnsi="宋体"/>
          <w:color w:val="000000" w:themeColor="text1"/>
          <w:sz w:val="24"/>
          <w14:textFill>
            <w14:solidFill>
              <w14:schemeClr w14:val="tx1"/>
            </w14:solidFill>
          </w14:textFill>
        </w:rPr>
        <w:t>）</w:t>
      </w:r>
    </w:p>
    <w:p>
      <w:pPr>
        <w:autoSpaceDE w:val="0"/>
        <w:autoSpaceDN w:val="0"/>
        <w:adjustRightInd w:val="0"/>
        <w:ind w:firstLine="354"/>
        <w:jc w:val="center"/>
        <w:rPr>
          <w:rFonts w:ascii="宋体" w:hAnsi="宋体"/>
          <w:color w:val="000000" w:themeColor="text1"/>
          <w:sz w:val="30"/>
          <w:szCs w:val="30"/>
          <w14:textFill>
            <w14:solidFill>
              <w14:schemeClr w14:val="tx1"/>
            </w14:solidFill>
          </w14:textFill>
        </w:rPr>
      </w:pP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拟分包情况说明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287"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分包承担</w:t>
            </w:r>
          </w:p>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主体名称</w:t>
            </w:r>
          </w:p>
        </w:tc>
        <w:tc>
          <w:tcPr>
            <w:tcW w:w="1513" w:type="dxa"/>
            <w:vAlign w:val="center"/>
          </w:tcPr>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分包承担主体类型</w:t>
            </w:r>
            <w:r>
              <w:rPr>
                <w:rFonts w:hint="eastAsia"/>
                <w:color w:val="000000" w:themeColor="text1"/>
                <w:sz w:val="24"/>
                <w:lang w:eastAsia="zh-CN"/>
                <w14:textFill>
                  <w14:solidFill>
                    <w14:schemeClr w14:val="tx1"/>
                  </w14:solidFill>
                </w14:textFill>
              </w:rPr>
              <w:t>（勾选）</w:t>
            </w:r>
          </w:p>
        </w:tc>
        <w:tc>
          <w:tcPr>
            <w:tcW w:w="1125"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资质等级</w:t>
            </w:r>
          </w:p>
        </w:tc>
        <w:tc>
          <w:tcPr>
            <w:tcW w:w="1558"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拟分包</w:t>
            </w:r>
          </w:p>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合同内容</w:t>
            </w:r>
          </w:p>
        </w:tc>
        <w:tc>
          <w:tcPr>
            <w:tcW w:w="1498" w:type="dxa"/>
            <w:vAlign w:val="center"/>
          </w:tcPr>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拟分包合同</w:t>
            </w:r>
          </w:p>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金额</w:t>
            </w:r>
          </w:p>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（人民币元）</w:t>
            </w:r>
          </w:p>
        </w:tc>
        <w:tc>
          <w:tcPr>
            <w:tcW w:w="1564" w:type="dxa"/>
            <w:vAlign w:val="center"/>
          </w:tcPr>
          <w:p>
            <w:pPr>
              <w:pStyle w:val="253"/>
              <w:rPr>
                <w:color w:val="000000" w:themeColor="text1"/>
                <w:sz w:val="24"/>
                <w:lang w:eastAsia="zh-CN"/>
                <w14:textFill>
                  <w14:solidFill>
                    <w14:schemeClr w14:val="tx1"/>
                  </w14:solidFill>
                </w14:textFill>
              </w:rPr>
            </w:pPr>
            <w:r>
              <w:rPr>
                <w:b/>
                <w:color w:val="000000" w:themeColor="text1"/>
                <w:sz w:val="24"/>
                <w:lang w:eastAsia="zh-CN"/>
                <w14:textFill>
                  <w14:solidFill>
                    <w14:schemeClr w14:val="tx1"/>
                  </w14:solidFill>
                </w14:textFill>
              </w:rPr>
              <w:t>占</w:t>
            </w:r>
            <w:r>
              <w:rPr>
                <w:rFonts w:hint="eastAsia"/>
                <w:b/>
                <w:color w:val="000000" w:themeColor="text1"/>
                <w:sz w:val="24"/>
                <w:lang w:eastAsia="zh-CN"/>
                <w14:textFill>
                  <w14:solidFill>
                    <w14:schemeClr w14:val="tx1"/>
                  </w14:solidFill>
                </w14:textFill>
              </w:rPr>
              <w:t>投标报价</w:t>
            </w:r>
            <w:r>
              <w:rPr>
                <w:b/>
                <w:color w:val="000000" w:themeColor="text1"/>
                <w:sz w:val="24"/>
                <w:lang w:eastAsia="zh-CN"/>
                <w14:textFill>
                  <w14:solidFill>
                    <w14:schemeClr w14:val="tx1"/>
                  </w14:solidFill>
                </w14:textFill>
              </w:rPr>
              <w:t>的比例</w:t>
            </w:r>
            <w:r>
              <w:rPr>
                <w:rFonts w:hint="eastAsia"/>
                <w:b/>
                <w:color w:val="000000" w:themeColor="text1"/>
                <w:sz w:val="24"/>
                <w:lang w:eastAsia="zh-CN"/>
                <w14:textFill>
                  <w14:solidFill>
                    <w14:schemeClr w14:val="tx1"/>
                  </w14:solidFill>
                </w14:textFill>
              </w:rPr>
              <w:t>（</w:t>
            </w:r>
            <w:r>
              <w:rPr>
                <w:b/>
                <w:color w:val="000000" w:themeColor="text1"/>
                <w:sz w:val="24"/>
                <w:lang w:eastAsia="zh-CN"/>
                <w14:textFill>
                  <w14:solidFill>
                    <w14:schemeClr w14:val="tx1"/>
                  </w14:solidFill>
                </w14:textFill>
              </w:rPr>
              <w:t>%</w:t>
            </w:r>
            <w:r>
              <w:rPr>
                <w:rFonts w:hint="eastAsia"/>
                <w:b/>
                <w:color w:val="000000" w:themeColor="text1"/>
                <w:sz w:val="24"/>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287" w:type="dxa"/>
            <w:vAlign w:val="center"/>
          </w:tcPr>
          <w:p>
            <w:pPr>
              <w:pStyle w:val="253"/>
              <w:ind w:firstLine="354"/>
              <w:jc w:val="center"/>
              <w:rPr>
                <w:rFonts w:cs="Times New Roman"/>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w:t>
            </w:r>
            <w:r>
              <w:rPr>
                <w:rFonts w:hint="eastAsia" w:cs="Times New Roman"/>
                <w:color w:val="000000" w:themeColor="text1"/>
                <w:sz w:val="24"/>
                <w:lang w:eastAsia="zh-CN"/>
                <w14:textFill>
                  <w14:solidFill>
                    <w14:schemeClr w14:val="tx1"/>
                  </w14:solidFill>
                </w14:textFill>
              </w:rPr>
              <w:t>其他类型</w:t>
            </w:r>
          </w:p>
        </w:tc>
        <w:tc>
          <w:tcPr>
            <w:tcW w:w="1125" w:type="dxa"/>
            <w:vAlign w:val="center"/>
          </w:tcPr>
          <w:p>
            <w:pPr>
              <w:pStyle w:val="253"/>
              <w:ind w:firstLine="354"/>
              <w:jc w:val="center"/>
              <w:rPr>
                <w:color w:val="000000" w:themeColor="text1"/>
                <w:sz w:val="30"/>
                <w:lang w:eastAsia="zh-CN"/>
                <w14:textFill>
                  <w14:solidFill>
                    <w14:schemeClr w14:val="tx1"/>
                  </w14:solidFill>
                </w14:textFill>
              </w:rPr>
            </w:pPr>
          </w:p>
        </w:tc>
        <w:tc>
          <w:tcPr>
            <w:tcW w:w="1558" w:type="dxa"/>
            <w:vAlign w:val="center"/>
          </w:tcPr>
          <w:p>
            <w:pPr>
              <w:pStyle w:val="253"/>
              <w:ind w:firstLine="354"/>
              <w:jc w:val="center"/>
              <w:rPr>
                <w:color w:val="000000" w:themeColor="text1"/>
                <w:sz w:val="30"/>
                <w:lang w:eastAsia="zh-CN"/>
                <w14:textFill>
                  <w14:solidFill>
                    <w14:schemeClr w14:val="tx1"/>
                  </w14:solidFill>
                </w14:textFill>
              </w:rPr>
            </w:pPr>
          </w:p>
        </w:tc>
        <w:tc>
          <w:tcPr>
            <w:tcW w:w="1498" w:type="dxa"/>
            <w:vAlign w:val="center"/>
          </w:tcPr>
          <w:p>
            <w:pPr>
              <w:pStyle w:val="253"/>
              <w:ind w:firstLine="354"/>
              <w:jc w:val="center"/>
              <w:rPr>
                <w:color w:val="000000" w:themeColor="text1"/>
                <w:sz w:val="30"/>
                <w:lang w:eastAsia="zh-CN"/>
                <w14:textFill>
                  <w14:solidFill>
                    <w14:schemeClr w14:val="tx1"/>
                  </w14:solidFill>
                </w14:textFill>
              </w:rPr>
            </w:pPr>
          </w:p>
        </w:tc>
        <w:tc>
          <w:tcPr>
            <w:tcW w:w="1564" w:type="dxa"/>
            <w:vAlign w:val="center"/>
          </w:tcPr>
          <w:p>
            <w:pPr>
              <w:pStyle w:val="253"/>
              <w:ind w:firstLine="354"/>
              <w:jc w:val="center"/>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2</w:t>
            </w:r>
          </w:p>
        </w:tc>
        <w:tc>
          <w:tcPr>
            <w:tcW w:w="1287" w:type="dxa"/>
            <w:vAlign w:val="center"/>
          </w:tcPr>
          <w:p>
            <w:pPr>
              <w:pStyle w:val="253"/>
              <w:ind w:firstLine="354"/>
              <w:jc w:val="center"/>
              <w:rPr>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w:t>
            </w:r>
            <w:r>
              <w:rPr>
                <w:rFonts w:hint="eastAsia" w:cs="Times New Roman"/>
                <w:color w:val="000000" w:themeColor="text1"/>
                <w:sz w:val="24"/>
                <w:lang w:eastAsia="zh-CN"/>
                <w14:textFill>
                  <w14:solidFill>
                    <w14:schemeClr w14:val="tx1"/>
                  </w14:solidFill>
                </w14:textFill>
              </w:rPr>
              <w:t>其他类型</w:t>
            </w:r>
          </w:p>
        </w:tc>
        <w:tc>
          <w:tcPr>
            <w:tcW w:w="1125" w:type="dxa"/>
            <w:vAlign w:val="center"/>
          </w:tcPr>
          <w:p>
            <w:pPr>
              <w:pStyle w:val="253"/>
              <w:ind w:firstLine="354"/>
              <w:jc w:val="center"/>
              <w:rPr>
                <w:color w:val="000000" w:themeColor="text1"/>
                <w:sz w:val="30"/>
                <w:lang w:eastAsia="zh-CN"/>
                <w14:textFill>
                  <w14:solidFill>
                    <w14:schemeClr w14:val="tx1"/>
                  </w14:solidFill>
                </w14:textFill>
              </w:rPr>
            </w:pPr>
          </w:p>
        </w:tc>
        <w:tc>
          <w:tcPr>
            <w:tcW w:w="1558" w:type="dxa"/>
            <w:vAlign w:val="center"/>
          </w:tcPr>
          <w:p>
            <w:pPr>
              <w:pStyle w:val="253"/>
              <w:ind w:firstLine="354"/>
              <w:jc w:val="center"/>
              <w:rPr>
                <w:color w:val="000000" w:themeColor="text1"/>
                <w:sz w:val="30"/>
                <w:lang w:eastAsia="zh-CN"/>
                <w14:textFill>
                  <w14:solidFill>
                    <w14:schemeClr w14:val="tx1"/>
                  </w14:solidFill>
                </w14:textFill>
              </w:rPr>
            </w:pPr>
          </w:p>
        </w:tc>
        <w:tc>
          <w:tcPr>
            <w:tcW w:w="1498" w:type="dxa"/>
            <w:vAlign w:val="center"/>
          </w:tcPr>
          <w:p>
            <w:pPr>
              <w:pStyle w:val="253"/>
              <w:ind w:firstLine="354"/>
              <w:jc w:val="center"/>
              <w:rPr>
                <w:color w:val="000000" w:themeColor="text1"/>
                <w:sz w:val="30"/>
                <w:lang w:eastAsia="zh-CN"/>
                <w14:textFill>
                  <w14:solidFill>
                    <w14:schemeClr w14:val="tx1"/>
                  </w14:solidFill>
                </w14:textFill>
              </w:rPr>
            </w:pPr>
          </w:p>
        </w:tc>
        <w:tc>
          <w:tcPr>
            <w:tcW w:w="1564" w:type="dxa"/>
            <w:vAlign w:val="center"/>
          </w:tcPr>
          <w:p>
            <w:pPr>
              <w:pStyle w:val="253"/>
              <w:ind w:firstLine="354"/>
              <w:jc w:val="center"/>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ind w:firstLine="283"/>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w:t>
            </w:r>
          </w:p>
        </w:tc>
        <w:tc>
          <w:tcPr>
            <w:tcW w:w="1287" w:type="dxa"/>
            <w:vAlign w:val="center"/>
          </w:tcPr>
          <w:p>
            <w:pPr>
              <w:pStyle w:val="253"/>
              <w:ind w:firstLine="354"/>
              <w:jc w:val="center"/>
              <w:rPr>
                <w:color w:val="000000" w:themeColor="text1"/>
                <w:sz w:val="30"/>
                <w14:textFill>
                  <w14:solidFill>
                    <w14:schemeClr w14:val="tx1"/>
                  </w14:solidFill>
                </w14:textFill>
              </w:rPr>
            </w:pPr>
          </w:p>
        </w:tc>
        <w:tc>
          <w:tcPr>
            <w:tcW w:w="1513" w:type="dxa"/>
            <w:vAlign w:val="center"/>
          </w:tcPr>
          <w:p>
            <w:pPr>
              <w:pStyle w:val="253"/>
              <w:tabs>
                <w:tab w:val="left" w:pos="235"/>
              </w:tabs>
              <w:ind w:firstLine="283"/>
              <w:jc w:val="center"/>
              <w:rPr>
                <w:color w:val="000000" w:themeColor="text1"/>
                <w:sz w:val="24"/>
                <w14:textFill>
                  <w14:solidFill>
                    <w14:schemeClr w14:val="tx1"/>
                  </w14:solidFill>
                </w14:textFill>
              </w:rPr>
            </w:pPr>
          </w:p>
        </w:tc>
        <w:tc>
          <w:tcPr>
            <w:tcW w:w="1125" w:type="dxa"/>
            <w:vAlign w:val="center"/>
          </w:tcPr>
          <w:p>
            <w:pPr>
              <w:pStyle w:val="253"/>
              <w:ind w:firstLine="354"/>
              <w:jc w:val="center"/>
              <w:rPr>
                <w:color w:val="000000" w:themeColor="text1"/>
                <w:sz w:val="30"/>
                <w14:textFill>
                  <w14:solidFill>
                    <w14:schemeClr w14:val="tx1"/>
                  </w14:solidFill>
                </w14:textFill>
              </w:rPr>
            </w:pPr>
          </w:p>
        </w:tc>
        <w:tc>
          <w:tcPr>
            <w:tcW w:w="1558" w:type="dxa"/>
            <w:vAlign w:val="center"/>
          </w:tcPr>
          <w:p>
            <w:pPr>
              <w:pStyle w:val="253"/>
              <w:ind w:firstLine="354"/>
              <w:jc w:val="center"/>
              <w:rPr>
                <w:color w:val="000000" w:themeColor="text1"/>
                <w:sz w:val="30"/>
                <w14:textFill>
                  <w14:solidFill>
                    <w14:schemeClr w14:val="tx1"/>
                  </w14:solidFill>
                </w14:textFill>
              </w:rPr>
            </w:pPr>
          </w:p>
        </w:tc>
        <w:tc>
          <w:tcPr>
            <w:tcW w:w="1498" w:type="dxa"/>
            <w:vAlign w:val="center"/>
          </w:tcPr>
          <w:p>
            <w:pPr>
              <w:pStyle w:val="253"/>
              <w:ind w:firstLine="354"/>
              <w:jc w:val="center"/>
              <w:rPr>
                <w:color w:val="000000" w:themeColor="text1"/>
                <w:sz w:val="30"/>
                <w14:textFill>
                  <w14:solidFill>
                    <w14:schemeClr w14:val="tx1"/>
                  </w14:solidFill>
                </w14:textFill>
              </w:rPr>
            </w:pPr>
          </w:p>
        </w:tc>
        <w:tc>
          <w:tcPr>
            <w:tcW w:w="1564" w:type="dxa"/>
            <w:vAlign w:val="center"/>
          </w:tcPr>
          <w:p>
            <w:pPr>
              <w:pStyle w:val="253"/>
              <w:ind w:firstLine="354"/>
              <w:jc w:val="center"/>
              <w:rPr>
                <w:color w:val="000000" w:themeColor="text1"/>
                <w:sz w:val="3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3"/>
              <w:ind w:right="57" w:rightChars="27" w:firstLine="283"/>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合计：</w:t>
            </w:r>
          </w:p>
        </w:tc>
        <w:tc>
          <w:tcPr>
            <w:tcW w:w="1498" w:type="dxa"/>
            <w:vAlign w:val="center"/>
          </w:tcPr>
          <w:p>
            <w:pPr>
              <w:pStyle w:val="253"/>
              <w:ind w:firstLine="354"/>
              <w:jc w:val="center"/>
              <w:rPr>
                <w:color w:val="000000" w:themeColor="text1"/>
                <w:sz w:val="30"/>
                <w14:textFill>
                  <w14:solidFill>
                    <w14:schemeClr w14:val="tx1"/>
                  </w14:solidFill>
                </w14:textFill>
              </w:rPr>
            </w:pPr>
          </w:p>
        </w:tc>
        <w:tc>
          <w:tcPr>
            <w:tcW w:w="1564" w:type="dxa"/>
            <w:vAlign w:val="center"/>
          </w:tcPr>
          <w:p>
            <w:pPr>
              <w:pStyle w:val="253"/>
              <w:ind w:firstLine="354"/>
              <w:jc w:val="center"/>
              <w:rPr>
                <w:color w:val="000000" w:themeColor="text1"/>
                <w:sz w:val="30"/>
                <w14:textFill>
                  <w14:solidFill>
                    <w14:schemeClr w14:val="tx1"/>
                  </w14:solidFill>
                </w14:textFill>
              </w:rPr>
            </w:pPr>
          </w:p>
        </w:tc>
      </w:tr>
    </w:tbl>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 </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1.本表仅在投标人非因“为落实政府采购政策”而分包时填写；投标人“为落实政府采购政策”而向中小企业分包时请按照《</w:t>
      </w:r>
      <w:r>
        <w:rPr>
          <w:rFonts w:ascii="宋体" w:hAnsi="宋体"/>
          <w:color w:val="000000" w:themeColor="text1"/>
          <w:sz w:val="24"/>
          <w:szCs w:val="20"/>
          <w14:textFill>
            <w14:solidFill>
              <w14:schemeClr w14:val="tx1"/>
            </w14:solidFill>
          </w14:textFill>
        </w:rPr>
        <w:t>拟分包情况说明及分包意向协议</w:t>
      </w:r>
      <w:r>
        <w:rPr>
          <w:rFonts w:ascii="宋体" w:hAnsi="宋体"/>
          <w:color w:val="000000" w:themeColor="text1"/>
          <w:sz w:val="24"/>
          <w14:textFill>
            <w14:solidFill>
              <w14:schemeClr w14:val="tx1"/>
            </w14:solidFill>
          </w14:textFill>
        </w:rPr>
        <w:t>》（类型一）要求填写。</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2.如本招标文件《投标人须知资料表》载明本项目分包承担主体应具备的相应资质条件，则投标人须在本表中列明分包承担主体的资质等级，并后附资质证书</w:t>
      </w:r>
      <w:r>
        <w:rPr>
          <w:rFonts w:hint="eastAsia" w:ascii="宋体" w:hAnsi="宋体"/>
          <w:color w:val="000000" w:themeColor="text1"/>
          <w:sz w:val="24"/>
          <w14:textFill>
            <w14:solidFill>
              <w14:schemeClr w14:val="tx1"/>
            </w14:solidFill>
          </w14:textFill>
        </w:rPr>
        <w:t>电子件，</w:t>
      </w:r>
      <w:r>
        <w:rPr>
          <w:rFonts w:ascii="宋体" w:hAnsi="宋体"/>
          <w:color w:val="000000" w:themeColor="text1"/>
          <w:sz w:val="24"/>
          <w14:textFill>
            <w14:solidFill>
              <w14:schemeClr w14:val="tx1"/>
            </w14:solidFill>
          </w14:textFill>
        </w:rPr>
        <w:t>否则</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480" w:firstLineChars="20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投标人名称（盖章）：______</w:t>
      </w:r>
    </w:p>
    <w:p>
      <w:pPr>
        <w:adjustRightInd w:val="0"/>
        <w:snapToGrid w:val="0"/>
        <w:spacing w:line="360" w:lineRule="auto"/>
        <w:ind w:firstLine="480" w:firstLineChars="20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日期：_____年______月______日</w:t>
      </w:r>
    </w:p>
    <w:p>
      <w:pPr>
        <w:spacing w:line="360" w:lineRule="auto"/>
        <w:ind w:firstLine="284"/>
        <w:rPr>
          <w:rFonts w:ascii="宋体" w:hAnsi="宋体"/>
          <w:b/>
          <w:color w:val="000000" w:themeColor="text1"/>
          <w:sz w:val="24"/>
          <w14:textFill>
            <w14:solidFill>
              <w14:schemeClr w14:val="tx1"/>
            </w14:solidFill>
          </w14:textFill>
        </w:r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9  招标文件要求提供或投标人认为应附的其他材料</w:t>
      </w:r>
    </w:p>
    <w:p>
      <w:pPr>
        <w:pStyle w:val="101"/>
        <w:tabs>
          <w:tab w:val="left" w:pos="941"/>
          <w:tab w:val="left" w:pos="942"/>
          <w:tab w:val="left" w:pos="1002"/>
        </w:tabs>
        <w:spacing w:before="113" w:line="362" w:lineRule="auto"/>
        <w:ind w:left="581" w:right="714" w:firstLine="0" w:firstLineChars="0"/>
        <w:rPr>
          <w:rFonts w:ascii="宋体" w:hAnsi="宋体"/>
          <w:color w:val="000000" w:themeColor="text1"/>
          <w:sz w:val="24"/>
          <w14:textFill>
            <w14:solidFill>
              <w14:schemeClr w14:val="tx1"/>
            </w14:solidFill>
          </w14:textFill>
        </w:rPr>
      </w:pPr>
      <w:r>
        <w:rPr>
          <w:rFonts w:ascii="宋体" w:hAnsi="宋体"/>
          <w:color w:val="000000" w:themeColor="text1"/>
          <w:spacing w:val="-1"/>
          <w:sz w:val="24"/>
          <w14:textFill>
            <w14:solidFill>
              <w14:schemeClr w14:val="tx1"/>
            </w14:solidFill>
          </w14:textFill>
        </w:rPr>
        <w:t>9.1</w:t>
      </w:r>
      <w:r>
        <w:rPr>
          <w:rFonts w:ascii="宋体" w:hAnsi="宋体"/>
          <w:color w:val="000000" w:themeColor="text1"/>
          <w:sz w:val="24"/>
          <w14:textFill>
            <w14:solidFill>
              <w14:schemeClr w14:val="tx1"/>
            </w14:solidFill>
          </w14:textFill>
        </w:rPr>
        <w:t>拟用于本项目的团队负责人及主要成员情况一览表</w:t>
      </w:r>
      <w:r>
        <w:rPr>
          <w:rFonts w:ascii="宋体" w:hAnsi="宋体"/>
          <w:color w:val="000000" w:themeColor="text1"/>
          <w:sz w:val="24"/>
          <w:szCs w:val="20"/>
          <w14:textFill>
            <w14:solidFill>
              <w14:schemeClr w14:val="tx1"/>
            </w14:solidFill>
          </w14:textFill>
        </w:rPr>
        <w:t>（实质性格式）</w:t>
      </w:r>
    </w:p>
    <w:p>
      <w:pPr>
        <w:pStyle w:val="8"/>
        <w:tabs>
          <w:tab w:val="left" w:pos="1307"/>
        </w:tabs>
        <w:spacing w:before="159"/>
        <w:ind w:firstLine="239" w:firstLineChars="100"/>
        <w:rPr>
          <w:rFonts w:ascii="宋体" w:hAnsi="宋体" w:eastAsia="宋体"/>
          <w:color w:val="000000" w:themeColor="text1"/>
          <w14:textFill>
            <w14:solidFill>
              <w14:schemeClr w14:val="tx1"/>
            </w14:solidFill>
          </w14:textFill>
        </w:rPr>
      </w:pPr>
      <w:bookmarkStart w:id="813" w:name="9-2-1_拟投入项目负责人简历表"/>
      <w:bookmarkEnd w:id="813"/>
      <w:r>
        <w:rPr>
          <w:rFonts w:ascii="宋体" w:hAnsi="宋体" w:eastAsia="宋体"/>
          <w:color w:val="000000" w:themeColor="text1"/>
          <w:spacing w:val="-1"/>
          <w14:textFill>
            <w14:solidFill>
              <w14:schemeClr w14:val="tx1"/>
            </w14:solidFill>
          </w14:textFill>
        </w:rPr>
        <w:t>9.1.1拟投入项目负责人简历表</w:t>
      </w:r>
    </w:p>
    <w:p>
      <w:pPr>
        <w:pStyle w:val="17"/>
        <w:ind w:firstLine="284"/>
        <w:rPr>
          <w:b/>
          <w:color w:val="000000" w:themeColor="text1"/>
          <w14:textFill>
            <w14:solidFill>
              <w14:schemeClr w14:val="tx1"/>
            </w14:solidFill>
          </w14:textFill>
        </w:rPr>
      </w:pPr>
    </w:p>
    <w:p>
      <w:pPr>
        <w:spacing w:before="165"/>
        <w:ind w:left="163" w:firstLine="3855" w:firstLineChars="16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项目负责人简历</w:t>
      </w:r>
    </w:p>
    <w:p>
      <w:pPr>
        <w:pStyle w:val="17"/>
        <w:spacing w:before="3"/>
        <w:ind w:firstLine="142"/>
        <w:rPr>
          <w:b/>
          <w:color w:val="000000" w:themeColor="text1"/>
          <w:sz w:val="12"/>
          <w14:textFill>
            <w14:solidFill>
              <w14:schemeClr w14:val="tx1"/>
            </w14:solidFill>
          </w14:textFill>
        </w:rPr>
      </w:pPr>
    </w:p>
    <w:tbl>
      <w:tblPr>
        <w:tblStyle w:val="43"/>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10"/>
        <w:gridCol w:w="1230"/>
        <w:gridCol w:w="812"/>
        <w:gridCol w:w="1701"/>
        <w:gridCol w:w="1985"/>
        <w:gridCol w:w="11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ind w:left="304" w:right="296"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p>
        </w:tc>
        <w:tc>
          <w:tcPr>
            <w:tcW w:w="1230" w:type="dxa"/>
          </w:tcPr>
          <w:p>
            <w:pPr>
              <w:pStyle w:val="253"/>
              <w:ind w:firstLine="260"/>
              <w:rPr>
                <w:color w:val="000000" w:themeColor="text1"/>
                <w14:textFill>
                  <w14:solidFill>
                    <w14:schemeClr w14:val="tx1"/>
                  </w14:solidFill>
                </w14:textFill>
              </w:rPr>
            </w:pPr>
          </w:p>
        </w:tc>
        <w:tc>
          <w:tcPr>
            <w:tcW w:w="812" w:type="dxa"/>
          </w:tcPr>
          <w:p>
            <w:pPr>
              <w:pStyle w:val="253"/>
              <w:ind w:left="165"/>
              <w:rPr>
                <w:color w:val="000000" w:themeColor="text1"/>
                <w:sz w:val="24"/>
                <w14:textFill>
                  <w14:solidFill>
                    <w14:schemeClr w14:val="tx1"/>
                  </w14:solidFill>
                </w14:textFill>
              </w:rPr>
            </w:pPr>
            <w:r>
              <w:rPr>
                <w:color w:val="000000" w:themeColor="text1"/>
                <w:sz w:val="24"/>
                <w14:textFill>
                  <w14:solidFill>
                    <w14:schemeClr w14:val="tx1"/>
                  </w14:solidFill>
                </w14:textFill>
              </w:rPr>
              <w:t>年龄</w:t>
            </w:r>
          </w:p>
        </w:tc>
        <w:tc>
          <w:tcPr>
            <w:tcW w:w="1701" w:type="dxa"/>
          </w:tcPr>
          <w:p>
            <w:pPr>
              <w:pStyle w:val="253"/>
              <w:ind w:firstLine="260"/>
              <w:rPr>
                <w:color w:val="000000" w:themeColor="text1"/>
                <w14:textFill>
                  <w14:solidFill>
                    <w14:schemeClr w14:val="tx1"/>
                  </w14:solidFill>
                </w14:textFill>
              </w:rPr>
            </w:pPr>
          </w:p>
        </w:tc>
        <w:tc>
          <w:tcPr>
            <w:tcW w:w="1985" w:type="dxa"/>
          </w:tcPr>
          <w:p>
            <w:pPr>
              <w:pStyle w:val="253"/>
              <w:ind w:left="130" w:right="124"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专业</w:t>
            </w: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610" w:type="dxa"/>
          </w:tcPr>
          <w:p>
            <w:pPr>
              <w:pStyle w:val="253"/>
              <w:spacing w:before="3"/>
              <w:ind w:firstLine="213"/>
              <w:rPr>
                <w:b/>
                <w:color w:val="000000" w:themeColor="text1"/>
                <w:sz w:val="18"/>
                <w14:textFill>
                  <w14:solidFill>
                    <w14:schemeClr w14:val="tx1"/>
                  </w14:solidFill>
                </w14:textFill>
              </w:rPr>
            </w:pPr>
          </w:p>
          <w:p>
            <w:pPr>
              <w:pStyle w:val="253"/>
              <w:ind w:left="304" w:right="296"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职称</w:t>
            </w:r>
          </w:p>
        </w:tc>
        <w:tc>
          <w:tcPr>
            <w:tcW w:w="1230" w:type="dxa"/>
          </w:tcPr>
          <w:p>
            <w:pPr>
              <w:pStyle w:val="253"/>
              <w:ind w:firstLine="260"/>
              <w:rPr>
                <w:color w:val="000000" w:themeColor="text1"/>
                <w14:textFill>
                  <w14:solidFill>
                    <w14:schemeClr w14:val="tx1"/>
                  </w14:solidFill>
                </w14:textFill>
              </w:rPr>
            </w:pPr>
          </w:p>
        </w:tc>
        <w:tc>
          <w:tcPr>
            <w:tcW w:w="812" w:type="dxa"/>
          </w:tcPr>
          <w:p>
            <w:pPr>
              <w:pStyle w:val="253"/>
              <w:spacing w:before="3"/>
              <w:ind w:firstLine="213"/>
              <w:rPr>
                <w:b/>
                <w:color w:val="000000" w:themeColor="text1"/>
                <w:sz w:val="18"/>
                <w14:textFill>
                  <w14:solidFill>
                    <w14:schemeClr w14:val="tx1"/>
                  </w14:solidFill>
                </w14:textFill>
              </w:rPr>
            </w:pPr>
          </w:p>
          <w:p>
            <w:pPr>
              <w:pStyle w:val="253"/>
              <w:ind w:firstLine="240" w:firstLineChars="100"/>
              <w:rPr>
                <w:color w:val="000000" w:themeColor="text1"/>
                <w:sz w:val="24"/>
                <w14:textFill>
                  <w14:solidFill>
                    <w14:schemeClr w14:val="tx1"/>
                  </w14:solidFill>
                </w14:textFill>
              </w:rPr>
            </w:pPr>
            <w:r>
              <w:rPr>
                <w:color w:val="000000" w:themeColor="text1"/>
                <w:sz w:val="24"/>
                <w14:textFill>
                  <w14:solidFill>
                    <w14:schemeClr w14:val="tx1"/>
                  </w14:solidFill>
                </w14:textFill>
              </w:rPr>
              <w:t>职务</w:t>
            </w:r>
          </w:p>
        </w:tc>
        <w:tc>
          <w:tcPr>
            <w:tcW w:w="1701" w:type="dxa"/>
          </w:tcPr>
          <w:p>
            <w:pPr>
              <w:pStyle w:val="253"/>
              <w:ind w:firstLine="260"/>
              <w:rPr>
                <w:color w:val="000000" w:themeColor="text1"/>
                <w14:textFill>
                  <w14:solidFill>
                    <w14:schemeClr w14:val="tx1"/>
                  </w14:solidFill>
                </w14:textFill>
              </w:rPr>
            </w:pPr>
          </w:p>
        </w:tc>
        <w:tc>
          <w:tcPr>
            <w:tcW w:w="1985" w:type="dxa"/>
          </w:tcPr>
          <w:p>
            <w:pPr>
              <w:pStyle w:val="253"/>
              <w:spacing w:before="1"/>
              <w:ind w:left="130" w:right="124"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拟在本项目担任职务</w:t>
            </w: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610" w:type="dxa"/>
          </w:tcPr>
          <w:p>
            <w:pPr>
              <w:pStyle w:val="253"/>
              <w:ind w:left="304" w:right="296"/>
              <w:rPr>
                <w:color w:val="000000" w:themeColor="text1"/>
                <w:sz w:val="24"/>
                <w14:textFill>
                  <w14:solidFill>
                    <w14:schemeClr w14:val="tx1"/>
                  </w14:solidFill>
                </w14:textFill>
              </w:rPr>
            </w:pPr>
            <w:r>
              <w:rPr>
                <w:color w:val="000000" w:themeColor="text1"/>
                <w:sz w:val="24"/>
                <w14:textFill>
                  <w14:solidFill>
                    <w14:schemeClr w14:val="tx1"/>
                  </w14:solidFill>
                </w14:textFill>
              </w:rPr>
              <w:t>毕业学校</w:t>
            </w: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left="130" w:right="124"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毕业时间</w:t>
            </w: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spacing w:before="1"/>
              <w:ind w:left="304" w:right="296"/>
              <w:rPr>
                <w:color w:val="000000" w:themeColor="text1"/>
                <w:sz w:val="24"/>
                <w14:textFill>
                  <w14:solidFill>
                    <w14:schemeClr w14:val="tx1"/>
                  </w14:solidFill>
                </w14:textFill>
              </w:rPr>
            </w:pPr>
            <w:r>
              <w:rPr>
                <w:color w:val="000000" w:themeColor="text1"/>
                <w:sz w:val="24"/>
                <w14:textFill>
                  <w14:solidFill>
                    <w14:schemeClr w14:val="tx1"/>
                  </w14:solidFill>
                </w14:textFill>
              </w:rPr>
              <w:t>获奖情况</w:t>
            </w:r>
          </w:p>
        </w:tc>
        <w:tc>
          <w:tcPr>
            <w:tcW w:w="6912" w:type="dxa"/>
            <w:gridSpan w:val="5"/>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522" w:type="dxa"/>
            <w:gridSpan w:val="6"/>
          </w:tcPr>
          <w:p>
            <w:pPr>
              <w:pStyle w:val="253"/>
              <w:spacing w:before="2"/>
              <w:ind w:right="3992" w:firstLine="3840" w:firstLineChars="160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经</w:t>
            </w:r>
            <w:r>
              <w:rPr>
                <w:color w:val="000000" w:themeColor="text1"/>
                <w:sz w:val="24"/>
                <w14:textFill>
                  <w14:solidFill>
                    <w14:schemeClr w14:val="tx1"/>
                  </w14:solidFill>
                </w14:textFill>
              </w:rPr>
              <w:t>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1610" w:type="dxa"/>
          </w:tcPr>
          <w:p>
            <w:pPr>
              <w:pStyle w:val="253"/>
              <w:spacing w:before="5"/>
              <w:ind w:firstLine="213"/>
              <w:rPr>
                <w:b/>
                <w:color w:val="000000" w:themeColor="text1"/>
                <w:sz w:val="18"/>
                <w14:textFill>
                  <w14:solidFill>
                    <w14:schemeClr w14:val="tx1"/>
                  </w14:solidFill>
                </w14:textFill>
              </w:rPr>
            </w:pPr>
          </w:p>
          <w:p>
            <w:pPr>
              <w:pStyle w:val="253"/>
              <w:ind w:left="304" w:right="296" w:firstLine="283"/>
              <w:rPr>
                <w:color w:val="000000" w:themeColor="text1"/>
                <w:sz w:val="24"/>
                <w14:textFill>
                  <w14:solidFill>
                    <w14:schemeClr w14:val="tx1"/>
                  </w14:solidFill>
                </w14:textFill>
              </w:rPr>
            </w:pPr>
            <w:r>
              <w:rPr>
                <w:color w:val="000000" w:themeColor="text1"/>
                <w:sz w:val="24"/>
                <w14:textFill>
                  <w14:solidFill>
                    <w14:schemeClr w14:val="tx1"/>
                  </w14:solidFill>
                </w14:textFill>
              </w:rPr>
              <w:t>时间</w:t>
            </w:r>
          </w:p>
        </w:tc>
        <w:tc>
          <w:tcPr>
            <w:tcW w:w="3743" w:type="dxa"/>
            <w:gridSpan w:val="3"/>
          </w:tcPr>
          <w:p>
            <w:pPr>
              <w:pStyle w:val="253"/>
              <w:spacing w:before="5"/>
              <w:ind w:firstLine="213"/>
              <w:rPr>
                <w:b/>
                <w:color w:val="000000" w:themeColor="text1"/>
                <w:sz w:val="18"/>
                <w:lang w:eastAsia="zh-CN"/>
                <w14:textFill>
                  <w14:solidFill>
                    <w14:schemeClr w14:val="tx1"/>
                  </w14:solidFill>
                </w14:textFill>
              </w:rPr>
            </w:pPr>
          </w:p>
          <w:p>
            <w:pPr>
              <w:pStyle w:val="253"/>
              <w:ind w:firstLine="720" w:firstLineChars="30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参加过的类似项目名称</w:t>
            </w:r>
          </w:p>
        </w:tc>
        <w:tc>
          <w:tcPr>
            <w:tcW w:w="1985" w:type="dxa"/>
          </w:tcPr>
          <w:p>
            <w:pPr>
              <w:pStyle w:val="253"/>
              <w:spacing w:before="5"/>
              <w:ind w:firstLine="213"/>
              <w:rPr>
                <w:b/>
                <w:color w:val="000000" w:themeColor="text1"/>
                <w:sz w:val="18"/>
                <w:lang w:eastAsia="zh-CN"/>
                <w14:textFill>
                  <w14:solidFill>
                    <w14:schemeClr w14:val="tx1"/>
                  </w14:solidFill>
                </w14:textFill>
              </w:rPr>
            </w:pPr>
          </w:p>
          <w:p>
            <w:pPr>
              <w:pStyle w:val="253"/>
              <w:ind w:left="130" w:right="124"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担任何职</w:t>
            </w:r>
          </w:p>
        </w:tc>
        <w:tc>
          <w:tcPr>
            <w:tcW w:w="1184" w:type="dxa"/>
          </w:tcPr>
          <w:p>
            <w:pPr>
              <w:pStyle w:val="253"/>
              <w:spacing w:before="3"/>
              <w:ind w:left="111"/>
              <w:rPr>
                <w:color w:val="000000" w:themeColor="text1"/>
                <w:sz w:val="24"/>
                <w14:textFill>
                  <w14:solidFill>
                    <w14:schemeClr w14:val="tx1"/>
                  </w14:solidFill>
                </w14:textFill>
              </w:rPr>
            </w:pPr>
            <w:r>
              <w:rPr>
                <w:color w:val="000000" w:themeColor="text1"/>
                <w:sz w:val="24"/>
                <w14:textFill>
                  <w14:solidFill>
                    <w14:schemeClr w14:val="tx1"/>
                  </w14:solidFill>
                </w14:textFill>
              </w:rPr>
              <w:t>招标人及</w:t>
            </w:r>
          </w:p>
          <w:p>
            <w:pPr>
              <w:pStyle w:val="253"/>
              <w:spacing w:before="158"/>
              <w:ind w:left="111"/>
              <w:rPr>
                <w:color w:val="000000" w:themeColor="text1"/>
                <w:sz w:val="24"/>
                <w14:textFill>
                  <w14:solidFill>
                    <w14:schemeClr w14:val="tx1"/>
                  </w14:solidFill>
                </w14:textFill>
              </w:rPr>
            </w:pPr>
            <w:r>
              <w:rPr>
                <w:color w:val="000000" w:themeColor="text1"/>
                <w:sz w:val="24"/>
                <w14:textFill>
                  <w14:solidFill>
                    <w14:schemeClr w14:val="tx1"/>
                  </w14:solidFill>
                </w14:textFill>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bl>
    <w:p>
      <w:pPr>
        <w:pStyle w:val="17"/>
        <w:spacing w:before="3"/>
        <w:ind w:left="581" w:firstLine="283"/>
        <w:rPr>
          <w:color w:val="000000" w:themeColor="text1"/>
          <w14:textFill>
            <w14:solidFill>
              <w14:schemeClr w14:val="tx1"/>
            </w14:solidFill>
          </w14:textFill>
        </w:rPr>
      </w:pPr>
      <w:r>
        <w:rPr>
          <w:color w:val="000000" w:themeColor="text1"/>
          <w14:textFill>
            <w14:solidFill>
              <w14:schemeClr w14:val="tx1"/>
            </w14:solidFill>
          </w14:textFill>
        </w:rPr>
        <w:t>备注：附身份证、学历证明（毕业证）、社保、其他相关证书等证明文件加盖本单位公章。</w:t>
      </w: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tabs>
          <w:tab w:val="left" w:pos="3761"/>
        </w:tabs>
        <w:spacing w:before="169"/>
        <w:ind w:left="581" w:firstLine="283"/>
        <w:rPr>
          <w:color w:val="000000" w:themeColor="text1"/>
          <w14:textFill>
            <w14:solidFill>
              <w14:schemeClr w14:val="tx1"/>
            </w14:solidFill>
          </w14:textFill>
        </w:rPr>
      </w:pPr>
      <w:r>
        <w:rPr>
          <w:color w:val="000000" w:themeColor="text1"/>
          <w14:textFill>
            <w14:solidFill>
              <w14:schemeClr w14:val="tx1"/>
            </w14:solidFill>
          </w14:textFill>
        </w:rPr>
        <w:t>投标人名称（盖章）：</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p>
    <w:p>
      <w:pPr>
        <w:pStyle w:val="17"/>
        <w:tabs>
          <w:tab w:val="left" w:pos="1901"/>
          <w:tab w:val="left" w:pos="2861"/>
          <w:tab w:val="left" w:pos="3821"/>
        </w:tabs>
        <w:spacing w:before="158"/>
        <w:ind w:left="581" w:firstLine="283"/>
        <w:rPr>
          <w:color w:val="000000" w:themeColor="text1"/>
          <w14:textFill>
            <w14:solidFill>
              <w14:schemeClr w14:val="tx1"/>
            </w14:solidFill>
          </w14:textFill>
        </w:rPr>
      </w:pPr>
      <w:r>
        <w:rPr>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日</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8"/>
        <w:tabs>
          <w:tab w:val="left" w:pos="1307"/>
        </w:tabs>
        <w:spacing w:before="201"/>
        <w:ind w:firstLine="284"/>
        <w:rPr>
          <w:rFonts w:ascii="宋体" w:hAnsi="宋体" w:eastAsia="宋体"/>
          <w:color w:val="000000" w:themeColor="text1"/>
          <w14:textFill>
            <w14:solidFill>
              <w14:schemeClr w14:val="tx1"/>
            </w14:solidFill>
          </w14:textFill>
        </w:rPr>
      </w:pPr>
      <w:bookmarkStart w:id="814" w:name="9-2-2_拟投入的人员配备表"/>
      <w:bookmarkEnd w:id="814"/>
      <w:r>
        <w:rPr>
          <w:rFonts w:ascii="宋体" w:hAnsi="宋体" w:eastAsia="宋体"/>
          <w:color w:val="000000" w:themeColor="text1"/>
          <w14:textFill>
            <w14:solidFill>
              <w14:schemeClr w14:val="tx1"/>
            </w14:solidFill>
          </w14:textFill>
        </w:rPr>
        <w:t>9.1.2拟投入的人员配备表</w:t>
      </w:r>
    </w:p>
    <w:p>
      <w:pPr>
        <w:pStyle w:val="17"/>
        <w:ind w:firstLine="237"/>
        <w:rPr>
          <w:b/>
          <w:color w:val="000000" w:themeColor="text1"/>
          <w:sz w:val="20"/>
          <w14:textFill>
            <w14:solidFill>
              <w14:schemeClr w14:val="tx1"/>
            </w14:solidFill>
          </w14:textFill>
        </w:rPr>
      </w:pPr>
    </w:p>
    <w:p>
      <w:pPr>
        <w:pStyle w:val="17"/>
        <w:spacing w:before="8"/>
        <w:ind w:firstLine="272"/>
        <w:rPr>
          <w:b/>
          <w:color w:val="000000" w:themeColor="text1"/>
          <w:sz w:val="23"/>
          <w14:textFill>
            <w14:solidFill>
              <w14:schemeClr w14:val="tx1"/>
            </w14:solidFill>
          </w14:textFill>
        </w:rPr>
      </w:pPr>
    </w:p>
    <w:tbl>
      <w:tblPr>
        <w:tblStyle w:val="43"/>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851"/>
        <w:gridCol w:w="708"/>
        <w:gridCol w:w="1276"/>
        <w:gridCol w:w="1985"/>
        <w:gridCol w:w="1894"/>
        <w:gridCol w:w="17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spacing w:before="171"/>
              <w:ind w:left="132"/>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851" w:type="dxa"/>
          </w:tcPr>
          <w:p>
            <w:pPr>
              <w:pStyle w:val="253"/>
              <w:spacing w:before="171"/>
              <w:ind w:left="205"/>
              <w:rPr>
                <w:color w:val="000000" w:themeColor="text1"/>
                <w14:textFill>
                  <w14:solidFill>
                    <w14:schemeClr w14:val="tx1"/>
                  </w14:solidFill>
                </w14:textFill>
              </w:rPr>
            </w:pPr>
            <w:r>
              <w:rPr>
                <w:color w:val="000000" w:themeColor="text1"/>
                <w14:textFill>
                  <w14:solidFill>
                    <w14:schemeClr w14:val="tx1"/>
                  </w14:solidFill>
                </w14:textFill>
              </w:rPr>
              <w:t>姓名</w:t>
            </w:r>
          </w:p>
        </w:tc>
        <w:tc>
          <w:tcPr>
            <w:tcW w:w="708" w:type="dxa"/>
          </w:tcPr>
          <w:p>
            <w:pPr>
              <w:pStyle w:val="253"/>
              <w:spacing w:before="171"/>
              <w:ind w:left="134"/>
              <w:rPr>
                <w:color w:val="000000" w:themeColor="text1"/>
                <w14:textFill>
                  <w14:solidFill>
                    <w14:schemeClr w14:val="tx1"/>
                  </w14:solidFill>
                </w14:textFill>
              </w:rPr>
            </w:pPr>
            <w:r>
              <w:rPr>
                <w:color w:val="000000" w:themeColor="text1"/>
                <w14:textFill>
                  <w14:solidFill>
                    <w14:schemeClr w14:val="tx1"/>
                  </w14:solidFill>
                </w14:textFill>
              </w:rPr>
              <w:t>年龄</w:t>
            </w:r>
          </w:p>
        </w:tc>
        <w:tc>
          <w:tcPr>
            <w:tcW w:w="1276" w:type="dxa"/>
          </w:tcPr>
          <w:p>
            <w:pPr>
              <w:pStyle w:val="253"/>
              <w:spacing w:before="171"/>
              <w:ind w:left="197"/>
              <w:rPr>
                <w:color w:val="000000" w:themeColor="text1"/>
                <w14:textFill>
                  <w14:solidFill>
                    <w14:schemeClr w14:val="tx1"/>
                  </w14:solidFill>
                </w14:textFill>
              </w:rPr>
            </w:pPr>
            <w:r>
              <w:rPr>
                <w:color w:val="000000" w:themeColor="text1"/>
                <w14:textFill>
                  <w14:solidFill>
                    <w14:schemeClr w14:val="tx1"/>
                  </w14:solidFill>
                </w14:textFill>
              </w:rPr>
              <w:t>身份证号</w:t>
            </w:r>
          </w:p>
        </w:tc>
        <w:tc>
          <w:tcPr>
            <w:tcW w:w="1985" w:type="dxa"/>
          </w:tcPr>
          <w:p>
            <w:pPr>
              <w:pStyle w:val="253"/>
              <w:spacing w:before="171"/>
              <w:ind w:left="130" w:right="121" w:firstLine="660" w:firstLineChars="300"/>
              <w:rPr>
                <w:color w:val="000000" w:themeColor="text1"/>
                <w14:textFill>
                  <w14:solidFill>
                    <w14:schemeClr w14:val="tx1"/>
                  </w14:solidFill>
                </w14:textFill>
              </w:rPr>
            </w:pPr>
            <w:r>
              <w:rPr>
                <w:color w:val="000000" w:themeColor="text1"/>
                <w14:textFill>
                  <w14:solidFill>
                    <w14:schemeClr w14:val="tx1"/>
                  </w14:solidFill>
                </w14:textFill>
              </w:rPr>
              <w:t>职称</w:t>
            </w:r>
          </w:p>
        </w:tc>
        <w:tc>
          <w:tcPr>
            <w:tcW w:w="1894" w:type="dxa"/>
          </w:tcPr>
          <w:p>
            <w:pPr>
              <w:pStyle w:val="253"/>
              <w:spacing w:before="171"/>
              <w:ind w:firstLine="440" w:firstLineChars="200"/>
              <w:rPr>
                <w:color w:val="000000" w:themeColor="text1"/>
                <w14:textFill>
                  <w14:solidFill>
                    <w14:schemeClr w14:val="tx1"/>
                  </w14:solidFill>
                </w14:textFill>
              </w:rPr>
            </w:pPr>
            <w:r>
              <w:rPr>
                <w:color w:val="000000" w:themeColor="text1"/>
                <w14:textFill>
                  <w14:solidFill>
                    <w14:schemeClr w14:val="tx1"/>
                  </w14:solidFill>
                </w14:textFill>
              </w:rPr>
              <w:t>相关证书</w:t>
            </w:r>
          </w:p>
        </w:tc>
        <w:tc>
          <w:tcPr>
            <w:tcW w:w="1782" w:type="dxa"/>
          </w:tcPr>
          <w:p>
            <w:pPr>
              <w:pStyle w:val="253"/>
              <w:spacing w:before="29"/>
              <w:ind w:right="108" w:firstLine="220" w:firstLineChars="10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本项目中拟担任职务、分工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bl>
    <w:p>
      <w:pPr>
        <w:pStyle w:val="17"/>
        <w:ind w:firstLine="284"/>
        <w:rPr>
          <w:b/>
          <w:color w:val="000000" w:themeColor="text1"/>
          <w14:textFill>
            <w14:solidFill>
              <w14:schemeClr w14:val="tx1"/>
            </w14:solidFill>
          </w14:textFill>
        </w:rPr>
      </w:pPr>
    </w:p>
    <w:p>
      <w:pPr>
        <w:pStyle w:val="17"/>
        <w:spacing w:before="3"/>
        <w:ind w:firstLine="225"/>
        <w:rPr>
          <w:b/>
          <w:color w:val="000000" w:themeColor="text1"/>
          <w:sz w:val="19"/>
          <w14:textFill>
            <w14:solidFill>
              <w14:schemeClr w14:val="tx1"/>
            </w14:solidFill>
          </w14:textFill>
        </w:rPr>
      </w:pPr>
    </w:p>
    <w:p>
      <w:pPr>
        <w:pStyle w:val="17"/>
        <w:ind w:left="581" w:firstLine="283"/>
        <w:rPr>
          <w:color w:val="000000" w:themeColor="text1"/>
          <w14:textFill>
            <w14:solidFill>
              <w14:schemeClr w14:val="tx1"/>
            </w14:solidFill>
          </w14:textFill>
        </w:rPr>
      </w:pPr>
      <w:r>
        <w:rPr>
          <w:color w:val="000000" w:themeColor="text1"/>
          <w14:textFill>
            <w14:solidFill>
              <w14:schemeClr w14:val="tx1"/>
            </w14:solidFill>
          </w14:textFill>
        </w:rPr>
        <w:t>附：须提供人员身份证、社保、其他相关证书等并加盖单位公章</w:t>
      </w: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tabs>
          <w:tab w:val="left" w:pos="3761"/>
        </w:tabs>
        <w:spacing w:before="181"/>
        <w:ind w:left="581" w:firstLine="283"/>
        <w:rPr>
          <w:color w:val="000000" w:themeColor="text1"/>
          <w14:textFill>
            <w14:solidFill>
              <w14:schemeClr w14:val="tx1"/>
            </w14:solidFill>
          </w14:textFill>
        </w:rPr>
      </w:pPr>
      <w:r>
        <w:rPr>
          <w:color w:val="000000" w:themeColor="text1"/>
          <w14:textFill>
            <w14:solidFill>
              <w14:schemeClr w14:val="tx1"/>
            </w14:solidFill>
          </w14:textFill>
        </w:rPr>
        <w:t>投标人名称（盖章）：</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p>
    <w:p>
      <w:pPr>
        <w:pStyle w:val="17"/>
        <w:tabs>
          <w:tab w:val="left" w:pos="1901"/>
          <w:tab w:val="left" w:pos="2861"/>
          <w:tab w:val="left" w:pos="3821"/>
        </w:tabs>
        <w:spacing w:before="161"/>
        <w:ind w:left="581" w:firstLine="283"/>
        <w:rPr>
          <w:color w:val="000000" w:themeColor="text1"/>
          <w14:textFill>
            <w14:solidFill>
              <w14:schemeClr w14:val="tx1"/>
            </w14:solidFill>
          </w14:textFill>
        </w:rPr>
      </w:pPr>
      <w:r>
        <w:rPr>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日</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spacing w:before="3"/>
        <w:ind w:firstLine="212"/>
        <w:rPr>
          <w:color w:val="000000" w:themeColor="text1"/>
          <w:sz w:val="18"/>
          <w14:textFill>
            <w14:solidFill>
              <w14:schemeClr w14:val="tx1"/>
            </w14:solidFill>
          </w14:textFill>
        </w:rPr>
      </w:pPr>
    </w:p>
    <w:p>
      <w:pPr>
        <w:ind w:firstLine="212"/>
        <w:jc w:val="right"/>
        <w:rPr>
          <w:rFonts w:ascii="宋体" w:hAnsi="宋体"/>
          <w:color w:val="000000" w:themeColor="text1"/>
          <w:sz w:val="18"/>
          <w14:textFill>
            <w14:solidFill>
              <w14:schemeClr w14:val="tx1"/>
            </w14:solidFill>
          </w14:textFill>
        </w:rPr>
        <w:sectPr>
          <w:headerReference r:id="rId20" w:type="default"/>
          <w:footerReference r:id="rId21" w:type="default"/>
          <w:pgSz w:w="11910" w:h="16840"/>
          <w:pgMar w:top="1440" w:right="1080" w:bottom="1440" w:left="1080" w:header="850" w:footer="850" w:gutter="0"/>
          <w:cols w:space="720" w:num="1"/>
          <w:docGrid w:linePitch="299" w:charSpace="0"/>
        </w:sectPr>
      </w:pPr>
    </w:p>
    <w:p>
      <w:pPr>
        <w:pStyle w:val="101"/>
        <w:numPr>
          <w:ilvl w:val="1"/>
          <w:numId w:val="0"/>
        </w:numPr>
        <w:tabs>
          <w:tab w:val="left" w:pos="1002"/>
        </w:tabs>
        <w:autoSpaceDE w:val="0"/>
        <w:autoSpaceDN w:val="0"/>
        <w:spacing w:before="113"/>
        <w:ind w:left="1001" w:hanging="421"/>
        <w:jc w:val="left"/>
        <w:rPr>
          <w:rFonts w:ascii="宋体" w:hAnsi="宋体"/>
          <w:color w:val="000000" w:themeColor="text1"/>
          <w:sz w:val="24"/>
          <w14:textFill>
            <w14:solidFill>
              <w14:schemeClr w14:val="tx1"/>
            </w14:solidFill>
          </w14:textFill>
        </w:rPr>
      </w:pPr>
      <w:r>
        <w:rPr>
          <w:rFonts w:ascii="宋体" w:hAnsi="宋体" w:cs="宋体"/>
          <w:color w:val="000000" w:themeColor="text1"/>
          <w:sz w:val="24"/>
          <w:szCs w:val="24"/>
          <w:lang w:val="zh-CN" w:bidi="zh-CN"/>
          <w14:textFill>
            <w14:solidFill>
              <w14:schemeClr w14:val="tx1"/>
            </w14:solidFill>
          </w14:textFill>
        </w:rPr>
        <w:t>9-2</w:t>
      </w:r>
      <w:r>
        <w:rPr>
          <w:rFonts w:ascii="宋体" w:hAnsi="宋体"/>
          <w:color w:val="000000" w:themeColor="text1"/>
          <w:sz w:val="24"/>
          <w14:textFill>
            <w14:solidFill>
              <w14:schemeClr w14:val="tx1"/>
            </w14:solidFill>
          </w14:textFill>
        </w:rPr>
        <w:t>供应商类似业绩一览表</w:t>
      </w:r>
      <w:r>
        <w:rPr>
          <w:rFonts w:ascii="宋体" w:hAnsi="宋体"/>
          <w:color w:val="000000" w:themeColor="text1"/>
          <w:sz w:val="24"/>
          <w:szCs w:val="20"/>
          <w14:textFill>
            <w14:solidFill>
              <w14:schemeClr w14:val="tx1"/>
            </w14:solidFill>
          </w14:textFill>
        </w:rPr>
        <w:t>（实质性格式）</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spacing w:before="12"/>
        <w:ind w:firstLine="236"/>
        <w:rPr>
          <w:color w:val="000000" w:themeColor="text1"/>
          <w:sz w:val="20"/>
          <w14:textFill>
            <w14:solidFill>
              <w14:schemeClr w14:val="tx1"/>
            </w14:solidFill>
          </w14:textFill>
        </w:rPr>
      </w:pPr>
    </w:p>
    <w:tbl>
      <w:tblPr>
        <w:tblStyle w:val="43"/>
        <w:tblW w:w="0" w:type="auto"/>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417"/>
        <w:gridCol w:w="992"/>
        <w:gridCol w:w="1317"/>
        <w:gridCol w:w="1065"/>
        <w:gridCol w:w="1065"/>
        <w:gridCol w:w="1231"/>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534"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417"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992"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客户单位名称</w:t>
            </w:r>
          </w:p>
        </w:tc>
        <w:tc>
          <w:tcPr>
            <w:tcW w:w="1317"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客户联系</w:t>
            </w:r>
          </w:p>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方式</w:t>
            </w:r>
          </w:p>
        </w:tc>
        <w:tc>
          <w:tcPr>
            <w:tcW w:w="1065"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合同额</w:t>
            </w:r>
          </w:p>
          <w:p>
            <w:pPr>
              <w:pStyle w:val="253"/>
              <w:adjustRightInd w:val="0"/>
              <w:snapToGrid w:val="0"/>
              <w:spacing w:before="159"/>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（元）</w:t>
            </w:r>
          </w:p>
        </w:tc>
        <w:tc>
          <w:tcPr>
            <w:tcW w:w="1065"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合同签署日期</w:t>
            </w:r>
          </w:p>
        </w:tc>
        <w:tc>
          <w:tcPr>
            <w:tcW w:w="1231" w:type="dxa"/>
            <w:vAlign w:val="center"/>
          </w:tcPr>
          <w:p>
            <w:pPr>
              <w:pStyle w:val="253"/>
              <w:adjustRightInd w:val="0"/>
              <w:snapToGrid w:val="0"/>
              <w:spacing w:before="1"/>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与本项目需求类似内容</w:t>
            </w:r>
          </w:p>
        </w:tc>
        <w:tc>
          <w:tcPr>
            <w:tcW w:w="901"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w:t>
            </w:r>
          </w:p>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bl>
    <w:p>
      <w:pPr>
        <w:pStyle w:val="17"/>
        <w:ind w:firstLine="236"/>
        <w:rPr>
          <w:color w:val="000000" w:themeColor="text1"/>
          <w:sz w:val="20"/>
          <w14:textFill>
            <w14:solidFill>
              <w14:schemeClr w14:val="tx1"/>
            </w14:solidFill>
          </w14:textFill>
        </w:rPr>
      </w:pPr>
    </w:p>
    <w:p>
      <w:pPr>
        <w:pStyle w:val="17"/>
        <w:spacing w:before="213"/>
        <w:ind w:left="581" w:firstLine="283"/>
        <w:rPr>
          <w:color w:val="000000" w:themeColor="text1"/>
          <w14:textFill>
            <w14:solidFill>
              <w14:schemeClr w14:val="tx1"/>
            </w14:solidFill>
          </w14:textFill>
        </w:rPr>
      </w:pPr>
      <w:r>
        <w:rPr>
          <w:color w:val="000000" w:themeColor="text1"/>
          <w14:textFill>
            <w14:solidFill>
              <w14:schemeClr w14:val="tx1"/>
            </w14:solidFill>
          </w14:textFill>
        </w:rPr>
        <w:t>注：1、本表可采用横向纸张方向布局；</w:t>
      </w:r>
    </w:p>
    <w:p>
      <w:pPr>
        <w:pStyle w:val="17"/>
        <w:spacing w:before="160"/>
        <w:ind w:left="1061" w:firstLine="283"/>
        <w:rPr>
          <w:color w:val="000000" w:themeColor="text1"/>
          <w14:textFill>
            <w14:solidFill>
              <w14:schemeClr w14:val="tx1"/>
            </w14:solidFill>
          </w14:textFill>
        </w:rPr>
      </w:pPr>
      <w:r>
        <w:rPr>
          <w:color w:val="000000" w:themeColor="text1"/>
          <w14:textFill>
            <w14:solidFill>
              <w14:schemeClr w14:val="tx1"/>
            </w14:solidFill>
          </w14:textFill>
        </w:rPr>
        <w:t>2、承揽的同类项目是指已结束或正在实施的项目。</w:t>
      </w:r>
    </w:p>
    <w:p>
      <w:pPr>
        <w:pStyle w:val="17"/>
        <w:spacing w:before="158"/>
        <w:ind w:left="1061" w:firstLine="283"/>
        <w:rPr>
          <w:color w:val="000000" w:themeColor="text1"/>
          <w14:textFill>
            <w14:solidFill>
              <w14:schemeClr w14:val="tx1"/>
            </w14:solidFill>
          </w14:textFill>
        </w:rPr>
      </w:pPr>
      <w:bookmarkStart w:id="815" w:name="_Hlk137470114"/>
      <w:r>
        <w:rPr>
          <w:color w:val="000000" w:themeColor="text1"/>
          <w14:textFill>
            <w14:solidFill>
              <w14:schemeClr w14:val="tx1"/>
            </w14:solidFill>
          </w14:textFill>
        </w:rPr>
        <w:t>3、近三年同类业绩：是指 2021年  1 月 1 日至今</w:t>
      </w:r>
      <w:r>
        <w:rPr>
          <w:rFonts w:hint="eastAsia"/>
          <w:color w:val="000000" w:themeColor="text1"/>
          <w14:textFill>
            <w14:solidFill>
              <w14:schemeClr w14:val="tx1"/>
            </w14:solidFill>
          </w14:textFill>
        </w:rPr>
        <w:t>物业管理服务</w:t>
      </w:r>
      <w:r>
        <w:rPr>
          <w:color w:val="000000" w:themeColor="text1"/>
          <w14:textFill>
            <w14:solidFill>
              <w14:schemeClr w14:val="tx1"/>
            </w14:solidFill>
          </w14:textFill>
        </w:rPr>
        <w:t>项目业绩。</w:t>
      </w:r>
    </w:p>
    <w:bookmarkEnd w:id="815"/>
    <w:p>
      <w:pPr>
        <w:pStyle w:val="17"/>
        <w:spacing w:before="159"/>
        <w:ind w:left="1061" w:firstLine="283"/>
        <w:rPr>
          <w:color w:val="000000" w:themeColor="text1"/>
          <w14:textFill>
            <w14:solidFill>
              <w14:schemeClr w14:val="tx1"/>
            </w14:solidFill>
          </w14:textFill>
        </w:rPr>
      </w:pPr>
      <w:r>
        <w:rPr>
          <w:color w:val="000000" w:themeColor="text1"/>
          <w14:textFill>
            <w14:solidFill>
              <w14:schemeClr w14:val="tx1"/>
            </w14:solidFill>
          </w14:textFill>
        </w:rPr>
        <w:t>4、后附合同主要内容页复印件并加盖单位公章。</w:t>
      </w:r>
    </w:p>
    <w:p>
      <w:pPr>
        <w:pStyle w:val="17"/>
        <w:ind w:firstLine="283"/>
        <w:rPr>
          <w:color w:val="000000" w:themeColor="text1"/>
          <w14:textFill>
            <w14:solidFill>
              <w14:schemeClr w14:val="tx1"/>
            </w14:solidFill>
          </w14:textFill>
        </w:rPr>
      </w:pPr>
    </w:p>
    <w:p>
      <w:pPr>
        <w:pStyle w:val="17"/>
        <w:spacing w:before="10"/>
        <w:ind w:firstLine="283"/>
        <w:rPr>
          <w:color w:val="000000" w:themeColor="text1"/>
          <w14:textFill>
            <w14:solidFill>
              <w14:schemeClr w14:val="tx1"/>
            </w14:solidFill>
          </w14:textFill>
        </w:rPr>
      </w:pPr>
    </w:p>
    <w:p>
      <w:pPr>
        <w:pStyle w:val="17"/>
        <w:tabs>
          <w:tab w:val="left" w:pos="3761"/>
        </w:tabs>
        <w:spacing w:before="1"/>
        <w:ind w:left="581" w:firstLine="283"/>
        <w:rPr>
          <w:color w:val="000000" w:themeColor="text1"/>
          <w14:textFill>
            <w14:solidFill>
              <w14:schemeClr w14:val="tx1"/>
            </w14:solidFill>
          </w14:textFill>
        </w:rPr>
      </w:pPr>
      <w:r>
        <w:rPr>
          <w:color w:val="000000" w:themeColor="text1"/>
          <w14:textFill>
            <w14:solidFill>
              <w14:schemeClr w14:val="tx1"/>
            </w14:solidFill>
          </w14:textFill>
        </w:rPr>
        <w:t>投标人名称（盖章）：</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p>
    <w:p>
      <w:pPr>
        <w:pStyle w:val="17"/>
        <w:tabs>
          <w:tab w:val="left" w:pos="1901"/>
          <w:tab w:val="left" w:pos="2861"/>
          <w:tab w:val="left" w:pos="3821"/>
        </w:tabs>
        <w:spacing w:before="160"/>
        <w:ind w:left="581" w:firstLine="283"/>
        <w:rPr>
          <w:color w:val="000000" w:themeColor="text1"/>
          <w14:textFill>
            <w14:solidFill>
              <w14:schemeClr w14:val="tx1"/>
            </w14:solidFill>
          </w14:textFill>
        </w:rPr>
      </w:pPr>
      <w:r>
        <w:rPr>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日</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ind w:right="180" w:firstLine="212"/>
        <w:jc w:val="right"/>
        <w:rPr>
          <w:rFonts w:ascii="宋体" w:hAnsi="宋体"/>
          <w:color w:val="000000" w:themeColor="text1"/>
          <w:sz w:val="18"/>
          <w14:textFill>
            <w14:solidFill>
              <w14:schemeClr w14:val="tx1"/>
            </w14:solidFill>
          </w14:textFill>
        </w:rPr>
        <w:sectPr>
          <w:headerReference r:id="rId22" w:type="default"/>
          <w:pgSz w:w="11910" w:h="16840"/>
          <w:pgMar w:top="1440" w:right="1080" w:bottom="1440" w:left="1080" w:header="850" w:footer="850" w:gutter="0"/>
          <w:cols w:space="720" w:num="1"/>
          <w:docGrid w:linePitch="299" w:charSpace="0"/>
        </w:sectPr>
      </w:pPr>
    </w:p>
    <w:p>
      <w:pPr>
        <w:pStyle w:val="17"/>
        <w:spacing w:before="12"/>
        <w:ind w:firstLine="165"/>
        <w:rPr>
          <w:color w:val="000000" w:themeColor="text1"/>
          <w:sz w:val="14"/>
          <w14:textFill>
            <w14:solidFill>
              <w14:schemeClr w14:val="tx1"/>
            </w14:solidFill>
          </w14:textFill>
        </w:rPr>
      </w:pPr>
    </w:p>
    <w:p>
      <w:pPr>
        <w:pStyle w:val="101"/>
        <w:numPr>
          <w:ilvl w:val="1"/>
          <w:numId w:val="0"/>
        </w:numPr>
        <w:tabs>
          <w:tab w:val="left" w:pos="1062"/>
        </w:tabs>
        <w:autoSpaceDE w:val="0"/>
        <w:autoSpaceDN w:val="0"/>
        <w:spacing w:before="66"/>
        <w:ind w:left="1061" w:hanging="481"/>
        <w:jc w:val="left"/>
        <w:rPr>
          <w:rFonts w:ascii="宋体" w:hAnsi="宋体"/>
          <w:color w:val="000000" w:themeColor="text1"/>
          <w:sz w:val="24"/>
          <w14:textFill>
            <w14:solidFill>
              <w14:schemeClr w14:val="tx1"/>
            </w14:solidFill>
          </w14:textFill>
        </w:rPr>
      </w:pPr>
      <w:r>
        <w:rPr>
          <w:rFonts w:ascii="宋体" w:hAnsi="宋体" w:cs="宋体"/>
          <w:color w:val="000000" w:themeColor="text1"/>
          <w:sz w:val="24"/>
          <w:szCs w:val="24"/>
          <w:lang w:val="zh-CN" w:bidi="zh-CN"/>
          <w14:textFill>
            <w14:solidFill>
              <w14:schemeClr w14:val="tx1"/>
            </w14:solidFill>
          </w14:textFill>
        </w:rPr>
        <w:t>9-3</w:t>
      </w:r>
      <w:r>
        <w:rPr>
          <w:rFonts w:ascii="宋体" w:hAnsi="宋体"/>
          <w:color w:val="000000" w:themeColor="text1"/>
          <w:sz w:val="24"/>
          <w14:textFill>
            <w14:solidFill>
              <w14:schemeClr w14:val="tx1"/>
            </w14:solidFill>
          </w14:textFill>
        </w:rPr>
        <w:t>投标人认为需要提供的其他材料</w:t>
      </w:r>
      <w:r>
        <w:rPr>
          <w:rFonts w:ascii="宋体" w:hAnsi="宋体"/>
          <w:b/>
          <w:color w:val="000000" w:themeColor="text1"/>
          <w:sz w:val="24"/>
          <w14:textFill>
            <w14:solidFill>
              <w14:schemeClr w14:val="tx1"/>
            </w14:solidFill>
          </w14:textFill>
        </w:rPr>
        <w:t>（非实质性格式）</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ind w:firstLine="212"/>
        <w:rPr>
          <w:rFonts w:ascii="宋体" w:hAnsi="宋体"/>
          <w:color w:val="000000" w:themeColor="text1"/>
          <w:sz w:val="18"/>
          <w14:textFill>
            <w14:solidFill>
              <w14:schemeClr w14:val="tx1"/>
            </w14:solidFill>
          </w14:textFill>
        </w:rPr>
        <w:sectPr>
          <w:headerReference r:id="rId23" w:type="default"/>
          <w:footerReference r:id="rId24" w:type="default"/>
          <w:pgSz w:w="11910" w:h="16840"/>
          <w:pgMar w:top="1440" w:right="1080" w:bottom="1440" w:left="1080" w:header="850" w:footer="850" w:gutter="0"/>
          <w:cols w:space="720" w:num="1"/>
          <w:docGrid w:linePitch="299" w:charSpace="0"/>
        </w:sectPr>
      </w:pPr>
    </w:p>
    <w:p>
      <w:pPr>
        <w:pStyle w:val="101"/>
        <w:tabs>
          <w:tab w:val="left" w:pos="942"/>
        </w:tabs>
        <w:autoSpaceDE w:val="0"/>
        <w:autoSpaceDN w:val="0"/>
        <w:spacing w:before="113"/>
        <w:ind w:firstLine="0" w:firstLineChars="0"/>
        <w:jc w:val="left"/>
        <w:rPr>
          <w:rFonts w:ascii="宋体" w:hAnsi="宋体"/>
          <w:color w:val="000000" w:themeColor="text1"/>
          <w:sz w:val="24"/>
          <w14:textFill>
            <w14:solidFill>
              <w14:schemeClr w14:val="tx1"/>
            </w14:solidFill>
          </w14:textFill>
        </w:rPr>
      </w:pPr>
      <w:bookmarkStart w:id="816" w:name="10_技术方案部分（具体的服务方案）"/>
      <w:bookmarkEnd w:id="816"/>
      <w:r>
        <w:rPr>
          <w:rFonts w:ascii="宋体" w:hAnsi="宋体"/>
          <w:color w:val="000000" w:themeColor="text1"/>
          <w:sz w:val="24"/>
          <w14:textFill>
            <w14:solidFill>
              <w14:schemeClr w14:val="tx1"/>
            </w14:solidFill>
          </w14:textFill>
        </w:rPr>
        <w:t>10 技术方案部分（具体的服务方案）</w:t>
      </w:r>
    </w:p>
    <w:p>
      <w:pPr>
        <w:pStyle w:val="8"/>
        <w:spacing w:before="159"/>
        <w:ind w:left="581" w:firstLine="284"/>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投标人应根据招标文件的招标需求自行设计本附件内容。</w:t>
      </w: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widowControl/>
        <w:ind w:firstLine="426"/>
        <w:jc w:val="left"/>
        <w:rPr>
          <w:rFonts w:ascii="宋体" w:hAnsi="宋体"/>
          <w:b/>
          <w:color w:val="000000" w:themeColor="text1"/>
          <w:sz w:val="36"/>
          <w:szCs w:val="36"/>
          <w14:textFill>
            <w14:solidFill>
              <w14:schemeClr w14:val="tx1"/>
            </w14:solidFill>
          </w14:textFill>
        </w:rPr>
      </w:pPr>
    </w:p>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embedRegular r:id="rId1" w:fontKey="{B3E87674-6F30-47BC-BBFD-EC91FB0B0115}"/>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embedRegular r:id="rId2" w:fontKey="{7AF4494B-1BA8-42EA-8FE9-2CDF549D5694}"/>
  </w:font>
  <w:font w:name="仿宋">
    <w:panose1 w:val="02010609060101010101"/>
    <w:charset w:val="86"/>
    <w:family w:val="modern"/>
    <w:pitch w:val="default"/>
    <w:sig w:usb0="800002BF" w:usb1="38CF7CFA" w:usb2="00000016" w:usb3="00000000" w:csb0="00040001" w:csb1="00000000"/>
    <w:embedRegular r:id="rId3" w:fontKey="{453A2FBD-AD1D-4703-80CD-A813BCEC16AA}"/>
  </w:font>
  <w:font w:name="方正小标宋简体">
    <w:altName w:val="微软雅黑"/>
    <w:panose1 w:val="00000000000000000000"/>
    <w:charset w:val="86"/>
    <w:family w:val="auto"/>
    <w:pitch w:val="default"/>
    <w:sig w:usb0="00000000" w:usb1="00000000" w:usb2="00000010" w:usb3="00000000" w:csb0="00040000" w:csb1="00000000"/>
    <w:embedRegular r:id="rId4" w:fontKey="{44AD1205-807B-419C-BDEE-6C84DD2B638A}"/>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y="1"/>
      <w:ind w:right="360"/>
      <w:rPr>
        <w:rStyle w:val="48"/>
      </w:rPr>
    </w:pPr>
  </w:p>
  <w:p>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Style w:val="48"/>
      </w:rPr>
    </w:pPr>
  </w:p>
  <w:p>
    <w:pPr>
      <w:pStyle w:val="28"/>
      <w:ind w:right="360"/>
      <w:jc w:val="right"/>
    </w:pPr>
    <w:r>
      <mc:AlternateContent>
        <mc:Choice Requires="wps">
          <w:drawing>
            <wp:anchor distT="0" distB="0" distL="114300" distR="114300" simplePos="0" relativeHeight="251666432" behindDoc="0" locked="0" layoutInCell="1" allowOverlap="1">
              <wp:simplePos x="0" y="0"/>
              <wp:positionH relativeFrom="margin">
                <wp:posOffset>2848610</wp:posOffset>
              </wp:positionH>
              <wp:positionV relativeFrom="paragraph">
                <wp:posOffset>4445</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4.3pt;margin-top:0.35pt;height:144pt;width:144pt;mso-position-horizontal-relative:margin;mso-wrap-style:none;z-index:251666432;mso-width-relative:page;mso-height-relative:page;" filled="f" stroked="f" coordsize="21600,21600" o:gfxdata="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RywenWAAAACAEAAA8AAAAAAAAAAQAgAAAAIgAAAGRycy9kb3ducmV2LnhtbFBLAQIUABQA&#10;AAAIAIdO4kB7dk1WKwIAAFcEAAAOAAAAAAAAAAEAIAAAACU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
      </w:rPr>
    </w:pPr>
    <w:r>
      <w:rPr>
        <w:sz w:val="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
      </w:rPr>
    </w:pPr>
    <w:r>
      <w:rPr>
        <w:sz w:val="2"/>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ind w:firstLine="212"/>
      <w:rPr>
        <w:rStyle w:val="48"/>
      </w:rPr>
    </w:pPr>
    <w:r>
      <w:rPr>
        <w:rStyle w:val="48"/>
      </w:rPr>
      <w:fldChar w:fldCharType="begin"/>
    </w:r>
    <w:r>
      <w:rPr>
        <w:rStyle w:val="48"/>
      </w:rPr>
      <w:instrText xml:space="preserve">PAGE  </w:instrText>
    </w:r>
    <w:r>
      <w:rPr>
        <w:rStyle w:val="48"/>
      </w:rPr>
      <w:fldChar w:fldCharType="end"/>
    </w:r>
  </w:p>
  <w:p>
    <w:pPr>
      <w:pStyle w:val="28"/>
      <w:ind w:right="360" w:firstLine="212"/>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705485</wp:posOffset>
              </wp:positionV>
              <wp:extent cx="5760720" cy="0"/>
              <wp:effectExtent l="13335" t="10160" r="7620" b="8890"/>
              <wp:wrapNone/>
              <wp:docPr id="6" name="直线 3"/>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round/>
                      </a:ln>
                    </wps:spPr>
                    <wps:bodyPr/>
                  </wps:wsp>
                </a:graphicData>
              </a:graphic>
            </wp:anchor>
          </w:drawing>
        </mc:Choice>
        <mc:Fallback>
          <w:pict>
            <v:line id="直线 3" o:spid="_x0000_s1026" o:spt="20" style="position:absolute;left:0pt;margin-left:85.05pt;margin-top:55.55pt;height:0pt;width:453.6pt;mso-position-horizontal-relative:page;mso-position-vertical-relative:page;z-index:-251657216;mso-width-relative:page;mso-height-relative:page;" filled="f" stroked="t" coordsize="21600,21600" o:gfxdata="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VNgv9UAAAAMAQAADwAAAAAAAAABACAA&#10;AAAiAAAAZHJzL2Rvd25yZXYueG1sUEsBAhQAFAAAAAgAh07iQMAjZLzXAQAAoQMAAA4AAAAAAAAA&#10;AQAgAAAAJAEAAGRycy9lMm9Eb2MueG1sUEsFBgAAAAAGAAYAWQEAAG0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4657090</wp:posOffset>
              </wp:positionH>
              <wp:positionV relativeFrom="page">
                <wp:posOffset>544830</wp:posOffset>
              </wp:positionV>
              <wp:extent cx="2197100" cy="139700"/>
              <wp:effectExtent l="0" t="1905" r="3810" b="1270"/>
              <wp:wrapNone/>
              <wp:docPr id="5"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197100" cy="139700"/>
                      </a:xfrm>
                      <a:prstGeom prst="rect">
                        <a:avLst/>
                      </a:prstGeom>
                      <a:noFill/>
                      <a:ln>
                        <a:noFill/>
                      </a:ln>
                    </wps:spPr>
                    <wps:txbx>
                      <w:txbxContent>
                        <w:p>
                          <w:pPr>
                            <w:spacing w:line="220" w:lineRule="exact"/>
                            <w:ind w:left="20"/>
                            <w:rPr>
                              <w:sz w:val="18"/>
                            </w:rPr>
                          </w:pPr>
                          <w:r>
                            <w:rPr>
                              <w:sz w:val="18"/>
                            </w:rPr>
                            <w:t>北京市政府采购项目公开招标文件示范文本</w:t>
                          </w:r>
                        </w:p>
                      </w:txbxContent>
                    </wps:txbx>
                    <wps:bodyPr rot="0" vert="horz" wrap="square" lIns="0" tIns="0" rIns="0" bIns="0" anchor="t" anchorCtr="0" upright="1"/>
                  </wps:wsp>
                </a:graphicData>
              </a:graphic>
            </wp:anchor>
          </w:drawing>
        </mc:Choice>
        <mc:Fallback>
          <w:pict>
            <v:shape id="文本框 4" o:spid="_x0000_s1026" o:spt="202" type="#_x0000_t202" style="position:absolute;left:0pt;margin-left:366.7pt;margin-top:42.9pt;height:11pt;width:173pt;mso-position-horizontal-relative:page;mso-position-vertical-relative:page;z-index:-251656192;mso-width-relative:page;mso-height-relative:page;" filled="f" stroked="f" coordsize="21600,21600" o:gfxdata="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md7OTZAAAACwEAAA8AAAAAAAAAAQAgAAAAIgAAAGRycy9k&#10;b3ducmV2LnhtbFBLAQIUABQAAAAIAIdO4kClMZ65AQIAAOsDAAAOAAAAAAAAAAEAIAAAACgBAABk&#10;cnMvZTJvRG9jLnhtbFBLBQYAAAAABgAGAFkBAACbBQAAAAA=&#10;">
              <v:fill on="f" focussize="0,0"/>
              <v:stroke on="f"/>
              <v:imagedata o:title=""/>
              <o:lock v:ext="edit" aspectratio="f"/>
              <v:textbox inset="0mm,0mm,0mm,0mm">
                <w:txbxContent>
                  <w:p>
                    <w:pPr>
                      <w:spacing w:line="220" w:lineRule="exact"/>
                      <w:ind w:left="20"/>
                      <w:rPr>
                        <w:sz w:val="18"/>
                      </w:rPr>
                    </w:pPr>
                    <w:r>
                      <w:rPr>
                        <w:sz w:val="18"/>
                      </w:rPr>
                      <w:t>北京市政府采购项目公开招标文件示范文本</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1080135</wp:posOffset>
              </wp:positionH>
              <wp:positionV relativeFrom="page">
                <wp:posOffset>705485</wp:posOffset>
              </wp:positionV>
              <wp:extent cx="5760720" cy="0"/>
              <wp:effectExtent l="13335" t="10160" r="7620" b="8890"/>
              <wp:wrapNone/>
              <wp:docPr id="4" name="直线 7"/>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round/>
                      </a:ln>
                    </wps:spPr>
                    <wps:bodyPr/>
                  </wps:wsp>
                </a:graphicData>
              </a:graphic>
            </wp:anchor>
          </w:drawing>
        </mc:Choice>
        <mc:Fallback>
          <w:pict>
            <v:line id="直线 7" o:spid="_x0000_s1026" o:spt="20" style="position:absolute;left:0pt;margin-left:85.05pt;margin-top:55.55pt;height:0pt;width:453.6pt;mso-position-horizontal-relative:page;mso-position-vertical-relative:page;z-index:-251655168;mso-width-relative:page;mso-height-relative:page;" filled="f" stroked="t" coordsize="21600,21600" o:gfxdata="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VNgv9UAAAAMAQAADwAAAAAAAAABACAA&#10;AAAiAAAAZHJzL2Rvd25yZXYueG1sUEsBAhQAFAAAAAgAh07iQGJ4Ks7XAQAAoQMAAA4AAAAAAAAA&#10;AQAgAAAAJAEAAGRycy9lMm9Eb2MueG1sUEsFBgAAAAAGAAYAWQEAAG0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2336" behindDoc="1" locked="0" layoutInCell="1" allowOverlap="1">
              <wp:simplePos x="0" y="0"/>
              <wp:positionH relativeFrom="page">
                <wp:posOffset>4657090</wp:posOffset>
              </wp:positionH>
              <wp:positionV relativeFrom="page">
                <wp:posOffset>544830</wp:posOffset>
              </wp:positionV>
              <wp:extent cx="2197100" cy="139700"/>
              <wp:effectExtent l="0" t="1905" r="3810" b="1270"/>
              <wp:wrapNone/>
              <wp:docPr id="3"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197100" cy="139700"/>
                      </a:xfrm>
                      <a:prstGeom prst="rect">
                        <a:avLst/>
                      </a:prstGeom>
                      <a:noFill/>
                      <a:ln>
                        <a:noFill/>
                      </a:ln>
                    </wps:spPr>
                    <wps:txbx>
                      <w:txbxContent>
                        <w:p>
                          <w:pPr>
                            <w:spacing w:line="220" w:lineRule="exact"/>
                            <w:ind w:left="20"/>
                            <w:rPr>
                              <w:sz w:val="18"/>
                            </w:rPr>
                          </w:pPr>
                          <w:r>
                            <w:rPr>
                              <w:sz w:val="18"/>
                            </w:rPr>
                            <w:t>北京市政府采购项目公开招标文件示范文本</w:t>
                          </w:r>
                        </w:p>
                      </w:txbxContent>
                    </wps:txbx>
                    <wps:bodyPr rot="0" vert="horz" wrap="square" lIns="0" tIns="0" rIns="0" bIns="0" anchor="t" anchorCtr="0" upright="1"/>
                  </wps:wsp>
                </a:graphicData>
              </a:graphic>
            </wp:anchor>
          </w:drawing>
        </mc:Choice>
        <mc:Fallback>
          <w:pict>
            <v:shape id="文本框 8" o:spid="_x0000_s1026" o:spt="202" type="#_x0000_t202" style="position:absolute;left:0pt;margin-left:366.7pt;margin-top:42.9pt;height:11pt;width:173pt;mso-position-horizontal-relative:page;mso-position-vertical-relative:page;z-index:-251654144;mso-width-relative:page;mso-height-relative:page;" filled="f" stroked="f" coordsize="21600,21600" o:gfxdata="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md7OTZAAAACwEAAA8AAAAAAAAAAQAgAAAAIgAAAGRycy9k&#10;b3ducmV2LnhtbFBLAQIUABQAAAAIAIdO4kBD6tHRAQIAAOsDAAAOAAAAAAAAAAEAIAAAACgBAABk&#10;cnMvZTJvRG9jLnhtbFBLBQYAAAAABgAGAFkBAACbBQAAAAA=&#10;">
              <v:fill on="f" focussize="0,0"/>
              <v:stroke on="f"/>
              <v:imagedata o:title=""/>
              <o:lock v:ext="edit" aspectratio="f"/>
              <v:textbox inset="0mm,0mm,0mm,0mm">
                <w:txbxContent>
                  <w:p>
                    <w:pPr>
                      <w:spacing w:line="220" w:lineRule="exact"/>
                      <w:ind w:left="20"/>
                      <w:rPr>
                        <w:sz w:val="18"/>
                      </w:rPr>
                    </w:pPr>
                    <w:r>
                      <w:rPr>
                        <w:sz w:val="18"/>
                      </w:rPr>
                      <w:t>北京市政府采购项目公开招标文件示范文本</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mc:AlternateContent>
        <mc:Choice Requires="wps">
          <w:drawing>
            <wp:anchor distT="0" distB="0" distL="114300" distR="114300" simplePos="0" relativeHeight="251663360" behindDoc="1" locked="0" layoutInCell="1" allowOverlap="1">
              <wp:simplePos x="0" y="0"/>
              <wp:positionH relativeFrom="page">
                <wp:posOffset>1080135</wp:posOffset>
              </wp:positionH>
              <wp:positionV relativeFrom="page">
                <wp:posOffset>705485</wp:posOffset>
              </wp:positionV>
              <wp:extent cx="5760720" cy="0"/>
              <wp:effectExtent l="13335" t="10160" r="7620" b="8890"/>
              <wp:wrapNone/>
              <wp:docPr id="2" name="直线 9"/>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round/>
                      </a:ln>
                    </wps:spPr>
                    <wps:bodyPr/>
                  </wps:wsp>
                </a:graphicData>
              </a:graphic>
            </wp:anchor>
          </w:drawing>
        </mc:Choice>
        <mc:Fallback>
          <w:pict>
            <v:line id="直线 9" o:spid="_x0000_s1026" o:spt="20" style="position:absolute;left:0pt;margin-left:85.05pt;margin-top:55.55pt;height:0pt;width:453.6pt;mso-position-horizontal-relative:page;mso-position-vertical-relative:page;z-index:-251653120;mso-width-relative:page;mso-height-relative:page;" filled="f" stroked="t" coordsize="21600,21600" o:gfxdata="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VNgv9UAAAAMAQAADwAAAAAAAAABACAA&#10;AAAiAAAAZHJzL2Rvd25yZXYueG1sUEsBAhQAFAAAAAgAh07iQBEVryXXAQAAoQMAAA4AAAAAAAAA&#10;AQAgAAAAJAEAAGRycy9lMm9Eb2MueG1sUEsFBgAAAAAGAAYAWQEAAG0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4384" behindDoc="1" locked="0" layoutInCell="1" allowOverlap="1">
              <wp:simplePos x="0" y="0"/>
              <wp:positionH relativeFrom="page">
                <wp:posOffset>4657090</wp:posOffset>
              </wp:positionH>
              <wp:positionV relativeFrom="page">
                <wp:posOffset>544830</wp:posOffset>
              </wp:positionV>
              <wp:extent cx="2197100" cy="139700"/>
              <wp:effectExtent l="0" t="1905" r="3810" b="1270"/>
              <wp:wrapNone/>
              <wp:docPr id="1"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2197100" cy="139700"/>
                      </a:xfrm>
                      <a:prstGeom prst="rect">
                        <a:avLst/>
                      </a:prstGeom>
                      <a:noFill/>
                      <a:ln>
                        <a:noFill/>
                      </a:ln>
                    </wps:spPr>
                    <wps:txbx>
                      <w:txbxContent>
                        <w:p>
                          <w:pPr>
                            <w:spacing w:line="220" w:lineRule="exact"/>
                            <w:ind w:left="20"/>
                            <w:rPr>
                              <w:sz w:val="18"/>
                            </w:rPr>
                          </w:pPr>
                          <w:r>
                            <w:rPr>
                              <w:sz w:val="18"/>
                            </w:rPr>
                            <w:t>北京市政府采购项目公开招标文件示范文本</w:t>
                          </w:r>
                        </w:p>
                      </w:txbxContent>
                    </wps:txbx>
                    <wps:bodyPr rot="0" vert="horz" wrap="square" lIns="0" tIns="0" rIns="0" bIns="0" anchor="t" anchorCtr="0" upright="1"/>
                  </wps:wsp>
                </a:graphicData>
              </a:graphic>
            </wp:anchor>
          </w:drawing>
        </mc:Choice>
        <mc:Fallback>
          <w:pict>
            <v:shape id="文本框 10" o:spid="_x0000_s1026" o:spt="202" type="#_x0000_t202" style="position:absolute;left:0pt;margin-left:366.7pt;margin-top:42.9pt;height:11pt;width:173pt;mso-position-horizontal-relative:page;mso-position-vertical-relative:page;z-index:-251652096;mso-width-relative:page;mso-height-relative:page;" filled="f" stroked="f" coordsize="21600,21600" o:gfxdata="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md7OTZAAAACwEAAA8AAAAAAAAAAQAgAAAAIgAAAGRycy9k&#10;b3ducmV2LnhtbFBLAQIUABQAAAAIAIdO4kD+CQJvAQIAAOwDAAAOAAAAAAAAAAEAIAAAACgBAABk&#10;cnMvZTJvRG9jLnhtbFBLBQYAAAAABgAGAFkBAACbBQAAAAA=&#10;">
              <v:fill on="f" focussize="0,0"/>
              <v:stroke on="f"/>
              <v:imagedata o:title=""/>
              <o:lock v:ext="edit" aspectratio="f"/>
              <v:textbox inset="0mm,0mm,0mm,0mm">
                <w:txbxContent>
                  <w:p>
                    <w:pPr>
                      <w:spacing w:line="220" w:lineRule="exact"/>
                      <w:ind w:left="20"/>
                      <w:rPr>
                        <w:sz w:val="18"/>
                      </w:rPr>
                    </w:pPr>
                    <w:r>
                      <w:rPr>
                        <w:sz w:val="18"/>
                      </w:rPr>
                      <w:t>北京市政府采购项目公开招标文件示范文本</w:t>
                    </w:r>
                  </w:p>
                </w:txbxContent>
              </v:textbox>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212"/>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2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7">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7"/>
  </w:num>
  <w:num w:numId="8">
    <w:abstractNumId w:val="8"/>
  </w:num>
  <w:num w:numId="9">
    <w:abstractNumId w:val="1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JlMjcwODA2NTgyOTBkNzAwYjZjN2Q1MTlhZmVhMGQ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6D69"/>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657"/>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2C"/>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9A"/>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B1"/>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0D4"/>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91"/>
    <w:rsid w:val="001079D8"/>
    <w:rsid w:val="00107A2A"/>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64B"/>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C62"/>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69"/>
    <w:rsid w:val="00154401"/>
    <w:rsid w:val="001545AD"/>
    <w:rsid w:val="00154682"/>
    <w:rsid w:val="001547F6"/>
    <w:rsid w:val="00154E2A"/>
    <w:rsid w:val="00154E60"/>
    <w:rsid w:val="00155202"/>
    <w:rsid w:val="0015538F"/>
    <w:rsid w:val="00155434"/>
    <w:rsid w:val="001564FC"/>
    <w:rsid w:val="00156D28"/>
    <w:rsid w:val="00156D5C"/>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41"/>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08"/>
    <w:rsid w:val="00174D35"/>
    <w:rsid w:val="00175843"/>
    <w:rsid w:val="001759C5"/>
    <w:rsid w:val="00175AFE"/>
    <w:rsid w:val="00175BBF"/>
    <w:rsid w:val="00175EF4"/>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180"/>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0EA5"/>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382"/>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A2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FDA"/>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B27"/>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933"/>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BD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97A"/>
    <w:rsid w:val="00204E72"/>
    <w:rsid w:val="00204FA5"/>
    <w:rsid w:val="002059DF"/>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7CB"/>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4C"/>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3FC"/>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27A"/>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0FD1"/>
    <w:rsid w:val="0024101A"/>
    <w:rsid w:val="002412CB"/>
    <w:rsid w:val="002412F8"/>
    <w:rsid w:val="002413EA"/>
    <w:rsid w:val="00241447"/>
    <w:rsid w:val="0024168E"/>
    <w:rsid w:val="00241690"/>
    <w:rsid w:val="00241803"/>
    <w:rsid w:val="00241A6C"/>
    <w:rsid w:val="00241B38"/>
    <w:rsid w:val="00241C11"/>
    <w:rsid w:val="00241EB1"/>
    <w:rsid w:val="00241F05"/>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BFC"/>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148"/>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5F49"/>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09"/>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52"/>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8F8"/>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268"/>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851"/>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D4"/>
    <w:rsid w:val="003550CA"/>
    <w:rsid w:val="00355184"/>
    <w:rsid w:val="003552A4"/>
    <w:rsid w:val="003555A7"/>
    <w:rsid w:val="003557A6"/>
    <w:rsid w:val="003557E3"/>
    <w:rsid w:val="003558D7"/>
    <w:rsid w:val="00355968"/>
    <w:rsid w:val="00355D93"/>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4F0C"/>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6EB5"/>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C04"/>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3B"/>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0"/>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9E"/>
    <w:rsid w:val="00397BFE"/>
    <w:rsid w:val="003A03C1"/>
    <w:rsid w:val="003A0486"/>
    <w:rsid w:val="003A057E"/>
    <w:rsid w:val="003A0AB9"/>
    <w:rsid w:val="003A0AD7"/>
    <w:rsid w:val="003A0D5B"/>
    <w:rsid w:val="003A0FFF"/>
    <w:rsid w:val="003A10A8"/>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67"/>
    <w:rsid w:val="003A4534"/>
    <w:rsid w:val="003A455D"/>
    <w:rsid w:val="003A4C0C"/>
    <w:rsid w:val="003A4E85"/>
    <w:rsid w:val="003A5178"/>
    <w:rsid w:val="003A51BE"/>
    <w:rsid w:val="003A55F8"/>
    <w:rsid w:val="003A562F"/>
    <w:rsid w:val="003A5788"/>
    <w:rsid w:val="003A5964"/>
    <w:rsid w:val="003A59A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8E7"/>
    <w:rsid w:val="003B7982"/>
    <w:rsid w:val="003B7A48"/>
    <w:rsid w:val="003B7B10"/>
    <w:rsid w:val="003B7C00"/>
    <w:rsid w:val="003B7C13"/>
    <w:rsid w:val="003B7FC9"/>
    <w:rsid w:val="003C00E2"/>
    <w:rsid w:val="003C02EC"/>
    <w:rsid w:val="003C04AB"/>
    <w:rsid w:val="003C04B8"/>
    <w:rsid w:val="003C04E9"/>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D9"/>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B91"/>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0"/>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CE5"/>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7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839"/>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3D3"/>
    <w:rsid w:val="0046546D"/>
    <w:rsid w:val="0046551D"/>
    <w:rsid w:val="00465551"/>
    <w:rsid w:val="004655AA"/>
    <w:rsid w:val="004657B2"/>
    <w:rsid w:val="004658C5"/>
    <w:rsid w:val="00465906"/>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C1E"/>
    <w:rsid w:val="00480F9E"/>
    <w:rsid w:val="0048102F"/>
    <w:rsid w:val="00481091"/>
    <w:rsid w:val="0048109C"/>
    <w:rsid w:val="004813CF"/>
    <w:rsid w:val="0048165B"/>
    <w:rsid w:val="004816DB"/>
    <w:rsid w:val="00481743"/>
    <w:rsid w:val="004818F2"/>
    <w:rsid w:val="00481907"/>
    <w:rsid w:val="0048195F"/>
    <w:rsid w:val="00481A6E"/>
    <w:rsid w:val="00481AD5"/>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DFF"/>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002"/>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D3C"/>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72"/>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5C"/>
    <w:rsid w:val="004D3981"/>
    <w:rsid w:val="004D39A9"/>
    <w:rsid w:val="004D3A03"/>
    <w:rsid w:val="004D3A39"/>
    <w:rsid w:val="004D3D09"/>
    <w:rsid w:val="004D3D3C"/>
    <w:rsid w:val="004D3DF9"/>
    <w:rsid w:val="004D4132"/>
    <w:rsid w:val="004D4408"/>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8D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F3E"/>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D8B"/>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6DB7"/>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D2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945"/>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08"/>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9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79F"/>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BB3"/>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82E"/>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1FB"/>
    <w:rsid w:val="006322A4"/>
    <w:rsid w:val="006322FC"/>
    <w:rsid w:val="006323A0"/>
    <w:rsid w:val="006325B9"/>
    <w:rsid w:val="0063276B"/>
    <w:rsid w:val="006327B3"/>
    <w:rsid w:val="00632A99"/>
    <w:rsid w:val="00632DC9"/>
    <w:rsid w:val="00632E49"/>
    <w:rsid w:val="00632FB8"/>
    <w:rsid w:val="006330FD"/>
    <w:rsid w:val="0063330C"/>
    <w:rsid w:val="006333DF"/>
    <w:rsid w:val="006334E6"/>
    <w:rsid w:val="00633542"/>
    <w:rsid w:val="00633BAA"/>
    <w:rsid w:val="00633C1F"/>
    <w:rsid w:val="00633D22"/>
    <w:rsid w:val="00634208"/>
    <w:rsid w:val="00634723"/>
    <w:rsid w:val="00634764"/>
    <w:rsid w:val="006347EB"/>
    <w:rsid w:val="00634AFC"/>
    <w:rsid w:val="00634B07"/>
    <w:rsid w:val="00634DBE"/>
    <w:rsid w:val="0063506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982"/>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5F2"/>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2D34"/>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8"/>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786"/>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CE"/>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A9"/>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CAF"/>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65F"/>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A0"/>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368"/>
    <w:rsid w:val="007554A0"/>
    <w:rsid w:val="007555D0"/>
    <w:rsid w:val="00755974"/>
    <w:rsid w:val="00755A68"/>
    <w:rsid w:val="00755A73"/>
    <w:rsid w:val="00755B23"/>
    <w:rsid w:val="00755DF3"/>
    <w:rsid w:val="00756493"/>
    <w:rsid w:val="00756626"/>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991"/>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38"/>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1C"/>
    <w:rsid w:val="007C3636"/>
    <w:rsid w:val="007C3C52"/>
    <w:rsid w:val="007C3C9E"/>
    <w:rsid w:val="007C3CF7"/>
    <w:rsid w:val="007C3E4E"/>
    <w:rsid w:val="007C3E51"/>
    <w:rsid w:val="007C3F32"/>
    <w:rsid w:val="007C3FBD"/>
    <w:rsid w:val="007C4052"/>
    <w:rsid w:val="007C40FE"/>
    <w:rsid w:val="007C41F3"/>
    <w:rsid w:val="007C4266"/>
    <w:rsid w:val="007C4628"/>
    <w:rsid w:val="007C46A6"/>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2F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2E60"/>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50D"/>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17"/>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8C6"/>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36"/>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9C"/>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ADD"/>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6"/>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7DD"/>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07F"/>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7D"/>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A8"/>
    <w:rsid w:val="009043BA"/>
    <w:rsid w:val="009044EA"/>
    <w:rsid w:val="0090463B"/>
    <w:rsid w:val="009046D4"/>
    <w:rsid w:val="00904925"/>
    <w:rsid w:val="00904AF3"/>
    <w:rsid w:val="00904B36"/>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DD2"/>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870"/>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745"/>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3"/>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770"/>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1F6"/>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D2B"/>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01"/>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1F3A"/>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18"/>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51"/>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466"/>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9CC"/>
    <w:rsid w:val="00A43AF2"/>
    <w:rsid w:val="00A43C50"/>
    <w:rsid w:val="00A43C6F"/>
    <w:rsid w:val="00A43D46"/>
    <w:rsid w:val="00A43ED8"/>
    <w:rsid w:val="00A443B8"/>
    <w:rsid w:val="00A444B8"/>
    <w:rsid w:val="00A44732"/>
    <w:rsid w:val="00A44789"/>
    <w:rsid w:val="00A44897"/>
    <w:rsid w:val="00A449CD"/>
    <w:rsid w:val="00A44B68"/>
    <w:rsid w:val="00A452EA"/>
    <w:rsid w:val="00A453E8"/>
    <w:rsid w:val="00A45516"/>
    <w:rsid w:val="00A45549"/>
    <w:rsid w:val="00A4577A"/>
    <w:rsid w:val="00A45848"/>
    <w:rsid w:val="00A45B3C"/>
    <w:rsid w:val="00A45C14"/>
    <w:rsid w:val="00A45CA8"/>
    <w:rsid w:val="00A45CE0"/>
    <w:rsid w:val="00A45FE1"/>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A6"/>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42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548"/>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C7F"/>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4CE"/>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A1B"/>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154"/>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5B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CFB"/>
    <w:rsid w:val="00B46EF0"/>
    <w:rsid w:val="00B47049"/>
    <w:rsid w:val="00B47289"/>
    <w:rsid w:val="00B47A9B"/>
    <w:rsid w:val="00B47C55"/>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AD7"/>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69"/>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0F"/>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CD0"/>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52"/>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EA"/>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0E10"/>
    <w:rsid w:val="00C112DF"/>
    <w:rsid w:val="00C1166D"/>
    <w:rsid w:val="00C119EF"/>
    <w:rsid w:val="00C11AAC"/>
    <w:rsid w:val="00C11D8F"/>
    <w:rsid w:val="00C11E99"/>
    <w:rsid w:val="00C11EE1"/>
    <w:rsid w:val="00C12574"/>
    <w:rsid w:val="00C125F2"/>
    <w:rsid w:val="00C12804"/>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A06"/>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A"/>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05"/>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7B8"/>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52A"/>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999"/>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AB"/>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14"/>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2A"/>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C51"/>
    <w:rsid w:val="00D64F96"/>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64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3E"/>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CE"/>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3BA"/>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5FA7"/>
    <w:rsid w:val="00DC6038"/>
    <w:rsid w:val="00DC618E"/>
    <w:rsid w:val="00DC665F"/>
    <w:rsid w:val="00DC681A"/>
    <w:rsid w:val="00DC6A0F"/>
    <w:rsid w:val="00DC6B57"/>
    <w:rsid w:val="00DC6CB9"/>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0AF4"/>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82A"/>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83A"/>
    <w:rsid w:val="00DE1C22"/>
    <w:rsid w:val="00DE23FF"/>
    <w:rsid w:val="00DE249D"/>
    <w:rsid w:val="00DE2782"/>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E0"/>
    <w:rsid w:val="00DF2CF9"/>
    <w:rsid w:val="00DF2D95"/>
    <w:rsid w:val="00DF2E20"/>
    <w:rsid w:val="00DF2E3C"/>
    <w:rsid w:val="00DF32AA"/>
    <w:rsid w:val="00DF334B"/>
    <w:rsid w:val="00DF355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60"/>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D27"/>
    <w:rsid w:val="00E32D5A"/>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ADB"/>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CB"/>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866"/>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19D"/>
    <w:rsid w:val="00E63385"/>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52"/>
    <w:rsid w:val="00E92168"/>
    <w:rsid w:val="00E922A6"/>
    <w:rsid w:val="00E924DA"/>
    <w:rsid w:val="00E92550"/>
    <w:rsid w:val="00E92597"/>
    <w:rsid w:val="00E928FA"/>
    <w:rsid w:val="00E92922"/>
    <w:rsid w:val="00E92D77"/>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9F3"/>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343"/>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4A"/>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4FB"/>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95"/>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360"/>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D9"/>
    <w:rsid w:val="00F647C1"/>
    <w:rsid w:val="00F6499E"/>
    <w:rsid w:val="00F64A27"/>
    <w:rsid w:val="00F64B0B"/>
    <w:rsid w:val="00F64B9B"/>
    <w:rsid w:val="00F64C06"/>
    <w:rsid w:val="00F64CF3"/>
    <w:rsid w:val="00F650EF"/>
    <w:rsid w:val="00F65153"/>
    <w:rsid w:val="00F65177"/>
    <w:rsid w:val="00F6519C"/>
    <w:rsid w:val="00F652A3"/>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6FBD"/>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862"/>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B0E"/>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49"/>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6969AE"/>
    <w:rsid w:val="036F6B27"/>
    <w:rsid w:val="056464D5"/>
    <w:rsid w:val="06680A90"/>
    <w:rsid w:val="07150243"/>
    <w:rsid w:val="07BA4E3B"/>
    <w:rsid w:val="08031F33"/>
    <w:rsid w:val="080812F8"/>
    <w:rsid w:val="0865209F"/>
    <w:rsid w:val="0875710F"/>
    <w:rsid w:val="08A07782"/>
    <w:rsid w:val="08DB10B0"/>
    <w:rsid w:val="08DB451A"/>
    <w:rsid w:val="0B4F69EF"/>
    <w:rsid w:val="0B660C1A"/>
    <w:rsid w:val="0BEC414F"/>
    <w:rsid w:val="0C2671FD"/>
    <w:rsid w:val="0CBE28CD"/>
    <w:rsid w:val="0D703C04"/>
    <w:rsid w:val="0E6A2D0C"/>
    <w:rsid w:val="0E782DED"/>
    <w:rsid w:val="0F9E490F"/>
    <w:rsid w:val="10713FF0"/>
    <w:rsid w:val="10AA5642"/>
    <w:rsid w:val="10D36F4B"/>
    <w:rsid w:val="11917F82"/>
    <w:rsid w:val="140349C8"/>
    <w:rsid w:val="154B0CBF"/>
    <w:rsid w:val="15D93B67"/>
    <w:rsid w:val="168626AD"/>
    <w:rsid w:val="16A8599B"/>
    <w:rsid w:val="16B844EE"/>
    <w:rsid w:val="17F93E0B"/>
    <w:rsid w:val="18B34772"/>
    <w:rsid w:val="1A4F30D5"/>
    <w:rsid w:val="1C455CA5"/>
    <w:rsid w:val="1CBC1A5B"/>
    <w:rsid w:val="1D2C69D2"/>
    <w:rsid w:val="21817CF9"/>
    <w:rsid w:val="2300113D"/>
    <w:rsid w:val="23765646"/>
    <w:rsid w:val="239E00B4"/>
    <w:rsid w:val="24184125"/>
    <w:rsid w:val="24560181"/>
    <w:rsid w:val="251E74A4"/>
    <w:rsid w:val="257278DB"/>
    <w:rsid w:val="25915C19"/>
    <w:rsid w:val="25BB2173"/>
    <w:rsid w:val="25CE035B"/>
    <w:rsid w:val="25ED1E01"/>
    <w:rsid w:val="26AC3B1E"/>
    <w:rsid w:val="271A2504"/>
    <w:rsid w:val="271A7CF9"/>
    <w:rsid w:val="27843CE5"/>
    <w:rsid w:val="27A936F0"/>
    <w:rsid w:val="28973913"/>
    <w:rsid w:val="28A758E7"/>
    <w:rsid w:val="2A462267"/>
    <w:rsid w:val="2ACA19D1"/>
    <w:rsid w:val="2BF77E31"/>
    <w:rsid w:val="2C133683"/>
    <w:rsid w:val="2CC13F53"/>
    <w:rsid w:val="2E3D769E"/>
    <w:rsid w:val="3166515D"/>
    <w:rsid w:val="32113AB2"/>
    <w:rsid w:val="32396D81"/>
    <w:rsid w:val="32643DD8"/>
    <w:rsid w:val="32EB653A"/>
    <w:rsid w:val="33047BC2"/>
    <w:rsid w:val="33072028"/>
    <w:rsid w:val="337558F7"/>
    <w:rsid w:val="349F52A5"/>
    <w:rsid w:val="34BC1492"/>
    <w:rsid w:val="35E05D71"/>
    <w:rsid w:val="373A2BD1"/>
    <w:rsid w:val="37826121"/>
    <w:rsid w:val="38E70267"/>
    <w:rsid w:val="392F2B0D"/>
    <w:rsid w:val="397B0EC6"/>
    <w:rsid w:val="39D30EB6"/>
    <w:rsid w:val="3A0216E0"/>
    <w:rsid w:val="3BCB6780"/>
    <w:rsid w:val="3D600CB3"/>
    <w:rsid w:val="3DC91A11"/>
    <w:rsid w:val="3DD56123"/>
    <w:rsid w:val="3E0B6CCE"/>
    <w:rsid w:val="3E5E3444"/>
    <w:rsid w:val="3F531822"/>
    <w:rsid w:val="404A5E93"/>
    <w:rsid w:val="40632F94"/>
    <w:rsid w:val="419B675D"/>
    <w:rsid w:val="42943E3F"/>
    <w:rsid w:val="42CD0A98"/>
    <w:rsid w:val="431A0C09"/>
    <w:rsid w:val="43975551"/>
    <w:rsid w:val="442A0DE4"/>
    <w:rsid w:val="44372F32"/>
    <w:rsid w:val="458B72FD"/>
    <w:rsid w:val="45AF69E2"/>
    <w:rsid w:val="463B6676"/>
    <w:rsid w:val="47AD64A7"/>
    <w:rsid w:val="480E2158"/>
    <w:rsid w:val="48392258"/>
    <w:rsid w:val="49EA3854"/>
    <w:rsid w:val="4A1266AD"/>
    <w:rsid w:val="4A262978"/>
    <w:rsid w:val="4A7A7A03"/>
    <w:rsid w:val="4B1B58B4"/>
    <w:rsid w:val="4B65373A"/>
    <w:rsid w:val="4BA71362"/>
    <w:rsid w:val="4C140516"/>
    <w:rsid w:val="4C1705E5"/>
    <w:rsid w:val="4C667968"/>
    <w:rsid w:val="4C7B0E10"/>
    <w:rsid w:val="4CED579F"/>
    <w:rsid w:val="4D00163A"/>
    <w:rsid w:val="4DB802BC"/>
    <w:rsid w:val="4E7E3E6F"/>
    <w:rsid w:val="4F0F5BE3"/>
    <w:rsid w:val="4F240E3A"/>
    <w:rsid w:val="4FDD0783"/>
    <w:rsid w:val="50BF4276"/>
    <w:rsid w:val="51752730"/>
    <w:rsid w:val="52422029"/>
    <w:rsid w:val="52C13206"/>
    <w:rsid w:val="532277F3"/>
    <w:rsid w:val="54D720E4"/>
    <w:rsid w:val="54F472B7"/>
    <w:rsid w:val="54FB7079"/>
    <w:rsid w:val="55040901"/>
    <w:rsid w:val="554760B5"/>
    <w:rsid w:val="55532D00"/>
    <w:rsid w:val="555C70CC"/>
    <w:rsid w:val="558A46C7"/>
    <w:rsid w:val="56307EBE"/>
    <w:rsid w:val="56DF05DE"/>
    <w:rsid w:val="56F70118"/>
    <w:rsid w:val="57FC6189"/>
    <w:rsid w:val="58E277F5"/>
    <w:rsid w:val="5991283D"/>
    <w:rsid w:val="5C463A1B"/>
    <w:rsid w:val="5DA62130"/>
    <w:rsid w:val="5E0A3BD6"/>
    <w:rsid w:val="5E0A47E1"/>
    <w:rsid w:val="5E535680"/>
    <w:rsid w:val="5F073306"/>
    <w:rsid w:val="5F5F73B9"/>
    <w:rsid w:val="5FA7097C"/>
    <w:rsid w:val="617C580C"/>
    <w:rsid w:val="61897F29"/>
    <w:rsid w:val="61E0395B"/>
    <w:rsid w:val="62130A76"/>
    <w:rsid w:val="62686AA3"/>
    <w:rsid w:val="639A641D"/>
    <w:rsid w:val="64465512"/>
    <w:rsid w:val="6817003C"/>
    <w:rsid w:val="6838144E"/>
    <w:rsid w:val="68622CAF"/>
    <w:rsid w:val="68AA7398"/>
    <w:rsid w:val="68AB7945"/>
    <w:rsid w:val="68FF3400"/>
    <w:rsid w:val="691B1DAE"/>
    <w:rsid w:val="6A9A6D03"/>
    <w:rsid w:val="6CA24ABA"/>
    <w:rsid w:val="6CD733FC"/>
    <w:rsid w:val="6D276580"/>
    <w:rsid w:val="6E1C6F4A"/>
    <w:rsid w:val="6E835BDB"/>
    <w:rsid w:val="6EF53358"/>
    <w:rsid w:val="6F1A1F1B"/>
    <w:rsid w:val="6F7836BA"/>
    <w:rsid w:val="6F97D24A"/>
    <w:rsid w:val="70C46FA0"/>
    <w:rsid w:val="70D13CE0"/>
    <w:rsid w:val="70D67160"/>
    <w:rsid w:val="714E01F4"/>
    <w:rsid w:val="717F69CD"/>
    <w:rsid w:val="71E909FE"/>
    <w:rsid w:val="73062450"/>
    <w:rsid w:val="741D7F34"/>
    <w:rsid w:val="742C597A"/>
    <w:rsid w:val="74BC7CCF"/>
    <w:rsid w:val="75FF172A"/>
    <w:rsid w:val="777E3BD3"/>
    <w:rsid w:val="77A14AC8"/>
    <w:rsid w:val="77A51042"/>
    <w:rsid w:val="78342388"/>
    <w:rsid w:val="788E33DC"/>
    <w:rsid w:val="79321F63"/>
    <w:rsid w:val="79B4666D"/>
    <w:rsid w:val="79F964A8"/>
    <w:rsid w:val="7AEA5A84"/>
    <w:rsid w:val="7B322D2D"/>
    <w:rsid w:val="7BC506FF"/>
    <w:rsid w:val="7BF86AEA"/>
    <w:rsid w:val="7C250591"/>
    <w:rsid w:val="7D10709C"/>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60"/>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8"/>
    <w:autoRedefine/>
    <w:qFormat/>
    <w:uiPriority w:val="0"/>
    <w:pPr>
      <w:shd w:val="clear" w:color="auto" w:fill="000080"/>
    </w:pPr>
  </w:style>
  <w:style w:type="paragraph" w:styleId="15">
    <w:name w:val="annotation text"/>
    <w:basedOn w:val="1"/>
    <w:link w:val="69"/>
    <w:autoRedefine/>
    <w:qFormat/>
    <w:uiPriority w:val="99"/>
    <w:pPr>
      <w:jc w:val="left"/>
    </w:pPr>
  </w:style>
  <w:style w:type="paragraph" w:styleId="16">
    <w:name w:val="Body Text 3"/>
    <w:basedOn w:val="1"/>
    <w:link w:val="70"/>
    <w:autoRedefine/>
    <w:qFormat/>
    <w:uiPriority w:val="0"/>
    <w:pPr>
      <w:spacing w:after="120"/>
    </w:pPr>
    <w:rPr>
      <w:sz w:val="16"/>
      <w:szCs w:val="16"/>
    </w:rPr>
  </w:style>
  <w:style w:type="paragraph" w:styleId="17">
    <w:name w:val="Body Text"/>
    <w:basedOn w:val="1"/>
    <w:link w:val="71"/>
    <w:autoRedefine/>
    <w:qFormat/>
    <w:uiPriority w:val="0"/>
    <w:pPr>
      <w:tabs>
        <w:tab w:val="left" w:pos="567"/>
      </w:tabs>
      <w:spacing w:before="120" w:line="22" w:lineRule="atLeast"/>
    </w:pPr>
    <w:rPr>
      <w:rFonts w:ascii="宋体" w:hAnsi="宋体"/>
      <w:sz w:val="24"/>
    </w:rPr>
  </w:style>
  <w:style w:type="paragraph" w:styleId="18">
    <w:name w:val="Body Text Indent"/>
    <w:basedOn w:val="1"/>
    <w:link w:val="72"/>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73"/>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4"/>
    <w:autoRedefine/>
    <w:qFormat/>
    <w:uiPriority w:val="0"/>
    <w:pPr>
      <w:ind w:left="100" w:leftChars="2500"/>
    </w:pPr>
    <w:rPr>
      <w:rFonts w:ascii="仿宋_GB2312" w:hAnsi="宋体" w:eastAsia="仿宋_GB2312"/>
      <w:color w:val="000000"/>
      <w:sz w:val="24"/>
    </w:rPr>
  </w:style>
  <w:style w:type="paragraph" w:styleId="26">
    <w:name w:val="Body Text Indent 2"/>
    <w:basedOn w:val="1"/>
    <w:link w:val="75"/>
    <w:autoRedefine/>
    <w:qFormat/>
    <w:uiPriority w:val="0"/>
    <w:pPr>
      <w:ind w:firstLine="480" w:firstLineChars="200"/>
    </w:pPr>
    <w:rPr>
      <w:rFonts w:ascii="仿宋_GB2312" w:eastAsia="仿宋_GB2312"/>
      <w:sz w:val="24"/>
    </w:rPr>
  </w:style>
  <w:style w:type="paragraph" w:styleId="27">
    <w:name w:val="Balloon Text"/>
    <w:basedOn w:val="1"/>
    <w:link w:val="76"/>
    <w:autoRedefine/>
    <w:qFormat/>
    <w:uiPriority w:val="0"/>
    <w:rPr>
      <w:sz w:val="18"/>
      <w:szCs w:val="18"/>
    </w:rPr>
  </w:style>
  <w:style w:type="paragraph" w:styleId="28">
    <w:name w:val="footer"/>
    <w:basedOn w:val="1"/>
    <w:link w:val="7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9"/>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Body Text 2"/>
    <w:basedOn w:val="1"/>
    <w:link w:val="80"/>
    <w:autoRedefine/>
    <w:qFormat/>
    <w:uiPriority w:val="0"/>
    <w:pPr>
      <w:spacing w:after="120" w:line="480" w:lineRule="auto"/>
    </w:pPr>
  </w:style>
  <w:style w:type="paragraph" w:styleId="37">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82"/>
    <w:autoRedefine/>
    <w:qFormat/>
    <w:uiPriority w:val="0"/>
    <w:pPr>
      <w:jc w:val="center"/>
      <w:outlineLvl w:val="0"/>
    </w:pPr>
    <w:rPr>
      <w:b/>
      <w:sz w:val="32"/>
      <w:szCs w:val="20"/>
    </w:rPr>
  </w:style>
  <w:style w:type="paragraph" w:styleId="41">
    <w:name w:val="annotation subject"/>
    <w:basedOn w:val="15"/>
    <w:next w:val="15"/>
    <w:link w:val="83"/>
    <w:autoRedefine/>
    <w:qFormat/>
    <w:uiPriority w:val="0"/>
    <w:rPr>
      <w:b/>
      <w:bCs/>
    </w:rPr>
  </w:style>
  <w:style w:type="paragraph" w:styleId="42">
    <w:name w:val="Body Text First Indent 2"/>
    <w:basedOn w:val="18"/>
    <w:link w:val="84"/>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autoRedefine/>
    <w:qFormat/>
    <w:uiPriority w:val="0"/>
    <w:rPr>
      <w:b/>
      <w:bCs/>
    </w:rPr>
  </w:style>
  <w:style w:type="character" w:styleId="48">
    <w:name w:val="page number"/>
    <w:autoRedefine/>
    <w:qFormat/>
    <w:uiPriority w:val="0"/>
  </w:style>
  <w:style w:type="character" w:styleId="49">
    <w:name w:val="FollowedHyperlink"/>
    <w:autoRedefine/>
    <w:qFormat/>
    <w:uiPriority w:val="0"/>
    <w:rPr>
      <w:color w:val="800080"/>
      <w:u w:val="single"/>
    </w:rPr>
  </w:style>
  <w:style w:type="character" w:styleId="50">
    <w:name w:val="Emphasis"/>
    <w:autoRedefine/>
    <w:qFormat/>
    <w:uiPriority w:val="0"/>
    <w:rPr>
      <w:color w:val="CC0033"/>
    </w:rPr>
  </w:style>
  <w:style w:type="character" w:styleId="51">
    <w:name w:val="HTML Definition"/>
    <w:basedOn w:val="46"/>
    <w:autoRedefine/>
    <w:qFormat/>
    <w:uiPriority w:val="0"/>
  </w:style>
  <w:style w:type="character" w:styleId="52">
    <w:name w:val="HTML Acronym"/>
    <w:basedOn w:val="46"/>
    <w:autoRedefine/>
    <w:qFormat/>
    <w:uiPriority w:val="0"/>
  </w:style>
  <w:style w:type="character" w:styleId="53">
    <w:name w:val="HTML Variable"/>
    <w:basedOn w:val="46"/>
    <w:autoRedefine/>
    <w:qFormat/>
    <w:uiPriority w:val="0"/>
  </w:style>
  <w:style w:type="character" w:styleId="54">
    <w:name w:val="Hyperlink"/>
    <w:autoRedefine/>
    <w:qFormat/>
    <w:uiPriority w:val="99"/>
    <w:rPr>
      <w:color w:val="0000FF"/>
      <w:u w:val="single"/>
    </w:rPr>
  </w:style>
  <w:style w:type="character" w:styleId="55">
    <w:name w:val="HTML Code"/>
    <w:basedOn w:val="46"/>
    <w:autoRedefine/>
    <w:qFormat/>
    <w:uiPriority w:val="0"/>
    <w:rPr>
      <w:rFonts w:ascii="Courier New" w:hAnsi="Courier New"/>
      <w:sz w:val="20"/>
    </w:rPr>
  </w:style>
  <w:style w:type="character" w:styleId="56">
    <w:name w:val="annotation reference"/>
    <w:autoRedefine/>
    <w:qFormat/>
    <w:uiPriority w:val="99"/>
    <w:rPr>
      <w:sz w:val="21"/>
      <w:szCs w:val="21"/>
    </w:rPr>
  </w:style>
  <w:style w:type="character" w:styleId="57">
    <w:name w:val="HTML Cite"/>
    <w:autoRedefine/>
    <w:qFormat/>
    <w:uiPriority w:val="0"/>
    <w:rPr>
      <w:i/>
      <w:iCs/>
    </w:rPr>
  </w:style>
  <w:style w:type="character" w:customStyle="1" w:styleId="58">
    <w:name w:val="标题 1 字符"/>
    <w:link w:val="2"/>
    <w:autoRedefine/>
    <w:qFormat/>
    <w:uiPriority w:val="0"/>
    <w:rPr>
      <w:rFonts w:ascii="宋体"/>
      <w:b/>
      <w:kern w:val="44"/>
      <w:sz w:val="32"/>
    </w:rPr>
  </w:style>
  <w:style w:type="character" w:customStyle="1" w:styleId="59">
    <w:name w:val="标题 2 字符"/>
    <w:link w:val="3"/>
    <w:autoRedefine/>
    <w:qFormat/>
    <w:uiPriority w:val="0"/>
    <w:rPr>
      <w:rFonts w:ascii="Arial" w:hAnsi="Arial" w:eastAsia="黑体"/>
      <w:b/>
      <w:sz w:val="30"/>
      <w:lang w:val="en-US" w:eastAsia="zh-CN" w:bidi="ar-SA"/>
    </w:rPr>
  </w:style>
  <w:style w:type="character" w:customStyle="1" w:styleId="60">
    <w:name w:val="正文缩进 字符"/>
    <w:link w:val="4"/>
    <w:autoRedefine/>
    <w:qFormat/>
    <w:uiPriority w:val="0"/>
    <w:rPr>
      <w:rFonts w:ascii="宋体" w:eastAsia="宋体"/>
      <w:kern w:val="2"/>
      <w:sz w:val="24"/>
      <w:szCs w:val="24"/>
      <w:lang w:val="en-US" w:eastAsia="zh-CN" w:bidi="ar-SA"/>
    </w:rPr>
  </w:style>
  <w:style w:type="character" w:customStyle="1" w:styleId="61">
    <w:name w:val="标题 3 字符"/>
    <w:link w:val="5"/>
    <w:autoRedefine/>
    <w:qFormat/>
    <w:uiPriority w:val="0"/>
    <w:rPr>
      <w:rFonts w:ascii="宋体" w:eastAsia="宋体"/>
      <w:b/>
      <w:sz w:val="24"/>
      <w:u w:val="single"/>
      <w:lang w:val="en-US" w:eastAsia="zh-CN" w:bidi="ar-SA"/>
    </w:rPr>
  </w:style>
  <w:style w:type="character" w:customStyle="1" w:styleId="62">
    <w:name w:val="标题 4 字符"/>
    <w:link w:val="6"/>
    <w:autoRedefine/>
    <w:qFormat/>
    <w:uiPriority w:val="0"/>
    <w:rPr>
      <w:rFonts w:ascii="Arial" w:hAnsi="Arial" w:eastAsia="黑体"/>
      <w:b/>
      <w:sz w:val="28"/>
    </w:rPr>
  </w:style>
  <w:style w:type="character" w:customStyle="1" w:styleId="63">
    <w:name w:val="标题 5 字符"/>
    <w:link w:val="7"/>
    <w:autoRedefine/>
    <w:qFormat/>
    <w:uiPriority w:val="0"/>
    <w:rPr>
      <w:b/>
      <w:sz w:val="28"/>
    </w:rPr>
  </w:style>
  <w:style w:type="character" w:customStyle="1" w:styleId="64">
    <w:name w:val="标题 6 字符"/>
    <w:link w:val="8"/>
    <w:autoRedefine/>
    <w:qFormat/>
    <w:uiPriority w:val="0"/>
    <w:rPr>
      <w:rFonts w:ascii="Arial" w:hAnsi="Arial" w:eastAsia="黑体"/>
      <w:b/>
      <w:sz w:val="24"/>
    </w:rPr>
  </w:style>
  <w:style w:type="character" w:customStyle="1" w:styleId="65">
    <w:name w:val="标题 7 字符"/>
    <w:link w:val="9"/>
    <w:autoRedefine/>
    <w:qFormat/>
    <w:uiPriority w:val="0"/>
    <w:rPr>
      <w:b/>
      <w:sz w:val="24"/>
    </w:rPr>
  </w:style>
  <w:style w:type="character" w:customStyle="1" w:styleId="66">
    <w:name w:val="标题 8 字符"/>
    <w:link w:val="10"/>
    <w:autoRedefine/>
    <w:qFormat/>
    <w:uiPriority w:val="0"/>
    <w:rPr>
      <w:rFonts w:ascii="Arial" w:hAnsi="Arial" w:eastAsia="黑体"/>
      <w:sz w:val="24"/>
    </w:rPr>
  </w:style>
  <w:style w:type="character" w:customStyle="1" w:styleId="67">
    <w:name w:val="标题 9 字符"/>
    <w:link w:val="11"/>
    <w:autoRedefine/>
    <w:qFormat/>
    <w:uiPriority w:val="0"/>
    <w:rPr>
      <w:rFonts w:ascii="Arial" w:hAnsi="Arial" w:eastAsia="黑体"/>
      <w:sz w:val="21"/>
    </w:rPr>
  </w:style>
  <w:style w:type="character" w:customStyle="1" w:styleId="68">
    <w:name w:val="文档结构图 字符"/>
    <w:link w:val="14"/>
    <w:autoRedefine/>
    <w:qFormat/>
    <w:uiPriority w:val="0"/>
    <w:rPr>
      <w:kern w:val="2"/>
      <w:sz w:val="21"/>
      <w:szCs w:val="24"/>
      <w:shd w:val="clear" w:color="auto" w:fill="000080"/>
    </w:rPr>
  </w:style>
  <w:style w:type="character" w:customStyle="1" w:styleId="69">
    <w:name w:val="批注文字 字符1"/>
    <w:link w:val="15"/>
    <w:autoRedefine/>
    <w:qFormat/>
    <w:uiPriority w:val="99"/>
    <w:rPr>
      <w:kern w:val="2"/>
      <w:sz w:val="21"/>
      <w:szCs w:val="24"/>
    </w:rPr>
  </w:style>
  <w:style w:type="character" w:customStyle="1" w:styleId="70">
    <w:name w:val="正文文本 3 字符"/>
    <w:link w:val="16"/>
    <w:autoRedefine/>
    <w:qFormat/>
    <w:uiPriority w:val="0"/>
    <w:rPr>
      <w:kern w:val="2"/>
      <w:sz w:val="16"/>
      <w:szCs w:val="16"/>
    </w:rPr>
  </w:style>
  <w:style w:type="character" w:customStyle="1" w:styleId="71">
    <w:name w:val="正文文本 字符"/>
    <w:link w:val="17"/>
    <w:autoRedefine/>
    <w:qFormat/>
    <w:uiPriority w:val="0"/>
    <w:rPr>
      <w:rFonts w:ascii="宋体" w:hAnsi="宋体"/>
      <w:kern w:val="2"/>
      <w:sz w:val="24"/>
      <w:szCs w:val="24"/>
    </w:rPr>
  </w:style>
  <w:style w:type="character" w:customStyle="1" w:styleId="72">
    <w:name w:val="正文文本缩进 字符"/>
    <w:link w:val="18"/>
    <w:autoRedefine/>
    <w:qFormat/>
    <w:uiPriority w:val="0"/>
    <w:rPr>
      <w:rFonts w:eastAsia="宋体"/>
      <w:kern w:val="2"/>
      <w:sz w:val="24"/>
      <w:szCs w:val="24"/>
      <w:lang w:val="en-US" w:eastAsia="zh-CN" w:bidi="ar-SA"/>
    </w:rPr>
  </w:style>
  <w:style w:type="character" w:customStyle="1" w:styleId="73">
    <w:name w:val="纯文本 字符2"/>
    <w:link w:val="23"/>
    <w:autoRedefine/>
    <w:qFormat/>
    <w:uiPriority w:val="0"/>
    <w:rPr>
      <w:rFonts w:hint="eastAsia" w:ascii="宋体" w:hAnsi="Courier New" w:eastAsia="宋体" w:cs="宋体"/>
      <w:kern w:val="2"/>
      <w:sz w:val="21"/>
    </w:rPr>
  </w:style>
  <w:style w:type="character" w:customStyle="1" w:styleId="74">
    <w:name w:val="日期 字符"/>
    <w:link w:val="25"/>
    <w:autoRedefine/>
    <w:qFormat/>
    <w:uiPriority w:val="0"/>
    <w:rPr>
      <w:rFonts w:ascii="仿宋_GB2312" w:hAnsi="宋体" w:eastAsia="仿宋_GB2312"/>
      <w:color w:val="000000"/>
      <w:kern w:val="2"/>
      <w:sz w:val="24"/>
      <w:szCs w:val="24"/>
    </w:rPr>
  </w:style>
  <w:style w:type="character" w:customStyle="1" w:styleId="75">
    <w:name w:val="正文文本缩进 2 字符"/>
    <w:link w:val="26"/>
    <w:autoRedefine/>
    <w:qFormat/>
    <w:uiPriority w:val="0"/>
    <w:rPr>
      <w:rFonts w:ascii="仿宋_GB2312" w:eastAsia="仿宋_GB2312"/>
      <w:kern w:val="2"/>
      <w:sz w:val="24"/>
      <w:szCs w:val="24"/>
    </w:rPr>
  </w:style>
  <w:style w:type="character" w:customStyle="1" w:styleId="76">
    <w:name w:val="批注框文本 字符"/>
    <w:link w:val="27"/>
    <w:autoRedefine/>
    <w:qFormat/>
    <w:uiPriority w:val="0"/>
    <w:rPr>
      <w:kern w:val="2"/>
      <w:sz w:val="18"/>
      <w:szCs w:val="18"/>
    </w:rPr>
  </w:style>
  <w:style w:type="character" w:customStyle="1" w:styleId="77">
    <w:name w:val="页脚 字符"/>
    <w:link w:val="28"/>
    <w:autoRedefine/>
    <w:qFormat/>
    <w:uiPriority w:val="99"/>
    <w:rPr>
      <w:rFonts w:ascii="宋体" w:eastAsia="宋体"/>
      <w:sz w:val="18"/>
      <w:lang w:val="en-US" w:eastAsia="zh-CN" w:bidi="ar-SA"/>
    </w:rPr>
  </w:style>
  <w:style w:type="character" w:customStyle="1" w:styleId="78">
    <w:name w:val="页眉 字符"/>
    <w:link w:val="29"/>
    <w:autoRedefine/>
    <w:qFormat/>
    <w:uiPriority w:val="0"/>
    <w:rPr>
      <w:rFonts w:eastAsia="宋体"/>
      <w:kern w:val="2"/>
      <w:sz w:val="18"/>
      <w:szCs w:val="18"/>
      <w:lang w:val="en-US" w:eastAsia="zh-CN" w:bidi="ar-SA"/>
    </w:rPr>
  </w:style>
  <w:style w:type="character" w:customStyle="1" w:styleId="79">
    <w:name w:val="正文文本缩进 3 字符"/>
    <w:link w:val="33"/>
    <w:autoRedefine/>
    <w:qFormat/>
    <w:uiPriority w:val="0"/>
    <w:rPr>
      <w:rFonts w:ascii="宋体"/>
      <w:sz w:val="24"/>
    </w:rPr>
  </w:style>
  <w:style w:type="character" w:customStyle="1" w:styleId="80">
    <w:name w:val="正文文本 2 字符"/>
    <w:link w:val="36"/>
    <w:autoRedefine/>
    <w:qFormat/>
    <w:uiPriority w:val="0"/>
    <w:rPr>
      <w:kern w:val="2"/>
      <w:sz w:val="21"/>
      <w:szCs w:val="24"/>
    </w:rPr>
  </w:style>
  <w:style w:type="character" w:customStyle="1" w:styleId="81">
    <w:name w:val="HTML 预设格式 字符"/>
    <w:link w:val="37"/>
    <w:autoRedefine/>
    <w:qFormat/>
    <w:uiPriority w:val="0"/>
    <w:rPr>
      <w:rFonts w:ascii="宋体" w:hAnsi="宋体" w:cs="宋体"/>
      <w:sz w:val="24"/>
      <w:szCs w:val="24"/>
    </w:rPr>
  </w:style>
  <w:style w:type="character" w:customStyle="1" w:styleId="82">
    <w:name w:val="标题 字符"/>
    <w:link w:val="40"/>
    <w:autoRedefine/>
    <w:qFormat/>
    <w:uiPriority w:val="0"/>
    <w:rPr>
      <w:b/>
      <w:kern w:val="2"/>
      <w:sz w:val="32"/>
    </w:rPr>
  </w:style>
  <w:style w:type="character" w:customStyle="1" w:styleId="83">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正文文本首行缩进 2 字符"/>
    <w:link w:val="42"/>
    <w:autoRedefine/>
    <w:qFormat/>
    <w:uiPriority w:val="0"/>
    <w:rPr>
      <w:rFonts w:eastAsia="宋体"/>
      <w:kern w:val="2"/>
      <w:sz w:val="24"/>
      <w:szCs w:val="24"/>
      <w:lang w:val="en-US" w:eastAsia="zh-CN" w:bidi="ar-SA"/>
    </w:rPr>
  </w:style>
  <w:style w:type="character" w:customStyle="1" w:styleId="85">
    <w:name w:val="批注文字 字符"/>
    <w:autoRedefine/>
    <w:qFormat/>
    <w:uiPriority w:val="99"/>
    <w:rPr>
      <w:rFonts w:ascii="Times New Roman" w:hAnsi="Times New Roman" w:eastAsia="宋体" w:cs="Times New Roman"/>
      <w:sz w:val="24"/>
      <w:lang w:val="en-US" w:eastAsia="zh-CN" w:bidi="ar-SA"/>
    </w:rPr>
  </w:style>
  <w:style w:type="character" w:customStyle="1" w:styleId="86">
    <w:name w:val="c21"/>
    <w:autoRedefine/>
    <w:qFormat/>
    <w:uiPriority w:val="0"/>
    <w:rPr>
      <w:rFonts w:hint="default" w:ascii="ˎ̥" w:hAnsi="ˎ̥"/>
      <w:color w:val="000000"/>
      <w:sz w:val="20"/>
      <w:szCs w:val="20"/>
      <w:u w:val="none"/>
    </w:rPr>
  </w:style>
  <w:style w:type="character" w:customStyle="1" w:styleId="87">
    <w:name w:val="title4"/>
    <w:autoRedefine/>
    <w:qFormat/>
    <w:uiPriority w:val="0"/>
    <w:rPr>
      <w:b/>
      <w:bCs/>
      <w:color w:val="1D87B3"/>
      <w:sz w:val="15"/>
      <w:szCs w:val="15"/>
    </w:rPr>
  </w:style>
  <w:style w:type="character" w:customStyle="1" w:styleId="88">
    <w:name w:val="标题 2 Char Char"/>
    <w:autoRedefine/>
    <w:qFormat/>
    <w:uiPriority w:val="0"/>
    <w:rPr>
      <w:rFonts w:ascii="Arial" w:hAnsi="Arial" w:eastAsia="黑体"/>
      <w:b/>
      <w:bCs/>
      <w:kern w:val="2"/>
      <w:sz w:val="32"/>
      <w:szCs w:val="32"/>
      <w:lang w:val="en-US" w:eastAsia="zh-CN" w:bidi="ar-SA"/>
    </w:rPr>
  </w:style>
  <w:style w:type="character" w:customStyle="1" w:styleId="89">
    <w:name w:val="black1"/>
    <w:autoRedefine/>
    <w:qFormat/>
    <w:uiPriority w:val="0"/>
    <w:rPr>
      <w:color w:val="000000"/>
    </w:rPr>
  </w:style>
  <w:style w:type="character" w:customStyle="1" w:styleId="90">
    <w:name w:val="street-address"/>
    <w:autoRedefine/>
    <w:qFormat/>
    <w:uiPriority w:val="0"/>
  </w:style>
  <w:style w:type="character" w:customStyle="1" w:styleId="91">
    <w:name w:val="locality"/>
    <w:autoRedefine/>
    <w:qFormat/>
    <w:uiPriority w:val="0"/>
  </w:style>
  <w:style w:type="character" w:customStyle="1" w:styleId="92">
    <w:name w:val="正文文本缩进 Char1"/>
    <w:link w:val="93"/>
    <w:autoRedefine/>
    <w:qFormat/>
    <w:uiPriority w:val="0"/>
    <w:rPr>
      <w:rFonts w:ascii="宋体" w:hAnsi="宋体" w:eastAsia="宋体"/>
      <w:sz w:val="24"/>
      <w:szCs w:val="24"/>
      <w:lang w:bidi="ar-SA"/>
    </w:rPr>
  </w:style>
  <w:style w:type="paragraph" w:customStyle="1" w:styleId="93">
    <w:name w:val="正文文本缩进1"/>
    <w:basedOn w:val="1"/>
    <w:link w:val="92"/>
    <w:autoRedefine/>
    <w:qFormat/>
    <w:uiPriority w:val="0"/>
    <w:pPr>
      <w:spacing w:line="480" w:lineRule="exact"/>
      <w:ind w:firstLine="480" w:firstLineChars="200"/>
    </w:pPr>
    <w:rPr>
      <w:rFonts w:ascii="宋体" w:hAnsi="宋体"/>
      <w:kern w:val="0"/>
      <w:sz w:val="24"/>
    </w:rPr>
  </w:style>
  <w:style w:type="character" w:customStyle="1" w:styleId="94">
    <w:name w:val="Char Char11"/>
    <w:autoRedefine/>
    <w:qFormat/>
    <w:uiPriority w:val="0"/>
    <w:rPr>
      <w:rFonts w:ascii="宋体" w:eastAsia="宋体"/>
      <w:b/>
      <w:sz w:val="24"/>
      <w:u w:val="single"/>
      <w:lang w:val="en-US" w:eastAsia="zh-CN" w:bidi="ar-SA"/>
    </w:rPr>
  </w:style>
  <w:style w:type="character" w:customStyle="1" w:styleId="95">
    <w:name w:val="txt"/>
    <w:autoRedefine/>
    <w:qFormat/>
    <w:uiPriority w:val="0"/>
  </w:style>
  <w:style w:type="character" w:customStyle="1" w:styleId="96">
    <w:name w:val="正文缩进 Char Char"/>
    <w:link w:val="97"/>
    <w:autoRedefine/>
    <w:qFormat/>
    <w:uiPriority w:val="0"/>
    <w:rPr>
      <w:rFonts w:ascii="宋体" w:eastAsia="宋体"/>
      <w:snapToGrid w:val="0"/>
      <w:color w:val="000000"/>
      <w:kern w:val="28"/>
      <w:sz w:val="28"/>
      <w:lang w:bidi="ar-SA"/>
    </w:rPr>
  </w:style>
  <w:style w:type="paragraph" w:customStyle="1" w:styleId="97">
    <w:name w:val="正文缩进1"/>
    <w:basedOn w:val="1"/>
    <w:link w:val="96"/>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8">
    <w:name w:val="普通文字1 Char1"/>
    <w:autoRedefine/>
    <w:qFormat/>
    <w:uiPriority w:val="0"/>
    <w:rPr>
      <w:rFonts w:ascii="宋体" w:hAnsi="Courier New" w:eastAsia="宋体"/>
      <w:kern w:val="2"/>
      <w:sz w:val="21"/>
      <w:lang w:val="en-US" w:eastAsia="zh-CN" w:bidi="ar-SA"/>
    </w:rPr>
  </w:style>
  <w:style w:type="character" w:customStyle="1" w:styleId="99">
    <w:name w:val="chanpin1"/>
    <w:autoRedefine/>
    <w:qFormat/>
    <w:uiPriority w:val="0"/>
    <w:rPr>
      <w:rFonts w:hint="default" w:ascii="ˎ̥" w:hAnsi="ˎ̥"/>
      <w:color w:val="000000"/>
      <w:sz w:val="20"/>
      <w:szCs w:val="20"/>
      <w:u w:val="none"/>
    </w:rPr>
  </w:style>
  <w:style w:type="character" w:customStyle="1" w:styleId="100">
    <w:name w:val="列表段落 字符"/>
    <w:link w:val="101"/>
    <w:autoRedefine/>
    <w:qFormat/>
    <w:uiPriority w:val="34"/>
    <w:rPr>
      <w:rFonts w:ascii="Calibri" w:hAnsi="Calibri" w:eastAsia="宋体"/>
      <w:kern w:val="2"/>
      <w:sz w:val="21"/>
      <w:szCs w:val="22"/>
      <w:lang w:val="en-US" w:eastAsia="zh-CN" w:bidi="ar-SA"/>
    </w:rPr>
  </w:style>
  <w:style w:type="paragraph" w:styleId="101">
    <w:name w:val="List Paragraph"/>
    <w:basedOn w:val="1"/>
    <w:link w:val="100"/>
    <w:autoRedefine/>
    <w:qFormat/>
    <w:uiPriority w:val="34"/>
    <w:pPr>
      <w:ind w:firstLine="420" w:firstLineChars="200"/>
    </w:pPr>
    <w:rPr>
      <w:rFonts w:ascii="Calibri" w:hAnsi="Calibri"/>
      <w:szCs w:val="22"/>
    </w:rPr>
  </w:style>
  <w:style w:type="character" w:customStyle="1" w:styleId="102">
    <w:name w:val="标题 3 Char Char"/>
    <w:autoRedefine/>
    <w:qFormat/>
    <w:uiPriority w:val="0"/>
    <w:rPr>
      <w:rFonts w:eastAsia="宋体"/>
      <w:b/>
      <w:bCs/>
      <w:kern w:val="2"/>
      <w:sz w:val="32"/>
      <w:szCs w:val="32"/>
      <w:lang w:val="en-US" w:eastAsia="zh-CN" w:bidi="ar-SA"/>
    </w:rPr>
  </w:style>
  <w:style w:type="character" w:customStyle="1" w:styleId="103">
    <w:name w:val="段1 Char"/>
    <w:autoRedefine/>
    <w:qFormat/>
    <w:uiPriority w:val="0"/>
    <w:rPr>
      <w:rFonts w:ascii="宋体" w:eastAsia="宋体"/>
      <w:sz w:val="24"/>
      <w:lang w:val="en-US" w:eastAsia="zh-CN" w:bidi="ar-SA"/>
    </w:rPr>
  </w:style>
  <w:style w:type="character" w:customStyle="1" w:styleId="104">
    <w:name w:val="chanpin拷贝"/>
    <w:autoRedefine/>
    <w:qFormat/>
    <w:uiPriority w:val="0"/>
  </w:style>
  <w:style w:type="character" w:customStyle="1" w:styleId="105">
    <w:name w:val="纯文本 Char1"/>
    <w:autoRedefine/>
    <w:qFormat/>
    <w:uiPriority w:val="0"/>
    <w:rPr>
      <w:rFonts w:ascii="宋体" w:hAnsi="Courier New" w:eastAsia="宋体"/>
      <w:kern w:val="2"/>
      <w:sz w:val="21"/>
      <w:lang w:val="en-US" w:eastAsia="zh-CN" w:bidi="ar-SA"/>
    </w:rPr>
  </w:style>
  <w:style w:type="character" w:customStyle="1" w:styleId="106">
    <w:name w:val="apple-style-span"/>
    <w:autoRedefine/>
    <w:qFormat/>
    <w:uiPriority w:val="0"/>
    <w:rPr>
      <w:rFonts w:cs="Times New Roman"/>
    </w:rPr>
  </w:style>
  <w:style w:type="paragraph" w:customStyle="1" w:styleId="107">
    <w:name w:val="二级条标题"/>
    <w:basedOn w:val="108"/>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autoRedefine/>
    <w:qFormat/>
    <w:uiPriority w:val="0"/>
    <w:pPr>
      <w:numPr>
        <w:ilvl w:val="1"/>
      </w:numPr>
      <w:tabs>
        <w:tab w:val="left" w:pos="360"/>
        <w:tab w:val="left" w:pos="840"/>
      </w:tabs>
      <w:ind w:left="0" w:hanging="840"/>
      <w:outlineLvl w:val="1"/>
    </w:pPr>
  </w:style>
  <w:style w:type="paragraph" w:customStyle="1" w:styleId="109">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autoRedefine/>
    <w:qFormat/>
    <w:uiPriority w:val="0"/>
    <w:rPr>
      <w:rFonts w:ascii="Tahoma" w:hAnsi="Tahoma"/>
      <w:sz w:val="24"/>
      <w:szCs w:val="20"/>
    </w:rPr>
  </w:style>
  <w:style w:type="paragraph" w:customStyle="1" w:styleId="112">
    <w:name w:val="Char3 Char Char Char"/>
    <w:basedOn w:val="1"/>
    <w:autoRedefine/>
    <w:qFormat/>
    <w:uiPriority w:val="0"/>
    <w:rPr>
      <w:rFonts w:ascii="Tahoma" w:hAnsi="Tahoma"/>
      <w:sz w:val="24"/>
      <w:szCs w:val="20"/>
    </w:rPr>
  </w:style>
  <w:style w:type="paragraph" w:customStyle="1" w:styleId="113">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autoRedefine/>
    <w:qFormat/>
    <w:uiPriority w:val="0"/>
    <w:pPr>
      <w:numPr>
        <w:numId w:val="2"/>
      </w:numPr>
    </w:pPr>
  </w:style>
  <w:style w:type="paragraph" w:customStyle="1" w:styleId="115">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autoRedefine/>
    <w:qFormat/>
    <w:uiPriority w:val="0"/>
    <w:pPr>
      <w:adjustRightInd w:val="0"/>
      <w:snapToGrid w:val="0"/>
      <w:spacing w:line="0" w:lineRule="atLeast"/>
      <w:jc w:val="center"/>
    </w:pPr>
    <w:rPr>
      <w:sz w:val="24"/>
      <w:szCs w:val="20"/>
    </w:rPr>
  </w:style>
  <w:style w:type="paragraph" w:customStyle="1" w:styleId="117">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autoRedefine/>
    <w:qFormat/>
    <w:uiPriority w:val="0"/>
    <w:rPr>
      <w:rFonts w:ascii="Tahoma" w:hAnsi="Tahoma"/>
      <w:sz w:val="24"/>
      <w:szCs w:val="20"/>
    </w:rPr>
  </w:style>
  <w:style w:type="paragraph" w:customStyle="1" w:styleId="120">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autoRedefine/>
    <w:qFormat/>
    <w:uiPriority w:val="0"/>
    <w:pPr>
      <w:widowControl/>
      <w:spacing w:before="100" w:beforeAutospacing="1" w:after="100" w:afterAutospacing="1"/>
      <w:jc w:val="left"/>
    </w:pPr>
    <w:rPr>
      <w:kern w:val="0"/>
      <w:sz w:val="36"/>
      <w:szCs w:val="36"/>
    </w:rPr>
  </w:style>
  <w:style w:type="paragraph" w:customStyle="1" w:styleId="134">
    <w:name w:val="Char"/>
    <w:basedOn w:val="1"/>
    <w:autoRedefine/>
    <w:qFormat/>
    <w:uiPriority w:val="0"/>
    <w:pPr>
      <w:tabs>
        <w:tab w:val="left" w:pos="360"/>
      </w:tabs>
    </w:pPr>
    <w:rPr>
      <w:sz w:val="24"/>
    </w:rPr>
  </w:style>
  <w:style w:type="paragraph" w:customStyle="1" w:styleId="135">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4"/>
    <w:autoRedefine/>
    <w:qFormat/>
    <w:uiPriority w:val="0"/>
    <w:rPr>
      <w:rFonts w:ascii="Tahoma" w:hAnsi="Tahoma"/>
      <w:sz w:val="24"/>
    </w:rPr>
  </w:style>
  <w:style w:type="paragraph" w:customStyle="1" w:styleId="1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3">
    <w:name w:val="Char1 Char Char Char1"/>
    <w:basedOn w:val="1"/>
    <w:autoRedefine/>
    <w:qFormat/>
    <w:uiPriority w:val="0"/>
    <w:rPr>
      <w:rFonts w:ascii="Tahoma" w:hAnsi="Tahoma" w:cs="仿宋_GB2312"/>
      <w:sz w:val="24"/>
      <w:szCs w:val="28"/>
    </w:rPr>
  </w:style>
  <w:style w:type="paragraph" w:customStyle="1" w:styleId="144">
    <w:name w:val="四级条标题"/>
    <w:basedOn w:val="145"/>
    <w:next w:val="1"/>
    <w:autoRedefine/>
    <w:qFormat/>
    <w:uiPriority w:val="0"/>
    <w:pPr>
      <w:numPr>
        <w:ilvl w:val="4"/>
      </w:numPr>
      <w:tabs>
        <w:tab w:val="left" w:pos="360"/>
        <w:tab w:val="left" w:pos="840"/>
      </w:tabs>
      <w:ind w:left="0" w:hanging="840"/>
      <w:outlineLvl w:val="4"/>
    </w:pPr>
  </w:style>
  <w:style w:type="paragraph" w:customStyle="1" w:styleId="145">
    <w:name w:val="三级条标题"/>
    <w:basedOn w:val="107"/>
    <w:next w:val="1"/>
    <w:autoRedefine/>
    <w:qFormat/>
    <w:uiPriority w:val="0"/>
    <w:pPr>
      <w:numPr>
        <w:ilvl w:val="3"/>
        <w:numId w:val="1"/>
      </w:numPr>
      <w:ind w:left="0" w:hanging="840"/>
      <w:outlineLvl w:val="3"/>
    </w:pPr>
  </w:style>
  <w:style w:type="paragraph" w:customStyle="1" w:styleId="14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autoRedefine/>
    <w:qFormat/>
    <w:uiPriority w:val="0"/>
    <w:pPr>
      <w:ind w:firstLine="420" w:firstLineChars="200"/>
    </w:pPr>
    <w:rPr>
      <w:rFonts w:ascii="Calibri" w:hAnsi="Calibri"/>
      <w:szCs w:val="22"/>
    </w:rPr>
  </w:style>
  <w:style w:type="paragraph" w:customStyle="1" w:styleId="149">
    <w:name w:val="项目符号1"/>
    <w:basedOn w:val="150"/>
    <w:autoRedefine/>
    <w:qFormat/>
    <w:uiPriority w:val="0"/>
    <w:pPr>
      <w:ind w:left="-25" w:firstLine="0"/>
    </w:pPr>
  </w:style>
  <w:style w:type="paragraph" w:customStyle="1" w:styleId="150">
    <w:name w:val="正文文本样式"/>
    <w:basedOn w:val="1"/>
    <w:autoRedefine/>
    <w:qFormat/>
    <w:uiPriority w:val="0"/>
    <w:pPr>
      <w:spacing w:line="360" w:lineRule="auto"/>
      <w:ind w:firstLine="482"/>
    </w:pPr>
    <w:rPr>
      <w:rFonts w:cs="宋体"/>
      <w:sz w:val="24"/>
      <w:szCs w:val="20"/>
    </w:rPr>
  </w:style>
  <w:style w:type="paragraph" w:customStyle="1" w:styleId="15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autoRedefine/>
    <w:qFormat/>
    <w:uiPriority w:val="0"/>
    <w:pPr>
      <w:numPr>
        <w:ilvl w:val="5"/>
      </w:numPr>
      <w:ind w:left="0" w:hanging="840"/>
      <w:outlineLvl w:val="5"/>
    </w:p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autoRedefine/>
    <w:qFormat/>
    <w:uiPriority w:val="0"/>
    <w:pPr>
      <w:snapToGrid w:val="0"/>
      <w:spacing w:before="120" w:after="120" w:line="180" w:lineRule="auto"/>
    </w:pPr>
    <w:rPr>
      <w:rFonts w:ascii="Arial" w:hAnsi="Arial"/>
      <w:szCs w:val="20"/>
    </w:rPr>
  </w:style>
  <w:style w:type="paragraph" w:customStyle="1" w:styleId="15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autoRedefine/>
    <w:qFormat/>
    <w:uiPriority w:val="0"/>
    <w:rPr>
      <w:rFonts w:ascii="Tahoma" w:hAnsi="Tahoma"/>
      <w:sz w:val="24"/>
      <w:szCs w:val="20"/>
    </w:rPr>
  </w:style>
  <w:style w:type="paragraph" w:customStyle="1" w:styleId="159">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autoRedefine/>
    <w:qFormat/>
    <w:uiPriority w:val="0"/>
    <w:pPr>
      <w:numPr>
        <w:ilvl w:val="0"/>
        <w:numId w:val="5"/>
      </w:numPr>
      <w:spacing w:before="120"/>
    </w:pPr>
    <w:rPr>
      <w:rFonts w:ascii="宋体"/>
      <w:sz w:val="28"/>
      <w:szCs w:val="20"/>
    </w:rPr>
  </w:style>
  <w:style w:type="paragraph" w:customStyle="1" w:styleId="161">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autoRedefine/>
    <w:qFormat/>
    <w:uiPriority w:val="0"/>
    <w:rPr>
      <w:rFonts w:ascii="Tahoma" w:hAnsi="Tahoma"/>
      <w:sz w:val="24"/>
      <w:szCs w:val="20"/>
    </w:rPr>
  </w:style>
  <w:style w:type="paragraph" w:customStyle="1" w:styleId="163">
    <w:name w:val="Char Char Char Char Char Char Char Char Char Char"/>
    <w:basedOn w:val="1"/>
    <w:autoRedefine/>
    <w:qFormat/>
    <w:uiPriority w:val="0"/>
  </w:style>
  <w:style w:type="paragraph" w:customStyle="1" w:styleId="164">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autoRedefine/>
    <w:qFormat/>
    <w:uiPriority w:val="0"/>
    <w:pPr>
      <w:tabs>
        <w:tab w:val="left" w:pos="360"/>
      </w:tabs>
    </w:pPr>
    <w:rPr>
      <w:sz w:val="24"/>
    </w:rPr>
  </w:style>
  <w:style w:type="paragraph" w:customStyle="1" w:styleId="166">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autoRedefine/>
    <w:qFormat/>
    <w:uiPriority w:val="0"/>
    <w:rPr>
      <w:rFonts w:ascii="Arial" w:hAnsi="Arial" w:cs="Arial"/>
      <w:szCs w:val="21"/>
    </w:rPr>
  </w:style>
  <w:style w:type="paragraph" w:customStyle="1" w:styleId="17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autoRedefine/>
    <w:qFormat/>
    <w:uiPriority w:val="0"/>
    <w:rPr>
      <w:rFonts w:ascii="Tahoma" w:hAnsi="Tahoma"/>
      <w:sz w:val="24"/>
      <w:szCs w:val="20"/>
    </w:rPr>
  </w:style>
  <w:style w:type="paragraph" w:customStyle="1" w:styleId="17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autoRedefine/>
    <w:qFormat/>
    <w:uiPriority w:val="0"/>
    <w:pPr>
      <w:autoSpaceDE w:val="0"/>
      <w:autoSpaceDN w:val="0"/>
      <w:adjustRightInd w:val="0"/>
      <w:jc w:val="left"/>
    </w:pPr>
    <w:rPr>
      <w:kern w:val="0"/>
      <w:sz w:val="24"/>
    </w:rPr>
  </w:style>
  <w:style w:type="paragraph" w:customStyle="1" w:styleId="176">
    <w:name w:val="Char Char Char1"/>
    <w:basedOn w:val="1"/>
    <w:autoRedefine/>
    <w:qFormat/>
    <w:uiPriority w:val="0"/>
    <w:rPr>
      <w:rFonts w:ascii="Tahoma" w:hAnsi="Tahoma"/>
      <w:sz w:val="24"/>
      <w:szCs w:val="20"/>
    </w:rPr>
  </w:style>
  <w:style w:type="paragraph" w:customStyle="1" w:styleId="17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8">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39"/>
    <w:autoRedefine/>
    <w:qFormat/>
    <w:uiPriority w:val="0"/>
    <w:pPr>
      <w:spacing w:line="360" w:lineRule="auto"/>
      <w:jc w:val="center"/>
    </w:pPr>
    <w:rPr>
      <w:sz w:val="24"/>
    </w:rPr>
  </w:style>
  <w:style w:type="paragraph" w:customStyle="1" w:styleId="18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autoRedefine/>
    <w:qFormat/>
    <w:uiPriority w:val="0"/>
    <w:pPr>
      <w:widowControl/>
      <w:jc w:val="left"/>
    </w:pPr>
    <w:rPr>
      <w:rFonts w:ascii="楷体_GB2312" w:eastAsia="楷体_GB2312" w:cs="Arial"/>
      <w:kern w:val="0"/>
      <w:sz w:val="24"/>
    </w:rPr>
  </w:style>
  <w:style w:type="paragraph" w:customStyle="1" w:styleId="1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autoRedefine/>
    <w:qFormat/>
    <w:uiPriority w:val="0"/>
    <w:rPr>
      <w:rFonts w:ascii="Tahoma" w:hAnsi="Tahoma"/>
      <w:sz w:val="24"/>
      <w:szCs w:val="20"/>
    </w:rPr>
  </w:style>
  <w:style w:type="paragraph" w:customStyle="1" w:styleId="18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6">
    <w:name w:val="列出段落1"/>
    <w:basedOn w:val="1"/>
    <w:autoRedefine/>
    <w:qFormat/>
    <w:uiPriority w:val="0"/>
    <w:pPr>
      <w:ind w:firstLine="420" w:firstLineChars="200"/>
    </w:pPr>
    <w:rPr>
      <w:rFonts w:ascii="Calibri" w:hAnsi="Calibri"/>
      <w:szCs w:val="22"/>
    </w:rPr>
  </w:style>
  <w:style w:type="paragraph" w:customStyle="1" w:styleId="187">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autoRedefine/>
    <w:qFormat/>
    <w:uiPriority w:val="0"/>
    <w:rPr>
      <w:rFonts w:ascii="Tahoma" w:hAnsi="Tahoma"/>
      <w:sz w:val="24"/>
      <w:szCs w:val="20"/>
    </w:rPr>
  </w:style>
  <w:style w:type="paragraph" w:customStyle="1" w:styleId="18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0"/>
    <w:autoRedefine/>
    <w:qFormat/>
    <w:uiPriority w:val="0"/>
    <w:pPr>
      <w:numPr>
        <w:ilvl w:val="0"/>
        <w:numId w:val="6"/>
      </w:numPr>
    </w:pPr>
  </w:style>
  <w:style w:type="paragraph" w:customStyle="1" w:styleId="191">
    <w:name w:val="Char21"/>
    <w:basedOn w:val="1"/>
    <w:autoRedefine/>
    <w:qFormat/>
    <w:uiPriority w:val="0"/>
    <w:rPr>
      <w:rFonts w:ascii="Tahoma" w:hAnsi="Tahoma"/>
      <w:sz w:val="24"/>
      <w:szCs w:val="20"/>
    </w:rPr>
  </w:style>
  <w:style w:type="paragraph" w:customStyle="1" w:styleId="192">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autoRedefine/>
    <w:qFormat/>
    <w:uiPriority w:val="0"/>
    <w:rPr>
      <w:rFonts w:ascii="宋体" w:hAnsi="宋体" w:cs="Courier New"/>
      <w:sz w:val="32"/>
      <w:szCs w:val="32"/>
    </w:rPr>
  </w:style>
  <w:style w:type="paragraph" w:customStyle="1" w:styleId="194">
    <w:name w:val="正文文本样式 加粗"/>
    <w:basedOn w:val="150"/>
    <w:autoRedefine/>
    <w:qFormat/>
    <w:uiPriority w:val="0"/>
    <w:rPr>
      <w:b/>
    </w:rPr>
  </w:style>
  <w:style w:type="paragraph" w:customStyle="1" w:styleId="195">
    <w:name w:val="Char2 Char Char Char Char Char Char"/>
    <w:basedOn w:val="1"/>
    <w:autoRedefine/>
    <w:qFormat/>
    <w:uiPriority w:val="0"/>
    <w:pPr>
      <w:widowControl/>
      <w:spacing w:line="400" w:lineRule="exact"/>
      <w:jc w:val="center"/>
    </w:pPr>
  </w:style>
  <w:style w:type="paragraph" w:customStyle="1" w:styleId="196">
    <w:name w:val="Char Char4"/>
    <w:basedOn w:val="1"/>
    <w:autoRedefine/>
    <w:qFormat/>
    <w:uiPriority w:val="0"/>
    <w:pPr>
      <w:widowControl/>
      <w:spacing w:line="400" w:lineRule="exact"/>
      <w:jc w:val="center"/>
    </w:pPr>
  </w:style>
  <w:style w:type="paragraph" w:customStyle="1" w:styleId="197">
    <w:name w:val="Char3 Char Char Char1"/>
    <w:basedOn w:val="1"/>
    <w:autoRedefine/>
    <w:qFormat/>
    <w:uiPriority w:val="0"/>
    <w:rPr>
      <w:rFonts w:ascii="Tahoma" w:hAnsi="Tahoma"/>
      <w:sz w:val="24"/>
      <w:szCs w:val="20"/>
    </w:rPr>
  </w:style>
  <w:style w:type="paragraph" w:styleId="198">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4"/>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4"/>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0"/>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table" w:customStyle="1" w:styleId="252">
    <w:name w:val="Table Normal_0"/>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4">
    <w:name w:val="Revision"/>
    <w:autoRedefine/>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27329-35CD-42A6-AC89-E93CB2C0182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88</Pages>
  <Words>7084</Words>
  <Characters>40381</Characters>
  <Lines>336</Lines>
  <Paragraphs>94</Paragraphs>
  <TotalTime>0</TotalTime>
  <ScaleCrop>false</ScaleCrop>
  <LinksUpToDate>false</LinksUpToDate>
  <CharactersWithSpaces>47371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2024-02-05T01:58:00Z</dcterms:created>
  <dc:creator>尹皓</dc:creator>
  <cp:lastModifiedBy>王</cp:lastModifiedBy>
  <cp:lastPrinted>2024-01-30T01:15:00Z</cp:lastPrinted>
  <dcterms:modified xsi:type="dcterms:W3CDTF">2024-02-07T05:05:20Z</dcterms:modified>
  <dc:title>02年杜范本稿</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9577AF5C38F24F7DB72219B98FE8EB66_13</vt:lpwstr>
  </property>
  <property fmtid="{D5CDD505-2E9C-101B-9397-08002B2CF9AE}" pid="3" name="KSOProductBuildVer">
    <vt:lpwstr>2052-12.1.0.16250</vt:lpwstr>
  </property>
</Properties>
</file>