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918C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宋体" w:hAnsi="宋体" w:cs="宋体"/>
          <w:sz w:val="44"/>
          <w:szCs w:val="44"/>
          <w:lang w:val="en-US" w:eastAsia="zh-CN"/>
        </w:rPr>
        <w:t>2025-2026年度经开区基于大数据平台的年度综合服务中标</w:t>
      </w:r>
      <w:r>
        <w:rPr>
          <w:rFonts w:hint="eastAsia" w:ascii="宋体" w:hAnsi="宋体" w:eastAsia="宋体" w:cs="宋体"/>
          <w:sz w:val="44"/>
          <w:szCs w:val="44"/>
        </w:rPr>
        <w:t>公告</w:t>
      </w:r>
      <w:bookmarkEnd w:id="0"/>
      <w:bookmarkEnd w:id="1"/>
    </w:p>
    <w:p w14:paraId="3D724085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一、项目编号：ZFCG2025-030001-T000016-JH001-XM001</w:t>
      </w:r>
    </w:p>
    <w:p w14:paraId="367C8999">
      <w:pPr>
        <w:spacing w:line="360" w:lineRule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二、项目名称：2025-2026年度经开区基于大数据平台的年度综合服务</w:t>
      </w:r>
    </w:p>
    <w:p w14:paraId="10191FF2">
      <w:pPr>
        <w:spacing w:line="360" w:lineRule="auto"/>
        <w:ind w:left="560" w:hanging="560" w:hanging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总中标成交金额：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698.3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万元（人民币）</w:t>
      </w:r>
    </w:p>
    <w:p w14:paraId="4011F862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中标成交供应商名称、地址及中标成交金额：</w:t>
      </w:r>
    </w:p>
    <w:p w14:paraId="16FCBFBA">
      <w:pPr>
        <w:spacing w:line="360" w:lineRule="auto"/>
        <w:ind w:firstLine="560" w:firstLineChars="200"/>
        <w:rPr>
          <w:rFonts w:hint="eastAsia" w:ascii="宋体" w:hAnsi="宋体" w:cs="宋体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供应商名称：北京亦庄智能城市研究院集团有限公司</w:t>
      </w:r>
    </w:p>
    <w:p w14:paraId="43A263CC">
      <w:pPr>
        <w:spacing w:line="360" w:lineRule="auto"/>
        <w:ind w:firstLine="560" w:firstLineChars="200"/>
        <w:rPr>
          <w:rFonts w:hint="default" w:ascii="宋体" w:hAnsi="宋体" w:eastAsia="宋体" w:cs="宋体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供应商地址：北京市北京经济技术开发区荣华中路10号1幢18层</w:t>
      </w:r>
    </w:p>
    <w:p w14:paraId="5A904F21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>698.3万元</w:t>
      </w:r>
    </w:p>
    <w:tbl>
      <w:tblPr>
        <w:tblStyle w:val="9"/>
        <w:tblW w:w="9685" w:type="dxa"/>
        <w:tblInd w:w="-4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314"/>
        <w:gridCol w:w="1865"/>
        <w:gridCol w:w="1640"/>
        <w:gridCol w:w="2152"/>
      </w:tblGrid>
      <w:tr w14:paraId="4FB24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4" w:type="dxa"/>
          </w:tcPr>
          <w:p w14:paraId="30F929F2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供应商名称</w:t>
            </w:r>
          </w:p>
        </w:tc>
        <w:tc>
          <w:tcPr>
            <w:tcW w:w="2314" w:type="dxa"/>
          </w:tcPr>
          <w:p w14:paraId="1832A155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供应商地址</w:t>
            </w:r>
          </w:p>
        </w:tc>
        <w:tc>
          <w:tcPr>
            <w:tcW w:w="1865" w:type="dxa"/>
          </w:tcPr>
          <w:p w14:paraId="1D6F7155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统一信用代码</w:t>
            </w:r>
          </w:p>
        </w:tc>
        <w:tc>
          <w:tcPr>
            <w:tcW w:w="1640" w:type="dxa"/>
          </w:tcPr>
          <w:p w14:paraId="4D360EE2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中标金额</w:t>
            </w:r>
          </w:p>
        </w:tc>
        <w:tc>
          <w:tcPr>
            <w:tcW w:w="2152" w:type="dxa"/>
          </w:tcPr>
          <w:p w14:paraId="6438DDFA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中标成交备注信息</w:t>
            </w:r>
          </w:p>
        </w:tc>
      </w:tr>
      <w:tr w14:paraId="7AF10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4" w:type="dxa"/>
          </w:tcPr>
          <w:p w14:paraId="34132D7C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北京亦庄智能城市研究院集团有限公司</w:t>
            </w:r>
          </w:p>
        </w:tc>
        <w:tc>
          <w:tcPr>
            <w:tcW w:w="2314" w:type="dxa"/>
          </w:tcPr>
          <w:p w14:paraId="40D30B6B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北京市北京经济技术开发区荣华中路10号1幢18层</w:t>
            </w:r>
          </w:p>
        </w:tc>
        <w:tc>
          <w:tcPr>
            <w:tcW w:w="1865" w:type="dxa"/>
          </w:tcPr>
          <w:p w14:paraId="15B426A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91110302MA01LD8W0K</w:t>
            </w:r>
          </w:p>
        </w:tc>
        <w:tc>
          <w:tcPr>
            <w:tcW w:w="1640" w:type="dxa"/>
          </w:tcPr>
          <w:p w14:paraId="25398F1E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698.3万元</w:t>
            </w:r>
          </w:p>
        </w:tc>
        <w:tc>
          <w:tcPr>
            <w:tcW w:w="2152" w:type="dxa"/>
          </w:tcPr>
          <w:p w14:paraId="355C59EA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评审总得分(综合评分法)：</w:t>
            </w:r>
            <w:r>
              <w:rPr>
                <w:rFonts w:hint="eastAsia" w:ascii="宋体" w:hAnsi="宋体" w:cs="宋体"/>
                <w:sz w:val="28"/>
                <w:szCs w:val="28"/>
                <w:highlight w:val="none"/>
                <w:lang w:val="en-US" w:eastAsia="zh-CN"/>
              </w:rPr>
              <w:t xml:space="preserve">    92.90</w:t>
            </w: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分</w:t>
            </w:r>
          </w:p>
        </w:tc>
      </w:tr>
    </w:tbl>
    <w:p w14:paraId="43FF021B">
      <w:pPr>
        <w:spacing w:line="360" w:lineRule="auto"/>
        <w:rPr>
          <w:rFonts w:hint="eastAsia" w:ascii="宋体" w:hAnsi="宋体" w:eastAsia="宋体" w:cs="宋体"/>
          <w:sz w:val="28"/>
          <w:szCs w:val="28"/>
          <w:vertAlign w:val="baseline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9"/>
        <w:tblW w:w="9680" w:type="dxa"/>
        <w:tblInd w:w="-4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9"/>
        <w:gridCol w:w="1037"/>
        <w:gridCol w:w="814"/>
        <w:gridCol w:w="474"/>
        <w:gridCol w:w="1388"/>
        <w:gridCol w:w="1545"/>
        <w:gridCol w:w="2673"/>
      </w:tblGrid>
      <w:tr w14:paraId="60954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9" w:type="dxa"/>
          </w:tcPr>
          <w:p w14:paraId="174761D7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供应商</w:t>
            </w:r>
          </w:p>
        </w:tc>
        <w:tc>
          <w:tcPr>
            <w:tcW w:w="1037" w:type="dxa"/>
          </w:tcPr>
          <w:p w14:paraId="4A4460C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</w:rPr>
              <w:t>商品名称</w:t>
            </w:r>
          </w:p>
        </w:tc>
        <w:tc>
          <w:tcPr>
            <w:tcW w:w="814" w:type="dxa"/>
          </w:tcPr>
          <w:p w14:paraId="12E02B1E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474" w:type="dxa"/>
          </w:tcPr>
          <w:p w14:paraId="731C5BC8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数量</w:t>
            </w:r>
          </w:p>
        </w:tc>
        <w:tc>
          <w:tcPr>
            <w:tcW w:w="1388" w:type="dxa"/>
          </w:tcPr>
          <w:p w14:paraId="1C3C4C68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  <w:tc>
          <w:tcPr>
            <w:tcW w:w="1545" w:type="dxa"/>
          </w:tcPr>
          <w:p w14:paraId="1CD7E18E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总价</w:t>
            </w:r>
          </w:p>
        </w:tc>
        <w:tc>
          <w:tcPr>
            <w:tcW w:w="2673" w:type="dxa"/>
          </w:tcPr>
          <w:p w14:paraId="3B2A4565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服务要求</w:t>
            </w:r>
          </w:p>
        </w:tc>
      </w:tr>
      <w:tr w14:paraId="00F6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9" w:type="dxa"/>
          </w:tcPr>
          <w:p w14:paraId="14266A14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北京亦庄智能城市研究院集团有限公司</w:t>
            </w:r>
          </w:p>
        </w:tc>
        <w:tc>
          <w:tcPr>
            <w:tcW w:w="1037" w:type="dxa"/>
          </w:tcPr>
          <w:p w14:paraId="33524053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  <w:tc>
          <w:tcPr>
            <w:tcW w:w="814" w:type="dxa"/>
          </w:tcPr>
          <w:p w14:paraId="5736CE5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74" w:type="dxa"/>
          </w:tcPr>
          <w:p w14:paraId="5FF4993C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88" w:type="dxa"/>
          </w:tcPr>
          <w:p w14:paraId="01D6EAC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698.3万元</w:t>
            </w:r>
          </w:p>
        </w:tc>
        <w:tc>
          <w:tcPr>
            <w:tcW w:w="1545" w:type="dxa"/>
          </w:tcPr>
          <w:p w14:paraId="52F78559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698.3万元</w:t>
            </w:r>
          </w:p>
        </w:tc>
        <w:tc>
          <w:tcPr>
            <w:tcW w:w="2673" w:type="dxa"/>
          </w:tcPr>
          <w:p w14:paraId="037F8290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合同履行期限：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自合同签订后12个月</w:t>
            </w: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</w:tr>
      <w:tr w14:paraId="148A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80" w:type="dxa"/>
            <w:gridSpan w:val="7"/>
          </w:tcPr>
          <w:p w14:paraId="6D5DB77F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B6CC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80" w:type="dxa"/>
            <w:gridSpan w:val="7"/>
          </w:tcPr>
          <w:p w14:paraId="1905A745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名称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2025-2026年度经开区基于大数据平台的年度综合服务</w:t>
            </w:r>
          </w:p>
          <w:p w14:paraId="66AAEEF7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服务范围：2025-2026年度经开区基于大数据平台的年度综合服务</w:t>
            </w:r>
          </w:p>
          <w:p w14:paraId="4515DB99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服务要求：满足招标文件要求</w:t>
            </w:r>
          </w:p>
          <w:p w14:paraId="02722A26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服务时间：自合同签订后12个月</w:t>
            </w:r>
          </w:p>
          <w:p w14:paraId="52F0124A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服务标准：详见招标文件</w:t>
            </w:r>
          </w:p>
        </w:tc>
      </w:tr>
    </w:tbl>
    <w:p w14:paraId="283216F1">
      <w:pPr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五、评审专家（单一来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源采购人员）名单：杨汝民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、姚勇、赵丹、习阳、何楠。</w:t>
      </w:r>
    </w:p>
    <w:p w14:paraId="75068F4D">
      <w:pPr>
        <w:spacing w:line="360" w:lineRule="auto"/>
        <w:ind w:left="560" w:hanging="560" w:hanging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</w:p>
    <w:p w14:paraId="28ED9ADB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代理服务收费标准:参考原国家计委招标代理服务费暂行标准[2002]1980号文件中规定执行；按照基准价格收取招标代理服务费。</w:t>
      </w:r>
    </w:p>
    <w:p w14:paraId="2DD2E5FC">
      <w:pPr>
        <w:spacing w:line="360" w:lineRule="auto"/>
        <w:ind w:left="559" w:leftChars="266" w:firstLine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代理服务收费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金额：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5.5923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万元</w:t>
      </w:r>
      <w:bookmarkStart w:id="5" w:name="_GoBack"/>
      <w:bookmarkEnd w:id="5"/>
    </w:p>
    <w:p w14:paraId="41CE6A1E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02B48F04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4920F09A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 w14:paraId="1BC8C219">
      <w:pPr>
        <w:spacing w:line="360" w:lineRule="auto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 本项目采用综合评分法，北京亦庄智能城市研究院集团有限公司评审得分为92.90分，综合排名第一。</w:t>
      </w:r>
    </w:p>
    <w:p w14:paraId="54AF9535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1D7C8AAD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bookmarkStart w:id="2" w:name="_Toc8122"/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1.采购人信息</w:t>
      </w:r>
      <w:bookmarkEnd w:id="2"/>
    </w:p>
    <w:p w14:paraId="27E014D8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名称：北京市智慧城市基础设施与智能网联汽车协同发展工作办公室</w:t>
      </w:r>
    </w:p>
    <w:p w14:paraId="47DE8317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地址：北京经济技术开发区荣华中路博大大厦</w:t>
      </w:r>
    </w:p>
    <w:p w14:paraId="5F465332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联系方式：吴硕 010-83508205</w:t>
      </w:r>
    </w:p>
    <w:p w14:paraId="61CC86A9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bookmarkStart w:id="3" w:name="_Toc21777"/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2.采购代理机构信息</w:t>
      </w:r>
      <w:bookmarkEnd w:id="3"/>
    </w:p>
    <w:p w14:paraId="5A8482A2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名称：汇信（北京）工程管理有限公司</w:t>
      </w:r>
    </w:p>
    <w:p w14:paraId="5AA59F64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地址：北京市经济开发区亦庄云时代B2座-18层</w:t>
      </w:r>
    </w:p>
    <w:p w14:paraId="1FE0E4AE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联系方式：赵晓明、程远卫010-53387002</w:t>
      </w:r>
    </w:p>
    <w:p w14:paraId="68C139E6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bookmarkStart w:id="4" w:name="_Toc2693"/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3.项目联系方式</w:t>
      </w:r>
      <w:bookmarkEnd w:id="4"/>
    </w:p>
    <w:p w14:paraId="3C10BB1D">
      <w:pPr>
        <w:spacing w:line="360" w:lineRule="auto"/>
        <w:ind w:firstLine="560" w:firstLineChars="200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项目联系人：赵晓明、程远卫</w:t>
      </w:r>
    </w:p>
    <w:p w14:paraId="02004A3C">
      <w:pPr>
        <w:spacing w:line="360" w:lineRule="auto"/>
        <w:ind w:firstLine="560" w:firstLineChars="200"/>
        <w:rPr>
          <w:rFonts w:hint="default" w:ascii="宋体" w:hAnsi="宋体" w:eastAsia="宋体" w:cs="宋体"/>
          <w:kern w:val="0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电话：010-53387002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FhZTdlN2ViZTdkMzVjMjlkYzhhYzI1YjYzZGMifQ=="/>
  </w:docVars>
  <w:rsids>
    <w:rsidRoot w:val="1BBA2A3F"/>
    <w:rsid w:val="059565ED"/>
    <w:rsid w:val="07AE3436"/>
    <w:rsid w:val="154A3E28"/>
    <w:rsid w:val="173360FF"/>
    <w:rsid w:val="1BBA2A3F"/>
    <w:rsid w:val="231E719C"/>
    <w:rsid w:val="2DD233FF"/>
    <w:rsid w:val="32A970B0"/>
    <w:rsid w:val="3A4A0697"/>
    <w:rsid w:val="401E07DD"/>
    <w:rsid w:val="49B06B1E"/>
    <w:rsid w:val="4F0E056F"/>
    <w:rsid w:val="50623B7C"/>
    <w:rsid w:val="561746C3"/>
    <w:rsid w:val="57236B81"/>
    <w:rsid w:val="5E8F2D4E"/>
    <w:rsid w:val="5F067077"/>
    <w:rsid w:val="5F1A3709"/>
    <w:rsid w:val="5F6C3539"/>
    <w:rsid w:val="607A3921"/>
    <w:rsid w:val="618C17C7"/>
    <w:rsid w:val="63361215"/>
    <w:rsid w:val="6D6675C0"/>
    <w:rsid w:val="6DBF2EC6"/>
    <w:rsid w:val="70F043C1"/>
    <w:rsid w:val="719379C3"/>
    <w:rsid w:val="71EB177E"/>
    <w:rsid w:val="76143E0D"/>
    <w:rsid w:val="7E90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</w:r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qFormat/>
    <w:uiPriority w:val="0"/>
    <w:rPr>
      <w:color w:val="800080"/>
      <w:u w:val="none"/>
    </w:rPr>
  </w:style>
  <w:style w:type="character" w:styleId="12">
    <w:name w:val="Emphasis"/>
    <w:basedOn w:val="10"/>
    <w:qFormat/>
    <w:uiPriority w:val="0"/>
  </w:style>
  <w:style w:type="character" w:styleId="13">
    <w:name w:val="HTML Definition"/>
    <w:basedOn w:val="10"/>
    <w:qFormat/>
    <w:uiPriority w:val="0"/>
  </w:style>
  <w:style w:type="character" w:styleId="14">
    <w:name w:val="HTML Acronym"/>
    <w:basedOn w:val="10"/>
    <w:qFormat/>
    <w:uiPriority w:val="0"/>
  </w:style>
  <w:style w:type="character" w:styleId="15">
    <w:name w:val="HTML Variable"/>
    <w:basedOn w:val="10"/>
    <w:qFormat/>
    <w:uiPriority w:val="0"/>
  </w:style>
  <w:style w:type="character" w:styleId="16">
    <w:name w:val="Hyperlink"/>
    <w:basedOn w:val="10"/>
    <w:qFormat/>
    <w:uiPriority w:val="0"/>
    <w:rPr>
      <w:color w:val="0000FF"/>
      <w:u w:val="none"/>
    </w:rPr>
  </w:style>
  <w:style w:type="character" w:styleId="17">
    <w:name w:val="HTML Code"/>
    <w:basedOn w:val="10"/>
    <w:qFormat/>
    <w:uiPriority w:val="0"/>
    <w:rPr>
      <w:rFonts w:ascii="Courier New" w:hAnsi="Courier New"/>
      <w:sz w:val="20"/>
    </w:rPr>
  </w:style>
  <w:style w:type="character" w:styleId="18">
    <w:name w:val="HTML Cite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769</Words>
  <Characters>933</Characters>
  <Lines>0</Lines>
  <Paragraphs>0</Paragraphs>
  <TotalTime>0</TotalTime>
  <ScaleCrop>false</ScaleCrop>
  <LinksUpToDate>false</LinksUpToDate>
  <CharactersWithSpaces>942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2024-11-20T03:14:00Z</dcterms:created>
  <dc:creator>招标代理</dc:creator>
  <cp:lastModifiedBy>招标代理</cp:lastModifiedBy>
  <dcterms:modified xsi:type="dcterms:W3CDTF">2025-11-24T03:18:38Z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0C3A2CADEBC947DDA60D20B4018E5454_11</vt:lpwstr>
  </property>
  <property fmtid="{D5CDD505-2E9C-101B-9397-08002B2CF9AE}" pid="4" name="KSOTemplateDocerSaveRecord">
    <vt:lpwstr>eyJoZGlkIjoiZTc5NDFhZTdlN2ViZTdkMzVjMjlkYzhhYzI1YjYzZGMiLCJ1c2VySWQiOiI0OTA4MTI1MzAifQ==</vt:lpwstr>
  </property>
</Properties>
</file>