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C4D475">
      <w:pPr>
        <w:jc w:val="center"/>
        <w:outlineLvl w:val="0"/>
        <w:rPr>
          <w:rFonts w:hint="eastAsia"/>
          <w:b/>
          <w:bCs/>
          <w:sz w:val="60"/>
          <w:szCs w:val="60"/>
        </w:rPr>
      </w:pPr>
    </w:p>
    <w:p w14:paraId="5C1D5867">
      <w:pPr>
        <w:jc w:val="center"/>
        <w:outlineLvl w:val="0"/>
        <w:rPr>
          <w:rFonts w:hint="eastAsia"/>
          <w:b/>
          <w:bCs/>
          <w:sz w:val="60"/>
          <w:szCs w:val="60"/>
        </w:rPr>
      </w:pPr>
    </w:p>
    <w:p w14:paraId="3B24440E">
      <w:pPr>
        <w:jc w:val="center"/>
        <w:outlineLvl w:val="0"/>
        <w:rPr>
          <w:rFonts w:hint="eastAsia"/>
          <w:b/>
          <w:bCs/>
          <w:sz w:val="60"/>
          <w:szCs w:val="60"/>
          <w:highlight w:val="yellow"/>
          <w:lang w:eastAsia="zh-CN"/>
        </w:rPr>
      </w:pPr>
      <w:r>
        <w:rPr>
          <w:rFonts w:hint="eastAsia"/>
          <w:b/>
          <w:bCs/>
          <w:sz w:val="60"/>
          <w:szCs w:val="60"/>
          <w:lang w:eastAsia="zh-CN"/>
        </w:rPr>
        <w:t>京西古道微短剧项目</w:t>
      </w:r>
    </w:p>
    <w:p w14:paraId="10160EE4">
      <w:pPr>
        <w:pStyle w:val="7"/>
        <w:ind w:left="1625" w:hanging="1205"/>
        <w:rPr>
          <w:rFonts w:hint="eastAsia"/>
          <w:b/>
          <w:bCs/>
          <w:sz w:val="60"/>
          <w:szCs w:val="60"/>
        </w:rPr>
      </w:pPr>
    </w:p>
    <w:p w14:paraId="02E39A2C">
      <w:pPr>
        <w:pStyle w:val="7"/>
        <w:ind w:left="1625" w:hanging="1205"/>
        <w:rPr>
          <w:rFonts w:hint="eastAsia"/>
          <w:b/>
          <w:bCs/>
          <w:sz w:val="60"/>
          <w:szCs w:val="60"/>
        </w:rPr>
      </w:pPr>
    </w:p>
    <w:p w14:paraId="091E309F">
      <w:pPr>
        <w:jc w:val="center"/>
        <w:outlineLvl w:val="0"/>
        <w:rPr>
          <w:b/>
          <w:bCs/>
          <w:sz w:val="60"/>
          <w:szCs w:val="60"/>
        </w:rPr>
      </w:pPr>
      <w:bookmarkStart w:id="0" w:name="_Toc17067"/>
      <w:r>
        <w:rPr>
          <w:b/>
          <w:bCs/>
          <w:sz w:val="60"/>
          <w:szCs w:val="60"/>
        </w:rPr>
        <w:t>竞争性磋商文件</w:t>
      </w:r>
      <w:bookmarkEnd w:id="0"/>
    </w:p>
    <w:p w14:paraId="12532C33">
      <w:pPr>
        <w:spacing w:line="360" w:lineRule="auto"/>
        <w:jc w:val="center"/>
        <w:rPr>
          <w:rFonts w:ascii="宋体" w:hAnsi="宋体"/>
          <w:b/>
          <w:bCs/>
          <w:sz w:val="60"/>
          <w:szCs w:val="60"/>
        </w:rPr>
      </w:pPr>
    </w:p>
    <w:p w14:paraId="0F9592CC">
      <w:pPr>
        <w:spacing w:line="360" w:lineRule="auto"/>
        <w:jc w:val="center"/>
        <w:rPr>
          <w:rFonts w:ascii="宋体" w:hAnsi="宋体"/>
          <w:b/>
          <w:bCs/>
          <w:sz w:val="60"/>
          <w:szCs w:val="60"/>
        </w:rPr>
      </w:pPr>
    </w:p>
    <w:p w14:paraId="665FE4C3">
      <w:pPr>
        <w:pStyle w:val="9"/>
        <w:rPr>
          <w:rFonts w:hAnsi="宋体"/>
          <w:b/>
          <w:bCs/>
          <w:sz w:val="60"/>
          <w:szCs w:val="60"/>
        </w:rPr>
      </w:pPr>
    </w:p>
    <w:p w14:paraId="73A80682">
      <w:pPr>
        <w:pStyle w:val="9"/>
        <w:rPr>
          <w:rFonts w:hAnsi="宋体"/>
          <w:b/>
          <w:bCs/>
          <w:sz w:val="60"/>
          <w:szCs w:val="60"/>
        </w:rPr>
      </w:pPr>
    </w:p>
    <w:p w14:paraId="14756918">
      <w:pPr>
        <w:spacing w:line="360" w:lineRule="auto"/>
        <w:rPr>
          <w:rFonts w:hint="eastAsia"/>
          <w:bCs/>
          <w:sz w:val="32"/>
          <w:szCs w:val="32"/>
          <w:lang w:eastAsia="zh-CN"/>
        </w:rPr>
      </w:pPr>
      <w:r>
        <w:rPr>
          <w:rFonts w:hint="eastAsia"/>
          <w:bCs/>
          <w:sz w:val="32"/>
          <w:szCs w:val="32"/>
          <w:lang w:eastAsia="zh-CN"/>
        </w:rPr>
        <w:t>项目名称：京西古道微短剧项目</w:t>
      </w:r>
    </w:p>
    <w:p w14:paraId="48D2A4B3">
      <w:pPr>
        <w:tabs>
          <w:tab w:val="left" w:pos="5609"/>
        </w:tabs>
        <w:spacing w:line="360" w:lineRule="auto"/>
        <w:rPr>
          <w:rFonts w:hint="eastAsia" w:eastAsia="宋体"/>
          <w:bCs/>
          <w:sz w:val="32"/>
          <w:szCs w:val="32"/>
          <w:highlight w:val="none"/>
          <w:lang w:eastAsia="zh-CN"/>
        </w:rPr>
      </w:pPr>
      <w:r>
        <w:rPr>
          <w:rFonts w:hint="eastAsia"/>
          <w:bCs/>
          <w:sz w:val="32"/>
          <w:szCs w:val="32"/>
          <w:highlight w:val="none"/>
          <w:lang w:eastAsia="zh-CN"/>
        </w:rPr>
        <w:t>项目编号：11010924210200009611-XM001</w:t>
      </w:r>
    </w:p>
    <w:p w14:paraId="578E95E2">
      <w:pPr>
        <w:tabs>
          <w:tab w:val="left" w:pos="5609"/>
        </w:tabs>
        <w:spacing w:line="360" w:lineRule="auto"/>
        <w:outlineLvl w:val="0"/>
        <w:rPr>
          <w:rFonts w:hint="eastAsia"/>
          <w:bCs/>
          <w:sz w:val="32"/>
          <w:szCs w:val="32"/>
        </w:rPr>
      </w:pPr>
      <w:bookmarkStart w:id="1" w:name="_Toc2879"/>
      <w:r>
        <w:rPr>
          <w:rFonts w:hint="eastAsia"/>
          <w:bCs/>
          <w:sz w:val="32"/>
          <w:szCs w:val="32"/>
        </w:rPr>
        <w:t>采 购 人：</w:t>
      </w:r>
      <w:bookmarkEnd w:id="1"/>
      <w:r>
        <w:rPr>
          <w:rFonts w:hint="eastAsia"/>
          <w:bCs/>
          <w:sz w:val="32"/>
          <w:szCs w:val="32"/>
        </w:rPr>
        <w:t>北京市门头沟区文化和旅游局</w:t>
      </w:r>
    </w:p>
    <w:p w14:paraId="24523CDE">
      <w:pPr>
        <w:tabs>
          <w:tab w:val="left" w:pos="5609"/>
        </w:tabs>
        <w:spacing w:line="360" w:lineRule="auto"/>
        <w:rPr>
          <w:rFonts w:hint="eastAsia"/>
        </w:rPr>
        <w:sectPr>
          <w:pgSz w:w="11906" w:h="16838"/>
          <w:pgMar w:top="1911" w:right="1474" w:bottom="1882" w:left="1587" w:header="851" w:footer="992" w:gutter="0"/>
          <w:cols w:space="720" w:num="1"/>
          <w:docGrid w:linePitch="312" w:charSpace="0"/>
        </w:sectPr>
      </w:pPr>
      <w:r>
        <w:rPr>
          <w:rFonts w:hint="eastAsia"/>
          <w:bCs/>
          <w:sz w:val="32"/>
          <w:szCs w:val="32"/>
        </w:rPr>
        <w:t>采购代理机构：北京建龙通达工程管理有限公司</w:t>
      </w:r>
      <w:r>
        <w:rPr>
          <w:rFonts w:hint="eastAsia"/>
          <w:bCs/>
          <w:sz w:val="36"/>
          <w:szCs w:val="36"/>
        </w:rPr>
        <w:t xml:space="preserve"> </w:t>
      </w:r>
    </w:p>
    <w:p w14:paraId="4A038ACB">
      <w:pPr>
        <w:widowControl/>
        <w:jc w:val="left"/>
      </w:pPr>
    </w:p>
    <w:p w14:paraId="52524BDA">
      <w:pPr>
        <w:spacing w:line="360" w:lineRule="auto"/>
        <w:jc w:val="center"/>
        <w:outlineLvl w:val="0"/>
      </w:pPr>
      <w:bookmarkStart w:id="2" w:name="_Toc24902"/>
      <w:r>
        <w:rPr>
          <w:rFonts w:hint="eastAsia"/>
          <w:b/>
          <w:sz w:val="36"/>
          <w:szCs w:val="36"/>
        </w:rPr>
        <w:t>目</w:t>
      </w:r>
      <w:r>
        <w:rPr>
          <w:b/>
          <w:sz w:val="36"/>
          <w:szCs w:val="36"/>
        </w:rPr>
        <w:t xml:space="preserve">      </w:t>
      </w:r>
      <w:r>
        <w:rPr>
          <w:rFonts w:hint="eastAsia"/>
          <w:b/>
          <w:sz w:val="36"/>
          <w:szCs w:val="36"/>
        </w:rPr>
        <w:t>录</w:t>
      </w:r>
      <w:bookmarkEnd w:id="2"/>
      <w:bookmarkStart w:id="3" w:name="_Toc97371941"/>
    </w:p>
    <w:p w14:paraId="1BC4EF3E">
      <w:pPr>
        <w:pStyle w:val="11"/>
        <w:spacing w:line="360" w:lineRule="auto"/>
        <w:rPr>
          <w:rFonts w:ascii="Times New Roman" w:hAnsi="Times New Roman"/>
          <w:b w:val="0"/>
        </w:rPr>
      </w:pPr>
      <w:r>
        <w:rPr>
          <w:rFonts w:ascii="Times New Roman" w:hAnsi="Times New Roman"/>
          <w:b w:val="0"/>
        </w:rPr>
        <w:fldChar w:fldCharType="begin"/>
      </w:r>
      <w:r>
        <w:rPr>
          <w:rFonts w:ascii="Times New Roman" w:hAnsi="Times New Roman"/>
          <w:b w:val="0"/>
        </w:rPr>
        <w:instrText xml:space="preserve">TOC \o "1-1" \h \u </w:instrText>
      </w:r>
      <w:r>
        <w:rPr>
          <w:rFonts w:ascii="Times New Roman" w:hAnsi="Times New Roman"/>
          <w:b w:val="0"/>
        </w:rPr>
        <w:fldChar w:fldCharType="separate"/>
      </w:r>
    </w:p>
    <w:p w14:paraId="1830F23B">
      <w:pPr>
        <w:pStyle w:val="11"/>
        <w:spacing w:line="360" w:lineRule="auto"/>
        <w:rPr>
          <w:rFonts w:ascii="Times New Roman" w:hAnsi="Times New Roman"/>
          <w:bCs/>
          <w:sz w:val="32"/>
          <w:szCs w:val="32"/>
        </w:rPr>
      </w:pPr>
      <w:r>
        <w:rPr>
          <w:rFonts w:ascii="Times New Roman" w:hAnsi="Times New Roman"/>
          <w:bCs/>
          <w:sz w:val="32"/>
          <w:szCs w:val="32"/>
        </w:rPr>
        <w:fldChar w:fldCharType="begin"/>
      </w:r>
      <w:r>
        <w:rPr>
          <w:rFonts w:ascii="Times New Roman" w:hAnsi="Times New Roman"/>
          <w:bCs/>
          <w:sz w:val="32"/>
          <w:szCs w:val="32"/>
        </w:rPr>
        <w:instrText xml:space="preserve"> HYPERLINK \l _Toc17177 </w:instrText>
      </w:r>
      <w:r>
        <w:rPr>
          <w:rFonts w:ascii="Times New Roman" w:hAnsi="Times New Roman"/>
          <w:bCs/>
          <w:sz w:val="32"/>
          <w:szCs w:val="32"/>
        </w:rPr>
        <w:fldChar w:fldCharType="separate"/>
      </w:r>
      <w:r>
        <w:rPr>
          <w:rFonts w:ascii="Times New Roman" w:hAnsi="Times New Roman"/>
          <w:bCs/>
          <w:sz w:val="32"/>
          <w:szCs w:val="32"/>
        </w:rPr>
        <w:t>第一章   采购邀请</w:t>
      </w:r>
      <w:r>
        <w:rPr>
          <w:rFonts w:ascii="Times New Roman" w:hAnsi="Times New Roman"/>
          <w:bCs/>
          <w:sz w:val="32"/>
          <w:szCs w:val="32"/>
        </w:rPr>
        <w:tab/>
      </w:r>
      <w:r>
        <w:rPr>
          <w:rFonts w:ascii="Times New Roman" w:hAnsi="Times New Roman"/>
          <w:bCs/>
          <w:sz w:val="32"/>
          <w:szCs w:val="32"/>
        </w:rPr>
        <w:fldChar w:fldCharType="begin"/>
      </w:r>
      <w:r>
        <w:rPr>
          <w:rFonts w:ascii="Times New Roman" w:hAnsi="Times New Roman"/>
          <w:bCs/>
          <w:sz w:val="32"/>
          <w:szCs w:val="32"/>
        </w:rPr>
        <w:instrText xml:space="preserve"> PAGEREF _Toc17177 \h </w:instrText>
      </w:r>
      <w:r>
        <w:rPr>
          <w:rFonts w:ascii="Times New Roman" w:hAnsi="Times New Roman"/>
          <w:bCs/>
          <w:sz w:val="32"/>
          <w:szCs w:val="32"/>
        </w:rPr>
        <w:fldChar w:fldCharType="separate"/>
      </w:r>
      <w:r>
        <w:rPr>
          <w:rFonts w:ascii="Times New Roman" w:hAnsi="Times New Roman"/>
          <w:bCs/>
          <w:sz w:val="32"/>
          <w:szCs w:val="32"/>
        </w:rPr>
        <w:t>2</w:t>
      </w:r>
      <w:r>
        <w:rPr>
          <w:rFonts w:ascii="Times New Roman" w:hAnsi="Times New Roman"/>
          <w:bCs/>
          <w:sz w:val="32"/>
          <w:szCs w:val="32"/>
        </w:rPr>
        <w:fldChar w:fldCharType="end"/>
      </w:r>
      <w:r>
        <w:rPr>
          <w:rFonts w:ascii="Times New Roman" w:hAnsi="Times New Roman"/>
          <w:bCs/>
          <w:sz w:val="32"/>
          <w:szCs w:val="32"/>
        </w:rPr>
        <w:fldChar w:fldCharType="end"/>
      </w:r>
    </w:p>
    <w:p w14:paraId="79E96D95">
      <w:pPr>
        <w:pStyle w:val="11"/>
        <w:spacing w:line="360" w:lineRule="auto"/>
        <w:rPr>
          <w:rFonts w:ascii="Times New Roman" w:hAnsi="Times New Roman"/>
          <w:bCs/>
          <w:sz w:val="32"/>
          <w:szCs w:val="32"/>
        </w:rPr>
      </w:pPr>
      <w:r>
        <w:rPr>
          <w:rFonts w:ascii="Times New Roman" w:hAnsi="Times New Roman"/>
          <w:bCs/>
          <w:sz w:val="32"/>
          <w:szCs w:val="32"/>
        </w:rPr>
        <w:fldChar w:fldCharType="begin"/>
      </w:r>
      <w:r>
        <w:rPr>
          <w:rFonts w:ascii="Times New Roman" w:hAnsi="Times New Roman"/>
          <w:bCs/>
          <w:sz w:val="32"/>
          <w:szCs w:val="32"/>
        </w:rPr>
        <w:instrText xml:space="preserve"> HYPERLINK \l _Toc22620 </w:instrText>
      </w:r>
      <w:r>
        <w:rPr>
          <w:rFonts w:ascii="Times New Roman" w:hAnsi="Times New Roman"/>
          <w:bCs/>
          <w:sz w:val="32"/>
          <w:szCs w:val="32"/>
        </w:rPr>
        <w:fldChar w:fldCharType="separate"/>
      </w:r>
      <w:r>
        <w:rPr>
          <w:rFonts w:ascii="Times New Roman" w:hAnsi="Times New Roman"/>
          <w:bCs/>
          <w:sz w:val="32"/>
          <w:szCs w:val="32"/>
        </w:rPr>
        <w:t>第二章   供应商须知</w:t>
      </w:r>
      <w:r>
        <w:rPr>
          <w:rFonts w:ascii="Times New Roman" w:hAnsi="Times New Roman"/>
          <w:bCs/>
          <w:sz w:val="32"/>
          <w:szCs w:val="32"/>
        </w:rPr>
        <w:tab/>
      </w:r>
      <w:r>
        <w:rPr>
          <w:rFonts w:ascii="Times New Roman" w:hAnsi="Times New Roman"/>
          <w:bCs/>
          <w:sz w:val="32"/>
          <w:szCs w:val="32"/>
        </w:rPr>
        <w:fldChar w:fldCharType="begin"/>
      </w:r>
      <w:r>
        <w:rPr>
          <w:rFonts w:ascii="Times New Roman" w:hAnsi="Times New Roman"/>
          <w:bCs/>
          <w:sz w:val="32"/>
          <w:szCs w:val="32"/>
        </w:rPr>
        <w:instrText xml:space="preserve"> PAGEREF _Toc22620 \h </w:instrText>
      </w:r>
      <w:r>
        <w:rPr>
          <w:rFonts w:ascii="Times New Roman" w:hAnsi="Times New Roman"/>
          <w:bCs/>
          <w:sz w:val="32"/>
          <w:szCs w:val="32"/>
        </w:rPr>
        <w:fldChar w:fldCharType="separate"/>
      </w:r>
      <w:r>
        <w:rPr>
          <w:rFonts w:ascii="Times New Roman" w:hAnsi="Times New Roman"/>
          <w:bCs/>
          <w:sz w:val="32"/>
          <w:szCs w:val="32"/>
        </w:rPr>
        <w:t>6</w:t>
      </w:r>
      <w:r>
        <w:rPr>
          <w:rFonts w:ascii="Times New Roman" w:hAnsi="Times New Roman"/>
          <w:bCs/>
          <w:sz w:val="32"/>
          <w:szCs w:val="32"/>
        </w:rPr>
        <w:fldChar w:fldCharType="end"/>
      </w:r>
      <w:r>
        <w:rPr>
          <w:rFonts w:ascii="Times New Roman" w:hAnsi="Times New Roman"/>
          <w:bCs/>
          <w:sz w:val="32"/>
          <w:szCs w:val="32"/>
        </w:rPr>
        <w:fldChar w:fldCharType="end"/>
      </w:r>
    </w:p>
    <w:p w14:paraId="0FBD61E2">
      <w:pPr>
        <w:pStyle w:val="11"/>
        <w:spacing w:line="360" w:lineRule="auto"/>
        <w:rPr>
          <w:rFonts w:ascii="Times New Roman" w:hAnsi="Times New Roman"/>
          <w:bCs/>
          <w:sz w:val="32"/>
          <w:szCs w:val="32"/>
        </w:rPr>
      </w:pPr>
      <w:r>
        <w:rPr>
          <w:rFonts w:ascii="Times New Roman" w:hAnsi="Times New Roman"/>
          <w:bCs/>
          <w:sz w:val="32"/>
          <w:szCs w:val="32"/>
        </w:rPr>
        <w:fldChar w:fldCharType="begin"/>
      </w:r>
      <w:r>
        <w:rPr>
          <w:rFonts w:ascii="Times New Roman" w:hAnsi="Times New Roman"/>
          <w:bCs/>
          <w:sz w:val="32"/>
          <w:szCs w:val="32"/>
        </w:rPr>
        <w:instrText xml:space="preserve"> HYPERLINK \l _Toc29968 </w:instrText>
      </w:r>
      <w:r>
        <w:rPr>
          <w:rFonts w:ascii="Times New Roman" w:hAnsi="Times New Roman"/>
          <w:bCs/>
          <w:sz w:val="32"/>
          <w:szCs w:val="32"/>
        </w:rPr>
        <w:fldChar w:fldCharType="separate"/>
      </w:r>
      <w:r>
        <w:rPr>
          <w:rFonts w:ascii="Times New Roman" w:hAnsi="Times New Roman"/>
          <w:bCs/>
          <w:sz w:val="32"/>
          <w:szCs w:val="32"/>
        </w:rPr>
        <w:t>第三章   评审方法和评审标准</w:t>
      </w:r>
      <w:r>
        <w:rPr>
          <w:rFonts w:ascii="Times New Roman" w:hAnsi="Times New Roman"/>
          <w:bCs/>
          <w:sz w:val="32"/>
          <w:szCs w:val="32"/>
        </w:rPr>
        <w:tab/>
      </w:r>
      <w:r>
        <w:rPr>
          <w:rFonts w:ascii="Times New Roman" w:hAnsi="Times New Roman"/>
          <w:bCs/>
          <w:sz w:val="32"/>
          <w:szCs w:val="32"/>
        </w:rPr>
        <w:fldChar w:fldCharType="begin"/>
      </w:r>
      <w:r>
        <w:rPr>
          <w:rFonts w:ascii="Times New Roman" w:hAnsi="Times New Roman"/>
          <w:bCs/>
          <w:sz w:val="32"/>
          <w:szCs w:val="32"/>
        </w:rPr>
        <w:instrText xml:space="preserve"> PAGEREF _Toc29968 \h </w:instrText>
      </w:r>
      <w:r>
        <w:rPr>
          <w:rFonts w:ascii="Times New Roman" w:hAnsi="Times New Roman"/>
          <w:bCs/>
          <w:sz w:val="32"/>
          <w:szCs w:val="32"/>
        </w:rPr>
        <w:fldChar w:fldCharType="separate"/>
      </w:r>
      <w:r>
        <w:rPr>
          <w:rFonts w:ascii="Times New Roman" w:hAnsi="Times New Roman"/>
          <w:bCs/>
          <w:sz w:val="32"/>
          <w:szCs w:val="32"/>
        </w:rPr>
        <w:t>21</w:t>
      </w:r>
      <w:r>
        <w:rPr>
          <w:rFonts w:ascii="Times New Roman" w:hAnsi="Times New Roman"/>
          <w:bCs/>
          <w:sz w:val="32"/>
          <w:szCs w:val="32"/>
        </w:rPr>
        <w:fldChar w:fldCharType="end"/>
      </w:r>
      <w:r>
        <w:rPr>
          <w:rFonts w:ascii="Times New Roman" w:hAnsi="Times New Roman"/>
          <w:bCs/>
          <w:sz w:val="32"/>
          <w:szCs w:val="32"/>
        </w:rPr>
        <w:fldChar w:fldCharType="end"/>
      </w:r>
    </w:p>
    <w:p w14:paraId="34CE7B05">
      <w:pPr>
        <w:pStyle w:val="11"/>
        <w:spacing w:line="360" w:lineRule="auto"/>
        <w:rPr>
          <w:rFonts w:ascii="Times New Roman" w:hAnsi="Times New Roman"/>
          <w:bCs/>
          <w:sz w:val="32"/>
          <w:szCs w:val="32"/>
        </w:rPr>
      </w:pPr>
      <w:r>
        <w:rPr>
          <w:rFonts w:ascii="Times New Roman" w:hAnsi="Times New Roman"/>
          <w:bCs/>
          <w:sz w:val="32"/>
          <w:szCs w:val="32"/>
        </w:rPr>
        <w:fldChar w:fldCharType="begin"/>
      </w:r>
      <w:r>
        <w:rPr>
          <w:rFonts w:ascii="Times New Roman" w:hAnsi="Times New Roman"/>
          <w:bCs/>
          <w:sz w:val="32"/>
          <w:szCs w:val="32"/>
        </w:rPr>
        <w:instrText xml:space="preserve"> HYPERLINK \l _Toc32040 </w:instrText>
      </w:r>
      <w:r>
        <w:rPr>
          <w:rFonts w:ascii="Times New Roman" w:hAnsi="Times New Roman"/>
          <w:bCs/>
          <w:sz w:val="32"/>
          <w:szCs w:val="32"/>
        </w:rPr>
        <w:fldChar w:fldCharType="separate"/>
      </w:r>
      <w:r>
        <w:rPr>
          <w:rFonts w:ascii="Times New Roman" w:hAnsi="Times New Roman"/>
          <w:bCs/>
          <w:sz w:val="32"/>
          <w:szCs w:val="32"/>
        </w:rPr>
        <w:t>第四章   采购需求</w:t>
      </w:r>
      <w:r>
        <w:rPr>
          <w:rFonts w:ascii="Times New Roman" w:hAnsi="Times New Roman"/>
          <w:bCs/>
          <w:sz w:val="32"/>
          <w:szCs w:val="32"/>
        </w:rPr>
        <w:tab/>
      </w:r>
      <w:r>
        <w:rPr>
          <w:rFonts w:ascii="Times New Roman" w:hAnsi="Times New Roman"/>
          <w:bCs/>
          <w:sz w:val="32"/>
          <w:szCs w:val="32"/>
        </w:rPr>
        <w:fldChar w:fldCharType="begin"/>
      </w:r>
      <w:r>
        <w:rPr>
          <w:rFonts w:ascii="Times New Roman" w:hAnsi="Times New Roman"/>
          <w:bCs/>
          <w:sz w:val="32"/>
          <w:szCs w:val="32"/>
        </w:rPr>
        <w:instrText xml:space="preserve"> PAGEREF _Toc32040 \h </w:instrText>
      </w:r>
      <w:r>
        <w:rPr>
          <w:rFonts w:ascii="Times New Roman" w:hAnsi="Times New Roman"/>
          <w:bCs/>
          <w:sz w:val="32"/>
          <w:szCs w:val="32"/>
        </w:rPr>
        <w:fldChar w:fldCharType="separate"/>
      </w:r>
      <w:r>
        <w:rPr>
          <w:rFonts w:ascii="Times New Roman" w:hAnsi="Times New Roman"/>
          <w:bCs/>
          <w:sz w:val="32"/>
          <w:szCs w:val="32"/>
        </w:rPr>
        <w:t>33</w:t>
      </w:r>
      <w:r>
        <w:rPr>
          <w:rFonts w:ascii="Times New Roman" w:hAnsi="Times New Roman"/>
          <w:bCs/>
          <w:sz w:val="32"/>
          <w:szCs w:val="32"/>
        </w:rPr>
        <w:fldChar w:fldCharType="end"/>
      </w:r>
      <w:r>
        <w:rPr>
          <w:rFonts w:ascii="Times New Roman" w:hAnsi="Times New Roman"/>
          <w:bCs/>
          <w:sz w:val="32"/>
          <w:szCs w:val="32"/>
        </w:rPr>
        <w:fldChar w:fldCharType="end"/>
      </w:r>
    </w:p>
    <w:p w14:paraId="0360E7F7">
      <w:pPr>
        <w:pStyle w:val="11"/>
        <w:spacing w:line="360" w:lineRule="auto"/>
        <w:rPr>
          <w:rFonts w:ascii="Times New Roman" w:hAnsi="Times New Roman"/>
          <w:bCs/>
          <w:sz w:val="32"/>
          <w:szCs w:val="32"/>
        </w:rPr>
      </w:pPr>
      <w:r>
        <w:rPr>
          <w:rFonts w:ascii="Times New Roman" w:hAnsi="Times New Roman"/>
          <w:bCs/>
          <w:sz w:val="32"/>
          <w:szCs w:val="32"/>
        </w:rPr>
        <w:fldChar w:fldCharType="begin"/>
      </w:r>
      <w:r>
        <w:rPr>
          <w:rFonts w:ascii="Times New Roman" w:hAnsi="Times New Roman"/>
          <w:bCs/>
          <w:sz w:val="32"/>
          <w:szCs w:val="32"/>
        </w:rPr>
        <w:instrText xml:space="preserve"> HYPERLINK \l _Toc11005 </w:instrText>
      </w:r>
      <w:r>
        <w:rPr>
          <w:rFonts w:ascii="Times New Roman" w:hAnsi="Times New Roman"/>
          <w:bCs/>
          <w:sz w:val="32"/>
          <w:szCs w:val="32"/>
        </w:rPr>
        <w:fldChar w:fldCharType="separate"/>
      </w:r>
      <w:r>
        <w:rPr>
          <w:rFonts w:ascii="Times New Roman" w:hAnsi="Times New Roman"/>
          <w:bCs/>
          <w:sz w:val="32"/>
          <w:szCs w:val="32"/>
        </w:rPr>
        <w:t>第五章   合同草案条款</w:t>
      </w:r>
      <w:r>
        <w:rPr>
          <w:rFonts w:ascii="Times New Roman" w:hAnsi="Times New Roman"/>
          <w:bCs/>
          <w:sz w:val="32"/>
          <w:szCs w:val="32"/>
        </w:rPr>
        <w:tab/>
      </w:r>
      <w:r>
        <w:rPr>
          <w:rFonts w:ascii="Times New Roman" w:hAnsi="Times New Roman"/>
          <w:bCs/>
          <w:sz w:val="32"/>
          <w:szCs w:val="32"/>
        </w:rPr>
        <w:fldChar w:fldCharType="begin"/>
      </w:r>
      <w:r>
        <w:rPr>
          <w:rFonts w:ascii="Times New Roman" w:hAnsi="Times New Roman"/>
          <w:bCs/>
          <w:sz w:val="32"/>
          <w:szCs w:val="32"/>
        </w:rPr>
        <w:instrText xml:space="preserve"> PAGEREF _Toc11005 \h </w:instrText>
      </w:r>
      <w:r>
        <w:rPr>
          <w:rFonts w:ascii="Times New Roman" w:hAnsi="Times New Roman"/>
          <w:bCs/>
          <w:sz w:val="32"/>
          <w:szCs w:val="32"/>
        </w:rPr>
        <w:fldChar w:fldCharType="separate"/>
      </w:r>
      <w:r>
        <w:rPr>
          <w:rFonts w:ascii="Times New Roman" w:hAnsi="Times New Roman"/>
          <w:bCs/>
          <w:sz w:val="32"/>
          <w:szCs w:val="32"/>
        </w:rPr>
        <w:t>3</w:t>
      </w:r>
      <w:r>
        <w:rPr>
          <w:rFonts w:hint="eastAsia" w:ascii="Times New Roman" w:hAnsi="Times New Roman"/>
          <w:bCs/>
          <w:sz w:val="32"/>
          <w:szCs w:val="32"/>
          <w:lang w:val="en-US" w:eastAsia="zh-CN"/>
        </w:rPr>
        <w:t>6</w:t>
      </w:r>
      <w:r>
        <w:rPr>
          <w:rFonts w:ascii="Times New Roman" w:hAnsi="Times New Roman"/>
          <w:bCs/>
          <w:sz w:val="32"/>
          <w:szCs w:val="32"/>
        </w:rPr>
        <w:fldChar w:fldCharType="end"/>
      </w:r>
      <w:r>
        <w:rPr>
          <w:rFonts w:ascii="Times New Roman" w:hAnsi="Times New Roman"/>
          <w:bCs/>
          <w:sz w:val="32"/>
          <w:szCs w:val="32"/>
        </w:rPr>
        <w:fldChar w:fldCharType="end"/>
      </w:r>
    </w:p>
    <w:p w14:paraId="59B627F1">
      <w:pPr>
        <w:pStyle w:val="11"/>
        <w:spacing w:line="360" w:lineRule="auto"/>
        <w:rPr>
          <w:rFonts w:ascii="Times New Roman" w:hAnsi="Times New Roman"/>
          <w:b w:val="0"/>
        </w:rPr>
      </w:pPr>
      <w:r>
        <w:rPr>
          <w:rFonts w:ascii="Times New Roman" w:hAnsi="Times New Roman"/>
          <w:bCs/>
          <w:sz w:val="32"/>
          <w:szCs w:val="32"/>
        </w:rPr>
        <w:fldChar w:fldCharType="begin"/>
      </w:r>
      <w:r>
        <w:rPr>
          <w:rFonts w:ascii="Times New Roman" w:hAnsi="Times New Roman"/>
          <w:bCs/>
          <w:sz w:val="32"/>
          <w:szCs w:val="32"/>
        </w:rPr>
        <w:instrText xml:space="preserve"> HYPERLINK \l _Toc22085 </w:instrText>
      </w:r>
      <w:r>
        <w:rPr>
          <w:rFonts w:ascii="Times New Roman" w:hAnsi="Times New Roman"/>
          <w:bCs/>
          <w:sz w:val="32"/>
          <w:szCs w:val="32"/>
        </w:rPr>
        <w:fldChar w:fldCharType="separate"/>
      </w:r>
      <w:r>
        <w:rPr>
          <w:rFonts w:ascii="Times New Roman" w:hAnsi="Times New Roman"/>
          <w:bCs/>
          <w:sz w:val="32"/>
          <w:szCs w:val="32"/>
        </w:rPr>
        <w:t>第六章   响应文件格式</w:t>
      </w:r>
      <w:r>
        <w:rPr>
          <w:rFonts w:ascii="Times New Roman" w:hAnsi="Times New Roman"/>
          <w:bCs/>
          <w:sz w:val="32"/>
          <w:szCs w:val="32"/>
        </w:rPr>
        <w:tab/>
      </w:r>
      <w:r>
        <w:rPr>
          <w:rFonts w:ascii="Times New Roman" w:hAnsi="Times New Roman"/>
          <w:bCs/>
          <w:sz w:val="32"/>
          <w:szCs w:val="32"/>
        </w:rPr>
        <w:fldChar w:fldCharType="begin"/>
      </w:r>
      <w:r>
        <w:rPr>
          <w:rFonts w:ascii="Times New Roman" w:hAnsi="Times New Roman"/>
          <w:bCs/>
          <w:sz w:val="32"/>
          <w:szCs w:val="32"/>
        </w:rPr>
        <w:instrText xml:space="preserve"> PAGEREF _Toc22085 \h </w:instrText>
      </w:r>
      <w:r>
        <w:rPr>
          <w:rFonts w:ascii="Times New Roman" w:hAnsi="Times New Roman"/>
          <w:bCs/>
          <w:sz w:val="32"/>
          <w:szCs w:val="32"/>
        </w:rPr>
        <w:fldChar w:fldCharType="separate"/>
      </w:r>
      <w:r>
        <w:rPr>
          <w:rFonts w:ascii="Times New Roman" w:hAnsi="Times New Roman"/>
          <w:bCs/>
          <w:sz w:val="32"/>
          <w:szCs w:val="32"/>
        </w:rPr>
        <w:t>44</w:t>
      </w:r>
      <w:r>
        <w:rPr>
          <w:rFonts w:ascii="Times New Roman" w:hAnsi="Times New Roman"/>
          <w:bCs/>
          <w:sz w:val="32"/>
          <w:szCs w:val="32"/>
        </w:rPr>
        <w:fldChar w:fldCharType="end"/>
      </w:r>
      <w:r>
        <w:rPr>
          <w:rFonts w:ascii="Times New Roman" w:hAnsi="Times New Roman"/>
          <w:bCs/>
          <w:sz w:val="32"/>
          <w:szCs w:val="32"/>
        </w:rPr>
        <w:fldChar w:fldCharType="end"/>
      </w:r>
    </w:p>
    <w:p w14:paraId="658129AB">
      <w:pPr>
        <w:pStyle w:val="11"/>
        <w:spacing w:line="360" w:lineRule="auto"/>
        <w:rPr>
          <w:rFonts w:ascii="Times New Roman" w:hAnsi="Times New Roman"/>
          <w:b w:val="0"/>
        </w:rPr>
      </w:pPr>
      <w:r>
        <w:rPr>
          <w:rFonts w:ascii="Times New Roman" w:hAnsi="Times New Roman"/>
          <w:b w:val="0"/>
        </w:rPr>
        <w:fldChar w:fldCharType="end"/>
      </w:r>
    </w:p>
    <w:p w14:paraId="48D810AA"/>
    <w:p w14:paraId="326ABA1F"/>
    <w:p w14:paraId="3AAC36EE"/>
    <w:p w14:paraId="703E9F1E"/>
    <w:p w14:paraId="427127BB"/>
    <w:p w14:paraId="23CFF34E"/>
    <w:p w14:paraId="1C136914"/>
    <w:p w14:paraId="7F33EC4A"/>
    <w:p w14:paraId="0549D98F"/>
    <w:p w14:paraId="5F6A9A53"/>
    <w:p w14:paraId="0826E95B"/>
    <w:p w14:paraId="4744E1C5"/>
    <w:p w14:paraId="2112D50D"/>
    <w:p w14:paraId="1E8C0C66"/>
    <w:p w14:paraId="2E65D7F4"/>
    <w:p w14:paraId="0A0C783A"/>
    <w:p w14:paraId="42B41920"/>
    <w:p w14:paraId="705E321C"/>
    <w:p w14:paraId="2463F322"/>
    <w:p w14:paraId="0990F492">
      <w:pPr>
        <w:tabs>
          <w:tab w:val="center" w:pos="4536"/>
        </w:tabs>
        <w:jc w:val="left"/>
        <w:rPr>
          <w:rFonts w:hint="eastAsia"/>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720" w:num="1"/>
          <w:docGrid w:linePitch="462" w:charSpace="0"/>
        </w:sectPr>
      </w:pPr>
      <w:r>
        <w:rPr>
          <w:rFonts w:hint="eastAsia"/>
        </w:rPr>
        <w:tab/>
      </w:r>
    </w:p>
    <w:p w14:paraId="2353B5EB">
      <w:pPr>
        <w:spacing w:line="360" w:lineRule="auto"/>
        <w:jc w:val="center"/>
        <w:outlineLvl w:val="0"/>
        <w:rPr>
          <w:b/>
          <w:sz w:val="36"/>
          <w:szCs w:val="36"/>
        </w:rPr>
      </w:pPr>
      <w:bookmarkStart w:id="4" w:name="_Toc17177"/>
      <w:r>
        <w:rPr>
          <w:b/>
          <w:sz w:val="36"/>
          <w:szCs w:val="36"/>
        </w:rPr>
        <w:t>第一章   采购邀请</w:t>
      </w:r>
      <w:bookmarkEnd w:id="3"/>
      <w:bookmarkEnd w:id="4"/>
      <w:bookmarkStart w:id="5" w:name="_Toc35393621"/>
      <w:bookmarkStart w:id="6" w:name="_Toc35393790"/>
      <w:bookmarkStart w:id="7" w:name="_Toc28359079"/>
      <w:bookmarkStart w:id="8" w:name="_Toc28359002"/>
      <w:bookmarkStart w:id="9" w:name="_Hlk24379207"/>
    </w:p>
    <w:p w14:paraId="2072D384">
      <w:pPr>
        <w:spacing w:line="360" w:lineRule="auto"/>
        <w:ind w:firstLine="480" w:firstLineChars="200"/>
        <w:rPr>
          <w:sz w:val="24"/>
        </w:rPr>
      </w:pPr>
    </w:p>
    <w:p w14:paraId="2F73884A">
      <w:pPr>
        <w:pStyle w:val="2"/>
        <w:spacing w:before="0" w:line="360" w:lineRule="auto"/>
        <w:jc w:val="left"/>
        <w:rPr>
          <w:rFonts w:ascii="Times New Roman" w:hAnsi="Times New Roman" w:eastAsia="宋体"/>
          <w:sz w:val="24"/>
          <w:szCs w:val="24"/>
        </w:rPr>
      </w:pPr>
      <w:r>
        <w:rPr>
          <w:rFonts w:ascii="Times New Roman" w:hAnsi="Times New Roman" w:eastAsia="宋体"/>
          <w:sz w:val="24"/>
          <w:szCs w:val="24"/>
        </w:rPr>
        <w:t>一、项目基本情况</w:t>
      </w:r>
      <w:bookmarkEnd w:id="5"/>
      <w:bookmarkEnd w:id="6"/>
      <w:bookmarkEnd w:id="7"/>
      <w:bookmarkEnd w:id="8"/>
    </w:p>
    <w:p w14:paraId="0F0AC0EB">
      <w:pPr>
        <w:spacing w:line="360" w:lineRule="auto"/>
        <w:ind w:firstLine="480" w:firstLineChars="200"/>
        <w:rPr>
          <w:rFonts w:hint="eastAsia"/>
          <w:sz w:val="24"/>
          <w:highlight w:val="none"/>
        </w:rPr>
      </w:pPr>
      <w:r>
        <w:rPr>
          <w:sz w:val="24"/>
          <w:highlight w:val="none"/>
        </w:rPr>
        <w:t>1.项目编号/包</w:t>
      </w:r>
      <w:r>
        <w:rPr>
          <w:rFonts w:ascii="Times New Roman" w:hAnsi="Times New Roman" w:eastAsia="宋体" w:cs="Times New Roman"/>
          <w:sz w:val="24"/>
          <w:highlight w:val="none"/>
        </w:rPr>
        <w:t>号：</w:t>
      </w:r>
      <w:r>
        <w:rPr>
          <w:rFonts w:hint="eastAsia" w:ascii="Times New Roman" w:hAnsi="Times New Roman" w:eastAsia="宋体" w:cs="Times New Roman"/>
          <w:sz w:val="24"/>
          <w:highlight w:val="none"/>
          <w:lang w:eastAsia="zh-CN"/>
        </w:rPr>
        <w:t>11010924210200009611-XM001</w:t>
      </w:r>
    </w:p>
    <w:p w14:paraId="1DA93CD3">
      <w:pPr>
        <w:spacing w:line="360" w:lineRule="auto"/>
        <w:ind w:firstLine="480" w:firstLineChars="200"/>
        <w:rPr>
          <w:rFonts w:hint="eastAsia" w:eastAsia="宋体"/>
          <w:sz w:val="24"/>
          <w:lang w:eastAsia="zh-CN"/>
        </w:rPr>
      </w:pPr>
      <w:r>
        <w:rPr>
          <w:sz w:val="24"/>
        </w:rPr>
        <w:t>2.</w:t>
      </w:r>
      <w:r>
        <w:rPr>
          <w:rFonts w:hint="eastAsia"/>
          <w:sz w:val="24"/>
        </w:rPr>
        <w:t>项目名称：</w:t>
      </w:r>
      <w:r>
        <w:rPr>
          <w:rFonts w:hint="eastAsia"/>
          <w:sz w:val="24"/>
          <w:lang w:eastAsia="zh-CN"/>
        </w:rPr>
        <w:t>京西古道微短剧项目</w:t>
      </w:r>
    </w:p>
    <w:p w14:paraId="62A6DBD2">
      <w:pPr>
        <w:spacing w:line="360" w:lineRule="auto"/>
        <w:ind w:firstLine="480" w:firstLineChars="200"/>
        <w:rPr>
          <w:sz w:val="24"/>
        </w:rPr>
      </w:pPr>
      <w:r>
        <w:rPr>
          <w:sz w:val="24"/>
        </w:rPr>
        <w:t>3.采购方式：竞争性磋商</w:t>
      </w:r>
    </w:p>
    <w:bookmarkEnd w:id="9"/>
    <w:p w14:paraId="3BD59936">
      <w:pPr>
        <w:spacing w:line="360" w:lineRule="auto"/>
        <w:ind w:firstLine="480" w:firstLineChars="200"/>
        <w:rPr>
          <w:sz w:val="24"/>
          <w:highlight w:val="none"/>
        </w:rPr>
      </w:pPr>
      <w:r>
        <w:rPr>
          <w:sz w:val="24"/>
        </w:rPr>
        <w:t>4.项目预算</w:t>
      </w:r>
      <w:r>
        <w:rPr>
          <w:sz w:val="24"/>
          <w:highlight w:val="none"/>
        </w:rPr>
        <w:t>金额：</w:t>
      </w:r>
      <w:r>
        <w:rPr>
          <w:rFonts w:hint="eastAsia"/>
          <w:sz w:val="24"/>
          <w:highlight w:val="none"/>
          <w:lang w:eastAsia="zh-CN"/>
        </w:rPr>
        <w:t>19</w:t>
      </w:r>
      <w:r>
        <w:rPr>
          <w:rFonts w:hint="eastAsia"/>
          <w:sz w:val="24"/>
          <w:highlight w:val="none"/>
          <w:lang w:val="en-US" w:eastAsia="zh-CN"/>
        </w:rPr>
        <w:t>8.5500万</w:t>
      </w:r>
      <w:r>
        <w:rPr>
          <w:rFonts w:hint="eastAsia"/>
          <w:sz w:val="24"/>
          <w:highlight w:val="none"/>
          <w:lang w:eastAsia="zh-CN"/>
        </w:rPr>
        <w:t>元</w:t>
      </w:r>
      <w:r>
        <w:rPr>
          <w:sz w:val="24"/>
          <w:highlight w:val="none"/>
        </w:rPr>
        <w:t>、项目最高限价（如有）：</w:t>
      </w:r>
      <w:r>
        <w:rPr>
          <w:rFonts w:hint="eastAsia"/>
          <w:sz w:val="24"/>
          <w:highlight w:val="none"/>
          <w:lang w:eastAsia="zh-CN"/>
        </w:rPr>
        <w:t>19</w:t>
      </w:r>
      <w:r>
        <w:rPr>
          <w:rFonts w:hint="eastAsia"/>
          <w:sz w:val="24"/>
          <w:highlight w:val="none"/>
          <w:lang w:val="en-US" w:eastAsia="zh-CN"/>
        </w:rPr>
        <w:t>8.5500万</w:t>
      </w:r>
      <w:r>
        <w:rPr>
          <w:rFonts w:hint="eastAsia"/>
          <w:sz w:val="24"/>
          <w:highlight w:val="none"/>
          <w:lang w:eastAsia="zh-CN"/>
        </w:rPr>
        <w:t>元</w:t>
      </w:r>
    </w:p>
    <w:p w14:paraId="12F6310B">
      <w:pPr>
        <w:autoSpaceDE w:val="0"/>
        <w:autoSpaceDN w:val="0"/>
        <w:spacing w:line="360" w:lineRule="auto"/>
        <w:ind w:firstLine="480" w:firstLineChars="200"/>
        <w:rPr>
          <w:rFonts w:hint="eastAsia"/>
          <w:sz w:val="24"/>
          <w:highlight w:val="none"/>
        </w:rPr>
      </w:pPr>
      <w:r>
        <w:rPr>
          <w:sz w:val="24"/>
          <w:highlight w:val="none"/>
        </w:rPr>
        <w:t>5.</w:t>
      </w:r>
      <w:r>
        <w:rPr>
          <w:rFonts w:hint="eastAsia"/>
          <w:sz w:val="24"/>
          <w:highlight w:val="none"/>
        </w:rPr>
        <w:t>采购需求：</w:t>
      </w:r>
    </w:p>
    <w:tbl>
      <w:tblPr>
        <w:tblStyle w:val="13"/>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2409"/>
        <w:gridCol w:w="1702"/>
        <w:gridCol w:w="709"/>
        <w:gridCol w:w="3260"/>
      </w:tblGrid>
      <w:tr w14:paraId="1AB6D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7" w:type="dxa"/>
            <w:noWrap w:val="0"/>
            <w:vAlign w:val="center"/>
          </w:tcPr>
          <w:p w14:paraId="4B866EC5">
            <w:pPr>
              <w:jc w:val="center"/>
              <w:rPr>
                <w:bCs/>
                <w:szCs w:val="21"/>
              </w:rPr>
            </w:pPr>
            <w:r>
              <w:rPr>
                <w:bCs/>
                <w:szCs w:val="21"/>
              </w:rPr>
              <w:t>包号</w:t>
            </w:r>
          </w:p>
        </w:tc>
        <w:tc>
          <w:tcPr>
            <w:tcW w:w="2409" w:type="dxa"/>
            <w:noWrap w:val="0"/>
            <w:vAlign w:val="center"/>
          </w:tcPr>
          <w:p w14:paraId="1D05951E">
            <w:pPr>
              <w:jc w:val="center"/>
              <w:rPr>
                <w:bCs/>
                <w:szCs w:val="21"/>
              </w:rPr>
            </w:pPr>
            <w:r>
              <w:rPr>
                <w:bCs/>
                <w:szCs w:val="21"/>
              </w:rPr>
              <w:t>标的名称</w:t>
            </w:r>
          </w:p>
        </w:tc>
        <w:tc>
          <w:tcPr>
            <w:tcW w:w="1702" w:type="dxa"/>
            <w:noWrap w:val="0"/>
            <w:vAlign w:val="center"/>
          </w:tcPr>
          <w:p w14:paraId="377A08AB">
            <w:pPr>
              <w:jc w:val="center"/>
              <w:rPr>
                <w:bCs/>
                <w:szCs w:val="21"/>
              </w:rPr>
            </w:pPr>
            <w:r>
              <w:rPr>
                <w:bCs/>
                <w:szCs w:val="21"/>
              </w:rPr>
              <w:t>采购包预算金额</w:t>
            </w:r>
          </w:p>
          <w:p w14:paraId="63AAEA6C">
            <w:pPr>
              <w:jc w:val="center"/>
              <w:rPr>
                <w:bCs/>
                <w:szCs w:val="21"/>
              </w:rPr>
            </w:pPr>
            <w:r>
              <w:rPr>
                <w:bCs/>
                <w:szCs w:val="21"/>
              </w:rPr>
              <w:t>（万元）</w:t>
            </w:r>
          </w:p>
        </w:tc>
        <w:tc>
          <w:tcPr>
            <w:tcW w:w="709" w:type="dxa"/>
            <w:noWrap w:val="0"/>
            <w:vAlign w:val="center"/>
          </w:tcPr>
          <w:p w14:paraId="470B0338">
            <w:pPr>
              <w:jc w:val="center"/>
              <w:rPr>
                <w:bCs/>
                <w:szCs w:val="21"/>
              </w:rPr>
            </w:pPr>
            <w:r>
              <w:rPr>
                <w:bCs/>
                <w:szCs w:val="21"/>
              </w:rPr>
              <w:t>数量</w:t>
            </w:r>
          </w:p>
        </w:tc>
        <w:tc>
          <w:tcPr>
            <w:tcW w:w="3260" w:type="dxa"/>
            <w:noWrap w:val="0"/>
            <w:vAlign w:val="center"/>
          </w:tcPr>
          <w:p w14:paraId="68783993">
            <w:pPr>
              <w:jc w:val="center"/>
              <w:rPr>
                <w:szCs w:val="21"/>
              </w:rPr>
            </w:pPr>
            <w:r>
              <w:rPr>
                <w:szCs w:val="21"/>
              </w:rPr>
              <w:t>简要技术需求或服务要求</w:t>
            </w:r>
          </w:p>
        </w:tc>
      </w:tr>
      <w:tr w14:paraId="196B8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67" w:type="dxa"/>
            <w:noWrap w:val="0"/>
            <w:vAlign w:val="center"/>
          </w:tcPr>
          <w:p w14:paraId="046B4573">
            <w:pPr>
              <w:jc w:val="center"/>
              <w:rPr>
                <w:rFonts w:hint="eastAsia" w:eastAsia="宋体"/>
                <w:bCs/>
                <w:szCs w:val="21"/>
                <w:highlight w:val="none"/>
                <w:lang w:eastAsia="zh-CN"/>
              </w:rPr>
            </w:pPr>
            <w:r>
              <w:rPr>
                <w:rFonts w:hint="eastAsia"/>
                <w:bCs/>
                <w:szCs w:val="21"/>
                <w:highlight w:val="none"/>
                <w:lang w:val="en-US" w:eastAsia="zh-CN"/>
              </w:rPr>
              <w:t>1</w:t>
            </w:r>
          </w:p>
        </w:tc>
        <w:tc>
          <w:tcPr>
            <w:tcW w:w="2409" w:type="dxa"/>
            <w:noWrap w:val="0"/>
            <w:vAlign w:val="center"/>
          </w:tcPr>
          <w:p w14:paraId="05C1C8EB">
            <w:pPr>
              <w:jc w:val="center"/>
              <w:rPr>
                <w:bCs/>
                <w:szCs w:val="21"/>
                <w:highlight w:val="none"/>
              </w:rPr>
            </w:pPr>
            <w:r>
              <w:rPr>
                <w:rFonts w:hint="eastAsia"/>
                <w:sz w:val="24"/>
                <w:highlight w:val="none"/>
                <w:lang w:eastAsia="zh-CN"/>
              </w:rPr>
              <w:t>京西古道微短剧项目</w:t>
            </w:r>
          </w:p>
        </w:tc>
        <w:tc>
          <w:tcPr>
            <w:tcW w:w="1702" w:type="dxa"/>
            <w:noWrap w:val="0"/>
            <w:vAlign w:val="center"/>
          </w:tcPr>
          <w:p w14:paraId="074ECD81">
            <w:pPr>
              <w:jc w:val="center"/>
              <w:rPr>
                <w:bCs/>
                <w:szCs w:val="21"/>
                <w:highlight w:val="none"/>
              </w:rPr>
            </w:pPr>
            <w:r>
              <w:rPr>
                <w:rFonts w:hint="eastAsia"/>
                <w:sz w:val="24"/>
                <w:highlight w:val="none"/>
                <w:lang w:eastAsia="zh-CN"/>
              </w:rPr>
              <w:t>19</w:t>
            </w:r>
            <w:r>
              <w:rPr>
                <w:rFonts w:hint="eastAsia"/>
                <w:sz w:val="24"/>
                <w:highlight w:val="none"/>
                <w:lang w:val="en-US" w:eastAsia="zh-CN"/>
              </w:rPr>
              <w:t>8.55</w:t>
            </w:r>
          </w:p>
        </w:tc>
        <w:tc>
          <w:tcPr>
            <w:tcW w:w="709" w:type="dxa"/>
            <w:noWrap w:val="0"/>
            <w:vAlign w:val="center"/>
          </w:tcPr>
          <w:p w14:paraId="4EBC491D">
            <w:pPr>
              <w:jc w:val="center"/>
              <w:rPr>
                <w:bCs/>
                <w:szCs w:val="21"/>
                <w:highlight w:val="none"/>
              </w:rPr>
            </w:pPr>
            <w:r>
              <w:rPr>
                <w:rFonts w:hint="eastAsia"/>
                <w:bCs/>
                <w:szCs w:val="21"/>
                <w:highlight w:val="none"/>
              </w:rPr>
              <w:t>1项</w:t>
            </w:r>
          </w:p>
        </w:tc>
        <w:tc>
          <w:tcPr>
            <w:tcW w:w="3260" w:type="dxa"/>
            <w:noWrap w:val="0"/>
            <w:vAlign w:val="center"/>
          </w:tcPr>
          <w:p w14:paraId="2A495413">
            <w:pPr>
              <w:autoSpaceDE w:val="0"/>
              <w:autoSpaceDN w:val="0"/>
              <w:spacing w:line="360" w:lineRule="auto"/>
              <w:rPr>
                <w:bCs/>
                <w:szCs w:val="21"/>
                <w:highlight w:val="none"/>
              </w:rPr>
            </w:pPr>
            <w:r>
              <w:rPr>
                <w:rFonts w:hint="eastAsia" w:ascii="Times New Roman" w:hAnsi="Times New Roman" w:eastAsia="宋体" w:cs="Times New Roman"/>
                <w:sz w:val="24"/>
                <w:highlight w:val="none"/>
                <w:lang w:eastAsia="zh-CN"/>
              </w:rPr>
              <w:t>京西古道微短剧项目的全部内容（具体详见第四章采购需求书）</w:t>
            </w:r>
          </w:p>
        </w:tc>
      </w:tr>
    </w:tbl>
    <w:p w14:paraId="3B7D417C">
      <w:pPr>
        <w:autoSpaceDE w:val="0"/>
        <w:autoSpaceDN w:val="0"/>
        <w:spacing w:line="360" w:lineRule="auto"/>
        <w:ind w:firstLine="480" w:firstLineChars="200"/>
        <w:rPr>
          <w:rFonts w:hint="eastAsia" w:ascii="Times New Roman" w:hAnsi="Times New Roman" w:eastAsia="宋体" w:cs="Times New Roman"/>
          <w:color w:val="000000"/>
          <w:sz w:val="24"/>
          <w:highlight w:val="none"/>
          <w:lang w:eastAsia="zh-CN"/>
        </w:rPr>
      </w:pPr>
      <w:r>
        <w:rPr>
          <w:color w:val="000000"/>
          <w:sz w:val="24"/>
          <w:highlight w:val="none"/>
        </w:rPr>
        <w:t>6.</w:t>
      </w:r>
      <w:r>
        <w:rPr>
          <w:rFonts w:hint="eastAsia"/>
          <w:color w:val="000000"/>
          <w:sz w:val="24"/>
          <w:highlight w:val="none"/>
        </w:rPr>
        <w:t>合同履行</w:t>
      </w:r>
      <w:r>
        <w:rPr>
          <w:rFonts w:hint="eastAsia"/>
          <w:sz w:val="24"/>
          <w:highlight w:val="none"/>
        </w:rPr>
        <w:t>期限：</w:t>
      </w:r>
      <w:r>
        <w:rPr>
          <w:rFonts w:hint="eastAsia" w:ascii="Times New Roman" w:hAnsi="Times New Roman" w:eastAsia="宋体" w:cs="Times New Roman"/>
          <w:color w:val="000000"/>
          <w:sz w:val="24"/>
          <w:highlight w:val="none"/>
        </w:rPr>
        <w:t>自合同签订之日起</w:t>
      </w:r>
      <w:r>
        <w:rPr>
          <w:rFonts w:hint="eastAsia" w:ascii="Times New Roman" w:hAnsi="Times New Roman" w:eastAsia="宋体" w:cs="Times New Roman"/>
          <w:color w:val="000000"/>
          <w:sz w:val="24"/>
          <w:highlight w:val="none"/>
          <w:lang w:eastAsia="zh-CN"/>
        </w:rPr>
        <w:t>一年期（以项目内容实际全部完成为准）。</w:t>
      </w:r>
    </w:p>
    <w:p w14:paraId="1159633B">
      <w:pPr>
        <w:spacing w:line="360" w:lineRule="auto"/>
        <w:ind w:firstLine="480" w:firstLineChars="200"/>
        <w:rPr>
          <w:color w:val="000000"/>
          <w:sz w:val="24"/>
          <w:highlight w:val="none"/>
        </w:rPr>
      </w:pPr>
      <w:r>
        <w:rPr>
          <w:color w:val="000000"/>
          <w:sz w:val="24"/>
          <w:highlight w:val="none"/>
        </w:rPr>
        <w:t>7.本项目是否接受联合体：</w:t>
      </w:r>
      <w:r>
        <w:rPr>
          <w:rFonts w:hint="eastAsia" w:ascii="宋体" w:hAnsi="宋体" w:cs="宋体"/>
          <w:color w:val="000000"/>
          <w:spacing w:val="20"/>
          <w:sz w:val="23"/>
          <w:szCs w:val="23"/>
          <w:highlight w:val="none"/>
        </w:rPr>
        <w:t>□</w:t>
      </w:r>
      <w:r>
        <w:rPr>
          <w:color w:val="000000"/>
          <w:sz w:val="24"/>
          <w:highlight w:val="none"/>
        </w:rPr>
        <w:t xml:space="preserve">是  </w:t>
      </w:r>
      <w:r>
        <w:rPr>
          <w:rFonts w:hint="eastAsia" w:ascii="宋体" w:hAnsi="宋体" w:cs="宋体"/>
          <w:color w:val="000000"/>
          <w:spacing w:val="8"/>
          <w:sz w:val="23"/>
          <w:szCs w:val="23"/>
          <w:highlight w:val="none"/>
        </w:rPr>
        <w:t>■</w:t>
      </w:r>
      <w:r>
        <w:rPr>
          <w:color w:val="000000"/>
          <w:sz w:val="24"/>
          <w:highlight w:val="none"/>
        </w:rPr>
        <w:t>否。</w:t>
      </w:r>
    </w:p>
    <w:p w14:paraId="3B67C74B">
      <w:pPr>
        <w:spacing w:line="360" w:lineRule="auto"/>
        <w:ind w:firstLine="480" w:firstLineChars="200"/>
        <w:rPr>
          <w:color w:val="000000"/>
          <w:sz w:val="24"/>
          <w:highlight w:val="none"/>
        </w:rPr>
      </w:pPr>
    </w:p>
    <w:p w14:paraId="46C83020">
      <w:pPr>
        <w:pStyle w:val="2"/>
        <w:spacing w:before="0" w:line="360" w:lineRule="auto"/>
        <w:jc w:val="left"/>
        <w:rPr>
          <w:rFonts w:ascii="Times New Roman" w:hAnsi="Times New Roman" w:eastAsia="宋体"/>
          <w:color w:val="000000"/>
          <w:sz w:val="24"/>
          <w:szCs w:val="24"/>
          <w:highlight w:val="none"/>
        </w:rPr>
      </w:pPr>
      <w:bookmarkStart w:id="10" w:name="_Toc28359003"/>
      <w:bookmarkStart w:id="11" w:name="_Toc35393791"/>
      <w:bookmarkStart w:id="12" w:name="_Toc28359080"/>
      <w:bookmarkStart w:id="13" w:name="_Toc35393622"/>
      <w:r>
        <w:rPr>
          <w:rFonts w:ascii="Times New Roman" w:hAnsi="Times New Roman" w:eastAsia="宋体"/>
          <w:color w:val="000000"/>
          <w:sz w:val="24"/>
          <w:szCs w:val="24"/>
          <w:highlight w:val="none"/>
        </w:rPr>
        <w:t>二、申请人的资格要求（须同时满足）</w:t>
      </w:r>
      <w:bookmarkEnd w:id="10"/>
      <w:bookmarkEnd w:id="11"/>
      <w:bookmarkEnd w:id="12"/>
      <w:bookmarkEnd w:id="13"/>
    </w:p>
    <w:p w14:paraId="3BA8007D">
      <w:pPr>
        <w:spacing w:line="360" w:lineRule="auto"/>
        <w:ind w:firstLine="480" w:firstLineChars="200"/>
        <w:rPr>
          <w:color w:val="000000"/>
          <w:sz w:val="24"/>
          <w:highlight w:val="none"/>
        </w:rPr>
      </w:pPr>
      <w:r>
        <w:rPr>
          <w:color w:val="000000"/>
          <w:sz w:val="24"/>
          <w:highlight w:val="none"/>
        </w:rPr>
        <w:t>1.满足《中华人民共和国政府采购法》第二十二条规定；</w:t>
      </w:r>
    </w:p>
    <w:p w14:paraId="664B33CA">
      <w:pPr>
        <w:spacing w:line="360" w:lineRule="auto"/>
        <w:ind w:firstLine="480" w:firstLineChars="200"/>
        <w:rPr>
          <w:color w:val="000000"/>
          <w:sz w:val="24"/>
          <w:highlight w:val="none"/>
        </w:rPr>
      </w:pPr>
      <w:bookmarkStart w:id="14" w:name="_Toc28359081"/>
      <w:bookmarkStart w:id="15" w:name="_Toc28359004"/>
      <w:r>
        <w:rPr>
          <w:color w:val="000000"/>
          <w:sz w:val="24"/>
          <w:highlight w:val="none"/>
        </w:rPr>
        <w:t>2.落实政府采购政策需满足的资格要求：</w:t>
      </w:r>
    </w:p>
    <w:p w14:paraId="551A22F5">
      <w:pPr>
        <w:spacing w:line="360" w:lineRule="auto"/>
        <w:ind w:firstLine="480" w:firstLineChars="200"/>
        <w:rPr>
          <w:color w:val="000000"/>
          <w:sz w:val="24"/>
          <w:highlight w:val="none"/>
        </w:rPr>
      </w:pPr>
      <w:r>
        <w:rPr>
          <w:color w:val="000000"/>
          <w:sz w:val="24"/>
          <w:highlight w:val="none"/>
        </w:rPr>
        <w:t>2.1 中小企业政策</w:t>
      </w:r>
    </w:p>
    <w:p w14:paraId="1F573158">
      <w:pPr>
        <w:spacing w:line="360" w:lineRule="auto"/>
        <w:ind w:firstLine="420" w:firstLineChars="200"/>
        <w:rPr>
          <w:color w:val="000000"/>
          <w:sz w:val="24"/>
          <w:highlight w:val="none"/>
        </w:rPr>
      </w:pPr>
      <w:r>
        <w:rPr>
          <w:rFonts w:hint="eastAsia"/>
          <w:color w:val="000000"/>
          <w:highlight w:val="none"/>
          <w:lang w:eastAsia="zh-CN"/>
        </w:rPr>
        <w:t>□</w:t>
      </w:r>
      <w:r>
        <w:rPr>
          <w:color w:val="000000"/>
          <w:sz w:val="24"/>
          <w:highlight w:val="none"/>
        </w:rPr>
        <w:t>本项目不专门面向中小企业预留采购份额。</w:t>
      </w:r>
    </w:p>
    <w:p w14:paraId="0519929B">
      <w:pPr>
        <w:spacing w:line="360" w:lineRule="auto"/>
        <w:ind w:firstLine="420" w:firstLineChars="200"/>
        <w:rPr>
          <w:color w:val="000000"/>
          <w:sz w:val="24"/>
          <w:highlight w:val="none"/>
        </w:rPr>
      </w:pPr>
      <w:r>
        <w:rPr>
          <w:rFonts w:hint="eastAsia"/>
          <w:color w:val="000000"/>
          <w:highlight w:val="none"/>
        </w:rPr>
        <w:t>■</w:t>
      </w:r>
      <w:r>
        <w:rPr>
          <w:color w:val="000000"/>
          <w:sz w:val="24"/>
          <w:highlight w:val="none"/>
        </w:rPr>
        <w:t xml:space="preserve">本项目专门面向 </w:t>
      </w:r>
      <w:r>
        <w:rPr>
          <w:rFonts w:hint="eastAsia"/>
          <w:color w:val="000000"/>
          <w:highlight w:val="none"/>
          <w:lang w:eastAsia="zh-CN"/>
        </w:rPr>
        <w:t>□</w:t>
      </w:r>
      <w:r>
        <w:rPr>
          <w:color w:val="000000"/>
          <w:sz w:val="24"/>
          <w:highlight w:val="none"/>
        </w:rPr>
        <w:t xml:space="preserve">中小 </w:t>
      </w:r>
      <w:r>
        <w:rPr>
          <w:rFonts w:hint="eastAsia"/>
          <w:color w:val="000000"/>
          <w:sz w:val="24"/>
          <w:highlight w:val="none"/>
        </w:rPr>
        <w:t>■</w:t>
      </w:r>
      <w:r>
        <w:rPr>
          <w:color w:val="000000"/>
          <w:sz w:val="24"/>
          <w:highlight w:val="none"/>
        </w:rPr>
        <w:t>小微企业  采购。即：提供的货物全部由符合政策要求的中小/小微企业制造、服务全部由符合政策要求的中小/小微企业承接。</w:t>
      </w:r>
    </w:p>
    <w:p w14:paraId="39C9EF86">
      <w:pPr>
        <w:spacing w:line="360" w:lineRule="auto"/>
        <w:ind w:firstLine="420" w:firstLineChars="200"/>
        <w:rPr>
          <w:color w:val="000000"/>
          <w:sz w:val="24"/>
          <w:highlight w:val="none"/>
        </w:rPr>
      </w:pPr>
      <w:r>
        <w:rPr>
          <w:rFonts w:hint="eastAsia"/>
          <w:color w:val="000000"/>
          <w:highlight w:val="none"/>
        </w:rPr>
        <w:t>□</w:t>
      </w:r>
      <w:r>
        <w:rPr>
          <w:color w:val="000000"/>
          <w:sz w:val="24"/>
          <w:highlight w:val="none"/>
        </w:rPr>
        <w:t>本项目预留部分采购项目预算专门面向小微企业采购。对于预留份额，提供的货物由符合政策要求的小微企业制造、服务由符合政策要求的小微企业承接。预留份额通过以下措施进行：</w:t>
      </w:r>
      <w:r>
        <w:rPr>
          <w:rFonts w:hint="eastAsia"/>
          <w:b/>
          <w:bCs/>
          <w:color w:val="000000"/>
          <w:sz w:val="24"/>
          <w:highlight w:val="none"/>
          <w:u w:val="single"/>
        </w:rPr>
        <w:t xml:space="preserve"> </w:t>
      </w:r>
      <w:r>
        <w:rPr>
          <w:b/>
          <w:bCs/>
          <w:color w:val="000000"/>
          <w:sz w:val="24"/>
          <w:highlight w:val="none"/>
          <w:u w:val="single"/>
        </w:rPr>
        <w:t>_</w:t>
      </w:r>
      <w:r>
        <w:rPr>
          <w:rFonts w:hint="eastAsia"/>
          <w:b/>
          <w:bCs/>
          <w:color w:val="000000"/>
          <w:sz w:val="24"/>
          <w:highlight w:val="none"/>
          <w:u w:val="single"/>
        </w:rPr>
        <w:t>/</w:t>
      </w:r>
      <w:r>
        <w:rPr>
          <w:b/>
          <w:bCs/>
          <w:color w:val="000000"/>
          <w:sz w:val="24"/>
          <w:highlight w:val="none"/>
          <w:u w:val="single"/>
        </w:rPr>
        <w:t>__</w:t>
      </w:r>
      <w:r>
        <w:rPr>
          <w:rFonts w:hint="eastAsia"/>
          <w:color w:val="000000"/>
          <w:sz w:val="24"/>
          <w:highlight w:val="none"/>
        </w:rPr>
        <w:t>。</w:t>
      </w:r>
    </w:p>
    <w:p w14:paraId="49A95EAC">
      <w:pPr>
        <w:autoSpaceDE w:val="0"/>
        <w:autoSpaceDN w:val="0"/>
        <w:spacing w:line="360" w:lineRule="auto"/>
        <w:ind w:firstLine="480" w:firstLineChars="200"/>
        <w:rPr>
          <w:rFonts w:hint="eastAsia"/>
          <w:color w:val="000000"/>
          <w:sz w:val="24"/>
          <w:highlight w:val="none"/>
        </w:rPr>
      </w:pPr>
      <w:r>
        <w:rPr>
          <w:color w:val="000000"/>
          <w:sz w:val="24"/>
          <w:highlight w:val="none"/>
        </w:rPr>
        <w:t>2.2 其它落实政府采购政策的资格要求（如有）：</w:t>
      </w:r>
      <w:r>
        <w:rPr>
          <w:rFonts w:hint="eastAsia"/>
          <w:color w:val="000000"/>
          <w:sz w:val="24"/>
          <w:highlight w:val="none"/>
        </w:rPr>
        <w:t>无</w:t>
      </w:r>
    </w:p>
    <w:p w14:paraId="2D75A577">
      <w:pPr>
        <w:spacing w:line="360" w:lineRule="auto"/>
        <w:ind w:firstLine="480" w:firstLineChars="200"/>
        <w:rPr>
          <w:i/>
          <w:iCs/>
          <w:color w:val="000000"/>
          <w:sz w:val="24"/>
          <w:highlight w:val="none"/>
          <w:u w:val="single"/>
        </w:rPr>
      </w:pPr>
      <w:r>
        <w:rPr>
          <w:color w:val="000000"/>
          <w:sz w:val="24"/>
          <w:highlight w:val="none"/>
        </w:rPr>
        <w:t>3.本项目的特定资格要求：</w:t>
      </w:r>
    </w:p>
    <w:p w14:paraId="7C511075">
      <w:pPr>
        <w:tabs>
          <w:tab w:val="left" w:pos="900"/>
          <w:tab w:val="left" w:pos="1134"/>
          <w:tab w:val="left" w:pos="1589"/>
          <w:tab w:val="left" w:pos="5521"/>
        </w:tabs>
        <w:snapToGrid w:val="0"/>
        <w:spacing w:line="360" w:lineRule="auto"/>
        <w:ind w:firstLine="480" w:firstLineChars="200"/>
        <w:rPr>
          <w:color w:val="000000"/>
          <w:sz w:val="24"/>
          <w:highlight w:val="none"/>
        </w:rPr>
      </w:pPr>
      <w:r>
        <w:rPr>
          <w:color w:val="000000"/>
          <w:sz w:val="24"/>
          <w:highlight w:val="none"/>
        </w:rPr>
        <w:t>3.1本项目是否接受分支机构参与响应：</w:t>
      </w:r>
      <w:r>
        <w:rPr>
          <w:rFonts w:hint="eastAsia"/>
          <w:color w:val="000000"/>
          <w:highlight w:val="none"/>
        </w:rPr>
        <w:t>□</w:t>
      </w:r>
      <w:r>
        <w:rPr>
          <w:color w:val="000000"/>
          <w:sz w:val="24"/>
          <w:highlight w:val="none"/>
        </w:rPr>
        <w:t xml:space="preserve">是   </w:t>
      </w:r>
      <w:r>
        <w:rPr>
          <w:rFonts w:hint="eastAsia"/>
          <w:color w:val="000000"/>
          <w:highlight w:val="none"/>
        </w:rPr>
        <w:t>■</w:t>
      </w:r>
      <w:r>
        <w:rPr>
          <w:color w:val="000000"/>
          <w:sz w:val="24"/>
          <w:highlight w:val="none"/>
        </w:rPr>
        <w:t>否；</w:t>
      </w:r>
    </w:p>
    <w:p w14:paraId="0A093E0F">
      <w:pPr>
        <w:tabs>
          <w:tab w:val="left" w:pos="900"/>
          <w:tab w:val="left" w:pos="1134"/>
          <w:tab w:val="left" w:pos="1589"/>
          <w:tab w:val="left" w:pos="5521"/>
        </w:tabs>
        <w:snapToGrid w:val="0"/>
        <w:spacing w:line="360" w:lineRule="auto"/>
        <w:ind w:firstLine="480" w:firstLineChars="200"/>
        <w:rPr>
          <w:color w:val="000000"/>
          <w:sz w:val="24"/>
          <w:highlight w:val="none"/>
        </w:rPr>
      </w:pPr>
      <w:r>
        <w:rPr>
          <w:color w:val="000000"/>
          <w:sz w:val="24"/>
          <w:highlight w:val="none"/>
        </w:rPr>
        <w:t>3.2 本项目是否属于政府购买服务：</w:t>
      </w:r>
    </w:p>
    <w:p w14:paraId="74A555AA">
      <w:pPr>
        <w:tabs>
          <w:tab w:val="left" w:pos="900"/>
          <w:tab w:val="left" w:pos="1134"/>
          <w:tab w:val="left" w:pos="1589"/>
          <w:tab w:val="left" w:pos="5521"/>
        </w:tabs>
        <w:snapToGrid w:val="0"/>
        <w:spacing w:line="360" w:lineRule="auto"/>
        <w:ind w:left="991" w:leftChars="472" w:firstLine="2"/>
        <w:rPr>
          <w:color w:val="000000"/>
          <w:sz w:val="24"/>
          <w:highlight w:val="none"/>
        </w:rPr>
      </w:pPr>
      <w:r>
        <w:rPr>
          <w:rFonts w:hint="eastAsia"/>
          <w:color w:val="000000"/>
          <w:highlight w:val="none"/>
        </w:rPr>
        <w:t>□</w:t>
      </w:r>
      <w:r>
        <w:rPr>
          <w:color w:val="000000"/>
          <w:sz w:val="24"/>
          <w:highlight w:val="none"/>
        </w:rPr>
        <w:t>否</w:t>
      </w:r>
    </w:p>
    <w:p w14:paraId="08D64F5E">
      <w:pPr>
        <w:tabs>
          <w:tab w:val="left" w:pos="900"/>
          <w:tab w:val="left" w:pos="1134"/>
          <w:tab w:val="left" w:pos="1589"/>
          <w:tab w:val="left" w:pos="5521"/>
        </w:tabs>
        <w:snapToGrid w:val="0"/>
        <w:spacing w:line="360" w:lineRule="auto"/>
        <w:ind w:left="991" w:leftChars="472" w:firstLine="2"/>
        <w:rPr>
          <w:color w:val="000000"/>
          <w:sz w:val="24"/>
          <w:highlight w:val="none"/>
        </w:rPr>
      </w:pPr>
      <w:r>
        <w:rPr>
          <w:rFonts w:hint="eastAsia"/>
          <w:color w:val="000000"/>
          <w:highlight w:val="none"/>
        </w:rPr>
        <w:t>■</w:t>
      </w:r>
      <w:r>
        <w:rPr>
          <w:color w:val="000000"/>
          <w:sz w:val="24"/>
          <w:highlight w:val="none"/>
        </w:rPr>
        <w:t>是，公益一类事业单位、使用事业编制且由财政拨款保障的群团组织，不得作为承接主体；</w:t>
      </w:r>
    </w:p>
    <w:p w14:paraId="6E07B760">
      <w:pPr>
        <w:autoSpaceDE w:val="0"/>
        <w:autoSpaceDN w:val="0"/>
        <w:spacing w:line="360" w:lineRule="auto"/>
        <w:ind w:firstLine="480" w:firstLineChars="200"/>
        <w:rPr>
          <w:color w:val="000000"/>
          <w:sz w:val="24"/>
          <w:highlight w:val="none"/>
        </w:rPr>
      </w:pPr>
      <w:r>
        <w:rPr>
          <w:color w:val="000000"/>
          <w:sz w:val="24"/>
          <w:highlight w:val="none"/>
        </w:rPr>
        <w:t>3.3其他特定资格要求：</w:t>
      </w:r>
    </w:p>
    <w:p w14:paraId="704AC4F7">
      <w:pPr>
        <w:widowControl/>
        <w:spacing w:line="360" w:lineRule="auto"/>
        <w:ind w:firstLine="480" w:firstLineChars="200"/>
        <w:rPr>
          <w:rFonts w:hint="eastAsia" w:ascii="宋体" w:hAnsi="宋体"/>
          <w:sz w:val="24"/>
          <w:highlight w:val="none"/>
        </w:rPr>
      </w:pPr>
      <w:r>
        <w:rPr>
          <w:rFonts w:hint="eastAsia" w:ascii="宋体" w:hAnsi="宋体"/>
          <w:sz w:val="24"/>
          <w:highlight w:val="none"/>
        </w:rPr>
        <w:t xml:space="preserve">（1）单位负责人为同一人或者存在直接控股、管理关系的不同供应商，不得同 </w:t>
      </w:r>
    </w:p>
    <w:p w14:paraId="67501FB6">
      <w:pPr>
        <w:widowControl/>
        <w:spacing w:line="360" w:lineRule="auto"/>
        <w:ind w:firstLine="480" w:firstLineChars="200"/>
        <w:rPr>
          <w:rFonts w:hint="eastAsia" w:ascii="宋体" w:hAnsi="宋体"/>
          <w:sz w:val="24"/>
          <w:highlight w:val="none"/>
        </w:rPr>
      </w:pPr>
      <w:r>
        <w:rPr>
          <w:rFonts w:hint="eastAsia" w:ascii="宋体" w:hAnsi="宋体"/>
          <w:sz w:val="24"/>
          <w:highlight w:val="none"/>
        </w:rPr>
        <w:t xml:space="preserve">时参加本项目； </w:t>
      </w:r>
    </w:p>
    <w:p w14:paraId="1B1BD1AB">
      <w:pPr>
        <w:widowControl/>
        <w:spacing w:line="360" w:lineRule="auto"/>
        <w:ind w:firstLine="480" w:firstLineChars="200"/>
        <w:rPr>
          <w:rFonts w:hint="eastAsia" w:ascii="宋体" w:hAnsi="宋体"/>
          <w:sz w:val="24"/>
          <w:highlight w:val="none"/>
        </w:rPr>
      </w:pPr>
      <w:r>
        <w:rPr>
          <w:rFonts w:hint="eastAsia" w:ascii="宋体" w:hAnsi="宋体"/>
          <w:sz w:val="24"/>
          <w:highlight w:val="none"/>
        </w:rPr>
        <w:t xml:space="preserve">（2）为本项目提供整体设计、规范编制或者项目管理、监理、检测等服务的供 </w:t>
      </w:r>
    </w:p>
    <w:p w14:paraId="387EA958">
      <w:pPr>
        <w:widowControl/>
        <w:spacing w:line="360" w:lineRule="auto"/>
        <w:ind w:firstLine="480" w:firstLineChars="200"/>
        <w:rPr>
          <w:rFonts w:hint="eastAsia" w:ascii="宋体" w:hAnsi="宋体"/>
          <w:sz w:val="24"/>
          <w:highlight w:val="none"/>
        </w:rPr>
      </w:pPr>
      <w:r>
        <w:rPr>
          <w:rFonts w:hint="eastAsia" w:ascii="宋体" w:hAnsi="宋体"/>
          <w:sz w:val="24"/>
          <w:highlight w:val="none"/>
        </w:rPr>
        <w:t>应商，不得参加本项目；</w:t>
      </w:r>
    </w:p>
    <w:p w14:paraId="551FA24F">
      <w:pPr>
        <w:widowControl/>
        <w:spacing w:line="360" w:lineRule="auto"/>
        <w:ind w:firstLine="480" w:firstLineChars="200"/>
        <w:rPr>
          <w:rFonts w:hint="eastAsia"/>
          <w:color w:val="000000"/>
          <w:sz w:val="24"/>
          <w:highlight w:val="none"/>
        </w:rPr>
      </w:pPr>
      <w:r>
        <w:rPr>
          <w:rFonts w:hint="eastAsia" w:ascii="宋体" w:hAnsi="宋体"/>
          <w:sz w:val="24"/>
          <w:highlight w:val="none"/>
        </w:rPr>
        <w:t>（3）根据财库〔2016〕125号《财政部关于在政府采购活动中查询及使用信用记录有关问题的通知》的要求，通过“信用中国”网站（www.creditchina.gov.cn）、中国政府采购网（www.ccgp.gov.cn）查询相关主体信用记录，截止时间点为投标截止时间当天。对列入失信被执行人、重大税收违法失信主体、政府采购严重违法失信行为记录名单的供应商，拒绝其参与政府采购活动。(无须供应商提供，由采购人或采购代理机构查询。)</w:t>
      </w:r>
    </w:p>
    <w:p w14:paraId="1453C484">
      <w:pPr>
        <w:autoSpaceDE w:val="0"/>
        <w:autoSpaceDN w:val="0"/>
        <w:spacing w:line="360" w:lineRule="auto"/>
        <w:ind w:firstLine="480" w:firstLineChars="200"/>
        <w:rPr>
          <w:rFonts w:hint="eastAsia"/>
          <w:color w:val="000000"/>
          <w:sz w:val="24"/>
          <w:highlight w:val="none"/>
        </w:rPr>
      </w:pPr>
      <w:r>
        <w:rPr>
          <w:rFonts w:hint="eastAsia"/>
          <w:color w:val="000000"/>
          <w:sz w:val="24"/>
          <w:highlight w:val="none"/>
        </w:rPr>
        <w:t>（4）招标人不接受联合体投标，不接受投标人母、子公司同时投标。</w:t>
      </w:r>
    </w:p>
    <w:bookmarkEnd w:id="14"/>
    <w:bookmarkEnd w:id="15"/>
    <w:p w14:paraId="3C398E68">
      <w:pPr>
        <w:pStyle w:val="2"/>
        <w:widowControl/>
        <w:spacing w:before="0" w:line="360" w:lineRule="auto"/>
        <w:jc w:val="left"/>
        <w:rPr>
          <w:rFonts w:ascii="Times New Roman" w:hAnsi="Times New Roman" w:eastAsia="宋体"/>
          <w:color w:val="000000"/>
          <w:sz w:val="24"/>
          <w:szCs w:val="24"/>
          <w:highlight w:val="none"/>
        </w:rPr>
      </w:pPr>
      <w:bookmarkStart w:id="16" w:name="_Toc35393792"/>
      <w:bookmarkStart w:id="17" w:name="_Toc35393623"/>
      <w:r>
        <w:rPr>
          <w:rFonts w:ascii="Times New Roman" w:hAnsi="Times New Roman" w:eastAsia="宋体"/>
          <w:color w:val="000000"/>
          <w:sz w:val="24"/>
          <w:szCs w:val="24"/>
          <w:highlight w:val="none"/>
        </w:rPr>
        <w:t>三、获取采购文件</w:t>
      </w:r>
      <w:bookmarkEnd w:id="16"/>
      <w:bookmarkEnd w:id="17"/>
    </w:p>
    <w:p w14:paraId="2D085BD0">
      <w:pPr>
        <w:adjustRightInd w:val="0"/>
        <w:snapToGrid w:val="0"/>
        <w:spacing w:line="360" w:lineRule="auto"/>
        <w:ind w:firstLine="480" w:firstLineChars="200"/>
        <w:rPr>
          <w:color w:val="000000"/>
          <w:sz w:val="24"/>
          <w:highlight w:val="none"/>
          <w:lang w:bidi="ar"/>
        </w:rPr>
      </w:pPr>
      <w:r>
        <w:rPr>
          <w:color w:val="000000"/>
          <w:sz w:val="24"/>
          <w:highlight w:val="none"/>
          <w:lang w:bidi="ar"/>
        </w:rPr>
        <w:t>1.时间：</w:t>
      </w:r>
      <w:r>
        <w:rPr>
          <w:rFonts w:hint="eastAsia"/>
          <w:color w:val="000000"/>
          <w:sz w:val="24"/>
          <w:highlight w:val="none"/>
          <w:lang w:eastAsia="zh-CN" w:bidi="ar"/>
        </w:rPr>
        <w:t>2024年09月24日9:00 至2024年09月29日17:00</w:t>
      </w:r>
      <w:r>
        <w:rPr>
          <w:color w:val="000000"/>
          <w:sz w:val="24"/>
          <w:highlight w:val="none"/>
          <w:lang w:bidi="ar"/>
        </w:rPr>
        <w:t>（北京时间，法定节假日除外）。</w:t>
      </w:r>
    </w:p>
    <w:p w14:paraId="23A26713">
      <w:pPr>
        <w:adjustRightInd w:val="0"/>
        <w:snapToGrid w:val="0"/>
        <w:spacing w:line="360" w:lineRule="auto"/>
        <w:ind w:firstLine="480" w:firstLineChars="200"/>
        <w:rPr>
          <w:rFonts w:ascii="Times New Roman" w:hAnsi="Times New Roman" w:eastAsia="宋体" w:cs="Times New Roman"/>
          <w:sz w:val="24"/>
          <w:highlight w:val="none"/>
          <w:lang w:bidi="ar"/>
        </w:rPr>
      </w:pPr>
      <w:r>
        <w:rPr>
          <w:rFonts w:ascii="Times New Roman" w:hAnsi="Times New Roman" w:eastAsia="宋体" w:cs="Times New Roman"/>
          <w:sz w:val="24"/>
          <w:highlight w:val="none"/>
          <w:lang w:bidi="ar"/>
        </w:rPr>
        <w:t>2</w:t>
      </w:r>
      <w:r>
        <w:rPr>
          <w:rFonts w:hint="eastAsia" w:ascii="Times New Roman" w:hAnsi="Times New Roman" w:eastAsia="宋体" w:cs="Times New Roman"/>
          <w:sz w:val="24"/>
          <w:highlight w:val="none"/>
          <w:lang w:val="en-US" w:eastAsia="zh-CN" w:bidi="ar"/>
        </w:rPr>
        <w:t>.</w:t>
      </w:r>
      <w:r>
        <w:rPr>
          <w:rFonts w:ascii="Times New Roman" w:hAnsi="Times New Roman" w:eastAsia="宋体" w:cs="Times New Roman"/>
          <w:sz w:val="24"/>
          <w:highlight w:val="none"/>
          <w:lang w:bidi="ar"/>
        </w:rPr>
        <w:t>地点：（http://zbcg-bjzc.zhongcy.com/bjczj-portal-site/index.html#/home）（注：投标人须于平台免费下载文件）</w:t>
      </w:r>
    </w:p>
    <w:p w14:paraId="4F27B2A5">
      <w:pPr>
        <w:adjustRightInd w:val="0"/>
        <w:snapToGrid w:val="0"/>
        <w:spacing w:line="360" w:lineRule="auto"/>
        <w:ind w:firstLine="480" w:firstLineChars="200"/>
        <w:rPr>
          <w:rFonts w:ascii="Times New Roman" w:hAnsi="Times New Roman" w:eastAsia="宋体" w:cs="Times New Roman"/>
          <w:sz w:val="24"/>
          <w:highlight w:val="none"/>
          <w:lang w:bidi="ar"/>
        </w:rPr>
      </w:pPr>
      <w:r>
        <w:rPr>
          <w:rFonts w:ascii="Times New Roman" w:hAnsi="Times New Roman" w:eastAsia="宋体" w:cs="Times New Roman"/>
          <w:sz w:val="24"/>
          <w:highlight w:val="none"/>
          <w:lang w:bidi="ar"/>
        </w:rPr>
        <w:t>3</w:t>
      </w:r>
      <w:r>
        <w:rPr>
          <w:rFonts w:hint="eastAsia" w:ascii="Times New Roman" w:hAnsi="Times New Roman" w:eastAsia="宋体" w:cs="Times New Roman"/>
          <w:sz w:val="24"/>
          <w:highlight w:val="none"/>
          <w:lang w:val="en-US" w:eastAsia="zh-CN" w:bidi="ar"/>
        </w:rPr>
        <w:t>.</w:t>
      </w:r>
      <w:r>
        <w:rPr>
          <w:rFonts w:ascii="Times New Roman" w:hAnsi="Times New Roman" w:eastAsia="宋体" w:cs="Times New Roman"/>
          <w:sz w:val="24"/>
          <w:highlight w:val="none"/>
          <w:lang w:bidi="ar"/>
        </w:rPr>
        <w:t>方式：供应商使用 CA 数字证书或电子营业执照登录北京市政府采购电子交易平台（http://zbcg-bjzc.zhongcy.com/bjczj-portal-site/index.html#/home）获取电子版文件。</w:t>
      </w:r>
    </w:p>
    <w:p w14:paraId="06BEC1F1">
      <w:pPr>
        <w:adjustRightInd w:val="0"/>
        <w:snapToGrid w:val="0"/>
        <w:spacing w:line="360" w:lineRule="auto"/>
        <w:ind w:firstLine="480" w:firstLineChars="200"/>
        <w:rPr>
          <w:rFonts w:hint="eastAsia" w:ascii="Times New Roman" w:hAnsi="Times New Roman" w:eastAsia="宋体" w:cs="Times New Roman"/>
          <w:sz w:val="24"/>
          <w:highlight w:val="none"/>
          <w:lang w:val="en-US" w:eastAsia="zh-CN" w:bidi="ar"/>
        </w:rPr>
      </w:pPr>
      <w:r>
        <w:rPr>
          <w:rFonts w:ascii="Times New Roman" w:hAnsi="Times New Roman" w:eastAsia="宋体" w:cs="Times New Roman"/>
          <w:sz w:val="24"/>
          <w:highlight w:val="none"/>
          <w:lang w:bidi="ar"/>
        </w:rPr>
        <w:t>4.售价：</w:t>
      </w:r>
      <w:r>
        <w:rPr>
          <w:rFonts w:hint="eastAsia" w:ascii="Times New Roman" w:hAnsi="Times New Roman" w:eastAsia="宋体" w:cs="Times New Roman"/>
          <w:sz w:val="24"/>
          <w:highlight w:val="none"/>
          <w:lang w:val="en-US" w:eastAsia="zh-CN" w:bidi="ar"/>
        </w:rPr>
        <w:t>0</w:t>
      </w:r>
      <w:r>
        <w:rPr>
          <w:rFonts w:hint="eastAsia" w:ascii="Times New Roman" w:hAnsi="Times New Roman" w:eastAsia="宋体" w:cs="Times New Roman"/>
          <w:sz w:val="24"/>
          <w:highlight w:val="none"/>
          <w:lang w:eastAsia="zh-CN" w:bidi="ar"/>
        </w:rPr>
        <w:t>元</w:t>
      </w:r>
    </w:p>
    <w:p w14:paraId="3607B449">
      <w:pPr>
        <w:tabs>
          <w:tab w:val="left" w:pos="900"/>
          <w:tab w:val="left" w:pos="1980"/>
        </w:tabs>
        <w:snapToGrid w:val="0"/>
        <w:spacing w:line="360" w:lineRule="auto"/>
        <w:ind w:left="840"/>
        <w:rPr>
          <w:color w:val="000000"/>
          <w:sz w:val="24"/>
          <w:highlight w:val="none"/>
        </w:rPr>
      </w:pPr>
    </w:p>
    <w:p w14:paraId="11EC3FC3">
      <w:pPr>
        <w:pStyle w:val="2"/>
        <w:widowControl/>
        <w:spacing w:before="0" w:line="360" w:lineRule="auto"/>
        <w:jc w:val="left"/>
        <w:rPr>
          <w:rFonts w:ascii="Times New Roman" w:hAnsi="Times New Roman" w:eastAsia="宋体"/>
          <w:color w:val="000000"/>
          <w:sz w:val="24"/>
          <w:szCs w:val="24"/>
          <w:highlight w:val="none"/>
        </w:rPr>
      </w:pPr>
      <w:bookmarkStart w:id="18" w:name="_Toc35393624"/>
      <w:bookmarkStart w:id="19" w:name="_Toc35393793"/>
      <w:bookmarkStart w:id="20" w:name="_Toc28359005"/>
      <w:bookmarkStart w:id="21" w:name="_Toc28359082"/>
      <w:r>
        <w:rPr>
          <w:rFonts w:ascii="Times New Roman" w:hAnsi="Times New Roman" w:eastAsia="宋体"/>
          <w:color w:val="000000"/>
          <w:sz w:val="24"/>
          <w:szCs w:val="24"/>
          <w:highlight w:val="none"/>
        </w:rPr>
        <w:t>四、</w:t>
      </w:r>
      <w:bookmarkEnd w:id="18"/>
      <w:bookmarkEnd w:id="19"/>
      <w:bookmarkEnd w:id="20"/>
      <w:bookmarkEnd w:id="21"/>
      <w:r>
        <w:rPr>
          <w:rFonts w:ascii="Times New Roman" w:hAnsi="Times New Roman" w:eastAsia="宋体"/>
          <w:color w:val="000000"/>
          <w:sz w:val="24"/>
          <w:szCs w:val="24"/>
          <w:highlight w:val="none"/>
        </w:rPr>
        <w:t>响应文件提交</w:t>
      </w:r>
    </w:p>
    <w:p w14:paraId="49DA12B4">
      <w:pPr>
        <w:spacing w:line="360" w:lineRule="auto"/>
        <w:ind w:firstLine="480" w:firstLineChars="200"/>
        <w:rPr>
          <w:bCs/>
          <w:color w:val="000000"/>
          <w:sz w:val="24"/>
          <w:highlight w:val="none"/>
          <w:u w:val="single"/>
        </w:rPr>
      </w:pPr>
      <w:r>
        <w:rPr>
          <w:rFonts w:hint="eastAsia"/>
          <w:color w:val="000000"/>
          <w:sz w:val="24"/>
          <w:highlight w:val="none"/>
          <w:lang w:bidi="ar"/>
        </w:rPr>
        <w:t>截止时间：</w:t>
      </w:r>
      <w:r>
        <w:rPr>
          <w:rFonts w:hint="eastAsia"/>
          <w:sz w:val="24"/>
          <w:highlight w:val="none"/>
          <w:lang w:eastAsia="zh-CN" w:bidi="ar"/>
        </w:rPr>
        <w:t>2024年10月09日09点30分</w:t>
      </w:r>
      <w:r>
        <w:rPr>
          <w:rFonts w:hint="eastAsia"/>
          <w:sz w:val="24"/>
          <w:highlight w:val="none"/>
          <w:lang w:bidi="ar"/>
        </w:rPr>
        <w:t>（</w:t>
      </w:r>
      <w:r>
        <w:rPr>
          <w:rFonts w:hint="eastAsia"/>
          <w:color w:val="000000"/>
          <w:sz w:val="24"/>
          <w:highlight w:val="none"/>
          <w:lang w:bidi="ar"/>
        </w:rPr>
        <w:t>北京</w:t>
      </w:r>
      <w:r>
        <w:rPr>
          <w:bCs/>
          <w:color w:val="000000"/>
          <w:sz w:val="24"/>
          <w:highlight w:val="none"/>
          <w:lang w:bidi="ar"/>
        </w:rPr>
        <w:t>时间）</w:t>
      </w:r>
      <w:r>
        <w:rPr>
          <w:iCs/>
          <w:color w:val="000000"/>
          <w:sz w:val="24"/>
          <w:highlight w:val="none"/>
          <w:lang w:bidi="ar"/>
        </w:rPr>
        <w:t>。</w:t>
      </w:r>
    </w:p>
    <w:p w14:paraId="72CD9D6B">
      <w:pPr>
        <w:spacing w:line="360" w:lineRule="auto"/>
        <w:ind w:firstLine="480" w:firstLineChars="200"/>
        <w:rPr>
          <w:sz w:val="24"/>
          <w:highlight w:val="none"/>
          <w:lang w:val="zh-TW" w:bidi="ar"/>
        </w:rPr>
      </w:pPr>
      <w:r>
        <w:rPr>
          <w:sz w:val="24"/>
          <w:highlight w:val="none"/>
          <w:lang w:bidi="ar"/>
        </w:rPr>
        <w:t>地点：</w:t>
      </w:r>
      <w:r>
        <w:rPr>
          <w:rFonts w:hint="eastAsia"/>
          <w:sz w:val="24"/>
          <w:highlight w:val="none"/>
          <w:lang w:bidi="ar"/>
        </w:rPr>
        <w:t>北京市门头沟区石龙北路20号5层501室</w:t>
      </w:r>
      <w:r>
        <w:rPr>
          <w:sz w:val="24"/>
          <w:highlight w:val="none"/>
          <w:lang w:val="zh-TW" w:bidi="ar"/>
        </w:rPr>
        <w:t>。</w:t>
      </w:r>
    </w:p>
    <w:p w14:paraId="62EE3C43">
      <w:pPr>
        <w:spacing w:line="360" w:lineRule="auto"/>
        <w:ind w:firstLine="480" w:firstLineChars="200"/>
        <w:rPr>
          <w:sz w:val="24"/>
          <w:highlight w:val="none"/>
          <w:lang w:val="zh-TW" w:bidi="ar"/>
        </w:rPr>
      </w:pPr>
    </w:p>
    <w:p w14:paraId="6959E8A0">
      <w:pPr>
        <w:pStyle w:val="2"/>
        <w:spacing w:before="0" w:line="360" w:lineRule="auto"/>
        <w:jc w:val="left"/>
        <w:rPr>
          <w:rFonts w:ascii="Times New Roman" w:hAnsi="Times New Roman" w:eastAsia="宋体"/>
          <w:sz w:val="24"/>
          <w:szCs w:val="24"/>
          <w:highlight w:val="none"/>
        </w:rPr>
      </w:pPr>
      <w:r>
        <w:rPr>
          <w:rFonts w:ascii="Times New Roman" w:hAnsi="Times New Roman" w:eastAsia="宋体"/>
          <w:sz w:val="24"/>
          <w:szCs w:val="24"/>
          <w:highlight w:val="none"/>
        </w:rPr>
        <w:t>五、开启</w:t>
      </w:r>
    </w:p>
    <w:p w14:paraId="5C5FBA1D">
      <w:pPr>
        <w:spacing w:line="360" w:lineRule="auto"/>
        <w:ind w:firstLine="480" w:firstLineChars="200"/>
        <w:rPr>
          <w:bCs/>
          <w:sz w:val="24"/>
          <w:highlight w:val="none"/>
          <w:u w:val="single"/>
        </w:rPr>
      </w:pPr>
      <w:r>
        <w:rPr>
          <w:sz w:val="24"/>
          <w:highlight w:val="none"/>
          <w:lang w:bidi="ar"/>
        </w:rPr>
        <w:t>时间：</w:t>
      </w:r>
      <w:r>
        <w:rPr>
          <w:rFonts w:hint="eastAsia"/>
          <w:sz w:val="24"/>
          <w:highlight w:val="none"/>
          <w:lang w:eastAsia="zh-CN" w:bidi="ar"/>
        </w:rPr>
        <w:t>2024年10月09日09点30分</w:t>
      </w:r>
      <w:r>
        <w:rPr>
          <w:rFonts w:hint="eastAsia"/>
          <w:sz w:val="24"/>
          <w:highlight w:val="none"/>
          <w:lang w:bidi="ar"/>
        </w:rPr>
        <w:t>（北京时间）</w:t>
      </w:r>
      <w:r>
        <w:rPr>
          <w:iCs/>
          <w:sz w:val="24"/>
          <w:highlight w:val="none"/>
          <w:lang w:bidi="ar"/>
        </w:rPr>
        <w:t>。</w:t>
      </w:r>
    </w:p>
    <w:p w14:paraId="3DF62B1F">
      <w:pPr>
        <w:spacing w:line="360" w:lineRule="auto"/>
        <w:ind w:firstLine="480" w:firstLineChars="200"/>
        <w:rPr>
          <w:sz w:val="24"/>
          <w:highlight w:val="none"/>
          <w:lang w:val="zh-TW" w:bidi="ar"/>
        </w:rPr>
      </w:pPr>
      <w:r>
        <w:rPr>
          <w:sz w:val="24"/>
          <w:highlight w:val="none"/>
          <w:lang w:bidi="ar"/>
        </w:rPr>
        <w:t>地点：</w:t>
      </w:r>
      <w:r>
        <w:rPr>
          <w:rFonts w:hint="eastAsia"/>
          <w:sz w:val="24"/>
          <w:highlight w:val="none"/>
          <w:lang w:bidi="ar"/>
        </w:rPr>
        <w:t>北京市门头沟区石龙北路20号5层501室</w:t>
      </w:r>
      <w:r>
        <w:rPr>
          <w:sz w:val="24"/>
          <w:highlight w:val="none"/>
          <w:lang w:val="zh-TW" w:bidi="ar"/>
        </w:rPr>
        <w:t>。</w:t>
      </w:r>
    </w:p>
    <w:p w14:paraId="46538798">
      <w:pPr>
        <w:spacing w:line="360" w:lineRule="auto"/>
        <w:ind w:firstLine="480" w:firstLineChars="200"/>
        <w:rPr>
          <w:bCs/>
          <w:sz w:val="24"/>
          <w:u w:val="single"/>
        </w:rPr>
      </w:pPr>
    </w:p>
    <w:p w14:paraId="73005715">
      <w:pPr>
        <w:pStyle w:val="2"/>
        <w:spacing w:before="0" w:line="360" w:lineRule="auto"/>
        <w:jc w:val="left"/>
        <w:rPr>
          <w:rFonts w:ascii="Times New Roman" w:hAnsi="Times New Roman" w:eastAsia="宋体"/>
          <w:sz w:val="24"/>
          <w:szCs w:val="24"/>
        </w:rPr>
      </w:pPr>
      <w:bookmarkStart w:id="22" w:name="_Toc28359084"/>
      <w:bookmarkStart w:id="23" w:name="_Toc35393794"/>
      <w:bookmarkStart w:id="24" w:name="_Toc35393625"/>
      <w:bookmarkStart w:id="25" w:name="_Toc28359007"/>
      <w:r>
        <w:rPr>
          <w:rFonts w:ascii="Times New Roman" w:hAnsi="Times New Roman" w:eastAsia="宋体"/>
          <w:sz w:val="24"/>
          <w:szCs w:val="24"/>
        </w:rPr>
        <w:t>六、公告期限</w:t>
      </w:r>
      <w:bookmarkEnd w:id="22"/>
      <w:bookmarkEnd w:id="23"/>
      <w:bookmarkEnd w:id="24"/>
      <w:bookmarkEnd w:id="25"/>
    </w:p>
    <w:p w14:paraId="75D37EBA">
      <w:pPr>
        <w:spacing w:line="360" w:lineRule="auto"/>
        <w:ind w:firstLine="480" w:firstLineChars="200"/>
        <w:rPr>
          <w:kern w:val="0"/>
          <w:sz w:val="24"/>
        </w:rPr>
      </w:pPr>
      <w:r>
        <w:rPr>
          <w:kern w:val="0"/>
          <w:sz w:val="24"/>
        </w:rPr>
        <w:t>自本公告发布之日起</w:t>
      </w:r>
      <w:r>
        <w:rPr>
          <w:rFonts w:hint="eastAsia"/>
          <w:kern w:val="0"/>
          <w:sz w:val="24"/>
        </w:rPr>
        <w:t>5</w:t>
      </w:r>
      <w:r>
        <w:rPr>
          <w:kern w:val="0"/>
          <w:sz w:val="24"/>
        </w:rPr>
        <w:t>个工作日。</w:t>
      </w:r>
    </w:p>
    <w:p w14:paraId="417474FF">
      <w:pPr>
        <w:pStyle w:val="2"/>
        <w:spacing w:before="0" w:line="360" w:lineRule="auto"/>
        <w:jc w:val="left"/>
        <w:rPr>
          <w:rFonts w:ascii="Times New Roman" w:hAnsi="Times New Roman" w:eastAsia="宋体"/>
          <w:sz w:val="24"/>
          <w:szCs w:val="24"/>
        </w:rPr>
      </w:pPr>
      <w:bookmarkStart w:id="26" w:name="_Toc35393795"/>
      <w:bookmarkStart w:id="27" w:name="_Toc35393626"/>
      <w:r>
        <w:rPr>
          <w:rFonts w:ascii="Times New Roman" w:hAnsi="Times New Roman" w:eastAsia="宋体"/>
          <w:sz w:val="24"/>
          <w:szCs w:val="24"/>
        </w:rPr>
        <w:t>七、其他补充事宜</w:t>
      </w:r>
      <w:bookmarkEnd w:id="26"/>
      <w:bookmarkEnd w:id="27"/>
    </w:p>
    <w:p w14:paraId="61CEFA5B">
      <w:pPr>
        <w:spacing w:line="360" w:lineRule="auto"/>
        <w:ind w:firstLine="480" w:firstLineChars="200"/>
        <w:jc w:val="left"/>
        <w:rPr>
          <w:sz w:val="24"/>
        </w:rPr>
      </w:pPr>
      <w:bookmarkStart w:id="28" w:name="_Toc35393627"/>
      <w:bookmarkStart w:id="29" w:name="_Toc35393796"/>
      <w:bookmarkStart w:id="30" w:name="_Toc28359008"/>
      <w:bookmarkStart w:id="31" w:name="_Toc28359085"/>
      <w:r>
        <w:rPr>
          <w:sz w:val="24"/>
        </w:rPr>
        <w:t>1.本项目需要落实的政府采购政策</w:t>
      </w:r>
      <w:r>
        <w:rPr>
          <w:rFonts w:hint="eastAsia"/>
          <w:sz w:val="24"/>
        </w:rPr>
        <w:t>：</w:t>
      </w:r>
    </w:p>
    <w:p w14:paraId="0F69D711">
      <w:pPr>
        <w:widowControl/>
        <w:adjustRightInd w:val="0"/>
        <w:snapToGrid w:val="0"/>
        <w:spacing w:line="360" w:lineRule="auto"/>
        <w:ind w:firstLine="480" w:firstLineChars="200"/>
        <w:jc w:val="left"/>
      </w:pPr>
      <w:r>
        <w:rPr>
          <w:sz w:val="24"/>
        </w:rPr>
        <w:t>《中华人民共和国政府采购法》、《中华人民共和国政府采购法实施条例》、《财政部办公厅关于政府采购进口产品管理有关问题的通知》（财办库﹝2008﹞248号）、《工业和信息化部、国家统计局、国家发展和改革委员会、财政部关于印发中小企业划型标准规定的通知》（工信部联企业[2011]300号）、《关于政府采购支持监狱企业发展有关问题的通知》（财库[2014]68号）、《财政部民政部中国残疾人联合会关于促进残疾人就业政府采购政策的通知》（财库[2017]141 号）、《关于印发环境标志产品政府采购品目清单的通知》（财库[2019]18号）、《财政部发展改革委关于印发节能产品政府采购品目清单的通知》（财库[2019]19号）及其它相关法律法规。</w:t>
      </w:r>
    </w:p>
    <w:p w14:paraId="673FB49E">
      <w:pPr>
        <w:spacing w:line="360" w:lineRule="auto"/>
        <w:ind w:firstLine="480" w:firstLineChars="200"/>
        <w:rPr>
          <w:sz w:val="24"/>
        </w:rPr>
      </w:pPr>
      <w:r>
        <w:rPr>
          <w:rFonts w:hint="eastAsia"/>
          <w:sz w:val="24"/>
        </w:rPr>
        <w:t>2.</w:t>
      </w:r>
      <w:r>
        <w:t xml:space="preserve"> </w:t>
      </w:r>
      <w:r>
        <w:rPr>
          <w:sz w:val="24"/>
        </w:rPr>
        <w:t>本项目采用</w:t>
      </w:r>
      <w:r>
        <w:rPr>
          <w:rFonts w:hint="eastAsia"/>
          <w:sz w:val="24"/>
        </w:rPr>
        <w:t>线上线下相结合采购</w:t>
      </w:r>
      <w:r>
        <w:rPr>
          <w:sz w:val="24"/>
        </w:rPr>
        <w:t>方式，请供应商认真学习北京市政府采购电子交易平台发布的相关操作手册（供应商可在交易平台下载相关手册），办理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14:paraId="5FE50CC8">
      <w:pPr>
        <w:spacing w:line="360" w:lineRule="auto"/>
        <w:ind w:firstLine="480" w:firstLineChars="200"/>
        <w:rPr>
          <w:sz w:val="24"/>
        </w:rPr>
      </w:pPr>
      <w:r>
        <w:rPr>
          <w:sz w:val="24"/>
        </w:rPr>
        <w:t>CA 数字证书服务热线 010-58511086电子营业执照服务热线 400-699-7000</w:t>
      </w:r>
    </w:p>
    <w:p w14:paraId="54E4376F">
      <w:pPr>
        <w:spacing w:line="360" w:lineRule="auto"/>
        <w:ind w:firstLine="480" w:firstLineChars="200"/>
        <w:rPr>
          <w:sz w:val="24"/>
        </w:rPr>
      </w:pPr>
      <w:r>
        <w:rPr>
          <w:sz w:val="24"/>
        </w:rPr>
        <w:t>技术支持服务热线 010-86483801</w:t>
      </w:r>
    </w:p>
    <w:p w14:paraId="366C6B1B">
      <w:pPr>
        <w:spacing w:line="360" w:lineRule="auto"/>
        <w:ind w:firstLine="480" w:firstLineChars="200"/>
        <w:rPr>
          <w:sz w:val="24"/>
        </w:rPr>
      </w:pPr>
      <w:r>
        <w:rPr>
          <w:sz w:val="24"/>
        </w:rPr>
        <w:t>2.1 办理 CA 数字证书或电子营业执照</w:t>
      </w:r>
    </w:p>
    <w:p w14:paraId="4F223D98">
      <w:pPr>
        <w:spacing w:line="360" w:lineRule="auto"/>
        <w:ind w:firstLine="480" w:firstLineChars="200"/>
        <w:rPr>
          <w:sz w:val="24"/>
        </w:rPr>
      </w:pPr>
      <w:r>
        <w:rPr>
          <w:sz w:val="24"/>
        </w:rPr>
        <w:t>供应商登录北京市政府采购电子交易平台查阅 “用户指南”—“操作指南”—“市场主体 CA 办理操作流程指引”/“电子营业执照使用指南”，按照程序要求办理。</w:t>
      </w:r>
    </w:p>
    <w:p w14:paraId="1E9F5B08">
      <w:pPr>
        <w:spacing w:line="360" w:lineRule="auto"/>
        <w:ind w:firstLine="480" w:firstLineChars="200"/>
        <w:rPr>
          <w:sz w:val="24"/>
        </w:rPr>
      </w:pPr>
      <w:r>
        <w:rPr>
          <w:sz w:val="24"/>
        </w:rPr>
        <w:t>2.2 注册</w:t>
      </w:r>
    </w:p>
    <w:p w14:paraId="66845687">
      <w:pPr>
        <w:spacing w:line="360" w:lineRule="auto"/>
        <w:ind w:firstLine="480" w:firstLineChars="200"/>
        <w:rPr>
          <w:sz w:val="24"/>
        </w:rPr>
      </w:pPr>
      <w:r>
        <w:rPr>
          <w:sz w:val="24"/>
        </w:rPr>
        <w:t>供应商登录北京市政府采购电子交易平台“用户指南”—“操作指南”—“市场主体注册入库操作流程指引”进行自助注册绑定。</w:t>
      </w:r>
    </w:p>
    <w:p w14:paraId="78130334">
      <w:pPr>
        <w:spacing w:line="360" w:lineRule="auto"/>
        <w:ind w:firstLine="480" w:firstLineChars="200"/>
        <w:rPr>
          <w:sz w:val="24"/>
        </w:rPr>
      </w:pPr>
      <w:r>
        <w:rPr>
          <w:sz w:val="24"/>
        </w:rPr>
        <w:t>2.3 驱动、客户端下载</w:t>
      </w:r>
    </w:p>
    <w:p w14:paraId="1D8D89B5">
      <w:pPr>
        <w:spacing w:line="360" w:lineRule="auto"/>
        <w:ind w:firstLine="480" w:firstLineChars="200"/>
        <w:rPr>
          <w:sz w:val="24"/>
        </w:rPr>
      </w:pPr>
      <w:r>
        <w:rPr>
          <w:sz w:val="24"/>
        </w:rPr>
        <w:t>供应商登录北京市政府采购电子交易平台“用户指南”—“工具下载”—“招标采购系统文件驱动安装包”下载相关驱动。</w:t>
      </w:r>
    </w:p>
    <w:p w14:paraId="2FD1DCB9">
      <w:pPr>
        <w:spacing w:line="360" w:lineRule="auto"/>
        <w:ind w:firstLine="480" w:firstLineChars="200"/>
        <w:rPr>
          <w:sz w:val="24"/>
        </w:rPr>
      </w:pPr>
      <w:r>
        <w:rPr>
          <w:sz w:val="24"/>
        </w:rPr>
        <w:t>供应商登录北京市政府采购电子交易平台“用户指南”—“工具下载”—“投标文件编制工具”下载相关客户端。</w:t>
      </w:r>
    </w:p>
    <w:p w14:paraId="4C072E95">
      <w:pPr>
        <w:spacing w:line="360" w:lineRule="auto"/>
        <w:ind w:firstLine="480" w:firstLineChars="200"/>
        <w:rPr>
          <w:sz w:val="24"/>
        </w:rPr>
      </w:pPr>
      <w:r>
        <w:rPr>
          <w:sz w:val="24"/>
        </w:rPr>
        <w:t>2.4 获取电子文件</w:t>
      </w:r>
    </w:p>
    <w:p w14:paraId="58770CB1">
      <w:pPr>
        <w:widowControl/>
        <w:spacing w:line="360" w:lineRule="auto"/>
        <w:ind w:firstLine="480" w:firstLineChars="200"/>
        <w:jc w:val="left"/>
        <w:rPr>
          <w:sz w:val="24"/>
        </w:rPr>
      </w:pPr>
      <w:r>
        <w:rPr>
          <w:sz w:val="24"/>
        </w:rPr>
        <w:t>供应商使用 CA 数字证书或电子营业执照登录北京市政府采购电子交易平台获取电子文件。</w:t>
      </w:r>
      <w:r>
        <w:rPr>
          <w:sz w:val="24"/>
          <w:lang w:bidi="ar"/>
        </w:rPr>
        <w:t>未在规定期限内通过电子交易平台获取竞争性磋商文件的</w:t>
      </w:r>
      <w:r>
        <w:rPr>
          <w:b/>
          <w:sz w:val="24"/>
          <w:lang w:bidi="ar"/>
        </w:rPr>
        <w:t>响应无效</w:t>
      </w:r>
      <w:r>
        <w:rPr>
          <w:sz w:val="24"/>
          <w:lang w:bidi="ar"/>
        </w:rPr>
        <w:t>。</w:t>
      </w:r>
    </w:p>
    <w:p w14:paraId="5B156812">
      <w:pPr>
        <w:spacing w:line="360" w:lineRule="auto"/>
        <w:ind w:firstLine="480" w:firstLineChars="200"/>
        <w:rPr>
          <w:sz w:val="24"/>
        </w:rPr>
      </w:pPr>
      <w:r>
        <w:rPr>
          <w:sz w:val="24"/>
        </w:rPr>
        <w:t>供应商如计划参与多个采购包的投标，应在登录北京市政府采购电子交易平台后，</w:t>
      </w:r>
    </w:p>
    <w:p w14:paraId="5DDED0C8">
      <w:pPr>
        <w:spacing w:line="360" w:lineRule="auto"/>
        <w:rPr>
          <w:sz w:val="24"/>
        </w:rPr>
      </w:pPr>
      <w:r>
        <w:rPr>
          <w:sz w:val="24"/>
        </w:rPr>
        <w:t>在【我的项目】栏目依次选择对应采购包，进入项目工作台招标/采购文件环节分别按采购包下载文件电子版。未在规定期限内按上述操作获取文件的采购包，供应商无法提交相应包的投标文件。</w:t>
      </w:r>
    </w:p>
    <w:p w14:paraId="05634C1F">
      <w:pPr>
        <w:spacing w:line="360" w:lineRule="auto"/>
        <w:ind w:firstLine="480" w:firstLineChars="200"/>
      </w:pPr>
      <w:r>
        <w:rPr>
          <w:rFonts w:hint="eastAsia" w:cs="Times New Roman"/>
          <w:sz w:val="24"/>
          <w:highlight w:val="none"/>
          <w:lang w:val="en-US" w:eastAsia="zh-CN"/>
        </w:rPr>
        <w:t>3.</w:t>
      </w:r>
      <w:r>
        <w:rPr>
          <w:rFonts w:hint="eastAsia" w:ascii="Times New Roman" w:hAnsi="Times New Roman" w:cs="Times New Roman"/>
          <w:sz w:val="24"/>
          <w:highlight w:val="none"/>
        </w:rPr>
        <w:t>其</w:t>
      </w:r>
      <w:r>
        <w:rPr>
          <w:rFonts w:hint="eastAsia"/>
          <w:kern w:val="0"/>
          <w:sz w:val="24"/>
        </w:rPr>
        <w:t>他本次竞争性磋商公告在《北京市政府采购网》《中国政府采购网》上发布。</w:t>
      </w:r>
    </w:p>
    <w:p w14:paraId="14759A1E">
      <w:pPr>
        <w:pStyle w:val="2"/>
        <w:spacing w:before="0" w:line="360" w:lineRule="auto"/>
        <w:jc w:val="left"/>
        <w:rPr>
          <w:rFonts w:ascii="Times New Roman" w:hAnsi="Times New Roman" w:eastAsia="宋体"/>
          <w:sz w:val="24"/>
          <w:szCs w:val="24"/>
        </w:rPr>
      </w:pPr>
      <w:r>
        <w:rPr>
          <w:rFonts w:ascii="Times New Roman" w:hAnsi="Times New Roman" w:eastAsia="宋体"/>
          <w:sz w:val="24"/>
          <w:szCs w:val="24"/>
        </w:rPr>
        <w:t>八、对本项目提出询问，请按以下方式联系。</w:t>
      </w:r>
      <w:bookmarkEnd w:id="28"/>
      <w:bookmarkEnd w:id="29"/>
      <w:bookmarkEnd w:id="30"/>
      <w:bookmarkEnd w:id="31"/>
    </w:p>
    <w:p w14:paraId="24CF601F">
      <w:pPr>
        <w:spacing w:line="360" w:lineRule="auto"/>
        <w:ind w:firstLine="480" w:firstLineChars="200"/>
        <w:rPr>
          <w:rFonts w:hint="eastAsia"/>
          <w:kern w:val="0"/>
          <w:sz w:val="24"/>
        </w:rPr>
      </w:pPr>
      <w:r>
        <w:rPr>
          <w:rFonts w:hint="eastAsia"/>
          <w:kern w:val="0"/>
          <w:sz w:val="24"/>
        </w:rPr>
        <w:t>1.采购人信息</w:t>
      </w:r>
    </w:p>
    <w:p w14:paraId="5FBEBF4F">
      <w:pPr>
        <w:spacing w:line="360" w:lineRule="auto"/>
        <w:ind w:firstLine="480" w:firstLineChars="200"/>
        <w:rPr>
          <w:rFonts w:hint="eastAsia"/>
          <w:kern w:val="0"/>
          <w:sz w:val="24"/>
        </w:rPr>
      </w:pPr>
      <w:r>
        <w:rPr>
          <w:rFonts w:hint="eastAsia"/>
          <w:kern w:val="0"/>
          <w:sz w:val="24"/>
        </w:rPr>
        <w:t>名称：北京市门头沟区文化和旅游局</w:t>
      </w:r>
    </w:p>
    <w:p w14:paraId="5FE6EBF9">
      <w:pPr>
        <w:spacing w:line="360" w:lineRule="auto"/>
        <w:ind w:firstLine="480" w:firstLineChars="200"/>
        <w:rPr>
          <w:rFonts w:hint="eastAsia"/>
          <w:kern w:val="0"/>
          <w:sz w:val="24"/>
        </w:rPr>
      </w:pPr>
      <w:r>
        <w:rPr>
          <w:rFonts w:hint="eastAsia"/>
          <w:kern w:val="0"/>
          <w:sz w:val="24"/>
        </w:rPr>
        <w:t>地址：北京市门头沟区门头沟路8号</w:t>
      </w:r>
    </w:p>
    <w:p w14:paraId="6C4D6960">
      <w:pPr>
        <w:spacing w:line="360" w:lineRule="auto"/>
        <w:ind w:firstLine="480" w:firstLineChars="200"/>
        <w:rPr>
          <w:kern w:val="0"/>
          <w:sz w:val="24"/>
        </w:rPr>
      </w:pPr>
      <w:r>
        <w:rPr>
          <w:rFonts w:hint="eastAsia"/>
          <w:kern w:val="0"/>
          <w:sz w:val="24"/>
        </w:rPr>
        <w:t>联系方式：王良，69842815</w:t>
      </w:r>
    </w:p>
    <w:p w14:paraId="33A3F549">
      <w:pPr>
        <w:spacing w:line="360" w:lineRule="auto"/>
        <w:ind w:firstLine="480" w:firstLineChars="200"/>
        <w:rPr>
          <w:rFonts w:hint="eastAsia"/>
          <w:kern w:val="0"/>
          <w:sz w:val="24"/>
        </w:rPr>
      </w:pPr>
      <w:r>
        <w:rPr>
          <w:rFonts w:hint="eastAsia"/>
          <w:kern w:val="0"/>
          <w:sz w:val="24"/>
        </w:rPr>
        <w:t xml:space="preserve">2.采购代理机构信息  </w:t>
      </w:r>
    </w:p>
    <w:p w14:paraId="0D7EE13F">
      <w:pPr>
        <w:spacing w:line="360" w:lineRule="auto"/>
        <w:ind w:firstLine="480" w:firstLineChars="200"/>
        <w:rPr>
          <w:rFonts w:hint="eastAsia"/>
          <w:kern w:val="0"/>
          <w:sz w:val="24"/>
        </w:rPr>
      </w:pPr>
      <w:r>
        <w:rPr>
          <w:rFonts w:hint="eastAsia"/>
          <w:kern w:val="0"/>
          <w:sz w:val="24"/>
        </w:rPr>
        <w:t xml:space="preserve">名称：北京建龙通达工程管理有限公司 </w:t>
      </w:r>
    </w:p>
    <w:p w14:paraId="1C6B7E98">
      <w:pPr>
        <w:spacing w:line="360" w:lineRule="auto"/>
        <w:ind w:firstLine="480" w:firstLineChars="200"/>
        <w:rPr>
          <w:rFonts w:hint="eastAsia"/>
          <w:kern w:val="0"/>
          <w:sz w:val="24"/>
        </w:rPr>
      </w:pPr>
      <w:r>
        <w:rPr>
          <w:rFonts w:hint="eastAsia"/>
          <w:kern w:val="0"/>
          <w:sz w:val="24"/>
        </w:rPr>
        <w:t>地址：北京市门头沟区石龙北路20号5层501室</w:t>
      </w:r>
    </w:p>
    <w:p w14:paraId="7CB60058">
      <w:pPr>
        <w:spacing w:line="360" w:lineRule="auto"/>
        <w:ind w:firstLine="480" w:firstLineChars="200"/>
        <w:rPr>
          <w:rFonts w:hint="eastAsia"/>
          <w:kern w:val="0"/>
          <w:sz w:val="24"/>
        </w:rPr>
      </w:pPr>
      <w:r>
        <w:rPr>
          <w:rFonts w:hint="eastAsia"/>
          <w:kern w:val="0"/>
          <w:sz w:val="24"/>
        </w:rPr>
        <w:t>联系方式：李泽  15600665235</w:t>
      </w:r>
    </w:p>
    <w:p w14:paraId="6C1B6F6D">
      <w:pPr>
        <w:spacing w:line="360" w:lineRule="auto"/>
        <w:ind w:firstLine="480" w:firstLineChars="200"/>
        <w:rPr>
          <w:rFonts w:hint="eastAsia"/>
          <w:kern w:val="0"/>
          <w:sz w:val="24"/>
        </w:rPr>
      </w:pPr>
      <w:r>
        <w:rPr>
          <w:rFonts w:hint="eastAsia"/>
          <w:kern w:val="0"/>
          <w:sz w:val="24"/>
        </w:rPr>
        <w:t>3.项目联方式</w:t>
      </w:r>
    </w:p>
    <w:p w14:paraId="5CC6234A">
      <w:pPr>
        <w:spacing w:line="360" w:lineRule="auto"/>
        <w:ind w:firstLine="480" w:firstLineChars="200"/>
        <w:rPr>
          <w:rFonts w:hint="eastAsia"/>
          <w:kern w:val="0"/>
          <w:sz w:val="24"/>
        </w:rPr>
      </w:pPr>
      <w:r>
        <w:rPr>
          <w:rFonts w:hint="eastAsia"/>
          <w:kern w:val="0"/>
          <w:sz w:val="24"/>
        </w:rPr>
        <w:t>项目联系人：李泽</w:t>
      </w:r>
    </w:p>
    <w:p w14:paraId="1BF0B053">
      <w:pPr>
        <w:spacing w:line="360" w:lineRule="auto"/>
        <w:ind w:firstLine="480" w:firstLineChars="200"/>
        <w:rPr>
          <w:rFonts w:hint="eastAsia"/>
          <w:kern w:val="0"/>
          <w:sz w:val="24"/>
        </w:rPr>
      </w:pPr>
      <w:r>
        <w:rPr>
          <w:rFonts w:hint="eastAsia"/>
          <w:kern w:val="0"/>
          <w:sz w:val="24"/>
        </w:rPr>
        <w:t>电话：15600665235</w:t>
      </w:r>
    </w:p>
    <w:p w14:paraId="053D4716">
      <w:pPr>
        <w:spacing w:line="360" w:lineRule="auto"/>
        <w:ind w:firstLine="5880" w:firstLineChars="2450"/>
        <w:jc w:val="right"/>
        <w:rPr>
          <w:sz w:val="24"/>
        </w:rPr>
      </w:pPr>
    </w:p>
    <w:p w14:paraId="3210BB3B">
      <w:pPr>
        <w:spacing w:line="360" w:lineRule="auto"/>
        <w:jc w:val="center"/>
        <w:outlineLvl w:val="0"/>
        <w:rPr>
          <w:b/>
          <w:sz w:val="32"/>
          <w:szCs w:val="32"/>
        </w:rPr>
      </w:pPr>
      <w:r>
        <w:rPr>
          <w:sz w:val="24"/>
        </w:rPr>
        <w:br w:type="page"/>
      </w:r>
      <w:bookmarkStart w:id="32" w:name="_Toc512937850"/>
      <w:bookmarkStart w:id="33" w:name="_Toc353825548"/>
      <w:bookmarkStart w:id="34" w:name="_Toc97371942"/>
      <w:bookmarkStart w:id="35" w:name="_Toc195842950"/>
      <w:bookmarkStart w:id="36" w:name="_Toc265228423"/>
      <w:bookmarkStart w:id="37" w:name="_Toc22620"/>
      <w:bookmarkStart w:id="38" w:name="_Toc226965856"/>
      <w:bookmarkStart w:id="39" w:name="_Toc150774783"/>
      <w:bookmarkStart w:id="40" w:name="_Toc305158854"/>
      <w:bookmarkStart w:id="41" w:name="_Toc353873938"/>
      <w:bookmarkStart w:id="42" w:name="_Toc127151777"/>
      <w:bookmarkStart w:id="43" w:name="_Toc264969275"/>
      <w:bookmarkStart w:id="44" w:name="_Toc127161488"/>
      <w:bookmarkStart w:id="45" w:name="_Toc305158928"/>
      <w:r>
        <w:rPr>
          <w:b/>
          <w:sz w:val="36"/>
          <w:szCs w:val="36"/>
        </w:rPr>
        <w:t>第二章   供应商须知</w:t>
      </w:r>
      <w:bookmarkEnd w:id="32"/>
      <w:bookmarkEnd w:id="33"/>
      <w:bookmarkEnd w:id="34"/>
      <w:bookmarkEnd w:id="35"/>
      <w:bookmarkEnd w:id="36"/>
      <w:bookmarkEnd w:id="37"/>
      <w:bookmarkEnd w:id="38"/>
      <w:bookmarkEnd w:id="39"/>
      <w:bookmarkEnd w:id="40"/>
      <w:bookmarkEnd w:id="41"/>
      <w:bookmarkEnd w:id="42"/>
      <w:bookmarkEnd w:id="43"/>
      <w:bookmarkEnd w:id="44"/>
      <w:bookmarkEnd w:id="45"/>
    </w:p>
    <w:p w14:paraId="47590595">
      <w:pPr>
        <w:pStyle w:val="2"/>
        <w:tabs>
          <w:tab w:val="center" w:pos="4592"/>
          <w:tab w:val="left" w:pos="7860"/>
        </w:tabs>
        <w:spacing w:before="0" w:line="360" w:lineRule="auto"/>
        <w:rPr>
          <w:rFonts w:ascii="Times New Roman" w:hAnsi="Times New Roman" w:eastAsia="宋体"/>
          <w:b w:val="0"/>
          <w:sz w:val="28"/>
        </w:rPr>
      </w:pPr>
      <w:bookmarkStart w:id="46" w:name="_Toc226965709"/>
      <w:bookmarkStart w:id="47" w:name="_Toc164229360"/>
      <w:bookmarkStart w:id="48" w:name="_Toc127161433"/>
      <w:bookmarkStart w:id="49" w:name="_Toc150480757"/>
      <w:bookmarkStart w:id="50" w:name="_Toc226965792"/>
      <w:bookmarkStart w:id="51" w:name="_Toc150774619"/>
      <w:bookmarkStart w:id="52" w:name="_Toc164229214"/>
      <w:bookmarkStart w:id="53" w:name="_Toc127151720"/>
      <w:bookmarkStart w:id="54" w:name="_Toc195842884"/>
      <w:bookmarkStart w:id="55" w:name="_Toc226337215"/>
      <w:bookmarkStart w:id="56" w:name="_Toc127151519"/>
      <w:bookmarkStart w:id="57" w:name="_Toc164608633"/>
      <w:bookmarkStart w:id="58" w:name="_Toc164351613"/>
      <w:bookmarkStart w:id="59" w:name="_Toc150509270"/>
      <w:bookmarkStart w:id="60" w:name="_Toc150774724"/>
      <w:bookmarkStart w:id="61" w:name="_Toc151193761"/>
      <w:bookmarkStart w:id="62" w:name="_Toc151193907"/>
      <w:bookmarkStart w:id="63" w:name="_Toc149720812"/>
      <w:bookmarkStart w:id="64" w:name="_Toc164608788"/>
      <w:bookmarkStart w:id="65" w:name="_Toc226309763"/>
      <w:bookmarkStart w:id="66" w:name="_Toc520356144"/>
      <w:bookmarkStart w:id="67" w:name="_Toc151193833"/>
      <w:bookmarkStart w:id="68" w:name="_Toc142311021"/>
      <w:bookmarkStart w:id="69" w:name="_Toc151193617"/>
      <w:bookmarkStart w:id="70" w:name="_Toc151193689"/>
      <w:bookmarkStart w:id="71" w:name="_Toc151190146"/>
      <w:r>
        <w:rPr>
          <w:rFonts w:ascii="Times New Roman" w:hAnsi="Times New Roman" w:eastAsia="宋体"/>
          <w:sz w:val="28"/>
        </w:rPr>
        <w:t>供应商须知资料表</w:t>
      </w:r>
    </w:p>
    <w:p w14:paraId="2E6E5A0A">
      <w:pPr>
        <w:jc w:val="center"/>
        <w:rPr>
          <w:b/>
          <w:sz w:val="28"/>
          <w:szCs w:val="28"/>
        </w:rPr>
      </w:pPr>
    </w:p>
    <w:p w14:paraId="723A757E">
      <w:pPr>
        <w:spacing w:line="360" w:lineRule="auto"/>
        <w:ind w:firstLine="480"/>
        <w:rPr>
          <w:sz w:val="24"/>
        </w:rPr>
      </w:pPr>
      <w:r>
        <w:rPr>
          <w:sz w:val="24"/>
        </w:rPr>
        <w:t>本表是对供应商须知的具体补充和修改，如有矛盾，均以本资料表为准。标记</w:t>
      </w:r>
      <w:r>
        <w:rPr>
          <w:color w:val="000000"/>
          <w:sz w:val="24"/>
        </w:rPr>
        <w:t>“</w:t>
      </w:r>
      <w:r>
        <w:rPr>
          <w:rFonts w:hint="eastAsia"/>
          <w:b/>
          <w:color w:val="000000"/>
          <w:sz w:val="24"/>
        </w:rPr>
        <w:t>■</w:t>
      </w:r>
      <w:r>
        <w:rPr>
          <w:color w:val="000000"/>
          <w:sz w:val="24"/>
        </w:rPr>
        <w:t>”</w:t>
      </w:r>
      <w:r>
        <w:rPr>
          <w:sz w:val="24"/>
        </w:rPr>
        <w:t>的选项意为适用于本项目，标记“</w:t>
      </w:r>
      <w:r>
        <w:rPr>
          <w:rFonts w:hint="eastAsia"/>
        </w:rPr>
        <w:t>□</w:t>
      </w:r>
      <w:r>
        <w:rPr>
          <w:sz w:val="24"/>
        </w:rPr>
        <w:t>”的选项意为不适用于本项目。</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269BE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46778E1D">
            <w:pPr>
              <w:jc w:val="center"/>
              <w:rPr>
                <w:b/>
                <w:bCs/>
                <w:sz w:val="24"/>
              </w:rPr>
            </w:pPr>
            <w:r>
              <w:rPr>
                <w:b/>
                <w:sz w:val="24"/>
              </w:rPr>
              <w:t>条款号</w:t>
            </w:r>
          </w:p>
        </w:tc>
        <w:tc>
          <w:tcPr>
            <w:tcW w:w="1701" w:type="dxa"/>
            <w:noWrap w:val="0"/>
            <w:vAlign w:val="center"/>
          </w:tcPr>
          <w:p w14:paraId="57B9947E">
            <w:pPr>
              <w:jc w:val="center"/>
              <w:rPr>
                <w:b/>
                <w:bCs/>
                <w:sz w:val="24"/>
              </w:rPr>
            </w:pPr>
            <w:r>
              <w:rPr>
                <w:b/>
                <w:bCs/>
                <w:sz w:val="24"/>
              </w:rPr>
              <w:t>条目</w:t>
            </w:r>
          </w:p>
        </w:tc>
        <w:tc>
          <w:tcPr>
            <w:tcW w:w="7253" w:type="dxa"/>
            <w:noWrap w:val="0"/>
            <w:vAlign w:val="center"/>
          </w:tcPr>
          <w:p w14:paraId="5755D686">
            <w:pPr>
              <w:jc w:val="center"/>
              <w:rPr>
                <w:b/>
                <w:bCs/>
                <w:sz w:val="24"/>
              </w:rPr>
            </w:pPr>
            <w:r>
              <w:rPr>
                <w:b/>
                <w:bCs/>
                <w:sz w:val="24"/>
              </w:rPr>
              <w:t>内容</w:t>
            </w:r>
          </w:p>
        </w:tc>
      </w:tr>
      <w:tr w14:paraId="2C866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060EBBD">
            <w:pPr>
              <w:pStyle w:val="8"/>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noWrap w:val="0"/>
            <w:vAlign w:val="center"/>
          </w:tcPr>
          <w:p w14:paraId="648C1FC8">
            <w:pPr>
              <w:jc w:val="center"/>
              <w:rPr>
                <w:sz w:val="24"/>
              </w:rPr>
            </w:pPr>
            <w:r>
              <w:rPr>
                <w:sz w:val="24"/>
              </w:rPr>
              <w:t>项目属性</w:t>
            </w:r>
          </w:p>
        </w:tc>
        <w:tc>
          <w:tcPr>
            <w:tcW w:w="7253" w:type="dxa"/>
            <w:noWrap w:val="0"/>
            <w:vAlign w:val="center"/>
          </w:tcPr>
          <w:p w14:paraId="0524D177">
            <w:pPr>
              <w:jc w:val="left"/>
              <w:rPr>
                <w:sz w:val="24"/>
              </w:rPr>
            </w:pPr>
            <w:r>
              <w:rPr>
                <w:sz w:val="24"/>
              </w:rPr>
              <w:t>项目属性：</w:t>
            </w:r>
          </w:p>
          <w:p w14:paraId="5142DDD1">
            <w:pPr>
              <w:jc w:val="left"/>
              <w:rPr>
                <w:rFonts w:hint="eastAsia"/>
                <w:sz w:val="24"/>
              </w:rPr>
            </w:pPr>
            <w:r>
              <w:rPr>
                <w:rFonts w:hint="eastAsia"/>
              </w:rPr>
              <w:t>■</w:t>
            </w:r>
            <w:r>
              <w:rPr>
                <w:rFonts w:hint="eastAsia"/>
                <w:sz w:val="24"/>
              </w:rPr>
              <w:t>服务</w:t>
            </w:r>
          </w:p>
          <w:p w14:paraId="5DF51023">
            <w:pPr>
              <w:jc w:val="left"/>
              <w:rPr>
                <w:sz w:val="24"/>
              </w:rPr>
            </w:pPr>
            <w:r>
              <w:rPr>
                <w:rFonts w:hint="eastAsia"/>
              </w:rPr>
              <w:t>□</w:t>
            </w:r>
            <w:r>
              <w:rPr>
                <w:rFonts w:hint="eastAsia"/>
                <w:sz w:val="24"/>
              </w:rPr>
              <w:t>货物</w:t>
            </w:r>
          </w:p>
          <w:p w14:paraId="7AAEEAE1">
            <w:pPr>
              <w:jc w:val="left"/>
              <w:rPr>
                <w:sz w:val="24"/>
                <w:u w:val="single"/>
              </w:rPr>
            </w:pPr>
            <w:r>
              <w:rPr>
                <w:rFonts w:hint="eastAsia"/>
              </w:rPr>
              <w:t>□</w:t>
            </w:r>
            <w:r>
              <w:rPr>
                <w:rFonts w:hint="eastAsia"/>
                <w:sz w:val="24"/>
              </w:rPr>
              <w:t>工程</w:t>
            </w:r>
          </w:p>
        </w:tc>
      </w:tr>
      <w:tr w14:paraId="54735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8746989">
            <w:pPr>
              <w:pStyle w:val="8"/>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noWrap w:val="0"/>
            <w:vAlign w:val="center"/>
          </w:tcPr>
          <w:p w14:paraId="0BF7BA5D">
            <w:pPr>
              <w:jc w:val="center"/>
              <w:rPr>
                <w:sz w:val="24"/>
              </w:rPr>
            </w:pPr>
            <w:r>
              <w:rPr>
                <w:sz w:val="24"/>
              </w:rPr>
              <w:t>科研仪器设备</w:t>
            </w:r>
          </w:p>
        </w:tc>
        <w:tc>
          <w:tcPr>
            <w:tcW w:w="7253" w:type="dxa"/>
            <w:noWrap w:val="0"/>
            <w:vAlign w:val="center"/>
          </w:tcPr>
          <w:p w14:paraId="7826FEFD">
            <w:pPr>
              <w:jc w:val="left"/>
              <w:rPr>
                <w:sz w:val="24"/>
              </w:rPr>
            </w:pPr>
            <w:r>
              <w:rPr>
                <w:sz w:val="24"/>
              </w:rPr>
              <w:t>是否属于科研仪器设备采购项目：</w:t>
            </w:r>
          </w:p>
          <w:p w14:paraId="46C74690">
            <w:pPr>
              <w:jc w:val="left"/>
              <w:rPr>
                <w:sz w:val="24"/>
              </w:rPr>
            </w:pPr>
            <w:r>
              <w:rPr>
                <w:rFonts w:hint="eastAsia"/>
              </w:rPr>
              <w:t>□</w:t>
            </w:r>
            <w:r>
              <w:rPr>
                <w:sz w:val="24"/>
              </w:rPr>
              <w:t>是</w:t>
            </w:r>
          </w:p>
          <w:p w14:paraId="416F9390">
            <w:pPr>
              <w:jc w:val="left"/>
              <w:rPr>
                <w:sz w:val="24"/>
              </w:rPr>
            </w:pPr>
            <w:r>
              <w:rPr>
                <w:rFonts w:hint="eastAsia"/>
              </w:rPr>
              <w:t>■</w:t>
            </w:r>
            <w:r>
              <w:rPr>
                <w:sz w:val="24"/>
              </w:rPr>
              <w:t>否</w:t>
            </w:r>
          </w:p>
        </w:tc>
      </w:tr>
      <w:tr w14:paraId="160A0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63B520A2">
            <w:pPr>
              <w:pStyle w:val="8"/>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noWrap w:val="0"/>
            <w:vAlign w:val="center"/>
          </w:tcPr>
          <w:p w14:paraId="7E9ADD5C">
            <w:pPr>
              <w:jc w:val="center"/>
              <w:rPr>
                <w:sz w:val="24"/>
              </w:rPr>
            </w:pPr>
            <w:r>
              <w:rPr>
                <w:sz w:val="24"/>
              </w:rPr>
              <w:t>现场考察</w:t>
            </w:r>
          </w:p>
        </w:tc>
        <w:tc>
          <w:tcPr>
            <w:tcW w:w="7253" w:type="dxa"/>
            <w:noWrap w:val="0"/>
            <w:vAlign w:val="center"/>
          </w:tcPr>
          <w:p w14:paraId="6F7C150B">
            <w:pPr>
              <w:jc w:val="left"/>
              <w:rPr>
                <w:sz w:val="24"/>
              </w:rPr>
            </w:pPr>
            <w:r>
              <w:rPr>
                <w:rFonts w:hint="eastAsia"/>
              </w:rPr>
              <w:t>■</w:t>
            </w:r>
            <w:r>
              <w:rPr>
                <w:sz w:val="24"/>
              </w:rPr>
              <w:t>不组织</w:t>
            </w:r>
          </w:p>
          <w:p w14:paraId="320003EB">
            <w:pPr>
              <w:jc w:val="left"/>
              <w:rPr>
                <w:bCs/>
                <w:sz w:val="24"/>
              </w:rPr>
            </w:pPr>
            <w:r>
              <w:rPr>
                <w:rFonts w:hint="eastAsia"/>
              </w:rPr>
              <w:t>□</w:t>
            </w:r>
            <w:r>
              <w:rPr>
                <w:sz w:val="24"/>
              </w:rPr>
              <w:t>组织，考察时间：___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14:paraId="2E67AE27">
            <w:pPr>
              <w:pStyle w:val="8"/>
              <w:adjustRightInd w:val="0"/>
              <w:snapToGrid w:val="0"/>
              <w:rPr>
                <w:rFonts w:hint="default" w:ascii="Times New Roman" w:hAnsi="Times New Roman"/>
                <w:sz w:val="24"/>
                <w:szCs w:val="24"/>
              </w:rPr>
            </w:pPr>
            <w:r>
              <w:rPr>
                <w:rFonts w:hint="default" w:ascii="Times New Roman" w:hAnsi="Times New Roman"/>
                <w:sz w:val="24"/>
              </w:rPr>
              <w:t>考察地点：___________</w:t>
            </w:r>
            <w:r>
              <w:rPr>
                <w:rFonts w:ascii="Times New Roman" w:hAnsi="Times New Roman"/>
                <w:sz w:val="24"/>
              </w:rPr>
              <w:t>。</w:t>
            </w:r>
          </w:p>
        </w:tc>
      </w:tr>
      <w:tr w14:paraId="6E93C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5ABEF3C2">
            <w:pPr>
              <w:pStyle w:val="8"/>
              <w:adjustRightInd w:val="0"/>
              <w:snapToGrid w:val="0"/>
              <w:jc w:val="center"/>
              <w:rPr>
                <w:rFonts w:hint="default" w:ascii="Times New Roman" w:hAnsi="Times New Roman"/>
                <w:sz w:val="24"/>
                <w:szCs w:val="24"/>
              </w:rPr>
            </w:pPr>
          </w:p>
        </w:tc>
        <w:tc>
          <w:tcPr>
            <w:tcW w:w="1701" w:type="dxa"/>
            <w:noWrap w:val="0"/>
            <w:vAlign w:val="center"/>
          </w:tcPr>
          <w:p w14:paraId="392FC36A">
            <w:pPr>
              <w:jc w:val="center"/>
              <w:rPr>
                <w:sz w:val="24"/>
              </w:rPr>
            </w:pPr>
            <w:r>
              <w:rPr>
                <w:sz w:val="24"/>
              </w:rPr>
              <w:t>磋商前答疑会</w:t>
            </w:r>
          </w:p>
        </w:tc>
        <w:tc>
          <w:tcPr>
            <w:tcW w:w="7253" w:type="dxa"/>
            <w:noWrap w:val="0"/>
            <w:vAlign w:val="center"/>
          </w:tcPr>
          <w:p w14:paraId="37691F26">
            <w:pPr>
              <w:jc w:val="left"/>
              <w:rPr>
                <w:sz w:val="24"/>
              </w:rPr>
            </w:pPr>
            <w:r>
              <w:rPr>
                <w:rFonts w:hint="eastAsia"/>
              </w:rPr>
              <w:t>■</w:t>
            </w:r>
            <w:r>
              <w:rPr>
                <w:sz w:val="24"/>
              </w:rPr>
              <w:t>不召开</w:t>
            </w:r>
          </w:p>
          <w:p w14:paraId="28C1A20A">
            <w:pPr>
              <w:jc w:val="left"/>
              <w:rPr>
                <w:sz w:val="24"/>
              </w:rPr>
            </w:pPr>
            <w:r>
              <w:rPr>
                <w:rFonts w:hint="eastAsia"/>
              </w:rPr>
              <w:t>□</w:t>
            </w:r>
            <w:r>
              <w:rPr>
                <w:sz w:val="24"/>
              </w:rPr>
              <w:t>召开，召开时间：___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14:paraId="0FEB7187">
            <w:pPr>
              <w:jc w:val="left"/>
              <w:rPr>
                <w:sz w:val="24"/>
              </w:rPr>
            </w:pPr>
            <w:r>
              <w:rPr>
                <w:sz w:val="24"/>
              </w:rPr>
              <w:t>召开地点：___________</w:t>
            </w:r>
            <w:r>
              <w:rPr>
                <w:rFonts w:hint="eastAsia"/>
                <w:sz w:val="24"/>
              </w:rPr>
              <w:t>。</w:t>
            </w:r>
          </w:p>
        </w:tc>
      </w:tr>
      <w:tr w14:paraId="1D504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60FD12DB">
            <w:pPr>
              <w:pStyle w:val="8"/>
              <w:adjustRightInd w:val="0"/>
              <w:snapToGrid w:val="0"/>
              <w:jc w:val="center"/>
              <w:rPr>
                <w:rFonts w:hint="default" w:ascii="Times New Roman" w:hAnsi="Times New Roman"/>
                <w:sz w:val="24"/>
                <w:szCs w:val="24"/>
              </w:rPr>
            </w:pPr>
            <w:r>
              <w:rPr>
                <w:rFonts w:hint="default" w:ascii="Times New Roman" w:hAnsi="Times New Roman"/>
                <w:sz w:val="24"/>
                <w:szCs w:val="24"/>
              </w:rPr>
              <w:t>4.2.5</w:t>
            </w:r>
          </w:p>
        </w:tc>
        <w:tc>
          <w:tcPr>
            <w:tcW w:w="1701" w:type="dxa"/>
            <w:noWrap w:val="0"/>
            <w:vAlign w:val="center"/>
          </w:tcPr>
          <w:p w14:paraId="37F11789">
            <w:pPr>
              <w:jc w:val="center"/>
              <w:rPr>
                <w:sz w:val="24"/>
              </w:rPr>
            </w:pPr>
            <w:r>
              <w:rPr>
                <w:sz w:val="24"/>
              </w:rPr>
              <w:t>标的所属行业</w:t>
            </w:r>
          </w:p>
        </w:tc>
        <w:tc>
          <w:tcPr>
            <w:tcW w:w="7253" w:type="dxa"/>
            <w:noWrap w:val="0"/>
            <w:vAlign w:val="center"/>
          </w:tcPr>
          <w:p w14:paraId="08F44FF8">
            <w:pPr>
              <w:jc w:val="left"/>
              <w:rPr>
                <w:sz w:val="24"/>
              </w:rPr>
            </w:pPr>
            <w:r>
              <w:rPr>
                <w:sz w:val="24"/>
              </w:rPr>
              <w:t>本项目采购标的对应的中小企业划分标准所属行业：</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6"/>
              <w:gridCol w:w="3521"/>
            </w:tblGrid>
            <w:tr w14:paraId="62D91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06" w:type="dxa"/>
                  <w:tcBorders>
                    <w:top w:val="single" w:color="auto" w:sz="4" w:space="0"/>
                    <w:left w:val="single" w:color="auto" w:sz="4" w:space="0"/>
                    <w:bottom w:val="single" w:color="auto" w:sz="4" w:space="0"/>
                    <w:right w:val="single" w:color="auto" w:sz="4" w:space="0"/>
                  </w:tcBorders>
                  <w:noWrap w:val="0"/>
                  <w:vAlign w:val="center"/>
                </w:tcPr>
                <w:p w14:paraId="57A0B8E8">
                  <w:pPr>
                    <w:jc w:val="center"/>
                    <w:rPr>
                      <w:bCs/>
                      <w:sz w:val="24"/>
                    </w:rPr>
                  </w:pPr>
                  <w:r>
                    <w:rPr>
                      <w:bCs/>
                      <w:sz w:val="24"/>
                    </w:rPr>
                    <w:t>标的名称</w:t>
                  </w:r>
                </w:p>
              </w:tc>
              <w:tc>
                <w:tcPr>
                  <w:tcW w:w="3521" w:type="dxa"/>
                  <w:tcBorders>
                    <w:top w:val="single" w:color="auto" w:sz="4" w:space="0"/>
                    <w:left w:val="single" w:color="auto" w:sz="4" w:space="0"/>
                    <w:bottom w:val="single" w:color="auto" w:sz="4" w:space="0"/>
                    <w:right w:val="single" w:color="auto" w:sz="4" w:space="0"/>
                  </w:tcBorders>
                  <w:noWrap w:val="0"/>
                  <w:vAlign w:val="center"/>
                </w:tcPr>
                <w:p w14:paraId="4C0141E1">
                  <w:pPr>
                    <w:jc w:val="center"/>
                    <w:rPr>
                      <w:sz w:val="24"/>
                    </w:rPr>
                  </w:pPr>
                  <w:r>
                    <w:rPr>
                      <w:sz w:val="24"/>
                    </w:rPr>
                    <w:t>中小企业划分标准所属行业</w:t>
                  </w:r>
                </w:p>
              </w:tc>
            </w:tr>
            <w:tr w14:paraId="43B20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06" w:type="dxa"/>
                  <w:tcBorders>
                    <w:top w:val="single" w:color="auto" w:sz="4" w:space="0"/>
                    <w:left w:val="single" w:color="auto" w:sz="4" w:space="0"/>
                    <w:bottom w:val="single" w:color="auto" w:sz="4" w:space="0"/>
                    <w:right w:val="single" w:color="auto" w:sz="4" w:space="0"/>
                  </w:tcBorders>
                  <w:noWrap w:val="0"/>
                  <w:vAlign w:val="center"/>
                </w:tcPr>
                <w:p w14:paraId="78C6E575">
                  <w:pPr>
                    <w:jc w:val="center"/>
                    <w:rPr>
                      <w:rFonts w:hint="eastAsia" w:eastAsia="宋体"/>
                      <w:bCs/>
                      <w:sz w:val="24"/>
                      <w:lang w:eastAsia="zh-CN"/>
                    </w:rPr>
                  </w:pPr>
                  <w:r>
                    <w:rPr>
                      <w:rFonts w:hint="eastAsia"/>
                      <w:sz w:val="24"/>
                      <w:lang w:eastAsia="zh-CN"/>
                    </w:rPr>
                    <w:t>京西古道微短剧项目</w:t>
                  </w:r>
                </w:p>
              </w:tc>
              <w:tc>
                <w:tcPr>
                  <w:tcW w:w="3521" w:type="dxa"/>
                  <w:tcBorders>
                    <w:top w:val="single" w:color="auto" w:sz="4" w:space="0"/>
                    <w:left w:val="single" w:color="auto" w:sz="4" w:space="0"/>
                    <w:bottom w:val="single" w:color="auto" w:sz="4" w:space="0"/>
                    <w:right w:val="single" w:color="auto" w:sz="4" w:space="0"/>
                  </w:tcBorders>
                  <w:noWrap w:val="0"/>
                  <w:vAlign w:val="center"/>
                </w:tcPr>
                <w:p w14:paraId="28017868">
                  <w:pPr>
                    <w:jc w:val="center"/>
                    <w:rPr>
                      <w:rFonts w:hint="eastAsia"/>
                      <w:kern w:val="0"/>
                      <w:sz w:val="24"/>
                    </w:rPr>
                  </w:pPr>
                  <w:r>
                    <w:rPr>
                      <w:rFonts w:hint="eastAsia"/>
                      <w:kern w:val="0"/>
                      <w:sz w:val="24"/>
                    </w:rPr>
                    <w:t>未列明所属行业</w:t>
                  </w:r>
                </w:p>
              </w:tc>
            </w:tr>
          </w:tbl>
          <w:p w14:paraId="6C9FE51C">
            <w:pPr>
              <w:jc w:val="left"/>
              <w:rPr>
                <w:sz w:val="24"/>
              </w:rPr>
            </w:pPr>
          </w:p>
        </w:tc>
      </w:tr>
      <w:tr w14:paraId="02336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noWrap w:val="0"/>
            <w:vAlign w:val="center"/>
          </w:tcPr>
          <w:p w14:paraId="4EEA8542">
            <w:pPr>
              <w:pStyle w:val="8"/>
              <w:adjustRightInd w:val="0"/>
              <w:snapToGrid w:val="0"/>
              <w:jc w:val="center"/>
              <w:rPr>
                <w:rFonts w:hint="default" w:ascii="Times New Roman" w:hAnsi="Times New Roman"/>
                <w:sz w:val="24"/>
                <w:szCs w:val="24"/>
              </w:rPr>
            </w:pPr>
            <w:r>
              <w:rPr>
                <w:rFonts w:hint="default" w:ascii="Times New Roman" w:hAnsi="Times New Roman"/>
                <w:sz w:val="24"/>
                <w:szCs w:val="24"/>
              </w:rPr>
              <w:t>10.2</w:t>
            </w:r>
          </w:p>
        </w:tc>
        <w:tc>
          <w:tcPr>
            <w:tcW w:w="1701" w:type="dxa"/>
            <w:noWrap w:val="0"/>
            <w:vAlign w:val="center"/>
          </w:tcPr>
          <w:p w14:paraId="387392D3">
            <w:pPr>
              <w:jc w:val="center"/>
              <w:rPr>
                <w:sz w:val="24"/>
              </w:rPr>
            </w:pPr>
            <w:r>
              <w:rPr>
                <w:sz w:val="24"/>
              </w:rPr>
              <w:t>报价</w:t>
            </w:r>
          </w:p>
        </w:tc>
        <w:tc>
          <w:tcPr>
            <w:tcW w:w="7253" w:type="dxa"/>
            <w:noWrap w:val="0"/>
            <w:vAlign w:val="center"/>
          </w:tcPr>
          <w:p w14:paraId="121A8E5B">
            <w:pPr>
              <w:jc w:val="left"/>
              <w:rPr>
                <w:sz w:val="24"/>
              </w:rPr>
            </w:pPr>
            <w:r>
              <w:rPr>
                <w:sz w:val="24"/>
              </w:rPr>
              <w:t>报价的特殊规定：</w:t>
            </w:r>
          </w:p>
          <w:p w14:paraId="476B1DAB">
            <w:pPr>
              <w:jc w:val="left"/>
              <w:rPr>
                <w:sz w:val="24"/>
              </w:rPr>
            </w:pPr>
            <w:r>
              <w:rPr>
                <w:rFonts w:hint="eastAsia"/>
              </w:rPr>
              <w:t>■</w:t>
            </w:r>
            <w:r>
              <w:rPr>
                <w:sz w:val="24"/>
              </w:rPr>
              <w:t>无</w:t>
            </w:r>
          </w:p>
          <w:p w14:paraId="517E8989">
            <w:pPr>
              <w:jc w:val="left"/>
              <w:rPr>
                <w:sz w:val="24"/>
              </w:rPr>
            </w:pPr>
            <w:r>
              <w:rPr>
                <w:rFonts w:hint="eastAsia"/>
              </w:rPr>
              <w:t>□</w:t>
            </w:r>
            <w:r>
              <w:rPr>
                <w:sz w:val="24"/>
              </w:rPr>
              <w:t>有，具体情形：___________。</w:t>
            </w:r>
          </w:p>
        </w:tc>
      </w:tr>
      <w:tr w14:paraId="45677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33173DC">
            <w:pPr>
              <w:pStyle w:val="8"/>
              <w:adjustRightInd w:val="0"/>
              <w:snapToGrid w:val="0"/>
              <w:jc w:val="center"/>
              <w:rPr>
                <w:rFonts w:hint="default" w:ascii="Times New Roman" w:hAnsi="Times New Roman"/>
                <w:sz w:val="24"/>
                <w:szCs w:val="24"/>
              </w:rPr>
            </w:pPr>
            <w:r>
              <w:rPr>
                <w:rFonts w:hint="default" w:ascii="Times New Roman" w:hAnsi="Times New Roman"/>
                <w:sz w:val="24"/>
                <w:szCs w:val="24"/>
              </w:rPr>
              <w:t>11.1</w:t>
            </w:r>
          </w:p>
        </w:tc>
        <w:tc>
          <w:tcPr>
            <w:tcW w:w="1701" w:type="dxa"/>
            <w:vMerge w:val="restart"/>
            <w:noWrap w:val="0"/>
            <w:vAlign w:val="center"/>
          </w:tcPr>
          <w:p w14:paraId="157BFA0F">
            <w:pPr>
              <w:jc w:val="center"/>
              <w:rPr>
                <w:sz w:val="24"/>
                <w:highlight w:val="cyan"/>
              </w:rPr>
            </w:pPr>
            <w:r>
              <w:rPr>
                <w:sz w:val="24"/>
              </w:rPr>
              <w:t>磋商保证金</w:t>
            </w:r>
          </w:p>
        </w:tc>
        <w:tc>
          <w:tcPr>
            <w:tcW w:w="7253" w:type="dxa"/>
            <w:vMerge w:val="restart"/>
            <w:noWrap w:val="0"/>
            <w:vAlign w:val="center"/>
          </w:tcPr>
          <w:p w14:paraId="70C622FC">
            <w:pPr>
              <w:widowControl/>
              <w:jc w:val="left"/>
              <w:rPr>
                <w:sz w:val="24"/>
              </w:rPr>
            </w:pPr>
            <w:r>
              <w:rPr>
                <w:rFonts w:hint="eastAsia"/>
                <w:sz w:val="24"/>
              </w:rPr>
              <w:t>磋商保证金金额： /</w:t>
            </w:r>
          </w:p>
          <w:p w14:paraId="70AC6260">
            <w:pPr>
              <w:pStyle w:val="8"/>
              <w:adjustRightInd w:val="0"/>
              <w:snapToGrid w:val="0"/>
              <w:rPr>
                <w:rFonts w:ascii="Times New Roman" w:hAnsi="Times New Roman"/>
                <w:sz w:val="24"/>
                <w:szCs w:val="24"/>
              </w:rPr>
            </w:pPr>
            <w:r>
              <w:rPr>
                <w:rFonts w:ascii="Times New Roman" w:hAnsi="Times New Roman"/>
                <w:sz w:val="24"/>
                <w:szCs w:val="24"/>
              </w:rPr>
              <w:t>01包：/元（/元整）</w:t>
            </w:r>
          </w:p>
          <w:p w14:paraId="24ACBD08">
            <w:pPr>
              <w:widowControl/>
              <w:jc w:val="left"/>
              <w:rPr>
                <w:rFonts w:hint="eastAsia"/>
                <w:sz w:val="24"/>
              </w:rPr>
            </w:pPr>
            <w:r>
              <w:rPr>
                <w:rFonts w:hint="eastAsia"/>
                <w:sz w:val="24"/>
              </w:rPr>
              <w:t xml:space="preserve">保证金收受人信息： </w:t>
            </w:r>
          </w:p>
          <w:p w14:paraId="3570AB55">
            <w:pPr>
              <w:widowControl/>
              <w:jc w:val="left"/>
              <w:rPr>
                <w:rFonts w:hint="eastAsia"/>
                <w:sz w:val="24"/>
              </w:rPr>
            </w:pPr>
            <w:r>
              <w:rPr>
                <w:rFonts w:hint="eastAsia"/>
                <w:sz w:val="24"/>
              </w:rPr>
              <w:t>户 名：/</w:t>
            </w:r>
          </w:p>
          <w:p w14:paraId="1D01BBD4">
            <w:pPr>
              <w:widowControl/>
              <w:jc w:val="left"/>
              <w:rPr>
                <w:rFonts w:hint="eastAsia"/>
                <w:sz w:val="24"/>
              </w:rPr>
            </w:pPr>
            <w:r>
              <w:rPr>
                <w:rFonts w:hint="eastAsia"/>
                <w:sz w:val="24"/>
              </w:rPr>
              <w:t>开 户 行：/</w:t>
            </w:r>
          </w:p>
          <w:p w14:paraId="5E28C55D">
            <w:pPr>
              <w:widowControl/>
              <w:jc w:val="left"/>
              <w:rPr>
                <w:rFonts w:hint="eastAsia"/>
                <w:sz w:val="24"/>
              </w:rPr>
            </w:pPr>
            <w:r>
              <w:rPr>
                <w:rFonts w:hint="eastAsia"/>
                <w:sz w:val="24"/>
              </w:rPr>
              <w:t>帐 号：/</w:t>
            </w:r>
          </w:p>
          <w:p w14:paraId="38D27DE8">
            <w:pPr>
              <w:widowControl/>
              <w:jc w:val="left"/>
              <w:rPr>
                <w:rFonts w:hint="eastAsia"/>
                <w:sz w:val="24"/>
                <w:highlight w:val="cyan"/>
              </w:rPr>
            </w:pPr>
            <w:r>
              <w:rPr>
                <w:rFonts w:hint="eastAsia"/>
                <w:sz w:val="24"/>
              </w:rPr>
              <w:t>注：投标保证金需要备注项目名称</w:t>
            </w:r>
          </w:p>
        </w:tc>
      </w:tr>
      <w:tr w14:paraId="0740B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761C4B8">
            <w:pPr>
              <w:pStyle w:val="8"/>
              <w:adjustRightInd w:val="0"/>
              <w:snapToGrid w:val="0"/>
              <w:jc w:val="center"/>
              <w:rPr>
                <w:rFonts w:hint="default" w:ascii="Times New Roman" w:hAnsi="Times New Roman"/>
                <w:sz w:val="24"/>
                <w:szCs w:val="24"/>
              </w:rPr>
            </w:pPr>
            <w:r>
              <w:rPr>
                <w:rFonts w:hint="default" w:ascii="Times New Roman" w:hAnsi="Times New Roman"/>
                <w:sz w:val="24"/>
                <w:szCs w:val="24"/>
              </w:rPr>
              <w:t>11.7.5</w:t>
            </w:r>
          </w:p>
        </w:tc>
        <w:tc>
          <w:tcPr>
            <w:tcW w:w="1701" w:type="dxa"/>
            <w:vMerge w:val="continue"/>
            <w:noWrap w:val="0"/>
            <w:vAlign w:val="center"/>
          </w:tcPr>
          <w:p w14:paraId="4C6D055E">
            <w:pPr>
              <w:jc w:val="center"/>
              <w:rPr>
                <w:sz w:val="24"/>
              </w:rPr>
            </w:pPr>
          </w:p>
        </w:tc>
        <w:tc>
          <w:tcPr>
            <w:tcW w:w="7253" w:type="dxa"/>
            <w:vMerge w:val="continue"/>
            <w:noWrap w:val="0"/>
            <w:vAlign w:val="center"/>
          </w:tcPr>
          <w:p w14:paraId="6055B695">
            <w:pPr>
              <w:pStyle w:val="8"/>
              <w:adjustRightInd w:val="0"/>
              <w:snapToGrid w:val="0"/>
              <w:rPr>
                <w:rFonts w:hint="default" w:ascii="Times New Roman" w:hAnsi="Times New Roman"/>
                <w:sz w:val="24"/>
                <w:szCs w:val="24"/>
              </w:rPr>
            </w:pPr>
          </w:p>
        </w:tc>
      </w:tr>
      <w:tr w14:paraId="509D9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ABFBA6E">
            <w:pPr>
              <w:pStyle w:val="8"/>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noWrap w:val="0"/>
            <w:vAlign w:val="center"/>
          </w:tcPr>
          <w:p w14:paraId="5700472D">
            <w:pPr>
              <w:jc w:val="center"/>
              <w:rPr>
                <w:sz w:val="24"/>
              </w:rPr>
            </w:pPr>
            <w:r>
              <w:rPr>
                <w:sz w:val="24"/>
              </w:rPr>
              <w:t>响应有效期</w:t>
            </w:r>
          </w:p>
        </w:tc>
        <w:tc>
          <w:tcPr>
            <w:tcW w:w="7253" w:type="dxa"/>
            <w:noWrap w:val="0"/>
            <w:vAlign w:val="center"/>
          </w:tcPr>
          <w:p w14:paraId="1657842A">
            <w:pPr>
              <w:jc w:val="left"/>
              <w:rPr>
                <w:sz w:val="24"/>
              </w:rPr>
            </w:pPr>
            <w:r>
              <w:rPr>
                <w:sz w:val="24"/>
              </w:rPr>
              <w:t>自提交响应文件的截止之日起算</w:t>
            </w:r>
            <w:r>
              <w:rPr>
                <w:sz w:val="24"/>
                <w:u w:val="single"/>
              </w:rPr>
              <w:t xml:space="preserve"> 90 </w:t>
            </w:r>
            <w:r>
              <w:rPr>
                <w:sz w:val="24"/>
              </w:rPr>
              <w:t>日历天</w:t>
            </w:r>
          </w:p>
        </w:tc>
      </w:tr>
      <w:tr w14:paraId="67F30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14F0CCD">
            <w:pPr>
              <w:jc w:val="center"/>
              <w:rPr>
                <w:sz w:val="24"/>
              </w:rPr>
            </w:pPr>
            <w:r>
              <w:rPr>
                <w:sz w:val="24"/>
              </w:rPr>
              <w:t>14.1</w:t>
            </w:r>
          </w:p>
        </w:tc>
        <w:tc>
          <w:tcPr>
            <w:tcW w:w="1701" w:type="dxa"/>
            <w:noWrap w:val="0"/>
            <w:vAlign w:val="center"/>
          </w:tcPr>
          <w:p w14:paraId="741CA62A">
            <w:pPr>
              <w:jc w:val="center"/>
              <w:rPr>
                <w:sz w:val="24"/>
              </w:rPr>
            </w:pPr>
            <w:r>
              <w:rPr>
                <w:sz w:val="24"/>
              </w:rPr>
              <w:t>响应文件的提交</w:t>
            </w:r>
          </w:p>
        </w:tc>
        <w:tc>
          <w:tcPr>
            <w:tcW w:w="7253" w:type="dxa"/>
            <w:noWrap w:val="0"/>
            <w:vAlign w:val="center"/>
          </w:tcPr>
          <w:p w14:paraId="3826C758">
            <w:pPr>
              <w:jc w:val="left"/>
              <w:rPr>
                <w:sz w:val="24"/>
              </w:rPr>
            </w:pPr>
            <w:r>
              <w:rPr>
                <w:rFonts w:hint="eastAsia"/>
                <w:sz w:val="24"/>
              </w:rPr>
              <w:t>1.提交</w:t>
            </w:r>
            <w:r>
              <w:rPr>
                <w:sz w:val="24"/>
              </w:rPr>
              <w:t>响应</w:t>
            </w:r>
            <w:r>
              <w:rPr>
                <w:rFonts w:hint="eastAsia"/>
                <w:sz w:val="24"/>
              </w:rPr>
              <w:t xml:space="preserve">文件：正本 </w:t>
            </w:r>
            <w:r>
              <w:rPr>
                <w:sz w:val="24"/>
              </w:rPr>
              <w:t>1</w:t>
            </w:r>
            <w:r>
              <w:rPr>
                <w:rFonts w:hint="eastAsia"/>
                <w:sz w:val="24"/>
              </w:rPr>
              <w:t xml:space="preserve"> </w:t>
            </w:r>
            <w:r>
              <w:rPr>
                <w:sz w:val="24"/>
              </w:rPr>
              <w:t>份、副本</w:t>
            </w:r>
            <w:r>
              <w:rPr>
                <w:rFonts w:hint="eastAsia"/>
                <w:sz w:val="24"/>
              </w:rPr>
              <w:t>2</w:t>
            </w:r>
            <w:r>
              <w:rPr>
                <w:sz w:val="24"/>
              </w:rPr>
              <w:t>份</w:t>
            </w:r>
            <w:r>
              <w:rPr>
                <w:rFonts w:hint="eastAsia"/>
                <w:sz w:val="24"/>
              </w:rPr>
              <w:t>、</w:t>
            </w:r>
            <w:r>
              <w:rPr>
                <w:sz w:val="24"/>
              </w:rPr>
              <w:t>电子版</w:t>
            </w:r>
            <w:r>
              <w:rPr>
                <w:rFonts w:hint="eastAsia"/>
                <w:sz w:val="24"/>
              </w:rPr>
              <w:t xml:space="preserve"> U盘2个（内含</w:t>
            </w:r>
            <w:r>
              <w:rPr>
                <w:sz w:val="24"/>
              </w:rPr>
              <w:t>响应</w:t>
            </w:r>
            <w:r>
              <w:rPr>
                <w:rFonts w:hint="eastAsia"/>
                <w:sz w:val="24"/>
              </w:rPr>
              <w:t xml:space="preserve">文件正本扫描件，格式为PDF一份、JPG一份；word版原始响应文件一份。）； </w:t>
            </w:r>
          </w:p>
          <w:p w14:paraId="5C75ACB4">
            <w:pPr>
              <w:jc w:val="left"/>
              <w:rPr>
                <w:sz w:val="24"/>
              </w:rPr>
            </w:pPr>
            <w:r>
              <w:rPr>
                <w:rFonts w:hint="eastAsia"/>
                <w:sz w:val="24"/>
              </w:rPr>
              <w:t>2.供应商送达响应文件时须出示：被授权人报价时需出示：《法定代表人授权书》原件、被授权人身份证原件及复印件、法定代表人身份证复印件；法定代表人报价需出示：《法定代表人声明》原件、本人身份证原件、复印件和营业执照副本复印件；复印件加盖投标人公章。同一投标人代表进入现场人员最多不得超过一人。</w:t>
            </w:r>
          </w:p>
          <w:p w14:paraId="5716DDF3">
            <w:pPr>
              <w:jc w:val="left"/>
              <w:rPr>
                <w:sz w:val="24"/>
              </w:rPr>
            </w:pPr>
            <w:r>
              <w:rPr>
                <w:rFonts w:hint="eastAsia"/>
                <w:sz w:val="24"/>
              </w:rPr>
              <w:t>注：未按上述要求提交响应文件的，其报价将被拒绝或作无效报价处理。</w:t>
            </w:r>
          </w:p>
        </w:tc>
      </w:tr>
      <w:tr w14:paraId="262D2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95CBC1D">
            <w:pPr>
              <w:pStyle w:val="8"/>
              <w:adjustRightInd w:val="0"/>
              <w:snapToGrid w:val="0"/>
              <w:jc w:val="center"/>
              <w:rPr>
                <w:rFonts w:hint="default" w:ascii="Times New Roman" w:hAnsi="Times New Roman"/>
                <w:sz w:val="24"/>
                <w:szCs w:val="24"/>
              </w:rPr>
            </w:pPr>
            <w:r>
              <w:rPr>
                <w:rFonts w:hint="default" w:ascii="Times New Roman" w:hAnsi="Times New Roman"/>
                <w:sz w:val="24"/>
                <w:szCs w:val="24"/>
              </w:rPr>
              <w:t>20.1</w:t>
            </w:r>
          </w:p>
        </w:tc>
        <w:tc>
          <w:tcPr>
            <w:tcW w:w="1701" w:type="dxa"/>
            <w:noWrap w:val="0"/>
            <w:vAlign w:val="center"/>
          </w:tcPr>
          <w:p w14:paraId="731B19F3">
            <w:pPr>
              <w:jc w:val="center"/>
              <w:rPr>
                <w:sz w:val="24"/>
              </w:rPr>
            </w:pPr>
            <w:r>
              <w:rPr>
                <w:sz w:val="24"/>
              </w:rPr>
              <w:t>成交供应商的确认</w:t>
            </w:r>
          </w:p>
        </w:tc>
        <w:tc>
          <w:tcPr>
            <w:tcW w:w="7253" w:type="dxa"/>
            <w:noWrap w:val="0"/>
            <w:vAlign w:val="center"/>
          </w:tcPr>
          <w:p w14:paraId="5FF284AE">
            <w:pPr>
              <w:pStyle w:val="8"/>
              <w:adjustRightInd w:val="0"/>
              <w:snapToGrid w:val="0"/>
              <w:rPr>
                <w:rFonts w:hint="default" w:ascii="Times New Roman" w:hAnsi="Times New Roman"/>
                <w:sz w:val="24"/>
              </w:rPr>
            </w:pPr>
            <w:r>
              <w:rPr>
                <w:rFonts w:hint="default" w:ascii="Times New Roman" w:hAnsi="Times New Roman"/>
                <w:sz w:val="24"/>
              </w:rPr>
              <w:t>采购人是否</w:t>
            </w:r>
            <w:r>
              <w:rPr>
                <w:rFonts w:hint="default" w:ascii="Times New Roman" w:hAnsi="Times New Roman"/>
                <w:color w:val="000000"/>
                <w:sz w:val="24"/>
              </w:rPr>
              <w:t>授权磋商小组直接确定成交供应商</w:t>
            </w:r>
            <w:r>
              <w:rPr>
                <w:rFonts w:hint="default" w:ascii="Times New Roman" w:hAnsi="Times New Roman"/>
                <w:sz w:val="24"/>
              </w:rPr>
              <w:t>：</w:t>
            </w:r>
          </w:p>
          <w:p w14:paraId="373AB2D9">
            <w:pPr>
              <w:pStyle w:val="8"/>
              <w:adjustRightInd w:val="0"/>
              <w:snapToGrid w:val="0"/>
              <w:rPr>
                <w:rFonts w:hint="default" w:ascii="Times New Roman" w:hAnsi="Times New Roman"/>
                <w:sz w:val="24"/>
              </w:rPr>
            </w:pPr>
            <w:r>
              <w:rPr>
                <w:rFonts w:ascii="Times New Roman" w:hAnsi="Times New Roman"/>
              </w:rPr>
              <w:t>■</w:t>
            </w:r>
            <w:r>
              <w:rPr>
                <w:rFonts w:hint="default" w:ascii="Times New Roman" w:hAnsi="Times New Roman"/>
                <w:sz w:val="24"/>
              </w:rPr>
              <w:t>否</w:t>
            </w:r>
          </w:p>
          <w:p w14:paraId="225F2132">
            <w:pPr>
              <w:jc w:val="left"/>
              <w:rPr>
                <w:sz w:val="24"/>
              </w:rPr>
            </w:pPr>
            <w:r>
              <w:rPr>
                <w:rFonts w:hint="eastAsia"/>
              </w:rPr>
              <w:t>□</w:t>
            </w:r>
            <w:r>
              <w:rPr>
                <w:sz w:val="24"/>
              </w:rPr>
              <w:t>是</w:t>
            </w:r>
          </w:p>
          <w:p w14:paraId="73F18B00">
            <w:pPr>
              <w:jc w:val="left"/>
              <w:rPr>
                <w:sz w:val="24"/>
                <w:u w:val="single"/>
              </w:rPr>
            </w:pPr>
            <w:r>
              <w:rPr>
                <w:sz w:val="24"/>
              </w:rPr>
              <w:t>成交候选人并列的，按照以下方式确定成交供应商：</w:t>
            </w:r>
            <w:r>
              <w:rPr>
                <w:spacing w:val="-10"/>
                <w:sz w:val="24"/>
                <w:u w:val="single"/>
              </w:rPr>
              <w:t xml:space="preserve">详见第三章 </w:t>
            </w:r>
            <w:r>
              <w:rPr>
                <w:sz w:val="24"/>
                <w:u w:val="single"/>
              </w:rPr>
              <w:t>6.1</w:t>
            </w:r>
            <w:r>
              <w:rPr>
                <w:sz w:val="24"/>
              </w:rPr>
              <w:t>。</w:t>
            </w:r>
          </w:p>
        </w:tc>
      </w:tr>
      <w:tr w14:paraId="41FE0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A14A3E0">
            <w:pPr>
              <w:pStyle w:val="8"/>
              <w:adjustRightInd w:val="0"/>
              <w:snapToGrid w:val="0"/>
              <w:jc w:val="center"/>
              <w:rPr>
                <w:rFonts w:hint="default" w:ascii="Times New Roman" w:hAnsi="Times New Roman"/>
                <w:sz w:val="24"/>
                <w:szCs w:val="24"/>
              </w:rPr>
            </w:pPr>
            <w:r>
              <w:rPr>
                <w:rFonts w:hint="default" w:ascii="Times New Roman" w:hAnsi="Times New Roman"/>
                <w:sz w:val="24"/>
                <w:szCs w:val="24"/>
              </w:rPr>
              <w:t>23.5</w:t>
            </w:r>
          </w:p>
        </w:tc>
        <w:tc>
          <w:tcPr>
            <w:tcW w:w="1701" w:type="dxa"/>
            <w:noWrap w:val="0"/>
            <w:vAlign w:val="center"/>
          </w:tcPr>
          <w:p w14:paraId="5FE17C4A">
            <w:pPr>
              <w:jc w:val="center"/>
              <w:rPr>
                <w:sz w:val="24"/>
              </w:rPr>
            </w:pPr>
            <w:r>
              <w:rPr>
                <w:sz w:val="24"/>
              </w:rPr>
              <w:t>分包</w:t>
            </w:r>
          </w:p>
        </w:tc>
        <w:tc>
          <w:tcPr>
            <w:tcW w:w="7253" w:type="dxa"/>
            <w:noWrap w:val="0"/>
            <w:vAlign w:val="center"/>
          </w:tcPr>
          <w:p w14:paraId="1DB9CF57">
            <w:pPr>
              <w:jc w:val="left"/>
              <w:rPr>
                <w:sz w:val="24"/>
              </w:rPr>
            </w:pPr>
            <w:r>
              <w:rPr>
                <w:sz w:val="24"/>
              </w:rPr>
              <w:t xml:space="preserve">本项目是否允许分包： </w:t>
            </w:r>
          </w:p>
          <w:p w14:paraId="1444AEC5">
            <w:pPr>
              <w:jc w:val="left"/>
              <w:rPr>
                <w:sz w:val="24"/>
              </w:rPr>
            </w:pPr>
            <w:r>
              <w:rPr>
                <w:rFonts w:hint="eastAsia"/>
              </w:rPr>
              <w:t>■</w:t>
            </w:r>
            <w:r>
              <w:rPr>
                <w:sz w:val="24"/>
              </w:rPr>
              <w:t>不允许</w:t>
            </w:r>
          </w:p>
          <w:p w14:paraId="60387A25">
            <w:pPr>
              <w:jc w:val="left"/>
              <w:rPr>
                <w:sz w:val="24"/>
              </w:rPr>
            </w:pPr>
            <w:r>
              <w:rPr>
                <w:rFonts w:hint="eastAsia"/>
              </w:rPr>
              <w:t>□</w:t>
            </w:r>
            <w:r>
              <w:rPr>
                <w:sz w:val="24"/>
              </w:rPr>
              <w:t>允许，具体要求：_______。</w:t>
            </w:r>
          </w:p>
          <w:p w14:paraId="75C3C2CA">
            <w:pPr>
              <w:jc w:val="left"/>
              <w:rPr>
                <w:sz w:val="24"/>
              </w:rPr>
            </w:pPr>
            <w:r>
              <w:rPr>
                <w:sz w:val="24"/>
              </w:rPr>
              <w:t>（1）可以分包履行的具体内容：_______；</w:t>
            </w:r>
          </w:p>
          <w:p w14:paraId="50ACCD47">
            <w:pPr>
              <w:jc w:val="left"/>
              <w:rPr>
                <w:sz w:val="24"/>
              </w:rPr>
            </w:pPr>
            <w:r>
              <w:rPr>
                <w:sz w:val="24"/>
              </w:rPr>
              <w:t>（2）允许分包的金额或者比例：_______；</w:t>
            </w:r>
          </w:p>
          <w:p w14:paraId="064EDDE2">
            <w:pPr>
              <w:jc w:val="left"/>
              <w:rPr>
                <w:sz w:val="24"/>
                <w:u w:val="single"/>
              </w:rPr>
            </w:pPr>
            <w:r>
              <w:rPr>
                <w:sz w:val="24"/>
              </w:rPr>
              <w:t>（3）其他要求：_______。</w:t>
            </w:r>
          </w:p>
        </w:tc>
      </w:tr>
      <w:tr w14:paraId="1F41B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1976F25">
            <w:pPr>
              <w:pStyle w:val="8"/>
              <w:adjustRightInd w:val="0"/>
              <w:snapToGrid w:val="0"/>
              <w:jc w:val="center"/>
              <w:rPr>
                <w:rFonts w:hint="default" w:ascii="Times New Roman" w:hAnsi="Times New Roman"/>
                <w:sz w:val="24"/>
                <w:szCs w:val="24"/>
              </w:rPr>
            </w:pPr>
            <w:r>
              <w:rPr>
                <w:rFonts w:hint="default" w:ascii="Times New Roman" w:hAnsi="Times New Roman"/>
                <w:sz w:val="24"/>
                <w:szCs w:val="24"/>
              </w:rPr>
              <w:t>24.1.1</w:t>
            </w:r>
          </w:p>
        </w:tc>
        <w:tc>
          <w:tcPr>
            <w:tcW w:w="1701" w:type="dxa"/>
            <w:noWrap w:val="0"/>
            <w:vAlign w:val="center"/>
          </w:tcPr>
          <w:p w14:paraId="358C416B">
            <w:pPr>
              <w:jc w:val="center"/>
              <w:rPr>
                <w:sz w:val="24"/>
              </w:rPr>
            </w:pPr>
            <w:r>
              <w:rPr>
                <w:sz w:val="24"/>
              </w:rPr>
              <w:t>询问</w:t>
            </w:r>
          </w:p>
        </w:tc>
        <w:tc>
          <w:tcPr>
            <w:tcW w:w="7253" w:type="dxa"/>
            <w:noWrap w:val="0"/>
            <w:vAlign w:val="center"/>
          </w:tcPr>
          <w:p w14:paraId="6994C8A4">
            <w:pPr>
              <w:jc w:val="left"/>
              <w:rPr>
                <w:sz w:val="24"/>
              </w:rPr>
            </w:pPr>
            <w:r>
              <w:rPr>
                <w:sz w:val="24"/>
              </w:rPr>
              <w:t>询问送达形式：</w:t>
            </w:r>
            <w:r>
              <w:rPr>
                <w:rFonts w:hint="eastAsia" w:ascii="宋体" w:hAnsi="Courier New"/>
                <w:color w:val="000000"/>
                <w:sz w:val="24"/>
                <w:szCs w:val="20"/>
                <w:u w:val="single"/>
              </w:rPr>
              <w:t>书面送达或电话联系项目联系人后电子邮件送达</w:t>
            </w:r>
            <w:r>
              <w:rPr>
                <w:sz w:val="24"/>
              </w:rPr>
              <w:t>。</w:t>
            </w:r>
          </w:p>
        </w:tc>
      </w:tr>
      <w:tr w14:paraId="35AEA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9FE457C">
            <w:pPr>
              <w:pStyle w:val="8"/>
              <w:adjustRightInd w:val="0"/>
              <w:snapToGrid w:val="0"/>
              <w:jc w:val="center"/>
              <w:rPr>
                <w:rFonts w:hint="default" w:ascii="Times New Roman" w:hAnsi="Times New Roman"/>
                <w:sz w:val="24"/>
                <w:szCs w:val="24"/>
              </w:rPr>
            </w:pPr>
            <w:r>
              <w:rPr>
                <w:rFonts w:hint="default" w:ascii="Times New Roman" w:hAnsi="Times New Roman"/>
                <w:sz w:val="24"/>
                <w:szCs w:val="24"/>
              </w:rPr>
              <w:t>24.3</w:t>
            </w:r>
          </w:p>
        </w:tc>
        <w:tc>
          <w:tcPr>
            <w:tcW w:w="1701" w:type="dxa"/>
            <w:noWrap w:val="0"/>
            <w:vAlign w:val="center"/>
          </w:tcPr>
          <w:p w14:paraId="2A783B3F">
            <w:pPr>
              <w:jc w:val="center"/>
              <w:rPr>
                <w:sz w:val="24"/>
              </w:rPr>
            </w:pPr>
            <w:r>
              <w:rPr>
                <w:sz w:val="24"/>
              </w:rPr>
              <w:t>联系方式</w:t>
            </w:r>
          </w:p>
        </w:tc>
        <w:tc>
          <w:tcPr>
            <w:tcW w:w="7253" w:type="dxa"/>
            <w:noWrap w:val="0"/>
            <w:vAlign w:val="center"/>
          </w:tcPr>
          <w:p w14:paraId="19A86A44">
            <w:pPr>
              <w:jc w:val="left"/>
              <w:rPr>
                <w:sz w:val="24"/>
              </w:rPr>
            </w:pPr>
            <w:r>
              <w:rPr>
                <w:sz w:val="24"/>
              </w:rPr>
              <w:t>接收询问和质疑的联系方式</w:t>
            </w:r>
          </w:p>
          <w:p w14:paraId="2641E065">
            <w:pPr>
              <w:jc w:val="left"/>
              <w:rPr>
                <w:rFonts w:hint="eastAsia"/>
                <w:sz w:val="24"/>
              </w:rPr>
            </w:pPr>
            <w:r>
              <w:rPr>
                <w:rFonts w:hint="eastAsia"/>
                <w:sz w:val="24"/>
              </w:rPr>
              <w:t xml:space="preserve">名称：北京建龙通达工程管理有限公司 </w:t>
            </w:r>
          </w:p>
          <w:p w14:paraId="7FE12808">
            <w:pPr>
              <w:jc w:val="left"/>
              <w:rPr>
                <w:rFonts w:hint="eastAsia"/>
                <w:sz w:val="24"/>
              </w:rPr>
            </w:pPr>
            <w:r>
              <w:rPr>
                <w:rFonts w:hint="eastAsia"/>
                <w:sz w:val="24"/>
              </w:rPr>
              <w:t>地址：北京市门头沟区石龙北路20号5层501室</w:t>
            </w:r>
          </w:p>
          <w:p w14:paraId="611D2DD1">
            <w:pPr>
              <w:jc w:val="left"/>
              <w:rPr>
                <w:rFonts w:hint="eastAsia"/>
                <w:sz w:val="24"/>
              </w:rPr>
            </w:pPr>
            <w:r>
              <w:rPr>
                <w:rFonts w:hint="eastAsia"/>
                <w:sz w:val="24"/>
              </w:rPr>
              <w:t>联系方式：李泽  15600665235</w:t>
            </w:r>
          </w:p>
          <w:p w14:paraId="78C16B7D">
            <w:pPr>
              <w:jc w:val="left"/>
              <w:rPr>
                <w:sz w:val="24"/>
              </w:rPr>
            </w:pPr>
          </w:p>
        </w:tc>
      </w:tr>
      <w:tr w14:paraId="01C43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56AC22E">
            <w:pPr>
              <w:pStyle w:val="8"/>
              <w:adjustRightInd w:val="0"/>
              <w:snapToGrid w:val="0"/>
              <w:jc w:val="center"/>
              <w:rPr>
                <w:rFonts w:hint="default" w:ascii="Times New Roman" w:hAnsi="Times New Roman"/>
                <w:sz w:val="24"/>
                <w:szCs w:val="24"/>
              </w:rPr>
            </w:pPr>
            <w:r>
              <w:rPr>
                <w:rFonts w:hint="default" w:ascii="Times New Roman" w:hAnsi="Times New Roman"/>
                <w:sz w:val="24"/>
                <w:szCs w:val="24"/>
              </w:rPr>
              <w:t>25</w:t>
            </w:r>
          </w:p>
        </w:tc>
        <w:tc>
          <w:tcPr>
            <w:tcW w:w="1701" w:type="dxa"/>
            <w:noWrap w:val="0"/>
            <w:vAlign w:val="center"/>
          </w:tcPr>
          <w:p w14:paraId="7D691EC3">
            <w:pPr>
              <w:jc w:val="center"/>
              <w:rPr>
                <w:sz w:val="24"/>
              </w:rPr>
            </w:pPr>
            <w:r>
              <w:rPr>
                <w:sz w:val="24"/>
              </w:rPr>
              <w:t>代理费</w:t>
            </w:r>
          </w:p>
        </w:tc>
        <w:tc>
          <w:tcPr>
            <w:tcW w:w="7253" w:type="dxa"/>
            <w:noWrap w:val="0"/>
            <w:vAlign w:val="center"/>
          </w:tcPr>
          <w:p w14:paraId="7210877F">
            <w:pPr>
              <w:jc w:val="left"/>
              <w:rPr>
                <w:sz w:val="24"/>
              </w:rPr>
            </w:pPr>
            <w:r>
              <w:rPr>
                <w:sz w:val="24"/>
              </w:rPr>
              <w:t>收费对象：</w:t>
            </w:r>
          </w:p>
          <w:p w14:paraId="36DC0DC6">
            <w:pPr>
              <w:jc w:val="left"/>
              <w:rPr>
                <w:sz w:val="24"/>
              </w:rPr>
            </w:pPr>
            <w:r>
              <w:rPr>
                <w:rFonts w:hint="eastAsia"/>
              </w:rPr>
              <w:t>□</w:t>
            </w:r>
            <w:r>
              <w:rPr>
                <w:sz w:val="24"/>
              </w:rPr>
              <w:t>采购人</w:t>
            </w:r>
          </w:p>
          <w:p w14:paraId="58A6108D">
            <w:pPr>
              <w:jc w:val="left"/>
              <w:rPr>
                <w:sz w:val="24"/>
              </w:rPr>
            </w:pPr>
            <w:r>
              <w:rPr>
                <w:rFonts w:hint="eastAsia"/>
                <w:b/>
              </w:rPr>
              <w:t>■</w:t>
            </w:r>
            <w:r>
              <w:rPr>
                <w:sz w:val="24"/>
              </w:rPr>
              <w:t>成交供应商</w:t>
            </w:r>
          </w:p>
          <w:p w14:paraId="7D7510BC">
            <w:pPr>
              <w:pStyle w:val="17"/>
              <w:spacing w:before="9"/>
              <w:ind w:left="106" w:right="-29"/>
              <w:rPr>
                <w:sz w:val="24"/>
                <w:lang w:eastAsia="zh-CN"/>
              </w:rPr>
            </w:pPr>
            <w:r>
              <w:rPr>
                <w:spacing w:val="-17"/>
                <w:sz w:val="24"/>
                <w:lang w:eastAsia="zh-CN"/>
              </w:rPr>
              <w:t>收费标准：招标代理服务费以中标金额为基数，按差额定率累进法计算，</w:t>
            </w:r>
          </w:p>
          <w:p w14:paraId="67B10974">
            <w:pPr>
              <w:jc w:val="left"/>
              <w:rPr>
                <w:sz w:val="24"/>
              </w:rPr>
            </w:pPr>
            <w:r>
              <w:rPr>
                <w:sz w:val="24"/>
              </w:rPr>
              <w:t>费率如下表：</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30"/>
              <w:gridCol w:w="3430"/>
            </w:tblGrid>
            <w:tr w14:paraId="4FD17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3430" w:type="dxa"/>
                  <w:noWrap w:val="0"/>
                  <w:vAlign w:val="top"/>
                </w:tcPr>
                <w:p w14:paraId="3A1BBC44">
                  <w:pPr>
                    <w:pStyle w:val="17"/>
                    <w:spacing w:before="9"/>
                    <w:ind w:left="799" w:right="663"/>
                    <w:jc w:val="center"/>
                    <w:rPr>
                      <w:sz w:val="24"/>
                      <w:lang w:eastAsia="zh-CN"/>
                    </w:rPr>
                  </w:pPr>
                  <w:r>
                    <w:rPr>
                      <w:sz w:val="24"/>
                      <w:lang w:eastAsia="zh-CN"/>
                    </w:rPr>
                    <w:t xml:space="preserve">中标金额（万元） </w:t>
                  </w:r>
                </w:p>
              </w:tc>
              <w:tc>
                <w:tcPr>
                  <w:tcW w:w="3430" w:type="dxa"/>
                  <w:noWrap w:val="0"/>
                  <w:vAlign w:val="center"/>
                </w:tcPr>
                <w:p w14:paraId="41A49E68">
                  <w:pPr>
                    <w:pStyle w:val="17"/>
                    <w:spacing w:before="9"/>
                    <w:ind w:left="799" w:right="663"/>
                    <w:jc w:val="center"/>
                    <w:rPr>
                      <w:sz w:val="24"/>
                      <w:lang w:eastAsia="zh-CN"/>
                    </w:rPr>
                  </w:pPr>
                  <w:r>
                    <w:rPr>
                      <w:sz w:val="24"/>
                      <w:lang w:eastAsia="zh-CN"/>
                    </w:rPr>
                    <w:t>服务招标</w:t>
                  </w:r>
                </w:p>
              </w:tc>
            </w:tr>
            <w:tr w14:paraId="715FD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3430" w:type="dxa"/>
                  <w:noWrap w:val="0"/>
                  <w:vAlign w:val="top"/>
                </w:tcPr>
                <w:p w14:paraId="3197F79D">
                  <w:pPr>
                    <w:pStyle w:val="17"/>
                    <w:spacing w:before="9"/>
                    <w:ind w:left="799" w:right="663"/>
                    <w:jc w:val="center"/>
                    <w:rPr>
                      <w:sz w:val="24"/>
                      <w:lang w:eastAsia="zh-CN"/>
                    </w:rPr>
                  </w:pPr>
                  <w:r>
                    <w:rPr>
                      <w:sz w:val="24"/>
                      <w:lang w:eastAsia="zh-CN"/>
                    </w:rPr>
                    <w:t xml:space="preserve">100 以下 </w:t>
                  </w:r>
                </w:p>
              </w:tc>
              <w:tc>
                <w:tcPr>
                  <w:tcW w:w="3430" w:type="dxa"/>
                  <w:noWrap w:val="0"/>
                  <w:vAlign w:val="center"/>
                </w:tcPr>
                <w:p w14:paraId="2F1FC1E1">
                  <w:pPr>
                    <w:pStyle w:val="17"/>
                    <w:spacing w:before="9"/>
                    <w:ind w:left="799" w:right="663"/>
                    <w:jc w:val="center"/>
                    <w:rPr>
                      <w:sz w:val="24"/>
                      <w:lang w:eastAsia="zh-CN"/>
                    </w:rPr>
                  </w:pPr>
                  <w:r>
                    <w:rPr>
                      <w:sz w:val="24"/>
                      <w:lang w:eastAsia="zh-CN"/>
                    </w:rPr>
                    <w:t>1.50%</w:t>
                  </w:r>
                </w:p>
              </w:tc>
            </w:tr>
            <w:tr w14:paraId="6552C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3430" w:type="dxa"/>
                  <w:noWrap w:val="0"/>
                  <w:vAlign w:val="top"/>
                </w:tcPr>
                <w:p w14:paraId="38F58153">
                  <w:pPr>
                    <w:pStyle w:val="17"/>
                    <w:spacing w:before="9"/>
                    <w:ind w:left="799" w:right="663"/>
                    <w:jc w:val="center"/>
                    <w:rPr>
                      <w:sz w:val="24"/>
                      <w:lang w:eastAsia="zh-CN"/>
                    </w:rPr>
                  </w:pPr>
                  <w:r>
                    <w:rPr>
                      <w:sz w:val="24"/>
                      <w:lang w:eastAsia="zh-CN"/>
                    </w:rPr>
                    <w:t xml:space="preserve">100-500 </w:t>
                  </w:r>
                </w:p>
              </w:tc>
              <w:tc>
                <w:tcPr>
                  <w:tcW w:w="3430" w:type="dxa"/>
                  <w:noWrap w:val="0"/>
                  <w:vAlign w:val="center"/>
                </w:tcPr>
                <w:p w14:paraId="10E337B8">
                  <w:pPr>
                    <w:pStyle w:val="17"/>
                    <w:spacing w:before="9"/>
                    <w:ind w:left="799" w:right="663"/>
                    <w:jc w:val="center"/>
                    <w:rPr>
                      <w:sz w:val="24"/>
                      <w:lang w:eastAsia="zh-CN"/>
                    </w:rPr>
                  </w:pPr>
                  <w:r>
                    <w:rPr>
                      <w:sz w:val="24"/>
                      <w:lang w:eastAsia="zh-CN"/>
                    </w:rPr>
                    <w:t>0.80%</w:t>
                  </w:r>
                </w:p>
              </w:tc>
            </w:tr>
          </w:tbl>
          <w:p w14:paraId="35A36A0F">
            <w:pPr>
              <w:jc w:val="left"/>
              <w:rPr>
                <w:sz w:val="24"/>
              </w:rPr>
            </w:pPr>
            <w:r>
              <w:rPr>
                <w:sz w:val="24"/>
              </w:rPr>
              <w:t>缴纳时间：中标人在领取中标通知书时一次性向招标代理机构付清。</w:t>
            </w:r>
          </w:p>
        </w:tc>
      </w:tr>
    </w:tbl>
    <w:p w14:paraId="6DEF0770">
      <w:pPr>
        <w:tabs>
          <w:tab w:val="left" w:pos="5580"/>
        </w:tabs>
        <w:adjustRightInd w:val="0"/>
        <w:spacing w:line="360" w:lineRule="auto"/>
        <w:jc w:val="distribute"/>
        <w:rPr>
          <w:sz w:val="24"/>
        </w:rPr>
        <w:sectPr>
          <w:footerReference r:id="rId9" w:type="first"/>
          <w:footerReference r:id="rId8" w:type="default"/>
          <w:pgSz w:w="11907" w:h="16840"/>
          <w:pgMar w:top="1418" w:right="1134" w:bottom="1418" w:left="1701" w:header="851" w:footer="851" w:gutter="0"/>
          <w:cols w:space="720" w:num="1"/>
          <w:titlePg/>
          <w:docGrid w:linePitch="462" w:charSpace="0"/>
        </w:sectPr>
      </w:pPr>
    </w:p>
    <w:p w14:paraId="2C731D17">
      <w:pPr>
        <w:spacing w:before="240" w:beforeLines="100" w:after="240" w:afterLines="100"/>
        <w:jc w:val="center"/>
        <w:rPr>
          <w:b/>
          <w:sz w:val="28"/>
          <w:szCs w:val="28"/>
        </w:rPr>
      </w:pPr>
      <w:r>
        <w:rPr>
          <w:b/>
          <w:sz w:val="28"/>
          <w:szCs w:val="28"/>
        </w:rPr>
        <w:t>供应商须知</w:t>
      </w:r>
    </w:p>
    <w:p w14:paraId="3878E231">
      <w:pPr>
        <w:pStyle w:val="2"/>
        <w:tabs>
          <w:tab w:val="center" w:pos="4592"/>
          <w:tab w:val="left" w:pos="7860"/>
        </w:tabs>
        <w:spacing w:before="0" w:line="360" w:lineRule="auto"/>
        <w:jc w:val="left"/>
        <w:rPr>
          <w:rFonts w:ascii="Times New Roman" w:hAnsi="Times New Roman" w:eastAsia="宋体"/>
          <w:sz w:val="28"/>
        </w:rPr>
      </w:pPr>
      <w:bookmarkStart w:id="72" w:name="_Toc520356143"/>
      <w:bookmarkStart w:id="73" w:name="_Toc127151518"/>
      <w:r>
        <w:rPr>
          <w:rFonts w:ascii="Times New Roman" w:hAnsi="Times New Roman" w:eastAsia="宋体"/>
          <w:sz w:val="28"/>
        </w:rPr>
        <w:tab/>
      </w:r>
      <w:bookmarkStart w:id="74" w:name="_Toc151193688"/>
      <w:bookmarkStart w:id="75" w:name="_Toc226965708"/>
      <w:bookmarkStart w:id="76" w:name="_Toc151193906"/>
      <w:bookmarkStart w:id="77" w:name="_Toc226337214"/>
      <w:bookmarkStart w:id="78" w:name="_Toc142311020"/>
      <w:bookmarkStart w:id="79" w:name="_Toc150774723"/>
      <w:bookmarkStart w:id="80" w:name="_Toc226965791"/>
      <w:bookmarkStart w:id="81" w:name="_Toc151190145"/>
      <w:bookmarkStart w:id="82" w:name="_Toc305158860"/>
      <w:bookmarkStart w:id="83" w:name="_Toc265228356"/>
      <w:bookmarkStart w:id="84" w:name="_Toc195842883"/>
      <w:bookmarkStart w:id="85" w:name="_Toc150480756"/>
      <w:bookmarkStart w:id="86" w:name="_Toc264969208"/>
      <w:bookmarkStart w:id="87" w:name="_Toc151193832"/>
      <w:bookmarkStart w:id="88" w:name="_Toc151193616"/>
      <w:bookmarkStart w:id="89" w:name="_Toc150509269"/>
      <w:bookmarkStart w:id="90" w:name="_Toc151193760"/>
      <w:bookmarkStart w:id="91" w:name="_Toc226309762"/>
      <w:bookmarkStart w:id="92" w:name="_Toc305158786"/>
      <w:bookmarkStart w:id="93" w:name="_Toc150774618"/>
      <w:r>
        <w:rPr>
          <w:rFonts w:ascii="Times New Roman" w:hAnsi="Times New Roman" w:eastAsia="宋体"/>
          <w:sz w:val="28"/>
        </w:rPr>
        <w:t>一   说  明</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Pr>
          <w:rFonts w:ascii="Times New Roman" w:hAnsi="Times New Roman" w:eastAsia="宋体"/>
          <w:sz w:val="28"/>
        </w:rPr>
        <w:tab/>
      </w:r>
    </w:p>
    <w:p w14:paraId="01761D90">
      <w:pPr>
        <w:numPr>
          <w:ilvl w:val="0"/>
          <w:numId w:val="1"/>
        </w:numPr>
        <w:tabs>
          <w:tab w:val="left" w:pos="360"/>
          <w:tab w:val="clear" w:pos="900"/>
        </w:tabs>
        <w:snapToGrid w:val="0"/>
        <w:spacing w:line="360" w:lineRule="auto"/>
        <w:ind w:left="357" w:hanging="357"/>
        <w:outlineLvl w:val="1"/>
        <w:rPr>
          <w:sz w:val="24"/>
        </w:rPr>
      </w:pPr>
      <w:bookmarkStart w:id="94" w:name="_Toc305158787"/>
      <w:bookmarkStart w:id="95" w:name="_Toc305158861"/>
      <w:bookmarkStart w:id="96" w:name="_Toc265228357"/>
      <w:bookmarkStart w:id="97" w:name="_Toc264969209"/>
      <w:r>
        <w:rPr>
          <w:sz w:val="24"/>
        </w:rPr>
        <w:t>采购人、采购代理机构、供应商</w:t>
      </w:r>
      <w:bookmarkEnd w:id="94"/>
      <w:bookmarkEnd w:id="95"/>
      <w:bookmarkEnd w:id="96"/>
      <w:bookmarkEnd w:id="97"/>
      <w:r>
        <w:rPr>
          <w:sz w:val="24"/>
        </w:rPr>
        <w:t>、联合体</w:t>
      </w:r>
    </w:p>
    <w:p w14:paraId="6AF108C7">
      <w:pPr>
        <w:numPr>
          <w:ilvl w:val="1"/>
          <w:numId w:val="1"/>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采购人、采购代理机构：指依法进行政府采购的国家机关、事业单位、团体组织，及其委托的采购代理机构。本项目采购人、采购代理机构见第一章《采购邀请》。</w:t>
      </w:r>
    </w:p>
    <w:p w14:paraId="17BCC840">
      <w:pPr>
        <w:numPr>
          <w:ilvl w:val="1"/>
          <w:numId w:val="1"/>
        </w:numPr>
        <w:tabs>
          <w:tab w:val="left" w:pos="1080"/>
          <w:tab w:val="left" w:pos="2014"/>
          <w:tab w:val="left" w:pos="5521"/>
        </w:tabs>
        <w:snapToGrid w:val="0"/>
        <w:spacing w:line="360" w:lineRule="auto"/>
        <w:ind w:left="1080" w:hanging="720"/>
        <w:rPr>
          <w:sz w:val="24"/>
        </w:rPr>
      </w:pPr>
      <w:r>
        <w:rPr>
          <w:sz w:val="24"/>
        </w:rPr>
        <w:t>供应商（也称“申请人”）：指向采购人提供货物、工程或者服务的法人、其他组织或者自然人。</w:t>
      </w:r>
    </w:p>
    <w:p w14:paraId="42F3419D">
      <w:pPr>
        <w:numPr>
          <w:ilvl w:val="1"/>
          <w:numId w:val="1"/>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1B3DAF43">
      <w:pPr>
        <w:numPr>
          <w:ilvl w:val="0"/>
          <w:numId w:val="1"/>
        </w:numPr>
        <w:tabs>
          <w:tab w:val="left" w:pos="360"/>
          <w:tab w:val="clear" w:pos="900"/>
        </w:tabs>
        <w:snapToGrid w:val="0"/>
        <w:spacing w:line="360" w:lineRule="auto"/>
        <w:ind w:left="357" w:hanging="357"/>
        <w:outlineLvl w:val="1"/>
        <w:rPr>
          <w:sz w:val="24"/>
        </w:rPr>
      </w:pPr>
      <w:bookmarkStart w:id="98" w:name="_Toc150774620"/>
      <w:bookmarkStart w:id="99" w:name="_Toc150480758"/>
      <w:bookmarkStart w:id="100" w:name="_Toc265228358"/>
      <w:bookmarkStart w:id="101" w:name="_Toc226965710"/>
      <w:bookmarkStart w:id="102" w:name="_Toc149720813"/>
      <w:bookmarkStart w:id="103" w:name="_Toc151193834"/>
      <w:bookmarkStart w:id="104" w:name="_Toc127151520"/>
      <w:bookmarkStart w:id="105" w:name="_Toc164608634"/>
      <w:bookmarkStart w:id="106" w:name="_Toc305158788"/>
      <w:bookmarkStart w:id="107" w:name="_Toc226337216"/>
      <w:bookmarkStart w:id="108" w:name="_Toc164351614"/>
      <w:bookmarkStart w:id="109" w:name="_Toc264969210"/>
      <w:bookmarkStart w:id="110" w:name="_Toc164229361"/>
      <w:bookmarkStart w:id="111" w:name="_Toc142311022"/>
      <w:bookmarkStart w:id="112" w:name="_Toc151190147"/>
      <w:bookmarkStart w:id="113" w:name="_Toc226965793"/>
      <w:bookmarkStart w:id="114" w:name="_Toc226309764"/>
      <w:bookmarkStart w:id="115" w:name="_Toc151193908"/>
      <w:bookmarkStart w:id="116" w:name="_Toc151193618"/>
      <w:bookmarkStart w:id="117" w:name="_Toc195842885"/>
      <w:bookmarkStart w:id="118" w:name="_Toc127151721"/>
      <w:bookmarkStart w:id="119" w:name="_Toc151193690"/>
      <w:bookmarkStart w:id="120" w:name="_Toc150774725"/>
      <w:bookmarkStart w:id="121" w:name="_Toc150509271"/>
      <w:bookmarkStart w:id="122" w:name="_Toc164229215"/>
      <w:bookmarkStart w:id="123" w:name="_Toc305158862"/>
      <w:bookmarkStart w:id="124" w:name="_Toc151193762"/>
      <w:bookmarkStart w:id="125" w:name="_Toc127161434"/>
      <w:bookmarkStart w:id="126" w:name="_Toc164608789"/>
      <w:r>
        <w:rPr>
          <w:sz w:val="24"/>
        </w:rPr>
        <w:t>资金来源</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Pr>
          <w:sz w:val="24"/>
        </w:rPr>
        <w:t>、项目属性、科研仪器设备采购</w:t>
      </w:r>
    </w:p>
    <w:p w14:paraId="4B088E35">
      <w:pPr>
        <w:numPr>
          <w:ilvl w:val="1"/>
          <w:numId w:val="1"/>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7B102B64">
      <w:pPr>
        <w:numPr>
          <w:ilvl w:val="1"/>
          <w:numId w:val="1"/>
        </w:numPr>
        <w:tabs>
          <w:tab w:val="left" w:pos="1080"/>
          <w:tab w:val="left" w:pos="2014"/>
        </w:tabs>
        <w:snapToGrid w:val="0"/>
        <w:spacing w:line="360" w:lineRule="auto"/>
        <w:ind w:left="1080" w:hanging="720"/>
        <w:rPr>
          <w:sz w:val="24"/>
        </w:rPr>
      </w:pPr>
      <w:r>
        <w:rPr>
          <w:sz w:val="24"/>
        </w:rPr>
        <w:t>项目属性见《供应商须知资料表》。</w:t>
      </w:r>
    </w:p>
    <w:p w14:paraId="1B76E835">
      <w:pPr>
        <w:numPr>
          <w:ilvl w:val="1"/>
          <w:numId w:val="1"/>
        </w:numPr>
        <w:tabs>
          <w:tab w:val="left" w:pos="1080"/>
          <w:tab w:val="left" w:pos="2014"/>
        </w:tabs>
        <w:snapToGrid w:val="0"/>
        <w:spacing w:line="360" w:lineRule="auto"/>
        <w:ind w:left="1080" w:hanging="720"/>
        <w:rPr>
          <w:sz w:val="24"/>
        </w:rPr>
      </w:pPr>
      <w:r>
        <w:rPr>
          <w:sz w:val="24"/>
        </w:rPr>
        <w:t>是否属于科研仪器设备采购见《供应商须知资料表》。</w:t>
      </w:r>
    </w:p>
    <w:p w14:paraId="04DBC696">
      <w:pPr>
        <w:numPr>
          <w:ilvl w:val="0"/>
          <w:numId w:val="1"/>
        </w:numPr>
        <w:tabs>
          <w:tab w:val="left" w:pos="360"/>
        </w:tabs>
        <w:snapToGrid w:val="0"/>
        <w:spacing w:line="360" w:lineRule="auto"/>
        <w:ind w:left="357" w:hanging="357"/>
        <w:outlineLvl w:val="1"/>
        <w:rPr>
          <w:sz w:val="24"/>
        </w:rPr>
      </w:pPr>
      <w:r>
        <w:rPr>
          <w:sz w:val="24"/>
        </w:rPr>
        <w:t>现场考察、磋商前答疑会</w:t>
      </w:r>
    </w:p>
    <w:p w14:paraId="3A4335BD">
      <w:pPr>
        <w:numPr>
          <w:ilvl w:val="1"/>
          <w:numId w:val="1"/>
        </w:numPr>
        <w:tabs>
          <w:tab w:val="left" w:pos="1080"/>
          <w:tab w:val="left" w:pos="2014"/>
        </w:tabs>
        <w:snapToGrid w:val="0"/>
        <w:spacing w:line="360" w:lineRule="auto"/>
        <w:ind w:left="1080" w:hanging="720"/>
        <w:rPr>
          <w:sz w:val="28"/>
        </w:rPr>
      </w:pPr>
      <w:r>
        <w:rPr>
          <w:sz w:val="24"/>
        </w:rPr>
        <w:t>若《供应商须知资料表》中规定了组织现场考察、召开磋商前答疑会，则供应商应按要求在规定的时间和地点参加。</w:t>
      </w:r>
      <w:bookmarkStart w:id="127" w:name="_Toc226965795"/>
      <w:bookmarkStart w:id="128" w:name="_Toc151190149"/>
      <w:bookmarkStart w:id="129" w:name="_Toc151193620"/>
      <w:bookmarkStart w:id="130" w:name="_Toc150509273"/>
      <w:bookmarkStart w:id="131" w:name="_Toc226965712"/>
      <w:bookmarkStart w:id="132" w:name="_Toc226337218"/>
      <w:bookmarkStart w:id="133" w:name="_Toc305158864"/>
      <w:bookmarkStart w:id="134" w:name="_Toc127151522"/>
      <w:bookmarkStart w:id="135" w:name="_Toc150480760"/>
      <w:bookmarkStart w:id="136" w:name="_Toc195842887"/>
      <w:bookmarkStart w:id="137" w:name="_Toc265228360"/>
      <w:bookmarkStart w:id="138" w:name="_Toc151193764"/>
      <w:bookmarkStart w:id="139" w:name="_Toc151193910"/>
      <w:bookmarkStart w:id="140" w:name="_Toc226309766"/>
      <w:bookmarkStart w:id="141" w:name="_Toc151193692"/>
      <w:bookmarkStart w:id="142" w:name="_Toc151193836"/>
      <w:bookmarkStart w:id="143" w:name="_Toc264969212"/>
      <w:bookmarkStart w:id="144" w:name="_Toc150774622"/>
      <w:bookmarkStart w:id="145" w:name="_Toc305158790"/>
      <w:bookmarkStart w:id="146" w:name="_Toc520356146"/>
      <w:bookmarkStart w:id="147" w:name="_Toc150774727"/>
      <w:bookmarkStart w:id="148" w:name="_Toc142311024"/>
    </w:p>
    <w:p w14:paraId="7C279173">
      <w:pPr>
        <w:numPr>
          <w:ilvl w:val="1"/>
          <w:numId w:val="1"/>
        </w:numPr>
        <w:tabs>
          <w:tab w:val="left" w:pos="1080"/>
          <w:tab w:val="left" w:pos="2014"/>
        </w:tabs>
        <w:snapToGrid w:val="0"/>
        <w:spacing w:line="360" w:lineRule="auto"/>
        <w:ind w:left="1080" w:hanging="720"/>
        <w:rPr>
          <w:sz w:val="24"/>
        </w:rPr>
      </w:pPr>
      <w:r>
        <w:rPr>
          <w:sz w:val="24"/>
        </w:rPr>
        <w:t>由于未参加现场考察或磋商前答疑会而导致对项目实际情况不了解，影响响应文件编制、报价准确性、综合因素响应不全面等问题的，由供应商自行承担不利评审后果。</w:t>
      </w:r>
    </w:p>
    <w:p w14:paraId="515A75DF">
      <w:pPr>
        <w:numPr>
          <w:ilvl w:val="0"/>
          <w:numId w:val="1"/>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14:paraId="56172BD1">
      <w:pPr>
        <w:numPr>
          <w:ilvl w:val="1"/>
          <w:numId w:val="1"/>
        </w:numPr>
        <w:tabs>
          <w:tab w:val="left" w:pos="1080"/>
          <w:tab w:val="left" w:pos="2014"/>
        </w:tabs>
        <w:snapToGrid w:val="0"/>
        <w:spacing w:line="360" w:lineRule="auto"/>
        <w:ind w:left="1080" w:hanging="720"/>
        <w:rPr>
          <w:sz w:val="24"/>
        </w:rPr>
      </w:pPr>
      <w:r>
        <w:rPr>
          <w:sz w:val="24"/>
        </w:rPr>
        <w:t>进口产品</w:t>
      </w:r>
    </w:p>
    <w:p w14:paraId="1209A6F5">
      <w:pPr>
        <w:numPr>
          <w:ilvl w:val="2"/>
          <w:numId w:val="1"/>
        </w:numPr>
        <w:tabs>
          <w:tab w:val="left" w:pos="2014"/>
        </w:tabs>
        <w:snapToGrid w:val="0"/>
        <w:spacing w:line="360" w:lineRule="auto"/>
        <w:rPr>
          <w:sz w:val="24"/>
        </w:rPr>
      </w:pPr>
      <w:r>
        <w:rPr>
          <w:sz w:val="24"/>
        </w:rPr>
        <w:t>指通过中国海关报关验放进入中国境内且产自关境外的产品，包括已经进入中国境内的进口产品。关于进口产品的相关规定依据《政府采购进口产品管理办法》（财库〔</w:t>
      </w:r>
      <w:r>
        <w:rPr>
          <w:rFonts w:hint="eastAsia"/>
          <w:sz w:val="24"/>
          <w:lang w:eastAsia="zh-CN"/>
        </w:rPr>
        <w:t>195.246033</w:t>
      </w:r>
      <w:r>
        <w:rPr>
          <w:sz w:val="24"/>
        </w:rPr>
        <w:t>7〕119号文）、《关于政府采购进口产品管理有关问题的通知》（财办库〔</w:t>
      </w:r>
      <w:r>
        <w:rPr>
          <w:rFonts w:hint="eastAsia"/>
          <w:sz w:val="24"/>
          <w:lang w:eastAsia="zh-CN"/>
        </w:rPr>
        <w:t>195.246033</w:t>
      </w:r>
      <w:r>
        <w:rPr>
          <w:sz w:val="24"/>
        </w:rPr>
        <w:t>8〕248号文）。</w:t>
      </w:r>
    </w:p>
    <w:p w14:paraId="779D4E38">
      <w:pPr>
        <w:numPr>
          <w:ilvl w:val="2"/>
          <w:numId w:val="1"/>
        </w:numPr>
        <w:tabs>
          <w:tab w:val="left" w:pos="2014"/>
        </w:tabs>
        <w:snapToGrid w:val="0"/>
        <w:spacing w:line="360" w:lineRule="auto"/>
        <w:rPr>
          <w:sz w:val="24"/>
        </w:rPr>
      </w:pPr>
      <w:r>
        <w:rPr>
          <w:sz w:val="24"/>
        </w:rPr>
        <w:t>本项目是否接受进口产品见第四章《采购需求》。</w:t>
      </w:r>
    </w:p>
    <w:p w14:paraId="776E4DF7">
      <w:pPr>
        <w:numPr>
          <w:ilvl w:val="1"/>
          <w:numId w:val="1"/>
        </w:numPr>
        <w:tabs>
          <w:tab w:val="left" w:pos="1080"/>
          <w:tab w:val="left" w:pos="2014"/>
        </w:tabs>
        <w:snapToGrid w:val="0"/>
        <w:spacing w:line="360" w:lineRule="auto"/>
        <w:ind w:left="1080" w:hanging="720"/>
        <w:rPr>
          <w:sz w:val="24"/>
        </w:rPr>
      </w:pPr>
      <w:r>
        <w:rPr>
          <w:sz w:val="24"/>
        </w:rPr>
        <w:t>中小企业、监狱企业及残疾人福利性单位</w:t>
      </w:r>
    </w:p>
    <w:p w14:paraId="56B49E94">
      <w:pPr>
        <w:numPr>
          <w:ilvl w:val="2"/>
          <w:numId w:val="1"/>
        </w:numPr>
        <w:snapToGrid w:val="0"/>
        <w:spacing w:line="360" w:lineRule="auto"/>
        <w:rPr>
          <w:sz w:val="24"/>
        </w:rPr>
      </w:pPr>
      <w:r>
        <w:rPr>
          <w:sz w:val="24"/>
        </w:rPr>
        <w:t>中小企业定义：</w:t>
      </w:r>
    </w:p>
    <w:p w14:paraId="4D521947">
      <w:pPr>
        <w:pStyle w:val="18"/>
        <w:numPr>
          <w:ilvl w:val="0"/>
          <w:numId w:val="2"/>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3C0663A6">
      <w:pPr>
        <w:pStyle w:val="18"/>
        <w:numPr>
          <w:ilvl w:val="0"/>
          <w:numId w:val="2"/>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6C24DD5C">
      <w:pPr>
        <w:pStyle w:val="18"/>
        <w:numPr>
          <w:ilvl w:val="0"/>
          <w:numId w:val="2"/>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22931B68">
      <w:pPr>
        <w:pStyle w:val="18"/>
        <w:numPr>
          <w:ilvl w:val="0"/>
          <w:numId w:val="2"/>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17689CC3">
      <w:pPr>
        <w:pStyle w:val="18"/>
        <w:numPr>
          <w:ilvl w:val="1"/>
          <w:numId w:val="2"/>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6C42FCA7">
      <w:pPr>
        <w:pStyle w:val="18"/>
        <w:numPr>
          <w:ilvl w:val="1"/>
          <w:numId w:val="2"/>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32975356">
      <w:pPr>
        <w:pStyle w:val="18"/>
        <w:numPr>
          <w:ilvl w:val="2"/>
          <w:numId w:val="2"/>
        </w:numPr>
        <w:tabs>
          <w:tab w:val="left" w:pos="2035"/>
          <w:tab w:val="left" w:pos="2977"/>
        </w:tabs>
        <w:snapToGrid w:val="0"/>
        <w:spacing w:line="360" w:lineRule="auto"/>
        <w:ind w:firstLineChars="0"/>
        <w:rPr>
          <w:rFonts w:ascii="Times New Roman" w:hAnsi="Times New Roman"/>
          <w:vanish/>
          <w:color w:val="000000"/>
          <w:sz w:val="24"/>
          <w:szCs w:val="24"/>
        </w:rPr>
      </w:pPr>
    </w:p>
    <w:p w14:paraId="4EED05EA">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w:t>
      </w:r>
      <w:r>
        <w:rPr>
          <w:rFonts w:hint="eastAsia"/>
          <w:color w:val="000000"/>
          <w:sz w:val="24"/>
          <w:lang w:eastAsia="zh-CN"/>
        </w:rPr>
        <w:t>195.246033</w:t>
      </w:r>
      <w:r>
        <w:rPr>
          <w:color w:val="000000"/>
          <w:sz w:val="24"/>
        </w:rPr>
        <w:t>9〕36 号）。</w:t>
      </w:r>
    </w:p>
    <w:p w14:paraId="06F3E4C2">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sz w:val="24"/>
        </w:rPr>
        <w:t>供应商提供的货物、工程或者服务符合下列情形的，享受中小企业扶持政策：</w:t>
      </w:r>
    </w:p>
    <w:p w14:paraId="2F7B2651">
      <w:pPr>
        <w:tabs>
          <w:tab w:val="left" w:pos="1980"/>
        </w:tabs>
        <w:snapToGrid w:val="0"/>
        <w:spacing w:line="360" w:lineRule="auto"/>
        <w:ind w:left="2835" w:leftChars="1350"/>
        <w:rPr>
          <w:color w:val="000000"/>
          <w:sz w:val="24"/>
        </w:rPr>
      </w:pPr>
      <w:r>
        <w:rPr>
          <w:color w:val="000000"/>
          <w:sz w:val="24"/>
        </w:rPr>
        <w:t>（1）在货物采购项目中，货物由中小企业制造，即货物由中小企业生产且使用该中小企业商号或者注册商标；</w:t>
      </w:r>
    </w:p>
    <w:p w14:paraId="1B8941A1">
      <w:pPr>
        <w:tabs>
          <w:tab w:val="left" w:pos="1980"/>
        </w:tabs>
        <w:snapToGrid w:val="0"/>
        <w:spacing w:line="360" w:lineRule="auto"/>
        <w:ind w:left="2835" w:leftChars="1350"/>
        <w:rPr>
          <w:color w:val="000000"/>
          <w:sz w:val="24"/>
        </w:rPr>
      </w:pPr>
      <w:r>
        <w:rPr>
          <w:color w:val="000000"/>
          <w:sz w:val="24"/>
        </w:rPr>
        <w:t>（2）在工程采购项目中，工程由中小企业承建，即工程施工单位为中小企业；</w:t>
      </w:r>
    </w:p>
    <w:p w14:paraId="0F1E8601">
      <w:pPr>
        <w:tabs>
          <w:tab w:val="left" w:pos="1980"/>
        </w:tabs>
        <w:snapToGrid w:val="0"/>
        <w:spacing w:line="360" w:lineRule="auto"/>
        <w:ind w:left="2835" w:leftChars="1350"/>
        <w:rPr>
          <w:color w:val="000000"/>
          <w:sz w:val="24"/>
        </w:rPr>
      </w:pPr>
      <w:r>
        <w:rPr>
          <w:color w:val="000000"/>
          <w:sz w:val="24"/>
        </w:rPr>
        <w:t>（3）在服务采购项目中，服务由中小企业承接，即提供服务的人员为中小企业依照《中华人民共和国劳动合同法》订立劳动合同的从业人员。</w:t>
      </w:r>
    </w:p>
    <w:p w14:paraId="0B411635">
      <w:pPr>
        <w:numPr>
          <w:ilvl w:val="3"/>
          <w:numId w:val="2"/>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4F571A9B">
      <w:pPr>
        <w:numPr>
          <w:ilvl w:val="3"/>
          <w:numId w:val="2"/>
        </w:numPr>
        <w:tabs>
          <w:tab w:val="left" w:pos="1980"/>
          <w:tab w:val="left" w:pos="2035"/>
          <w:tab w:val="left" w:pos="2885"/>
          <w:tab w:val="left" w:pos="2977"/>
          <w:tab w:val="clear" w:pos="900"/>
        </w:tabs>
        <w:snapToGrid w:val="0"/>
        <w:spacing w:line="360" w:lineRule="auto"/>
        <w:ind w:left="2885"/>
        <w:rPr>
          <w:sz w:val="24"/>
        </w:rPr>
      </w:pPr>
      <w:r>
        <w:rPr>
          <w:color w:val="000000"/>
          <w:sz w:val="24"/>
        </w:rPr>
        <w:t>以联合体形式参加政府采购活动，联合体各方均为中小企业的，联合体视同中小企业。其中，联合体各方均为小微企业的，联合体视同小微企业。</w:t>
      </w:r>
    </w:p>
    <w:p w14:paraId="6B607E35">
      <w:pPr>
        <w:numPr>
          <w:ilvl w:val="2"/>
          <w:numId w:val="1"/>
        </w:numPr>
        <w:snapToGrid w:val="0"/>
        <w:spacing w:line="360" w:lineRule="auto"/>
        <w:rPr>
          <w:sz w:val="24"/>
        </w:rPr>
      </w:pPr>
      <w:r>
        <w:rPr>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D594906">
      <w:pPr>
        <w:numPr>
          <w:ilvl w:val="2"/>
          <w:numId w:val="1"/>
        </w:numPr>
        <w:snapToGrid w:val="0"/>
        <w:spacing w:line="360" w:lineRule="auto"/>
        <w:rPr>
          <w:sz w:val="24"/>
        </w:rPr>
      </w:pPr>
      <w:r>
        <w:rPr>
          <w:sz w:val="24"/>
        </w:rPr>
        <w:t>残疾人福利单位定义：享受政府采购支持政策的残疾人福利性单位应当同时满足以下条件：</w:t>
      </w:r>
    </w:p>
    <w:p w14:paraId="338E2AFC">
      <w:pPr>
        <w:pStyle w:val="18"/>
        <w:numPr>
          <w:ilvl w:val="2"/>
          <w:numId w:val="2"/>
        </w:numPr>
        <w:tabs>
          <w:tab w:val="left" w:pos="2035"/>
          <w:tab w:val="left" w:pos="2977"/>
        </w:tabs>
        <w:snapToGrid w:val="0"/>
        <w:spacing w:line="360" w:lineRule="auto"/>
        <w:ind w:firstLineChars="0"/>
        <w:rPr>
          <w:rFonts w:ascii="Times New Roman" w:hAnsi="Times New Roman"/>
          <w:vanish/>
          <w:color w:val="000000"/>
          <w:sz w:val="24"/>
          <w:szCs w:val="24"/>
        </w:rPr>
      </w:pPr>
    </w:p>
    <w:p w14:paraId="4534FF29">
      <w:pPr>
        <w:pStyle w:val="18"/>
        <w:numPr>
          <w:ilvl w:val="2"/>
          <w:numId w:val="2"/>
        </w:numPr>
        <w:tabs>
          <w:tab w:val="left" w:pos="2035"/>
          <w:tab w:val="left" w:pos="2977"/>
        </w:tabs>
        <w:snapToGrid w:val="0"/>
        <w:spacing w:line="360" w:lineRule="auto"/>
        <w:ind w:firstLineChars="0"/>
        <w:rPr>
          <w:rFonts w:ascii="Times New Roman" w:hAnsi="Times New Roman"/>
          <w:vanish/>
          <w:color w:val="000000"/>
          <w:sz w:val="24"/>
          <w:szCs w:val="24"/>
        </w:rPr>
      </w:pPr>
    </w:p>
    <w:p w14:paraId="7D8FF837">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安置的残疾人占本单位在职职工人数的比例不低于25%（含25%），并且安置的残疾人人数不少于10 人（含10 人）；</w:t>
      </w:r>
    </w:p>
    <w:p w14:paraId="2F168466">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sz w:val="24"/>
        </w:rPr>
        <w:t>依法与安置的每位残疾人签订了一年以上（含一年）的劳动合同或服务协议；</w:t>
      </w:r>
    </w:p>
    <w:p w14:paraId="310195E5">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sz w:val="24"/>
        </w:rPr>
        <w:t>为安置的每位残疾人按月足额缴纳了基本养老保险、基本医疗保险、失业保险、工伤保险和生育保险等社会保险费；</w:t>
      </w:r>
    </w:p>
    <w:p w14:paraId="603ECD30">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14:paraId="1DBD1FC9">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14:paraId="34B00816">
      <w:pPr>
        <w:numPr>
          <w:ilvl w:val="3"/>
          <w:numId w:val="2"/>
        </w:numPr>
        <w:tabs>
          <w:tab w:val="left" w:pos="1980"/>
          <w:tab w:val="left" w:pos="2035"/>
          <w:tab w:val="left" w:pos="2885"/>
          <w:tab w:val="left" w:pos="2977"/>
          <w:tab w:val="clear" w:pos="900"/>
        </w:tabs>
        <w:snapToGrid w:val="0"/>
        <w:spacing w:line="360" w:lineRule="auto"/>
        <w:ind w:left="2885"/>
        <w:rPr>
          <w:color w:val="000000"/>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383D8D4">
      <w:pPr>
        <w:numPr>
          <w:ilvl w:val="2"/>
          <w:numId w:val="1"/>
        </w:numPr>
        <w:snapToGrid w:val="0"/>
        <w:spacing w:line="360" w:lineRule="auto"/>
        <w:rPr>
          <w:sz w:val="24"/>
        </w:rPr>
      </w:pPr>
      <w:r>
        <w:rPr>
          <w:sz w:val="24"/>
        </w:rPr>
        <w:t>本项目是否专门面向中小企业预留采购份额见第一章《采购邀请》。</w:t>
      </w:r>
    </w:p>
    <w:p w14:paraId="72BF5939">
      <w:pPr>
        <w:numPr>
          <w:ilvl w:val="2"/>
          <w:numId w:val="1"/>
        </w:numPr>
        <w:snapToGrid w:val="0"/>
        <w:spacing w:line="360" w:lineRule="auto"/>
        <w:rPr>
          <w:sz w:val="24"/>
        </w:rPr>
      </w:pPr>
      <w:r>
        <w:rPr>
          <w:sz w:val="24"/>
        </w:rPr>
        <w:t>采购标的对应的中小企业划分标准所属行业见《供应商须知资料表》。</w:t>
      </w:r>
    </w:p>
    <w:p w14:paraId="3D071F3B">
      <w:pPr>
        <w:numPr>
          <w:ilvl w:val="2"/>
          <w:numId w:val="1"/>
        </w:numPr>
        <w:snapToGrid w:val="0"/>
        <w:spacing w:line="360" w:lineRule="auto"/>
        <w:rPr>
          <w:sz w:val="24"/>
        </w:rPr>
      </w:pPr>
      <w:r>
        <w:rPr>
          <w:sz w:val="24"/>
        </w:rPr>
        <w:t>小微企业价格评审优惠的政策调整：见第三章《评审方法和评审标准》。</w:t>
      </w:r>
    </w:p>
    <w:p w14:paraId="0ABFE89E">
      <w:pPr>
        <w:numPr>
          <w:ilvl w:val="1"/>
          <w:numId w:val="1"/>
        </w:numPr>
        <w:tabs>
          <w:tab w:val="left" w:pos="1080"/>
          <w:tab w:val="left" w:pos="2014"/>
        </w:tabs>
        <w:snapToGrid w:val="0"/>
        <w:spacing w:line="360" w:lineRule="auto"/>
        <w:ind w:left="1080" w:hanging="720"/>
        <w:rPr>
          <w:sz w:val="24"/>
        </w:rPr>
      </w:pPr>
      <w:r>
        <w:rPr>
          <w:sz w:val="24"/>
        </w:rPr>
        <w:t>政府采购节能产品、环境标志产品</w:t>
      </w:r>
    </w:p>
    <w:p w14:paraId="03D1474F">
      <w:pPr>
        <w:numPr>
          <w:ilvl w:val="2"/>
          <w:numId w:val="1"/>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7759FBB">
      <w:pPr>
        <w:numPr>
          <w:ilvl w:val="2"/>
          <w:numId w:val="1"/>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6BC70DD4">
      <w:pPr>
        <w:numPr>
          <w:ilvl w:val="2"/>
          <w:numId w:val="1"/>
        </w:numPr>
        <w:snapToGrid w:val="0"/>
        <w:spacing w:line="360" w:lineRule="auto"/>
        <w:rPr>
          <w:sz w:val="24"/>
        </w:rPr>
      </w:pPr>
      <w:r>
        <w:rPr>
          <w:sz w:val="24"/>
        </w:rPr>
        <w:t>如本项目采购产品属于实施政府强制采购品目清单范围的节能产品，则供应商所报产品必须获得国家确定的认证机构出具的、处于有效期之内的节能产品认证证书，</w:t>
      </w:r>
      <w:r>
        <w:rPr>
          <w:kern w:val="0"/>
          <w:sz w:val="24"/>
        </w:rPr>
        <w:t>否则</w:t>
      </w:r>
      <w:r>
        <w:rPr>
          <w:b/>
          <w:kern w:val="0"/>
          <w:sz w:val="24"/>
        </w:rPr>
        <w:t>响应无效</w:t>
      </w:r>
      <w:r>
        <w:rPr>
          <w:sz w:val="24"/>
        </w:rPr>
        <w:t>；</w:t>
      </w:r>
    </w:p>
    <w:p w14:paraId="60391EBE">
      <w:pPr>
        <w:numPr>
          <w:ilvl w:val="2"/>
          <w:numId w:val="1"/>
        </w:numPr>
        <w:snapToGrid w:val="0"/>
        <w:spacing w:line="360" w:lineRule="auto"/>
        <w:rPr>
          <w:sz w:val="24"/>
        </w:rPr>
      </w:pPr>
      <w:r>
        <w:rPr>
          <w:sz w:val="24"/>
        </w:rPr>
        <w:t>非政府强制采购的节能产品或环境标志产品，依据品目清单和认证证书实施政府优先采购。优先采购的具体规定见第三章《评审方法和评审标准》（如涉及）。</w:t>
      </w:r>
    </w:p>
    <w:p w14:paraId="63647091">
      <w:pPr>
        <w:numPr>
          <w:ilvl w:val="1"/>
          <w:numId w:val="1"/>
        </w:numPr>
        <w:tabs>
          <w:tab w:val="left" w:pos="1080"/>
          <w:tab w:val="left" w:pos="2014"/>
        </w:tabs>
        <w:snapToGrid w:val="0"/>
        <w:spacing w:line="360" w:lineRule="auto"/>
        <w:ind w:left="1080" w:hanging="720"/>
        <w:rPr>
          <w:sz w:val="24"/>
        </w:rPr>
      </w:pPr>
      <w:r>
        <w:rPr>
          <w:sz w:val="24"/>
        </w:rPr>
        <w:t>支持乡村产业振兴管理</w:t>
      </w:r>
    </w:p>
    <w:p w14:paraId="326A25DB">
      <w:pPr>
        <w:numPr>
          <w:ilvl w:val="2"/>
          <w:numId w:val="1"/>
        </w:numPr>
        <w:tabs>
          <w:tab w:val="left" w:pos="2014"/>
        </w:tabs>
        <w:snapToGrid w:val="0"/>
        <w:spacing w:line="360" w:lineRule="auto"/>
        <w:rPr>
          <w:sz w:val="24"/>
        </w:rPr>
      </w:pPr>
      <w:r>
        <w:rPr>
          <w:sz w:val="24"/>
        </w:rPr>
        <w:t>为落实《关于运用政府采购政策支持乡村产业振兴的通知》（财库〔2021〕19号）有关要求，做好支持脱贫攻坚工作，本项目采购活动中对于支持乡村振兴管理的相关要求见第四章《采购需求》（如涉及）。</w:t>
      </w:r>
    </w:p>
    <w:p w14:paraId="22220B49">
      <w:pPr>
        <w:numPr>
          <w:ilvl w:val="1"/>
          <w:numId w:val="1"/>
        </w:numPr>
        <w:tabs>
          <w:tab w:val="left" w:pos="1080"/>
          <w:tab w:val="left" w:pos="2014"/>
        </w:tabs>
        <w:snapToGrid w:val="0"/>
        <w:spacing w:line="360" w:lineRule="auto"/>
        <w:ind w:left="1080" w:hanging="720"/>
        <w:rPr>
          <w:sz w:val="24"/>
        </w:rPr>
      </w:pPr>
      <w:r>
        <w:rPr>
          <w:sz w:val="24"/>
        </w:rPr>
        <w:t>正版软件</w:t>
      </w:r>
    </w:p>
    <w:p w14:paraId="725BC36F">
      <w:pPr>
        <w:numPr>
          <w:ilvl w:val="2"/>
          <w:numId w:val="1"/>
        </w:numPr>
        <w:snapToGrid w:val="0"/>
        <w:spacing w:line="360" w:lineRule="auto"/>
        <w:rPr>
          <w:sz w:val="24"/>
        </w:rPr>
      </w:pPr>
      <w:r>
        <w:rPr>
          <w:sz w:val="24"/>
        </w:rPr>
        <w:t>依据《财政部 国家发展改革委 信息产业部关于印发无线局域网产品政府采购实施意见的通知》（财库〔</w:t>
      </w:r>
      <w:r>
        <w:rPr>
          <w:rFonts w:hint="eastAsia"/>
          <w:sz w:val="24"/>
          <w:lang w:eastAsia="zh-CN"/>
        </w:rPr>
        <w:t>195.246033</w:t>
      </w:r>
      <w:r>
        <w:rPr>
          <w:sz w:val="24"/>
        </w:rPr>
        <w:t>5〕366 号），采购无线局域网产品和含有无线局域网功能的计算机、通信设备、打印机、复印机、投影仪等产品的，优先采购符合国家无线局域网安全标准（GB 15629.11/1102）并通过国家产品认证的产品，</w:t>
      </w:r>
      <w:r>
        <w:rPr>
          <w:kern w:val="0"/>
          <w:sz w:val="24"/>
        </w:rPr>
        <w:t>否则</w:t>
      </w:r>
      <w:r>
        <w:rPr>
          <w:b/>
          <w:kern w:val="0"/>
          <w:sz w:val="24"/>
        </w:rPr>
        <w:t>响应无效</w:t>
      </w:r>
      <w:r>
        <w:rPr>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69DA3277">
      <w:pPr>
        <w:numPr>
          <w:ilvl w:val="2"/>
          <w:numId w:val="1"/>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hint="eastAsia"/>
          <w:sz w:val="24"/>
          <w:lang w:eastAsia="zh-CN"/>
        </w:rPr>
        <w:t>195.246033</w:t>
      </w:r>
      <w:r>
        <w:rPr>
          <w:sz w:val="24"/>
        </w:rPr>
        <w:t>6〕1 号）、《国务院办公厅关于进一步做好政府机关使用正版软件工作的通知》（国办发〔2010〕47 号）、《财政部关于进一步做好政府机关使用正版软件工作的通知》（财预〔2010〕536 号）。</w:t>
      </w:r>
    </w:p>
    <w:p w14:paraId="187433F9">
      <w:pPr>
        <w:numPr>
          <w:ilvl w:val="1"/>
          <w:numId w:val="1"/>
        </w:numPr>
        <w:tabs>
          <w:tab w:val="left" w:pos="1080"/>
          <w:tab w:val="left" w:pos="2014"/>
        </w:tabs>
        <w:snapToGrid w:val="0"/>
        <w:spacing w:line="360" w:lineRule="auto"/>
        <w:ind w:left="1080" w:hanging="720"/>
        <w:rPr>
          <w:sz w:val="24"/>
        </w:rPr>
      </w:pPr>
      <w:r>
        <w:rPr>
          <w:sz w:val="24"/>
        </w:rPr>
        <w:t>信息安全产品</w:t>
      </w:r>
    </w:p>
    <w:p w14:paraId="4A441E94">
      <w:pPr>
        <w:numPr>
          <w:ilvl w:val="2"/>
          <w:numId w:val="1"/>
        </w:numPr>
        <w:tabs>
          <w:tab w:val="left" w:pos="2014"/>
        </w:tabs>
        <w:snapToGrid w:val="0"/>
        <w:spacing w:line="360" w:lineRule="auto"/>
        <w:rPr>
          <w:sz w:val="24"/>
        </w:rPr>
      </w:pPr>
      <w:r>
        <w:rPr>
          <w:sz w:val="24"/>
        </w:rPr>
        <w:t>所投产品属于《关于调整信息安全产品强制性认证实施要求的公告》（</w:t>
      </w:r>
      <w:r>
        <w:rPr>
          <w:rFonts w:hint="eastAsia"/>
          <w:sz w:val="24"/>
          <w:lang w:eastAsia="zh-CN"/>
        </w:rPr>
        <w:t>195.246033</w:t>
      </w:r>
      <w:r>
        <w:rPr>
          <w:sz w:val="24"/>
        </w:rPr>
        <w:t>9 年第33 号）范围的，采购经国家认证的信息安全产品，</w:t>
      </w:r>
      <w:r>
        <w:rPr>
          <w:kern w:val="0"/>
          <w:sz w:val="24"/>
        </w:rPr>
        <w:t>否则</w:t>
      </w:r>
      <w:r>
        <w:rPr>
          <w:b/>
          <w:kern w:val="0"/>
          <w:sz w:val="24"/>
        </w:rPr>
        <w:t>响应无效</w:t>
      </w:r>
      <w:r>
        <w:rPr>
          <w:sz w:val="24"/>
        </w:rPr>
        <w:t>。关于信息安全相关规定依据《关于信息安全产品实施政府采购的通知》（财库〔2010〕48 号）。</w:t>
      </w:r>
    </w:p>
    <w:p w14:paraId="03C7130C">
      <w:pPr>
        <w:numPr>
          <w:ilvl w:val="1"/>
          <w:numId w:val="1"/>
        </w:numPr>
        <w:tabs>
          <w:tab w:val="left" w:pos="1080"/>
          <w:tab w:val="left" w:pos="2014"/>
        </w:tabs>
        <w:snapToGrid w:val="0"/>
        <w:spacing w:line="360" w:lineRule="auto"/>
        <w:ind w:left="1080" w:hanging="720"/>
        <w:rPr>
          <w:sz w:val="24"/>
        </w:rPr>
      </w:pPr>
      <w:r>
        <w:rPr>
          <w:sz w:val="24"/>
        </w:rPr>
        <w:t>推广使用低挥发性有机化合物（VOCs）</w:t>
      </w:r>
    </w:p>
    <w:p w14:paraId="4AD30996">
      <w:pPr>
        <w:numPr>
          <w:ilvl w:val="2"/>
          <w:numId w:val="1"/>
        </w:numPr>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kern w:val="0"/>
          <w:sz w:val="24"/>
        </w:rPr>
        <w:t>否则</w:t>
      </w:r>
      <w:r>
        <w:rPr>
          <w:b/>
          <w:kern w:val="0"/>
          <w:sz w:val="24"/>
        </w:rPr>
        <w:t>响应无效</w:t>
      </w:r>
      <w:r>
        <w:rPr>
          <w:sz w:val="24"/>
        </w:rPr>
        <w:t>；属于推荐性标准的，优先采购，具体见第三章《评审方法和评审标准》。</w:t>
      </w:r>
    </w:p>
    <w:p w14:paraId="655A82F1">
      <w:pPr>
        <w:numPr>
          <w:ilvl w:val="0"/>
          <w:numId w:val="1"/>
        </w:numPr>
        <w:tabs>
          <w:tab w:val="left" w:pos="360"/>
        </w:tabs>
        <w:snapToGrid w:val="0"/>
        <w:spacing w:line="360" w:lineRule="auto"/>
        <w:ind w:left="357" w:hanging="357"/>
        <w:outlineLvl w:val="1"/>
        <w:rPr>
          <w:sz w:val="24"/>
        </w:rPr>
      </w:pPr>
      <w:r>
        <w:rPr>
          <w:sz w:val="24"/>
        </w:rPr>
        <w:t>响应费用</w:t>
      </w:r>
    </w:p>
    <w:p w14:paraId="4A067B24">
      <w:pPr>
        <w:numPr>
          <w:ilvl w:val="1"/>
          <w:numId w:val="1"/>
        </w:numPr>
        <w:tabs>
          <w:tab w:val="left" w:pos="1080"/>
          <w:tab w:val="left" w:pos="2014"/>
        </w:tabs>
        <w:snapToGrid w:val="0"/>
        <w:spacing w:line="360" w:lineRule="auto"/>
        <w:ind w:left="1080" w:hanging="720"/>
        <w:rPr>
          <w:sz w:val="24"/>
        </w:rPr>
      </w:pPr>
      <w:r>
        <w:rPr>
          <w:sz w:val="24"/>
        </w:rPr>
        <w:t>供应商应自行承担所有与准备和参加磋商有关的费用，无论磋商的结果如何，采购人或采购代理机构在任何情况下均无承担这些费用的义务和责任。</w:t>
      </w:r>
    </w:p>
    <w:p w14:paraId="5996CB5E">
      <w:pPr>
        <w:tabs>
          <w:tab w:val="left" w:pos="1080"/>
        </w:tabs>
        <w:snapToGrid w:val="0"/>
        <w:spacing w:line="360" w:lineRule="auto"/>
        <w:ind w:left="1080"/>
        <w:rPr>
          <w:sz w:val="28"/>
        </w:rPr>
      </w:pPr>
      <w:bookmarkStart w:id="149" w:name="_1.8_计量单位"/>
      <w:bookmarkEnd w:id="149"/>
    </w:p>
    <w:p w14:paraId="216A7C85">
      <w:pPr>
        <w:pStyle w:val="2"/>
        <w:spacing w:before="0" w:line="360" w:lineRule="auto"/>
        <w:rPr>
          <w:rFonts w:ascii="Times New Roman" w:hAnsi="Times New Roman" w:eastAsia="宋体"/>
          <w:sz w:val="28"/>
        </w:rPr>
      </w:pPr>
    </w:p>
    <w:p w14:paraId="7343BC1F">
      <w:pPr>
        <w:pStyle w:val="3"/>
        <w:rPr>
          <w:rFonts w:ascii="Times New Roman"/>
          <w:sz w:val="28"/>
        </w:rPr>
      </w:pPr>
    </w:p>
    <w:p w14:paraId="1920C64D">
      <w:pPr>
        <w:pStyle w:val="3"/>
        <w:rPr>
          <w:rFonts w:ascii="Times New Roman"/>
          <w:sz w:val="28"/>
        </w:rPr>
      </w:pPr>
    </w:p>
    <w:p w14:paraId="5ED0B0CB">
      <w:pPr>
        <w:pStyle w:val="3"/>
        <w:rPr>
          <w:rFonts w:ascii="Times New Roman"/>
          <w:sz w:val="28"/>
        </w:rPr>
      </w:pPr>
    </w:p>
    <w:p w14:paraId="54E7EA61">
      <w:pPr>
        <w:pStyle w:val="3"/>
        <w:rPr>
          <w:rFonts w:ascii="Times New Roman"/>
          <w:sz w:val="28"/>
        </w:rPr>
      </w:pPr>
    </w:p>
    <w:p w14:paraId="1D0C96D6">
      <w:pPr>
        <w:pStyle w:val="3"/>
        <w:rPr>
          <w:rFonts w:ascii="Times New Roman"/>
          <w:sz w:val="28"/>
        </w:rPr>
      </w:pPr>
    </w:p>
    <w:p w14:paraId="2DC9DE84">
      <w:pPr>
        <w:pStyle w:val="2"/>
        <w:spacing w:before="0" w:line="360" w:lineRule="auto"/>
        <w:jc w:val="both"/>
        <w:rPr>
          <w:rFonts w:ascii="Times New Roman" w:hAnsi="Times New Roman" w:eastAsia="宋体"/>
          <w:sz w:val="28"/>
        </w:rPr>
      </w:pPr>
    </w:p>
    <w:p w14:paraId="30027DBA">
      <w:pPr>
        <w:pStyle w:val="2"/>
        <w:spacing w:before="0" w:line="360" w:lineRule="auto"/>
        <w:rPr>
          <w:rFonts w:ascii="Times New Roman" w:hAnsi="Times New Roman" w:eastAsia="宋体"/>
          <w:sz w:val="28"/>
        </w:rPr>
      </w:pPr>
      <w:r>
        <w:rPr>
          <w:rFonts w:ascii="Times New Roman" w:hAnsi="Times New Roman" w:eastAsia="宋体"/>
          <w:sz w:val="28"/>
        </w:rPr>
        <w:t>二   竞争性磋商文件</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14:paraId="308A0AB0">
      <w:pPr>
        <w:numPr>
          <w:ilvl w:val="0"/>
          <w:numId w:val="1"/>
        </w:numPr>
        <w:tabs>
          <w:tab w:val="left" w:pos="360"/>
        </w:tabs>
        <w:snapToGrid w:val="0"/>
        <w:spacing w:line="360" w:lineRule="auto"/>
        <w:ind w:left="357" w:hanging="357"/>
        <w:outlineLvl w:val="1"/>
        <w:rPr>
          <w:sz w:val="24"/>
        </w:rPr>
      </w:pPr>
      <w:bookmarkStart w:id="150" w:name="_Toc150774623"/>
      <w:bookmarkStart w:id="151" w:name="_Toc150509274"/>
      <w:bookmarkStart w:id="152" w:name="_Toc150774728"/>
      <w:bookmarkStart w:id="153" w:name="_Toc150480761"/>
      <w:bookmarkStart w:id="154" w:name="_Toc164608637"/>
      <w:bookmarkStart w:id="155" w:name="_Toc305158865"/>
      <w:bookmarkStart w:id="156" w:name="_Toc127151724"/>
      <w:bookmarkStart w:id="157" w:name="_Toc226965713"/>
      <w:bookmarkStart w:id="158" w:name="_Toc265228361"/>
      <w:bookmarkStart w:id="159" w:name="_Toc151193837"/>
      <w:bookmarkStart w:id="160" w:name="_Toc195842888"/>
      <w:bookmarkStart w:id="161" w:name="_Toc151193911"/>
      <w:bookmarkStart w:id="162" w:name="_Toc127161437"/>
      <w:bookmarkStart w:id="163" w:name="_Toc151193693"/>
      <w:bookmarkStart w:id="164" w:name="_Toc164229218"/>
      <w:bookmarkStart w:id="165" w:name="_Toc164229364"/>
      <w:bookmarkStart w:id="166" w:name="_Toc226965796"/>
      <w:bookmarkStart w:id="167" w:name="_Toc151190150"/>
      <w:bookmarkStart w:id="168" w:name="_Toc164608792"/>
      <w:bookmarkStart w:id="169" w:name="_Toc127151523"/>
      <w:bookmarkStart w:id="170" w:name="_Toc305158791"/>
      <w:bookmarkStart w:id="171" w:name="_Toc226309767"/>
      <w:bookmarkStart w:id="172" w:name="_Toc149720816"/>
      <w:bookmarkStart w:id="173" w:name="_Toc226337219"/>
      <w:bookmarkStart w:id="174" w:name="_Toc520356147"/>
      <w:bookmarkStart w:id="175" w:name="_Toc142311025"/>
      <w:bookmarkStart w:id="176" w:name="_Toc151193621"/>
      <w:bookmarkStart w:id="177" w:name="_Toc164351617"/>
      <w:bookmarkStart w:id="178" w:name="_Toc264969213"/>
      <w:bookmarkStart w:id="179" w:name="_Toc151193765"/>
      <w:r>
        <w:rPr>
          <w:sz w:val="24"/>
        </w:rPr>
        <w:t>竞争性磋商文件构</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Pr>
          <w:sz w:val="24"/>
        </w:rPr>
        <w:t>成</w:t>
      </w:r>
    </w:p>
    <w:p w14:paraId="34F33DE1">
      <w:pPr>
        <w:numPr>
          <w:ilvl w:val="1"/>
          <w:numId w:val="1"/>
        </w:numPr>
        <w:tabs>
          <w:tab w:val="left" w:pos="1080"/>
          <w:tab w:val="left" w:pos="2014"/>
        </w:tabs>
        <w:snapToGrid w:val="0"/>
        <w:spacing w:line="360" w:lineRule="auto"/>
        <w:ind w:left="1080" w:hanging="720"/>
        <w:rPr>
          <w:sz w:val="24"/>
        </w:rPr>
      </w:pPr>
      <w:r>
        <w:rPr>
          <w:sz w:val="24"/>
        </w:rPr>
        <w:t>竞争性磋商文件包括以下部分：</w:t>
      </w:r>
    </w:p>
    <w:p w14:paraId="05EFF30C">
      <w:pPr>
        <w:numPr>
          <w:ilvl w:val="0"/>
          <w:numId w:val="3"/>
        </w:numPr>
        <w:tabs>
          <w:tab w:val="left" w:pos="1980"/>
          <w:tab w:val="left" w:pos="2520"/>
        </w:tabs>
        <w:snapToGrid w:val="0"/>
        <w:spacing w:line="360" w:lineRule="auto"/>
        <w:ind w:left="1440" w:firstLine="5"/>
        <w:rPr>
          <w:sz w:val="24"/>
        </w:rPr>
      </w:pPr>
      <w:r>
        <w:rPr>
          <w:sz w:val="24"/>
        </w:rPr>
        <w:t>采购邀请</w:t>
      </w:r>
    </w:p>
    <w:p w14:paraId="3DD2ACAF">
      <w:pPr>
        <w:numPr>
          <w:ilvl w:val="0"/>
          <w:numId w:val="3"/>
        </w:numPr>
        <w:tabs>
          <w:tab w:val="left" w:pos="1980"/>
          <w:tab w:val="left" w:pos="2520"/>
        </w:tabs>
        <w:snapToGrid w:val="0"/>
        <w:spacing w:line="360" w:lineRule="auto"/>
        <w:ind w:left="1440" w:firstLine="5"/>
        <w:rPr>
          <w:sz w:val="24"/>
        </w:rPr>
      </w:pPr>
      <w:r>
        <w:rPr>
          <w:sz w:val="24"/>
        </w:rPr>
        <w:t>供应商须知</w:t>
      </w:r>
    </w:p>
    <w:p w14:paraId="581AA4E4">
      <w:pPr>
        <w:numPr>
          <w:ilvl w:val="0"/>
          <w:numId w:val="3"/>
        </w:numPr>
        <w:tabs>
          <w:tab w:val="left" w:pos="1980"/>
          <w:tab w:val="left" w:pos="2520"/>
        </w:tabs>
        <w:snapToGrid w:val="0"/>
        <w:spacing w:line="360" w:lineRule="auto"/>
        <w:ind w:left="1440" w:firstLine="5"/>
        <w:rPr>
          <w:sz w:val="24"/>
        </w:rPr>
      </w:pPr>
      <w:r>
        <w:rPr>
          <w:sz w:val="24"/>
        </w:rPr>
        <w:t>评审方法和评审标准</w:t>
      </w:r>
    </w:p>
    <w:p w14:paraId="36419DCE">
      <w:pPr>
        <w:numPr>
          <w:ilvl w:val="0"/>
          <w:numId w:val="3"/>
        </w:numPr>
        <w:tabs>
          <w:tab w:val="left" w:pos="1980"/>
          <w:tab w:val="left" w:pos="2520"/>
        </w:tabs>
        <w:snapToGrid w:val="0"/>
        <w:spacing w:line="360" w:lineRule="auto"/>
        <w:ind w:left="1440" w:firstLine="5"/>
        <w:rPr>
          <w:sz w:val="24"/>
        </w:rPr>
      </w:pPr>
      <w:r>
        <w:rPr>
          <w:sz w:val="24"/>
        </w:rPr>
        <w:t>采购需求</w:t>
      </w:r>
    </w:p>
    <w:p w14:paraId="7AD58E5C">
      <w:pPr>
        <w:numPr>
          <w:ilvl w:val="0"/>
          <w:numId w:val="3"/>
        </w:numPr>
        <w:tabs>
          <w:tab w:val="left" w:pos="1980"/>
          <w:tab w:val="left" w:pos="2520"/>
        </w:tabs>
        <w:snapToGrid w:val="0"/>
        <w:spacing w:line="360" w:lineRule="auto"/>
        <w:ind w:left="1440" w:firstLine="5"/>
        <w:rPr>
          <w:sz w:val="24"/>
        </w:rPr>
      </w:pPr>
      <w:r>
        <w:rPr>
          <w:sz w:val="24"/>
        </w:rPr>
        <w:t>合同草案条款</w:t>
      </w:r>
    </w:p>
    <w:p w14:paraId="59EB175E">
      <w:pPr>
        <w:numPr>
          <w:ilvl w:val="0"/>
          <w:numId w:val="3"/>
        </w:numPr>
        <w:tabs>
          <w:tab w:val="left" w:pos="1980"/>
          <w:tab w:val="left" w:pos="2520"/>
        </w:tabs>
        <w:snapToGrid w:val="0"/>
        <w:spacing w:line="360" w:lineRule="auto"/>
        <w:ind w:left="1440" w:firstLine="5"/>
        <w:rPr>
          <w:sz w:val="24"/>
        </w:rPr>
      </w:pPr>
      <w:r>
        <w:rPr>
          <w:sz w:val="24"/>
        </w:rPr>
        <w:t>响应文件格式</w:t>
      </w:r>
    </w:p>
    <w:p w14:paraId="1B8021C3">
      <w:pPr>
        <w:numPr>
          <w:ilvl w:val="1"/>
          <w:numId w:val="1"/>
        </w:numPr>
        <w:tabs>
          <w:tab w:val="left" w:pos="1080"/>
          <w:tab w:val="left" w:pos="2014"/>
        </w:tabs>
        <w:snapToGrid w:val="0"/>
        <w:spacing w:line="360" w:lineRule="auto"/>
        <w:ind w:left="1080" w:hanging="720"/>
        <w:rPr>
          <w:sz w:val="24"/>
        </w:rPr>
      </w:pPr>
      <w:r>
        <w:rPr>
          <w:sz w:val="24"/>
        </w:rPr>
        <w:t>供应商应认真阅读竞争性磋商文件的全部内容。供应商应按照竞争性磋商文件要求提交响应文件并保证所提供的全部资料的真实性，并对竞争性磋商文件做出实质性响应，否则</w:t>
      </w:r>
      <w:r>
        <w:rPr>
          <w:b/>
          <w:sz w:val="24"/>
        </w:rPr>
        <w:t>响应无效</w:t>
      </w:r>
      <w:r>
        <w:rPr>
          <w:sz w:val="24"/>
        </w:rPr>
        <w:t>。</w:t>
      </w:r>
    </w:p>
    <w:p w14:paraId="077C40CB">
      <w:pPr>
        <w:numPr>
          <w:ilvl w:val="0"/>
          <w:numId w:val="1"/>
        </w:numPr>
        <w:tabs>
          <w:tab w:val="left" w:pos="1080"/>
          <w:tab w:val="left" w:pos="2014"/>
        </w:tabs>
        <w:snapToGrid w:val="0"/>
        <w:spacing w:line="360" w:lineRule="auto"/>
        <w:ind w:left="357" w:hanging="357"/>
        <w:outlineLvl w:val="1"/>
        <w:rPr>
          <w:sz w:val="24"/>
        </w:rPr>
      </w:pPr>
      <w:r>
        <w:rPr>
          <w:sz w:val="24"/>
        </w:rPr>
        <w:t>对竞争性磋商文件的澄清或修改</w:t>
      </w:r>
    </w:p>
    <w:p w14:paraId="515F742A">
      <w:pPr>
        <w:numPr>
          <w:ilvl w:val="1"/>
          <w:numId w:val="1"/>
        </w:numPr>
        <w:tabs>
          <w:tab w:val="left" w:pos="1080"/>
          <w:tab w:val="left" w:pos="1561"/>
          <w:tab w:val="left" w:pos="2014"/>
        </w:tabs>
        <w:snapToGrid w:val="0"/>
        <w:spacing w:line="360" w:lineRule="auto"/>
        <w:ind w:left="1080" w:hanging="720"/>
        <w:rPr>
          <w:sz w:val="24"/>
        </w:rPr>
      </w:pPr>
      <w:r>
        <w:rPr>
          <w:sz w:val="24"/>
        </w:rPr>
        <w:t>采购人或采购代理机构对已发出的竞争性磋商文件进行必要澄清或者修改的，</w:t>
      </w:r>
      <w:r>
        <w:rPr>
          <w:rFonts w:hint="eastAsia"/>
          <w:sz w:val="24"/>
        </w:rPr>
        <w:t>将</w:t>
      </w:r>
      <w:r>
        <w:rPr>
          <w:sz w:val="24"/>
        </w:rPr>
        <w:t>以书面形式通知所有获取竞争性磋商文件的潜在供应商。</w:t>
      </w:r>
      <w:r>
        <w:rPr>
          <w:rFonts w:hint="eastAsia"/>
          <w:sz w:val="24"/>
        </w:rPr>
        <w:t>采用公告方式邀请供应商参与的，还将</w:t>
      </w:r>
      <w:r>
        <w:rPr>
          <w:sz w:val="24"/>
        </w:rPr>
        <w:t>在原公告发布媒体上发布更正公告</w:t>
      </w:r>
      <w:r>
        <w:rPr>
          <w:rFonts w:hint="eastAsia"/>
          <w:sz w:val="24"/>
        </w:rPr>
        <w:t>。</w:t>
      </w:r>
    </w:p>
    <w:p w14:paraId="35C7E51D">
      <w:pPr>
        <w:numPr>
          <w:ilvl w:val="1"/>
          <w:numId w:val="1"/>
        </w:numPr>
        <w:tabs>
          <w:tab w:val="left" w:pos="1080"/>
          <w:tab w:val="left" w:pos="1561"/>
          <w:tab w:val="left" w:pos="2014"/>
        </w:tabs>
        <w:snapToGrid w:val="0"/>
        <w:spacing w:line="360" w:lineRule="auto"/>
        <w:ind w:left="1080" w:hanging="720"/>
        <w:rPr>
          <w:sz w:val="24"/>
        </w:rPr>
      </w:pPr>
      <w:r>
        <w:rPr>
          <w:sz w:val="24"/>
        </w:rPr>
        <w:t>上述书面通知，按照获取竞争性磋商文件的潜在供应商提供的联系方式发出，因提供的信息有误导致通知延迟或无法通知的，采购人或采购代理机构不承担责任。</w:t>
      </w:r>
    </w:p>
    <w:p w14:paraId="596B8CC2">
      <w:pPr>
        <w:numPr>
          <w:ilvl w:val="1"/>
          <w:numId w:val="1"/>
        </w:numPr>
        <w:tabs>
          <w:tab w:val="left" w:pos="1080"/>
          <w:tab w:val="left" w:pos="1561"/>
          <w:tab w:val="left" w:pos="2014"/>
        </w:tabs>
        <w:snapToGrid w:val="0"/>
        <w:spacing w:line="360" w:lineRule="auto"/>
        <w:ind w:left="1080" w:hanging="720"/>
        <w:rPr>
          <w:sz w:val="24"/>
        </w:rPr>
      </w:pPr>
      <w:r>
        <w:rPr>
          <w:sz w:val="24"/>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14:paraId="352B29CB">
      <w:pPr>
        <w:tabs>
          <w:tab w:val="left" w:pos="1080"/>
          <w:tab w:val="left" w:pos="1561"/>
        </w:tabs>
        <w:snapToGrid w:val="0"/>
        <w:spacing w:line="360" w:lineRule="auto"/>
        <w:ind w:left="1080"/>
        <w:rPr>
          <w:sz w:val="28"/>
        </w:rPr>
      </w:pPr>
      <w:bookmarkStart w:id="180" w:name="_Toc516367020"/>
      <w:bookmarkStart w:id="181" w:name="_Toc151193624"/>
      <w:bookmarkStart w:id="182" w:name="_Toc151193914"/>
      <w:bookmarkStart w:id="183" w:name="_Toc226965716"/>
      <w:bookmarkStart w:id="184" w:name="_Toc305158794"/>
      <w:bookmarkStart w:id="185" w:name="_Toc226965799"/>
      <w:bookmarkStart w:id="186" w:name="_Toc151193840"/>
      <w:bookmarkStart w:id="187" w:name="_Toc150509277"/>
      <w:bookmarkStart w:id="188" w:name="_Toc151193696"/>
      <w:bookmarkStart w:id="189" w:name="_Toc150480764"/>
      <w:bookmarkStart w:id="190" w:name="_Toc195842891"/>
      <w:bookmarkStart w:id="191" w:name="_Toc265228364"/>
      <w:bookmarkStart w:id="192" w:name="_Toc226337222"/>
      <w:bookmarkStart w:id="193" w:name="_Toc151190153"/>
      <w:bookmarkStart w:id="194" w:name="_Toc226309770"/>
      <w:bookmarkStart w:id="195" w:name="_Toc305158868"/>
      <w:bookmarkStart w:id="196" w:name="_Toc127151526"/>
      <w:bookmarkStart w:id="197" w:name="_Toc264969216"/>
      <w:bookmarkStart w:id="198" w:name="_Toc520356150"/>
      <w:bookmarkStart w:id="199" w:name="_Toc151193768"/>
      <w:bookmarkStart w:id="200" w:name="_Toc150774626"/>
      <w:bookmarkStart w:id="201" w:name="_Toc142311028"/>
      <w:bookmarkStart w:id="202" w:name="_Toc150774731"/>
    </w:p>
    <w:p w14:paraId="4F4BB660">
      <w:pPr>
        <w:pStyle w:val="9"/>
        <w:rPr>
          <w:sz w:val="28"/>
        </w:rPr>
      </w:pPr>
    </w:p>
    <w:p w14:paraId="7D929B25">
      <w:pPr>
        <w:pStyle w:val="9"/>
        <w:rPr>
          <w:sz w:val="28"/>
        </w:rPr>
      </w:pPr>
    </w:p>
    <w:p w14:paraId="52B89AD0">
      <w:pPr>
        <w:pStyle w:val="9"/>
        <w:rPr>
          <w:sz w:val="28"/>
        </w:rPr>
      </w:pPr>
    </w:p>
    <w:p w14:paraId="2F31161D">
      <w:pPr>
        <w:pStyle w:val="9"/>
        <w:rPr>
          <w:sz w:val="28"/>
        </w:rPr>
      </w:pPr>
    </w:p>
    <w:p w14:paraId="41F25319">
      <w:pPr>
        <w:pStyle w:val="2"/>
        <w:spacing w:before="0" w:line="360" w:lineRule="auto"/>
        <w:rPr>
          <w:rFonts w:ascii="Times New Roman" w:hAnsi="Times New Roman" w:eastAsia="宋体"/>
          <w:sz w:val="28"/>
        </w:rPr>
      </w:pPr>
      <w:r>
        <w:rPr>
          <w:rFonts w:ascii="Times New Roman" w:hAnsi="Times New Roman" w:eastAsia="宋体"/>
          <w:sz w:val="28"/>
        </w:rPr>
        <w:t>三   响应文件</w:t>
      </w:r>
      <w:bookmarkEnd w:id="180"/>
      <w:r>
        <w:rPr>
          <w:rFonts w:ascii="Times New Roman" w:hAnsi="Times New Roman" w:eastAsia="宋体"/>
          <w:sz w:val="28"/>
        </w:rPr>
        <w:t>的编制</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14:paraId="10F60E83">
      <w:pPr>
        <w:numPr>
          <w:ilvl w:val="0"/>
          <w:numId w:val="1"/>
        </w:numPr>
        <w:tabs>
          <w:tab w:val="left" w:pos="360"/>
        </w:tabs>
        <w:snapToGrid w:val="0"/>
        <w:spacing w:line="360" w:lineRule="auto"/>
        <w:ind w:left="357" w:hanging="357"/>
        <w:outlineLvl w:val="1"/>
        <w:rPr>
          <w:sz w:val="24"/>
        </w:rPr>
      </w:pPr>
      <w:bookmarkStart w:id="203" w:name="_Toc151193697"/>
      <w:bookmarkStart w:id="204" w:name="_Toc195842892"/>
      <w:bookmarkStart w:id="205" w:name="_Toc226337223"/>
      <w:bookmarkStart w:id="206" w:name="_Toc264969217"/>
      <w:bookmarkStart w:id="207" w:name="_Toc151193625"/>
      <w:bookmarkStart w:id="208" w:name="_Toc520356151"/>
      <w:bookmarkStart w:id="209" w:name="_Toc142311029"/>
      <w:bookmarkStart w:id="210" w:name="_Toc149720820"/>
      <w:bookmarkStart w:id="211" w:name="_Toc305158795"/>
      <w:bookmarkStart w:id="212" w:name="_Toc127151728"/>
      <w:bookmarkStart w:id="213" w:name="_Toc127161441"/>
      <w:bookmarkStart w:id="214" w:name="_Toc151190154"/>
      <w:bookmarkStart w:id="215" w:name="_Toc150480765"/>
      <w:bookmarkStart w:id="216" w:name="_Toc226965800"/>
      <w:bookmarkStart w:id="217" w:name="_Toc164608796"/>
      <w:bookmarkStart w:id="218" w:name="_Toc151193841"/>
      <w:bookmarkStart w:id="219" w:name="_Toc150774732"/>
      <w:bookmarkStart w:id="220" w:name="_Toc265228365"/>
      <w:bookmarkStart w:id="221" w:name="_Toc516367021"/>
      <w:bookmarkStart w:id="222" w:name="_Toc164608641"/>
      <w:bookmarkStart w:id="223" w:name="_Toc164229368"/>
      <w:bookmarkStart w:id="224" w:name="_Toc226309771"/>
      <w:bookmarkStart w:id="225" w:name="_Toc305158869"/>
      <w:bookmarkStart w:id="226" w:name="_Toc226965717"/>
      <w:bookmarkStart w:id="227" w:name="_Toc151193915"/>
      <w:bookmarkStart w:id="228" w:name="_Toc150509278"/>
      <w:bookmarkStart w:id="229" w:name="_Toc164351621"/>
      <w:bookmarkStart w:id="230" w:name="_Toc151193769"/>
      <w:bookmarkStart w:id="231" w:name="_Toc164229222"/>
      <w:bookmarkStart w:id="232" w:name="_Toc150774627"/>
      <w:bookmarkStart w:id="233" w:name="_Toc127151527"/>
      <w:r>
        <w:rPr>
          <w:sz w:val="24"/>
        </w:rPr>
        <w:t>响应范围、竞争性磋商文件中计量单位的使用</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Pr>
          <w:sz w:val="24"/>
        </w:rPr>
        <w:t>及磋商语言</w:t>
      </w:r>
    </w:p>
    <w:p w14:paraId="664717FD">
      <w:pPr>
        <w:numPr>
          <w:ilvl w:val="1"/>
          <w:numId w:val="1"/>
        </w:numPr>
        <w:tabs>
          <w:tab w:val="left" w:pos="1080"/>
          <w:tab w:val="left" w:pos="2014"/>
        </w:tabs>
        <w:snapToGrid w:val="0"/>
        <w:spacing w:line="360" w:lineRule="auto"/>
        <w:ind w:left="1080" w:hanging="720"/>
        <w:rPr>
          <w:sz w:val="24"/>
        </w:rPr>
      </w:pPr>
      <w:r>
        <w:rPr>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响应无效</w:t>
      </w:r>
      <w:r>
        <w:rPr>
          <w:sz w:val="24"/>
        </w:rPr>
        <w:t>。</w:t>
      </w:r>
    </w:p>
    <w:p w14:paraId="1188C3DE">
      <w:pPr>
        <w:numPr>
          <w:ilvl w:val="1"/>
          <w:numId w:val="1"/>
        </w:numPr>
        <w:tabs>
          <w:tab w:val="left" w:pos="1080"/>
          <w:tab w:val="left" w:pos="2014"/>
        </w:tabs>
        <w:snapToGrid w:val="0"/>
        <w:spacing w:line="360" w:lineRule="auto"/>
        <w:ind w:left="1080" w:hanging="720"/>
        <w:rPr>
          <w:sz w:val="24"/>
        </w:rPr>
      </w:pPr>
      <w:r>
        <w:rPr>
          <w:sz w:val="24"/>
        </w:rPr>
        <w:t>除竞争性磋商文件有特殊要求外，本项目磋商所使用的计量单位，应采用中华人民共和国法定计量单位。</w:t>
      </w:r>
    </w:p>
    <w:p w14:paraId="0EFADD43">
      <w:pPr>
        <w:numPr>
          <w:ilvl w:val="1"/>
          <w:numId w:val="1"/>
        </w:numPr>
        <w:tabs>
          <w:tab w:val="left" w:pos="1080"/>
          <w:tab w:val="left" w:pos="2014"/>
        </w:tabs>
        <w:snapToGrid w:val="0"/>
        <w:spacing w:line="360" w:lineRule="auto"/>
        <w:ind w:left="1080" w:hanging="720"/>
        <w:rPr>
          <w:sz w:val="24"/>
        </w:rPr>
      </w:pPr>
      <w:r>
        <w:rPr>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59BD1AD6">
      <w:pPr>
        <w:numPr>
          <w:ilvl w:val="0"/>
          <w:numId w:val="1"/>
        </w:numPr>
        <w:tabs>
          <w:tab w:val="left" w:pos="360"/>
        </w:tabs>
        <w:snapToGrid w:val="0"/>
        <w:spacing w:line="360" w:lineRule="auto"/>
        <w:ind w:left="357" w:hanging="357"/>
        <w:outlineLvl w:val="1"/>
        <w:rPr>
          <w:sz w:val="24"/>
        </w:rPr>
      </w:pPr>
      <w:bookmarkStart w:id="234" w:name="_Toc516367022"/>
      <w:bookmarkStart w:id="235" w:name="_Ref467306676"/>
      <w:bookmarkStart w:id="236" w:name="_Ref467306195"/>
      <w:bookmarkStart w:id="237" w:name="_Toc151193698"/>
      <w:bookmarkStart w:id="238" w:name="_Toc164351622"/>
      <w:bookmarkStart w:id="239" w:name="_Toc150480766"/>
      <w:bookmarkStart w:id="240" w:name="_Toc164229369"/>
      <w:bookmarkStart w:id="241" w:name="_Toc150774733"/>
      <w:bookmarkStart w:id="242" w:name="_Toc151193916"/>
      <w:bookmarkStart w:id="243" w:name="_Toc195842893"/>
      <w:bookmarkStart w:id="244" w:name="_Toc305158796"/>
      <w:bookmarkStart w:id="245" w:name="_Toc127151528"/>
      <w:bookmarkStart w:id="246" w:name="_Toc164608642"/>
      <w:bookmarkStart w:id="247" w:name="_Toc226965718"/>
      <w:bookmarkStart w:id="248" w:name="_Toc151193626"/>
      <w:bookmarkStart w:id="249" w:name="_Toc164608797"/>
      <w:bookmarkStart w:id="250" w:name="_Toc264969218"/>
      <w:bookmarkStart w:id="251" w:name="_Toc150509279"/>
      <w:bookmarkStart w:id="252" w:name="_Toc226309772"/>
      <w:bookmarkStart w:id="253" w:name="_Toc226337224"/>
      <w:bookmarkStart w:id="254" w:name="_Toc142311030"/>
      <w:bookmarkStart w:id="255" w:name="_Toc164229223"/>
      <w:bookmarkStart w:id="256" w:name="_Toc151193842"/>
      <w:bookmarkStart w:id="257" w:name="_Toc151190155"/>
      <w:bookmarkStart w:id="258" w:name="_Toc127151729"/>
      <w:bookmarkStart w:id="259" w:name="_Toc150774628"/>
      <w:bookmarkStart w:id="260" w:name="_Toc149720821"/>
      <w:bookmarkStart w:id="261" w:name="_Toc265228366"/>
      <w:bookmarkStart w:id="262" w:name="_Toc151193770"/>
      <w:bookmarkStart w:id="263" w:name="_Toc127161442"/>
      <w:bookmarkStart w:id="264" w:name="_Toc305158870"/>
      <w:bookmarkStart w:id="265" w:name="_Toc520356152"/>
      <w:bookmarkStart w:id="266" w:name="_Toc226965801"/>
      <w:r>
        <w:rPr>
          <w:sz w:val="24"/>
        </w:rPr>
        <w:t>响应文件</w:t>
      </w:r>
      <w:bookmarkEnd w:id="234"/>
      <w:bookmarkEnd w:id="235"/>
      <w:bookmarkEnd w:id="236"/>
      <w:r>
        <w:rPr>
          <w:sz w:val="24"/>
        </w:rPr>
        <w:t>构成</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14:paraId="73477A31">
      <w:pPr>
        <w:numPr>
          <w:ilvl w:val="1"/>
          <w:numId w:val="1"/>
        </w:numPr>
        <w:tabs>
          <w:tab w:val="left" w:pos="1080"/>
          <w:tab w:val="left" w:pos="2014"/>
        </w:tabs>
        <w:snapToGrid w:val="0"/>
        <w:spacing w:line="360" w:lineRule="auto"/>
        <w:ind w:left="1077" w:hanging="720"/>
        <w:rPr>
          <w:sz w:val="24"/>
        </w:rPr>
      </w:pPr>
      <w:bookmarkStart w:id="267" w:name="_Ref467052588"/>
      <w:r>
        <w:rPr>
          <w:sz w:val="24"/>
        </w:rPr>
        <w:t>供应商应当按照竞争性磋商文件的要求编制响应文件，</w:t>
      </w:r>
      <w:r>
        <w:rPr>
          <w:kern w:val="0"/>
          <w:sz w:val="24"/>
        </w:rPr>
        <w:t>并对其提交的响应文件的真实性、合法性承担法律责任</w:t>
      </w:r>
      <w:r>
        <w:rPr>
          <w:sz w:val="24"/>
        </w:rPr>
        <w:t>。响应文件的部分格式要求，见第六章《响应文件格式》。</w:t>
      </w:r>
    </w:p>
    <w:p w14:paraId="44F143A3">
      <w:pPr>
        <w:numPr>
          <w:ilvl w:val="1"/>
          <w:numId w:val="1"/>
        </w:numPr>
        <w:tabs>
          <w:tab w:val="left" w:pos="1080"/>
          <w:tab w:val="left" w:pos="2014"/>
        </w:tabs>
        <w:snapToGrid w:val="0"/>
        <w:spacing w:line="360" w:lineRule="auto"/>
        <w:ind w:left="1077" w:hanging="720"/>
        <w:rPr>
          <w:sz w:val="24"/>
        </w:rPr>
      </w:pPr>
      <w:r>
        <w:rPr>
          <w:kern w:val="0"/>
          <w:sz w:val="24"/>
        </w:rPr>
        <w:t>对于竞争性磋商文件中标记了“实质性格式”文件的，</w:t>
      </w:r>
      <w:r>
        <w:rPr>
          <w:sz w:val="24"/>
        </w:rPr>
        <w:t>供应商不得改变格式中给定的文字所表达的含义，不得删减格式中的实质性内容，不得自行添加与格式中给定的文字内容相矛盾的内容，不得对应当填写的空格不填写或不实质性响应，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。未标记“实质性格式”的文件和竞争性磋商文件未提供格式的内容，可由供应商自行编写。</w:t>
      </w:r>
    </w:p>
    <w:p w14:paraId="6769F9B6">
      <w:pPr>
        <w:numPr>
          <w:ilvl w:val="1"/>
          <w:numId w:val="1"/>
        </w:numPr>
        <w:tabs>
          <w:tab w:val="left" w:pos="1080"/>
          <w:tab w:val="left" w:pos="2014"/>
        </w:tabs>
        <w:snapToGrid w:val="0"/>
        <w:spacing w:line="360" w:lineRule="auto"/>
        <w:ind w:left="1077" w:hanging="720"/>
        <w:rPr>
          <w:sz w:val="24"/>
        </w:rPr>
      </w:pPr>
      <w:r>
        <w:rPr>
          <w:sz w:val="24"/>
        </w:rPr>
        <w:t>第三章《评审方法和评审标准》中涉及的证明文件。</w:t>
      </w:r>
    </w:p>
    <w:p w14:paraId="21B350F6">
      <w:pPr>
        <w:numPr>
          <w:ilvl w:val="1"/>
          <w:numId w:val="1"/>
        </w:numPr>
        <w:tabs>
          <w:tab w:val="left" w:pos="1080"/>
          <w:tab w:val="left" w:pos="2014"/>
        </w:tabs>
        <w:snapToGrid w:val="0"/>
        <w:spacing w:line="360" w:lineRule="auto"/>
        <w:ind w:left="1077" w:hanging="720"/>
        <w:rPr>
          <w:sz w:val="24"/>
        </w:rPr>
      </w:pPr>
      <w:r>
        <w:rPr>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73046ACB">
      <w:pPr>
        <w:numPr>
          <w:ilvl w:val="1"/>
          <w:numId w:val="1"/>
        </w:numPr>
        <w:tabs>
          <w:tab w:val="left" w:pos="1080"/>
          <w:tab w:val="left" w:pos="2014"/>
        </w:tabs>
        <w:snapToGrid w:val="0"/>
        <w:spacing w:line="360" w:lineRule="auto"/>
        <w:ind w:left="1077" w:hanging="720"/>
        <w:rPr>
          <w:sz w:val="24"/>
        </w:rPr>
      </w:pPr>
      <w:r>
        <w:rPr>
          <w:sz w:val="24"/>
        </w:rPr>
        <w:t>供应商认为应附的其他材料。</w:t>
      </w:r>
      <w:bookmarkEnd w:id="267"/>
    </w:p>
    <w:p w14:paraId="738A11E7">
      <w:pPr>
        <w:numPr>
          <w:ilvl w:val="0"/>
          <w:numId w:val="1"/>
        </w:numPr>
        <w:tabs>
          <w:tab w:val="left" w:pos="360"/>
        </w:tabs>
        <w:snapToGrid w:val="0"/>
        <w:spacing w:line="360" w:lineRule="auto"/>
        <w:ind w:left="357" w:hanging="357"/>
        <w:outlineLvl w:val="1"/>
        <w:rPr>
          <w:sz w:val="24"/>
        </w:rPr>
      </w:pPr>
      <w:bookmarkStart w:id="268" w:name="_Toc151193844"/>
      <w:bookmarkStart w:id="269" w:name="_Toc127151731"/>
      <w:bookmarkStart w:id="270" w:name="_Toc150774630"/>
      <w:bookmarkStart w:id="271" w:name="_Toc151190157"/>
      <w:bookmarkStart w:id="272" w:name="_Toc150480768"/>
      <w:bookmarkStart w:id="273" w:name="_Toc149720823"/>
      <w:bookmarkStart w:id="274" w:name="_Toc127161444"/>
      <w:bookmarkStart w:id="275" w:name="_Toc164608799"/>
      <w:bookmarkStart w:id="276" w:name="_Toc164229225"/>
      <w:bookmarkStart w:id="277" w:name="_Toc151193772"/>
      <w:bookmarkStart w:id="278" w:name="_Toc127151530"/>
      <w:bookmarkStart w:id="279" w:name="_Toc164608644"/>
      <w:bookmarkStart w:id="280" w:name="_Toc520356155"/>
      <w:bookmarkStart w:id="281" w:name="_Toc151193700"/>
      <w:bookmarkStart w:id="282" w:name="_Toc164351624"/>
      <w:bookmarkStart w:id="283" w:name="_Toc164229371"/>
      <w:bookmarkStart w:id="284" w:name="_Toc142311032"/>
      <w:bookmarkStart w:id="285" w:name="_Toc150774735"/>
      <w:bookmarkStart w:id="286" w:name="_Toc150509281"/>
      <w:bookmarkStart w:id="287" w:name="_Toc151193628"/>
      <w:bookmarkStart w:id="288" w:name="_Toc151193918"/>
      <w:bookmarkStart w:id="289" w:name="_Toc195842895"/>
      <w:r>
        <w:rPr>
          <w:sz w:val="24"/>
        </w:rPr>
        <w:t>报价</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30C87E94">
      <w:pPr>
        <w:numPr>
          <w:ilvl w:val="1"/>
          <w:numId w:val="1"/>
        </w:numPr>
        <w:tabs>
          <w:tab w:val="left" w:pos="1080"/>
          <w:tab w:val="left" w:pos="2014"/>
        </w:tabs>
        <w:snapToGrid w:val="0"/>
        <w:spacing w:line="360" w:lineRule="auto"/>
        <w:ind w:left="1077" w:hanging="720"/>
        <w:rPr>
          <w:sz w:val="24"/>
        </w:rPr>
      </w:pPr>
      <w:r>
        <w:rPr>
          <w:sz w:val="24"/>
        </w:rPr>
        <w:t>所有响应均以人民币报价。</w:t>
      </w:r>
    </w:p>
    <w:p w14:paraId="3EDC11A7">
      <w:pPr>
        <w:numPr>
          <w:ilvl w:val="1"/>
          <w:numId w:val="1"/>
        </w:numPr>
        <w:tabs>
          <w:tab w:val="left" w:pos="1080"/>
        </w:tabs>
        <w:snapToGrid w:val="0"/>
        <w:spacing w:line="360" w:lineRule="auto"/>
        <w:rPr>
          <w:sz w:val="24"/>
        </w:rPr>
      </w:pPr>
      <w:r>
        <w:rPr>
          <w:sz w:val="24"/>
        </w:rPr>
        <w:t>供应商的报价应包括为完成本项目所发生的一切费用和税费，采购人将不再支付报价以外的任何费用。</w:t>
      </w:r>
      <w:r>
        <w:rPr>
          <w:rFonts w:hint="eastAsia"/>
          <w:sz w:val="24"/>
        </w:rPr>
        <w:t>供应商的报价应包括但不限于下列内容，《供应商须知资料表》中有特殊规定的，从其规定。</w:t>
      </w:r>
    </w:p>
    <w:p w14:paraId="425B0FED">
      <w:pPr>
        <w:numPr>
          <w:ilvl w:val="2"/>
          <w:numId w:val="1"/>
        </w:numPr>
        <w:snapToGrid w:val="0"/>
        <w:spacing w:line="360" w:lineRule="auto"/>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538A59F8">
      <w:pPr>
        <w:numPr>
          <w:ilvl w:val="2"/>
          <w:numId w:val="1"/>
        </w:numPr>
        <w:snapToGrid w:val="0"/>
        <w:spacing w:line="360" w:lineRule="auto"/>
        <w:rPr>
          <w:sz w:val="24"/>
        </w:rPr>
      </w:pPr>
      <w:r>
        <w:rPr>
          <w:sz w:val="24"/>
        </w:rPr>
        <w:t>按照竞争性磋商文件要求完成本项</w:t>
      </w:r>
      <w:r>
        <w:rPr>
          <w:rFonts w:hint="eastAsia"/>
          <w:sz w:val="24"/>
        </w:rPr>
        <w:t>目的全部相关工程或服务费用。</w:t>
      </w:r>
    </w:p>
    <w:p w14:paraId="713B2A00">
      <w:pPr>
        <w:numPr>
          <w:ilvl w:val="1"/>
          <w:numId w:val="1"/>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45176EFA">
      <w:pPr>
        <w:numPr>
          <w:ilvl w:val="1"/>
          <w:numId w:val="1"/>
        </w:numPr>
        <w:tabs>
          <w:tab w:val="left" w:pos="1080"/>
          <w:tab w:val="left" w:pos="2014"/>
        </w:tabs>
        <w:snapToGrid w:val="0"/>
        <w:spacing w:line="360" w:lineRule="auto"/>
        <w:ind w:left="1080" w:hanging="720"/>
        <w:rPr>
          <w:sz w:val="24"/>
        </w:rPr>
      </w:pPr>
      <w:r>
        <w:rPr>
          <w:sz w:val="24"/>
        </w:rPr>
        <w:t>供应商不能提供任何有选择性或可调整的最后报价（</w:t>
      </w:r>
      <w:r>
        <w:rPr>
          <w:color w:val="000000"/>
          <w:kern w:val="0"/>
          <w:sz w:val="24"/>
        </w:rPr>
        <w:t>竞争性磋商文件</w:t>
      </w:r>
      <w:r>
        <w:rPr>
          <w:sz w:val="24"/>
        </w:rPr>
        <w:t>另有规定的除外），否则其</w:t>
      </w:r>
      <w:r>
        <w:rPr>
          <w:b/>
          <w:sz w:val="24"/>
        </w:rPr>
        <w:t>响应无效</w:t>
      </w:r>
      <w:r>
        <w:rPr>
          <w:sz w:val="24"/>
        </w:rPr>
        <w:t>。</w:t>
      </w:r>
    </w:p>
    <w:p w14:paraId="552BE5AB">
      <w:pPr>
        <w:numPr>
          <w:ilvl w:val="0"/>
          <w:numId w:val="1"/>
        </w:numPr>
        <w:tabs>
          <w:tab w:val="left" w:pos="360"/>
        </w:tabs>
        <w:snapToGrid w:val="0"/>
        <w:spacing w:line="360" w:lineRule="auto"/>
        <w:ind w:left="357" w:hanging="357"/>
        <w:outlineLvl w:val="1"/>
        <w:rPr>
          <w:sz w:val="24"/>
        </w:rPr>
      </w:pPr>
      <w:r>
        <w:rPr>
          <w:sz w:val="24"/>
        </w:rPr>
        <w:t>磋商保证金</w:t>
      </w:r>
    </w:p>
    <w:p w14:paraId="24461664">
      <w:pPr>
        <w:numPr>
          <w:ilvl w:val="1"/>
          <w:numId w:val="1"/>
        </w:numPr>
        <w:tabs>
          <w:tab w:val="left" w:pos="1080"/>
          <w:tab w:val="left" w:pos="2014"/>
        </w:tabs>
        <w:snapToGrid w:val="0"/>
        <w:spacing w:line="360" w:lineRule="auto"/>
        <w:ind w:left="1077" w:hanging="720"/>
        <w:rPr>
          <w:sz w:val="24"/>
        </w:rPr>
      </w:pPr>
      <w:bookmarkStart w:id="290" w:name="_Ref467306302"/>
      <w:r>
        <w:rPr>
          <w:sz w:val="24"/>
        </w:rPr>
        <w:t>供应商应按《供应商须知资料表》中规定的金额及要求交纳磋商保证金</w:t>
      </w:r>
      <w:bookmarkEnd w:id="290"/>
      <w:r>
        <w:rPr>
          <w:sz w:val="24"/>
        </w:rPr>
        <w:t>，并作为其响应文件的一部分。</w:t>
      </w:r>
    </w:p>
    <w:p w14:paraId="1EA36B75">
      <w:pPr>
        <w:numPr>
          <w:ilvl w:val="1"/>
          <w:numId w:val="1"/>
        </w:numPr>
        <w:tabs>
          <w:tab w:val="left" w:pos="1080"/>
          <w:tab w:val="left" w:pos="2014"/>
        </w:tabs>
        <w:snapToGrid w:val="0"/>
        <w:spacing w:line="360" w:lineRule="auto"/>
        <w:ind w:left="1077" w:hanging="720"/>
        <w:rPr>
          <w:sz w:val="24"/>
        </w:rPr>
      </w:pPr>
      <w:r>
        <w:rPr>
          <w:sz w:val="24"/>
        </w:rPr>
        <w:t>交纳磋商保证金可采用的形式：政府采购法律法规接受的支票、汇票、本票、网上银行支付或者金融机构、担保机构出具的保函等非现金形式。</w:t>
      </w:r>
    </w:p>
    <w:p w14:paraId="5755F5E2">
      <w:pPr>
        <w:numPr>
          <w:ilvl w:val="1"/>
          <w:numId w:val="1"/>
        </w:numPr>
        <w:tabs>
          <w:tab w:val="left" w:pos="1080"/>
          <w:tab w:val="left" w:pos="2014"/>
        </w:tabs>
        <w:snapToGrid w:val="0"/>
        <w:spacing w:line="360" w:lineRule="auto"/>
        <w:ind w:left="1077" w:hanging="720"/>
        <w:rPr>
          <w:sz w:val="24"/>
        </w:rPr>
      </w:pPr>
      <w:r>
        <w:rPr>
          <w:sz w:val="24"/>
        </w:rPr>
        <w:t>磋商保证金到账（保函提交）截止时间同首次响应文件提交截止时间。以支票、汇票、本票、网上银行支付等形式提交磋商保证金的，应在首次响应文件提交截止时间前</w:t>
      </w:r>
      <w:r>
        <w:rPr>
          <w:rFonts w:hint="eastAsia"/>
          <w:sz w:val="24"/>
        </w:rPr>
        <w:t>到账</w:t>
      </w:r>
      <w:r>
        <w:rPr>
          <w:sz w:val="24"/>
        </w:rPr>
        <w:t>；</w:t>
      </w:r>
      <w:r>
        <w:rPr>
          <w:rFonts w:hint="eastAsia"/>
          <w:sz w:val="24"/>
        </w:rPr>
        <w:t>以</w:t>
      </w:r>
      <w:r>
        <w:rPr>
          <w:sz w:val="24"/>
        </w:rPr>
        <w:t>金融机构、担保机构出具的保函等形式提交</w:t>
      </w:r>
      <w:r>
        <w:rPr>
          <w:rFonts w:hint="eastAsia"/>
          <w:sz w:val="24"/>
        </w:rPr>
        <w:t>磋商</w:t>
      </w:r>
      <w:r>
        <w:rPr>
          <w:sz w:val="24"/>
        </w:rPr>
        <w:t>保证金的，应在首次响应文件</w:t>
      </w:r>
      <w:r>
        <w:rPr>
          <w:rFonts w:hint="eastAsia"/>
          <w:sz w:val="24"/>
        </w:rPr>
        <w:t>提交</w:t>
      </w:r>
      <w:r>
        <w:rPr>
          <w:sz w:val="24"/>
        </w:rPr>
        <w:t>截止时间前将原件提交至采购代理机构；由于</w:t>
      </w:r>
      <w:r>
        <w:rPr>
          <w:rFonts w:hint="eastAsia"/>
          <w:sz w:val="24"/>
        </w:rPr>
        <w:t>到账时间</w:t>
      </w:r>
      <w:r>
        <w:rPr>
          <w:sz w:val="24"/>
        </w:rPr>
        <w:t>晚于首次响应文件提交截止时间的，或者票据错误、印鉴不清等原因导致不能到账的，其</w:t>
      </w:r>
      <w:r>
        <w:rPr>
          <w:b/>
          <w:sz w:val="24"/>
        </w:rPr>
        <w:t>响应无效</w:t>
      </w:r>
      <w:r>
        <w:rPr>
          <w:sz w:val="24"/>
        </w:rPr>
        <w:t>。</w:t>
      </w:r>
    </w:p>
    <w:p w14:paraId="4CD404B0">
      <w:pPr>
        <w:numPr>
          <w:ilvl w:val="1"/>
          <w:numId w:val="1"/>
        </w:numPr>
        <w:tabs>
          <w:tab w:val="left" w:pos="1080"/>
          <w:tab w:val="left" w:pos="2014"/>
        </w:tabs>
        <w:snapToGrid w:val="0"/>
        <w:spacing w:line="360" w:lineRule="auto"/>
        <w:ind w:left="1077" w:hanging="720"/>
        <w:rPr>
          <w:sz w:val="24"/>
        </w:rPr>
      </w:pPr>
      <w:r>
        <w:rPr>
          <w:sz w:val="24"/>
        </w:rPr>
        <w:t>磋商保证金（保函）有效期同响应有效期。</w:t>
      </w:r>
    </w:p>
    <w:p w14:paraId="673E7590">
      <w:pPr>
        <w:numPr>
          <w:ilvl w:val="1"/>
          <w:numId w:val="1"/>
        </w:numPr>
        <w:tabs>
          <w:tab w:val="left" w:pos="1080"/>
          <w:tab w:val="left" w:pos="2014"/>
        </w:tabs>
        <w:snapToGrid w:val="0"/>
        <w:spacing w:line="360" w:lineRule="auto"/>
        <w:ind w:left="1077" w:hanging="720"/>
        <w:rPr>
          <w:sz w:val="24"/>
        </w:rPr>
      </w:pPr>
      <w:r>
        <w:rPr>
          <w:sz w:val="24"/>
        </w:rPr>
        <w:t>供应商为联合体的，可以由联合体中的一方或者多方共同交纳磋商保证金，其交纳的保证金对联合体各方均具有约束力。</w:t>
      </w:r>
    </w:p>
    <w:p w14:paraId="1B8A3D40">
      <w:pPr>
        <w:numPr>
          <w:ilvl w:val="1"/>
          <w:numId w:val="1"/>
        </w:numPr>
        <w:tabs>
          <w:tab w:val="left" w:pos="1080"/>
          <w:tab w:val="left" w:pos="2014"/>
        </w:tabs>
        <w:snapToGrid w:val="0"/>
        <w:spacing w:line="360" w:lineRule="auto"/>
        <w:ind w:left="1077" w:hanging="720"/>
        <w:rPr>
          <w:sz w:val="24"/>
        </w:rPr>
      </w:pPr>
      <w:r>
        <w:rPr>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69754FBC">
      <w:pPr>
        <w:numPr>
          <w:ilvl w:val="2"/>
          <w:numId w:val="1"/>
        </w:numPr>
        <w:snapToGrid w:val="0"/>
        <w:spacing w:line="360" w:lineRule="auto"/>
        <w:rPr>
          <w:sz w:val="24"/>
        </w:rPr>
      </w:pPr>
      <w:r>
        <w:rPr>
          <w:snapToGrid w:val="0"/>
          <w:kern w:val="0"/>
          <w:sz w:val="24"/>
        </w:rPr>
        <w:t>已提交响应文件的供应商，在提交最后报价之前，可以根据磋商情况退出磋商。采购人、采购代理机构将退还退出磋商的供应商的磋商保证金</w:t>
      </w:r>
      <w:r>
        <w:rPr>
          <w:rFonts w:hint="eastAsia"/>
          <w:snapToGrid w:val="0"/>
          <w:kern w:val="0"/>
          <w:sz w:val="24"/>
        </w:rPr>
        <w:t>；</w:t>
      </w:r>
    </w:p>
    <w:p w14:paraId="40156E2B">
      <w:pPr>
        <w:numPr>
          <w:ilvl w:val="2"/>
          <w:numId w:val="1"/>
        </w:numPr>
        <w:snapToGrid w:val="0"/>
        <w:spacing w:line="360" w:lineRule="auto"/>
        <w:rPr>
          <w:sz w:val="24"/>
        </w:rPr>
      </w:pPr>
      <w:r>
        <w:rPr>
          <w:sz w:val="24"/>
        </w:rPr>
        <w:t>成交供应商的磋商保证金，在采购合同签订后5个工作日内退还成交供应商；</w:t>
      </w:r>
    </w:p>
    <w:p w14:paraId="372C22D9">
      <w:pPr>
        <w:numPr>
          <w:ilvl w:val="2"/>
          <w:numId w:val="1"/>
        </w:numPr>
        <w:snapToGrid w:val="0"/>
        <w:spacing w:line="360" w:lineRule="auto"/>
        <w:rPr>
          <w:sz w:val="24"/>
        </w:rPr>
      </w:pPr>
      <w:r>
        <w:rPr>
          <w:sz w:val="24"/>
        </w:rPr>
        <w:t>未成交供应商的磋商保证金，在成交通知书发出后5个工作日内退还</w:t>
      </w:r>
      <w:r>
        <w:rPr>
          <w:rFonts w:hint="eastAsia"/>
          <w:sz w:val="24"/>
        </w:rPr>
        <w:t>。</w:t>
      </w:r>
    </w:p>
    <w:p w14:paraId="666A85D8">
      <w:pPr>
        <w:numPr>
          <w:ilvl w:val="1"/>
          <w:numId w:val="1"/>
        </w:numPr>
        <w:tabs>
          <w:tab w:val="left" w:pos="1080"/>
          <w:tab w:val="left" w:pos="2014"/>
        </w:tabs>
        <w:snapToGrid w:val="0"/>
        <w:spacing w:line="360" w:lineRule="auto"/>
        <w:ind w:left="1077" w:hanging="720"/>
        <w:rPr>
          <w:sz w:val="24"/>
        </w:rPr>
      </w:pPr>
      <w:r>
        <w:rPr>
          <w:sz w:val="24"/>
        </w:rPr>
        <w:t>有下列情形之一的，采购人或采购代理机构不予退还磋商保证金：</w:t>
      </w:r>
    </w:p>
    <w:p w14:paraId="0358A241">
      <w:pPr>
        <w:numPr>
          <w:ilvl w:val="2"/>
          <w:numId w:val="1"/>
        </w:numPr>
        <w:snapToGrid w:val="0"/>
        <w:spacing w:line="360" w:lineRule="auto"/>
        <w:rPr>
          <w:sz w:val="24"/>
        </w:rPr>
      </w:pPr>
      <w:r>
        <w:rPr>
          <w:sz w:val="24"/>
        </w:rPr>
        <w:t>供应商在提交响应文件截止时间后撤回响应文件的；</w:t>
      </w:r>
    </w:p>
    <w:p w14:paraId="2FB2FAB7">
      <w:pPr>
        <w:numPr>
          <w:ilvl w:val="2"/>
          <w:numId w:val="1"/>
        </w:numPr>
        <w:snapToGrid w:val="0"/>
        <w:spacing w:line="360" w:lineRule="auto"/>
        <w:rPr>
          <w:sz w:val="24"/>
        </w:rPr>
      </w:pPr>
      <w:r>
        <w:rPr>
          <w:sz w:val="24"/>
        </w:rPr>
        <w:t>供应商在响应文件中提供虚假材料的；</w:t>
      </w:r>
    </w:p>
    <w:p w14:paraId="5601C924">
      <w:pPr>
        <w:numPr>
          <w:ilvl w:val="2"/>
          <w:numId w:val="1"/>
        </w:numPr>
        <w:snapToGrid w:val="0"/>
        <w:spacing w:line="360" w:lineRule="auto"/>
        <w:rPr>
          <w:sz w:val="24"/>
        </w:rPr>
      </w:pPr>
      <w:r>
        <w:rPr>
          <w:sz w:val="24"/>
        </w:rPr>
        <w:t>除因不可抗力或磋商文件认可的情形以外，成交供应商不与采购人签订合同的；</w:t>
      </w:r>
    </w:p>
    <w:p w14:paraId="0FA2C02E">
      <w:pPr>
        <w:numPr>
          <w:ilvl w:val="2"/>
          <w:numId w:val="1"/>
        </w:numPr>
        <w:snapToGrid w:val="0"/>
        <w:spacing w:line="360" w:lineRule="auto"/>
        <w:rPr>
          <w:sz w:val="24"/>
        </w:rPr>
      </w:pPr>
      <w:r>
        <w:rPr>
          <w:sz w:val="24"/>
        </w:rPr>
        <w:t>供应商与采购人、其他供应商或者采购代理机构恶意串通的；</w:t>
      </w:r>
    </w:p>
    <w:p w14:paraId="6B7F10A4">
      <w:pPr>
        <w:numPr>
          <w:ilvl w:val="2"/>
          <w:numId w:val="1"/>
        </w:numPr>
        <w:snapToGrid w:val="0"/>
        <w:spacing w:line="360" w:lineRule="auto"/>
        <w:rPr>
          <w:sz w:val="24"/>
        </w:rPr>
      </w:pPr>
      <w:r>
        <w:rPr>
          <w:sz w:val="24"/>
        </w:rPr>
        <w:t>《供应商须知资料表》规定的其他情形。</w:t>
      </w:r>
    </w:p>
    <w:p w14:paraId="60FEDE56">
      <w:pPr>
        <w:numPr>
          <w:ilvl w:val="0"/>
          <w:numId w:val="1"/>
        </w:numPr>
        <w:tabs>
          <w:tab w:val="left" w:pos="360"/>
        </w:tabs>
        <w:snapToGrid w:val="0"/>
        <w:spacing w:line="360" w:lineRule="auto"/>
        <w:ind w:left="357" w:hanging="357"/>
        <w:outlineLvl w:val="1"/>
        <w:rPr>
          <w:sz w:val="24"/>
        </w:rPr>
      </w:pPr>
      <w:r>
        <w:rPr>
          <w:sz w:val="24"/>
        </w:rPr>
        <w:t>响应有效期</w:t>
      </w:r>
    </w:p>
    <w:p w14:paraId="41313D4D">
      <w:pPr>
        <w:numPr>
          <w:ilvl w:val="1"/>
          <w:numId w:val="1"/>
        </w:numPr>
        <w:tabs>
          <w:tab w:val="left" w:pos="1080"/>
          <w:tab w:val="left" w:pos="2014"/>
        </w:tabs>
        <w:snapToGrid w:val="0"/>
        <w:spacing w:line="360" w:lineRule="auto"/>
        <w:ind w:left="1077" w:hanging="720"/>
        <w:rPr>
          <w:sz w:val="24"/>
        </w:rPr>
      </w:pPr>
      <w:r>
        <w:rPr>
          <w:sz w:val="24"/>
        </w:rPr>
        <w:t>响应文件应在本竞争性磋商文件《供应商须知资料表》中规定的响应有效期内保持有效，响应有效期少于竞争性磋商文件规定期限的，其</w:t>
      </w:r>
      <w:r>
        <w:rPr>
          <w:b/>
          <w:sz w:val="24"/>
        </w:rPr>
        <w:t>响应无效</w:t>
      </w:r>
      <w:r>
        <w:rPr>
          <w:sz w:val="24"/>
        </w:rPr>
        <w:t>。</w:t>
      </w:r>
    </w:p>
    <w:p w14:paraId="7D1D883E">
      <w:pPr>
        <w:numPr>
          <w:ilvl w:val="0"/>
          <w:numId w:val="1"/>
        </w:numPr>
        <w:tabs>
          <w:tab w:val="left" w:pos="360"/>
        </w:tabs>
        <w:snapToGrid w:val="0"/>
        <w:spacing w:line="360" w:lineRule="auto"/>
        <w:ind w:left="357" w:hanging="357"/>
        <w:outlineLvl w:val="1"/>
        <w:rPr>
          <w:rFonts w:ascii="Times New Roman" w:hAnsi="Times New Roman" w:eastAsia="宋体" w:cs="Times New Roman"/>
          <w:sz w:val="24"/>
        </w:rPr>
      </w:pPr>
      <w:bookmarkStart w:id="291" w:name="_Toc226965723"/>
      <w:bookmarkStart w:id="292" w:name="_Toc149720826"/>
      <w:bookmarkStart w:id="293" w:name="_Toc164608802"/>
      <w:bookmarkStart w:id="294" w:name="_Toc151193775"/>
      <w:bookmarkStart w:id="295" w:name="_Toc150480771"/>
      <w:bookmarkStart w:id="296" w:name="_Toc164351627"/>
      <w:bookmarkStart w:id="297" w:name="_Toc195842898"/>
      <w:bookmarkStart w:id="298" w:name="_Toc151193631"/>
      <w:bookmarkStart w:id="299" w:name="_Toc164229374"/>
      <w:bookmarkStart w:id="300" w:name="_Toc226309777"/>
      <w:bookmarkStart w:id="301" w:name="_Toc127161447"/>
      <w:bookmarkStart w:id="302" w:name="_Toc164229228"/>
      <w:bookmarkStart w:id="303" w:name="_Toc150774738"/>
      <w:bookmarkStart w:id="304" w:name="_Toc164608647"/>
      <w:bookmarkStart w:id="305" w:name="_Toc142311035"/>
      <w:bookmarkStart w:id="306" w:name="_Toc127151734"/>
      <w:bookmarkStart w:id="307" w:name="_Toc151193921"/>
      <w:bookmarkStart w:id="308" w:name="_Toc305158801"/>
      <w:bookmarkStart w:id="309" w:name="_Toc520356158"/>
      <w:bookmarkStart w:id="310" w:name="_Toc127151533"/>
      <w:bookmarkStart w:id="311" w:name="_Toc226337229"/>
      <w:bookmarkStart w:id="312" w:name="_Toc151193703"/>
      <w:bookmarkStart w:id="313" w:name="_Toc150774633"/>
      <w:bookmarkStart w:id="314" w:name="_Toc226965806"/>
      <w:bookmarkStart w:id="315" w:name="_Toc305158875"/>
      <w:bookmarkStart w:id="316" w:name="_Toc264969223"/>
      <w:bookmarkStart w:id="317" w:name="_Toc151190160"/>
      <w:bookmarkStart w:id="318" w:name="_Toc265228371"/>
      <w:bookmarkStart w:id="319" w:name="_Toc151193847"/>
      <w:bookmarkStart w:id="320" w:name="_Toc150509284"/>
      <w:bookmarkStart w:id="321" w:name="_Toc520356159"/>
      <w:bookmarkStart w:id="322" w:name="_Toc151190161"/>
      <w:bookmarkStart w:id="323" w:name="_Toc150774739"/>
      <w:bookmarkStart w:id="324" w:name="_Toc151193704"/>
      <w:bookmarkStart w:id="325" w:name="_Toc226337230"/>
      <w:bookmarkStart w:id="326" w:name="_Toc142311036"/>
      <w:bookmarkStart w:id="327" w:name="_Toc265228372"/>
      <w:bookmarkStart w:id="328" w:name="_Toc151193632"/>
      <w:bookmarkStart w:id="329" w:name="_Toc150774634"/>
      <w:bookmarkStart w:id="330" w:name="_Toc226309778"/>
      <w:bookmarkStart w:id="331" w:name="_Toc150509285"/>
      <w:bookmarkStart w:id="332" w:name="_Toc305158802"/>
      <w:bookmarkStart w:id="333" w:name="_Toc226965807"/>
      <w:bookmarkStart w:id="334" w:name="_Toc195842899"/>
      <w:bookmarkStart w:id="335" w:name="_Toc151193776"/>
      <w:bookmarkStart w:id="336" w:name="_Toc151193848"/>
      <w:bookmarkStart w:id="337" w:name="_Toc264969224"/>
      <w:bookmarkStart w:id="338" w:name="_Toc127151534"/>
      <w:bookmarkStart w:id="339" w:name="_Toc226965724"/>
      <w:bookmarkStart w:id="340" w:name="_Toc151193922"/>
      <w:bookmarkStart w:id="341" w:name="_Toc305158876"/>
      <w:bookmarkStart w:id="342" w:name="_Toc150480772"/>
      <w:r>
        <w:rPr>
          <w:rFonts w:ascii="Times New Roman" w:hAnsi="Times New Roman" w:eastAsia="宋体" w:cs="Times New Roman"/>
          <w:sz w:val="24"/>
        </w:rPr>
        <w:t>响应文件的签署</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Pr>
          <w:rFonts w:ascii="Times New Roman" w:hAnsi="Times New Roman" w:eastAsia="宋体" w:cs="Times New Roman"/>
          <w:sz w:val="24"/>
        </w:rPr>
        <w:t>、盖章</w:t>
      </w:r>
    </w:p>
    <w:p w14:paraId="717A39C1">
      <w:pPr>
        <w:numPr>
          <w:ilvl w:val="1"/>
          <w:numId w:val="1"/>
        </w:numPr>
        <w:tabs>
          <w:tab w:val="left" w:pos="1080"/>
          <w:tab w:val="left" w:pos="2014"/>
        </w:tabs>
        <w:snapToGrid w:val="0"/>
        <w:spacing w:line="360" w:lineRule="auto"/>
        <w:ind w:left="1077" w:hanging="720"/>
        <w:rPr>
          <w:rFonts w:ascii="Times New Roman" w:hAnsi="Times New Roman" w:eastAsia="宋体" w:cs="Times New Roman"/>
          <w:sz w:val="24"/>
        </w:rPr>
      </w:pPr>
      <w:r>
        <w:rPr>
          <w:rFonts w:ascii="Times New Roman" w:hAnsi="Times New Roman" w:eastAsia="宋体" w:cs="Times New Roman"/>
          <w:sz w:val="24"/>
        </w:rPr>
        <w:t>竞争性磋商文件要求签字的内容（如授权委托书等），</w:t>
      </w:r>
      <w:r>
        <w:rPr>
          <w:rFonts w:hint="eastAsia" w:ascii="Times New Roman" w:hAnsi="Times New Roman" w:eastAsia="宋体" w:cs="Times New Roman"/>
          <w:sz w:val="24"/>
        </w:rPr>
        <w:t>由供应商的法定代表人或委托代理人在响应文件上签字并加盖单位印章。委托代理人须持有书面的“授权委托书”（标准格式附后）；要求</w:t>
      </w:r>
      <w:r>
        <w:rPr>
          <w:rFonts w:ascii="Times New Roman" w:hAnsi="Times New Roman" w:eastAsia="宋体" w:cs="Times New Roman"/>
          <w:sz w:val="24"/>
        </w:rPr>
        <w:t>第三方出具的盖章件原件（如联合协议、分包意向协议、制造商授权书原件等），响应文件中应使用原件。</w:t>
      </w:r>
    </w:p>
    <w:p w14:paraId="14A6B624">
      <w:pPr>
        <w:numPr>
          <w:ilvl w:val="1"/>
          <w:numId w:val="1"/>
        </w:numPr>
        <w:tabs>
          <w:tab w:val="left" w:pos="1080"/>
          <w:tab w:val="left" w:pos="2014"/>
        </w:tabs>
        <w:snapToGrid w:val="0"/>
        <w:spacing w:line="360" w:lineRule="auto"/>
        <w:ind w:left="1077" w:hanging="720"/>
        <w:rPr>
          <w:rFonts w:ascii="Times New Roman" w:hAnsi="Times New Roman" w:eastAsia="宋体" w:cs="Times New Roman"/>
          <w:sz w:val="24"/>
        </w:rPr>
      </w:pPr>
      <w:r>
        <w:rPr>
          <w:rFonts w:ascii="Times New Roman" w:hAnsi="Times New Roman" w:eastAsia="宋体" w:cs="Times New Roman"/>
          <w:sz w:val="24"/>
        </w:rPr>
        <w:t>竞争性磋商文件要求盖章的内容，</w:t>
      </w:r>
      <w:r>
        <w:rPr>
          <w:rFonts w:hint="eastAsia" w:ascii="Times New Roman" w:hAnsi="Times New Roman" w:eastAsia="宋体" w:cs="Times New Roman"/>
          <w:sz w:val="24"/>
        </w:rPr>
        <w:t>没有按照竞争性磋商文件要求盖章和签字的，其响应无效。</w:t>
      </w:r>
    </w:p>
    <w:p w14:paraId="3F95A557">
      <w:pPr>
        <w:numPr>
          <w:ilvl w:val="1"/>
          <w:numId w:val="1"/>
        </w:numPr>
        <w:tabs>
          <w:tab w:val="left" w:pos="1080"/>
          <w:tab w:val="left" w:pos="2014"/>
        </w:tabs>
        <w:snapToGrid w:val="0"/>
        <w:spacing w:line="360" w:lineRule="auto"/>
        <w:ind w:left="1077" w:hanging="720"/>
        <w:rPr>
          <w:rFonts w:ascii="Times New Roman" w:hAnsi="Times New Roman" w:eastAsia="宋体" w:cs="Times New Roman"/>
          <w:sz w:val="24"/>
        </w:rPr>
      </w:pPr>
      <w:r>
        <w:rPr>
          <w:rFonts w:hint="eastAsia" w:ascii="Times New Roman" w:hAnsi="Times New Roman" w:eastAsia="宋体" w:cs="Times New Roman"/>
          <w:sz w:val="24"/>
        </w:rPr>
        <w:t>任何对响应文件行间插字、涂改和增删，必须由法定代表人或委托代理人签字或盖章后才有效。</w:t>
      </w:r>
    </w:p>
    <w:p w14:paraId="34711675">
      <w:pPr>
        <w:numPr>
          <w:ilvl w:val="1"/>
          <w:numId w:val="1"/>
        </w:numPr>
        <w:tabs>
          <w:tab w:val="left" w:pos="1080"/>
          <w:tab w:val="left" w:pos="2014"/>
        </w:tabs>
        <w:snapToGrid w:val="0"/>
        <w:spacing w:line="360" w:lineRule="auto"/>
        <w:ind w:left="1077" w:hanging="720"/>
        <w:rPr>
          <w:rFonts w:ascii="Times New Roman" w:hAnsi="Times New Roman" w:eastAsia="宋体" w:cs="Times New Roman"/>
          <w:sz w:val="24"/>
        </w:rPr>
      </w:pPr>
      <w:r>
        <w:rPr>
          <w:rFonts w:hint="eastAsia" w:ascii="Times New Roman" w:hAnsi="Times New Roman" w:eastAsia="宋体" w:cs="Times New Roman"/>
          <w:sz w:val="24"/>
        </w:rPr>
        <w:t>响应文件因字迹潦草或表达不清所引起的后果由供应商负责。</w:t>
      </w:r>
    </w:p>
    <w:p w14:paraId="590CB580">
      <w:pPr>
        <w:pStyle w:val="9"/>
      </w:pPr>
    </w:p>
    <w:p w14:paraId="6F194891">
      <w:pPr>
        <w:pStyle w:val="9"/>
      </w:pPr>
    </w:p>
    <w:p w14:paraId="18CB5CFA">
      <w:pPr>
        <w:pStyle w:val="9"/>
      </w:pPr>
    </w:p>
    <w:p w14:paraId="18243C76">
      <w:pPr>
        <w:pStyle w:val="2"/>
        <w:spacing w:before="0" w:line="360" w:lineRule="auto"/>
        <w:rPr>
          <w:rFonts w:ascii="Times New Roman" w:hAnsi="Times New Roman" w:eastAsia="宋体"/>
          <w:sz w:val="28"/>
        </w:rPr>
      </w:pPr>
      <w:r>
        <w:rPr>
          <w:rFonts w:ascii="Times New Roman" w:hAnsi="Times New Roman" w:eastAsia="宋体"/>
          <w:sz w:val="28"/>
        </w:rPr>
        <w:t>四   响应文件的提交</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3DAF896D">
      <w:pPr>
        <w:numPr>
          <w:ilvl w:val="0"/>
          <w:numId w:val="1"/>
        </w:numPr>
        <w:tabs>
          <w:tab w:val="left" w:pos="360"/>
        </w:tabs>
        <w:snapToGrid w:val="0"/>
        <w:spacing w:line="360" w:lineRule="auto"/>
        <w:ind w:left="357" w:hanging="357"/>
        <w:outlineLvl w:val="1"/>
        <w:rPr>
          <w:rFonts w:ascii="Times New Roman" w:hAnsi="Times New Roman" w:eastAsia="宋体" w:cs="Times New Roman"/>
          <w:sz w:val="24"/>
        </w:rPr>
      </w:pPr>
      <w:bookmarkStart w:id="343" w:name="_Toc305158803"/>
      <w:bookmarkStart w:id="344" w:name="_Toc226337231"/>
      <w:bookmarkStart w:id="345" w:name="_Toc149720828"/>
      <w:bookmarkStart w:id="346" w:name="_Toc151193705"/>
      <w:bookmarkStart w:id="347" w:name="_Toc265228373"/>
      <w:bookmarkStart w:id="348" w:name="_Toc151193633"/>
      <w:bookmarkStart w:id="349" w:name="_Toc164608804"/>
      <w:bookmarkStart w:id="350" w:name="_Toc151193849"/>
      <w:bookmarkStart w:id="351" w:name="_Toc520356160"/>
      <w:bookmarkStart w:id="352" w:name="_Toc150774740"/>
      <w:bookmarkStart w:id="353" w:name="_Toc226965725"/>
      <w:bookmarkStart w:id="354" w:name="_Toc305158877"/>
      <w:bookmarkStart w:id="355" w:name="_Toc195842900"/>
      <w:bookmarkStart w:id="356" w:name="_Toc164229376"/>
      <w:bookmarkStart w:id="357" w:name="_Toc151193923"/>
      <w:bookmarkStart w:id="358" w:name="_Toc142311037"/>
      <w:bookmarkStart w:id="359" w:name="_Toc150480773"/>
      <w:bookmarkStart w:id="360" w:name="_Toc150774635"/>
      <w:bookmarkStart w:id="361" w:name="_Toc151190162"/>
      <w:bookmarkStart w:id="362" w:name="_Toc226309779"/>
      <w:bookmarkStart w:id="363" w:name="_Toc127161449"/>
      <w:bookmarkStart w:id="364" w:name="_Toc164608649"/>
      <w:bookmarkStart w:id="365" w:name="_Toc127151535"/>
      <w:bookmarkStart w:id="366" w:name="_Toc226965808"/>
      <w:bookmarkStart w:id="367" w:name="_Toc264969225"/>
      <w:bookmarkStart w:id="368" w:name="_Toc151193777"/>
      <w:bookmarkStart w:id="369" w:name="_Toc150509286"/>
      <w:bookmarkStart w:id="370" w:name="_Toc164351629"/>
      <w:bookmarkStart w:id="371" w:name="_Toc127151736"/>
      <w:bookmarkStart w:id="372" w:name="_Toc164229230"/>
      <w:bookmarkStart w:id="373" w:name="_Toc226337234"/>
      <w:bookmarkStart w:id="374" w:name="_Toc151193852"/>
      <w:bookmarkStart w:id="375" w:name="_Toc151193780"/>
      <w:bookmarkStart w:id="376" w:name="_Toc151193926"/>
      <w:bookmarkStart w:id="377" w:name="_Toc150509289"/>
      <w:bookmarkStart w:id="378" w:name="_Toc151193708"/>
      <w:bookmarkStart w:id="379" w:name="_Toc226965728"/>
      <w:bookmarkStart w:id="380" w:name="_Toc265228376"/>
      <w:bookmarkStart w:id="381" w:name="_Toc151193636"/>
      <w:bookmarkStart w:id="382" w:name="_Toc151190165"/>
      <w:bookmarkStart w:id="383" w:name="_Toc150480776"/>
      <w:bookmarkStart w:id="384" w:name="_Toc305158880"/>
      <w:bookmarkStart w:id="385" w:name="_Toc150774743"/>
      <w:bookmarkStart w:id="386" w:name="_Toc520356163"/>
      <w:bookmarkStart w:id="387" w:name="_Toc305158806"/>
      <w:bookmarkStart w:id="388" w:name="_Toc226965811"/>
      <w:bookmarkStart w:id="389" w:name="_Toc142311040"/>
      <w:bookmarkStart w:id="390" w:name="_Toc226309782"/>
      <w:bookmarkStart w:id="391" w:name="_Toc264969228"/>
      <w:bookmarkStart w:id="392" w:name="_Toc195842903"/>
      <w:bookmarkStart w:id="393" w:name="_Toc127151538"/>
      <w:bookmarkStart w:id="394" w:name="_Toc150774638"/>
      <w:r>
        <w:rPr>
          <w:rFonts w:ascii="Times New Roman" w:hAnsi="Times New Roman" w:eastAsia="宋体" w:cs="Times New Roman"/>
          <w:sz w:val="24"/>
        </w:rPr>
        <w:t>响应文件的</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r>
        <w:rPr>
          <w:rFonts w:hint="eastAsia" w:ascii="Times New Roman" w:hAnsi="Times New Roman" w:eastAsia="宋体" w:cs="Times New Roman"/>
          <w:sz w:val="24"/>
        </w:rPr>
        <w:t>密封和标记</w:t>
      </w:r>
    </w:p>
    <w:p w14:paraId="4E41B3FA">
      <w:pPr>
        <w:numPr>
          <w:ilvl w:val="1"/>
          <w:numId w:val="1"/>
        </w:numPr>
        <w:tabs>
          <w:tab w:val="left" w:pos="1080"/>
          <w:tab w:val="left" w:pos="2014"/>
        </w:tabs>
        <w:snapToGrid w:val="0"/>
        <w:spacing w:line="360" w:lineRule="auto"/>
        <w:ind w:left="1077" w:hanging="720"/>
        <w:rPr>
          <w:rFonts w:hint="eastAsia" w:ascii="Times New Roman" w:hAnsi="Times New Roman" w:eastAsia="宋体" w:cs="Times New Roman"/>
          <w:sz w:val="24"/>
        </w:rPr>
      </w:pPr>
      <w:bookmarkStart w:id="395" w:name="_Toc150774741"/>
      <w:bookmarkStart w:id="396" w:name="_Toc164608805"/>
      <w:bookmarkStart w:id="397" w:name="_Toc150509287"/>
      <w:bookmarkStart w:id="398" w:name="_Toc142311038"/>
      <w:bookmarkStart w:id="399" w:name="_Toc226309780"/>
      <w:bookmarkStart w:id="400" w:name="_Toc226965809"/>
      <w:bookmarkStart w:id="401" w:name="_Toc151193850"/>
      <w:bookmarkStart w:id="402" w:name="_Toc151193634"/>
      <w:bookmarkStart w:id="403" w:name="_Toc127151536"/>
      <w:bookmarkStart w:id="404" w:name="_Toc226337232"/>
      <w:bookmarkStart w:id="405" w:name="_Toc264969226"/>
      <w:bookmarkStart w:id="406" w:name="_Toc149720829"/>
      <w:bookmarkStart w:id="407" w:name="_Toc164351630"/>
      <w:bookmarkStart w:id="408" w:name="_Toc150774636"/>
      <w:bookmarkStart w:id="409" w:name="_Toc195842901"/>
      <w:bookmarkStart w:id="410" w:name="_Toc151193706"/>
      <w:bookmarkStart w:id="411" w:name="_Toc305158878"/>
      <w:bookmarkStart w:id="412" w:name="_Toc151193924"/>
      <w:bookmarkStart w:id="413" w:name="_Toc150480774"/>
      <w:bookmarkStart w:id="414" w:name="_Toc265228374"/>
      <w:bookmarkStart w:id="415" w:name="_Toc151190163"/>
      <w:bookmarkStart w:id="416" w:name="_Toc164608650"/>
      <w:bookmarkStart w:id="417" w:name="_Toc127151737"/>
      <w:bookmarkStart w:id="418" w:name="_Toc127161450"/>
      <w:bookmarkStart w:id="419" w:name="_Toc305158804"/>
      <w:bookmarkStart w:id="420" w:name="_Toc226965726"/>
      <w:bookmarkStart w:id="421" w:name="_Toc164229231"/>
      <w:bookmarkStart w:id="422" w:name="_Toc164229377"/>
      <w:bookmarkStart w:id="423" w:name="_Toc151193778"/>
      <w:bookmarkStart w:id="424" w:name="_Toc520356161"/>
      <w:r>
        <w:rPr>
          <w:rFonts w:hint="eastAsia" w:ascii="Times New Roman" w:hAnsi="Times New Roman" w:eastAsia="宋体" w:cs="Times New Roman"/>
          <w:b/>
          <w:bCs/>
          <w:sz w:val="24"/>
        </w:rPr>
        <w:t>响应文件一律采用A4纸（图纸、彩页等除外），左侧装订。装订应牢固可靠，不易散落，不得采用活页式装订；采购人对因装订不牢造成的文件散失不负责任。响应文件需打印或用不退色墨水书写，并由供应商的法定代表人或经其正式授权的委托代理人在响应文件上签字并加盖单位印章(竞争性磋商文件中所要求盖章处均为本单位公章，其他印章如投标专用章、业务专用章、合同专用章等均无效)。参加磋商的供应商为法定代表人或其授权代表须随身携带本人身</w:t>
      </w:r>
      <w:r>
        <w:rPr>
          <w:rFonts w:hint="eastAsia" w:ascii="Times New Roman" w:hAnsi="Times New Roman" w:eastAsia="宋体" w:cs="Times New Roman"/>
          <w:sz w:val="24"/>
        </w:rPr>
        <w:t>份证明（</w:t>
      </w:r>
      <w:r>
        <w:rPr>
          <w:rFonts w:hint="eastAsia" w:ascii="Times New Roman" w:hAnsi="Times New Roman" w:eastAsia="宋体" w:cs="Times New Roman"/>
          <w:sz w:val="24"/>
          <w:lang w:val="en-US" w:eastAsia="zh-CN"/>
        </w:rPr>
        <w:t>营业执照</w:t>
      </w:r>
      <w:r>
        <w:rPr>
          <w:rFonts w:hint="eastAsia" w:ascii="Times New Roman" w:hAnsi="Times New Roman" w:eastAsia="宋体" w:cs="Times New Roman"/>
          <w:sz w:val="24"/>
        </w:rPr>
        <w:t>复印件</w:t>
      </w:r>
      <w:r>
        <w:rPr>
          <w:rFonts w:hint="eastAsia" w:ascii="Times New Roman" w:hAnsi="Times New Roman" w:eastAsia="宋体" w:cs="Times New Roman"/>
          <w:sz w:val="24"/>
          <w:lang w:val="en-US" w:eastAsia="zh-CN"/>
        </w:rPr>
        <w:t>、</w:t>
      </w:r>
      <w:r>
        <w:rPr>
          <w:rFonts w:hint="eastAsia" w:ascii="Times New Roman" w:hAnsi="Times New Roman" w:eastAsia="宋体" w:cs="Times New Roman"/>
          <w:sz w:val="24"/>
        </w:rPr>
        <w:t>身份证原件及复印件、授权委托书</w:t>
      </w:r>
      <w:r>
        <w:rPr>
          <w:rFonts w:hint="eastAsia" w:ascii="Times New Roman" w:hAnsi="Times New Roman" w:eastAsia="宋体" w:cs="Times New Roman"/>
          <w:sz w:val="24"/>
          <w:lang w:val="en-US" w:eastAsia="zh-CN"/>
        </w:rPr>
        <w:t>并加盖公章</w:t>
      </w:r>
      <w:r>
        <w:rPr>
          <w:rFonts w:hint="eastAsia" w:ascii="Times New Roman" w:hAnsi="Times New Roman" w:eastAsia="宋体" w:cs="Times New Roman"/>
          <w:sz w:val="24"/>
        </w:rPr>
        <w:t>）。如果外层信封未按本须知要求加写标记和密封，采购代理机构对误投或过早启封概不负责。</w:t>
      </w:r>
    </w:p>
    <w:p w14:paraId="5FFD18DE">
      <w:pPr>
        <w:numPr>
          <w:ilvl w:val="1"/>
          <w:numId w:val="1"/>
        </w:numPr>
        <w:tabs>
          <w:tab w:val="left" w:pos="1080"/>
          <w:tab w:val="left" w:pos="2014"/>
        </w:tabs>
        <w:snapToGrid w:val="0"/>
        <w:spacing w:line="360" w:lineRule="auto"/>
        <w:ind w:left="1077" w:hanging="720"/>
        <w:rPr>
          <w:sz w:val="24"/>
        </w:rPr>
      </w:pPr>
      <w:r>
        <w:rPr>
          <w:rFonts w:hint="eastAsia" w:ascii="Times New Roman" w:hAnsi="Times New Roman" w:eastAsia="宋体" w:cs="Times New Roman"/>
          <w:sz w:val="24"/>
        </w:rPr>
        <w:t>所有响应文件必须装入密封</w:t>
      </w:r>
      <w:r>
        <w:rPr>
          <w:rFonts w:hint="eastAsia" w:ascii="宋体" w:hAnsi="宋体"/>
          <w:sz w:val="24"/>
        </w:rPr>
        <w:t>的信封，并在封口上加盖供应商的公章。响应文件的正本、副本和电子版应分别封装，并在每一信封或包装的封面上写明：</w:t>
      </w:r>
    </w:p>
    <w:p w14:paraId="52C8DD52">
      <w:pPr>
        <w:tabs>
          <w:tab w:val="left" w:pos="1080"/>
          <w:tab w:val="left" w:pos="1589"/>
          <w:tab w:val="left" w:pos="2014"/>
        </w:tabs>
        <w:snapToGrid w:val="0"/>
        <w:spacing w:line="360" w:lineRule="auto"/>
        <w:ind w:firstLine="1132" w:firstLineChars="472"/>
        <w:rPr>
          <w:rFonts w:ascii="宋体" w:hAnsi="宋体"/>
          <w:sz w:val="24"/>
        </w:rPr>
      </w:pPr>
      <w:r>
        <w:rPr>
          <w:rFonts w:hint="eastAsia" w:ascii="宋体" w:hAnsi="宋体"/>
          <w:sz w:val="24"/>
        </w:rPr>
        <w:t>正本或副本或电子版；</w:t>
      </w:r>
    </w:p>
    <w:p w14:paraId="159F4579">
      <w:pPr>
        <w:tabs>
          <w:tab w:val="left" w:pos="1080"/>
          <w:tab w:val="left" w:pos="1589"/>
          <w:tab w:val="left" w:pos="2014"/>
        </w:tabs>
        <w:snapToGrid w:val="0"/>
        <w:spacing w:line="360" w:lineRule="auto"/>
        <w:ind w:left="357" w:firstLine="775" w:firstLineChars="323"/>
        <w:rPr>
          <w:rFonts w:ascii="宋体" w:hAnsi="宋体"/>
          <w:sz w:val="24"/>
        </w:rPr>
      </w:pPr>
      <w:r>
        <w:rPr>
          <w:rFonts w:hint="eastAsia" w:ascii="宋体" w:hAnsi="宋体"/>
          <w:sz w:val="24"/>
        </w:rPr>
        <w:t>项目单位名称；</w:t>
      </w:r>
    </w:p>
    <w:p w14:paraId="47828BBA">
      <w:pPr>
        <w:tabs>
          <w:tab w:val="left" w:pos="1080"/>
          <w:tab w:val="left" w:pos="1589"/>
          <w:tab w:val="left" w:pos="2014"/>
        </w:tabs>
        <w:snapToGrid w:val="0"/>
        <w:spacing w:line="360" w:lineRule="auto"/>
        <w:ind w:left="357" w:firstLine="775" w:firstLineChars="323"/>
        <w:rPr>
          <w:rFonts w:ascii="宋体" w:hAnsi="宋体"/>
          <w:sz w:val="24"/>
        </w:rPr>
      </w:pPr>
      <w:r>
        <w:rPr>
          <w:rFonts w:hint="eastAsia" w:ascii="宋体" w:hAnsi="宋体"/>
          <w:sz w:val="24"/>
        </w:rPr>
        <w:t>磋商地点及时间；</w:t>
      </w:r>
    </w:p>
    <w:p w14:paraId="0BEB433C">
      <w:pPr>
        <w:tabs>
          <w:tab w:val="left" w:pos="1080"/>
          <w:tab w:val="left" w:pos="1589"/>
          <w:tab w:val="left" w:pos="2014"/>
        </w:tabs>
        <w:snapToGrid w:val="0"/>
        <w:spacing w:line="360" w:lineRule="auto"/>
        <w:ind w:left="357" w:firstLine="775" w:firstLineChars="323"/>
        <w:rPr>
          <w:rFonts w:ascii="宋体" w:hAnsi="宋体"/>
          <w:sz w:val="24"/>
        </w:rPr>
      </w:pPr>
      <w:r>
        <w:rPr>
          <w:rFonts w:hint="eastAsia" w:ascii="宋体" w:hAnsi="宋体"/>
          <w:sz w:val="24"/>
        </w:rPr>
        <w:t>项目编号；</w:t>
      </w:r>
    </w:p>
    <w:p w14:paraId="212CC8D1">
      <w:pPr>
        <w:tabs>
          <w:tab w:val="left" w:pos="1080"/>
          <w:tab w:val="left" w:pos="1589"/>
          <w:tab w:val="left" w:pos="2014"/>
        </w:tabs>
        <w:snapToGrid w:val="0"/>
        <w:spacing w:line="360" w:lineRule="auto"/>
        <w:ind w:left="357" w:firstLine="775" w:firstLineChars="323"/>
        <w:rPr>
          <w:rFonts w:ascii="宋体" w:hAnsi="宋体"/>
          <w:sz w:val="24"/>
        </w:rPr>
      </w:pPr>
      <w:r>
        <w:rPr>
          <w:rFonts w:hint="eastAsia" w:ascii="宋体" w:hAnsi="宋体"/>
          <w:sz w:val="24"/>
        </w:rPr>
        <w:t>项目名称；</w:t>
      </w:r>
    </w:p>
    <w:p w14:paraId="4C592D62">
      <w:pPr>
        <w:tabs>
          <w:tab w:val="left" w:pos="1080"/>
          <w:tab w:val="left" w:pos="1589"/>
          <w:tab w:val="left" w:pos="2014"/>
        </w:tabs>
        <w:snapToGrid w:val="0"/>
        <w:spacing w:line="360" w:lineRule="auto"/>
        <w:ind w:left="357" w:firstLine="775" w:firstLineChars="323"/>
        <w:rPr>
          <w:rFonts w:ascii="宋体" w:hAnsi="宋体"/>
          <w:sz w:val="24"/>
        </w:rPr>
      </w:pPr>
      <w:r>
        <w:rPr>
          <w:rFonts w:hint="eastAsia" w:ascii="宋体" w:hAnsi="宋体"/>
          <w:sz w:val="24"/>
        </w:rPr>
        <w:t>供应商名称及地址。</w:t>
      </w:r>
    </w:p>
    <w:p w14:paraId="1BA5F9DF">
      <w:pPr>
        <w:numPr>
          <w:ilvl w:val="0"/>
          <w:numId w:val="1"/>
        </w:numPr>
        <w:tabs>
          <w:tab w:val="left" w:pos="360"/>
        </w:tabs>
        <w:snapToGrid w:val="0"/>
        <w:spacing w:line="360" w:lineRule="auto"/>
        <w:ind w:left="357" w:hanging="357"/>
        <w:outlineLvl w:val="1"/>
        <w:rPr>
          <w:rFonts w:ascii="Times New Roman" w:hAnsi="Times New Roman" w:eastAsia="宋体" w:cs="Times New Roman"/>
          <w:sz w:val="24"/>
        </w:rPr>
      </w:pPr>
      <w:r>
        <w:rPr>
          <w:rFonts w:ascii="Times New Roman" w:hAnsi="Times New Roman" w:eastAsia="宋体" w:cs="Times New Roman"/>
          <w:sz w:val="24"/>
        </w:rPr>
        <w:t>响应文件截止</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r>
        <w:rPr>
          <w:rFonts w:ascii="Times New Roman" w:hAnsi="Times New Roman" w:eastAsia="宋体" w:cs="Times New Roman"/>
          <w:sz w:val="24"/>
        </w:rPr>
        <w:t>时间</w:t>
      </w:r>
    </w:p>
    <w:p w14:paraId="59A874D1">
      <w:pPr>
        <w:numPr>
          <w:ilvl w:val="1"/>
          <w:numId w:val="1"/>
        </w:numPr>
        <w:tabs>
          <w:tab w:val="left" w:pos="1080"/>
          <w:tab w:val="left" w:pos="2014"/>
        </w:tabs>
        <w:snapToGrid w:val="0"/>
        <w:spacing w:line="360" w:lineRule="auto"/>
        <w:ind w:left="1077" w:hanging="720"/>
        <w:rPr>
          <w:rFonts w:ascii="Times New Roman" w:hAnsi="Times New Roman" w:eastAsia="宋体" w:cs="Times New Roman"/>
          <w:sz w:val="24"/>
        </w:rPr>
      </w:pPr>
      <w:r>
        <w:rPr>
          <w:rFonts w:ascii="Times New Roman" w:hAnsi="Times New Roman" w:eastAsia="宋体" w:cs="Times New Roman"/>
          <w:sz w:val="24"/>
        </w:rPr>
        <w:t>供应商应在竞争性磋商文件要求提交响应文件截止时间前，将响应文件提交至</w:t>
      </w:r>
      <w:r>
        <w:rPr>
          <w:rFonts w:hint="eastAsia" w:ascii="Times New Roman" w:hAnsi="Times New Roman" w:eastAsia="宋体" w:cs="Times New Roman"/>
          <w:sz w:val="24"/>
        </w:rPr>
        <w:t>竞争性磋商公告及竞争性磋商文件中规定的地址</w:t>
      </w:r>
      <w:r>
        <w:rPr>
          <w:rFonts w:ascii="Times New Roman" w:hAnsi="Times New Roman" w:eastAsia="宋体" w:cs="Times New Roman"/>
          <w:sz w:val="24"/>
        </w:rPr>
        <w:t>。</w:t>
      </w:r>
    </w:p>
    <w:p w14:paraId="6682AE71">
      <w:pPr>
        <w:numPr>
          <w:ilvl w:val="0"/>
          <w:numId w:val="1"/>
        </w:numPr>
        <w:tabs>
          <w:tab w:val="left" w:pos="360"/>
        </w:tabs>
        <w:snapToGrid w:val="0"/>
        <w:spacing w:line="360" w:lineRule="auto"/>
        <w:ind w:left="357" w:hanging="357"/>
        <w:outlineLvl w:val="1"/>
        <w:rPr>
          <w:rFonts w:ascii="Times New Roman" w:hAnsi="Times New Roman" w:eastAsia="宋体" w:cs="Times New Roman"/>
          <w:sz w:val="24"/>
        </w:rPr>
      </w:pPr>
      <w:bookmarkStart w:id="425" w:name="_Toc164608651"/>
      <w:bookmarkStart w:id="426" w:name="_Toc150774742"/>
      <w:bookmarkStart w:id="427" w:name="_Toc151193779"/>
      <w:bookmarkStart w:id="428" w:name="_Toc305158805"/>
      <w:bookmarkStart w:id="429" w:name="_Toc151193635"/>
      <w:bookmarkStart w:id="430" w:name="_Toc195842902"/>
      <w:bookmarkStart w:id="431" w:name="_Toc164608806"/>
      <w:bookmarkStart w:id="432" w:name="_Toc305158879"/>
      <w:bookmarkStart w:id="433" w:name="_Toc226965727"/>
      <w:bookmarkStart w:id="434" w:name="_Toc164229378"/>
      <w:bookmarkStart w:id="435" w:name="_Toc150480775"/>
      <w:bookmarkStart w:id="436" w:name="_Toc151193851"/>
      <w:bookmarkStart w:id="437" w:name="_Toc164229232"/>
      <w:bookmarkStart w:id="438" w:name="_Toc142311039"/>
      <w:bookmarkStart w:id="439" w:name="_Toc149720830"/>
      <w:bookmarkStart w:id="440" w:name="_Toc127151537"/>
      <w:bookmarkStart w:id="441" w:name="_Toc164351631"/>
      <w:bookmarkStart w:id="442" w:name="_Toc151193925"/>
      <w:bookmarkStart w:id="443" w:name="_Toc127161451"/>
      <w:bookmarkStart w:id="444" w:name="_Toc226309781"/>
      <w:bookmarkStart w:id="445" w:name="_Toc150509288"/>
      <w:bookmarkStart w:id="446" w:name="_Toc265228375"/>
      <w:bookmarkStart w:id="447" w:name="_Toc127151738"/>
      <w:bookmarkStart w:id="448" w:name="_Toc150774637"/>
      <w:bookmarkStart w:id="449" w:name="_Toc520356162"/>
      <w:bookmarkStart w:id="450" w:name="_Toc226965810"/>
      <w:bookmarkStart w:id="451" w:name="_Toc151193707"/>
      <w:bookmarkStart w:id="452" w:name="_Toc226337233"/>
      <w:bookmarkStart w:id="453" w:name="_Toc151190164"/>
      <w:bookmarkStart w:id="454" w:name="_Toc264969227"/>
      <w:r>
        <w:rPr>
          <w:rFonts w:ascii="Times New Roman" w:hAnsi="Times New Roman" w:eastAsia="宋体" w:cs="Times New Roman"/>
          <w:sz w:val="24"/>
        </w:rPr>
        <w:t>响应文件的修改与撤回</w:t>
      </w:r>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p>
    <w:p w14:paraId="7080F6F9">
      <w:pPr>
        <w:numPr>
          <w:ilvl w:val="1"/>
          <w:numId w:val="1"/>
        </w:numPr>
        <w:tabs>
          <w:tab w:val="left" w:pos="1080"/>
          <w:tab w:val="left" w:pos="2014"/>
        </w:tabs>
        <w:snapToGrid w:val="0"/>
        <w:spacing w:line="360" w:lineRule="auto"/>
        <w:ind w:left="1077" w:hanging="720"/>
        <w:rPr>
          <w:rFonts w:ascii="Times New Roman" w:hAnsi="Times New Roman" w:eastAsia="宋体" w:cs="Times New Roman"/>
          <w:sz w:val="24"/>
        </w:rPr>
      </w:pPr>
      <w:r>
        <w:rPr>
          <w:rFonts w:ascii="Times New Roman" w:hAnsi="Times New Roman" w:eastAsia="宋体" w:cs="Times New Roman"/>
          <w:sz w:val="24"/>
        </w:rPr>
        <w:t>提交响应文件截止时间前，供应商可以对所提交的响应文件进行补充、修改或者撤回。</w:t>
      </w:r>
    </w:p>
    <w:p w14:paraId="15A65F93">
      <w:pPr>
        <w:numPr>
          <w:ilvl w:val="1"/>
          <w:numId w:val="1"/>
        </w:numPr>
        <w:tabs>
          <w:tab w:val="left" w:pos="1080"/>
          <w:tab w:val="left" w:pos="2014"/>
        </w:tabs>
        <w:snapToGrid w:val="0"/>
        <w:spacing w:line="360" w:lineRule="auto"/>
        <w:ind w:left="1077" w:hanging="720"/>
        <w:rPr>
          <w:rFonts w:ascii="Times New Roman" w:hAnsi="Times New Roman" w:eastAsia="宋体" w:cs="Times New Roman"/>
          <w:sz w:val="24"/>
        </w:rPr>
      </w:pPr>
      <w:r>
        <w:rPr>
          <w:rFonts w:ascii="Times New Roman" w:hAnsi="Times New Roman" w:eastAsia="宋体" w:cs="Times New Roman"/>
          <w:sz w:val="24"/>
        </w:rPr>
        <w:t>供应商对响应文件的补充、修改的内容应当按照竞争性磋商文件要求签署、盖章，作为响应文件的组成部分。补充、修改的内容与响应文件不一致的，以补充、修改的内容为准。</w:t>
      </w:r>
    </w:p>
    <w:p w14:paraId="458002FF">
      <w:pPr>
        <w:pStyle w:val="2"/>
        <w:spacing w:before="0" w:line="360" w:lineRule="auto"/>
        <w:rPr>
          <w:rFonts w:ascii="Times New Roman" w:hAnsi="Times New Roman" w:eastAsia="宋体"/>
          <w:sz w:val="28"/>
        </w:rPr>
      </w:pPr>
      <w:r>
        <w:rPr>
          <w:rFonts w:ascii="Times New Roman" w:hAnsi="Times New Roman" w:eastAsia="宋体"/>
          <w:sz w:val="28"/>
        </w:rPr>
        <w:t xml:space="preserve">五   </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r>
        <w:rPr>
          <w:rFonts w:ascii="Times New Roman" w:hAnsi="Times New Roman" w:eastAsia="宋体"/>
          <w:sz w:val="28"/>
        </w:rPr>
        <w:t>评审</w:t>
      </w:r>
    </w:p>
    <w:p w14:paraId="0CF8E450">
      <w:pPr>
        <w:numPr>
          <w:ilvl w:val="0"/>
          <w:numId w:val="1"/>
        </w:numPr>
        <w:tabs>
          <w:tab w:val="left" w:pos="360"/>
        </w:tabs>
        <w:snapToGrid w:val="0"/>
        <w:spacing w:line="360" w:lineRule="auto"/>
        <w:ind w:left="357" w:hanging="357"/>
        <w:outlineLvl w:val="1"/>
        <w:rPr>
          <w:rFonts w:ascii="宋体" w:hAnsi="宋体"/>
          <w:sz w:val="24"/>
        </w:rPr>
      </w:pPr>
      <w:r>
        <w:rPr>
          <w:rFonts w:ascii="宋体" w:hAnsi="宋体"/>
          <w:sz w:val="24"/>
        </w:rPr>
        <w:t>响应文件的开启</w:t>
      </w:r>
    </w:p>
    <w:p w14:paraId="4FB4F047">
      <w:pPr>
        <w:numPr>
          <w:ilvl w:val="1"/>
          <w:numId w:val="1"/>
        </w:numPr>
        <w:tabs>
          <w:tab w:val="left" w:pos="1080"/>
          <w:tab w:val="left" w:pos="2014"/>
        </w:tabs>
        <w:snapToGrid w:val="0"/>
        <w:spacing w:line="360" w:lineRule="auto"/>
        <w:ind w:left="1077" w:hanging="720"/>
        <w:rPr>
          <w:rFonts w:ascii="宋体" w:hAnsi="宋体"/>
          <w:sz w:val="24"/>
        </w:rPr>
      </w:pPr>
      <w:r>
        <w:rPr>
          <w:rFonts w:ascii="宋体" w:hAnsi="宋体"/>
          <w:sz w:val="24"/>
        </w:rPr>
        <w:t>采购人或采购代理机构将按竞争性磋商文件的规定，在响应文件提交截止时间的同一时间和竞争性磋商文件预先确定的地点开启响应文件。</w:t>
      </w:r>
    </w:p>
    <w:p w14:paraId="2E209569">
      <w:pPr>
        <w:numPr>
          <w:ilvl w:val="1"/>
          <w:numId w:val="1"/>
        </w:numPr>
        <w:tabs>
          <w:tab w:val="left" w:pos="1080"/>
          <w:tab w:val="left" w:pos="2014"/>
        </w:tabs>
        <w:snapToGrid w:val="0"/>
        <w:spacing w:line="360" w:lineRule="auto"/>
        <w:ind w:left="1077" w:hanging="720"/>
        <w:rPr>
          <w:rFonts w:ascii="宋体" w:hAnsi="宋体"/>
          <w:sz w:val="24"/>
        </w:rPr>
      </w:pPr>
      <w:r>
        <w:rPr>
          <w:rFonts w:hint="eastAsia" w:ascii="宋体" w:hAnsi="宋体" w:cs="微软雅黑"/>
          <w:color w:val="000000"/>
          <w:sz w:val="24"/>
        </w:rPr>
        <w:t>开启时，由供应商代表检查响应文件的密封情况，经确认无误后，进入下一步环节</w:t>
      </w:r>
      <w:r>
        <w:rPr>
          <w:rFonts w:ascii="宋体" w:hAnsi="宋体"/>
          <w:sz w:val="24"/>
        </w:rPr>
        <w:t>。</w:t>
      </w:r>
    </w:p>
    <w:p w14:paraId="32CB02CF">
      <w:pPr>
        <w:numPr>
          <w:ilvl w:val="1"/>
          <w:numId w:val="1"/>
        </w:numPr>
        <w:tabs>
          <w:tab w:val="left" w:pos="1080"/>
          <w:tab w:val="left" w:pos="2014"/>
        </w:tabs>
        <w:snapToGrid w:val="0"/>
        <w:spacing w:line="360" w:lineRule="auto"/>
        <w:ind w:left="1077" w:hanging="720"/>
        <w:rPr>
          <w:rFonts w:ascii="宋体" w:hAnsi="宋体"/>
          <w:sz w:val="24"/>
        </w:rPr>
      </w:pPr>
      <w:r>
        <w:rPr>
          <w:rFonts w:ascii="宋体" w:hAnsi="宋体"/>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181C6549">
      <w:pPr>
        <w:numPr>
          <w:ilvl w:val="1"/>
          <w:numId w:val="1"/>
        </w:numPr>
        <w:tabs>
          <w:tab w:val="left" w:pos="1080"/>
          <w:tab w:val="left" w:pos="2014"/>
        </w:tabs>
        <w:snapToGrid w:val="0"/>
        <w:spacing w:line="360" w:lineRule="auto"/>
        <w:ind w:left="1077" w:hanging="720"/>
        <w:rPr>
          <w:rFonts w:ascii="宋体" w:hAnsi="宋体"/>
          <w:sz w:val="24"/>
        </w:rPr>
      </w:pPr>
      <w:r>
        <w:rPr>
          <w:rFonts w:ascii="宋体" w:hAnsi="宋体"/>
          <w:sz w:val="24"/>
        </w:rPr>
        <w:t>供应商不足3家的，不予</w:t>
      </w:r>
      <w:r>
        <w:rPr>
          <w:rFonts w:hint="eastAsia" w:ascii="宋体" w:hAnsi="宋体"/>
          <w:sz w:val="24"/>
        </w:rPr>
        <w:t>开启</w:t>
      </w:r>
      <w:r>
        <w:rPr>
          <w:rFonts w:ascii="宋体" w:hAnsi="宋体"/>
          <w:sz w:val="24"/>
        </w:rPr>
        <w:t>。</w:t>
      </w:r>
    </w:p>
    <w:p w14:paraId="2ACCFE39">
      <w:pPr>
        <w:numPr>
          <w:ilvl w:val="1"/>
          <w:numId w:val="1"/>
        </w:numPr>
        <w:tabs>
          <w:tab w:val="left" w:pos="1080"/>
          <w:tab w:val="left" w:pos="2014"/>
        </w:tabs>
        <w:snapToGrid w:val="0"/>
        <w:spacing w:line="360" w:lineRule="auto"/>
        <w:ind w:left="1077" w:hanging="720"/>
        <w:rPr>
          <w:rFonts w:ascii="宋体" w:hAnsi="宋体"/>
          <w:sz w:val="24"/>
        </w:rPr>
      </w:pPr>
      <w:bookmarkStart w:id="455" w:name="_Toc520356165"/>
      <w:r>
        <w:rPr>
          <w:rFonts w:ascii="宋体" w:hAnsi="宋体"/>
          <w:sz w:val="24"/>
        </w:rPr>
        <w:t>本项目不公开报价。</w:t>
      </w:r>
    </w:p>
    <w:bookmarkEnd w:id="455"/>
    <w:p w14:paraId="2F55679C">
      <w:pPr>
        <w:numPr>
          <w:ilvl w:val="0"/>
          <w:numId w:val="1"/>
        </w:numPr>
        <w:tabs>
          <w:tab w:val="left" w:pos="360"/>
        </w:tabs>
        <w:snapToGrid w:val="0"/>
        <w:spacing w:line="360" w:lineRule="auto"/>
        <w:ind w:left="357" w:hanging="357"/>
        <w:outlineLvl w:val="1"/>
        <w:rPr>
          <w:sz w:val="24"/>
        </w:rPr>
      </w:pPr>
      <w:r>
        <w:rPr>
          <w:sz w:val="24"/>
        </w:rPr>
        <w:t>磋商小组</w:t>
      </w:r>
    </w:p>
    <w:p w14:paraId="5A861963">
      <w:pPr>
        <w:numPr>
          <w:ilvl w:val="1"/>
          <w:numId w:val="1"/>
        </w:numPr>
        <w:tabs>
          <w:tab w:val="left" w:pos="1080"/>
          <w:tab w:val="left" w:pos="2014"/>
        </w:tabs>
        <w:snapToGrid w:val="0"/>
        <w:spacing w:line="360" w:lineRule="auto"/>
        <w:ind w:left="1077" w:hanging="720"/>
        <w:rPr>
          <w:sz w:val="24"/>
        </w:rPr>
      </w:pPr>
      <w:r>
        <w:rPr>
          <w:sz w:val="24"/>
        </w:rPr>
        <w:t>磋商小组根据政府采购有关规定和本次采购项目的特点进行组建，并负责具体评审事务，独立履行职责。</w:t>
      </w:r>
      <w:bookmarkStart w:id="456" w:name="_Toc520356166"/>
    </w:p>
    <w:p w14:paraId="3806B2FA">
      <w:pPr>
        <w:numPr>
          <w:ilvl w:val="1"/>
          <w:numId w:val="1"/>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6"/>
      <w:bookmarkStart w:id="457" w:name="_Toc520356169"/>
    </w:p>
    <w:p w14:paraId="459BAF78">
      <w:pPr>
        <w:numPr>
          <w:ilvl w:val="0"/>
          <w:numId w:val="1"/>
        </w:numPr>
        <w:tabs>
          <w:tab w:val="left" w:pos="360"/>
        </w:tabs>
        <w:snapToGrid w:val="0"/>
        <w:spacing w:line="360" w:lineRule="auto"/>
        <w:outlineLvl w:val="1"/>
        <w:rPr>
          <w:sz w:val="24"/>
        </w:rPr>
      </w:pPr>
      <w:r>
        <w:rPr>
          <w:sz w:val="24"/>
        </w:rPr>
        <w:t>评审方法和评审标准</w:t>
      </w:r>
    </w:p>
    <w:p w14:paraId="49D3EAEC">
      <w:pPr>
        <w:numPr>
          <w:ilvl w:val="1"/>
          <w:numId w:val="1"/>
        </w:numPr>
        <w:tabs>
          <w:tab w:val="left" w:pos="1080"/>
          <w:tab w:val="left" w:pos="2014"/>
        </w:tabs>
        <w:snapToGrid w:val="0"/>
        <w:spacing w:line="360" w:lineRule="auto"/>
        <w:ind w:left="1077" w:hanging="720"/>
        <w:rPr>
          <w:sz w:val="24"/>
        </w:rPr>
      </w:pPr>
      <w:r>
        <w:rPr>
          <w:sz w:val="24"/>
        </w:rPr>
        <w:t>见第三章《评审方法和评审标准》。</w:t>
      </w:r>
    </w:p>
    <w:p w14:paraId="680D56EC">
      <w:pPr>
        <w:tabs>
          <w:tab w:val="left" w:pos="360"/>
          <w:tab w:val="left" w:pos="1080"/>
        </w:tabs>
        <w:snapToGrid w:val="0"/>
        <w:spacing w:line="360" w:lineRule="auto"/>
        <w:ind w:left="1080"/>
        <w:rPr>
          <w:sz w:val="24"/>
        </w:rPr>
      </w:pPr>
    </w:p>
    <w:p w14:paraId="774B71F9">
      <w:pPr>
        <w:pStyle w:val="2"/>
        <w:spacing w:before="0" w:line="360" w:lineRule="auto"/>
        <w:rPr>
          <w:rFonts w:ascii="Times New Roman" w:hAnsi="Times New Roman" w:eastAsia="宋体"/>
          <w:sz w:val="28"/>
        </w:rPr>
      </w:pPr>
      <w:bookmarkStart w:id="458" w:name="_Toc150774645"/>
      <w:bookmarkStart w:id="459" w:name="_Toc305158887"/>
      <w:bookmarkStart w:id="460" w:name="_Toc226965818"/>
      <w:bookmarkStart w:id="461" w:name="_Toc151193933"/>
      <w:bookmarkStart w:id="462" w:name="_Toc150480783"/>
      <w:bookmarkStart w:id="463" w:name="_Toc151193643"/>
      <w:bookmarkStart w:id="464" w:name="_Toc264969235"/>
      <w:bookmarkStart w:id="465" w:name="_Toc226337241"/>
      <w:bookmarkStart w:id="466" w:name="_Toc151193859"/>
      <w:bookmarkStart w:id="467" w:name="_Toc151193715"/>
      <w:bookmarkStart w:id="468" w:name="_Toc226965735"/>
      <w:bookmarkStart w:id="469" w:name="_Toc195842910"/>
      <w:bookmarkStart w:id="470" w:name="_Toc226309789"/>
      <w:bookmarkStart w:id="471" w:name="_Toc151190172"/>
      <w:bookmarkStart w:id="472" w:name="_Toc150509296"/>
      <w:bookmarkStart w:id="473" w:name="_Toc265228383"/>
      <w:bookmarkStart w:id="474" w:name="_Toc151193787"/>
      <w:bookmarkStart w:id="475" w:name="_Toc127151545"/>
      <w:bookmarkStart w:id="476" w:name="_Toc150774750"/>
      <w:bookmarkStart w:id="477" w:name="_Toc305158813"/>
      <w:bookmarkStart w:id="478" w:name="_Toc142311047"/>
      <w:r>
        <w:rPr>
          <w:rFonts w:ascii="Times New Roman" w:hAnsi="Times New Roman" w:eastAsia="宋体"/>
          <w:sz w:val="28"/>
        </w:rPr>
        <w:t xml:space="preserve">六   </w:t>
      </w:r>
      <w:bookmarkEnd w:id="457"/>
      <w:r>
        <w:rPr>
          <w:rFonts w:ascii="Times New Roman" w:hAnsi="Times New Roman" w:eastAsia="宋体"/>
          <w:sz w:val="28"/>
        </w:rPr>
        <w:t>确定</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Pr>
          <w:rFonts w:ascii="Times New Roman" w:hAnsi="Times New Roman" w:eastAsia="宋体"/>
          <w:sz w:val="28"/>
        </w:rPr>
        <w:t>成交</w:t>
      </w:r>
    </w:p>
    <w:p w14:paraId="415210B6">
      <w:pPr>
        <w:numPr>
          <w:ilvl w:val="0"/>
          <w:numId w:val="1"/>
        </w:numPr>
        <w:tabs>
          <w:tab w:val="left" w:pos="360"/>
        </w:tabs>
        <w:snapToGrid w:val="0"/>
        <w:spacing w:line="360" w:lineRule="auto"/>
        <w:ind w:left="357" w:hanging="357"/>
        <w:outlineLvl w:val="1"/>
        <w:rPr>
          <w:sz w:val="24"/>
        </w:rPr>
      </w:pPr>
      <w:bookmarkStart w:id="479" w:name="_Toc264969237"/>
      <w:bookmarkStart w:id="480" w:name="_Toc226965737"/>
      <w:bookmarkStart w:id="481" w:name="_Toc150509298"/>
      <w:bookmarkStart w:id="482" w:name="_Toc151193717"/>
      <w:bookmarkStart w:id="483" w:name="_Toc150774647"/>
      <w:bookmarkStart w:id="484" w:name="_Toc127161461"/>
      <w:bookmarkStart w:id="485" w:name="_Toc164229388"/>
      <w:bookmarkStart w:id="486" w:name="_Toc305158889"/>
      <w:bookmarkStart w:id="487" w:name="_Toc151193861"/>
      <w:bookmarkStart w:id="488" w:name="_Toc195842912"/>
      <w:bookmarkStart w:id="489" w:name="_Toc164608661"/>
      <w:bookmarkStart w:id="490" w:name="_Toc150774752"/>
      <w:bookmarkStart w:id="491" w:name="_Toc164229242"/>
      <w:bookmarkStart w:id="492" w:name="_Toc151193789"/>
      <w:bookmarkStart w:id="493" w:name="_Toc226337243"/>
      <w:bookmarkStart w:id="494" w:name="_Toc265228385"/>
      <w:bookmarkStart w:id="495" w:name="_Toc142311049"/>
      <w:bookmarkStart w:id="496" w:name="_Toc150480785"/>
      <w:bookmarkStart w:id="497" w:name="_Toc151190174"/>
      <w:bookmarkStart w:id="498" w:name="_Toc149720840"/>
      <w:bookmarkStart w:id="499" w:name="_Toc164351641"/>
      <w:bookmarkStart w:id="500" w:name="_Toc305158815"/>
      <w:bookmarkStart w:id="501" w:name="_Toc127151748"/>
      <w:bookmarkStart w:id="502" w:name="_Toc226965820"/>
      <w:bookmarkStart w:id="503" w:name="_Toc127151547"/>
      <w:bookmarkStart w:id="504" w:name="_Toc151193645"/>
      <w:bookmarkStart w:id="505" w:name="_Toc164608816"/>
      <w:bookmarkStart w:id="506" w:name="_Toc151193935"/>
      <w:bookmarkStart w:id="507" w:name="_Toc226309791"/>
      <w:r>
        <w:rPr>
          <w:sz w:val="24"/>
        </w:rPr>
        <w:t>确定成交供应商</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14:paraId="7F8B9F88">
      <w:pPr>
        <w:numPr>
          <w:ilvl w:val="1"/>
          <w:numId w:val="1"/>
        </w:numPr>
        <w:tabs>
          <w:tab w:val="left" w:pos="1080"/>
          <w:tab w:val="left" w:pos="2014"/>
        </w:tabs>
        <w:snapToGrid w:val="0"/>
        <w:spacing w:line="360" w:lineRule="auto"/>
        <w:ind w:left="1077" w:hanging="720"/>
        <w:rPr>
          <w:sz w:val="24"/>
        </w:rPr>
      </w:pPr>
      <w:r>
        <w:rPr>
          <w:sz w:val="24"/>
        </w:rPr>
        <w:t>采购人将在收到评审报告后，从评审报告提出的成交候选供应商中，按照排序由高到低的原则确定成交供应商</w:t>
      </w:r>
      <w:r>
        <w:rPr>
          <w:rFonts w:hint="eastAsia"/>
          <w:sz w:val="24"/>
        </w:rPr>
        <w:t>。</w:t>
      </w:r>
      <w:r>
        <w:rPr>
          <w:sz w:val="24"/>
        </w:rPr>
        <w:t>采购人是否授权</w:t>
      </w:r>
      <w:r>
        <w:rPr>
          <w:rFonts w:hint="eastAsia"/>
          <w:sz w:val="24"/>
        </w:rPr>
        <w:t>磋商</w:t>
      </w:r>
      <w:r>
        <w:rPr>
          <w:sz w:val="24"/>
        </w:rPr>
        <w:t>小组直接确定成交供应商，见《供应商须知资料表》。成交候选人并列的，按照《供应商须知资料表》要求确定成交供应商。</w:t>
      </w:r>
    </w:p>
    <w:p w14:paraId="227AAC74">
      <w:pPr>
        <w:numPr>
          <w:ilvl w:val="0"/>
          <w:numId w:val="1"/>
        </w:numPr>
        <w:tabs>
          <w:tab w:val="left" w:pos="360"/>
        </w:tabs>
        <w:snapToGrid w:val="0"/>
        <w:spacing w:line="360" w:lineRule="auto"/>
        <w:ind w:left="357" w:hanging="357"/>
        <w:outlineLvl w:val="1"/>
        <w:rPr>
          <w:sz w:val="24"/>
        </w:rPr>
      </w:pPr>
      <w:bookmarkStart w:id="508" w:name="_Toc305158817"/>
      <w:bookmarkStart w:id="509" w:name="_Toc305158891"/>
      <w:bookmarkStart w:id="510" w:name="_Toc151193863"/>
      <w:bookmarkStart w:id="511" w:name="_Toc127151750"/>
      <w:bookmarkStart w:id="512" w:name="_Toc164229390"/>
      <w:bookmarkStart w:id="513" w:name="_Toc226309793"/>
      <w:bookmarkStart w:id="514" w:name="_Toc151193791"/>
      <w:bookmarkStart w:id="515" w:name="_Toc127161463"/>
      <w:bookmarkStart w:id="516" w:name="_Toc149720842"/>
      <w:bookmarkStart w:id="517" w:name="_Toc195842914"/>
      <w:bookmarkStart w:id="518" w:name="_Toc226965822"/>
      <w:bookmarkStart w:id="519" w:name="_Toc150774649"/>
      <w:bookmarkStart w:id="520" w:name="_Toc127151549"/>
      <w:bookmarkStart w:id="521" w:name="_Toc264969239"/>
      <w:bookmarkStart w:id="522" w:name="_Toc150480787"/>
      <w:bookmarkStart w:id="523" w:name="_Toc151190176"/>
      <w:bookmarkStart w:id="524" w:name="_Toc150509300"/>
      <w:bookmarkStart w:id="525" w:name="_Toc164608818"/>
      <w:bookmarkStart w:id="526" w:name="_Toc164229244"/>
      <w:bookmarkStart w:id="527" w:name="_Toc164351643"/>
      <w:bookmarkStart w:id="528" w:name="_Toc142311051"/>
      <w:bookmarkStart w:id="529" w:name="_Toc150774754"/>
      <w:bookmarkStart w:id="530" w:name="_Toc151193719"/>
      <w:bookmarkStart w:id="531" w:name="_Toc151193647"/>
      <w:bookmarkStart w:id="532" w:name="_Toc226965739"/>
      <w:bookmarkStart w:id="533" w:name="_Toc226337245"/>
      <w:bookmarkStart w:id="534" w:name="_Toc164608663"/>
      <w:bookmarkStart w:id="535" w:name="_Toc265228387"/>
      <w:bookmarkStart w:id="536" w:name="_Toc151193937"/>
      <w:bookmarkStart w:id="537" w:name="_Ref467306425"/>
      <w:bookmarkStart w:id="538" w:name="_Ref467307090"/>
      <w:bookmarkStart w:id="539" w:name="_Toc520356176"/>
      <w:r>
        <w:rPr>
          <w:sz w:val="24"/>
        </w:rPr>
        <w:t>成交公告与成交通知书</w:t>
      </w:r>
      <w:bookmarkEnd w:id="508"/>
      <w:bookmarkEnd w:id="509"/>
    </w:p>
    <w:p w14:paraId="43625371">
      <w:pPr>
        <w:numPr>
          <w:ilvl w:val="1"/>
          <w:numId w:val="1"/>
        </w:numPr>
        <w:tabs>
          <w:tab w:val="left" w:pos="1080"/>
          <w:tab w:val="left" w:pos="2014"/>
        </w:tabs>
        <w:snapToGrid w:val="0"/>
        <w:spacing w:line="360" w:lineRule="auto"/>
        <w:ind w:left="1077" w:hanging="720"/>
        <w:rPr>
          <w:sz w:val="24"/>
        </w:rPr>
      </w:pPr>
      <w:r>
        <w:rPr>
          <w:sz w:val="24"/>
        </w:rPr>
        <w:t>采购人或采购代理机构将</w:t>
      </w:r>
      <w:r>
        <w:rPr>
          <w:kern w:val="0"/>
          <w:sz w:val="24"/>
        </w:rPr>
        <w:t>在成交供应商确定后2个工作日内，在</w:t>
      </w:r>
      <w:r>
        <w:rPr>
          <w:rFonts w:hint="eastAsia"/>
          <w:sz w:val="24"/>
        </w:rPr>
        <w:t>北京市政府采购网</w:t>
      </w:r>
      <w:r>
        <w:rPr>
          <w:kern w:val="0"/>
          <w:sz w:val="24"/>
        </w:rPr>
        <w:t>公告成交结果，同时向成交供应商发出成交通知书，</w:t>
      </w:r>
      <w:r>
        <w:rPr>
          <w:sz w:val="24"/>
        </w:rPr>
        <w:t>成交公告期限为1个工作日。</w:t>
      </w:r>
    </w:p>
    <w:p w14:paraId="7C0D2D9B">
      <w:pPr>
        <w:numPr>
          <w:ilvl w:val="1"/>
          <w:numId w:val="1"/>
        </w:numPr>
        <w:tabs>
          <w:tab w:val="left" w:pos="1080"/>
          <w:tab w:val="left" w:pos="2014"/>
        </w:tabs>
        <w:snapToGrid w:val="0"/>
        <w:spacing w:line="360" w:lineRule="auto"/>
        <w:ind w:left="1080" w:hanging="720"/>
        <w:rPr>
          <w:sz w:val="24"/>
        </w:rPr>
      </w:pPr>
      <w:r>
        <w:rPr>
          <w:sz w:val="24"/>
        </w:rPr>
        <w:t>成交通知书是合同的组成部分，对采购人和成交供应商具有同等法律效力。成交通知书发出后，采购人改变成交结果的，或者成交供应商放弃成交项目的，将依法承担法律责任</w:t>
      </w:r>
      <w:r>
        <w:rPr>
          <w:rFonts w:hint="eastAsia"/>
          <w:sz w:val="24"/>
        </w:rPr>
        <w:t>。</w:t>
      </w:r>
    </w:p>
    <w:p w14:paraId="7AEF89A2">
      <w:pPr>
        <w:numPr>
          <w:ilvl w:val="0"/>
          <w:numId w:val="1"/>
        </w:numPr>
        <w:tabs>
          <w:tab w:val="left" w:pos="360"/>
        </w:tabs>
        <w:snapToGrid w:val="0"/>
        <w:spacing w:line="360" w:lineRule="auto"/>
        <w:ind w:left="357" w:hanging="357"/>
        <w:outlineLvl w:val="1"/>
        <w:rPr>
          <w:sz w:val="24"/>
        </w:rPr>
      </w:pPr>
      <w:r>
        <w:rPr>
          <w:sz w:val="24"/>
        </w:rPr>
        <w:t>终止</w:t>
      </w:r>
    </w:p>
    <w:p w14:paraId="0C9EE6C1">
      <w:pPr>
        <w:numPr>
          <w:ilvl w:val="1"/>
          <w:numId w:val="1"/>
        </w:numPr>
        <w:tabs>
          <w:tab w:val="left" w:pos="1080"/>
          <w:tab w:val="left" w:pos="2014"/>
        </w:tabs>
        <w:snapToGrid w:val="0"/>
        <w:spacing w:line="360" w:lineRule="auto"/>
        <w:ind w:left="1077" w:hanging="720"/>
        <w:rPr>
          <w:sz w:val="24"/>
        </w:rPr>
      </w:pPr>
      <w:r>
        <w:rPr>
          <w:sz w:val="24"/>
        </w:rPr>
        <w:t>在采购中，出现下列情形之一的，采购人或采购代理机构将终止竞争性磋商采购活动，发布项目终止公告并说明原因，重新开展采购活动：</w:t>
      </w:r>
    </w:p>
    <w:p w14:paraId="07552AB3">
      <w:pPr>
        <w:numPr>
          <w:ilvl w:val="2"/>
          <w:numId w:val="1"/>
        </w:numPr>
        <w:snapToGrid w:val="0"/>
        <w:spacing w:line="360" w:lineRule="auto"/>
        <w:rPr>
          <w:sz w:val="24"/>
        </w:rPr>
      </w:pPr>
      <w:r>
        <w:rPr>
          <w:sz w:val="24"/>
        </w:rPr>
        <w:t>因情况变化，不再符合规定的竞争性磋商采购方式适用情形的；</w:t>
      </w:r>
    </w:p>
    <w:p w14:paraId="5A023065">
      <w:pPr>
        <w:numPr>
          <w:ilvl w:val="2"/>
          <w:numId w:val="1"/>
        </w:numPr>
        <w:snapToGrid w:val="0"/>
        <w:spacing w:line="360" w:lineRule="auto"/>
        <w:rPr>
          <w:sz w:val="24"/>
        </w:rPr>
      </w:pPr>
      <w:r>
        <w:rPr>
          <w:sz w:val="24"/>
        </w:rPr>
        <w:t>出现影响采购公正的违法、违规行为的；</w:t>
      </w:r>
    </w:p>
    <w:p w14:paraId="49914325">
      <w:pPr>
        <w:numPr>
          <w:ilvl w:val="2"/>
          <w:numId w:val="1"/>
        </w:numPr>
        <w:snapToGrid w:val="0"/>
        <w:spacing w:line="360" w:lineRule="auto"/>
        <w:rPr>
          <w:sz w:val="24"/>
        </w:rPr>
      </w:pPr>
      <w:r>
        <w:rPr>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14:paraId="5F41DBE7">
      <w:pPr>
        <w:numPr>
          <w:ilvl w:val="0"/>
          <w:numId w:val="1"/>
        </w:numPr>
        <w:tabs>
          <w:tab w:val="left" w:pos="360"/>
        </w:tabs>
        <w:snapToGrid w:val="0"/>
        <w:spacing w:line="360" w:lineRule="auto"/>
        <w:ind w:left="357" w:hanging="357"/>
        <w:outlineLvl w:val="1"/>
        <w:rPr>
          <w:sz w:val="24"/>
        </w:rPr>
      </w:pPr>
      <w:bookmarkStart w:id="540" w:name="_Toc520356175"/>
      <w:bookmarkStart w:id="541" w:name="_Ref467306377"/>
      <w:bookmarkStart w:id="542" w:name="_Toc127161464"/>
      <w:bookmarkStart w:id="543" w:name="_Toc305158818"/>
      <w:bookmarkStart w:id="544" w:name="_Toc150509301"/>
      <w:bookmarkStart w:id="545" w:name="_Toc305158892"/>
      <w:bookmarkStart w:id="546" w:name="_Toc226337246"/>
      <w:bookmarkStart w:id="547" w:name="_Toc150774650"/>
      <w:bookmarkStart w:id="548" w:name="_Toc127151550"/>
      <w:bookmarkStart w:id="549" w:name="_Toc151193792"/>
      <w:bookmarkStart w:id="550" w:name="_Toc127151751"/>
      <w:bookmarkStart w:id="551" w:name="_Toc151193720"/>
      <w:bookmarkStart w:id="552" w:name="_Toc226309794"/>
      <w:bookmarkStart w:id="553" w:name="_Toc164608664"/>
      <w:bookmarkStart w:id="554" w:name="_Toc226965740"/>
      <w:bookmarkStart w:id="555" w:name="_Toc226965823"/>
      <w:bookmarkStart w:id="556" w:name="_Toc164351644"/>
      <w:bookmarkStart w:id="557" w:name="_Toc195842915"/>
      <w:bookmarkStart w:id="558" w:name="_Toc164608819"/>
      <w:bookmarkStart w:id="559" w:name="_Toc150480788"/>
      <w:bookmarkStart w:id="560" w:name="_Toc265228388"/>
      <w:bookmarkStart w:id="561" w:name="_Toc151193648"/>
      <w:bookmarkStart w:id="562" w:name="_Toc151193864"/>
      <w:bookmarkStart w:id="563" w:name="_Toc264969240"/>
      <w:bookmarkStart w:id="564" w:name="_Ref467307204"/>
      <w:bookmarkStart w:id="565" w:name="_Toc142311052"/>
      <w:bookmarkStart w:id="566" w:name="_Toc151190177"/>
      <w:bookmarkStart w:id="567" w:name="_Toc164229245"/>
      <w:bookmarkStart w:id="568" w:name="_Ref467306978"/>
      <w:bookmarkStart w:id="569" w:name="_Ref467307062"/>
      <w:bookmarkStart w:id="570" w:name="_Toc149720843"/>
      <w:bookmarkStart w:id="571" w:name="_Toc150774755"/>
      <w:bookmarkStart w:id="572" w:name="_Toc151193938"/>
      <w:bookmarkStart w:id="573" w:name="_Toc164229391"/>
      <w:r>
        <w:rPr>
          <w:sz w:val="24"/>
        </w:rPr>
        <w:t>签订合同</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14:paraId="33F07357">
      <w:pPr>
        <w:numPr>
          <w:ilvl w:val="1"/>
          <w:numId w:val="1"/>
        </w:numPr>
        <w:tabs>
          <w:tab w:val="left" w:pos="1080"/>
          <w:tab w:val="left" w:pos="2014"/>
        </w:tabs>
        <w:snapToGrid w:val="0"/>
        <w:spacing w:line="360" w:lineRule="auto"/>
        <w:ind w:left="1077" w:hanging="720"/>
        <w:rPr>
          <w:sz w:val="24"/>
        </w:rPr>
      </w:pPr>
      <w:r>
        <w:rPr>
          <w:sz w:val="24"/>
        </w:rPr>
        <w:t>采购人与成交供应商将在成交通知书发出之日起30日内，按照磋商文件确定的合同文本以及采购标的、规格型号、采购金额、采购数量、技术和服务要求等事项签订政府采购合同。</w:t>
      </w:r>
    </w:p>
    <w:p w14:paraId="003C53F5">
      <w:pPr>
        <w:numPr>
          <w:ilvl w:val="1"/>
          <w:numId w:val="1"/>
        </w:numPr>
        <w:tabs>
          <w:tab w:val="left" w:pos="1080"/>
          <w:tab w:val="left" w:pos="2014"/>
        </w:tabs>
        <w:snapToGrid w:val="0"/>
        <w:spacing w:line="360" w:lineRule="auto"/>
        <w:ind w:left="1077" w:hanging="720"/>
        <w:rPr>
          <w:sz w:val="24"/>
        </w:rPr>
      </w:pPr>
      <w:r>
        <w:rPr>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56A7B495">
      <w:pPr>
        <w:numPr>
          <w:ilvl w:val="1"/>
          <w:numId w:val="1"/>
        </w:numPr>
        <w:tabs>
          <w:tab w:val="left" w:pos="1080"/>
          <w:tab w:val="left" w:pos="2014"/>
        </w:tabs>
        <w:snapToGrid w:val="0"/>
        <w:spacing w:line="360" w:lineRule="auto"/>
        <w:ind w:left="1077" w:hanging="720"/>
        <w:rPr>
          <w:sz w:val="24"/>
        </w:rPr>
      </w:pPr>
      <w:r>
        <w:rPr>
          <w:sz w:val="24"/>
        </w:rPr>
        <w:t>联合体获得成交资格的，联合体各方应当共同与采购人签订合同，就成交项目向采购人承担连带责任。</w:t>
      </w:r>
    </w:p>
    <w:p w14:paraId="19B12A70">
      <w:pPr>
        <w:numPr>
          <w:ilvl w:val="1"/>
          <w:numId w:val="1"/>
        </w:numPr>
        <w:tabs>
          <w:tab w:val="left" w:pos="1080"/>
          <w:tab w:val="left" w:pos="2014"/>
        </w:tabs>
        <w:snapToGrid w:val="0"/>
        <w:spacing w:line="360" w:lineRule="auto"/>
        <w:ind w:left="1077" w:hanging="720"/>
        <w:rPr>
          <w:sz w:val="24"/>
        </w:rPr>
      </w:pPr>
      <w:r>
        <w:rPr>
          <w:sz w:val="24"/>
        </w:rPr>
        <w:t>政府采购合同不能转包。</w:t>
      </w:r>
    </w:p>
    <w:p w14:paraId="217EE244">
      <w:pPr>
        <w:numPr>
          <w:ilvl w:val="1"/>
          <w:numId w:val="1"/>
        </w:numPr>
        <w:tabs>
          <w:tab w:val="left" w:pos="1080"/>
          <w:tab w:val="left" w:pos="2014"/>
        </w:tabs>
        <w:snapToGrid w:val="0"/>
        <w:spacing w:line="360" w:lineRule="auto"/>
        <w:ind w:left="1077" w:hanging="720"/>
        <w:rPr>
          <w:sz w:val="24"/>
        </w:rPr>
      </w:pPr>
      <w:r>
        <w:rPr>
          <w:sz w:val="24"/>
        </w:rPr>
        <w:t>采购人允许采用分包方式履行合同的，成交供应商可以依法采取分包方式履行合同。本项目</w:t>
      </w:r>
      <w:r>
        <w:rPr>
          <w:rFonts w:hint="eastAsia"/>
          <w:sz w:val="24"/>
        </w:rPr>
        <w:t>是</w:t>
      </w:r>
      <w:r>
        <w:rPr>
          <w:sz w:val="24"/>
        </w:rPr>
        <w:t>否允许分包，见《供应商须知资料表》。政府采购合同分包履行的，应当在响应文件中载明分包承担主体，分包承担主体应当具备相应资质条件且不得再次分包，</w:t>
      </w:r>
      <w:r>
        <w:rPr>
          <w:b/>
          <w:sz w:val="24"/>
        </w:rPr>
        <w:t>否则响应无效</w:t>
      </w:r>
      <w:r>
        <w:rPr>
          <w:sz w:val="24"/>
        </w:rPr>
        <w:t>。成交供应商就采购项目和分包项目向采购人负责，分包供应商就分包项目承担责任。</w:t>
      </w:r>
    </w:p>
    <w:bookmarkEnd w:id="537"/>
    <w:bookmarkEnd w:id="538"/>
    <w:bookmarkEnd w:id="539"/>
    <w:p w14:paraId="059A5D99">
      <w:pPr>
        <w:numPr>
          <w:ilvl w:val="0"/>
          <w:numId w:val="1"/>
        </w:numPr>
        <w:tabs>
          <w:tab w:val="left" w:pos="360"/>
        </w:tabs>
        <w:snapToGrid w:val="0"/>
        <w:spacing w:line="360" w:lineRule="auto"/>
        <w:ind w:left="357" w:hanging="357"/>
        <w:outlineLvl w:val="1"/>
        <w:rPr>
          <w:sz w:val="24"/>
        </w:rPr>
      </w:pPr>
      <w:r>
        <w:rPr>
          <w:sz w:val="24"/>
        </w:rPr>
        <w:t>询问与质疑</w:t>
      </w:r>
    </w:p>
    <w:p w14:paraId="29A1F5A5">
      <w:pPr>
        <w:numPr>
          <w:ilvl w:val="1"/>
          <w:numId w:val="1"/>
        </w:numPr>
        <w:tabs>
          <w:tab w:val="left" w:pos="1080"/>
          <w:tab w:val="left" w:pos="2014"/>
        </w:tabs>
        <w:snapToGrid w:val="0"/>
        <w:spacing w:line="360" w:lineRule="auto"/>
        <w:ind w:left="1077" w:hanging="720"/>
        <w:rPr>
          <w:sz w:val="24"/>
        </w:rPr>
      </w:pPr>
      <w:r>
        <w:rPr>
          <w:sz w:val="24"/>
        </w:rPr>
        <w:t>询问</w:t>
      </w:r>
    </w:p>
    <w:p w14:paraId="55EBAFC4">
      <w:pPr>
        <w:numPr>
          <w:ilvl w:val="2"/>
          <w:numId w:val="1"/>
        </w:numPr>
        <w:snapToGrid w:val="0"/>
        <w:spacing w:line="360" w:lineRule="auto"/>
        <w:rPr>
          <w:sz w:val="24"/>
        </w:rPr>
      </w:pPr>
      <w:r>
        <w:rPr>
          <w:sz w:val="24"/>
        </w:rPr>
        <w:t>供应商对政府采购活动事项有疑问的，可依法提出询问，并按《供应商须知资料表》载明的形式送达采购人或采购代理机构。</w:t>
      </w:r>
    </w:p>
    <w:p w14:paraId="69036A5E">
      <w:pPr>
        <w:numPr>
          <w:ilvl w:val="2"/>
          <w:numId w:val="1"/>
        </w:numPr>
        <w:snapToGrid w:val="0"/>
        <w:spacing w:line="360" w:lineRule="auto"/>
        <w:rPr>
          <w:sz w:val="24"/>
        </w:rPr>
      </w:pPr>
      <w:r>
        <w:rPr>
          <w:sz w:val="24"/>
        </w:rPr>
        <w:t>采购人或采购代理机构对供应商依法提出的询问，在3个工作日内作出答复，但答复的内容不得涉及商业秘密。</w:t>
      </w:r>
    </w:p>
    <w:p w14:paraId="0BEE136D">
      <w:pPr>
        <w:numPr>
          <w:ilvl w:val="1"/>
          <w:numId w:val="1"/>
        </w:numPr>
        <w:tabs>
          <w:tab w:val="left" w:pos="1080"/>
          <w:tab w:val="left" w:pos="2014"/>
        </w:tabs>
        <w:snapToGrid w:val="0"/>
        <w:spacing w:line="360" w:lineRule="auto"/>
        <w:ind w:left="1077" w:hanging="720"/>
        <w:rPr>
          <w:sz w:val="24"/>
        </w:rPr>
      </w:pPr>
      <w:r>
        <w:rPr>
          <w:sz w:val="24"/>
        </w:rPr>
        <w:t>质疑</w:t>
      </w:r>
    </w:p>
    <w:p w14:paraId="2D191E78">
      <w:pPr>
        <w:numPr>
          <w:ilvl w:val="2"/>
          <w:numId w:val="1"/>
        </w:numPr>
        <w:snapToGrid w:val="0"/>
        <w:spacing w:line="360" w:lineRule="auto"/>
        <w:rPr>
          <w:sz w:val="24"/>
        </w:rPr>
      </w:pPr>
      <w:r>
        <w:rPr>
          <w:sz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0F6AA2C0">
      <w:pPr>
        <w:numPr>
          <w:ilvl w:val="2"/>
          <w:numId w:val="1"/>
        </w:numPr>
        <w:snapToGrid w:val="0"/>
        <w:spacing w:line="360" w:lineRule="auto"/>
        <w:rPr>
          <w:sz w:val="24"/>
        </w:rPr>
      </w:pPr>
      <w:r>
        <w:rPr>
          <w:sz w:val="24"/>
        </w:rPr>
        <w:t>质疑函须使用财政部制定的范本文件。</w:t>
      </w:r>
    </w:p>
    <w:p w14:paraId="0E2BE20A">
      <w:pPr>
        <w:numPr>
          <w:ilvl w:val="2"/>
          <w:numId w:val="1"/>
        </w:numPr>
        <w:snapToGrid w:val="0"/>
        <w:spacing w:line="360" w:lineRule="auto"/>
        <w:rPr>
          <w:sz w:val="24"/>
        </w:rPr>
      </w:pPr>
      <w:r>
        <w:rPr>
          <w:sz w:val="24"/>
        </w:rPr>
        <w:t>供应商为自然人的，应当由本人签字；供应商为法人或者其他组织的，应当由法定代表人、主要负责人，或者其授权代表签字或者盖章，并加盖公章。</w:t>
      </w:r>
    </w:p>
    <w:p w14:paraId="28DF9D79">
      <w:pPr>
        <w:numPr>
          <w:ilvl w:val="2"/>
          <w:numId w:val="1"/>
        </w:numPr>
        <w:snapToGrid w:val="0"/>
        <w:spacing w:line="360" w:lineRule="auto"/>
        <w:rPr>
          <w:sz w:val="24"/>
        </w:rPr>
      </w:pPr>
      <w:r>
        <w:rPr>
          <w:sz w:val="24"/>
        </w:rPr>
        <w:t>供应商应在法定质疑期内一次性提出针对同一采购程序环节的质疑，法定质疑期内针对同一采购程序环节再次提出的质疑，采购人、采购代理机构有权不予答复。</w:t>
      </w:r>
    </w:p>
    <w:p w14:paraId="093F8E19">
      <w:pPr>
        <w:numPr>
          <w:ilvl w:val="1"/>
          <w:numId w:val="1"/>
        </w:numPr>
        <w:tabs>
          <w:tab w:val="left" w:pos="1080"/>
          <w:tab w:val="left" w:pos="2014"/>
        </w:tabs>
        <w:snapToGrid w:val="0"/>
        <w:spacing w:line="360" w:lineRule="auto"/>
        <w:ind w:left="1077" w:hanging="720"/>
        <w:rPr>
          <w:sz w:val="24"/>
        </w:rPr>
      </w:pPr>
      <w:r>
        <w:rPr>
          <w:sz w:val="24"/>
        </w:rPr>
        <w:t>接收询问和质疑的联系部门、联系电话和通讯地址见《供应商须知资料表》</w:t>
      </w:r>
      <w:r>
        <w:rPr>
          <w:rFonts w:hint="eastAsia"/>
          <w:sz w:val="24"/>
        </w:rPr>
        <w:t>。</w:t>
      </w:r>
    </w:p>
    <w:p w14:paraId="590CA167">
      <w:pPr>
        <w:numPr>
          <w:ilvl w:val="0"/>
          <w:numId w:val="1"/>
        </w:numPr>
        <w:tabs>
          <w:tab w:val="left" w:pos="360"/>
        </w:tabs>
        <w:snapToGrid w:val="0"/>
        <w:spacing w:line="360" w:lineRule="auto"/>
        <w:ind w:left="357" w:hanging="357"/>
        <w:outlineLvl w:val="1"/>
        <w:rPr>
          <w:sz w:val="24"/>
        </w:rPr>
      </w:pPr>
      <w:r>
        <w:rPr>
          <w:sz w:val="24"/>
        </w:rPr>
        <w:t>代理费</w:t>
      </w:r>
    </w:p>
    <w:p w14:paraId="0287FB8E">
      <w:pPr>
        <w:numPr>
          <w:ilvl w:val="1"/>
          <w:numId w:val="1"/>
        </w:numPr>
        <w:tabs>
          <w:tab w:val="left" w:pos="1080"/>
          <w:tab w:val="left" w:pos="2014"/>
        </w:tabs>
        <w:snapToGrid w:val="0"/>
        <w:spacing w:line="360" w:lineRule="auto"/>
        <w:ind w:left="1077" w:hanging="720"/>
        <w:rPr>
          <w:sz w:val="24"/>
        </w:rPr>
      </w:pPr>
      <w:r>
        <w:rPr>
          <w:sz w:val="24"/>
        </w:rPr>
        <w:t>收费对象、收费标准及缴纳时间见《供应商须知资料表》。由成交供应商支付的，成交供应商须一次性向采购代理机构缴纳代理费，报价应包含代理费用。</w:t>
      </w:r>
    </w:p>
    <w:p w14:paraId="045A5FEF">
      <w:pPr>
        <w:tabs>
          <w:tab w:val="left" w:pos="360"/>
          <w:tab w:val="left" w:pos="1080"/>
        </w:tabs>
        <w:snapToGrid w:val="0"/>
        <w:spacing w:line="360" w:lineRule="auto"/>
        <w:ind w:left="360"/>
        <w:rPr>
          <w:sz w:val="24"/>
        </w:rPr>
      </w:pPr>
    </w:p>
    <w:p w14:paraId="7D15F1E6">
      <w:pPr>
        <w:spacing w:line="360" w:lineRule="auto"/>
        <w:jc w:val="center"/>
        <w:outlineLvl w:val="0"/>
        <w:rPr>
          <w:b/>
          <w:sz w:val="36"/>
          <w:szCs w:val="36"/>
        </w:rPr>
      </w:pPr>
      <w:bookmarkStart w:id="574" w:name="_Toc150480792"/>
      <w:bookmarkStart w:id="575" w:name="_Toc226337250"/>
      <w:bookmarkStart w:id="576" w:name="_Toc150774759"/>
      <w:bookmarkStart w:id="577" w:name="_Toc264969244"/>
      <w:bookmarkStart w:id="578" w:name="_Toc142311056"/>
      <w:bookmarkStart w:id="579" w:name="_Toc127151554"/>
      <w:bookmarkStart w:id="580" w:name="_Toc265228392"/>
      <w:bookmarkStart w:id="581" w:name="_Toc353825544"/>
      <w:bookmarkStart w:id="582" w:name="_Toc305158822"/>
      <w:bookmarkStart w:id="583" w:name="_Toc353873934"/>
      <w:bookmarkStart w:id="584" w:name="_Toc226965827"/>
      <w:bookmarkStart w:id="585" w:name="_Toc305158896"/>
      <w:bookmarkStart w:id="586" w:name="_Toc353873664"/>
      <w:r>
        <w:rPr>
          <w:sz w:val="24"/>
        </w:rPr>
        <w:br w:type="page"/>
      </w:r>
      <w:bookmarkStart w:id="587" w:name="_Toc29968"/>
      <w:bookmarkStart w:id="588" w:name="_Toc97371943"/>
      <w:r>
        <w:rPr>
          <w:b/>
          <w:sz w:val="36"/>
          <w:szCs w:val="36"/>
        </w:rPr>
        <w:t xml:space="preserve">第三章   </w:t>
      </w:r>
      <w:bookmarkEnd w:id="574"/>
      <w:bookmarkEnd w:id="575"/>
      <w:bookmarkEnd w:id="576"/>
      <w:bookmarkEnd w:id="577"/>
      <w:bookmarkEnd w:id="578"/>
      <w:bookmarkEnd w:id="579"/>
      <w:bookmarkEnd w:id="580"/>
      <w:bookmarkEnd w:id="581"/>
      <w:bookmarkEnd w:id="582"/>
      <w:bookmarkEnd w:id="583"/>
      <w:bookmarkEnd w:id="584"/>
      <w:bookmarkEnd w:id="585"/>
      <w:bookmarkEnd w:id="586"/>
      <w:r>
        <w:rPr>
          <w:b/>
          <w:sz w:val="36"/>
          <w:szCs w:val="36"/>
        </w:rPr>
        <w:t>评审方法和评审标准</w:t>
      </w:r>
      <w:bookmarkEnd w:id="587"/>
      <w:bookmarkEnd w:id="588"/>
      <w:bookmarkStart w:id="589" w:name="_Toc487900382"/>
    </w:p>
    <w:p w14:paraId="6DEDD456">
      <w:pPr>
        <w:pStyle w:val="2"/>
        <w:spacing w:before="0" w:line="360" w:lineRule="auto"/>
        <w:rPr>
          <w:rFonts w:ascii="Times New Roman" w:hAnsi="Times New Roman" w:eastAsia="宋体"/>
          <w:sz w:val="24"/>
          <w:szCs w:val="24"/>
        </w:rPr>
      </w:pPr>
      <w:r>
        <w:rPr>
          <w:rFonts w:ascii="Times New Roman" w:hAnsi="Times New Roman" w:eastAsia="宋体"/>
          <w:sz w:val="24"/>
          <w:szCs w:val="24"/>
        </w:rPr>
        <w:t>一、资格审查程序</w:t>
      </w:r>
    </w:p>
    <w:p w14:paraId="16154AE1">
      <w:pPr>
        <w:tabs>
          <w:tab w:val="left" w:pos="1080"/>
        </w:tabs>
        <w:snapToGrid w:val="0"/>
        <w:jc w:val="left"/>
        <w:rPr>
          <w:b/>
          <w:sz w:val="24"/>
        </w:rPr>
      </w:pPr>
      <w:r>
        <w:rPr>
          <w:b/>
          <w:sz w:val="24"/>
        </w:rPr>
        <w:tab/>
      </w:r>
    </w:p>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589"/>
    <w:p w14:paraId="512151B3">
      <w:pPr>
        <w:numPr>
          <w:ilvl w:val="0"/>
          <w:numId w:val="4"/>
        </w:numPr>
        <w:tabs>
          <w:tab w:val="left" w:pos="360"/>
        </w:tabs>
        <w:snapToGrid w:val="0"/>
        <w:spacing w:line="360" w:lineRule="auto"/>
        <w:outlineLvl w:val="1"/>
        <w:rPr>
          <w:sz w:val="24"/>
        </w:rPr>
      </w:pPr>
      <w:bookmarkStart w:id="590" w:name="_Toc151190168"/>
      <w:bookmarkStart w:id="591" w:name="_Toc127151541"/>
      <w:bookmarkStart w:id="592" w:name="_Toc164229382"/>
      <w:bookmarkStart w:id="593" w:name="_Toc151193855"/>
      <w:bookmarkStart w:id="594" w:name="_Toc164608810"/>
      <w:bookmarkStart w:id="595" w:name="_Toc150480779"/>
      <w:bookmarkStart w:id="596" w:name="_Toc226965814"/>
      <w:bookmarkStart w:id="597" w:name="_Toc164229236"/>
      <w:bookmarkStart w:id="598" w:name="_Toc127161455"/>
      <w:bookmarkStart w:id="599" w:name="_Toc151193929"/>
      <w:bookmarkStart w:id="600" w:name="_Toc127151742"/>
      <w:bookmarkStart w:id="601" w:name="_Toc151193639"/>
      <w:bookmarkStart w:id="602" w:name="_Toc305158809"/>
      <w:bookmarkStart w:id="603" w:name="_Toc150509292"/>
      <w:bookmarkStart w:id="604" w:name="_Toc226309785"/>
      <w:bookmarkStart w:id="605" w:name="_Toc265228379"/>
      <w:bookmarkStart w:id="606" w:name="_Toc226965731"/>
      <w:bookmarkStart w:id="607" w:name="_Toc264969231"/>
      <w:bookmarkStart w:id="608" w:name="_Toc150774746"/>
      <w:bookmarkStart w:id="609" w:name="_Toc150774641"/>
      <w:bookmarkStart w:id="610" w:name="_Toc151193783"/>
      <w:bookmarkStart w:id="611" w:name="_Toc305158883"/>
      <w:bookmarkStart w:id="612" w:name="_Toc195842906"/>
      <w:bookmarkStart w:id="613" w:name="_Toc142311043"/>
      <w:bookmarkStart w:id="614" w:name="_Toc151193711"/>
      <w:bookmarkStart w:id="615" w:name="_Toc164351635"/>
      <w:bookmarkStart w:id="616" w:name="_Toc149720834"/>
      <w:bookmarkStart w:id="617" w:name="_Toc226337237"/>
      <w:bookmarkStart w:id="618" w:name="_Toc164608655"/>
      <w:bookmarkStart w:id="619" w:name="_Toc353873941"/>
      <w:bookmarkStart w:id="620" w:name="_Toc353825551"/>
      <w:bookmarkStart w:id="621" w:name="_Toc142311057"/>
      <w:bookmarkStart w:id="622" w:name="_Toc127151555"/>
      <w:bookmarkStart w:id="623" w:name="_Toc150480793"/>
      <w:bookmarkStart w:id="624" w:name="_Toc265228393"/>
      <w:bookmarkStart w:id="625" w:name="_Toc305158897"/>
      <w:bookmarkStart w:id="626" w:name="_Toc195842920"/>
      <w:bookmarkStart w:id="627" w:name="_Toc353873935"/>
      <w:bookmarkStart w:id="628" w:name="_Toc226337251"/>
      <w:bookmarkStart w:id="629" w:name="_Toc226965828"/>
      <w:bookmarkStart w:id="630" w:name="_Toc305158823"/>
      <w:bookmarkStart w:id="631" w:name="_Toc150774760"/>
      <w:bookmarkStart w:id="632" w:name="_Toc353825545"/>
      <w:bookmarkStart w:id="633" w:name="_Toc353873665"/>
      <w:bookmarkStart w:id="634" w:name="_Toc264969245"/>
      <w:r>
        <w:rPr>
          <w:sz w:val="24"/>
        </w:rPr>
        <w:t>响应文件的</w:t>
      </w:r>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r>
        <w:rPr>
          <w:sz w:val="24"/>
        </w:rPr>
        <w:t>资格性检查和符合性审查</w:t>
      </w:r>
    </w:p>
    <w:p w14:paraId="57819C0B">
      <w:pPr>
        <w:numPr>
          <w:ilvl w:val="1"/>
          <w:numId w:val="4"/>
        </w:numPr>
        <w:tabs>
          <w:tab w:val="left" w:pos="1080"/>
        </w:tabs>
        <w:snapToGrid w:val="0"/>
        <w:spacing w:line="360" w:lineRule="auto"/>
        <w:ind w:left="1077" w:hanging="720"/>
        <w:rPr>
          <w:sz w:val="24"/>
        </w:rPr>
      </w:pPr>
      <w:r>
        <w:rPr>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无效响应</w:t>
      </w:r>
      <w:r>
        <w:rPr>
          <w:sz w:val="24"/>
        </w:rPr>
        <w:t>处理，磋商小组应当告知提交响应文件的供应商。</w:t>
      </w:r>
    </w:p>
    <w:p w14:paraId="303C225E">
      <w:pPr>
        <w:numPr>
          <w:ilvl w:val="1"/>
          <w:numId w:val="4"/>
        </w:numPr>
        <w:tabs>
          <w:tab w:val="left" w:pos="1080"/>
        </w:tabs>
        <w:snapToGrid w:val="0"/>
        <w:spacing w:line="360" w:lineRule="auto"/>
        <w:ind w:left="1077" w:hanging="720"/>
        <w:rPr>
          <w:sz w:val="24"/>
        </w:rPr>
      </w:pPr>
      <w:r>
        <w:rPr>
          <w:sz w:val="24"/>
        </w:rPr>
        <w:t>《资格性检查要求》中对格式有要求的，除竞争性磋商文件另有规定外，均为“实质性格式”文件。</w:t>
      </w:r>
    </w:p>
    <w:p w14:paraId="1FB6F679">
      <w:pPr>
        <w:numPr>
          <w:ilvl w:val="1"/>
          <w:numId w:val="4"/>
        </w:numPr>
        <w:tabs>
          <w:tab w:val="left" w:pos="1080"/>
        </w:tabs>
        <w:snapToGrid w:val="0"/>
        <w:spacing w:line="360" w:lineRule="auto"/>
        <w:ind w:left="1077" w:hanging="720"/>
        <w:rPr>
          <w:sz w:val="24"/>
        </w:rPr>
      </w:pPr>
      <w:r>
        <w:rPr>
          <w:sz w:val="24"/>
        </w:rPr>
        <w:t>《资格性检查要求》见下表：</w:t>
      </w:r>
    </w:p>
    <w:p w14:paraId="2DB99787">
      <w:pPr>
        <w:tabs>
          <w:tab w:val="left" w:pos="900"/>
          <w:tab w:val="left" w:pos="1080"/>
        </w:tabs>
        <w:snapToGrid w:val="0"/>
        <w:spacing w:line="360" w:lineRule="auto"/>
        <w:ind w:left="1077" w:firstLine="2650" w:firstLineChars="1100"/>
        <w:rPr>
          <w:b/>
          <w:sz w:val="24"/>
        </w:rPr>
      </w:pPr>
      <w:r>
        <w:rPr>
          <w:b/>
          <w:sz w:val="24"/>
        </w:rPr>
        <w:t>资格性检查要求</w:t>
      </w:r>
    </w:p>
    <w:tbl>
      <w:tblPr>
        <w:tblStyle w:val="1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6"/>
        <w:gridCol w:w="1598"/>
        <w:gridCol w:w="4395"/>
        <w:gridCol w:w="1752"/>
      </w:tblGrid>
      <w:tr w14:paraId="27310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776" w:type="dxa"/>
            <w:noWrap w:val="0"/>
            <w:vAlign w:val="center"/>
          </w:tcPr>
          <w:p w14:paraId="767C52D4">
            <w:pPr>
              <w:tabs>
                <w:tab w:val="left" w:pos="1080"/>
              </w:tabs>
              <w:snapToGrid w:val="0"/>
              <w:jc w:val="center"/>
              <w:rPr>
                <w:b/>
                <w:sz w:val="24"/>
              </w:rPr>
            </w:pPr>
            <w:bookmarkStart w:id="635" w:name="_Hlt487972895"/>
            <w:bookmarkEnd w:id="635"/>
            <w:r>
              <w:rPr>
                <w:b/>
                <w:sz w:val="24"/>
              </w:rPr>
              <w:t>序号</w:t>
            </w:r>
          </w:p>
        </w:tc>
        <w:tc>
          <w:tcPr>
            <w:tcW w:w="1598" w:type="dxa"/>
            <w:noWrap w:val="0"/>
            <w:vAlign w:val="center"/>
          </w:tcPr>
          <w:p w14:paraId="1B0BD46A">
            <w:pPr>
              <w:tabs>
                <w:tab w:val="left" w:pos="1080"/>
              </w:tabs>
              <w:snapToGrid w:val="0"/>
              <w:jc w:val="center"/>
              <w:rPr>
                <w:b/>
                <w:sz w:val="24"/>
              </w:rPr>
            </w:pPr>
            <w:r>
              <w:rPr>
                <w:b/>
                <w:sz w:val="24"/>
              </w:rPr>
              <w:t>检查因素</w:t>
            </w:r>
          </w:p>
        </w:tc>
        <w:tc>
          <w:tcPr>
            <w:tcW w:w="4395" w:type="dxa"/>
            <w:noWrap w:val="0"/>
            <w:vAlign w:val="center"/>
          </w:tcPr>
          <w:p w14:paraId="01DC0689">
            <w:pPr>
              <w:tabs>
                <w:tab w:val="left" w:pos="1080"/>
              </w:tabs>
              <w:snapToGrid w:val="0"/>
              <w:jc w:val="center"/>
              <w:rPr>
                <w:b/>
                <w:sz w:val="24"/>
              </w:rPr>
            </w:pPr>
            <w:r>
              <w:rPr>
                <w:b/>
                <w:sz w:val="24"/>
              </w:rPr>
              <w:t>检查内容</w:t>
            </w:r>
          </w:p>
        </w:tc>
        <w:tc>
          <w:tcPr>
            <w:tcW w:w="1752" w:type="dxa"/>
            <w:noWrap w:val="0"/>
            <w:vAlign w:val="center"/>
          </w:tcPr>
          <w:p w14:paraId="53D0A483">
            <w:pPr>
              <w:tabs>
                <w:tab w:val="left" w:pos="1080"/>
              </w:tabs>
              <w:snapToGrid w:val="0"/>
              <w:jc w:val="center"/>
              <w:rPr>
                <w:b/>
                <w:sz w:val="24"/>
              </w:rPr>
            </w:pPr>
            <w:r>
              <w:rPr>
                <w:b/>
                <w:sz w:val="24"/>
              </w:rPr>
              <w:t>格式要求</w:t>
            </w:r>
          </w:p>
        </w:tc>
      </w:tr>
      <w:tr w14:paraId="3359A4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6" w:type="dxa"/>
            <w:noWrap w:val="0"/>
            <w:vAlign w:val="center"/>
          </w:tcPr>
          <w:p w14:paraId="6561468C">
            <w:pPr>
              <w:tabs>
                <w:tab w:val="left" w:pos="1080"/>
              </w:tabs>
              <w:snapToGrid w:val="0"/>
              <w:jc w:val="center"/>
              <w:rPr>
                <w:sz w:val="24"/>
              </w:rPr>
            </w:pPr>
            <w:r>
              <w:rPr>
                <w:sz w:val="24"/>
              </w:rPr>
              <w:t>1</w:t>
            </w:r>
          </w:p>
        </w:tc>
        <w:tc>
          <w:tcPr>
            <w:tcW w:w="1598" w:type="dxa"/>
            <w:noWrap w:val="0"/>
            <w:vAlign w:val="center"/>
          </w:tcPr>
          <w:p w14:paraId="7DD13E24">
            <w:pPr>
              <w:tabs>
                <w:tab w:val="left" w:pos="1080"/>
              </w:tabs>
              <w:snapToGrid w:val="0"/>
              <w:jc w:val="left"/>
              <w:rPr>
                <w:sz w:val="24"/>
              </w:rPr>
            </w:pPr>
            <w:r>
              <w:rPr>
                <w:sz w:val="24"/>
              </w:rPr>
              <w:t>满足《中华人民共和国政府采购法》第二十二条规定及法律法规的其他规定</w:t>
            </w:r>
          </w:p>
        </w:tc>
        <w:tc>
          <w:tcPr>
            <w:tcW w:w="4395" w:type="dxa"/>
            <w:noWrap w:val="0"/>
            <w:vAlign w:val="center"/>
          </w:tcPr>
          <w:p w14:paraId="558CFE7C">
            <w:pPr>
              <w:tabs>
                <w:tab w:val="left" w:pos="1080"/>
              </w:tabs>
              <w:snapToGrid w:val="0"/>
              <w:jc w:val="left"/>
              <w:rPr>
                <w:sz w:val="24"/>
              </w:rPr>
            </w:pPr>
            <w:r>
              <w:rPr>
                <w:sz w:val="24"/>
              </w:rPr>
              <w:t>具体规定见第一章《采购邀请》</w:t>
            </w:r>
          </w:p>
        </w:tc>
        <w:tc>
          <w:tcPr>
            <w:tcW w:w="1752" w:type="dxa"/>
            <w:noWrap w:val="0"/>
            <w:vAlign w:val="center"/>
          </w:tcPr>
          <w:p w14:paraId="65090145">
            <w:pPr>
              <w:tabs>
                <w:tab w:val="left" w:pos="1080"/>
              </w:tabs>
              <w:snapToGrid w:val="0"/>
              <w:jc w:val="left"/>
              <w:rPr>
                <w:sz w:val="24"/>
              </w:rPr>
            </w:pPr>
          </w:p>
        </w:tc>
      </w:tr>
      <w:tr w14:paraId="344809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6" w:type="dxa"/>
            <w:noWrap w:val="0"/>
            <w:vAlign w:val="center"/>
          </w:tcPr>
          <w:p w14:paraId="071E7203">
            <w:pPr>
              <w:tabs>
                <w:tab w:val="left" w:pos="1080"/>
              </w:tabs>
              <w:snapToGrid w:val="0"/>
              <w:jc w:val="center"/>
              <w:rPr>
                <w:sz w:val="24"/>
              </w:rPr>
            </w:pPr>
            <w:r>
              <w:rPr>
                <w:sz w:val="24"/>
              </w:rPr>
              <w:t>1-1</w:t>
            </w:r>
          </w:p>
        </w:tc>
        <w:tc>
          <w:tcPr>
            <w:tcW w:w="1598" w:type="dxa"/>
            <w:noWrap w:val="0"/>
            <w:vAlign w:val="center"/>
          </w:tcPr>
          <w:p w14:paraId="65B7FB54">
            <w:pPr>
              <w:tabs>
                <w:tab w:val="left" w:pos="1080"/>
              </w:tabs>
              <w:snapToGrid w:val="0"/>
              <w:jc w:val="left"/>
              <w:rPr>
                <w:sz w:val="24"/>
              </w:rPr>
            </w:pPr>
            <w:r>
              <w:rPr>
                <w:sz w:val="24"/>
              </w:rPr>
              <w:t>营业执照等证明文件</w:t>
            </w:r>
          </w:p>
        </w:tc>
        <w:tc>
          <w:tcPr>
            <w:tcW w:w="4395" w:type="dxa"/>
            <w:noWrap w:val="0"/>
            <w:vAlign w:val="center"/>
          </w:tcPr>
          <w:p w14:paraId="10538A1A">
            <w:pPr>
              <w:tabs>
                <w:tab w:val="left" w:pos="1080"/>
              </w:tabs>
              <w:snapToGrid w:val="0"/>
              <w:jc w:val="left"/>
              <w:rPr>
                <w:sz w:val="24"/>
              </w:rPr>
            </w:pPr>
            <w:r>
              <w:rPr>
                <w:sz w:val="24"/>
              </w:rPr>
              <w:t>供应商为企业（包括合伙企业）的，应提供有效的“营业执照”；</w:t>
            </w:r>
          </w:p>
          <w:p w14:paraId="1B7CE0EF">
            <w:pPr>
              <w:tabs>
                <w:tab w:val="left" w:pos="1080"/>
              </w:tabs>
              <w:snapToGrid w:val="0"/>
              <w:jc w:val="left"/>
              <w:rPr>
                <w:sz w:val="24"/>
              </w:rPr>
            </w:pPr>
            <w:r>
              <w:rPr>
                <w:sz w:val="24"/>
              </w:rPr>
              <w:t>供应商为事业单位的，应提供有效的“事业单位法人证书”；</w:t>
            </w:r>
          </w:p>
          <w:p w14:paraId="61674B42">
            <w:pPr>
              <w:tabs>
                <w:tab w:val="left" w:pos="1080"/>
              </w:tabs>
              <w:snapToGrid w:val="0"/>
              <w:jc w:val="left"/>
              <w:rPr>
                <w:sz w:val="24"/>
              </w:rPr>
            </w:pPr>
            <w:r>
              <w:rPr>
                <w:sz w:val="24"/>
              </w:rPr>
              <w:t>供应商</w:t>
            </w:r>
            <w:r>
              <w:rPr>
                <w:rFonts w:hint="eastAsia"/>
                <w:sz w:val="24"/>
              </w:rPr>
              <w:t>是非企业机构的，应提供有效的“执业许可证”、“登记证书”等证明文件</w:t>
            </w:r>
            <w:r>
              <w:rPr>
                <w:sz w:val="24"/>
              </w:rPr>
              <w:t>；</w:t>
            </w:r>
          </w:p>
          <w:p w14:paraId="2B850F37">
            <w:pPr>
              <w:tabs>
                <w:tab w:val="left" w:pos="1080"/>
              </w:tabs>
              <w:snapToGrid w:val="0"/>
              <w:jc w:val="left"/>
              <w:rPr>
                <w:sz w:val="24"/>
              </w:rPr>
            </w:pPr>
            <w:r>
              <w:rPr>
                <w:sz w:val="24"/>
              </w:rPr>
              <w:t>供应商是个体工商户的，应提供有效的“个体工商户营业执照”；</w:t>
            </w:r>
          </w:p>
          <w:p w14:paraId="5253A818">
            <w:pPr>
              <w:tabs>
                <w:tab w:val="left" w:pos="1080"/>
              </w:tabs>
              <w:snapToGrid w:val="0"/>
              <w:jc w:val="left"/>
              <w:rPr>
                <w:sz w:val="24"/>
              </w:rPr>
            </w:pPr>
            <w:r>
              <w:rPr>
                <w:sz w:val="24"/>
              </w:rPr>
              <w:t>供应商是自然人的，应提供有效的自然人身份证明。</w:t>
            </w:r>
          </w:p>
          <w:p w14:paraId="5A0EFC40">
            <w:pPr>
              <w:tabs>
                <w:tab w:val="left" w:pos="1080"/>
              </w:tabs>
              <w:snapToGrid w:val="0"/>
              <w:jc w:val="left"/>
              <w:rPr>
                <w:color w:val="000000"/>
                <w:sz w:val="24"/>
              </w:rPr>
            </w:pPr>
            <w:r>
              <w:rPr>
                <w:color w:val="000000"/>
                <w:sz w:val="24"/>
              </w:rPr>
              <w:t>若本项目允许分支机构参加响应，则分支机构参加</w:t>
            </w:r>
            <w:r>
              <w:rPr>
                <w:color w:val="000000"/>
                <w:kern w:val="0"/>
                <w:sz w:val="24"/>
              </w:rPr>
              <w:t>响应</w:t>
            </w:r>
            <w:r>
              <w:rPr>
                <w:color w:val="000000"/>
                <w:sz w:val="24"/>
              </w:rPr>
              <w:t>的，此处可提供该分支机构或其所属法人或其他组织的相应证明文件。</w:t>
            </w:r>
          </w:p>
        </w:tc>
        <w:tc>
          <w:tcPr>
            <w:tcW w:w="1752" w:type="dxa"/>
            <w:noWrap w:val="0"/>
            <w:vAlign w:val="center"/>
          </w:tcPr>
          <w:p w14:paraId="0F0CB731">
            <w:pPr>
              <w:tabs>
                <w:tab w:val="left" w:pos="1080"/>
              </w:tabs>
              <w:snapToGrid w:val="0"/>
              <w:jc w:val="left"/>
              <w:rPr>
                <w:sz w:val="24"/>
              </w:rPr>
            </w:pPr>
            <w:r>
              <w:rPr>
                <w:rFonts w:hint="eastAsia"/>
                <w:sz w:val="24"/>
              </w:rPr>
              <w:t>提供证明文件复印件加盖单位公章</w:t>
            </w:r>
          </w:p>
        </w:tc>
      </w:tr>
      <w:tr w14:paraId="06F442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6" w:type="dxa"/>
            <w:noWrap w:val="0"/>
            <w:vAlign w:val="center"/>
          </w:tcPr>
          <w:p w14:paraId="3E733270">
            <w:pPr>
              <w:tabs>
                <w:tab w:val="left" w:pos="1080"/>
              </w:tabs>
              <w:snapToGrid w:val="0"/>
              <w:jc w:val="center"/>
              <w:rPr>
                <w:rFonts w:hint="eastAsia"/>
                <w:sz w:val="24"/>
              </w:rPr>
            </w:pPr>
            <w:r>
              <w:rPr>
                <w:sz w:val="24"/>
              </w:rPr>
              <w:t>1-</w:t>
            </w:r>
            <w:r>
              <w:rPr>
                <w:rFonts w:hint="eastAsia"/>
                <w:sz w:val="24"/>
              </w:rPr>
              <w:t>2</w:t>
            </w:r>
          </w:p>
        </w:tc>
        <w:tc>
          <w:tcPr>
            <w:tcW w:w="1598" w:type="dxa"/>
            <w:noWrap w:val="0"/>
            <w:vAlign w:val="center"/>
          </w:tcPr>
          <w:p w14:paraId="0AD92484">
            <w:pPr>
              <w:tabs>
                <w:tab w:val="left" w:pos="1080"/>
              </w:tabs>
              <w:snapToGrid w:val="0"/>
              <w:jc w:val="left"/>
              <w:rPr>
                <w:sz w:val="24"/>
              </w:rPr>
            </w:pPr>
            <w:r>
              <w:rPr>
                <w:sz w:val="24"/>
              </w:rPr>
              <w:t>供应商资格声明书</w:t>
            </w:r>
          </w:p>
        </w:tc>
        <w:tc>
          <w:tcPr>
            <w:tcW w:w="4395" w:type="dxa"/>
            <w:noWrap w:val="0"/>
            <w:vAlign w:val="center"/>
          </w:tcPr>
          <w:p w14:paraId="36796DFE">
            <w:pPr>
              <w:tabs>
                <w:tab w:val="left" w:pos="1080"/>
              </w:tabs>
              <w:snapToGrid w:val="0"/>
              <w:jc w:val="left"/>
              <w:rPr>
                <w:sz w:val="24"/>
              </w:rPr>
            </w:pPr>
            <w:r>
              <w:rPr>
                <w:sz w:val="24"/>
              </w:rPr>
              <w:t>提供了符合竞争性磋商文件要求的《供应商资格声明书》。</w:t>
            </w:r>
          </w:p>
        </w:tc>
        <w:tc>
          <w:tcPr>
            <w:tcW w:w="1752" w:type="dxa"/>
            <w:noWrap w:val="0"/>
            <w:vAlign w:val="center"/>
          </w:tcPr>
          <w:p w14:paraId="078C669D">
            <w:pPr>
              <w:tabs>
                <w:tab w:val="left" w:pos="1080"/>
              </w:tabs>
              <w:snapToGrid w:val="0"/>
              <w:jc w:val="left"/>
              <w:rPr>
                <w:sz w:val="24"/>
              </w:rPr>
            </w:pPr>
            <w:r>
              <w:rPr>
                <w:sz w:val="24"/>
              </w:rPr>
              <w:t>格式见《响应文件格式》</w:t>
            </w:r>
          </w:p>
        </w:tc>
      </w:tr>
      <w:tr w14:paraId="043EBC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6" w:type="dxa"/>
            <w:noWrap w:val="0"/>
            <w:vAlign w:val="center"/>
          </w:tcPr>
          <w:p w14:paraId="6ACA5804">
            <w:pPr>
              <w:tabs>
                <w:tab w:val="left" w:pos="1080"/>
              </w:tabs>
              <w:snapToGrid w:val="0"/>
              <w:jc w:val="center"/>
              <w:rPr>
                <w:rFonts w:hint="eastAsia"/>
                <w:sz w:val="24"/>
              </w:rPr>
            </w:pPr>
            <w:r>
              <w:rPr>
                <w:sz w:val="24"/>
              </w:rPr>
              <w:t>1-</w:t>
            </w:r>
            <w:r>
              <w:rPr>
                <w:rFonts w:hint="eastAsia"/>
                <w:sz w:val="24"/>
              </w:rPr>
              <w:t>3</w:t>
            </w:r>
          </w:p>
        </w:tc>
        <w:tc>
          <w:tcPr>
            <w:tcW w:w="1598" w:type="dxa"/>
            <w:noWrap w:val="0"/>
            <w:vAlign w:val="center"/>
          </w:tcPr>
          <w:p w14:paraId="5BA9FA28">
            <w:pPr>
              <w:tabs>
                <w:tab w:val="left" w:pos="1080"/>
              </w:tabs>
              <w:snapToGrid w:val="0"/>
              <w:rPr>
                <w:sz w:val="24"/>
              </w:rPr>
            </w:pPr>
            <w:r>
              <w:rPr>
                <w:sz w:val="24"/>
              </w:rPr>
              <w:t>供应商信用记录</w:t>
            </w:r>
          </w:p>
        </w:tc>
        <w:tc>
          <w:tcPr>
            <w:tcW w:w="4395" w:type="dxa"/>
            <w:noWrap w:val="0"/>
            <w:vAlign w:val="center"/>
          </w:tcPr>
          <w:p w14:paraId="4263B1B5">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5655BE3F">
            <w:pPr>
              <w:tabs>
                <w:tab w:val="left" w:pos="900"/>
                <w:tab w:val="left" w:pos="1980"/>
              </w:tabs>
              <w:snapToGrid w:val="0"/>
              <w:rPr>
                <w:sz w:val="24"/>
              </w:rPr>
            </w:pPr>
            <w:r>
              <w:rPr>
                <w:sz w:val="24"/>
              </w:rPr>
              <w:t>截止时点：</w:t>
            </w:r>
            <w:r>
              <w:rPr>
                <w:color w:val="000000"/>
                <w:kern w:val="0"/>
                <w:sz w:val="24"/>
                <w:szCs w:val="20"/>
              </w:rPr>
              <w:t>首次响应文件提交截止时间以后</w:t>
            </w:r>
            <w:r>
              <w:rPr>
                <w:sz w:val="24"/>
              </w:rPr>
              <w:t>、资格性检查阶段采购人或采购代理机构的实际查询时间为准；</w:t>
            </w:r>
          </w:p>
          <w:p w14:paraId="4B86BD7D">
            <w:pPr>
              <w:tabs>
                <w:tab w:val="left" w:pos="900"/>
                <w:tab w:val="left" w:pos="1980"/>
              </w:tabs>
              <w:snapToGrid w:val="0"/>
              <w:rPr>
                <w:sz w:val="24"/>
              </w:rPr>
            </w:pPr>
            <w:r>
              <w:rPr>
                <w:sz w:val="24"/>
              </w:rPr>
              <w:t>信用信息查询记录和证据留存具体方式：查询结果网页打印页作为查询记录和证据，与其他竞争性磋商文件一并保存；</w:t>
            </w:r>
          </w:p>
          <w:p w14:paraId="407CB14C">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b/>
                <w:sz w:val="24"/>
              </w:rPr>
              <w:t>响应无效</w:t>
            </w:r>
            <w:r>
              <w:rPr>
                <w:sz w:val="24"/>
              </w:rPr>
              <w:t>。联合体形式磋商的，联合体成员存在不良信用记录，视同联合体存在不良信用记录。</w:t>
            </w:r>
          </w:p>
        </w:tc>
        <w:tc>
          <w:tcPr>
            <w:tcW w:w="1752" w:type="dxa"/>
            <w:noWrap w:val="0"/>
            <w:vAlign w:val="center"/>
          </w:tcPr>
          <w:p w14:paraId="677A86A0">
            <w:pPr>
              <w:tabs>
                <w:tab w:val="left" w:pos="1080"/>
              </w:tabs>
              <w:snapToGrid w:val="0"/>
              <w:rPr>
                <w:sz w:val="24"/>
              </w:rPr>
            </w:pPr>
            <w:r>
              <w:rPr>
                <w:sz w:val="24"/>
              </w:rPr>
              <w:t>无须供应商提供，由采购人或采购代理机构查询。</w:t>
            </w:r>
          </w:p>
        </w:tc>
      </w:tr>
      <w:tr w14:paraId="731820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6" w:type="dxa"/>
            <w:noWrap w:val="0"/>
            <w:vAlign w:val="center"/>
          </w:tcPr>
          <w:p w14:paraId="15C0F612">
            <w:pPr>
              <w:tabs>
                <w:tab w:val="left" w:pos="1080"/>
              </w:tabs>
              <w:snapToGrid w:val="0"/>
              <w:jc w:val="center"/>
              <w:rPr>
                <w:rFonts w:hint="eastAsia"/>
                <w:sz w:val="24"/>
              </w:rPr>
            </w:pPr>
            <w:r>
              <w:rPr>
                <w:sz w:val="24"/>
              </w:rPr>
              <w:t>2</w:t>
            </w:r>
          </w:p>
        </w:tc>
        <w:tc>
          <w:tcPr>
            <w:tcW w:w="1598" w:type="dxa"/>
            <w:noWrap w:val="0"/>
            <w:vAlign w:val="center"/>
          </w:tcPr>
          <w:p w14:paraId="1E7ED113">
            <w:pPr>
              <w:tabs>
                <w:tab w:val="left" w:pos="1080"/>
              </w:tabs>
              <w:snapToGrid w:val="0"/>
              <w:jc w:val="left"/>
              <w:rPr>
                <w:sz w:val="24"/>
              </w:rPr>
            </w:pPr>
            <w:r>
              <w:rPr>
                <w:sz w:val="24"/>
              </w:rPr>
              <w:t>落实政府采购政策需满足的资格要求</w:t>
            </w:r>
          </w:p>
        </w:tc>
        <w:tc>
          <w:tcPr>
            <w:tcW w:w="4395" w:type="dxa"/>
            <w:noWrap w:val="0"/>
            <w:vAlign w:val="center"/>
          </w:tcPr>
          <w:p w14:paraId="531EAD50">
            <w:pPr>
              <w:tabs>
                <w:tab w:val="left" w:pos="1080"/>
              </w:tabs>
              <w:snapToGrid w:val="0"/>
              <w:jc w:val="left"/>
              <w:rPr>
                <w:sz w:val="24"/>
              </w:rPr>
            </w:pPr>
            <w:r>
              <w:rPr>
                <w:sz w:val="24"/>
              </w:rPr>
              <w:t>具体要求见第一章《采购邀请》</w:t>
            </w:r>
          </w:p>
        </w:tc>
        <w:tc>
          <w:tcPr>
            <w:tcW w:w="1752" w:type="dxa"/>
            <w:noWrap w:val="0"/>
            <w:vAlign w:val="center"/>
          </w:tcPr>
          <w:p w14:paraId="051F6FD3">
            <w:pPr>
              <w:tabs>
                <w:tab w:val="left" w:pos="1080"/>
              </w:tabs>
              <w:snapToGrid w:val="0"/>
              <w:jc w:val="left"/>
              <w:rPr>
                <w:sz w:val="24"/>
              </w:rPr>
            </w:pPr>
          </w:p>
        </w:tc>
      </w:tr>
      <w:tr w14:paraId="28EB0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6" w:type="dxa"/>
            <w:noWrap w:val="0"/>
            <w:vAlign w:val="center"/>
          </w:tcPr>
          <w:p w14:paraId="6D56C0A6">
            <w:pPr>
              <w:tabs>
                <w:tab w:val="left" w:pos="1080"/>
              </w:tabs>
              <w:snapToGrid w:val="0"/>
              <w:jc w:val="center"/>
              <w:rPr>
                <w:sz w:val="24"/>
              </w:rPr>
            </w:pPr>
            <w:r>
              <w:rPr>
                <w:sz w:val="24"/>
              </w:rPr>
              <w:t>2-1</w:t>
            </w:r>
          </w:p>
        </w:tc>
        <w:tc>
          <w:tcPr>
            <w:tcW w:w="1598" w:type="dxa"/>
            <w:noWrap w:val="0"/>
            <w:vAlign w:val="center"/>
          </w:tcPr>
          <w:p w14:paraId="3F7D4D2F">
            <w:pPr>
              <w:tabs>
                <w:tab w:val="left" w:pos="1080"/>
              </w:tabs>
              <w:snapToGrid w:val="0"/>
              <w:jc w:val="left"/>
              <w:rPr>
                <w:sz w:val="24"/>
              </w:rPr>
            </w:pPr>
            <w:r>
              <w:rPr>
                <w:sz w:val="24"/>
              </w:rPr>
              <w:t>中小企业声明函</w:t>
            </w:r>
          </w:p>
        </w:tc>
        <w:tc>
          <w:tcPr>
            <w:tcW w:w="4395" w:type="dxa"/>
            <w:noWrap w:val="0"/>
            <w:vAlign w:val="center"/>
          </w:tcPr>
          <w:p w14:paraId="01661233">
            <w:pPr>
              <w:tabs>
                <w:tab w:val="left" w:pos="1080"/>
              </w:tabs>
              <w:snapToGrid w:val="0"/>
              <w:jc w:val="left"/>
              <w:rPr>
                <w:sz w:val="24"/>
              </w:rPr>
            </w:pPr>
            <w:r>
              <w:rPr>
                <w:sz w:val="24"/>
              </w:rPr>
              <w:t xml:space="preserve">当本项目（包）涉及预留份额专门面向中小企业采购，提供如下资料： </w:t>
            </w:r>
          </w:p>
          <w:p w14:paraId="3DCA22DA">
            <w:pPr>
              <w:tabs>
                <w:tab w:val="left" w:pos="1080"/>
              </w:tabs>
              <w:snapToGrid w:val="0"/>
              <w:jc w:val="left"/>
              <w:rPr>
                <w:sz w:val="24"/>
              </w:rPr>
            </w:pPr>
            <w:r>
              <w:rPr>
                <w:sz w:val="24"/>
              </w:rPr>
              <w:t>1、供应商单独响应的，应提供中小企业声明函；如为监狱企业或残疾人福利性单位，不必提供中小企业声明函，但须按注1或注2要求提供证明材料。</w:t>
            </w:r>
          </w:p>
          <w:p w14:paraId="5BE25C8C">
            <w:pPr>
              <w:tabs>
                <w:tab w:val="left" w:pos="1080"/>
              </w:tabs>
              <w:snapToGrid w:val="0"/>
              <w:jc w:val="left"/>
              <w:rPr>
                <w:sz w:val="24"/>
              </w:rPr>
            </w:pPr>
            <w:r>
              <w:rPr>
                <w:sz w:val="24"/>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71FA5DF0">
            <w:pPr>
              <w:tabs>
                <w:tab w:val="left" w:pos="1080"/>
              </w:tabs>
              <w:snapToGrid w:val="0"/>
              <w:jc w:val="left"/>
              <w:rPr>
                <w:sz w:val="24"/>
              </w:rPr>
            </w:pPr>
          </w:p>
          <w:p w14:paraId="536754FA">
            <w:pPr>
              <w:tabs>
                <w:tab w:val="left" w:pos="1080"/>
              </w:tabs>
              <w:snapToGrid w:val="0"/>
              <w:jc w:val="left"/>
              <w:rPr>
                <w:sz w:val="24"/>
              </w:rPr>
            </w:pPr>
            <w:r>
              <w:rPr>
                <w:sz w:val="24"/>
              </w:rPr>
              <w:t>注1：监狱企业须提供由省级以上监狱管理局（北京市含教育矫治局）、戒毒管理局（含新疆生产建设兵团）出具的属于监狱企业的证明文件。</w:t>
            </w:r>
          </w:p>
          <w:p w14:paraId="2606DB16">
            <w:pPr>
              <w:tabs>
                <w:tab w:val="left" w:pos="1080"/>
              </w:tabs>
              <w:snapToGrid w:val="0"/>
              <w:jc w:val="left"/>
              <w:rPr>
                <w:sz w:val="24"/>
              </w:rPr>
            </w:pPr>
            <w:r>
              <w:rPr>
                <w:sz w:val="24"/>
              </w:rPr>
              <w:t>注2：残疾人福利性单位须按磋商文件要求提供《残疾人福利性单位声明函》。</w:t>
            </w:r>
          </w:p>
        </w:tc>
        <w:tc>
          <w:tcPr>
            <w:tcW w:w="1752" w:type="dxa"/>
            <w:noWrap w:val="0"/>
            <w:vAlign w:val="center"/>
          </w:tcPr>
          <w:p w14:paraId="66487F85">
            <w:pPr>
              <w:tabs>
                <w:tab w:val="left" w:pos="1080"/>
              </w:tabs>
              <w:snapToGrid w:val="0"/>
              <w:jc w:val="left"/>
              <w:rPr>
                <w:sz w:val="24"/>
              </w:rPr>
            </w:pPr>
            <w:r>
              <w:rPr>
                <w:sz w:val="24"/>
              </w:rPr>
              <w:t>格式见《响应文件格式》</w:t>
            </w:r>
          </w:p>
        </w:tc>
      </w:tr>
      <w:tr w14:paraId="4661FB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6" w:type="dxa"/>
            <w:noWrap w:val="0"/>
            <w:vAlign w:val="center"/>
          </w:tcPr>
          <w:p w14:paraId="0089BFE9">
            <w:pPr>
              <w:tabs>
                <w:tab w:val="left" w:pos="1080"/>
              </w:tabs>
              <w:snapToGrid w:val="0"/>
              <w:jc w:val="center"/>
              <w:rPr>
                <w:sz w:val="24"/>
              </w:rPr>
            </w:pPr>
            <w:r>
              <w:rPr>
                <w:sz w:val="24"/>
              </w:rPr>
              <w:t>2-2</w:t>
            </w:r>
          </w:p>
        </w:tc>
        <w:tc>
          <w:tcPr>
            <w:tcW w:w="1598" w:type="dxa"/>
            <w:noWrap w:val="0"/>
            <w:vAlign w:val="center"/>
          </w:tcPr>
          <w:p w14:paraId="405DFB57">
            <w:pPr>
              <w:tabs>
                <w:tab w:val="left" w:pos="1080"/>
              </w:tabs>
              <w:snapToGrid w:val="0"/>
              <w:jc w:val="left"/>
              <w:rPr>
                <w:sz w:val="24"/>
              </w:rPr>
            </w:pPr>
            <w:r>
              <w:rPr>
                <w:sz w:val="24"/>
              </w:rPr>
              <w:t>其它落实政府采购政策的资格要求</w:t>
            </w:r>
          </w:p>
        </w:tc>
        <w:tc>
          <w:tcPr>
            <w:tcW w:w="4395" w:type="dxa"/>
            <w:noWrap w:val="0"/>
            <w:vAlign w:val="center"/>
          </w:tcPr>
          <w:p w14:paraId="0A3DE455">
            <w:pPr>
              <w:tabs>
                <w:tab w:val="left" w:pos="1080"/>
              </w:tabs>
              <w:snapToGrid w:val="0"/>
              <w:jc w:val="left"/>
              <w:rPr>
                <w:sz w:val="24"/>
              </w:rPr>
            </w:pPr>
            <w:r>
              <w:rPr>
                <w:sz w:val="24"/>
              </w:rPr>
              <w:t>如有，见第一章《采购邀请》</w:t>
            </w:r>
          </w:p>
        </w:tc>
        <w:tc>
          <w:tcPr>
            <w:tcW w:w="1752" w:type="dxa"/>
            <w:noWrap w:val="0"/>
            <w:vAlign w:val="center"/>
          </w:tcPr>
          <w:p w14:paraId="3A692C15">
            <w:pPr>
              <w:tabs>
                <w:tab w:val="left" w:pos="1080"/>
              </w:tabs>
              <w:snapToGrid w:val="0"/>
              <w:jc w:val="left"/>
              <w:rPr>
                <w:sz w:val="24"/>
              </w:rPr>
            </w:pPr>
            <w:r>
              <w:rPr>
                <w:rFonts w:hint="eastAsia"/>
                <w:sz w:val="24"/>
              </w:rPr>
              <w:t>提供证明文件复印件加盖单位公章</w:t>
            </w:r>
          </w:p>
        </w:tc>
      </w:tr>
      <w:tr w14:paraId="1E595E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6" w:type="dxa"/>
            <w:noWrap w:val="0"/>
            <w:vAlign w:val="center"/>
          </w:tcPr>
          <w:p w14:paraId="0E2B2E11">
            <w:pPr>
              <w:tabs>
                <w:tab w:val="left" w:pos="1080"/>
              </w:tabs>
              <w:snapToGrid w:val="0"/>
              <w:jc w:val="center"/>
              <w:rPr>
                <w:sz w:val="24"/>
              </w:rPr>
            </w:pPr>
            <w:r>
              <w:rPr>
                <w:sz w:val="24"/>
              </w:rPr>
              <w:t>3</w:t>
            </w:r>
          </w:p>
        </w:tc>
        <w:tc>
          <w:tcPr>
            <w:tcW w:w="1598" w:type="dxa"/>
            <w:noWrap w:val="0"/>
            <w:vAlign w:val="center"/>
          </w:tcPr>
          <w:p w14:paraId="5DD799D0">
            <w:pPr>
              <w:tabs>
                <w:tab w:val="left" w:pos="1080"/>
              </w:tabs>
              <w:snapToGrid w:val="0"/>
              <w:jc w:val="left"/>
              <w:rPr>
                <w:sz w:val="24"/>
              </w:rPr>
            </w:pPr>
            <w:r>
              <w:rPr>
                <w:sz w:val="24"/>
              </w:rPr>
              <w:t>本项目的特定资格要求</w:t>
            </w:r>
          </w:p>
        </w:tc>
        <w:tc>
          <w:tcPr>
            <w:tcW w:w="4395" w:type="dxa"/>
            <w:noWrap w:val="0"/>
            <w:vAlign w:val="center"/>
          </w:tcPr>
          <w:p w14:paraId="51B04034">
            <w:pPr>
              <w:tabs>
                <w:tab w:val="left" w:pos="1080"/>
              </w:tabs>
              <w:snapToGrid w:val="0"/>
              <w:jc w:val="left"/>
              <w:rPr>
                <w:sz w:val="24"/>
              </w:rPr>
            </w:pPr>
            <w:r>
              <w:rPr>
                <w:sz w:val="24"/>
              </w:rPr>
              <w:t>如有，见第一章《采购邀请》</w:t>
            </w:r>
          </w:p>
        </w:tc>
        <w:tc>
          <w:tcPr>
            <w:tcW w:w="1752" w:type="dxa"/>
            <w:noWrap w:val="0"/>
            <w:vAlign w:val="center"/>
          </w:tcPr>
          <w:p w14:paraId="140E0903">
            <w:pPr>
              <w:tabs>
                <w:tab w:val="left" w:pos="1080"/>
              </w:tabs>
              <w:snapToGrid w:val="0"/>
              <w:jc w:val="left"/>
              <w:rPr>
                <w:sz w:val="24"/>
              </w:rPr>
            </w:pPr>
            <w:r>
              <w:rPr>
                <w:rFonts w:hint="eastAsia"/>
                <w:sz w:val="24"/>
              </w:rPr>
              <w:t>提供证明文件复印件加盖单位公章</w:t>
            </w:r>
          </w:p>
        </w:tc>
      </w:tr>
      <w:tr w14:paraId="107346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6" w:type="dxa"/>
            <w:noWrap w:val="0"/>
            <w:vAlign w:val="center"/>
          </w:tcPr>
          <w:p w14:paraId="20368914">
            <w:pPr>
              <w:tabs>
                <w:tab w:val="left" w:pos="1080"/>
              </w:tabs>
              <w:snapToGrid w:val="0"/>
              <w:jc w:val="center"/>
              <w:rPr>
                <w:sz w:val="24"/>
              </w:rPr>
            </w:pPr>
            <w:r>
              <w:rPr>
                <w:sz w:val="24"/>
              </w:rPr>
              <w:t>3-1</w:t>
            </w:r>
          </w:p>
        </w:tc>
        <w:tc>
          <w:tcPr>
            <w:tcW w:w="1598" w:type="dxa"/>
            <w:noWrap w:val="0"/>
            <w:vAlign w:val="center"/>
          </w:tcPr>
          <w:p w14:paraId="464EBAD4">
            <w:pPr>
              <w:tabs>
                <w:tab w:val="left" w:pos="1080"/>
              </w:tabs>
              <w:snapToGrid w:val="0"/>
              <w:rPr>
                <w:sz w:val="24"/>
              </w:rPr>
            </w:pPr>
            <w:r>
              <w:rPr>
                <w:sz w:val="24"/>
              </w:rPr>
              <w:t>是否接受联合体</w:t>
            </w:r>
          </w:p>
        </w:tc>
        <w:tc>
          <w:tcPr>
            <w:tcW w:w="4395" w:type="dxa"/>
            <w:noWrap w:val="0"/>
            <w:vAlign w:val="center"/>
          </w:tcPr>
          <w:p w14:paraId="59AA7069">
            <w:pPr>
              <w:tabs>
                <w:tab w:val="left" w:pos="1080"/>
              </w:tabs>
              <w:snapToGrid w:val="0"/>
              <w:rPr>
                <w:sz w:val="24"/>
              </w:rPr>
            </w:pPr>
            <w:r>
              <w:rPr>
                <w:sz w:val="24"/>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p>
          <w:p w14:paraId="14B39B84">
            <w:pPr>
              <w:tabs>
                <w:tab w:val="left" w:pos="1080"/>
              </w:tabs>
              <w:snapToGrid w:val="0"/>
              <w:rPr>
                <w:sz w:val="24"/>
              </w:rPr>
            </w:pPr>
            <w:r>
              <w:rPr>
                <w:sz w:val="24"/>
              </w:rPr>
              <w:t>2、联合体各成员单位均须提供本表中序号1-1、1-2的证明文件。</w:t>
            </w:r>
          </w:p>
          <w:p w14:paraId="6A0E4DEE">
            <w:pPr>
              <w:tabs>
                <w:tab w:val="left" w:pos="1080"/>
              </w:tabs>
              <w:snapToGrid w:val="0"/>
              <w:rPr>
                <w:sz w:val="24"/>
              </w:rPr>
            </w:pPr>
            <w:r>
              <w:rPr>
                <w:sz w:val="24"/>
              </w:rPr>
              <w:t>3、本表序号3-2项规定的其他特定资格要求中的每一小项要求，联合体各方中至少应当有一方符合本表中其他资格要求并提供证明文件。</w:t>
            </w:r>
          </w:p>
          <w:p w14:paraId="715BB84F">
            <w:pPr>
              <w:tabs>
                <w:tab w:val="left" w:pos="1080"/>
              </w:tabs>
              <w:snapToGrid w:val="0"/>
              <w:rPr>
                <w:sz w:val="24"/>
              </w:rPr>
            </w:pPr>
            <w:r>
              <w:rPr>
                <w:sz w:val="24"/>
              </w:rPr>
              <w:t>4、联合体中有同类资质的供应商按照联合体分工承担相同工作的，应当按照资质等级较低的供应商确定资质等级。</w:t>
            </w:r>
          </w:p>
          <w:p w14:paraId="60A513CB">
            <w:pPr>
              <w:tabs>
                <w:tab w:val="left" w:pos="1080"/>
              </w:tabs>
              <w:snapToGrid w:val="0"/>
              <w:rPr>
                <w:sz w:val="24"/>
              </w:rPr>
            </w:pPr>
            <w:r>
              <w:rPr>
                <w:sz w:val="24"/>
              </w:rPr>
              <w:t>5、以联合体形式参加政府采购活动的，联合体各方不得再单独参加或者与其他供应商另外组成联合体参加同一合同项下的政府采购活动。</w:t>
            </w:r>
          </w:p>
          <w:p w14:paraId="00E52C2F">
            <w:pPr>
              <w:tabs>
                <w:tab w:val="left" w:pos="1080"/>
              </w:tabs>
              <w:snapToGrid w:val="0"/>
              <w:rPr>
                <w:sz w:val="24"/>
              </w:rPr>
            </w:pPr>
            <w:r>
              <w:rPr>
                <w:sz w:val="24"/>
              </w:rPr>
              <w:t>6、若联合体中任一成员单位中途退出，则该联合体的</w:t>
            </w:r>
            <w:r>
              <w:rPr>
                <w:b/>
                <w:sz w:val="24"/>
              </w:rPr>
              <w:t>响应无效</w:t>
            </w:r>
            <w:r>
              <w:rPr>
                <w:sz w:val="24"/>
              </w:rPr>
              <w:t>。</w:t>
            </w:r>
          </w:p>
          <w:p w14:paraId="240E3FA3">
            <w:pPr>
              <w:tabs>
                <w:tab w:val="left" w:pos="1080"/>
              </w:tabs>
              <w:snapToGrid w:val="0"/>
              <w:rPr>
                <w:sz w:val="24"/>
              </w:rPr>
            </w:pPr>
            <w:r>
              <w:rPr>
                <w:sz w:val="24"/>
              </w:rPr>
              <w:t xml:space="preserve">7、本项目不接受联合体响应时，供应商不得为联合体。 </w:t>
            </w:r>
          </w:p>
        </w:tc>
        <w:tc>
          <w:tcPr>
            <w:tcW w:w="1752" w:type="dxa"/>
            <w:noWrap w:val="0"/>
            <w:vAlign w:val="center"/>
          </w:tcPr>
          <w:p w14:paraId="20F87887">
            <w:pPr>
              <w:tabs>
                <w:tab w:val="left" w:pos="1080"/>
              </w:tabs>
              <w:snapToGrid w:val="0"/>
              <w:rPr>
                <w:sz w:val="24"/>
              </w:rPr>
            </w:pPr>
            <w:r>
              <w:rPr>
                <w:rFonts w:hint="eastAsia"/>
                <w:sz w:val="24"/>
              </w:rPr>
              <w:t>本项目不接受联合体协议</w:t>
            </w:r>
          </w:p>
        </w:tc>
      </w:tr>
      <w:tr w14:paraId="34F9C5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6" w:type="dxa"/>
            <w:noWrap w:val="0"/>
            <w:vAlign w:val="center"/>
          </w:tcPr>
          <w:p w14:paraId="28ACD88A">
            <w:pPr>
              <w:tabs>
                <w:tab w:val="left" w:pos="1080"/>
              </w:tabs>
              <w:snapToGrid w:val="0"/>
              <w:jc w:val="center"/>
              <w:rPr>
                <w:sz w:val="24"/>
              </w:rPr>
            </w:pPr>
            <w:r>
              <w:rPr>
                <w:sz w:val="24"/>
              </w:rPr>
              <w:t>3-2</w:t>
            </w:r>
          </w:p>
        </w:tc>
        <w:tc>
          <w:tcPr>
            <w:tcW w:w="1598" w:type="dxa"/>
            <w:noWrap w:val="0"/>
            <w:vAlign w:val="center"/>
          </w:tcPr>
          <w:p w14:paraId="3C6CB24F">
            <w:pPr>
              <w:tabs>
                <w:tab w:val="left" w:pos="1080"/>
              </w:tabs>
              <w:snapToGrid w:val="0"/>
              <w:rPr>
                <w:sz w:val="24"/>
              </w:rPr>
            </w:pPr>
            <w:r>
              <w:rPr>
                <w:sz w:val="24"/>
              </w:rPr>
              <w:t>其他特定资格要求</w:t>
            </w:r>
          </w:p>
        </w:tc>
        <w:tc>
          <w:tcPr>
            <w:tcW w:w="4395" w:type="dxa"/>
            <w:noWrap w:val="0"/>
            <w:vAlign w:val="center"/>
          </w:tcPr>
          <w:p w14:paraId="405B17E5">
            <w:pPr>
              <w:tabs>
                <w:tab w:val="left" w:pos="1080"/>
              </w:tabs>
              <w:snapToGrid w:val="0"/>
              <w:rPr>
                <w:sz w:val="24"/>
              </w:rPr>
            </w:pPr>
            <w:r>
              <w:rPr>
                <w:color w:val="000000"/>
                <w:sz w:val="24"/>
              </w:rPr>
              <w:t>如有，见</w:t>
            </w:r>
            <w:r>
              <w:rPr>
                <w:sz w:val="24"/>
              </w:rPr>
              <w:t>第一章《采购邀请》</w:t>
            </w:r>
          </w:p>
        </w:tc>
        <w:tc>
          <w:tcPr>
            <w:tcW w:w="1752" w:type="dxa"/>
            <w:noWrap w:val="0"/>
            <w:vAlign w:val="center"/>
          </w:tcPr>
          <w:p w14:paraId="00328A44">
            <w:pPr>
              <w:tabs>
                <w:tab w:val="left" w:pos="1080"/>
              </w:tabs>
              <w:snapToGrid w:val="0"/>
              <w:rPr>
                <w:sz w:val="24"/>
              </w:rPr>
            </w:pPr>
            <w:r>
              <w:rPr>
                <w:rFonts w:hint="eastAsia"/>
                <w:sz w:val="24"/>
              </w:rPr>
              <w:t>提供证明文件复印件加盖单位公章</w:t>
            </w:r>
          </w:p>
        </w:tc>
      </w:tr>
    </w:tbl>
    <w:p w14:paraId="7E4B5296">
      <w:pPr>
        <w:widowControl/>
        <w:jc w:val="left"/>
        <w:rPr>
          <w:sz w:val="24"/>
        </w:rPr>
      </w:pPr>
      <w:r>
        <w:rPr>
          <w:sz w:val="24"/>
        </w:rPr>
        <w:br w:type="page"/>
      </w:r>
    </w:p>
    <w:p w14:paraId="36AB90D9">
      <w:pPr>
        <w:numPr>
          <w:ilvl w:val="1"/>
          <w:numId w:val="4"/>
        </w:numPr>
        <w:tabs>
          <w:tab w:val="left" w:pos="1080"/>
        </w:tabs>
        <w:snapToGrid w:val="0"/>
        <w:spacing w:line="360" w:lineRule="auto"/>
        <w:ind w:left="1077" w:hanging="720"/>
        <w:rPr>
          <w:sz w:val="24"/>
        </w:rPr>
      </w:pPr>
      <w:r>
        <w:rPr>
          <w:sz w:val="24"/>
        </w:rPr>
        <w:t>《符合性审查要求》见下表：</w:t>
      </w:r>
    </w:p>
    <w:tbl>
      <w:tblPr>
        <w:tblStyle w:val="13"/>
        <w:tblpPr w:leftFromText="180" w:rightFromText="180" w:vertAnchor="text" w:horzAnchor="page" w:tblpX="1671" w:tblpY="1226"/>
        <w:tblOverlap w:val="never"/>
        <w:tblW w:w="0" w:type="auto"/>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726"/>
      </w:tblGrid>
      <w:tr w14:paraId="18CB3D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trPr>
        <w:tc>
          <w:tcPr>
            <w:tcW w:w="754" w:type="dxa"/>
            <w:noWrap w:val="0"/>
            <w:vAlign w:val="top"/>
          </w:tcPr>
          <w:p w14:paraId="4F07DF70">
            <w:pPr>
              <w:autoSpaceDE w:val="0"/>
              <w:autoSpaceDN w:val="0"/>
              <w:spacing w:before="39" w:line="225" w:lineRule="auto"/>
              <w:ind w:left="143"/>
              <w:rPr>
                <w:rFonts w:hint="eastAsia" w:ascii="宋体" w:hAnsi="宋体" w:cs="宋体"/>
                <w:sz w:val="24"/>
              </w:rPr>
            </w:pPr>
            <w:r>
              <w:rPr>
                <w:rFonts w:hint="eastAsia" w:ascii="宋体" w:hAnsi="宋体" w:cs="宋体"/>
                <w:spacing w:val="6"/>
                <w:sz w:val="24"/>
              </w:rPr>
              <w:t>序</w:t>
            </w:r>
            <w:r>
              <w:rPr>
                <w:rFonts w:hint="eastAsia" w:ascii="宋体" w:hAnsi="宋体" w:cs="宋体"/>
                <w:spacing w:val="5"/>
                <w:sz w:val="24"/>
              </w:rPr>
              <w:t>号</w:t>
            </w:r>
          </w:p>
        </w:tc>
        <w:tc>
          <w:tcPr>
            <w:tcW w:w="1812" w:type="dxa"/>
            <w:noWrap w:val="0"/>
            <w:vAlign w:val="top"/>
          </w:tcPr>
          <w:p w14:paraId="2FF1583A">
            <w:pPr>
              <w:autoSpaceDE w:val="0"/>
              <w:autoSpaceDN w:val="0"/>
              <w:spacing w:before="39" w:line="225" w:lineRule="auto"/>
              <w:ind w:left="441"/>
              <w:rPr>
                <w:rFonts w:hint="eastAsia" w:ascii="宋体" w:hAnsi="宋体" w:cs="宋体"/>
                <w:sz w:val="24"/>
              </w:rPr>
            </w:pPr>
            <w:r>
              <w:rPr>
                <w:rFonts w:hint="eastAsia" w:ascii="宋体" w:hAnsi="宋体" w:cs="宋体"/>
                <w:spacing w:val="5"/>
                <w:sz w:val="24"/>
              </w:rPr>
              <w:t>审查因素</w:t>
            </w:r>
          </w:p>
        </w:tc>
        <w:tc>
          <w:tcPr>
            <w:tcW w:w="6726" w:type="dxa"/>
            <w:noWrap w:val="0"/>
            <w:vAlign w:val="top"/>
          </w:tcPr>
          <w:p w14:paraId="705B00B6">
            <w:pPr>
              <w:autoSpaceDE w:val="0"/>
              <w:autoSpaceDN w:val="0"/>
              <w:spacing w:before="39" w:line="225" w:lineRule="auto"/>
              <w:ind w:left="2899"/>
              <w:rPr>
                <w:rFonts w:hint="eastAsia" w:ascii="宋体" w:hAnsi="宋体" w:cs="宋体"/>
                <w:sz w:val="24"/>
              </w:rPr>
            </w:pPr>
            <w:r>
              <w:rPr>
                <w:rFonts w:hint="eastAsia" w:ascii="宋体" w:hAnsi="宋体" w:cs="宋体"/>
                <w:spacing w:val="5"/>
                <w:sz w:val="24"/>
              </w:rPr>
              <w:t>审查内容</w:t>
            </w:r>
          </w:p>
        </w:tc>
      </w:tr>
      <w:tr w14:paraId="56F9CD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noWrap w:val="0"/>
            <w:vAlign w:val="top"/>
          </w:tcPr>
          <w:p w14:paraId="79D26109">
            <w:pPr>
              <w:autoSpaceDE w:val="0"/>
              <w:autoSpaceDN w:val="0"/>
              <w:spacing w:before="264" w:line="195" w:lineRule="auto"/>
              <w:ind w:left="342"/>
              <w:rPr>
                <w:rFonts w:hint="eastAsia" w:ascii="宋体" w:hAnsi="宋体" w:cs="宋体"/>
                <w:sz w:val="24"/>
              </w:rPr>
            </w:pPr>
            <w:r>
              <w:rPr>
                <w:rFonts w:hint="eastAsia" w:ascii="宋体" w:hAnsi="宋体" w:cs="宋体"/>
                <w:sz w:val="24"/>
              </w:rPr>
              <w:t>1</w:t>
            </w:r>
          </w:p>
        </w:tc>
        <w:tc>
          <w:tcPr>
            <w:tcW w:w="1812" w:type="dxa"/>
            <w:noWrap w:val="0"/>
            <w:vAlign w:val="top"/>
          </w:tcPr>
          <w:p w14:paraId="192D249D">
            <w:pPr>
              <w:autoSpaceDE w:val="0"/>
              <w:autoSpaceDN w:val="0"/>
              <w:spacing w:before="222" w:line="224" w:lineRule="auto"/>
              <w:ind w:left="111"/>
              <w:rPr>
                <w:rFonts w:hint="eastAsia" w:ascii="宋体" w:hAnsi="宋体" w:cs="宋体"/>
                <w:sz w:val="24"/>
              </w:rPr>
            </w:pPr>
            <w:r>
              <w:rPr>
                <w:rFonts w:hint="eastAsia" w:ascii="宋体" w:hAnsi="宋体" w:cs="宋体"/>
                <w:spacing w:val="9"/>
                <w:sz w:val="24"/>
              </w:rPr>
              <w:t>授</w:t>
            </w:r>
            <w:r>
              <w:rPr>
                <w:rFonts w:hint="eastAsia" w:ascii="宋体" w:hAnsi="宋体" w:cs="宋体"/>
                <w:spacing w:val="8"/>
                <w:sz w:val="24"/>
              </w:rPr>
              <w:t>权委托书</w:t>
            </w:r>
          </w:p>
        </w:tc>
        <w:tc>
          <w:tcPr>
            <w:tcW w:w="6726" w:type="dxa"/>
            <w:noWrap w:val="0"/>
            <w:vAlign w:val="top"/>
          </w:tcPr>
          <w:p w14:paraId="4BE532CF">
            <w:pPr>
              <w:autoSpaceDE w:val="0"/>
              <w:autoSpaceDN w:val="0"/>
              <w:spacing w:before="222" w:line="224" w:lineRule="auto"/>
              <w:ind w:left="116"/>
              <w:rPr>
                <w:rFonts w:hint="eastAsia" w:ascii="宋体" w:hAnsi="宋体" w:cs="宋体"/>
                <w:sz w:val="24"/>
              </w:rPr>
            </w:pPr>
            <w:r>
              <w:rPr>
                <w:rFonts w:hint="eastAsia" w:ascii="宋体" w:hAnsi="宋体" w:cs="宋体"/>
                <w:spacing w:val="16"/>
                <w:sz w:val="24"/>
              </w:rPr>
              <w:t>按</w:t>
            </w:r>
            <w:r>
              <w:rPr>
                <w:rFonts w:hint="eastAsia" w:ascii="宋体" w:hAnsi="宋体" w:cs="宋体"/>
                <w:spacing w:val="8"/>
                <w:sz w:val="24"/>
              </w:rPr>
              <w:t>磋商文件要求提供授权委托书；</w:t>
            </w:r>
          </w:p>
        </w:tc>
      </w:tr>
      <w:tr w14:paraId="0D1BB7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noWrap w:val="0"/>
            <w:vAlign w:val="top"/>
          </w:tcPr>
          <w:p w14:paraId="23EBB7C3">
            <w:pPr>
              <w:autoSpaceDE w:val="0"/>
              <w:autoSpaceDN w:val="0"/>
              <w:spacing w:before="262" w:line="195" w:lineRule="auto"/>
              <w:ind w:left="319"/>
              <w:rPr>
                <w:rFonts w:hint="eastAsia" w:ascii="宋体" w:hAnsi="宋体" w:cs="宋体"/>
                <w:sz w:val="24"/>
              </w:rPr>
            </w:pPr>
            <w:r>
              <w:rPr>
                <w:rFonts w:hint="eastAsia" w:ascii="宋体" w:hAnsi="宋体" w:cs="宋体"/>
                <w:sz w:val="24"/>
              </w:rPr>
              <w:t>2</w:t>
            </w:r>
          </w:p>
        </w:tc>
        <w:tc>
          <w:tcPr>
            <w:tcW w:w="1812" w:type="dxa"/>
            <w:noWrap w:val="0"/>
            <w:vAlign w:val="top"/>
          </w:tcPr>
          <w:p w14:paraId="4DA46EAE">
            <w:pPr>
              <w:autoSpaceDE w:val="0"/>
              <w:autoSpaceDN w:val="0"/>
              <w:spacing w:before="222" w:line="227" w:lineRule="auto"/>
              <w:ind w:left="124"/>
              <w:rPr>
                <w:rFonts w:hint="eastAsia" w:ascii="宋体" w:hAnsi="宋体" w:cs="宋体"/>
                <w:sz w:val="24"/>
              </w:rPr>
            </w:pPr>
            <w:r>
              <w:rPr>
                <w:rFonts w:hint="eastAsia" w:ascii="宋体" w:hAnsi="宋体" w:cs="宋体"/>
                <w:spacing w:val="8"/>
                <w:sz w:val="24"/>
              </w:rPr>
              <w:t>响</w:t>
            </w:r>
            <w:r>
              <w:rPr>
                <w:rFonts w:hint="eastAsia" w:ascii="宋体" w:hAnsi="宋体" w:cs="宋体"/>
                <w:spacing w:val="5"/>
                <w:sz w:val="24"/>
              </w:rPr>
              <w:t>应完整性</w:t>
            </w:r>
          </w:p>
        </w:tc>
        <w:tc>
          <w:tcPr>
            <w:tcW w:w="6726" w:type="dxa"/>
            <w:noWrap w:val="0"/>
            <w:vAlign w:val="top"/>
          </w:tcPr>
          <w:p w14:paraId="41511BBB">
            <w:pPr>
              <w:autoSpaceDE w:val="0"/>
              <w:autoSpaceDN w:val="0"/>
              <w:spacing w:before="221" w:line="227" w:lineRule="auto"/>
              <w:ind w:left="118"/>
              <w:rPr>
                <w:rFonts w:hint="eastAsia" w:ascii="宋体" w:hAnsi="宋体" w:cs="宋体"/>
                <w:sz w:val="24"/>
              </w:rPr>
            </w:pPr>
            <w:r>
              <w:rPr>
                <w:rFonts w:hint="eastAsia" w:ascii="宋体" w:hAnsi="宋体" w:cs="宋体"/>
                <w:spacing w:val="16"/>
                <w:sz w:val="24"/>
              </w:rPr>
              <w:t>未</w:t>
            </w:r>
            <w:r>
              <w:rPr>
                <w:rFonts w:hint="eastAsia" w:ascii="宋体" w:hAnsi="宋体" w:cs="宋体"/>
                <w:spacing w:val="8"/>
                <w:sz w:val="24"/>
              </w:rPr>
              <w:t>将一个采购包中的内容拆开响应；</w:t>
            </w:r>
          </w:p>
        </w:tc>
      </w:tr>
      <w:tr w14:paraId="5F2FE9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noWrap w:val="0"/>
            <w:vAlign w:val="top"/>
          </w:tcPr>
          <w:p w14:paraId="41B14C2E">
            <w:pPr>
              <w:autoSpaceDE w:val="0"/>
              <w:autoSpaceDN w:val="0"/>
              <w:spacing w:before="264" w:line="194" w:lineRule="auto"/>
              <w:ind w:left="324"/>
              <w:rPr>
                <w:rFonts w:hint="eastAsia" w:ascii="宋体" w:hAnsi="宋体" w:cs="宋体"/>
                <w:sz w:val="24"/>
              </w:rPr>
            </w:pPr>
            <w:r>
              <w:rPr>
                <w:rFonts w:hint="eastAsia" w:ascii="宋体" w:hAnsi="宋体" w:cs="宋体"/>
                <w:sz w:val="24"/>
              </w:rPr>
              <w:t>3</w:t>
            </w:r>
          </w:p>
        </w:tc>
        <w:tc>
          <w:tcPr>
            <w:tcW w:w="1812" w:type="dxa"/>
            <w:noWrap w:val="0"/>
            <w:vAlign w:val="top"/>
          </w:tcPr>
          <w:p w14:paraId="29B5B8ED">
            <w:pPr>
              <w:autoSpaceDE w:val="0"/>
              <w:autoSpaceDN w:val="0"/>
              <w:spacing w:before="222" w:line="226" w:lineRule="auto"/>
              <w:ind w:left="124"/>
              <w:rPr>
                <w:rFonts w:hint="eastAsia" w:ascii="宋体" w:hAnsi="宋体" w:cs="宋体"/>
                <w:sz w:val="24"/>
              </w:rPr>
            </w:pPr>
            <w:r>
              <w:rPr>
                <w:rFonts w:hint="eastAsia" w:ascii="宋体" w:hAnsi="宋体" w:cs="宋体"/>
                <w:spacing w:val="6"/>
                <w:sz w:val="24"/>
              </w:rPr>
              <w:t>响</w:t>
            </w:r>
            <w:r>
              <w:rPr>
                <w:rFonts w:hint="eastAsia" w:ascii="宋体" w:hAnsi="宋体" w:cs="宋体"/>
                <w:spacing w:val="4"/>
                <w:sz w:val="24"/>
              </w:rPr>
              <w:t>应报价</w:t>
            </w:r>
          </w:p>
        </w:tc>
        <w:tc>
          <w:tcPr>
            <w:tcW w:w="6726" w:type="dxa"/>
            <w:noWrap w:val="0"/>
            <w:vAlign w:val="top"/>
          </w:tcPr>
          <w:p w14:paraId="7DE769D0">
            <w:pPr>
              <w:autoSpaceDE w:val="0"/>
              <w:autoSpaceDN w:val="0"/>
              <w:spacing w:before="24" w:line="267" w:lineRule="auto"/>
              <w:ind w:left="118" w:right="310" w:firstLine="8"/>
              <w:rPr>
                <w:rFonts w:hint="eastAsia" w:ascii="宋体" w:hAnsi="宋体" w:cs="宋体"/>
                <w:sz w:val="24"/>
              </w:rPr>
            </w:pPr>
            <w:r>
              <w:rPr>
                <w:rFonts w:hint="eastAsia" w:ascii="宋体" w:hAnsi="宋体" w:cs="宋体"/>
                <w:spacing w:val="9"/>
                <w:sz w:val="24"/>
              </w:rPr>
              <w:t>响应报价未超过磋商文件中规定的项目/采购包预算金额或</w:t>
            </w:r>
            <w:r>
              <w:rPr>
                <w:rFonts w:hint="eastAsia" w:ascii="宋体" w:hAnsi="宋体" w:cs="宋体"/>
                <w:spacing w:val="5"/>
                <w:sz w:val="24"/>
              </w:rPr>
              <w:t>者</w:t>
            </w:r>
            <w:r>
              <w:rPr>
                <w:rFonts w:hint="eastAsia" w:ascii="宋体" w:hAnsi="宋体" w:cs="宋体"/>
                <w:sz w:val="24"/>
              </w:rPr>
              <w:t xml:space="preserve"> </w:t>
            </w:r>
            <w:r>
              <w:rPr>
                <w:rFonts w:hint="eastAsia" w:ascii="宋体" w:hAnsi="宋体" w:cs="宋体"/>
                <w:spacing w:val="7"/>
                <w:sz w:val="24"/>
              </w:rPr>
              <w:t>项目/采购包最高限价；</w:t>
            </w:r>
          </w:p>
        </w:tc>
      </w:tr>
      <w:tr w14:paraId="72D86E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noWrap w:val="0"/>
            <w:vAlign w:val="top"/>
          </w:tcPr>
          <w:p w14:paraId="35484BD4">
            <w:pPr>
              <w:autoSpaceDE w:val="0"/>
              <w:autoSpaceDN w:val="0"/>
              <w:spacing w:before="264" w:line="195" w:lineRule="auto"/>
              <w:ind w:left="318"/>
              <w:rPr>
                <w:rFonts w:hint="eastAsia" w:ascii="宋体" w:hAnsi="宋体" w:cs="宋体"/>
                <w:sz w:val="24"/>
              </w:rPr>
            </w:pPr>
            <w:r>
              <w:rPr>
                <w:rFonts w:hint="eastAsia" w:ascii="宋体" w:hAnsi="宋体" w:cs="宋体"/>
                <w:spacing w:val="1"/>
                <w:sz w:val="24"/>
              </w:rPr>
              <w:t>4</w:t>
            </w:r>
          </w:p>
        </w:tc>
        <w:tc>
          <w:tcPr>
            <w:tcW w:w="1812" w:type="dxa"/>
            <w:noWrap w:val="0"/>
            <w:vAlign w:val="top"/>
          </w:tcPr>
          <w:p w14:paraId="469D17ED">
            <w:pPr>
              <w:autoSpaceDE w:val="0"/>
              <w:autoSpaceDN w:val="0"/>
              <w:spacing w:before="223" w:line="226" w:lineRule="auto"/>
              <w:ind w:left="110"/>
              <w:rPr>
                <w:rFonts w:hint="eastAsia" w:ascii="宋体" w:hAnsi="宋体" w:cs="宋体"/>
                <w:sz w:val="24"/>
              </w:rPr>
            </w:pPr>
            <w:r>
              <w:rPr>
                <w:rFonts w:hint="eastAsia" w:ascii="宋体" w:hAnsi="宋体" w:cs="宋体"/>
                <w:spacing w:val="9"/>
                <w:sz w:val="24"/>
              </w:rPr>
              <w:t>报价唯一</w:t>
            </w:r>
            <w:r>
              <w:rPr>
                <w:rFonts w:hint="eastAsia" w:ascii="宋体" w:hAnsi="宋体" w:cs="宋体"/>
                <w:spacing w:val="8"/>
                <w:sz w:val="24"/>
              </w:rPr>
              <w:t>性</w:t>
            </w:r>
          </w:p>
        </w:tc>
        <w:tc>
          <w:tcPr>
            <w:tcW w:w="6726" w:type="dxa"/>
            <w:noWrap w:val="0"/>
            <w:vAlign w:val="top"/>
          </w:tcPr>
          <w:p w14:paraId="4AABEF06">
            <w:pPr>
              <w:autoSpaceDE w:val="0"/>
              <w:autoSpaceDN w:val="0"/>
              <w:spacing w:before="67" w:line="250" w:lineRule="auto"/>
              <w:ind w:left="134" w:right="135" w:hanging="7"/>
              <w:rPr>
                <w:rFonts w:hint="eastAsia" w:ascii="宋体" w:hAnsi="宋体" w:cs="宋体"/>
                <w:sz w:val="24"/>
              </w:rPr>
            </w:pPr>
            <w:r>
              <w:rPr>
                <w:rFonts w:hint="eastAsia" w:ascii="宋体" w:hAnsi="宋体" w:cs="宋体"/>
                <w:spacing w:val="9"/>
                <w:sz w:val="24"/>
              </w:rPr>
              <w:t>响应文件未出现可选择性或可调整的报价 (磋商文件另有规</w:t>
            </w:r>
            <w:r>
              <w:rPr>
                <w:rFonts w:hint="eastAsia" w:ascii="宋体" w:hAnsi="宋体" w:cs="宋体"/>
                <w:spacing w:val="5"/>
                <w:sz w:val="24"/>
              </w:rPr>
              <w:t>定</w:t>
            </w:r>
            <w:r>
              <w:rPr>
                <w:rFonts w:hint="eastAsia" w:ascii="宋体" w:hAnsi="宋体" w:cs="宋体"/>
                <w:sz w:val="24"/>
              </w:rPr>
              <w:t xml:space="preserve"> </w:t>
            </w:r>
            <w:r>
              <w:rPr>
                <w:rFonts w:hint="eastAsia" w:ascii="宋体" w:hAnsi="宋体" w:cs="宋体"/>
                <w:spacing w:val="2"/>
                <w:sz w:val="24"/>
              </w:rPr>
              <w:t>的除外) ；</w:t>
            </w:r>
          </w:p>
        </w:tc>
      </w:tr>
      <w:tr w14:paraId="010439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noWrap w:val="0"/>
            <w:vAlign w:val="top"/>
          </w:tcPr>
          <w:p w14:paraId="105DB853">
            <w:pPr>
              <w:autoSpaceDE w:val="0"/>
              <w:autoSpaceDN w:val="0"/>
              <w:spacing w:before="267" w:line="191" w:lineRule="auto"/>
              <w:ind w:left="326"/>
              <w:rPr>
                <w:rFonts w:hint="eastAsia" w:ascii="宋体" w:hAnsi="宋体" w:cs="宋体"/>
                <w:sz w:val="24"/>
              </w:rPr>
            </w:pPr>
            <w:r>
              <w:rPr>
                <w:rFonts w:hint="eastAsia" w:ascii="宋体" w:hAnsi="宋体" w:cs="宋体"/>
                <w:sz w:val="24"/>
              </w:rPr>
              <w:t>5</w:t>
            </w:r>
          </w:p>
        </w:tc>
        <w:tc>
          <w:tcPr>
            <w:tcW w:w="1812" w:type="dxa"/>
            <w:noWrap w:val="0"/>
            <w:vAlign w:val="top"/>
          </w:tcPr>
          <w:p w14:paraId="1AF480B4">
            <w:pPr>
              <w:autoSpaceDE w:val="0"/>
              <w:autoSpaceDN w:val="0"/>
              <w:spacing w:before="37" w:line="241" w:lineRule="auto"/>
              <w:ind w:left="114" w:right="135"/>
              <w:rPr>
                <w:rFonts w:hint="eastAsia" w:ascii="宋体" w:hAnsi="宋体" w:cs="宋体"/>
                <w:spacing w:val="18"/>
                <w:sz w:val="24"/>
              </w:rPr>
            </w:pPr>
            <w:r>
              <w:rPr>
                <w:rFonts w:hint="eastAsia" w:ascii="宋体" w:hAnsi="宋体" w:cs="宋体"/>
                <w:spacing w:val="18"/>
                <w:sz w:val="24"/>
              </w:rPr>
              <w:t>响应有效期</w:t>
            </w:r>
          </w:p>
        </w:tc>
        <w:tc>
          <w:tcPr>
            <w:tcW w:w="6726" w:type="dxa"/>
            <w:noWrap w:val="0"/>
            <w:vAlign w:val="top"/>
          </w:tcPr>
          <w:p w14:paraId="6B086FA2">
            <w:pPr>
              <w:autoSpaceDE w:val="0"/>
              <w:autoSpaceDN w:val="0"/>
              <w:spacing w:before="69" w:line="249" w:lineRule="auto"/>
              <w:ind w:left="117" w:right="135" w:firstLine="9"/>
              <w:rPr>
                <w:rFonts w:hint="eastAsia" w:ascii="宋体" w:hAnsi="宋体" w:cs="宋体"/>
                <w:sz w:val="24"/>
              </w:rPr>
            </w:pPr>
            <w:r>
              <w:rPr>
                <w:rFonts w:hint="eastAsia" w:ascii="宋体" w:hAnsi="宋体" w:cs="宋体"/>
                <w:spacing w:val="14"/>
                <w:sz w:val="24"/>
              </w:rPr>
              <w:t>响</w:t>
            </w:r>
            <w:r>
              <w:rPr>
                <w:rFonts w:hint="eastAsia" w:ascii="宋体" w:hAnsi="宋体" w:cs="宋体"/>
                <w:spacing w:val="9"/>
                <w:sz w:val="24"/>
              </w:rPr>
              <w:t>应文件中承诺的投标有效期满足招标文件中载明的投标有效</w:t>
            </w:r>
            <w:r>
              <w:rPr>
                <w:rFonts w:hint="eastAsia" w:ascii="宋体" w:hAnsi="宋体" w:cs="宋体"/>
                <w:sz w:val="24"/>
              </w:rPr>
              <w:t xml:space="preserve"> </w:t>
            </w:r>
            <w:r>
              <w:rPr>
                <w:rFonts w:hint="eastAsia" w:ascii="宋体" w:hAnsi="宋体" w:cs="宋体"/>
                <w:spacing w:val="3"/>
                <w:sz w:val="24"/>
              </w:rPr>
              <w:t>期</w:t>
            </w:r>
            <w:r>
              <w:rPr>
                <w:rFonts w:hint="eastAsia" w:ascii="宋体" w:hAnsi="宋体" w:cs="宋体"/>
                <w:spacing w:val="2"/>
                <w:sz w:val="24"/>
              </w:rPr>
              <w:t>的；</w:t>
            </w:r>
          </w:p>
        </w:tc>
      </w:tr>
      <w:tr w14:paraId="5FB3BD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noWrap w:val="0"/>
            <w:vAlign w:val="top"/>
          </w:tcPr>
          <w:p w14:paraId="421B7FC8">
            <w:pPr>
              <w:autoSpaceDE w:val="0"/>
              <w:autoSpaceDN w:val="0"/>
              <w:spacing w:before="265" w:line="194" w:lineRule="auto"/>
              <w:ind w:left="325"/>
              <w:rPr>
                <w:rFonts w:hint="eastAsia" w:ascii="宋体" w:hAnsi="宋体" w:cs="宋体"/>
                <w:sz w:val="24"/>
              </w:rPr>
            </w:pPr>
            <w:r>
              <w:rPr>
                <w:rFonts w:hint="eastAsia" w:ascii="宋体" w:hAnsi="宋体" w:cs="宋体"/>
                <w:sz w:val="24"/>
              </w:rPr>
              <w:t>6</w:t>
            </w:r>
          </w:p>
        </w:tc>
        <w:tc>
          <w:tcPr>
            <w:tcW w:w="1812" w:type="dxa"/>
            <w:noWrap w:val="0"/>
            <w:vAlign w:val="top"/>
          </w:tcPr>
          <w:p w14:paraId="7B709283">
            <w:pPr>
              <w:autoSpaceDE w:val="0"/>
              <w:autoSpaceDN w:val="0"/>
              <w:spacing w:before="37" w:line="241" w:lineRule="auto"/>
              <w:ind w:left="114" w:right="135"/>
              <w:rPr>
                <w:rFonts w:hint="eastAsia" w:ascii="宋体" w:hAnsi="宋体" w:cs="宋体"/>
                <w:spacing w:val="18"/>
                <w:sz w:val="24"/>
              </w:rPr>
            </w:pPr>
            <w:r>
              <w:rPr>
                <w:rFonts w:hint="eastAsia" w:ascii="宋体" w:hAnsi="宋体" w:cs="宋体"/>
                <w:spacing w:val="18"/>
                <w:sz w:val="24"/>
              </w:rPr>
              <w:t>签署、盖章</w:t>
            </w:r>
          </w:p>
        </w:tc>
        <w:tc>
          <w:tcPr>
            <w:tcW w:w="6726" w:type="dxa"/>
            <w:noWrap w:val="0"/>
            <w:vAlign w:val="top"/>
          </w:tcPr>
          <w:p w14:paraId="6480F9D9">
            <w:pPr>
              <w:autoSpaceDE w:val="0"/>
              <w:autoSpaceDN w:val="0"/>
              <w:spacing w:before="223" w:line="227" w:lineRule="auto"/>
              <w:ind w:left="116"/>
              <w:rPr>
                <w:rFonts w:hint="eastAsia" w:ascii="宋体" w:hAnsi="宋体" w:cs="宋体"/>
                <w:sz w:val="24"/>
              </w:rPr>
            </w:pPr>
            <w:r>
              <w:rPr>
                <w:rFonts w:hint="eastAsia" w:ascii="宋体" w:hAnsi="宋体" w:cs="宋体"/>
                <w:spacing w:val="16"/>
                <w:sz w:val="24"/>
              </w:rPr>
              <w:t>按</w:t>
            </w:r>
            <w:r>
              <w:rPr>
                <w:rFonts w:hint="eastAsia" w:ascii="宋体" w:hAnsi="宋体" w:cs="宋体"/>
                <w:spacing w:val="8"/>
                <w:sz w:val="24"/>
              </w:rPr>
              <w:t>照磋商文件要求签署、盖章的；</w:t>
            </w:r>
          </w:p>
        </w:tc>
      </w:tr>
      <w:tr w14:paraId="1BCF64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754" w:type="dxa"/>
            <w:noWrap w:val="0"/>
            <w:vAlign w:val="top"/>
          </w:tcPr>
          <w:p w14:paraId="09F0B5C3">
            <w:pPr>
              <w:autoSpaceDE w:val="0"/>
              <w:autoSpaceDN w:val="0"/>
              <w:spacing w:line="322" w:lineRule="auto"/>
              <w:rPr>
                <w:rFonts w:hint="eastAsia" w:ascii="宋体" w:hAnsi="宋体" w:cs="宋体"/>
                <w:sz w:val="24"/>
              </w:rPr>
            </w:pPr>
          </w:p>
          <w:p w14:paraId="47E89142">
            <w:pPr>
              <w:autoSpaceDE w:val="0"/>
              <w:autoSpaceDN w:val="0"/>
              <w:spacing w:before="66" w:line="194" w:lineRule="auto"/>
              <w:ind w:left="329"/>
              <w:rPr>
                <w:rFonts w:hint="eastAsia" w:ascii="宋体" w:hAnsi="宋体" w:cs="宋体"/>
                <w:sz w:val="24"/>
              </w:rPr>
            </w:pPr>
            <w:r>
              <w:rPr>
                <w:rFonts w:hint="eastAsia" w:ascii="宋体" w:hAnsi="宋体" w:cs="宋体"/>
                <w:sz w:val="24"/>
              </w:rPr>
              <w:t>7</w:t>
            </w:r>
          </w:p>
        </w:tc>
        <w:tc>
          <w:tcPr>
            <w:tcW w:w="1812" w:type="dxa"/>
            <w:noWrap w:val="0"/>
            <w:vAlign w:val="top"/>
          </w:tcPr>
          <w:p w14:paraId="46868452">
            <w:pPr>
              <w:autoSpaceDE w:val="0"/>
              <w:autoSpaceDN w:val="0"/>
              <w:spacing w:before="37" w:line="241" w:lineRule="auto"/>
              <w:ind w:left="114" w:right="135"/>
              <w:rPr>
                <w:rFonts w:hint="eastAsia" w:ascii="宋体" w:hAnsi="宋体" w:cs="宋体"/>
                <w:spacing w:val="18"/>
                <w:sz w:val="24"/>
              </w:rPr>
            </w:pPr>
          </w:p>
          <w:p w14:paraId="1503B88E">
            <w:pPr>
              <w:autoSpaceDE w:val="0"/>
              <w:autoSpaceDN w:val="0"/>
              <w:spacing w:before="37" w:line="241" w:lineRule="auto"/>
              <w:ind w:left="114" w:right="135"/>
              <w:rPr>
                <w:rFonts w:hint="eastAsia" w:ascii="宋体" w:hAnsi="宋体" w:cs="宋体"/>
                <w:spacing w:val="18"/>
                <w:sz w:val="24"/>
              </w:rPr>
            </w:pPr>
            <w:r>
              <w:rPr>
                <w:rFonts w:hint="eastAsia" w:ascii="宋体" w:hAnsi="宋体" w:cs="宋体"/>
                <w:spacing w:val="18"/>
                <w:sz w:val="24"/>
              </w:rPr>
              <w:t>报价合理性</w:t>
            </w:r>
          </w:p>
        </w:tc>
        <w:tc>
          <w:tcPr>
            <w:tcW w:w="6726" w:type="dxa"/>
            <w:noWrap w:val="0"/>
            <w:vAlign w:val="top"/>
          </w:tcPr>
          <w:p w14:paraId="3F09B806">
            <w:pPr>
              <w:autoSpaceDE w:val="0"/>
              <w:autoSpaceDN w:val="0"/>
              <w:spacing w:before="37" w:line="241" w:lineRule="auto"/>
              <w:ind w:left="113" w:right="135"/>
              <w:rPr>
                <w:rFonts w:hint="eastAsia" w:ascii="宋体" w:hAnsi="宋体" w:cs="宋体"/>
                <w:sz w:val="24"/>
              </w:rPr>
            </w:pPr>
            <w:r>
              <w:rPr>
                <w:rFonts w:hint="eastAsia" w:ascii="宋体" w:hAnsi="宋体" w:cs="宋体"/>
                <w:spacing w:val="18"/>
                <w:sz w:val="24"/>
              </w:rPr>
              <w:t>报价</w:t>
            </w:r>
            <w:r>
              <w:rPr>
                <w:rFonts w:hint="eastAsia" w:ascii="宋体" w:hAnsi="宋体" w:cs="宋体"/>
                <w:spacing w:val="10"/>
                <w:sz w:val="24"/>
              </w:rPr>
              <w:t>合</w:t>
            </w:r>
            <w:r>
              <w:rPr>
                <w:rFonts w:hint="eastAsia" w:ascii="宋体" w:hAnsi="宋体" w:cs="宋体"/>
                <w:spacing w:val="9"/>
                <w:sz w:val="24"/>
              </w:rPr>
              <w:t>理，或供应商的报价明显低于其他通过符合性审查供应</w:t>
            </w:r>
            <w:r>
              <w:rPr>
                <w:rFonts w:hint="eastAsia" w:ascii="宋体" w:hAnsi="宋体" w:cs="宋体"/>
                <w:sz w:val="24"/>
              </w:rPr>
              <w:t xml:space="preserve"> </w:t>
            </w:r>
            <w:r>
              <w:rPr>
                <w:rFonts w:hint="eastAsia" w:ascii="宋体" w:hAnsi="宋体" w:cs="宋体"/>
                <w:spacing w:val="18"/>
                <w:sz w:val="24"/>
              </w:rPr>
              <w:t>商的</w:t>
            </w:r>
            <w:r>
              <w:rPr>
                <w:rFonts w:hint="eastAsia" w:ascii="宋体" w:hAnsi="宋体" w:cs="宋体"/>
                <w:spacing w:val="9"/>
                <w:sz w:val="24"/>
              </w:rPr>
              <w:t>报价，有可能影响产品质量或者不能诚信履约的，能够应</w:t>
            </w:r>
            <w:r>
              <w:rPr>
                <w:rFonts w:hint="eastAsia" w:ascii="宋体" w:hAnsi="宋体" w:cs="宋体"/>
                <w:sz w:val="24"/>
              </w:rPr>
              <w:t xml:space="preserve"> </w:t>
            </w:r>
            <w:r>
              <w:rPr>
                <w:rFonts w:hint="eastAsia" w:ascii="宋体" w:hAnsi="宋体" w:cs="宋体"/>
                <w:spacing w:val="13"/>
                <w:sz w:val="24"/>
              </w:rPr>
              <w:t>评</w:t>
            </w:r>
            <w:r>
              <w:rPr>
                <w:rFonts w:hint="eastAsia" w:ascii="宋体" w:hAnsi="宋体" w:cs="宋体"/>
                <w:spacing w:val="9"/>
                <w:sz w:val="24"/>
              </w:rPr>
              <w:t>标委员会要求在规定时间内证明其报价合理性的；</w:t>
            </w:r>
          </w:p>
        </w:tc>
      </w:tr>
      <w:tr w14:paraId="2271D6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754" w:type="dxa"/>
            <w:noWrap w:val="0"/>
            <w:vAlign w:val="top"/>
          </w:tcPr>
          <w:p w14:paraId="0A1EA959">
            <w:pPr>
              <w:autoSpaceDE w:val="0"/>
              <w:autoSpaceDN w:val="0"/>
              <w:spacing w:line="319" w:lineRule="auto"/>
              <w:rPr>
                <w:rFonts w:hint="eastAsia" w:ascii="宋体" w:hAnsi="宋体" w:cs="宋体"/>
                <w:sz w:val="24"/>
              </w:rPr>
            </w:pPr>
          </w:p>
          <w:p w14:paraId="563C6AD3">
            <w:pPr>
              <w:autoSpaceDE w:val="0"/>
              <w:autoSpaceDN w:val="0"/>
              <w:spacing w:before="66" w:line="195" w:lineRule="auto"/>
              <w:ind w:left="324"/>
              <w:rPr>
                <w:rFonts w:hint="eastAsia" w:ascii="宋体" w:hAnsi="宋体" w:cs="宋体"/>
                <w:sz w:val="24"/>
              </w:rPr>
            </w:pPr>
            <w:r>
              <w:rPr>
                <w:rFonts w:hint="eastAsia" w:ascii="宋体" w:hAnsi="宋体" w:cs="宋体"/>
                <w:sz w:val="24"/>
              </w:rPr>
              <w:t>8</w:t>
            </w:r>
          </w:p>
        </w:tc>
        <w:tc>
          <w:tcPr>
            <w:tcW w:w="1812" w:type="dxa"/>
            <w:noWrap w:val="0"/>
            <w:vAlign w:val="top"/>
          </w:tcPr>
          <w:p w14:paraId="2EA39498">
            <w:pPr>
              <w:autoSpaceDE w:val="0"/>
              <w:autoSpaceDN w:val="0"/>
              <w:spacing w:before="37" w:line="241" w:lineRule="auto"/>
              <w:ind w:left="114" w:right="135"/>
              <w:rPr>
                <w:rFonts w:hint="eastAsia" w:ascii="宋体" w:hAnsi="宋体" w:cs="宋体"/>
                <w:spacing w:val="18"/>
                <w:sz w:val="24"/>
              </w:rPr>
            </w:pPr>
          </w:p>
          <w:p w14:paraId="4529264E">
            <w:pPr>
              <w:autoSpaceDE w:val="0"/>
              <w:autoSpaceDN w:val="0"/>
              <w:spacing w:before="37" w:line="241" w:lineRule="auto"/>
              <w:ind w:left="114" w:right="135"/>
              <w:rPr>
                <w:rFonts w:hint="eastAsia" w:ascii="宋体" w:hAnsi="宋体" w:cs="宋体"/>
                <w:spacing w:val="18"/>
                <w:sz w:val="24"/>
              </w:rPr>
            </w:pPr>
            <w:r>
              <w:rPr>
                <w:rFonts w:hint="eastAsia" w:ascii="宋体" w:hAnsi="宋体" w:cs="宋体"/>
                <w:spacing w:val="18"/>
                <w:sz w:val="24"/>
              </w:rPr>
              <w:t>公平竞争</w:t>
            </w:r>
          </w:p>
        </w:tc>
        <w:tc>
          <w:tcPr>
            <w:tcW w:w="6726" w:type="dxa"/>
            <w:noWrap w:val="0"/>
            <w:vAlign w:val="top"/>
          </w:tcPr>
          <w:p w14:paraId="52D5E553">
            <w:pPr>
              <w:autoSpaceDE w:val="0"/>
              <w:autoSpaceDN w:val="0"/>
              <w:spacing w:before="37" w:line="241" w:lineRule="auto"/>
              <w:ind w:left="114" w:right="135"/>
              <w:rPr>
                <w:rFonts w:hint="eastAsia" w:ascii="宋体" w:hAnsi="宋体" w:cs="宋体"/>
                <w:sz w:val="24"/>
              </w:rPr>
            </w:pPr>
            <w:r>
              <w:rPr>
                <w:rFonts w:hint="eastAsia" w:ascii="宋体" w:hAnsi="宋体" w:cs="宋体"/>
                <w:spacing w:val="18"/>
                <w:sz w:val="24"/>
              </w:rPr>
              <w:t>供</w:t>
            </w:r>
            <w:r>
              <w:rPr>
                <w:rFonts w:hint="eastAsia" w:ascii="宋体" w:hAnsi="宋体" w:cs="宋体"/>
                <w:spacing w:val="17"/>
                <w:sz w:val="24"/>
              </w:rPr>
              <w:t>应</w:t>
            </w:r>
            <w:r>
              <w:rPr>
                <w:rFonts w:hint="eastAsia" w:ascii="宋体" w:hAnsi="宋体" w:cs="宋体"/>
                <w:spacing w:val="9"/>
                <w:sz w:val="24"/>
              </w:rPr>
              <w:t>商遵循公平竞争的原则，不存在恶意串通，妨碍其他供应</w:t>
            </w:r>
            <w:r>
              <w:rPr>
                <w:rFonts w:hint="eastAsia" w:ascii="宋体" w:hAnsi="宋体" w:cs="宋体"/>
                <w:sz w:val="24"/>
              </w:rPr>
              <w:t xml:space="preserve"> </w:t>
            </w:r>
            <w:r>
              <w:rPr>
                <w:rFonts w:hint="eastAsia" w:ascii="宋体" w:hAnsi="宋体" w:cs="宋体"/>
                <w:spacing w:val="18"/>
                <w:sz w:val="24"/>
              </w:rPr>
              <w:t>商</w:t>
            </w:r>
            <w:r>
              <w:rPr>
                <w:rFonts w:hint="eastAsia" w:ascii="宋体" w:hAnsi="宋体" w:cs="宋体"/>
                <w:spacing w:val="16"/>
                <w:sz w:val="24"/>
              </w:rPr>
              <w:t>的</w:t>
            </w:r>
            <w:r>
              <w:rPr>
                <w:rFonts w:hint="eastAsia" w:ascii="宋体" w:hAnsi="宋体" w:cs="宋体"/>
                <w:spacing w:val="9"/>
                <w:sz w:val="24"/>
              </w:rPr>
              <w:t>竞争行为，不存在损害采购人或者其他供应商的合法权益</w:t>
            </w:r>
            <w:r>
              <w:rPr>
                <w:rFonts w:hint="eastAsia" w:ascii="宋体" w:hAnsi="宋体" w:cs="宋体"/>
                <w:sz w:val="24"/>
              </w:rPr>
              <w:t xml:space="preserve"> </w:t>
            </w:r>
            <w:r>
              <w:rPr>
                <w:rFonts w:hint="eastAsia" w:ascii="宋体" w:hAnsi="宋体" w:cs="宋体"/>
                <w:spacing w:val="5"/>
                <w:sz w:val="24"/>
              </w:rPr>
              <w:t>情形的</w:t>
            </w:r>
            <w:r>
              <w:rPr>
                <w:rFonts w:hint="eastAsia" w:ascii="宋体" w:hAnsi="宋体" w:cs="宋体"/>
                <w:spacing w:val="4"/>
                <w:sz w:val="24"/>
              </w:rPr>
              <w:t>；</w:t>
            </w:r>
          </w:p>
        </w:tc>
      </w:tr>
      <w:tr w14:paraId="220E2B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94" w:hRule="atLeast"/>
        </w:trPr>
        <w:tc>
          <w:tcPr>
            <w:tcW w:w="754" w:type="dxa"/>
            <w:noWrap w:val="0"/>
            <w:vAlign w:val="top"/>
          </w:tcPr>
          <w:p w14:paraId="2410B10C">
            <w:pPr>
              <w:autoSpaceDE w:val="0"/>
              <w:autoSpaceDN w:val="0"/>
              <w:spacing w:line="274" w:lineRule="auto"/>
              <w:rPr>
                <w:rFonts w:hint="eastAsia" w:ascii="宋体" w:hAnsi="宋体" w:cs="宋体"/>
                <w:sz w:val="24"/>
              </w:rPr>
            </w:pPr>
          </w:p>
          <w:p w14:paraId="68F3CF19">
            <w:pPr>
              <w:autoSpaceDE w:val="0"/>
              <w:autoSpaceDN w:val="0"/>
              <w:spacing w:line="274" w:lineRule="auto"/>
              <w:rPr>
                <w:rFonts w:hint="eastAsia" w:ascii="宋体" w:hAnsi="宋体" w:cs="宋体"/>
                <w:sz w:val="24"/>
              </w:rPr>
            </w:pPr>
          </w:p>
          <w:p w14:paraId="37C01489">
            <w:pPr>
              <w:autoSpaceDE w:val="0"/>
              <w:autoSpaceDN w:val="0"/>
              <w:spacing w:line="274" w:lineRule="auto"/>
              <w:rPr>
                <w:rFonts w:hint="eastAsia" w:ascii="宋体" w:hAnsi="宋体" w:cs="宋体"/>
                <w:sz w:val="24"/>
              </w:rPr>
            </w:pPr>
          </w:p>
          <w:p w14:paraId="3FE72D0D">
            <w:pPr>
              <w:autoSpaceDE w:val="0"/>
              <w:autoSpaceDN w:val="0"/>
              <w:spacing w:line="274" w:lineRule="auto"/>
              <w:rPr>
                <w:rFonts w:hint="eastAsia" w:ascii="宋体" w:hAnsi="宋体" w:cs="宋体"/>
                <w:sz w:val="24"/>
              </w:rPr>
            </w:pPr>
          </w:p>
          <w:p w14:paraId="08C08D4F">
            <w:pPr>
              <w:autoSpaceDE w:val="0"/>
              <w:autoSpaceDN w:val="0"/>
              <w:spacing w:before="66" w:line="194" w:lineRule="auto"/>
              <w:ind w:left="282"/>
              <w:rPr>
                <w:rFonts w:hint="eastAsia" w:ascii="宋体" w:hAnsi="宋体" w:cs="宋体"/>
                <w:sz w:val="24"/>
              </w:rPr>
            </w:pPr>
            <w:r>
              <w:rPr>
                <w:rFonts w:hint="eastAsia" w:ascii="宋体" w:hAnsi="宋体" w:cs="宋体"/>
                <w:spacing w:val="-10"/>
                <w:sz w:val="24"/>
              </w:rPr>
              <w:t>9</w:t>
            </w:r>
          </w:p>
        </w:tc>
        <w:tc>
          <w:tcPr>
            <w:tcW w:w="1812" w:type="dxa"/>
            <w:noWrap w:val="0"/>
            <w:vAlign w:val="top"/>
          </w:tcPr>
          <w:p w14:paraId="2B4D50AC">
            <w:pPr>
              <w:autoSpaceDE w:val="0"/>
              <w:autoSpaceDN w:val="0"/>
              <w:spacing w:line="261" w:lineRule="auto"/>
              <w:rPr>
                <w:rFonts w:hint="eastAsia" w:ascii="宋体" w:hAnsi="宋体" w:cs="宋体"/>
                <w:sz w:val="24"/>
              </w:rPr>
            </w:pPr>
          </w:p>
          <w:p w14:paraId="5DAD6F71">
            <w:pPr>
              <w:autoSpaceDE w:val="0"/>
              <w:autoSpaceDN w:val="0"/>
              <w:spacing w:line="261" w:lineRule="auto"/>
              <w:rPr>
                <w:rFonts w:hint="eastAsia" w:ascii="宋体" w:hAnsi="宋体" w:cs="宋体"/>
                <w:sz w:val="24"/>
              </w:rPr>
            </w:pPr>
          </w:p>
          <w:p w14:paraId="046ADB9B">
            <w:pPr>
              <w:autoSpaceDE w:val="0"/>
              <w:autoSpaceDN w:val="0"/>
              <w:spacing w:line="261" w:lineRule="auto"/>
              <w:rPr>
                <w:rFonts w:hint="eastAsia" w:ascii="宋体" w:hAnsi="宋体" w:cs="宋体"/>
                <w:sz w:val="24"/>
              </w:rPr>
            </w:pPr>
          </w:p>
          <w:p w14:paraId="62527757">
            <w:pPr>
              <w:autoSpaceDE w:val="0"/>
              <w:autoSpaceDN w:val="0"/>
              <w:spacing w:line="262" w:lineRule="auto"/>
              <w:rPr>
                <w:rFonts w:hint="eastAsia" w:ascii="宋体" w:hAnsi="宋体" w:cs="宋体"/>
                <w:sz w:val="24"/>
              </w:rPr>
            </w:pPr>
          </w:p>
          <w:p w14:paraId="64E29BCE">
            <w:pPr>
              <w:autoSpaceDE w:val="0"/>
              <w:autoSpaceDN w:val="0"/>
              <w:spacing w:before="75" w:line="228" w:lineRule="auto"/>
              <w:ind w:left="134"/>
              <w:rPr>
                <w:rFonts w:hint="eastAsia" w:ascii="宋体" w:hAnsi="宋体" w:cs="宋体"/>
                <w:sz w:val="24"/>
              </w:rPr>
            </w:pPr>
            <w:r>
              <w:rPr>
                <w:rFonts w:hint="eastAsia" w:ascii="宋体" w:hAnsi="宋体" w:cs="宋体"/>
                <w:spacing w:val="3"/>
                <w:sz w:val="24"/>
              </w:rPr>
              <w:t>串</w:t>
            </w:r>
            <w:r>
              <w:rPr>
                <w:rFonts w:hint="eastAsia" w:ascii="宋体" w:hAnsi="宋体" w:cs="宋体"/>
                <w:spacing w:val="2"/>
                <w:sz w:val="24"/>
              </w:rPr>
              <w:t>通投标</w:t>
            </w:r>
          </w:p>
        </w:tc>
        <w:tc>
          <w:tcPr>
            <w:tcW w:w="6726" w:type="dxa"/>
            <w:noWrap w:val="0"/>
            <w:vAlign w:val="top"/>
          </w:tcPr>
          <w:p w14:paraId="5A7512FE">
            <w:pPr>
              <w:tabs>
                <w:tab w:val="left" w:pos="241"/>
              </w:tabs>
              <w:autoSpaceDE w:val="0"/>
              <w:autoSpaceDN w:val="0"/>
              <w:spacing w:before="42" w:line="246" w:lineRule="auto"/>
              <w:ind w:left="113" w:right="106" w:firstLine="5"/>
              <w:rPr>
                <w:rFonts w:hint="eastAsia" w:ascii="宋体" w:hAnsi="宋体" w:cs="宋体"/>
                <w:sz w:val="24"/>
              </w:rPr>
            </w:pPr>
            <w:r>
              <w:rPr>
                <w:rFonts w:hint="eastAsia" w:ascii="宋体" w:hAnsi="宋体" w:cs="宋体"/>
                <w:spacing w:val="18"/>
                <w:sz w:val="24"/>
              </w:rPr>
              <w:t>不</w:t>
            </w:r>
            <w:r>
              <w:rPr>
                <w:rFonts w:hint="eastAsia" w:ascii="宋体" w:hAnsi="宋体" w:cs="宋体"/>
                <w:spacing w:val="13"/>
                <w:sz w:val="24"/>
              </w:rPr>
              <w:t>存</w:t>
            </w:r>
            <w:r>
              <w:rPr>
                <w:rFonts w:hint="eastAsia" w:ascii="宋体" w:hAnsi="宋体" w:cs="宋体"/>
                <w:spacing w:val="9"/>
                <w:sz w:val="24"/>
              </w:rPr>
              <w:t>在《政府采购货物和服务招标投标管理办法》视为投标人</w:t>
            </w:r>
            <w:r>
              <w:rPr>
                <w:rFonts w:hint="eastAsia" w:ascii="宋体" w:hAnsi="宋体" w:cs="宋体"/>
                <w:sz w:val="24"/>
              </w:rPr>
              <w:t xml:space="preserve"> </w:t>
            </w:r>
            <w:r>
              <w:rPr>
                <w:rFonts w:hint="eastAsia" w:ascii="宋体" w:hAnsi="宋体" w:cs="宋体"/>
                <w:spacing w:val="8"/>
                <w:sz w:val="24"/>
              </w:rPr>
              <w:t>串</w:t>
            </w:r>
            <w:r>
              <w:rPr>
                <w:rFonts w:hint="eastAsia" w:ascii="宋体" w:hAnsi="宋体" w:cs="宋体"/>
                <w:spacing w:val="6"/>
                <w:sz w:val="24"/>
              </w:rPr>
              <w:t>通投标的情形：(一) 不同投标人的投标文件由同一单位或者</w:t>
            </w:r>
            <w:r>
              <w:rPr>
                <w:rFonts w:hint="eastAsia" w:ascii="宋体" w:hAnsi="宋体" w:cs="宋体"/>
                <w:sz w:val="24"/>
              </w:rPr>
              <w:t xml:space="preserve"> </w:t>
            </w:r>
            <w:r>
              <w:rPr>
                <w:rFonts w:hint="eastAsia" w:ascii="宋体" w:hAnsi="宋体" w:cs="宋体"/>
                <w:spacing w:val="8"/>
                <w:sz w:val="24"/>
              </w:rPr>
              <w:t>个</w:t>
            </w:r>
            <w:r>
              <w:rPr>
                <w:rFonts w:hint="eastAsia" w:ascii="宋体" w:hAnsi="宋体" w:cs="宋体"/>
                <w:spacing w:val="6"/>
                <w:sz w:val="24"/>
              </w:rPr>
              <w:t>人编制；(二) 不同投标人委托同一单位或者个人办理投标事</w:t>
            </w:r>
            <w:r>
              <w:rPr>
                <w:rFonts w:hint="eastAsia" w:ascii="宋体" w:hAnsi="宋体" w:cs="宋体"/>
                <w:sz w:val="24"/>
              </w:rPr>
              <w:t xml:space="preserve"> </w:t>
            </w:r>
            <w:r>
              <w:rPr>
                <w:rFonts w:hint="eastAsia" w:ascii="宋体" w:hAnsi="宋体" w:cs="宋体"/>
                <w:spacing w:val="8"/>
                <w:sz w:val="24"/>
              </w:rPr>
              <w:t>宜</w:t>
            </w:r>
            <w:r>
              <w:rPr>
                <w:rFonts w:hint="eastAsia" w:ascii="宋体" w:hAnsi="宋体" w:cs="宋体"/>
                <w:spacing w:val="6"/>
                <w:sz w:val="24"/>
              </w:rPr>
              <w:t>；(三) 不同投标人的投标文件载明的项目管理成员或者联系</w:t>
            </w:r>
            <w:r>
              <w:rPr>
                <w:rFonts w:hint="eastAsia" w:ascii="宋体" w:hAnsi="宋体" w:cs="宋体"/>
                <w:sz w:val="24"/>
              </w:rPr>
              <w:t xml:space="preserve"> </w:t>
            </w:r>
            <w:r>
              <w:rPr>
                <w:rFonts w:hint="eastAsia" w:ascii="宋体" w:hAnsi="宋体" w:cs="宋体"/>
                <w:spacing w:val="8"/>
                <w:sz w:val="24"/>
              </w:rPr>
              <w:t>人</w:t>
            </w:r>
            <w:r>
              <w:rPr>
                <w:rFonts w:hint="eastAsia" w:ascii="宋体" w:hAnsi="宋体" w:cs="宋体"/>
                <w:spacing w:val="6"/>
                <w:sz w:val="24"/>
              </w:rPr>
              <w:t>员为同一人；(四) 不同投标人的投标文件异常一致或者投标</w:t>
            </w:r>
            <w:r>
              <w:rPr>
                <w:rFonts w:hint="eastAsia" w:ascii="宋体" w:hAnsi="宋体" w:cs="宋体"/>
                <w:sz w:val="24"/>
              </w:rPr>
              <w:t xml:space="preserve"> </w:t>
            </w:r>
            <w:r>
              <w:rPr>
                <w:rFonts w:hint="eastAsia" w:ascii="宋体" w:hAnsi="宋体" w:cs="宋体"/>
                <w:spacing w:val="16"/>
                <w:sz w:val="24"/>
              </w:rPr>
              <w:t>报价</w:t>
            </w:r>
            <w:r>
              <w:rPr>
                <w:rFonts w:hint="eastAsia" w:ascii="宋体" w:hAnsi="宋体" w:cs="宋体"/>
                <w:spacing w:val="12"/>
                <w:sz w:val="24"/>
              </w:rPr>
              <w:t>呈</w:t>
            </w:r>
            <w:r>
              <w:rPr>
                <w:rFonts w:hint="eastAsia" w:ascii="宋体" w:hAnsi="宋体" w:cs="宋体"/>
                <w:spacing w:val="8"/>
                <w:sz w:val="24"/>
              </w:rPr>
              <w:t>规律 性差异；(五) 不同投标人的投标文件相互混装；</w:t>
            </w:r>
            <w:r>
              <w:rPr>
                <w:rFonts w:hint="eastAsia" w:ascii="宋体" w:hAnsi="宋体" w:cs="宋体"/>
                <w:sz w:val="24"/>
              </w:rPr>
              <w:t xml:space="preserve"> </w:t>
            </w:r>
            <w:r>
              <w:rPr>
                <w:rFonts w:hint="eastAsia" w:ascii="宋体" w:hAnsi="宋体" w:cs="宋体"/>
                <w:sz w:val="24"/>
              </w:rPr>
              <w:tab/>
            </w:r>
            <w:r>
              <w:rPr>
                <w:rFonts w:hint="eastAsia" w:ascii="宋体" w:hAnsi="宋体" w:cs="宋体"/>
                <w:spacing w:val="9"/>
                <w:sz w:val="24"/>
              </w:rPr>
              <w:t>(六) 不同投标人的投标保证金从同一单位或者个人的账户</w:t>
            </w:r>
            <w:r>
              <w:rPr>
                <w:rFonts w:hint="eastAsia" w:ascii="宋体" w:hAnsi="宋体" w:cs="宋体"/>
                <w:spacing w:val="6"/>
                <w:sz w:val="24"/>
              </w:rPr>
              <w:t>转</w:t>
            </w:r>
            <w:r>
              <w:rPr>
                <w:rFonts w:hint="eastAsia" w:ascii="宋体" w:hAnsi="宋体" w:cs="宋体"/>
                <w:sz w:val="24"/>
              </w:rPr>
              <w:t xml:space="preserve"> </w:t>
            </w:r>
            <w:r>
              <w:rPr>
                <w:rFonts w:hint="eastAsia" w:ascii="宋体" w:hAnsi="宋体" w:cs="宋体"/>
                <w:spacing w:val="1"/>
                <w:sz w:val="24"/>
              </w:rPr>
              <w:t>出；</w:t>
            </w:r>
          </w:p>
        </w:tc>
      </w:tr>
      <w:tr w14:paraId="3BE708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noWrap w:val="0"/>
            <w:vAlign w:val="top"/>
          </w:tcPr>
          <w:p w14:paraId="7B46497C">
            <w:pPr>
              <w:autoSpaceDE w:val="0"/>
              <w:autoSpaceDN w:val="0"/>
              <w:spacing w:before="267" w:line="195" w:lineRule="auto"/>
              <w:ind w:left="282"/>
              <w:rPr>
                <w:rFonts w:ascii="宋体" w:hAnsi="宋体" w:cs="宋体"/>
                <w:sz w:val="24"/>
              </w:rPr>
            </w:pPr>
            <w:r>
              <w:rPr>
                <w:rFonts w:hint="eastAsia" w:ascii="宋体" w:hAnsi="宋体" w:cs="宋体"/>
                <w:spacing w:val="-10"/>
                <w:sz w:val="24"/>
              </w:rPr>
              <w:t>10</w:t>
            </w:r>
          </w:p>
        </w:tc>
        <w:tc>
          <w:tcPr>
            <w:tcW w:w="1812" w:type="dxa"/>
            <w:noWrap w:val="0"/>
            <w:vAlign w:val="top"/>
          </w:tcPr>
          <w:p w14:paraId="587FBC54">
            <w:pPr>
              <w:autoSpaceDE w:val="0"/>
              <w:autoSpaceDN w:val="0"/>
              <w:spacing w:before="225" w:line="227" w:lineRule="auto"/>
              <w:ind w:left="131"/>
              <w:rPr>
                <w:rFonts w:hint="eastAsia" w:ascii="宋体" w:hAnsi="宋体" w:cs="宋体"/>
                <w:sz w:val="24"/>
              </w:rPr>
            </w:pPr>
            <w:r>
              <w:rPr>
                <w:rFonts w:hint="eastAsia" w:ascii="宋体" w:hAnsi="宋体" w:cs="宋体"/>
                <w:spacing w:val="3"/>
                <w:sz w:val="24"/>
              </w:rPr>
              <w:t>附加条</w:t>
            </w:r>
            <w:r>
              <w:rPr>
                <w:rFonts w:hint="eastAsia" w:ascii="宋体" w:hAnsi="宋体" w:cs="宋体"/>
                <w:spacing w:val="2"/>
                <w:sz w:val="24"/>
              </w:rPr>
              <w:t>件</w:t>
            </w:r>
          </w:p>
        </w:tc>
        <w:tc>
          <w:tcPr>
            <w:tcW w:w="6726" w:type="dxa"/>
            <w:noWrap w:val="0"/>
            <w:vAlign w:val="top"/>
          </w:tcPr>
          <w:p w14:paraId="2E1C017B">
            <w:pPr>
              <w:autoSpaceDE w:val="0"/>
              <w:autoSpaceDN w:val="0"/>
              <w:spacing w:before="225" w:line="227" w:lineRule="auto"/>
              <w:ind w:left="127"/>
              <w:rPr>
                <w:rFonts w:hint="eastAsia" w:ascii="宋体" w:hAnsi="宋体" w:cs="宋体"/>
                <w:sz w:val="24"/>
              </w:rPr>
            </w:pPr>
            <w:r>
              <w:rPr>
                <w:rFonts w:hint="eastAsia" w:ascii="宋体" w:hAnsi="宋体" w:cs="宋体"/>
                <w:spacing w:val="16"/>
                <w:sz w:val="24"/>
              </w:rPr>
              <w:t>响</w:t>
            </w:r>
            <w:r>
              <w:rPr>
                <w:rFonts w:hint="eastAsia" w:ascii="宋体" w:hAnsi="宋体" w:cs="宋体"/>
                <w:spacing w:val="10"/>
                <w:sz w:val="24"/>
              </w:rPr>
              <w:t>应</w:t>
            </w:r>
            <w:r>
              <w:rPr>
                <w:rFonts w:hint="eastAsia" w:ascii="宋体" w:hAnsi="宋体" w:cs="宋体"/>
                <w:spacing w:val="8"/>
                <w:sz w:val="24"/>
              </w:rPr>
              <w:t>文件未含有采购人不能接受的附加条件的；</w:t>
            </w:r>
          </w:p>
        </w:tc>
      </w:tr>
      <w:tr w14:paraId="4AF124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754" w:type="dxa"/>
            <w:noWrap w:val="0"/>
            <w:vAlign w:val="top"/>
          </w:tcPr>
          <w:p w14:paraId="332D08CE">
            <w:pPr>
              <w:autoSpaceDE w:val="0"/>
              <w:autoSpaceDN w:val="0"/>
              <w:spacing w:before="265" w:line="195" w:lineRule="auto"/>
              <w:ind w:left="282"/>
              <w:rPr>
                <w:rFonts w:ascii="宋体" w:hAnsi="宋体" w:cs="宋体"/>
                <w:sz w:val="24"/>
              </w:rPr>
            </w:pPr>
            <w:r>
              <w:rPr>
                <w:rFonts w:hint="eastAsia" w:ascii="宋体" w:hAnsi="宋体" w:cs="宋体"/>
                <w:spacing w:val="-10"/>
                <w:sz w:val="24"/>
              </w:rPr>
              <w:t>11</w:t>
            </w:r>
          </w:p>
        </w:tc>
        <w:tc>
          <w:tcPr>
            <w:tcW w:w="1812" w:type="dxa"/>
            <w:noWrap w:val="0"/>
            <w:vAlign w:val="top"/>
          </w:tcPr>
          <w:p w14:paraId="1C50BCA6">
            <w:pPr>
              <w:autoSpaceDE w:val="0"/>
              <w:autoSpaceDN w:val="0"/>
              <w:spacing w:before="225" w:line="225" w:lineRule="auto"/>
              <w:ind w:left="113"/>
              <w:rPr>
                <w:rFonts w:hint="eastAsia" w:ascii="宋体" w:hAnsi="宋体" w:cs="宋体"/>
                <w:sz w:val="24"/>
              </w:rPr>
            </w:pPr>
            <w:r>
              <w:rPr>
                <w:rFonts w:hint="eastAsia" w:ascii="宋体" w:hAnsi="宋体" w:cs="宋体"/>
                <w:spacing w:val="9"/>
                <w:sz w:val="24"/>
              </w:rPr>
              <w:t>其</w:t>
            </w:r>
            <w:r>
              <w:rPr>
                <w:rFonts w:hint="eastAsia" w:ascii="宋体" w:hAnsi="宋体" w:cs="宋体"/>
                <w:spacing w:val="8"/>
                <w:sz w:val="24"/>
              </w:rPr>
              <w:t>他无效情形</w:t>
            </w:r>
          </w:p>
        </w:tc>
        <w:tc>
          <w:tcPr>
            <w:tcW w:w="6726" w:type="dxa"/>
            <w:noWrap w:val="0"/>
            <w:vAlign w:val="top"/>
          </w:tcPr>
          <w:p w14:paraId="02DDEC7B">
            <w:pPr>
              <w:autoSpaceDE w:val="0"/>
              <w:autoSpaceDN w:val="0"/>
              <w:spacing w:before="71" w:line="250" w:lineRule="auto"/>
              <w:ind w:left="114" w:right="135"/>
              <w:rPr>
                <w:rFonts w:hint="eastAsia" w:ascii="宋体" w:hAnsi="宋体" w:cs="宋体"/>
                <w:sz w:val="24"/>
              </w:rPr>
            </w:pPr>
            <w:r>
              <w:rPr>
                <w:rFonts w:hint="eastAsia" w:ascii="宋体" w:hAnsi="宋体" w:cs="宋体"/>
                <w:spacing w:val="18"/>
                <w:sz w:val="24"/>
              </w:rPr>
              <w:t>供</w:t>
            </w:r>
            <w:r>
              <w:rPr>
                <w:rFonts w:hint="eastAsia" w:ascii="宋体" w:hAnsi="宋体" w:cs="宋体"/>
                <w:spacing w:val="17"/>
                <w:sz w:val="24"/>
              </w:rPr>
              <w:t>应</w:t>
            </w:r>
            <w:r>
              <w:rPr>
                <w:rFonts w:hint="eastAsia" w:ascii="宋体" w:hAnsi="宋体" w:cs="宋体"/>
                <w:spacing w:val="9"/>
                <w:sz w:val="24"/>
              </w:rPr>
              <w:t>商、响应文件不存在不符合法律、法规和磋商文件规定的</w:t>
            </w:r>
            <w:r>
              <w:rPr>
                <w:rFonts w:hint="eastAsia" w:ascii="宋体" w:hAnsi="宋体" w:cs="宋体"/>
                <w:sz w:val="24"/>
              </w:rPr>
              <w:t xml:space="preserve"> </w:t>
            </w:r>
            <w:r>
              <w:rPr>
                <w:rFonts w:hint="eastAsia" w:ascii="宋体" w:hAnsi="宋体" w:cs="宋体"/>
                <w:spacing w:val="7"/>
                <w:sz w:val="24"/>
              </w:rPr>
              <w:t>其他无效情形。</w:t>
            </w:r>
          </w:p>
        </w:tc>
      </w:tr>
    </w:tbl>
    <w:p w14:paraId="47800AE8">
      <w:pPr>
        <w:widowControl/>
        <w:spacing w:line="360" w:lineRule="auto"/>
        <w:jc w:val="center"/>
        <w:rPr>
          <w:b/>
          <w:color w:val="000000"/>
          <w:kern w:val="0"/>
          <w:sz w:val="24"/>
        </w:rPr>
      </w:pPr>
      <w:r>
        <w:rPr>
          <w:b/>
          <w:color w:val="000000"/>
          <w:kern w:val="0"/>
          <w:sz w:val="24"/>
        </w:rPr>
        <w:t>符合性审查要求</w:t>
      </w:r>
    </w:p>
    <w:p w14:paraId="0A2F8BBC">
      <w:pPr>
        <w:pStyle w:val="12"/>
        <w:ind w:left="0" w:leftChars="0" w:firstLine="0" w:firstLineChars="0"/>
      </w:pPr>
    </w:p>
    <w:p w14:paraId="729FB73D">
      <w:pPr>
        <w:numPr>
          <w:ilvl w:val="0"/>
          <w:numId w:val="4"/>
        </w:numPr>
        <w:tabs>
          <w:tab w:val="left" w:pos="360"/>
        </w:tabs>
        <w:snapToGrid w:val="0"/>
        <w:spacing w:line="360" w:lineRule="auto"/>
        <w:outlineLvl w:val="1"/>
        <w:rPr>
          <w:sz w:val="24"/>
        </w:rPr>
      </w:pPr>
      <w:r>
        <w:rPr>
          <w:sz w:val="24"/>
        </w:rPr>
        <w:t>磋商、响应文件有关事项的澄清、说明或者更正和最后报价</w:t>
      </w:r>
    </w:p>
    <w:p w14:paraId="247F3D06">
      <w:pPr>
        <w:numPr>
          <w:ilvl w:val="1"/>
          <w:numId w:val="4"/>
        </w:numPr>
        <w:tabs>
          <w:tab w:val="left" w:pos="1080"/>
        </w:tabs>
        <w:snapToGrid w:val="0"/>
        <w:spacing w:line="360" w:lineRule="auto"/>
        <w:ind w:left="1077" w:hanging="720"/>
        <w:rPr>
          <w:sz w:val="24"/>
        </w:rPr>
      </w:pPr>
      <w:r>
        <w:rPr>
          <w:sz w:val="24"/>
        </w:rPr>
        <w:t>磋商小组所有成员应当集中与单一供应商分别进行磋商，并给予所有参加磋商的供应商平等的磋商机会。</w:t>
      </w:r>
    </w:p>
    <w:p w14:paraId="5CF57B4D">
      <w:pPr>
        <w:numPr>
          <w:ilvl w:val="1"/>
          <w:numId w:val="4"/>
        </w:numPr>
        <w:tabs>
          <w:tab w:val="left" w:pos="1080"/>
          <w:tab w:val="left" w:pos="1872"/>
        </w:tabs>
        <w:snapToGrid w:val="0"/>
        <w:spacing w:line="360" w:lineRule="auto"/>
        <w:ind w:left="1077" w:hanging="720"/>
        <w:rPr>
          <w:sz w:val="24"/>
        </w:rPr>
      </w:pPr>
      <w:r>
        <w:rPr>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5E79784A">
      <w:pPr>
        <w:numPr>
          <w:ilvl w:val="1"/>
          <w:numId w:val="4"/>
        </w:numPr>
        <w:tabs>
          <w:tab w:val="left" w:pos="1080"/>
          <w:tab w:val="left" w:pos="1872"/>
        </w:tabs>
        <w:snapToGrid w:val="0"/>
        <w:spacing w:line="360" w:lineRule="auto"/>
        <w:ind w:left="1077" w:hanging="720"/>
        <w:rPr>
          <w:kern w:val="0"/>
          <w:sz w:val="24"/>
        </w:rPr>
      </w:pPr>
      <w:r>
        <w:rPr>
          <w:kern w:val="0"/>
          <w:sz w:val="24"/>
        </w:rPr>
        <w:t>对磋商文件作出的实质性变动是磋商文件的有效组成部分，磋商小组应当及时以书面形式同时通知所有参加磋商的供应商。</w:t>
      </w:r>
    </w:p>
    <w:p w14:paraId="03D94E4B">
      <w:pPr>
        <w:numPr>
          <w:ilvl w:val="1"/>
          <w:numId w:val="4"/>
        </w:numPr>
        <w:tabs>
          <w:tab w:val="left" w:pos="1080"/>
          <w:tab w:val="left" w:pos="1872"/>
        </w:tabs>
        <w:snapToGrid w:val="0"/>
        <w:spacing w:line="360" w:lineRule="auto"/>
        <w:ind w:left="1077" w:hanging="720"/>
        <w:rPr>
          <w:kern w:val="0"/>
          <w:sz w:val="24"/>
        </w:rPr>
      </w:pPr>
      <w:r>
        <w:rPr>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382DAC5B">
      <w:pPr>
        <w:numPr>
          <w:ilvl w:val="1"/>
          <w:numId w:val="4"/>
        </w:numPr>
        <w:tabs>
          <w:tab w:val="left" w:pos="1080"/>
          <w:tab w:val="left" w:pos="1872"/>
        </w:tabs>
        <w:snapToGrid w:val="0"/>
        <w:spacing w:line="360" w:lineRule="auto"/>
        <w:ind w:left="1077" w:hanging="720"/>
        <w:rPr>
          <w:sz w:val="24"/>
        </w:rPr>
      </w:pPr>
      <w:r>
        <w:rPr>
          <w:sz w:val="24"/>
        </w:rPr>
        <w:t>响应文件的澄清、说明或者更正</w:t>
      </w:r>
      <w:r>
        <w:rPr>
          <w:rFonts w:hint="eastAsia"/>
          <w:sz w:val="24"/>
        </w:rPr>
        <w:t>：</w:t>
      </w:r>
    </w:p>
    <w:p w14:paraId="3D1E114E">
      <w:pPr>
        <w:numPr>
          <w:ilvl w:val="2"/>
          <w:numId w:val="4"/>
        </w:numPr>
        <w:snapToGrid w:val="0"/>
        <w:spacing w:line="360" w:lineRule="auto"/>
        <w:rPr>
          <w:sz w:val="24"/>
        </w:rPr>
      </w:pPr>
      <w:r>
        <w:rPr>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161A50AC">
      <w:pPr>
        <w:numPr>
          <w:ilvl w:val="2"/>
          <w:numId w:val="4"/>
        </w:numPr>
        <w:snapToGrid w:val="0"/>
        <w:spacing w:line="360" w:lineRule="auto"/>
        <w:rPr>
          <w:sz w:val="24"/>
        </w:rPr>
      </w:pPr>
      <w:r>
        <w:rPr>
          <w:sz w:val="24"/>
        </w:rPr>
        <w:t>磋商小组对响应文件进行审查，如发现供应商提交的响应文件存在不满足《符合性审查要求》的内容，如属于表中“不允许”澄清、说明或者更正的内容，则供应商响应文件按</w:t>
      </w:r>
      <w:r>
        <w:rPr>
          <w:b/>
          <w:sz w:val="24"/>
        </w:rPr>
        <w:t>无效处理</w:t>
      </w:r>
      <w:r>
        <w:rPr>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b/>
          <w:sz w:val="24"/>
        </w:rPr>
        <w:t>无效处理</w:t>
      </w:r>
      <w:r>
        <w:rPr>
          <w:sz w:val="24"/>
        </w:rPr>
        <w:t>。</w:t>
      </w:r>
    </w:p>
    <w:p w14:paraId="7A8D6A03">
      <w:pPr>
        <w:numPr>
          <w:ilvl w:val="2"/>
          <w:numId w:val="4"/>
        </w:numPr>
        <w:snapToGrid w:val="0"/>
        <w:spacing w:line="360" w:lineRule="auto"/>
        <w:rPr>
          <w:sz w:val="24"/>
        </w:rPr>
      </w:pPr>
      <w:r>
        <w:rPr>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14:paraId="7FEA56F1">
      <w:pPr>
        <w:numPr>
          <w:ilvl w:val="1"/>
          <w:numId w:val="4"/>
        </w:numPr>
        <w:tabs>
          <w:tab w:val="left" w:pos="1080"/>
          <w:tab w:val="left" w:pos="1872"/>
        </w:tabs>
        <w:snapToGrid w:val="0"/>
        <w:spacing w:line="360" w:lineRule="auto"/>
        <w:ind w:left="1077" w:hanging="720"/>
        <w:rPr>
          <w:sz w:val="24"/>
        </w:rPr>
      </w:pPr>
      <w:r>
        <w:rPr>
          <w:sz w:val="24"/>
        </w:rPr>
        <w:t>磋商结束后，磋商小组将要求所有实质性响应的供应商在规定时间内提交最后报价。最后报价时间为磋商小组指定的时间，具体时间根据磋商进度另行通知。</w:t>
      </w:r>
    </w:p>
    <w:p w14:paraId="449A1786">
      <w:pPr>
        <w:numPr>
          <w:ilvl w:val="1"/>
          <w:numId w:val="4"/>
        </w:numPr>
        <w:tabs>
          <w:tab w:val="left" w:pos="1080"/>
          <w:tab w:val="left" w:pos="1872"/>
        </w:tabs>
        <w:snapToGrid w:val="0"/>
        <w:spacing w:line="360" w:lineRule="auto"/>
        <w:ind w:left="1077" w:hanging="720"/>
        <w:rPr>
          <w:sz w:val="24"/>
        </w:rPr>
      </w:pPr>
      <w:r>
        <w:rPr>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0D2C4C62">
      <w:pPr>
        <w:numPr>
          <w:ilvl w:val="1"/>
          <w:numId w:val="4"/>
        </w:numPr>
        <w:tabs>
          <w:tab w:val="left" w:pos="1080"/>
          <w:tab w:val="left" w:pos="1872"/>
        </w:tabs>
        <w:snapToGrid w:val="0"/>
        <w:spacing w:line="360" w:lineRule="auto"/>
        <w:ind w:left="1077" w:hanging="720"/>
        <w:rPr>
          <w:sz w:val="24"/>
        </w:rPr>
      </w:pPr>
      <w:r>
        <w:rPr>
          <w:sz w:val="24"/>
        </w:rPr>
        <w:t>最后报价是供应商响应文件的有效组成部分。</w:t>
      </w:r>
    </w:p>
    <w:p w14:paraId="6D82A20D">
      <w:pPr>
        <w:numPr>
          <w:ilvl w:val="1"/>
          <w:numId w:val="4"/>
        </w:numPr>
        <w:tabs>
          <w:tab w:val="left" w:pos="1080"/>
          <w:tab w:val="left" w:pos="1872"/>
        </w:tabs>
        <w:snapToGrid w:val="0"/>
        <w:spacing w:line="360" w:lineRule="auto"/>
        <w:ind w:left="1077" w:hanging="720"/>
        <w:rPr>
          <w:sz w:val="24"/>
        </w:rPr>
      </w:pPr>
      <w:r>
        <w:rPr>
          <w:sz w:val="24"/>
        </w:rPr>
        <w:t>已提交响应文件的供应商，在提交最后报价之前，可以根据磋商情况退出磋商。</w:t>
      </w:r>
    </w:p>
    <w:p w14:paraId="391B5517">
      <w:pPr>
        <w:numPr>
          <w:ilvl w:val="0"/>
          <w:numId w:val="4"/>
        </w:numPr>
        <w:tabs>
          <w:tab w:val="left" w:pos="360"/>
        </w:tabs>
        <w:snapToGrid w:val="0"/>
        <w:spacing w:line="360" w:lineRule="auto"/>
        <w:outlineLvl w:val="1"/>
        <w:rPr>
          <w:sz w:val="24"/>
        </w:rPr>
      </w:pPr>
      <w:r>
        <w:rPr>
          <w:sz w:val="24"/>
        </w:rPr>
        <w:t>最后报价的算术修正及政策调整</w:t>
      </w:r>
    </w:p>
    <w:p w14:paraId="5F034063">
      <w:pPr>
        <w:numPr>
          <w:ilvl w:val="1"/>
          <w:numId w:val="4"/>
        </w:numPr>
        <w:tabs>
          <w:tab w:val="left" w:pos="1080"/>
        </w:tabs>
        <w:snapToGrid w:val="0"/>
        <w:spacing w:line="360" w:lineRule="auto"/>
        <w:ind w:left="1077" w:hanging="720"/>
        <w:rPr>
          <w:sz w:val="24"/>
        </w:rPr>
      </w:pPr>
      <w:r>
        <w:rPr>
          <w:sz w:val="24"/>
        </w:rPr>
        <w:t>最后报价须包含竞争性磋商文件全部内容，如</w:t>
      </w:r>
      <w:r>
        <w:rPr>
          <w:rFonts w:hint="eastAsia"/>
          <w:sz w:val="24"/>
        </w:rPr>
        <w:t>最后</w:t>
      </w:r>
      <w:r>
        <w:rPr>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b/>
          <w:sz w:val="24"/>
        </w:rPr>
        <w:t>响应无效</w:t>
      </w:r>
      <w:r>
        <w:rPr>
          <w:sz w:val="24"/>
        </w:rPr>
        <w:t>。</w:t>
      </w:r>
    </w:p>
    <w:p w14:paraId="241D6442">
      <w:pPr>
        <w:numPr>
          <w:ilvl w:val="1"/>
          <w:numId w:val="4"/>
        </w:numPr>
        <w:tabs>
          <w:tab w:val="left" w:pos="1080"/>
          <w:tab w:val="left" w:pos="1872"/>
        </w:tabs>
        <w:snapToGrid w:val="0"/>
        <w:spacing w:line="360" w:lineRule="auto"/>
        <w:ind w:left="1077" w:hanging="720"/>
        <w:rPr>
          <w:sz w:val="24"/>
        </w:rPr>
      </w:pPr>
      <w:r>
        <w:rPr>
          <w:sz w:val="24"/>
        </w:rPr>
        <w:t>最后报价出现前后不一致的，按照下列规定修正：</w:t>
      </w:r>
    </w:p>
    <w:p w14:paraId="7389D9E9">
      <w:pPr>
        <w:numPr>
          <w:ilvl w:val="2"/>
          <w:numId w:val="4"/>
        </w:numPr>
        <w:tabs>
          <w:tab w:val="left" w:pos="1080"/>
          <w:tab w:val="left" w:pos="1589"/>
          <w:tab w:val="left" w:pos="2035"/>
          <w:tab w:val="left" w:pos="2114"/>
        </w:tabs>
        <w:snapToGrid w:val="0"/>
        <w:spacing w:line="360" w:lineRule="auto"/>
        <w:ind w:left="2035"/>
        <w:rPr>
          <w:sz w:val="24"/>
        </w:rPr>
      </w:pPr>
      <w:r>
        <w:rPr>
          <w:sz w:val="24"/>
        </w:rPr>
        <w:t>竞争性磋商文件对于报价修正是否另有规定：</w:t>
      </w:r>
    </w:p>
    <w:p w14:paraId="131EE329">
      <w:pPr>
        <w:tabs>
          <w:tab w:val="left" w:pos="1080"/>
          <w:tab w:val="left" w:pos="1589"/>
          <w:tab w:val="left" w:pos="2035"/>
          <w:tab w:val="left" w:pos="2114"/>
        </w:tabs>
        <w:snapToGrid w:val="0"/>
        <w:spacing w:line="360" w:lineRule="auto"/>
        <w:ind w:left="2035"/>
        <w:rPr>
          <w:sz w:val="24"/>
          <w:u w:val="single"/>
        </w:rPr>
      </w:pPr>
      <w:r>
        <w:rPr>
          <w:rFonts w:hint="eastAsia"/>
          <w:sz w:val="24"/>
        </w:rPr>
        <w:t>□</w:t>
      </w:r>
      <w:r>
        <w:rPr>
          <w:sz w:val="24"/>
        </w:rPr>
        <w:t>有，具体规定为：___________</w:t>
      </w:r>
    </w:p>
    <w:p w14:paraId="234337D8">
      <w:pPr>
        <w:tabs>
          <w:tab w:val="left" w:pos="1080"/>
          <w:tab w:val="left" w:pos="1589"/>
          <w:tab w:val="left" w:pos="2035"/>
          <w:tab w:val="left" w:pos="2114"/>
        </w:tabs>
        <w:snapToGrid w:val="0"/>
        <w:spacing w:line="360" w:lineRule="auto"/>
        <w:ind w:left="2035"/>
        <w:rPr>
          <w:sz w:val="24"/>
        </w:rPr>
      </w:pPr>
      <w:r>
        <w:rPr>
          <w:rFonts w:hint="eastAsia"/>
          <w:sz w:val="24"/>
        </w:rPr>
        <w:t>■</w:t>
      </w:r>
      <w:r>
        <w:rPr>
          <w:sz w:val="24"/>
        </w:rPr>
        <w:t>无，按下述3.2.2-3.2.5项规定修正。</w:t>
      </w:r>
    </w:p>
    <w:p w14:paraId="5719D2AF">
      <w:pPr>
        <w:numPr>
          <w:ilvl w:val="2"/>
          <w:numId w:val="4"/>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14:paraId="6D729094">
      <w:pPr>
        <w:numPr>
          <w:ilvl w:val="2"/>
          <w:numId w:val="4"/>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单价金额小数点或者百分比有明显错位的，以最后报价一览表的总价为准，并修改单价；</w:t>
      </w:r>
    </w:p>
    <w:p w14:paraId="307021AA">
      <w:pPr>
        <w:numPr>
          <w:ilvl w:val="2"/>
          <w:numId w:val="4"/>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14:paraId="7BEA7EFB">
      <w:pPr>
        <w:numPr>
          <w:ilvl w:val="2"/>
          <w:numId w:val="4"/>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同时出现两种以上不一致的，按照前款规定的顺序修正。修正后的报价经供应商书面确认后产生约束力，供应商不确认的，</w:t>
      </w:r>
      <w:r>
        <w:rPr>
          <w:b/>
          <w:sz w:val="24"/>
        </w:rPr>
        <w:t>其响应无效</w:t>
      </w:r>
      <w:r>
        <w:rPr>
          <w:sz w:val="24"/>
        </w:rPr>
        <w:t>。</w:t>
      </w:r>
    </w:p>
    <w:p w14:paraId="2D7D6477">
      <w:pPr>
        <w:numPr>
          <w:ilvl w:val="1"/>
          <w:numId w:val="4"/>
        </w:numPr>
        <w:tabs>
          <w:tab w:val="left" w:pos="1080"/>
          <w:tab w:val="left" w:pos="1872"/>
        </w:tabs>
        <w:snapToGrid w:val="0"/>
        <w:spacing w:line="360" w:lineRule="auto"/>
        <w:ind w:left="1077" w:hanging="720"/>
        <w:rPr>
          <w:sz w:val="24"/>
        </w:rPr>
      </w:pPr>
      <w:r>
        <w:rPr>
          <w:sz w:val="24"/>
        </w:rPr>
        <w:t>落实政府采购政策的价格调整：只有符合第二章《供应商须知》4.2条规定情形的，可以享受中小企业扶持政策，用扣除后的价格参加评审；否则，评审时价格不予扣除。</w:t>
      </w:r>
    </w:p>
    <w:p w14:paraId="62DE581F">
      <w:pPr>
        <w:numPr>
          <w:ilvl w:val="2"/>
          <w:numId w:val="4"/>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rPr>
        <w:t>10</w:t>
      </w:r>
      <w:r>
        <w:rPr>
          <w:sz w:val="24"/>
        </w:rPr>
        <w:t>%的扣除，用扣除后的价格参加评审。</w:t>
      </w:r>
    </w:p>
    <w:p w14:paraId="19D71954">
      <w:pPr>
        <w:numPr>
          <w:ilvl w:val="2"/>
          <w:numId w:val="4"/>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w:t>
      </w:r>
      <w:r>
        <w:rPr>
          <w:rFonts w:hint="eastAsia"/>
          <w:sz w:val="24"/>
        </w:rPr>
        <w:t>4</w:t>
      </w:r>
      <w:r>
        <w:rPr>
          <w:sz w:val="24"/>
        </w:rPr>
        <w:t>__%的扣除，用扣除后的价格参加评审。</w:t>
      </w:r>
    </w:p>
    <w:p w14:paraId="060F1887">
      <w:pPr>
        <w:numPr>
          <w:ilvl w:val="2"/>
          <w:numId w:val="4"/>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79BE7050">
      <w:pPr>
        <w:numPr>
          <w:ilvl w:val="2"/>
          <w:numId w:val="4"/>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0ECB94AD">
      <w:pPr>
        <w:numPr>
          <w:ilvl w:val="2"/>
          <w:numId w:val="4"/>
        </w:numPr>
        <w:tabs>
          <w:tab w:val="left" w:pos="1080"/>
          <w:tab w:val="left" w:pos="1589"/>
          <w:tab w:val="left" w:pos="2035"/>
        </w:tabs>
        <w:snapToGrid w:val="0"/>
        <w:spacing w:line="360" w:lineRule="auto"/>
        <w:ind w:left="2035"/>
        <w:rPr>
          <w:sz w:val="24"/>
        </w:rPr>
      </w:pPr>
      <w:r>
        <w:rPr>
          <w:color w:val="000000"/>
          <w:sz w:val="24"/>
        </w:rPr>
        <w:t>中小企业参加政府采购活动，应当按照竞争性磋商文件给定的格式出具《中小企业声明函》，否则不得享受相关中小企业扶持政策。</w:t>
      </w:r>
    </w:p>
    <w:p w14:paraId="2E283AE2">
      <w:pPr>
        <w:numPr>
          <w:ilvl w:val="2"/>
          <w:numId w:val="4"/>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14:paraId="737C1785">
      <w:pPr>
        <w:numPr>
          <w:ilvl w:val="2"/>
          <w:numId w:val="4"/>
        </w:numPr>
        <w:tabs>
          <w:tab w:val="left" w:pos="1080"/>
          <w:tab w:val="left" w:pos="1589"/>
          <w:tab w:val="left" w:pos="2035"/>
        </w:tabs>
        <w:snapToGrid w:val="0"/>
        <w:spacing w:line="360" w:lineRule="auto"/>
        <w:ind w:left="2035"/>
        <w:rPr>
          <w:sz w:val="24"/>
        </w:rPr>
      </w:pPr>
      <w:r>
        <w:rPr>
          <w:sz w:val="24"/>
        </w:rPr>
        <w:t>残疾人福利性单位按竞争性磋商文件要求提供了《残疾人福利性单位声明函》（见附件）的，视同小微企业。</w:t>
      </w:r>
    </w:p>
    <w:p w14:paraId="3BF1B664">
      <w:pPr>
        <w:numPr>
          <w:ilvl w:val="2"/>
          <w:numId w:val="4"/>
        </w:numPr>
        <w:tabs>
          <w:tab w:val="left" w:pos="1080"/>
          <w:tab w:val="left" w:pos="1589"/>
          <w:tab w:val="left" w:pos="2014"/>
        </w:tabs>
        <w:snapToGrid w:val="0"/>
        <w:spacing w:line="360" w:lineRule="auto"/>
        <w:ind w:left="2035"/>
        <w:rPr>
          <w:sz w:val="24"/>
        </w:rPr>
      </w:pPr>
      <w:r>
        <w:rPr>
          <w:sz w:val="24"/>
        </w:rPr>
        <w:t>若供应商同时属于小型或微型企业、监狱企业、残疾人福利性单位中的两种及以上，将不重复享受小微企业价格扣减的优惠政策。</w:t>
      </w:r>
    </w:p>
    <w:p w14:paraId="27153688">
      <w:pPr>
        <w:numPr>
          <w:ilvl w:val="2"/>
          <w:numId w:val="4"/>
        </w:numPr>
        <w:tabs>
          <w:tab w:val="left" w:pos="1080"/>
          <w:tab w:val="left" w:pos="1589"/>
          <w:tab w:val="left" w:pos="2014"/>
        </w:tabs>
        <w:snapToGrid w:val="0"/>
        <w:spacing w:line="360" w:lineRule="auto"/>
        <w:ind w:left="2035"/>
        <w:rPr>
          <w:sz w:val="24"/>
        </w:rPr>
      </w:pPr>
      <w:r>
        <w:rPr>
          <w:sz w:val="24"/>
        </w:rPr>
        <w:t>其他为落实政府采购政策实施的优先采购：__</w:t>
      </w:r>
      <w:r>
        <w:rPr>
          <w:rFonts w:hint="eastAsia"/>
          <w:sz w:val="24"/>
        </w:rPr>
        <w:t>/</w:t>
      </w:r>
      <w:r>
        <w:rPr>
          <w:sz w:val="24"/>
        </w:rPr>
        <w:t>___。</w:t>
      </w:r>
    </w:p>
    <w:p w14:paraId="7BC58264">
      <w:pPr>
        <w:numPr>
          <w:ilvl w:val="0"/>
          <w:numId w:val="4"/>
        </w:numPr>
        <w:tabs>
          <w:tab w:val="left" w:pos="360"/>
        </w:tabs>
        <w:snapToGrid w:val="0"/>
        <w:spacing w:line="360" w:lineRule="auto"/>
        <w:outlineLvl w:val="1"/>
        <w:rPr>
          <w:sz w:val="24"/>
        </w:rPr>
      </w:pPr>
      <w:r>
        <w:rPr>
          <w:sz w:val="24"/>
        </w:rPr>
        <w:t>磋商环节及提交最后报价后如出现以下情况的，供应商的</w:t>
      </w:r>
      <w:r>
        <w:rPr>
          <w:b/>
          <w:sz w:val="24"/>
        </w:rPr>
        <w:t>响应文件无效</w:t>
      </w:r>
      <w:r>
        <w:rPr>
          <w:sz w:val="24"/>
        </w:rPr>
        <w:t>：</w:t>
      </w:r>
    </w:p>
    <w:p w14:paraId="1C6AD1EE">
      <w:pPr>
        <w:numPr>
          <w:ilvl w:val="1"/>
          <w:numId w:val="4"/>
        </w:numPr>
        <w:tabs>
          <w:tab w:val="left" w:pos="1080"/>
        </w:tabs>
        <w:snapToGrid w:val="0"/>
        <w:spacing w:line="360" w:lineRule="auto"/>
        <w:ind w:left="1077" w:hanging="720"/>
        <w:rPr>
          <w:sz w:val="24"/>
        </w:rPr>
      </w:pPr>
      <w:r>
        <w:rPr>
          <w:sz w:val="24"/>
        </w:rPr>
        <w:t>供应商对实质性变动不予确认的；</w:t>
      </w:r>
    </w:p>
    <w:p w14:paraId="43FEBB2E">
      <w:pPr>
        <w:numPr>
          <w:ilvl w:val="1"/>
          <w:numId w:val="4"/>
        </w:numPr>
        <w:tabs>
          <w:tab w:val="left" w:pos="1080"/>
        </w:tabs>
        <w:snapToGrid w:val="0"/>
        <w:spacing w:line="360" w:lineRule="auto"/>
        <w:ind w:left="1077" w:hanging="720"/>
        <w:rPr>
          <w:sz w:val="24"/>
        </w:rPr>
      </w:pPr>
      <w:r>
        <w:rPr>
          <w:sz w:val="24"/>
        </w:rPr>
        <w:t>不满足磋商文件</w:t>
      </w:r>
      <w:r>
        <w:rPr>
          <w:rFonts w:ascii="Segoe UI Symbol" w:hAnsi="Segoe UI Symbol" w:cs="Segoe UI Symbol"/>
          <w:sz w:val="24"/>
        </w:rPr>
        <w:t>★</w:t>
      </w:r>
      <w:r>
        <w:rPr>
          <w:sz w:val="24"/>
        </w:rPr>
        <w:t>号条款或磋商文件技术指标超出磋商文件</w:t>
      </w:r>
      <w:r>
        <w:rPr>
          <w:rFonts w:hint="eastAsia"/>
          <w:sz w:val="24"/>
        </w:rPr>
        <w:t>《</w:t>
      </w:r>
      <w:r>
        <w:rPr>
          <w:sz w:val="24"/>
        </w:rPr>
        <w:t>采购需求</w:t>
      </w:r>
      <w:r>
        <w:rPr>
          <w:rFonts w:hint="eastAsia"/>
          <w:sz w:val="24"/>
        </w:rPr>
        <w:t>》</w:t>
      </w:r>
      <w:r>
        <w:rPr>
          <w:sz w:val="24"/>
        </w:rPr>
        <w:t>中主要技术参数允许偏差的最大范围的（如有）；</w:t>
      </w:r>
    </w:p>
    <w:p w14:paraId="5FB3541B">
      <w:pPr>
        <w:numPr>
          <w:ilvl w:val="1"/>
          <w:numId w:val="4"/>
        </w:numPr>
        <w:tabs>
          <w:tab w:val="left" w:pos="1080"/>
        </w:tabs>
        <w:snapToGrid w:val="0"/>
        <w:spacing w:line="360" w:lineRule="auto"/>
        <w:ind w:left="1077" w:hanging="720"/>
        <w:rPr>
          <w:sz w:val="24"/>
        </w:rPr>
      </w:pPr>
      <w:r>
        <w:rPr>
          <w:sz w:val="24"/>
        </w:rPr>
        <w:t>未按照磋商小组规定的时间、逾期提交最后报价的；</w:t>
      </w:r>
    </w:p>
    <w:p w14:paraId="4A5B74DC">
      <w:pPr>
        <w:numPr>
          <w:ilvl w:val="1"/>
          <w:numId w:val="4"/>
        </w:numPr>
        <w:tabs>
          <w:tab w:val="left" w:pos="1080"/>
        </w:tabs>
        <w:snapToGrid w:val="0"/>
        <w:spacing w:line="360" w:lineRule="auto"/>
        <w:ind w:left="1077" w:hanging="720"/>
        <w:rPr>
          <w:sz w:val="24"/>
        </w:rPr>
      </w:pPr>
      <w:r>
        <w:rPr>
          <w:sz w:val="24"/>
        </w:rPr>
        <w:t>如供应商的最后报价超过竞争性磋商文件中规定的项目/采购包预算金额或者项目/采购包最高限价的；</w:t>
      </w:r>
    </w:p>
    <w:p w14:paraId="2A5A86E7">
      <w:pPr>
        <w:numPr>
          <w:ilvl w:val="1"/>
          <w:numId w:val="4"/>
        </w:numPr>
        <w:tabs>
          <w:tab w:val="left" w:pos="1080"/>
        </w:tabs>
        <w:snapToGrid w:val="0"/>
        <w:spacing w:line="360" w:lineRule="auto"/>
        <w:ind w:left="1077" w:hanging="720"/>
        <w:rPr>
          <w:sz w:val="24"/>
        </w:rPr>
      </w:pPr>
      <w:r>
        <w:rPr>
          <w:sz w:val="24"/>
        </w:rPr>
        <w:t>响应文件中出现可选择性或可调整的报价的（竞争性磋商文件另有规定的除外）；</w:t>
      </w:r>
    </w:p>
    <w:p w14:paraId="389E28BE">
      <w:pPr>
        <w:numPr>
          <w:ilvl w:val="1"/>
          <w:numId w:val="4"/>
        </w:numPr>
        <w:tabs>
          <w:tab w:val="left" w:pos="1080"/>
        </w:tabs>
        <w:snapToGrid w:val="0"/>
        <w:spacing w:line="360" w:lineRule="auto"/>
        <w:ind w:left="1077" w:hanging="720"/>
        <w:rPr>
          <w:sz w:val="24"/>
        </w:rPr>
      </w:pPr>
      <w:r>
        <w:rPr>
          <w:sz w:val="24"/>
        </w:rPr>
        <w:t>最后报价出现前后不一致，供应商对修正后的报价不予确认的；</w:t>
      </w:r>
    </w:p>
    <w:p w14:paraId="097E73A4">
      <w:pPr>
        <w:numPr>
          <w:ilvl w:val="1"/>
          <w:numId w:val="4"/>
        </w:numPr>
        <w:tabs>
          <w:tab w:val="left" w:pos="1080"/>
        </w:tabs>
        <w:snapToGrid w:val="0"/>
        <w:spacing w:line="360" w:lineRule="auto"/>
        <w:ind w:left="1077" w:hanging="720"/>
        <w:rPr>
          <w:sz w:val="24"/>
        </w:rPr>
      </w:pPr>
      <w:r>
        <w:rPr>
          <w:sz w:val="24"/>
        </w:rPr>
        <w:t>其他：____</w:t>
      </w:r>
      <w:r>
        <w:rPr>
          <w:rFonts w:hint="eastAsia"/>
          <w:sz w:val="24"/>
        </w:rPr>
        <w:t>/</w:t>
      </w:r>
      <w:r>
        <w:rPr>
          <w:sz w:val="24"/>
        </w:rPr>
        <w:t>____。</w:t>
      </w:r>
    </w:p>
    <w:bookmarkEnd w:id="619"/>
    <w:bookmarkEnd w:id="620"/>
    <w:p w14:paraId="0F995AC1">
      <w:pPr>
        <w:numPr>
          <w:ilvl w:val="0"/>
          <w:numId w:val="4"/>
        </w:numPr>
        <w:tabs>
          <w:tab w:val="left" w:pos="360"/>
        </w:tabs>
        <w:snapToGrid w:val="0"/>
        <w:spacing w:line="360" w:lineRule="auto"/>
        <w:outlineLvl w:val="1"/>
        <w:rPr>
          <w:sz w:val="24"/>
        </w:rPr>
      </w:pPr>
      <w:r>
        <w:rPr>
          <w:sz w:val="24"/>
        </w:rPr>
        <w:t>评审方法和评审标准</w:t>
      </w:r>
    </w:p>
    <w:p w14:paraId="7C21D2A8">
      <w:pPr>
        <w:numPr>
          <w:ilvl w:val="1"/>
          <w:numId w:val="4"/>
        </w:numPr>
        <w:tabs>
          <w:tab w:val="left" w:pos="1080"/>
          <w:tab w:val="left" w:pos="1872"/>
        </w:tabs>
        <w:snapToGrid w:val="0"/>
        <w:spacing w:line="360" w:lineRule="auto"/>
        <w:ind w:left="1077" w:hanging="720"/>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6264AAF1">
      <w:pPr>
        <w:numPr>
          <w:ilvl w:val="1"/>
          <w:numId w:val="4"/>
        </w:numPr>
        <w:tabs>
          <w:tab w:val="left" w:pos="1080"/>
          <w:tab w:val="left" w:pos="1872"/>
        </w:tabs>
        <w:snapToGrid w:val="0"/>
        <w:spacing w:line="360" w:lineRule="auto"/>
        <w:ind w:left="1077" w:hanging="720"/>
        <w:rPr>
          <w:sz w:val="24"/>
        </w:rPr>
      </w:pPr>
      <w:r>
        <w:rPr>
          <w:sz w:val="24"/>
        </w:rPr>
        <w:t>竞争性磋商文件中没有规定的评审标准不得作为评审依据。</w:t>
      </w:r>
    </w:p>
    <w:p w14:paraId="47B87699">
      <w:pPr>
        <w:numPr>
          <w:ilvl w:val="1"/>
          <w:numId w:val="4"/>
        </w:numPr>
        <w:tabs>
          <w:tab w:val="left" w:pos="1080"/>
          <w:tab w:val="left" w:pos="1872"/>
        </w:tabs>
        <w:snapToGrid w:val="0"/>
        <w:spacing w:line="360" w:lineRule="auto"/>
        <w:ind w:left="1077" w:hanging="720"/>
        <w:rPr>
          <w:sz w:val="24"/>
        </w:rPr>
      </w:pPr>
      <w:r>
        <w:rPr>
          <w:sz w:val="24"/>
        </w:rPr>
        <w:t>非政府强制采购的节能产品或环境标志产品，依据品目清单和认证证书实施政府优先采购。优先采购的具体规定（如涉及）</w:t>
      </w:r>
      <w:r>
        <w:rPr>
          <w:rFonts w:hint="eastAsia"/>
          <w:color w:val="000000"/>
          <w:sz w:val="24"/>
          <w:u w:val="single"/>
        </w:rPr>
        <w:t>投标人应提供处于有效期之内的认证证书复印件加盖投标人公章</w:t>
      </w:r>
      <w:r>
        <w:rPr>
          <w:sz w:val="24"/>
        </w:rPr>
        <w:t>___。</w:t>
      </w:r>
    </w:p>
    <w:p w14:paraId="18E1FF08">
      <w:pPr>
        <w:numPr>
          <w:ilvl w:val="1"/>
          <w:numId w:val="4"/>
        </w:numPr>
        <w:tabs>
          <w:tab w:val="left" w:pos="1080"/>
          <w:tab w:val="left" w:pos="1872"/>
        </w:tabs>
        <w:snapToGrid w:val="0"/>
        <w:spacing w:line="360" w:lineRule="auto"/>
        <w:ind w:left="1077" w:hanging="720"/>
        <w:rPr>
          <w:sz w:val="24"/>
        </w:rPr>
      </w:pPr>
      <w:r>
        <w:rPr>
          <w:sz w:val="24"/>
        </w:rPr>
        <w:t>关于无线局域网认证产品政府采购清单中的产品，优先采购的具体规定（如涉及）_</w:t>
      </w:r>
      <w:r>
        <w:rPr>
          <w:rFonts w:hint="eastAsia"/>
          <w:color w:val="000000"/>
          <w:sz w:val="24"/>
          <w:u w:val="single"/>
        </w:rPr>
        <w:t>投标人应提供处于有效期之内的认证证书复印件加盖投标人公章</w:t>
      </w:r>
      <w:r>
        <w:rPr>
          <w:sz w:val="24"/>
        </w:rPr>
        <w:t>___。</w:t>
      </w:r>
    </w:p>
    <w:p w14:paraId="761879A2">
      <w:pPr>
        <w:numPr>
          <w:ilvl w:val="0"/>
          <w:numId w:val="4"/>
        </w:numPr>
        <w:tabs>
          <w:tab w:val="left" w:pos="360"/>
        </w:tabs>
        <w:snapToGrid w:val="0"/>
        <w:spacing w:line="360" w:lineRule="auto"/>
        <w:outlineLvl w:val="1"/>
        <w:rPr>
          <w:sz w:val="24"/>
        </w:rPr>
      </w:pPr>
      <w:r>
        <w:rPr>
          <w:sz w:val="24"/>
        </w:rPr>
        <w:t>确定</w:t>
      </w:r>
      <w:bookmarkStart w:id="636" w:name="_Toc164351640"/>
      <w:bookmarkStart w:id="637" w:name="_Toc164229241"/>
      <w:bookmarkStart w:id="638" w:name="_Toc520356170"/>
      <w:bookmarkStart w:id="639" w:name="_Toc164608660"/>
      <w:bookmarkStart w:id="640" w:name="_Toc151193934"/>
      <w:bookmarkStart w:id="641" w:name="_Toc305158814"/>
      <w:bookmarkStart w:id="642" w:name="_Toc265228384"/>
      <w:bookmarkStart w:id="643" w:name="_Ref467307010"/>
      <w:bookmarkStart w:id="644" w:name="_Toc164229387"/>
      <w:bookmarkStart w:id="645" w:name="_Toc151193860"/>
      <w:bookmarkStart w:id="646" w:name="_Toc127151546"/>
      <w:bookmarkStart w:id="647" w:name="_Toc164608815"/>
      <w:bookmarkStart w:id="648" w:name="_Toc127161460"/>
      <w:bookmarkStart w:id="649" w:name="_Toc226337242"/>
      <w:bookmarkStart w:id="650" w:name="_Toc195842911"/>
      <w:bookmarkStart w:id="651" w:name="_Toc142311048"/>
      <w:bookmarkStart w:id="652" w:name="_Toc151190173"/>
      <w:bookmarkStart w:id="653" w:name="_Toc305158888"/>
      <w:bookmarkStart w:id="654" w:name="_Toc226965736"/>
      <w:bookmarkStart w:id="655" w:name="_Toc150509297"/>
      <w:bookmarkStart w:id="656" w:name="_Toc151193644"/>
      <w:bookmarkStart w:id="657" w:name="_Toc264969236"/>
      <w:bookmarkStart w:id="658" w:name="_Toc226965819"/>
      <w:bookmarkStart w:id="659" w:name="_Toc151193788"/>
      <w:bookmarkStart w:id="660" w:name="_Toc150480784"/>
      <w:bookmarkStart w:id="661" w:name="_Toc226309790"/>
      <w:bookmarkStart w:id="662" w:name="_Toc150774751"/>
      <w:bookmarkStart w:id="663" w:name="_Toc150774646"/>
      <w:bookmarkStart w:id="664" w:name="_Toc149720839"/>
      <w:bookmarkStart w:id="665" w:name="_Toc127151747"/>
      <w:bookmarkStart w:id="666" w:name="_Toc151193716"/>
      <w:r>
        <w:rPr>
          <w:sz w:val="24"/>
        </w:rPr>
        <w:t>成交候选人名单</w:t>
      </w:r>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 w14:paraId="6CEFEEDF">
      <w:pPr>
        <w:numPr>
          <w:ilvl w:val="1"/>
          <w:numId w:val="4"/>
        </w:numPr>
        <w:tabs>
          <w:tab w:val="left" w:pos="1080"/>
          <w:tab w:val="left" w:pos="1872"/>
        </w:tabs>
        <w:snapToGrid w:val="0"/>
        <w:spacing w:line="360" w:lineRule="auto"/>
        <w:ind w:left="1077" w:hanging="720"/>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1972D9E7">
      <w:pPr>
        <w:numPr>
          <w:ilvl w:val="1"/>
          <w:numId w:val="4"/>
        </w:numPr>
        <w:tabs>
          <w:tab w:val="left" w:pos="1080"/>
          <w:tab w:val="left" w:pos="1872"/>
        </w:tabs>
        <w:snapToGrid w:val="0"/>
        <w:spacing w:line="360" w:lineRule="auto"/>
        <w:ind w:left="1077" w:hanging="720"/>
        <w:rPr>
          <w:sz w:val="24"/>
        </w:rPr>
      </w:pPr>
      <w:r>
        <w:rPr>
          <w:kern w:val="0"/>
          <w:sz w:val="24"/>
          <w:szCs w:val="20"/>
        </w:rPr>
        <w:t>磋商小组根据上述供应商排序，依次推荐排序前</w:t>
      </w:r>
      <w:r>
        <w:rPr>
          <w:sz w:val="24"/>
          <w:u w:val="single"/>
        </w:rPr>
        <w:t>_</w:t>
      </w:r>
      <w:r>
        <w:rPr>
          <w:rFonts w:hint="eastAsia"/>
          <w:sz w:val="24"/>
          <w:u w:val="single"/>
        </w:rPr>
        <w:t>3</w:t>
      </w:r>
      <w:r>
        <w:rPr>
          <w:sz w:val="24"/>
          <w:u w:val="single"/>
        </w:rPr>
        <w:t>_</w:t>
      </w:r>
      <w:r>
        <w:rPr>
          <w:sz w:val="24"/>
        </w:rPr>
        <w:t>名</w:t>
      </w:r>
      <w:r>
        <w:rPr>
          <w:kern w:val="0"/>
          <w:sz w:val="24"/>
          <w:szCs w:val="20"/>
        </w:rPr>
        <w:t>的供应商为</w:t>
      </w:r>
      <w:r>
        <w:rPr>
          <w:snapToGrid w:val="0"/>
          <w:kern w:val="0"/>
          <w:sz w:val="24"/>
          <w:szCs w:val="21"/>
        </w:rPr>
        <w:t>成交候选供应商</w:t>
      </w:r>
      <w:r>
        <w:rPr>
          <w:kern w:val="0"/>
          <w:sz w:val="24"/>
          <w:szCs w:val="20"/>
        </w:rPr>
        <w:t>（若在磋商文件允许的情形下提交最后报价的供应商为二家，则依次推荐二名供应商为成交候选供应商），并编写评审报告。</w:t>
      </w:r>
    </w:p>
    <w:p w14:paraId="3D9607E1">
      <w:pPr>
        <w:numPr>
          <w:ilvl w:val="1"/>
          <w:numId w:val="4"/>
        </w:numPr>
        <w:tabs>
          <w:tab w:val="left" w:pos="1080"/>
          <w:tab w:val="left" w:pos="1872"/>
        </w:tabs>
        <w:snapToGrid w:val="0"/>
        <w:spacing w:line="360" w:lineRule="auto"/>
        <w:ind w:left="1077" w:hanging="720"/>
        <w:rPr>
          <w:sz w:val="24"/>
        </w:rPr>
      </w:pPr>
      <w:r>
        <w:rPr>
          <w:sz w:val="24"/>
        </w:rPr>
        <w:t>磋商小组要对评分汇总情况进行复核，特别是对排名第一的、报价最低的、响应文件被认定为无效的情形进行重点复核。</w:t>
      </w:r>
    </w:p>
    <w:p w14:paraId="34C13495">
      <w:pPr>
        <w:numPr>
          <w:ilvl w:val="0"/>
          <w:numId w:val="4"/>
        </w:numPr>
        <w:tabs>
          <w:tab w:val="left" w:pos="360"/>
        </w:tabs>
        <w:snapToGrid w:val="0"/>
        <w:spacing w:line="360" w:lineRule="auto"/>
        <w:outlineLvl w:val="1"/>
        <w:rPr>
          <w:sz w:val="24"/>
        </w:rPr>
      </w:pPr>
      <w:r>
        <w:rPr>
          <w:sz w:val="24"/>
        </w:rPr>
        <w:t>报告违法行为</w:t>
      </w:r>
    </w:p>
    <w:p w14:paraId="40A7C6CA">
      <w:pPr>
        <w:widowControl/>
        <w:numPr>
          <w:ilvl w:val="1"/>
          <w:numId w:val="4"/>
        </w:numPr>
        <w:tabs>
          <w:tab w:val="left" w:pos="1080"/>
          <w:tab w:val="left" w:pos="1872"/>
        </w:tabs>
        <w:snapToGrid w:val="0"/>
        <w:spacing w:line="360" w:lineRule="auto"/>
        <w:ind w:left="1077" w:hanging="720"/>
        <w:jc w:val="left"/>
        <w:rPr>
          <w:b/>
          <w:sz w:val="24"/>
        </w:rPr>
      </w:pPr>
      <w:r>
        <w:rPr>
          <w:sz w:val="24"/>
        </w:rPr>
        <w:t>磋商小组在评审过程中发现供应商有行贿、提供虚假材料或者串通等违法行为时，有向采购人、采购代理机构或者有关部门报告的职责。</w:t>
      </w:r>
    </w:p>
    <w:p w14:paraId="7B89274E">
      <w:pPr>
        <w:pStyle w:val="9"/>
        <w:rPr>
          <w:sz w:val="24"/>
        </w:rPr>
        <w:sectPr>
          <w:pgSz w:w="11907" w:h="16840"/>
          <w:pgMar w:top="1418" w:right="1134" w:bottom="1418" w:left="1701" w:header="851" w:footer="851" w:gutter="0"/>
          <w:cols w:space="720" w:num="1"/>
          <w:docGrid w:linePitch="462" w:charSpace="0"/>
        </w:sectPr>
      </w:pPr>
    </w:p>
    <w:p w14:paraId="7CCBC01A">
      <w:pPr>
        <w:pStyle w:val="9"/>
        <w:rPr>
          <w:sz w:val="24"/>
        </w:rPr>
      </w:pPr>
    </w:p>
    <w:p w14:paraId="721E14E5">
      <w:pPr>
        <w:pStyle w:val="2"/>
        <w:numPr>
          <w:ilvl w:val="0"/>
          <w:numId w:val="5"/>
        </w:numPr>
        <w:spacing w:before="0" w:line="360" w:lineRule="auto"/>
        <w:rPr>
          <w:rFonts w:ascii="Times New Roman" w:hAnsi="Times New Roman" w:eastAsia="宋体"/>
          <w:sz w:val="24"/>
          <w:szCs w:val="24"/>
        </w:rPr>
      </w:pPr>
      <w:bookmarkStart w:id="667" w:name="_Toc97371945"/>
      <w:r>
        <w:rPr>
          <w:rFonts w:ascii="Times New Roman" w:hAnsi="Times New Roman" w:eastAsia="宋体"/>
          <w:sz w:val="24"/>
          <w:szCs w:val="24"/>
        </w:rPr>
        <w:t>评</w:t>
      </w:r>
      <w:r>
        <w:rPr>
          <w:rFonts w:hint="eastAsia" w:ascii="Times New Roman" w:hAnsi="Times New Roman" w:eastAsia="宋体"/>
          <w:sz w:val="24"/>
          <w:szCs w:val="24"/>
        </w:rPr>
        <w:t>审</w:t>
      </w:r>
      <w:r>
        <w:rPr>
          <w:rFonts w:ascii="Times New Roman" w:hAnsi="Times New Roman" w:eastAsia="宋体"/>
          <w:sz w:val="24"/>
          <w:szCs w:val="24"/>
        </w:rPr>
        <w:t>标准</w:t>
      </w:r>
    </w:p>
    <w:p w14:paraId="1522186B">
      <w:pPr>
        <w:pStyle w:val="3"/>
        <w:ind w:firstLine="0"/>
      </w:pPr>
    </w:p>
    <w:tbl>
      <w:tblPr>
        <w:tblStyle w:val="1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57" w:type="dxa"/>
          <w:left w:w="108" w:type="dxa"/>
          <w:bottom w:w="57" w:type="dxa"/>
          <w:right w:w="108" w:type="dxa"/>
        </w:tblCellMar>
      </w:tblPr>
      <w:tblGrid>
        <w:gridCol w:w="912"/>
        <w:gridCol w:w="1200"/>
        <w:gridCol w:w="1276"/>
        <w:gridCol w:w="6520"/>
        <w:gridCol w:w="704"/>
      </w:tblGrid>
      <w:tr w14:paraId="1F01B1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108" w:type="dxa"/>
            <w:bottom w:w="57" w:type="dxa"/>
            <w:right w:w="108" w:type="dxa"/>
          </w:tblCellMar>
        </w:tblPrEx>
        <w:trPr>
          <w:trHeight w:val="238" w:hRule="atLeast"/>
          <w:jc w:val="center"/>
        </w:trPr>
        <w:tc>
          <w:tcPr>
            <w:tcW w:w="912" w:type="dxa"/>
            <w:noWrap w:val="0"/>
            <w:vAlign w:val="center"/>
          </w:tcPr>
          <w:p w14:paraId="1B483862">
            <w:pPr>
              <w:tabs>
                <w:tab w:val="center" w:pos="4153"/>
                <w:tab w:val="right" w:pos="8306"/>
              </w:tabs>
              <w:autoSpaceDE w:val="0"/>
              <w:autoSpaceDN w:val="0"/>
              <w:adjustRightInd w:val="0"/>
              <w:snapToGrid w:val="0"/>
              <w:jc w:val="center"/>
              <w:rPr>
                <w:rFonts w:ascii="宋体" w:hAnsi="宋体" w:cs="宋体"/>
                <w:bCs/>
                <w:sz w:val="24"/>
              </w:rPr>
            </w:pPr>
            <w:r>
              <w:rPr>
                <w:rFonts w:hint="eastAsia" w:ascii="宋体" w:hAnsi="宋体" w:cs="宋体"/>
                <w:bCs/>
                <w:sz w:val="24"/>
              </w:rPr>
              <w:t>序号</w:t>
            </w:r>
          </w:p>
        </w:tc>
        <w:tc>
          <w:tcPr>
            <w:tcW w:w="1200" w:type="dxa"/>
            <w:noWrap w:val="0"/>
            <w:vAlign w:val="top"/>
          </w:tcPr>
          <w:p w14:paraId="5471BF61">
            <w:pPr>
              <w:tabs>
                <w:tab w:val="center" w:pos="4153"/>
                <w:tab w:val="right" w:pos="8306"/>
              </w:tabs>
              <w:autoSpaceDE w:val="0"/>
              <w:autoSpaceDN w:val="0"/>
              <w:adjustRightInd w:val="0"/>
              <w:snapToGrid w:val="0"/>
              <w:jc w:val="center"/>
              <w:rPr>
                <w:rFonts w:ascii="宋体" w:hAnsi="宋体" w:cs="宋体"/>
                <w:bCs/>
                <w:sz w:val="24"/>
              </w:rPr>
            </w:pPr>
            <w:r>
              <w:rPr>
                <w:rFonts w:hint="eastAsia" w:ascii="宋体" w:hAnsi="宋体" w:cs="宋体"/>
                <w:bCs/>
                <w:sz w:val="24"/>
              </w:rPr>
              <w:t>评分因素</w:t>
            </w:r>
          </w:p>
        </w:tc>
        <w:tc>
          <w:tcPr>
            <w:tcW w:w="1276" w:type="dxa"/>
            <w:noWrap w:val="0"/>
            <w:vAlign w:val="center"/>
          </w:tcPr>
          <w:p w14:paraId="6AF8E68E">
            <w:pPr>
              <w:tabs>
                <w:tab w:val="center" w:pos="4153"/>
                <w:tab w:val="right" w:pos="8306"/>
              </w:tabs>
              <w:autoSpaceDE w:val="0"/>
              <w:autoSpaceDN w:val="0"/>
              <w:adjustRightInd w:val="0"/>
              <w:snapToGrid w:val="0"/>
              <w:jc w:val="center"/>
              <w:rPr>
                <w:rFonts w:ascii="宋体" w:hAnsi="宋体" w:cs="宋体"/>
                <w:bCs/>
                <w:sz w:val="24"/>
              </w:rPr>
            </w:pPr>
            <w:r>
              <w:rPr>
                <w:rFonts w:hint="eastAsia" w:ascii="宋体" w:hAnsi="宋体" w:cs="宋体"/>
                <w:bCs/>
                <w:sz w:val="24"/>
              </w:rPr>
              <w:t>评审内容</w:t>
            </w:r>
          </w:p>
        </w:tc>
        <w:tc>
          <w:tcPr>
            <w:tcW w:w="6520" w:type="dxa"/>
            <w:noWrap w:val="0"/>
            <w:vAlign w:val="center"/>
          </w:tcPr>
          <w:p w14:paraId="77199469">
            <w:pPr>
              <w:tabs>
                <w:tab w:val="center" w:pos="4153"/>
                <w:tab w:val="right" w:pos="8306"/>
              </w:tabs>
              <w:autoSpaceDE w:val="0"/>
              <w:autoSpaceDN w:val="0"/>
              <w:adjustRightInd w:val="0"/>
              <w:snapToGrid w:val="0"/>
              <w:ind w:firstLine="482"/>
              <w:jc w:val="center"/>
              <w:rPr>
                <w:rFonts w:ascii="宋体" w:hAnsi="宋体" w:cs="宋体"/>
                <w:bCs/>
                <w:sz w:val="24"/>
              </w:rPr>
            </w:pPr>
            <w:r>
              <w:rPr>
                <w:rFonts w:hint="eastAsia" w:ascii="宋体" w:hAnsi="宋体" w:cs="宋体"/>
                <w:bCs/>
                <w:sz w:val="24"/>
              </w:rPr>
              <w:t>评审标准</w:t>
            </w:r>
          </w:p>
        </w:tc>
        <w:tc>
          <w:tcPr>
            <w:tcW w:w="704" w:type="dxa"/>
            <w:noWrap w:val="0"/>
            <w:vAlign w:val="center"/>
          </w:tcPr>
          <w:p w14:paraId="55370971">
            <w:pPr>
              <w:tabs>
                <w:tab w:val="center" w:pos="4153"/>
                <w:tab w:val="right" w:pos="8306"/>
              </w:tabs>
              <w:autoSpaceDE w:val="0"/>
              <w:autoSpaceDN w:val="0"/>
              <w:adjustRightInd w:val="0"/>
              <w:snapToGrid w:val="0"/>
              <w:jc w:val="center"/>
              <w:rPr>
                <w:rFonts w:ascii="宋体" w:hAnsi="宋体" w:cs="宋体"/>
                <w:bCs/>
                <w:sz w:val="24"/>
              </w:rPr>
            </w:pPr>
            <w:r>
              <w:rPr>
                <w:rFonts w:hint="eastAsia" w:ascii="宋体" w:hAnsi="宋体" w:cs="宋体"/>
                <w:bCs/>
                <w:sz w:val="24"/>
              </w:rPr>
              <w:t>满分</w:t>
            </w:r>
          </w:p>
        </w:tc>
      </w:tr>
      <w:tr w14:paraId="5A8AD6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108" w:type="dxa"/>
            <w:bottom w:w="57" w:type="dxa"/>
            <w:right w:w="108" w:type="dxa"/>
          </w:tblCellMar>
        </w:tblPrEx>
        <w:trPr>
          <w:trHeight w:val="354" w:hRule="atLeast"/>
          <w:jc w:val="center"/>
        </w:trPr>
        <w:tc>
          <w:tcPr>
            <w:tcW w:w="912" w:type="dxa"/>
            <w:noWrap w:val="0"/>
            <w:vAlign w:val="center"/>
          </w:tcPr>
          <w:p w14:paraId="46EE4295">
            <w:pPr>
              <w:ind w:firstLine="9" w:firstLineChars="4"/>
              <w:jc w:val="center"/>
              <w:rPr>
                <w:rFonts w:ascii="宋体" w:hAnsi="宋体" w:cs="宋体"/>
                <w:bCs/>
                <w:sz w:val="24"/>
              </w:rPr>
            </w:pPr>
            <w:r>
              <w:rPr>
                <w:rFonts w:hint="eastAsia" w:ascii="宋体" w:hAnsi="宋体" w:cs="宋体"/>
                <w:bCs/>
                <w:sz w:val="24"/>
              </w:rPr>
              <w:t>1</w:t>
            </w:r>
          </w:p>
        </w:tc>
        <w:tc>
          <w:tcPr>
            <w:tcW w:w="1200" w:type="dxa"/>
            <w:noWrap w:val="0"/>
            <w:vAlign w:val="center"/>
          </w:tcPr>
          <w:p w14:paraId="77C77EA5">
            <w:pPr>
              <w:tabs>
                <w:tab w:val="center" w:pos="4153"/>
                <w:tab w:val="right" w:pos="8306"/>
              </w:tabs>
              <w:autoSpaceDE w:val="0"/>
              <w:autoSpaceDN w:val="0"/>
              <w:adjustRightInd w:val="0"/>
              <w:snapToGrid w:val="0"/>
              <w:jc w:val="center"/>
              <w:rPr>
                <w:rFonts w:ascii="宋体" w:hAnsi="宋体" w:cs="宋体"/>
                <w:bCs/>
                <w:sz w:val="24"/>
              </w:rPr>
            </w:pPr>
            <w:r>
              <w:rPr>
                <w:rFonts w:hint="eastAsia" w:ascii="宋体" w:hAnsi="宋体" w:cs="宋体"/>
                <w:bCs/>
                <w:sz w:val="24"/>
              </w:rPr>
              <w:t>价格部分</w:t>
            </w:r>
          </w:p>
          <w:p w14:paraId="1AC3D218">
            <w:pPr>
              <w:tabs>
                <w:tab w:val="center" w:pos="4153"/>
                <w:tab w:val="right" w:pos="8306"/>
              </w:tabs>
              <w:autoSpaceDE w:val="0"/>
              <w:autoSpaceDN w:val="0"/>
              <w:adjustRightInd w:val="0"/>
              <w:snapToGrid w:val="0"/>
              <w:jc w:val="center"/>
              <w:rPr>
                <w:rFonts w:ascii="宋体" w:hAnsi="宋体" w:cs="宋体"/>
                <w:bCs/>
                <w:sz w:val="24"/>
              </w:rPr>
            </w:pPr>
            <w:r>
              <w:rPr>
                <w:rFonts w:hint="eastAsia" w:ascii="宋体" w:hAnsi="宋体" w:cs="宋体"/>
                <w:bCs/>
                <w:sz w:val="24"/>
              </w:rPr>
              <w:t>（10分）</w:t>
            </w:r>
          </w:p>
        </w:tc>
        <w:tc>
          <w:tcPr>
            <w:tcW w:w="1276" w:type="dxa"/>
            <w:noWrap w:val="0"/>
            <w:vAlign w:val="center"/>
          </w:tcPr>
          <w:p w14:paraId="74282B13">
            <w:pPr>
              <w:tabs>
                <w:tab w:val="center" w:pos="4153"/>
                <w:tab w:val="right" w:pos="8306"/>
              </w:tabs>
              <w:autoSpaceDE w:val="0"/>
              <w:autoSpaceDN w:val="0"/>
              <w:adjustRightInd w:val="0"/>
              <w:snapToGrid w:val="0"/>
              <w:jc w:val="center"/>
              <w:rPr>
                <w:rFonts w:ascii="宋体" w:hAnsi="宋体" w:cs="宋体"/>
                <w:bCs/>
                <w:sz w:val="24"/>
              </w:rPr>
            </w:pPr>
            <w:r>
              <w:rPr>
                <w:rFonts w:hint="eastAsia" w:ascii="宋体" w:hAnsi="宋体" w:cs="宋体"/>
                <w:bCs/>
                <w:sz w:val="24"/>
              </w:rPr>
              <w:t>投标报价</w:t>
            </w:r>
          </w:p>
        </w:tc>
        <w:tc>
          <w:tcPr>
            <w:tcW w:w="6520" w:type="dxa"/>
            <w:noWrap w:val="0"/>
            <w:vAlign w:val="center"/>
          </w:tcPr>
          <w:p w14:paraId="129052CA">
            <w:pPr>
              <w:jc w:val="left"/>
              <w:rPr>
                <w:rFonts w:ascii="宋体" w:hAnsi="宋体" w:cs="宋体"/>
                <w:bCs/>
                <w:sz w:val="24"/>
              </w:rPr>
            </w:pPr>
            <w:r>
              <w:rPr>
                <w:rFonts w:hint="eastAsia" w:ascii="宋体" w:hAnsi="宋体" w:cs="宋体"/>
                <w:bCs/>
                <w:sz w:val="24"/>
              </w:rPr>
              <w:t>投标报价得分=（评标基准价/投标报价）×10×100%</w:t>
            </w:r>
          </w:p>
          <w:p w14:paraId="4470B517">
            <w:pPr>
              <w:jc w:val="left"/>
              <w:rPr>
                <w:rFonts w:ascii="宋体" w:hAnsi="宋体" w:cs="宋体"/>
                <w:bCs/>
                <w:sz w:val="24"/>
              </w:rPr>
            </w:pPr>
            <w:r>
              <w:rPr>
                <w:rFonts w:hint="eastAsia" w:ascii="宋体" w:hAnsi="宋体" w:cs="宋体"/>
                <w:bCs/>
                <w:sz w:val="24"/>
              </w:rPr>
              <w:t>评标基准价=所有投标人中有效报价的最低价</w:t>
            </w:r>
          </w:p>
          <w:p w14:paraId="7B510B28">
            <w:pPr>
              <w:widowControl/>
              <w:rPr>
                <w:rFonts w:ascii="宋体" w:hAnsi="宋体" w:cs="宋体"/>
                <w:kern w:val="0"/>
                <w:sz w:val="24"/>
              </w:rPr>
            </w:pPr>
            <w:r>
              <w:rPr>
                <w:rFonts w:hint="eastAsia" w:ascii="宋体" w:hAnsi="宋体" w:cs="宋体"/>
                <w:kern w:val="0"/>
                <w:sz w:val="24"/>
              </w:rPr>
              <w:t>(注:1.实质性响应招标文件要求且最低评标价为评标基准价2.投标人报价低于成本的除外。)</w:t>
            </w:r>
          </w:p>
        </w:tc>
        <w:tc>
          <w:tcPr>
            <w:tcW w:w="704" w:type="dxa"/>
            <w:noWrap w:val="0"/>
            <w:vAlign w:val="center"/>
          </w:tcPr>
          <w:p w14:paraId="408E5FE2">
            <w:pPr>
              <w:tabs>
                <w:tab w:val="center" w:pos="4153"/>
                <w:tab w:val="right" w:pos="8306"/>
              </w:tabs>
              <w:snapToGrid w:val="0"/>
              <w:jc w:val="center"/>
              <w:rPr>
                <w:rFonts w:ascii="宋体" w:hAnsi="宋体" w:cs="宋体"/>
                <w:bCs/>
                <w:sz w:val="24"/>
              </w:rPr>
            </w:pPr>
            <w:r>
              <w:rPr>
                <w:rFonts w:hint="eastAsia" w:ascii="宋体" w:hAnsi="宋体" w:cs="宋体"/>
                <w:bCs/>
                <w:sz w:val="24"/>
              </w:rPr>
              <w:t>10</w:t>
            </w:r>
          </w:p>
        </w:tc>
      </w:tr>
      <w:tr w14:paraId="3C643F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108" w:type="dxa"/>
            <w:bottom w:w="57" w:type="dxa"/>
            <w:right w:w="108" w:type="dxa"/>
          </w:tblCellMar>
        </w:tblPrEx>
        <w:trPr>
          <w:trHeight w:val="504" w:hRule="atLeast"/>
          <w:jc w:val="center"/>
        </w:trPr>
        <w:tc>
          <w:tcPr>
            <w:tcW w:w="912" w:type="dxa"/>
            <w:vMerge w:val="restart"/>
            <w:noWrap w:val="0"/>
            <w:vAlign w:val="center"/>
          </w:tcPr>
          <w:p w14:paraId="0A45B0DF">
            <w:pPr>
              <w:ind w:firstLine="9" w:firstLineChars="4"/>
              <w:jc w:val="center"/>
              <w:rPr>
                <w:rFonts w:ascii="宋体" w:hAnsi="宋体" w:cs="宋体"/>
                <w:bCs/>
                <w:sz w:val="24"/>
              </w:rPr>
            </w:pPr>
            <w:r>
              <w:rPr>
                <w:rFonts w:hint="eastAsia" w:ascii="宋体" w:hAnsi="宋体" w:cs="宋体"/>
                <w:bCs/>
                <w:sz w:val="24"/>
              </w:rPr>
              <w:t>2</w:t>
            </w:r>
          </w:p>
        </w:tc>
        <w:tc>
          <w:tcPr>
            <w:tcW w:w="1200" w:type="dxa"/>
            <w:vMerge w:val="restart"/>
            <w:noWrap w:val="0"/>
            <w:vAlign w:val="center"/>
          </w:tcPr>
          <w:p w14:paraId="5979FD9C">
            <w:pPr>
              <w:widowControl/>
              <w:jc w:val="center"/>
              <w:rPr>
                <w:rFonts w:ascii="宋体" w:hAnsi="宋体" w:cs="宋体"/>
                <w:kern w:val="0"/>
                <w:sz w:val="24"/>
              </w:rPr>
            </w:pPr>
            <w:r>
              <w:rPr>
                <w:rFonts w:hint="eastAsia" w:ascii="宋体" w:hAnsi="宋体" w:cs="宋体"/>
                <w:kern w:val="0"/>
                <w:sz w:val="24"/>
              </w:rPr>
              <w:t>商务部分</w:t>
            </w:r>
          </w:p>
          <w:p w14:paraId="36AC96CC">
            <w:pPr>
              <w:widowControl/>
              <w:jc w:val="center"/>
              <w:rPr>
                <w:rFonts w:ascii="宋体" w:hAnsi="宋体" w:cs="宋体"/>
                <w:kern w:val="0"/>
                <w:sz w:val="24"/>
              </w:rPr>
            </w:pPr>
            <w:r>
              <w:rPr>
                <w:rFonts w:hint="eastAsia" w:ascii="宋体" w:hAnsi="宋体" w:cs="宋体"/>
                <w:kern w:val="0"/>
                <w:sz w:val="24"/>
              </w:rPr>
              <w:t>（20分）</w:t>
            </w:r>
          </w:p>
        </w:tc>
        <w:tc>
          <w:tcPr>
            <w:tcW w:w="1276" w:type="dxa"/>
            <w:noWrap w:val="0"/>
            <w:vAlign w:val="center"/>
          </w:tcPr>
          <w:p w14:paraId="4F209EC2">
            <w:pPr>
              <w:widowControl/>
              <w:jc w:val="center"/>
              <w:rPr>
                <w:rFonts w:ascii="宋体" w:hAnsi="宋体" w:cs="宋体"/>
                <w:kern w:val="0"/>
                <w:sz w:val="24"/>
              </w:rPr>
            </w:pPr>
            <w:r>
              <w:rPr>
                <w:rFonts w:hint="eastAsia" w:ascii="宋体" w:hAnsi="宋体" w:cs="宋体"/>
                <w:kern w:val="0"/>
                <w:sz w:val="24"/>
              </w:rPr>
              <w:t>投标文件</w:t>
            </w:r>
          </w:p>
        </w:tc>
        <w:tc>
          <w:tcPr>
            <w:tcW w:w="6520" w:type="dxa"/>
            <w:noWrap w:val="0"/>
            <w:vAlign w:val="center"/>
          </w:tcPr>
          <w:p w14:paraId="61DEC356">
            <w:pPr>
              <w:rPr>
                <w:rFonts w:ascii="宋体" w:hAnsi="宋体" w:cs="宋体"/>
                <w:bCs/>
                <w:sz w:val="24"/>
              </w:rPr>
            </w:pPr>
            <w:r>
              <w:rPr>
                <w:rFonts w:hint="eastAsia" w:ascii="宋体" w:hAnsi="宋体" w:cs="宋体"/>
                <w:kern w:val="0"/>
                <w:sz w:val="24"/>
              </w:rPr>
              <w:t>投标文件有目录、 页码无错乱、标题、正文、表格等排版规范的得</w:t>
            </w:r>
            <w:r>
              <w:rPr>
                <w:rFonts w:hint="eastAsia" w:ascii="宋体" w:hAnsi="宋体" w:cs="宋体"/>
                <w:kern w:val="0"/>
                <w:sz w:val="24"/>
                <w:lang w:val="en-US" w:eastAsia="zh-CN"/>
              </w:rPr>
              <w:t>3</w:t>
            </w:r>
            <w:r>
              <w:rPr>
                <w:rFonts w:hint="eastAsia" w:ascii="宋体" w:hAnsi="宋体" w:cs="宋体"/>
                <w:kern w:val="0"/>
                <w:sz w:val="24"/>
              </w:rPr>
              <w:t>分，一般得</w:t>
            </w:r>
            <w:r>
              <w:rPr>
                <w:rFonts w:hint="eastAsia" w:ascii="宋体" w:hAnsi="宋体" w:cs="宋体"/>
                <w:kern w:val="0"/>
                <w:sz w:val="24"/>
                <w:lang w:val="en-US" w:eastAsia="zh-CN"/>
              </w:rPr>
              <w:t>1</w:t>
            </w:r>
            <w:r>
              <w:rPr>
                <w:rFonts w:hint="eastAsia" w:ascii="宋体" w:hAnsi="宋体" w:cs="宋体"/>
                <w:kern w:val="0"/>
                <w:sz w:val="24"/>
              </w:rPr>
              <w:t>分，不满足得0分。</w:t>
            </w:r>
          </w:p>
        </w:tc>
        <w:tc>
          <w:tcPr>
            <w:tcW w:w="704" w:type="dxa"/>
            <w:noWrap w:val="0"/>
            <w:vAlign w:val="center"/>
          </w:tcPr>
          <w:p w14:paraId="7033DAA1">
            <w:pPr>
              <w:ind w:firstLine="28" w:firstLineChars="12"/>
              <w:jc w:val="center"/>
              <w:rPr>
                <w:rFonts w:hint="eastAsia" w:ascii="宋体" w:hAnsi="宋体" w:eastAsia="宋体" w:cs="宋体"/>
                <w:bCs/>
                <w:sz w:val="24"/>
                <w:lang w:val="en-US" w:eastAsia="zh-CN"/>
              </w:rPr>
            </w:pPr>
            <w:r>
              <w:rPr>
                <w:rFonts w:hint="eastAsia" w:ascii="宋体" w:hAnsi="宋体" w:cs="宋体"/>
                <w:bCs/>
                <w:sz w:val="24"/>
                <w:lang w:val="en-US" w:eastAsia="zh-CN"/>
              </w:rPr>
              <w:t>3</w:t>
            </w:r>
          </w:p>
        </w:tc>
      </w:tr>
      <w:tr w14:paraId="1B262B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108" w:type="dxa"/>
            <w:bottom w:w="57" w:type="dxa"/>
            <w:right w:w="108" w:type="dxa"/>
          </w:tblCellMar>
        </w:tblPrEx>
        <w:trPr>
          <w:trHeight w:val="504" w:hRule="atLeast"/>
          <w:jc w:val="center"/>
        </w:trPr>
        <w:tc>
          <w:tcPr>
            <w:tcW w:w="912" w:type="dxa"/>
            <w:vMerge w:val="continue"/>
            <w:noWrap w:val="0"/>
            <w:vAlign w:val="center"/>
          </w:tcPr>
          <w:p w14:paraId="15C5CCA1">
            <w:pPr>
              <w:ind w:firstLine="9" w:firstLineChars="4"/>
              <w:jc w:val="center"/>
              <w:rPr>
                <w:rFonts w:hint="eastAsia" w:ascii="宋体" w:hAnsi="宋体" w:cs="宋体"/>
                <w:bCs/>
                <w:sz w:val="24"/>
              </w:rPr>
            </w:pPr>
          </w:p>
        </w:tc>
        <w:tc>
          <w:tcPr>
            <w:tcW w:w="1200" w:type="dxa"/>
            <w:vMerge w:val="continue"/>
            <w:noWrap w:val="0"/>
            <w:vAlign w:val="center"/>
          </w:tcPr>
          <w:p w14:paraId="5FD67F35">
            <w:pPr>
              <w:widowControl/>
              <w:jc w:val="center"/>
              <w:rPr>
                <w:rFonts w:hint="eastAsia" w:ascii="宋体" w:hAnsi="宋体" w:cs="宋体"/>
                <w:kern w:val="0"/>
                <w:sz w:val="24"/>
              </w:rPr>
            </w:pPr>
          </w:p>
        </w:tc>
        <w:tc>
          <w:tcPr>
            <w:tcW w:w="1276" w:type="dxa"/>
            <w:noWrap w:val="0"/>
            <w:vAlign w:val="center"/>
          </w:tcPr>
          <w:p w14:paraId="372210D6">
            <w:pPr>
              <w:widowControl/>
              <w:jc w:val="center"/>
              <w:rPr>
                <w:rFonts w:hint="eastAsia" w:ascii="宋体" w:hAnsi="宋体" w:cs="宋体"/>
                <w:kern w:val="0"/>
                <w:sz w:val="24"/>
              </w:rPr>
            </w:pPr>
            <w:r>
              <w:rPr>
                <w:rFonts w:hint="eastAsia" w:ascii="宋体" w:hAnsi="宋体" w:cs="宋体"/>
                <w:kern w:val="0"/>
                <w:sz w:val="24"/>
              </w:rPr>
              <w:t>广播电视节目制作经营许可证</w:t>
            </w:r>
          </w:p>
        </w:tc>
        <w:tc>
          <w:tcPr>
            <w:tcW w:w="6520" w:type="dxa"/>
            <w:noWrap w:val="0"/>
            <w:vAlign w:val="center"/>
          </w:tcPr>
          <w:p w14:paraId="173112BC">
            <w:pPr>
              <w:rPr>
                <w:rFonts w:hint="default" w:ascii="宋体" w:hAnsi="宋体" w:eastAsia="宋体" w:cs="宋体"/>
                <w:kern w:val="0"/>
                <w:sz w:val="24"/>
                <w:lang w:val="en-US" w:eastAsia="zh-CN"/>
              </w:rPr>
            </w:pPr>
            <w:r>
              <w:rPr>
                <w:rFonts w:hint="eastAsia" w:ascii="宋体" w:hAnsi="宋体" w:cs="宋体"/>
                <w:kern w:val="0"/>
                <w:sz w:val="24"/>
              </w:rPr>
              <w:t>供应商</w:t>
            </w:r>
            <w:r>
              <w:rPr>
                <w:rFonts w:hint="eastAsia" w:ascii="宋体" w:hAnsi="宋体" w:cs="宋体"/>
                <w:kern w:val="0"/>
                <w:sz w:val="24"/>
                <w:lang w:val="en-US" w:eastAsia="zh-CN"/>
              </w:rPr>
              <w:t>具有“广播电视节目制作经营许可证”提供相关证明材料得2分，未提供不得分。</w:t>
            </w:r>
          </w:p>
        </w:tc>
        <w:tc>
          <w:tcPr>
            <w:tcW w:w="704" w:type="dxa"/>
            <w:noWrap w:val="0"/>
            <w:vAlign w:val="center"/>
          </w:tcPr>
          <w:p w14:paraId="24023E26">
            <w:pPr>
              <w:ind w:firstLine="28" w:firstLineChars="12"/>
              <w:jc w:val="center"/>
              <w:rPr>
                <w:rFonts w:hint="eastAsia" w:ascii="宋体" w:hAnsi="宋体" w:eastAsia="宋体" w:cs="宋体"/>
                <w:bCs/>
                <w:sz w:val="24"/>
                <w:lang w:val="en-US" w:eastAsia="zh-CN"/>
              </w:rPr>
            </w:pPr>
            <w:r>
              <w:rPr>
                <w:rFonts w:hint="eastAsia" w:ascii="宋体" w:hAnsi="宋体" w:cs="宋体"/>
                <w:bCs/>
                <w:sz w:val="24"/>
                <w:lang w:val="en-US" w:eastAsia="zh-CN"/>
              </w:rPr>
              <w:t>2</w:t>
            </w:r>
          </w:p>
        </w:tc>
      </w:tr>
      <w:tr w14:paraId="7A806C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108" w:type="dxa"/>
            <w:bottom w:w="57" w:type="dxa"/>
            <w:right w:w="108" w:type="dxa"/>
          </w:tblCellMar>
        </w:tblPrEx>
        <w:trPr>
          <w:trHeight w:val="1152" w:hRule="atLeast"/>
          <w:jc w:val="center"/>
        </w:trPr>
        <w:tc>
          <w:tcPr>
            <w:tcW w:w="912" w:type="dxa"/>
            <w:vMerge w:val="continue"/>
            <w:noWrap w:val="0"/>
            <w:vAlign w:val="center"/>
          </w:tcPr>
          <w:p w14:paraId="3CF0429F">
            <w:pPr>
              <w:ind w:firstLine="9" w:firstLineChars="4"/>
              <w:jc w:val="center"/>
              <w:rPr>
                <w:rFonts w:ascii="宋体" w:hAnsi="宋体" w:cs="宋体"/>
                <w:bCs/>
                <w:sz w:val="24"/>
              </w:rPr>
            </w:pPr>
          </w:p>
        </w:tc>
        <w:tc>
          <w:tcPr>
            <w:tcW w:w="1200" w:type="dxa"/>
            <w:vMerge w:val="continue"/>
            <w:noWrap w:val="0"/>
            <w:vAlign w:val="top"/>
          </w:tcPr>
          <w:p w14:paraId="769F753D">
            <w:pPr>
              <w:jc w:val="center"/>
              <w:rPr>
                <w:rFonts w:ascii="宋体" w:hAnsi="宋体" w:cs="宋体"/>
                <w:bCs/>
                <w:sz w:val="24"/>
              </w:rPr>
            </w:pPr>
          </w:p>
        </w:tc>
        <w:tc>
          <w:tcPr>
            <w:tcW w:w="1276" w:type="dxa"/>
            <w:noWrap w:val="0"/>
            <w:vAlign w:val="center"/>
          </w:tcPr>
          <w:p w14:paraId="0E9FEBD2">
            <w:pPr>
              <w:jc w:val="center"/>
              <w:rPr>
                <w:rFonts w:ascii="宋体" w:hAnsi="宋体" w:cs="宋体"/>
                <w:bCs/>
                <w:sz w:val="24"/>
              </w:rPr>
            </w:pPr>
            <w:r>
              <w:rPr>
                <w:rFonts w:hint="eastAsia" w:ascii="宋体" w:hAnsi="宋体" w:cs="宋体"/>
                <w:bCs/>
                <w:sz w:val="24"/>
              </w:rPr>
              <w:t>类似业绩</w:t>
            </w:r>
          </w:p>
        </w:tc>
        <w:tc>
          <w:tcPr>
            <w:tcW w:w="6520" w:type="dxa"/>
            <w:noWrap w:val="0"/>
            <w:vAlign w:val="center"/>
          </w:tcPr>
          <w:p w14:paraId="1262FD90">
            <w:pPr>
              <w:snapToGrid w:val="0"/>
              <w:rPr>
                <w:rFonts w:ascii="宋体" w:hAnsi="宋体" w:cs="宋体"/>
                <w:bCs/>
                <w:sz w:val="24"/>
              </w:rPr>
            </w:pPr>
            <w:r>
              <w:rPr>
                <w:rFonts w:hint="eastAsia" w:ascii="宋体" w:hAnsi="宋体" w:cs="宋体"/>
                <w:kern w:val="0"/>
                <w:sz w:val="24"/>
              </w:rPr>
              <w:t>供应商近三年</w:t>
            </w:r>
            <w:r>
              <w:rPr>
                <w:rFonts w:hint="eastAsia" w:ascii="宋体" w:hAnsi="宋体" w:cs="宋体"/>
                <w:b/>
                <w:bCs/>
                <w:kern w:val="0"/>
                <w:sz w:val="24"/>
              </w:rPr>
              <w:t>（</w:t>
            </w:r>
            <w:r>
              <w:rPr>
                <w:rFonts w:ascii="宋体" w:hAnsi="宋体" w:cs="宋体"/>
                <w:b/>
                <w:bCs/>
                <w:kern w:val="0"/>
                <w:sz w:val="24"/>
              </w:rPr>
              <w:t>20</w:t>
            </w:r>
            <w:r>
              <w:rPr>
                <w:rFonts w:hint="eastAsia" w:ascii="宋体" w:hAnsi="宋体" w:cs="宋体"/>
                <w:b/>
                <w:bCs/>
                <w:kern w:val="0"/>
                <w:sz w:val="24"/>
              </w:rPr>
              <w:t>20年12月</w:t>
            </w:r>
            <w:r>
              <w:rPr>
                <w:rFonts w:ascii="宋体" w:hAnsi="宋体" w:cs="宋体"/>
                <w:b/>
                <w:bCs/>
                <w:kern w:val="0"/>
                <w:sz w:val="24"/>
              </w:rPr>
              <w:t>1</w:t>
            </w:r>
            <w:r>
              <w:rPr>
                <w:rFonts w:hint="eastAsia" w:ascii="宋体" w:hAnsi="宋体" w:cs="宋体"/>
                <w:b/>
                <w:bCs/>
                <w:kern w:val="0"/>
                <w:sz w:val="24"/>
              </w:rPr>
              <w:t>日至</w:t>
            </w:r>
            <w:r>
              <w:rPr>
                <w:rFonts w:hint="eastAsia" w:ascii="宋体" w:hAnsi="宋体" w:cs="宋体"/>
                <w:b/>
                <w:bCs/>
                <w:kern w:val="0"/>
                <w:sz w:val="24"/>
                <w:lang w:val="en-US" w:eastAsia="zh-CN"/>
              </w:rPr>
              <w:t>今</w:t>
            </w:r>
            <w:r>
              <w:rPr>
                <w:rFonts w:hint="eastAsia" w:ascii="宋体" w:hAnsi="宋体" w:cs="宋体"/>
                <w:b/>
                <w:bCs/>
                <w:kern w:val="0"/>
                <w:sz w:val="24"/>
              </w:rPr>
              <w:t>）</w:t>
            </w:r>
            <w:r>
              <w:rPr>
                <w:rFonts w:hint="eastAsia" w:ascii="宋体" w:hAnsi="宋体" w:cs="宋体"/>
                <w:kern w:val="0"/>
                <w:sz w:val="24"/>
              </w:rPr>
              <w:t>类似项目业绩（包括但不限于剧本创作、拍摄制作、后期制作、出品、联合出品等），每份合同5分，最多15分。</w:t>
            </w:r>
          </w:p>
        </w:tc>
        <w:tc>
          <w:tcPr>
            <w:tcW w:w="704" w:type="dxa"/>
            <w:noWrap w:val="0"/>
            <w:vAlign w:val="center"/>
          </w:tcPr>
          <w:p w14:paraId="776723E0">
            <w:pPr>
              <w:ind w:firstLine="28" w:firstLineChars="12"/>
              <w:jc w:val="center"/>
              <w:rPr>
                <w:rFonts w:ascii="宋体" w:hAnsi="宋体" w:cs="宋体"/>
                <w:bCs/>
                <w:sz w:val="24"/>
              </w:rPr>
            </w:pPr>
            <w:r>
              <w:rPr>
                <w:rFonts w:hint="eastAsia" w:ascii="宋体" w:hAnsi="宋体" w:cs="宋体"/>
                <w:bCs/>
                <w:sz w:val="24"/>
              </w:rPr>
              <w:t>15</w:t>
            </w:r>
          </w:p>
        </w:tc>
      </w:tr>
      <w:tr w14:paraId="701C48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108" w:type="dxa"/>
            <w:bottom w:w="57" w:type="dxa"/>
            <w:right w:w="108" w:type="dxa"/>
          </w:tblCellMar>
        </w:tblPrEx>
        <w:trPr>
          <w:trHeight w:val="490" w:hRule="atLeast"/>
          <w:jc w:val="center"/>
        </w:trPr>
        <w:tc>
          <w:tcPr>
            <w:tcW w:w="912" w:type="dxa"/>
            <w:vMerge w:val="restart"/>
            <w:noWrap w:val="0"/>
            <w:vAlign w:val="center"/>
          </w:tcPr>
          <w:p w14:paraId="71563496">
            <w:pPr>
              <w:ind w:firstLine="9" w:firstLineChars="4"/>
              <w:jc w:val="center"/>
              <w:rPr>
                <w:rFonts w:ascii="宋体" w:hAnsi="宋体" w:cs="宋体"/>
                <w:bCs/>
                <w:sz w:val="24"/>
              </w:rPr>
            </w:pPr>
            <w:r>
              <w:rPr>
                <w:rFonts w:hint="eastAsia" w:ascii="宋体" w:hAnsi="宋体" w:cs="宋体"/>
                <w:bCs/>
                <w:sz w:val="24"/>
              </w:rPr>
              <w:t>3</w:t>
            </w:r>
          </w:p>
        </w:tc>
        <w:tc>
          <w:tcPr>
            <w:tcW w:w="1200" w:type="dxa"/>
            <w:vMerge w:val="restart"/>
            <w:noWrap w:val="0"/>
            <w:vAlign w:val="center"/>
          </w:tcPr>
          <w:p w14:paraId="4DFEF60F">
            <w:pPr>
              <w:widowControl/>
              <w:jc w:val="center"/>
              <w:rPr>
                <w:rFonts w:ascii="宋体" w:hAnsi="宋体" w:cs="宋体"/>
                <w:kern w:val="0"/>
                <w:sz w:val="24"/>
              </w:rPr>
            </w:pPr>
            <w:r>
              <w:rPr>
                <w:rFonts w:hint="eastAsia" w:ascii="宋体" w:hAnsi="宋体" w:cs="宋体"/>
                <w:kern w:val="0"/>
                <w:sz w:val="24"/>
              </w:rPr>
              <w:t>技术部分（68分）</w:t>
            </w:r>
          </w:p>
        </w:tc>
        <w:tc>
          <w:tcPr>
            <w:tcW w:w="1276" w:type="dxa"/>
            <w:noWrap w:val="0"/>
            <w:vAlign w:val="center"/>
          </w:tcPr>
          <w:p w14:paraId="0D7558FC">
            <w:pPr>
              <w:widowControl/>
              <w:jc w:val="center"/>
              <w:rPr>
                <w:rFonts w:ascii="宋体" w:hAnsi="宋体" w:cs="宋体"/>
                <w:kern w:val="0"/>
                <w:sz w:val="24"/>
              </w:rPr>
            </w:pPr>
            <w:r>
              <w:rPr>
                <w:rFonts w:hint="eastAsia" w:ascii="宋体" w:hAnsi="宋体"/>
                <w:sz w:val="24"/>
              </w:rPr>
              <w:t>策划方案</w:t>
            </w:r>
          </w:p>
        </w:tc>
        <w:tc>
          <w:tcPr>
            <w:tcW w:w="6520" w:type="dxa"/>
            <w:noWrap w:val="0"/>
            <w:vAlign w:val="center"/>
          </w:tcPr>
          <w:p w14:paraId="541FD6DD">
            <w:pPr>
              <w:pStyle w:val="19"/>
              <w:spacing w:before="0" w:after="0" w:line="240" w:lineRule="auto"/>
              <w:jc w:val="left"/>
              <w:rPr>
                <w:rFonts w:ascii="宋体" w:hAnsi="宋体"/>
                <w:spacing w:val="-4"/>
              </w:rPr>
            </w:pPr>
            <w:r>
              <w:rPr>
                <w:rFonts w:hint="eastAsia" w:ascii="宋体" w:hAnsi="宋体" w:eastAsia="宋体" w:cs="宋体"/>
                <w:b w:val="0"/>
                <w:bCs/>
                <w:szCs w:val="24"/>
              </w:rPr>
              <w:t>方案完整度高、策划新颖独特、手法多样、主题内容鲜明、针对性强、受众适用性强，提供完全满足采购需求，得20分；方案完整度一般、策划能力一般、手法一般、主题鲜明度一般、针对性一般、有一定的受众适用性， 基本满足采购需求，得15分；方案完整度较差、策划能力较差、手法较少、主题鲜明度较差、针对性较差、受众适用性较低，勉强满足采购需求，得10分；方案完整度差、不具备策划能力、手法单一、无主题、不具备针对性及受众适用性，无法完全满足采购需求，得5分；未提供任何方案得0分。</w:t>
            </w:r>
          </w:p>
        </w:tc>
        <w:tc>
          <w:tcPr>
            <w:tcW w:w="704" w:type="dxa"/>
            <w:noWrap w:val="0"/>
            <w:vAlign w:val="center"/>
          </w:tcPr>
          <w:p w14:paraId="61BB6756">
            <w:pPr>
              <w:jc w:val="center"/>
              <w:rPr>
                <w:rFonts w:ascii="宋体" w:hAnsi="宋体" w:cs="宋体"/>
                <w:bCs/>
                <w:kern w:val="0"/>
                <w:sz w:val="24"/>
              </w:rPr>
            </w:pPr>
            <w:r>
              <w:rPr>
                <w:rFonts w:hint="eastAsia" w:ascii="宋体" w:hAnsi="宋体" w:cs="宋体"/>
                <w:bCs/>
                <w:kern w:val="0"/>
                <w:sz w:val="24"/>
              </w:rPr>
              <w:t>20</w:t>
            </w:r>
          </w:p>
        </w:tc>
      </w:tr>
      <w:tr w14:paraId="6EBF2C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108" w:type="dxa"/>
            <w:bottom w:w="57" w:type="dxa"/>
            <w:right w:w="108" w:type="dxa"/>
          </w:tblCellMar>
        </w:tblPrEx>
        <w:trPr>
          <w:trHeight w:val="910" w:hRule="atLeast"/>
          <w:jc w:val="center"/>
        </w:trPr>
        <w:tc>
          <w:tcPr>
            <w:tcW w:w="912" w:type="dxa"/>
            <w:vMerge w:val="continue"/>
            <w:noWrap w:val="0"/>
            <w:vAlign w:val="center"/>
          </w:tcPr>
          <w:p w14:paraId="2807F388">
            <w:pPr>
              <w:ind w:firstLine="9" w:firstLineChars="4"/>
              <w:jc w:val="center"/>
              <w:rPr>
                <w:rFonts w:ascii="宋体" w:hAnsi="宋体" w:cs="宋体"/>
                <w:bCs/>
                <w:sz w:val="24"/>
              </w:rPr>
            </w:pPr>
          </w:p>
        </w:tc>
        <w:tc>
          <w:tcPr>
            <w:tcW w:w="1200" w:type="dxa"/>
            <w:vMerge w:val="continue"/>
            <w:noWrap w:val="0"/>
            <w:vAlign w:val="top"/>
          </w:tcPr>
          <w:p w14:paraId="4F17FF33">
            <w:pPr>
              <w:autoSpaceDN w:val="0"/>
              <w:jc w:val="center"/>
              <w:textAlignment w:val="center"/>
              <w:rPr>
                <w:rFonts w:ascii="宋体" w:hAnsi="宋体" w:cs="宋体"/>
                <w:bCs/>
                <w:sz w:val="24"/>
              </w:rPr>
            </w:pPr>
          </w:p>
        </w:tc>
        <w:tc>
          <w:tcPr>
            <w:tcW w:w="1276" w:type="dxa"/>
            <w:noWrap w:val="0"/>
            <w:vAlign w:val="center"/>
          </w:tcPr>
          <w:p w14:paraId="5BE63E20">
            <w:pPr>
              <w:autoSpaceDN w:val="0"/>
              <w:jc w:val="center"/>
              <w:textAlignment w:val="center"/>
              <w:rPr>
                <w:rFonts w:ascii="宋体" w:hAnsi="宋体" w:cs="宋体"/>
                <w:bCs/>
                <w:sz w:val="24"/>
              </w:rPr>
            </w:pPr>
            <w:r>
              <w:rPr>
                <w:rFonts w:hint="eastAsia" w:ascii="宋体" w:hAnsi="宋体" w:cs="宋体"/>
                <w:kern w:val="0"/>
                <w:sz w:val="24"/>
              </w:rPr>
              <w:t>宣发方案</w:t>
            </w:r>
          </w:p>
        </w:tc>
        <w:tc>
          <w:tcPr>
            <w:tcW w:w="6520" w:type="dxa"/>
            <w:noWrap w:val="0"/>
            <w:vAlign w:val="center"/>
          </w:tcPr>
          <w:p w14:paraId="0D33ACB2">
            <w:pPr>
              <w:pStyle w:val="19"/>
              <w:spacing w:before="0" w:after="0" w:line="240" w:lineRule="auto"/>
              <w:jc w:val="left"/>
              <w:rPr>
                <w:rFonts w:hint="eastAsia" w:ascii="宋体" w:hAnsi="宋体" w:eastAsia="宋体" w:cs="宋体"/>
                <w:b w:val="0"/>
                <w:bCs/>
                <w:szCs w:val="24"/>
              </w:rPr>
            </w:pPr>
            <w:r>
              <w:rPr>
                <w:rFonts w:hint="eastAsia" w:ascii="宋体" w:hAnsi="宋体" w:eastAsia="宋体" w:cs="宋体"/>
                <w:b w:val="0"/>
                <w:bCs/>
                <w:szCs w:val="24"/>
              </w:rPr>
              <w:t>宣发工作流程清晰、方式多样、思路清晰，提供相关证明，具有丰富媒体资源，完全满足采购需求，得15分；</w:t>
            </w:r>
          </w:p>
          <w:p w14:paraId="0AF363A6">
            <w:pPr>
              <w:pStyle w:val="19"/>
              <w:spacing w:before="0" w:after="0" w:line="240" w:lineRule="auto"/>
              <w:jc w:val="left"/>
              <w:rPr>
                <w:rFonts w:hint="eastAsia" w:ascii="宋体" w:hAnsi="宋体" w:eastAsia="宋体" w:cs="宋体"/>
                <w:b w:val="0"/>
                <w:bCs/>
                <w:szCs w:val="24"/>
              </w:rPr>
            </w:pPr>
            <w:r>
              <w:rPr>
                <w:rFonts w:hint="eastAsia" w:ascii="宋体" w:hAnsi="宋体" w:eastAsia="宋体" w:cs="宋体"/>
                <w:b w:val="0"/>
                <w:bCs/>
                <w:szCs w:val="24"/>
              </w:rPr>
              <w:t>宣发完整度一般、 工作流程一般、 思路一般，基本满足采购需求，媒体资源基本满足采购需求的，得12分；</w:t>
            </w:r>
          </w:p>
          <w:p w14:paraId="35DC1BB0">
            <w:pPr>
              <w:pStyle w:val="19"/>
              <w:spacing w:before="0" w:after="0" w:line="240" w:lineRule="auto"/>
              <w:jc w:val="left"/>
              <w:rPr>
                <w:rFonts w:ascii="宋体" w:hAnsi="宋体" w:eastAsia="宋体" w:cs="宋体"/>
                <w:b w:val="0"/>
                <w:bCs/>
                <w:szCs w:val="24"/>
              </w:rPr>
            </w:pPr>
            <w:r>
              <w:rPr>
                <w:rFonts w:hint="eastAsia" w:ascii="宋体" w:hAnsi="宋体" w:eastAsia="宋体" w:cs="宋体"/>
                <w:b w:val="0"/>
                <w:bCs/>
                <w:szCs w:val="24"/>
              </w:rPr>
              <w:t>宣发完整度较差、 工作流程及方式简单、思路单调，勉强满足采购需求，得8分；宣发方案完整度差、工作流程混乱、方式较少、思路混乱，无法完全满足采购需求，得2分；未提供任何方案得0分。</w:t>
            </w:r>
          </w:p>
        </w:tc>
        <w:tc>
          <w:tcPr>
            <w:tcW w:w="704" w:type="dxa"/>
            <w:noWrap w:val="0"/>
            <w:vAlign w:val="center"/>
          </w:tcPr>
          <w:p w14:paraId="5062A8D6">
            <w:pPr>
              <w:jc w:val="center"/>
              <w:rPr>
                <w:rFonts w:ascii="宋体" w:hAnsi="宋体" w:cs="宋体"/>
                <w:bCs/>
                <w:sz w:val="24"/>
              </w:rPr>
            </w:pPr>
            <w:r>
              <w:rPr>
                <w:rFonts w:hint="eastAsia" w:ascii="宋体" w:hAnsi="宋体" w:cs="宋体"/>
                <w:bCs/>
                <w:sz w:val="24"/>
              </w:rPr>
              <w:t>10</w:t>
            </w:r>
          </w:p>
        </w:tc>
      </w:tr>
      <w:tr w14:paraId="4FE3A5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108" w:type="dxa"/>
            <w:bottom w:w="57" w:type="dxa"/>
            <w:right w:w="108" w:type="dxa"/>
          </w:tblCellMar>
        </w:tblPrEx>
        <w:trPr>
          <w:trHeight w:val="1084" w:hRule="atLeast"/>
          <w:jc w:val="center"/>
        </w:trPr>
        <w:tc>
          <w:tcPr>
            <w:tcW w:w="912" w:type="dxa"/>
            <w:vMerge w:val="continue"/>
            <w:noWrap w:val="0"/>
            <w:vAlign w:val="center"/>
          </w:tcPr>
          <w:p w14:paraId="2DFD87B7">
            <w:pPr>
              <w:ind w:firstLine="9" w:firstLineChars="4"/>
              <w:jc w:val="center"/>
              <w:rPr>
                <w:rFonts w:ascii="宋体" w:hAnsi="宋体" w:cs="宋体"/>
                <w:bCs/>
                <w:sz w:val="24"/>
              </w:rPr>
            </w:pPr>
          </w:p>
        </w:tc>
        <w:tc>
          <w:tcPr>
            <w:tcW w:w="1200" w:type="dxa"/>
            <w:vMerge w:val="continue"/>
            <w:noWrap w:val="0"/>
            <w:vAlign w:val="top"/>
          </w:tcPr>
          <w:p w14:paraId="4D02C4FE">
            <w:pPr>
              <w:widowControl/>
              <w:jc w:val="center"/>
              <w:rPr>
                <w:rFonts w:ascii="宋体" w:hAnsi="宋体" w:cs="宋体"/>
                <w:kern w:val="0"/>
                <w:sz w:val="24"/>
              </w:rPr>
            </w:pPr>
          </w:p>
        </w:tc>
        <w:tc>
          <w:tcPr>
            <w:tcW w:w="1276" w:type="dxa"/>
            <w:noWrap w:val="0"/>
            <w:vAlign w:val="center"/>
          </w:tcPr>
          <w:p w14:paraId="32F048E7">
            <w:pPr>
              <w:widowControl/>
              <w:jc w:val="center"/>
              <w:rPr>
                <w:rFonts w:ascii="宋体" w:hAnsi="宋体" w:cs="宋体"/>
                <w:kern w:val="0"/>
                <w:sz w:val="24"/>
              </w:rPr>
            </w:pPr>
            <w:r>
              <w:rPr>
                <w:rFonts w:hint="eastAsia" w:ascii="宋体" w:hAnsi="宋体"/>
                <w:sz w:val="24"/>
              </w:rPr>
              <w:t>时间进度安排</w:t>
            </w:r>
          </w:p>
        </w:tc>
        <w:tc>
          <w:tcPr>
            <w:tcW w:w="6520" w:type="dxa"/>
            <w:noWrap w:val="0"/>
            <w:vAlign w:val="center"/>
          </w:tcPr>
          <w:p w14:paraId="07A0563E">
            <w:pPr>
              <w:autoSpaceDN w:val="0"/>
              <w:jc w:val="left"/>
              <w:textAlignment w:val="center"/>
              <w:rPr>
                <w:rFonts w:ascii="宋体" w:hAnsi="宋体" w:cs="宋体"/>
                <w:bCs/>
                <w:sz w:val="24"/>
              </w:rPr>
            </w:pPr>
            <w:r>
              <w:rPr>
                <w:rFonts w:hint="eastAsia" w:ascii="宋体" w:hAnsi="宋体"/>
                <w:sz w:val="24"/>
              </w:rPr>
              <w:t>时间安排科学合理、利用率高、响应时效性强，完全满足采购需求，得8分；时间安排一般、利用率一般、响应时效性一般，基本满足采购需求，得6分；时间安排混乱无序、利用率低下、响应时效性滞后，无法完全满足采购需求，得3分；未提供任何材料得0分。</w:t>
            </w:r>
          </w:p>
        </w:tc>
        <w:tc>
          <w:tcPr>
            <w:tcW w:w="704" w:type="dxa"/>
            <w:noWrap w:val="0"/>
            <w:vAlign w:val="center"/>
          </w:tcPr>
          <w:p w14:paraId="104D1DF5">
            <w:pPr>
              <w:jc w:val="center"/>
              <w:rPr>
                <w:rFonts w:ascii="宋体" w:hAnsi="宋体" w:cs="宋体"/>
                <w:bCs/>
                <w:sz w:val="24"/>
              </w:rPr>
            </w:pPr>
            <w:r>
              <w:rPr>
                <w:rFonts w:hint="eastAsia" w:ascii="宋体" w:hAnsi="宋体" w:cs="宋体"/>
                <w:bCs/>
                <w:sz w:val="24"/>
              </w:rPr>
              <w:t>8</w:t>
            </w:r>
          </w:p>
        </w:tc>
      </w:tr>
      <w:tr w14:paraId="723B35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108" w:type="dxa"/>
            <w:bottom w:w="57" w:type="dxa"/>
            <w:right w:w="108" w:type="dxa"/>
          </w:tblCellMar>
        </w:tblPrEx>
        <w:trPr>
          <w:trHeight w:val="1084" w:hRule="atLeast"/>
          <w:jc w:val="center"/>
        </w:trPr>
        <w:tc>
          <w:tcPr>
            <w:tcW w:w="912" w:type="dxa"/>
            <w:vMerge w:val="continue"/>
            <w:noWrap w:val="0"/>
            <w:vAlign w:val="center"/>
          </w:tcPr>
          <w:p w14:paraId="387B2DDA">
            <w:pPr>
              <w:ind w:firstLine="9" w:firstLineChars="4"/>
              <w:jc w:val="center"/>
              <w:rPr>
                <w:rFonts w:ascii="宋体" w:hAnsi="宋体" w:cs="宋体"/>
                <w:bCs/>
                <w:sz w:val="24"/>
              </w:rPr>
            </w:pPr>
          </w:p>
        </w:tc>
        <w:tc>
          <w:tcPr>
            <w:tcW w:w="1200" w:type="dxa"/>
            <w:vMerge w:val="continue"/>
            <w:noWrap w:val="0"/>
            <w:vAlign w:val="top"/>
          </w:tcPr>
          <w:p w14:paraId="1D23038C">
            <w:pPr>
              <w:widowControl/>
              <w:jc w:val="center"/>
              <w:rPr>
                <w:rFonts w:ascii="宋体" w:hAnsi="宋体" w:cs="宋体"/>
                <w:kern w:val="0"/>
                <w:sz w:val="24"/>
              </w:rPr>
            </w:pPr>
          </w:p>
        </w:tc>
        <w:tc>
          <w:tcPr>
            <w:tcW w:w="1276" w:type="dxa"/>
            <w:vMerge w:val="restart"/>
            <w:noWrap w:val="0"/>
            <w:vAlign w:val="center"/>
          </w:tcPr>
          <w:p w14:paraId="2BACB030">
            <w:pPr>
              <w:jc w:val="center"/>
              <w:rPr>
                <w:rFonts w:hint="eastAsia" w:ascii="宋体" w:hAnsi="宋体"/>
                <w:sz w:val="24"/>
                <w:highlight w:val="none"/>
              </w:rPr>
            </w:pPr>
            <w:r>
              <w:rPr>
                <w:rFonts w:hint="eastAsia" w:ascii="宋体" w:hAnsi="宋体"/>
                <w:sz w:val="24"/>
                <w:highlight w:val="none"/>
              </w:rPr>
              <w:t>团队人员安排</w:t>
            </w:r>
          </w:p>
        </w:tc>
        <w:tc>
          <w:tcPr>
            <w:tcW w:w="6520" w:type="dxa"/>
            <w:noWrap w:val="0"/>
            <w:vAlign w:val="center"/>
          </w:tcPr>
          <w:p w14:paraId="2FD65250">
            <w:pPr>
              <w:autoSpaceDN w:val="0"/>
              <w:jc w:val="left"/>
              <w:textAlignment w:val="center"/>
              <w:rPr>
                <w:rFonts w:ascii="宋体" w:hAnsi="宋体" w:cs="宋体"/>
                <w:kern w:val="0"/>
                <w:sz w:val="24"/>
                <w:highlight w:val="none"/>
              </w:rPr>
            </w:pPr>
            <w:r>
              <w:rPr>
                <w:rFonts w:hint="eastAsia" w:ascii="宋体" w:hAnsi="宋体"/>
                <w:sz w:val="24"/>
                <w:highlight w:val="none"/>
              </w:rPr>
              <w:t>参与本次项目的项目负责人、执行团队人员，结构安排科学合理得当，专业能力优秀，具备丰富的类似项目经验，能够充分保障项目实施，得10分；参与本次项目的项目负责人、执行团队人员，结构安排较为合理得当，专业能力良好，具备类似项目经验，能够保障项目实施，得7分；参与本次项目的项目负责人、执行团队</w:t>
            </w:r>
            <w:bookmarkStart w:id="769" w:name="_GoBack"/>
            <w:bookmarkEnd w:id="769"/>
            <w:r>
              <w:rPr>
                <w:rFonts w:hint="eastAsia" w:ascii="宋体" w:hAnsi="宋体"/>
                <w:sz w:val="24"/>
                <w:highlight w:val="none"/>
              </w:rPr>
              <w:t>人员，结构安排一般，专业能力较弱，具备一定的专业性，但类似项目经验较少，得5分；参与本次项目的项目负责人、执行团队人员结构安排合理一般，专业能力弱，缺乏专业性及类似项目经验，得3分； 参与本次项目的项目负责人、执行团队人员，结构安排不合理、不得当，没有类似经验，得1分；未提供不得分。（需提供人员相关证明材料复印件加盖公章，否则不予得分）</w:t>
            </w:r>
          </w:p>
        </w:tc>
        <w:tc>
          <w:tcPr>
            <w:tcW w:w="704" w:type="dxa"/>
            <w:noWrap w:val="0"/>
            <w:vAlign w:val="center"/>
          </w:tcPr>
          <w:p w14:paraId="0C15D0F9">
            <w:pPr>
              <w:jc w:val="center"/>
              <w:rPr>
                <w:rFonts w:ascii="宋体" w:hAnsi="宋体" w:cs="宋体"/>
                <w:bCs/>
                <w:sz w:val="24"/>
              </w:rPr>
            </w:pPr>
            <w:r>
              <w:rPr>
                <w:rFonts w:hint="eastAsia" w:ascii="宋体" w:hAnsi="宋体" w:cs="宋体"/>
                <w:bCs/>
                <w:sz w:val="24"/>
              </w:rPr>
              <w:t>10</w:t>
            </w:r>
          </w:p>
        </w:tc>
      </w:tr>
      <w:tr w14:paraId="067808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108" w:type="dxa"/>
            <w:bottom w:w="57" w:type="dxa"/>
            <w:right w:w="108" w:type="dxa"/>
          </w:tblCellMar>
        </w:tblPrEx>
        <w:trPr>
          <w:trHeight w:val="1291" w:hRule="atLeast"/>
          <w:jc w:val="center"/>
        </w:trPr>
        <w:tc>
          <w:tcPr>
            <w:tcW w:w="912" w:type="dxa"/>
            <w:vMerge w:val="continue"/>
            <w:noWrap w:val="0"/>
            <w:vAlign w:val="center"/>
          </w:tcPr>
          <w:p w14:paraId="40144CA5">
            <w:pPr>
              <w:ind w:firstLine="9" w:firstLineChars="4"/>
              <w:jc w:val="center"/>
              <w:rPr>
                <w:rFonts w:ascii="宋体" w:hAnsi="宋体" w:cs="宋体"/>
                <w:bCs/>
                <w:sz w:val="24"/>
              </w:rPr>
            </w:pPr>
          </w:p>
        </w:tc>
        <w:tc>
          <w:tcPr>
            <w:tcW w:w="1200" w:type="dxa"/>
            <w:vMerge w:val="continue"/>
            <w:noWrap w:val="0"/>
            <w:vAlign w:val="top"/>
          </w:tcPr>
          <w:p w14:paraId="5408A575">
            <w:pPr>
              <w:jc w:val="center"/>
              <w:rPr>
                <w:rFonts w:ascii="宋体" w:hAnsi="宋体" w:cs="宋体"/>
                <w:kern w:val="0"/>
                <w:sz w:val="24"/>
              </w:rPr>
            </w:pPr>
          </w:p>
        </w:tc>
        <w:tc>
          <w:tcPr>
            <w:tcW w:w="1276" w:type="dxa"/>
            <w:vMerge w:val="continue"/>
            <w:noWrap w:val="0"/>
            <w:vAlign w:val="center"/>
          </w:tcPr>
          <w:p w14:paraId="48E3ECE9">
            <w:pPr>
              <w:widowControl/>
              <w:jc w:val="center"/>
              <w:rPr>
                <w:rFonts w:ascii="宋体" w:hAnsi="宋体"/>
                <w:sz w:val="24"/>
                <w:highlight w:val="none"/>
              </w:rPr>
            </w:pPr>
          </w:p>
        </w:tc>
        <w:tc>
          <w:tcPr>
            <w:tcW w:w="6520" w:type="dxa"/>
            <w:noWrap w:val="0"/>
            <w:vAlign w:val="center"/>
          </w:tcPr>
          <w:p w14:paraId="1F48B309">
            <w:pPr>
              <w:autoSpaceDN w:val="0"/>
              <w:jc w:val="left"/>
              <w:textAlignment w:val="center"/>
              <w:rPr>
                <w:rFonts w:hint="eastAsia" w:ascii="宋体" w:hAnsi="宋体" w:cs="宋体"/>
                <w:kern w:val="0"/>
                <w:sz w:val="24"/>
                <w:highlight w:val="none"/>
              </w:rPr>
            </w:pPr>
            <w:r>
              <w:rPr>
                <w:rFonts w:hint="eastAsia" w:ascii="宋体" w:hAnsi="宋体" w:cs="宋体"/>
                <w:kern w:val="0"/>
                <w:sz w:val="24"/>
                <w:highlight w:val="none"/>
              </w:rPr>
              <w:t>出品人参与制作、出品过的影视项目不少于2部，得2分；</w:t>
            </w:r>
          </w:p>
          <w:p w14:paraId="45470B5A">
            <w:pPr>
              <w:autoSpaceDN w:val="0"/>
              <w:jc w:val="left"/>
              <w:textAlignment w:val="center"/>
              <w:rPr>
                <w:rFonts w:hint="eastAsia" w:ascii="宋体" w:hAnsi="宋体" w:cs="宋体"/>
                <w:kern w:val="0"/>
                <w:sz w:val="24"/>
                <w:highlight w:val="none"/>
              </w:rPr>
            </w:pPr>
            <w:r>
              <w:rPr>
                <w:rFonts w:hint="eastAsia" w:ascii="宋体" w:hAnsi="宋体" w:cs="宋体"/>
                <w:kern w:val="0"/>
                <w:sz w:val="24"/>
                <w:highlight w:val="none"/>
              </w:rPr>
              <w:t>总制片人参与制作、出品、发行过的作品不少于</w:t>
            </w:r>
            <w:r>
              <w:rPr>
                <w:rFonts w:hint="eastAsia" w:ascii="宋体" w:hAnsi="宋体" w:cs="宋体"/>
                <w:kern w:val="0"/>
                <w:sz w:val="24"/>
                <w:highlight w:val="none"/>
                <w:lang w:val="en-US" w:eastAsia="zh-CN"/>
              </w:rPr>
              <w:t>5</w:t>
            </w:r>
            <w:r>
              <w:rPr>
                <w:rFonts w:hint="eastAsia" w:ascii="宋体" w:hAnsi="宋体" w:cs="宋体"/>
                <w:kern w:val="0"/>
                <w:sz w:val="24"/>
                <w:highlight w:val="none"/>
              </w:rPr>
              <w:t>部，且需要有相关行业组织理事会理事履历，从事影视行业经验低于10年，得2分；</w:t>
            </w:r>
          </w:p>
          <w:p w14:paraId="46B5BCCE">
            <w:pPr>
              <w:autoSpaceDN w:val="0"/>
              <w:jc w:val="left"/>
              <w:textAlignment w:val="center"/>
              <w:rPr>
                <w:rFonts w:hint="eastAsia" w:ascii="宋体" w:hAnsi="宋体" w:cs="宋体"/>
                <w:kern w:val="0"/>
                <w:sz w:val="24"/>
                <w:highlight w:val="none"/>
              </w:rPr>
            </w:pPr>
            <w:r>
              <w:rPr>
                <w:rFonts w:hint="eastAsia" w:ascii="宋体" w:hAnsi="宋体" w:cs="宋体"/>
                <w:kern w:val="0"/>
                <w:sz w:val="24"/>
                <w:highlight w:val="none"/>
              </w:rPr>
              <w:t>导演参与制作过的不少于</w:t>
            </w:r>
            <w:r>
              <w:rPr>
                <w:rFonts w:hint="eastAsia" w:ascii="宋体" w:hAnsi="宋体" w:cs="宋体"/>
                <w:kern w:val="0"/>
                <w:sz w:val="24"/>
                <w:highlight w:val="none"/>
                <w:lang w:val="en-US" w:eastAsia="zh-CN"/>
              </w:rPr>
              <w:t>5</w:t>
            </w:r>
            <w:r>
              <w:rPr>
                <w:rFonts w:hint="eastAsia" w:ascii="宋体" w:hAnsi="宋体" w:cs="宋体"/>
                <w:kern w:val="0"/>
                <w:sz w:val="24"/>
                <w:highlight w:val="none"/>
              </w:rPr>
              <w:t>部，得2分；</w:t>
            </w:r>
          </w:p>
          <w:p w14:paraId="6B3A32B9">
            <w:pPr>
              <w:autoSpaceDN w:val="0"/>
              <w:jc w:val="left"/>
              <w:textAlignment w:val="center"/>
              <w:rPr>
                <w:rFonts w:hint="eastAsia" w:ascii="宋体" w:hAnsi="宋体" w:cs="宋体"/>
                <w:kern w:val="0"/>
                <w:sz w:val="24"/>
                <w:highlight w:val="none"/>
              </w:rPr>
            </w:pPr>
            <w:r>
              <w:rPr>
                <w:rFonts w:hint="eastAsia" w:ascii="宋体" w:hAnsi="宋体" w:cs="宋体"/>
                <w:kern w:val="0"/>
                <w:sz w:val="24"/>
                <w:highlight w:val="none"/>
              </w:rPr>
              <w:t>编剧从事影视行业经验不低于</w:t>
            </w:r>
            <w:r>
              <w:rPr>
                <w:rFonts w:hint="eastAsia" w:ascii="宋体" w:hAnsi="宋体" w:cs="宋体"/>
                <w:kern w:val="0"/>
                <w:sz w:val="24"/>
                <w:highlight w:val="none"/>
                <w:lang w:val="en-US" w:eastAsia="zh-CN"/>
              </w:rPr>
              <w:t>2</w:t>
            </w:r>
            <w:r>
              <w:rPr>
                <w:rFonts w:hint="eastAsia" w:ascii="宋体" w:hAnsi="宋体" w:cs="宋体"/>
                <w:kern w:val="0"/>
                <w:sz w:val="24"/>
                <w:highlight w:val="none"/>
              </w:rPr>
              <w:t>年，得2分；</w:t>
            </w:r>
          </w:p>
          <w:p w14:paraId="76E53B37">
            <w:pPr>
              <w:autoSpaceDN w:val="0"/>
              <w:jc w:val="left"/>
              <w:textAlignment w:val="center"/>
              <w:rPr>
                <w:rFonts w:ascii="宋体" w:hAnsi="宋体" w:cs="宋体"/>
                <w:kern w:val="0"/>
                <w:sz w:val="24"/>
                <w:highlight w:val="none"/>
              </w:rPr>
            </w:pPr>
            <w:r>
              <w:rPr>
                <w:rFonts w:hint="eastAsia" w:ascii="宋体" w:hAnsi="宋体" w:cs="宋体"/>
                <w:kern w:val="0"/>
                <w:sz w:val="24"/>
                <w:highlight w:val="none"/>
              </w:rPr>
              <w:t>制片主任从事影视行业经验不低于8年，得2分。</w:t>
            </w:r>
          </w:p>
        </w:tc>
        <w:tc>
          <w:tcPr>
            <w:tcW w:w="704" w:type="dxa"/>
            <w:noWrap w:val="0"/>
            <w:vAlign w:val="center"/>
          </w:tcPr>
          <w:p w14:paraId="595EA145">
            <w:pPr>
              <w:jc w:val="center"/>
              <w:rPr>
                <w:rFonts w:ascii="宋体" w:hAnsi="宋体" w:cs="宋体"/>
                <w:bCs/>
                <w:sz w:val="24"/>
              </w:rPr>
            </w:pPr>
            <w:r>
              <w:rPr>
                <w:rFonts w:hint="eastAsia" w:ascii="宋体" w:hAnsi="宋体" w:cs="宋体"/>
                <w:bCs/>
                <w:sz w:val="24"/>
              </w:rPr>
              <w:t>10</w:t>
            </w:r>
          </w:p>
        </w:tc>
      </w:tr>
      <w:tr w14:paraId="6B525A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108" w:type="dxa"/>
            <w:bottom w:w="57" w:type="dxa"/>
            <w:right w:w="108" w:type="dxa"/>
          </w:tblCellMar>
        </w:tblPrEx>
        <w:trPr>
          <w:trHeight w:val="1291" w:hRule="atLeast"/>
          <w:jc w:val="center"/>
        </w:trPr>
        <w:tc>
          <w:tcPr>
            <w:tcW w:w="912" w:type="dxa"/>
            <w:vMerge w:val="continue"/>
            <w:noWrap w:val="0"/>
            <w:vAlign w:val="center"/>
          </w:tcPr>
          <w:p w14:paraId="2DBB96E4">
            <w:pPr>
              <w:ind w:firstLine="9" w:firstLineChars="4"/>
              <w:jc w:val="center"/>
              <w:rPr>
                <w:rFonts w:ascii="宋体" w:hAnsi="宋体" w:cs="宋体"/>
                <w:bCs/>
                <w:sz w:val="24"/>
              </w:rPr>
            </w:pPr>
          </w:p>
        </w:tc>
        <w:tc>
          <w:tcPr>
            <w:tcW w:w="1200" w:type="dxa"/>
            <w:vMerge w:val="continue"/>
            <w:noWrap w:val="0"/>
            <w:vAlign w:val="top"/>
          </w:tcPr>
          <w:p w14:paraId="4A3898A3">
            <w:pPr>
              <w:jc w:val="center"/>
              <w:rPr>
                <w:rFonts w:ascii="宋体" w:hAnsi="宋体" w:cs="宋体"/>
                <w:kern w:val="0"/>
                <w:sz w:val="24"/>
              </w:rPr>
            </w:pPr>
          </w:p>
        </w:tc>
        <w:tc>
          <w:tcPr>
            <w:tcW w:w="1276" w:type="dxa"/>
            <w:noWrap w:val="0"/>
            <w:vAlign w:val="center"/>
          </w:tcPr>
          <w:p w14:paraId="06257B1C">
            <w:pPr>
              <w:jc w:val="center"/>
              <w:rPr>
                <w:rFonts w:ascii="宋体" w:hAnsi="宋体" w:cs="宋体"/>
                <w:bCs/>
                <w:sz w:val="24"/>
              </w:rPr>
            </w:pPr>
            <w:r>
              <w:rPr>
                <w:rFonts w:hint="eastAsia" w:ascii="宋体" w:hAnsi="宋体" w:cs="宋体"/>
                <w:kern w:val="0"/>
                <w:sz w:val="24"/>
              </w:rPr>
              <w:t>突发事件处理预案</w:t>
            </w:r>
          </w:p>
        </w:tc>
        <w:tc>
          <w:tcPr>
            <w:tcW w:w="6520" w:type="dxa"/>
            <w:noWrap w:val="0"/>
            <w:vAlign w:val="center"/>
          </w:tcPr>
          <w:p w14:paraId="17E3D3DB">
            <w:pPr>
              <w:widowControl/>
              <w:rPr>
                <w:rFonts w:hint="eastAsia" w:ascii="宋体" w:hAnsi="宋体" w:cs="宋体"/>
                <w:kern w:val="0"/>
                <w:sz w:val="24"/>
              </w:rPr>
            </w:pPr>
            <w:r>
              <w:rPr>
                <w:rFonts w:hint="eastAsia" w:ascii="宋体" w:hAnsi="宋体" w:cs="宋体"/>
                <w:kern w:val="0"/>
                <w:sz w:val="24"/>
              </w:rPr>
              <w:t>突发事件考虑全面，方案合理可行、细致，得10分；突发事件考虑较全面，方案较合理可行、较细致，得6分；</w:t>
            </w:r>
          </w:p>
          <w:p w14:paraId="3CDB6CF2">
            <w:pPr>
              <w:snapToGrid w:val="0"/>
              <w:rPr>
                <w:rFonts w:ascii="宋体" w:hAnsi="宋体"/>
                <w:sz w:val="24"/>
              </w:rPr>
            </w:pPr>
            <w:r>
              <w:rPr>
                <w:rFonts w:hint="eastAsia" w:ascii="宋体" w:hAnsi="宋体" w:cs="宋体"/>
                <w:kern w:val="0"/>
                <w:sz w:val="24"/>
              </w:rPr>
              <w:t>突发事件考虑不够全面，方案不够合理可行、不够细致，得3分； 未提供不得分。</w:t>
            </w:r>
          </w:p>
        </w:tc>
        <w:tc>
          <w:tcPr>
            <w:tcW w:w="704" w:type="dxa"/>
            <w:noWrap w:val="0"/>
            <w:vAlign w:val="center"/>
          </w:tcPr>
          <w:p w14:paraId="31CB990E">
            <w:pPr>
              <w:ind w:firstLine="28" w:firstLineChars="12"/>
              <w:jc w:val="center"/>
              <w:rPr>
                <w:rFonts w:ascii="宋体" w:hAnsi="宋体" w:cs="宋体"/>
                <w:bCs/>
                <w:sz w:val="24"/>
              </w:rPr>
            </w:pPr>
            <w:r>
              <w:rPr>
                <w:rFonts w:hint="eastAsia" w:ascii="宋体" w:hAnsi="宋体" w:cs="宋体"/>
                <w:bCs/>
                <w:sz w:val="24"/>
              </w:rPr>
              <w:t>10</w:t>
            </w:r>
          </w:p>
        </w:tc>
      </w:tr>
      <w:tr w14:paraId="09FF72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108" w:type="dxa"/>
            <w:bottom w:w="57" w:type="dxa"/>
            <w:right w:w="108" w:type="dxa"/>
          </w:tblCellMar>
        </w:tblPrEx>
        <w:trPr>
          <w:trHeight w:val="590" w:hRule="atLeast"/>
          <w:jc w:val="center"/>
        </w:trPr>
        <w:tc>
          <w:tcPr>
            <w:tcW w:w="912" w:type="dxa"/>
            <w:vMerge w:val="restart"/>
            <w:noWrap w:val="0"/>
            <w:vAlign w:val="center"/>
          </w:tcPr>
          <w:p w14:paraId="19677FC8">
            <w:pPr>
              <w:ind w:firstLine="9" w:firstLineChars="4"/>
              <w:jc w:val="center"/>
              <w:rPr>
                <w:rFonts w:ascii="宋体" w:hAnsi="宋体" w:cs="宋体"/>
                <w:bCs/>
                <w:sz w:val="24"/>
              </w:rPr>
            </w:pPr>
            <w:r>
              <w:rPr>
                <w:rFonts w:hint="eastAsia" w:ascii="宋体" w:hAnsi="宋体" w:cs="宋体"/>
                <w:bCs/>
                <w:sz w:val="24"/>
              </w:rPr>
              <w:t>4</w:t>
            </w:r>
          </w:p>
        </w:tc>
        <w:tc>
          <w:tcPr>
            <w:tcW w:w="1200" w:type="dxa"/>
            <w:vMerge w:val="restart"/>
            <w:noWrap w:val="0"/>
            <w:vAlign w:val="center"/>
          </w:tcPr>
          <w:p w14:paraId="1D7E24E9">
            <w:pPr>
              <w:snapToGrid w:val="0"/>
              <w:spacing w:before="120" w:after="156"/>
              <w:jc w:val="left"/>
              <w:textAlignment w:val="baseline"/>
              <w:rPr>
                <w:rFonts w:ascii="宋体" w:hAnsi="宋体" w:cs="宋体"/>
                <w:bCs/>
                <w:sz w:val="24"/>
              </w:rPr>
            </w:pPr>
            <w:r>
              <w:rPr>
                <w:sz w:val="24"/>
              </w:rPr>
              <w:t>政策性</w:t>
            </w:r>
            <w:r>
              <w:rPr>
                <w:rFonts w:hint="eastAsia"/>
                <w:sz w:val="24"/>
              </w:rPr>
              <w:t>得</w:t>
            </w:r>
            <w:r>
              <w:rPr>
                <w:sz w:val="24"/>
              </w:rPr>
              <w:t>分</w:t>
            </w:r>
            <w:r>
              <w:rPr>
                <w:rFonts w:hint="eastAsia" w:ascii="宋体" w:hAnsi="宋体" w:cs="宋体"/>
                <w:bCs/>
                <w:sz w:val="24"/>
              </w:rPr>
              <w:t>（2分）</w:t>
            </w:r>
          </w:p>
        </w:tc>
        <w:tc>
          <w:tcPr>
            <w:tcW w:w="1276" w:type="dxa"/>
            <w:noWrap w:val="0"/>
            <w:vAlign w:val="center"/>
          </w:tcPr>
          <w:p w14:paraId="4F95B2E9">
            <w:pPr>
              <w:snapToGrid w:val="0"/>
              <w:spacing w:before="120" w:after="156"/>
              <w:jc w:val="center"/>
              <w:textAlignment w:val="baseline"/>
              <w:rPr>
                <w:rFonts w:ascii="宋体" w:hAnsi="宋体" w:cs="宋体"/>
                <w:bCs/>
                <w:sz w:val="24"/>
              </w:rPr>
            </w:pPr>
            <w:r>
              <w:rPr>
                <w:rFonts w:hint="eastAsia" w:ascii="宋体" w:hAnsi="宋体" w:cs="宋体"/>
                <w:bCs/>
                <w:sz w:val="24"/>
              </w:rPr>
              <w:t>环境标志产品</w:t>
            </w:r>
          </w:p>
        </w:tc>
        <w:tc>
          <w:tcPr>
            <w:tcW w:w="6520" w:type="dxa"/>
            <w:noWrap w:val="0"/>
            <w:vAlign w:val="center"/>
          </w:tcPr>
          <w:p w14:paraId="26B95775">
            <w:pPr>
              <w:snapToGrid w:val="0"/>
              <w:textAlignment w:val="baseline"/>
              <w:rPr>
                <w:rFonts w:ascii="宋体" w:hAnsi="宋体" w:cs="宋体"/>
                <w:bCs/>
                <w:sz w:val="24"/>
              </w:rPr>
            </w:pPr>
            <w:r>
              <w:rPr>
                <w:rFonts w:hint="eastAsia" w:ascii="宋体" w:hAnsi="宋体" w:cs="宋体"/>
                <w:bCs/>
                <w:sz w:val="24"/>
              </w:rPr>
              <w:t>投标人所投货物列入财政部、原国家环保总局发布的“环境标志产品政府采购清单”，且认证证书在有效截止日期内，得1分（投标人提供相关证明材料）</w:t>
            </w:r>
          </w:p>
        </w:tc>
        <w:tc>
          <w:tcPr>
            <w:tcW w:w="704" w:type="dxa"/>
            <w:noWrap w:val="0"/>
            <w:vAlign w:val="center"/>
          </w:tcPr>
          <w:p w14:paraId="6412CFA0">
            <w:pPr>
              <w:jc w:val="center"/>
              <w:rPr>
                <w:rFonts w:ascii="宋体" w:hAnsi="宋体" w:cs="宋体"/>
                <w:bCs/>
                <w:kern w:val="0"/>
                <w:sz w:val="24"/>
              </w:rPr>
            </w:pPr>
            <w:r>
              <w:rPr>
                <w:rFonts w:hint="eastAsia" w:ascii="宋体" w:hAnsi="宋体" w:cs="宋体"/>
                <w:bCs/>
                <w:kern w:val="0"/>
                <w:sz w:val="24"/>
              </w:rPr>
              <w:t>1</w:t>
            </w:r>
          </w:p>
        </w:tc>
      </w:tr>
      <w:tr w14:paraId="66448F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108" w:type="dxa"/>
            <w:bottom w:w="57" w:type="dxa"/>
            <w:right w:w="108" w:type="dxa"/>
          </w:tblCellMar>
        </w:tblPrEx>
        <w:trPr>
          <w:trHeight w:val="590" w:hRule="atLeast"/>
          <w:jc w:val="center"/>
        </w:trPr>
        <w:tc>
          <w:tcPr>
            <w:tcW w:w="912" w:type="dxa"/>
            <w:vMerge w:val="continue"/>
            <w:noWrap w:val="0"/>
            <w:vAlign w:val="center"/>
          </w:tcPr>
          <w:p w14:paraId="16A612B5">
            <w:pPr>
              <w:ind w:firstLine="9" w:firstLineChars="4"/>
              <w:jc w:val="center"/>
              <w:rPr>
                <w:rFonts w:ascii="宋体" w:hAnsi="宋体" w:cs="宋体"/>
                <w:bCs/>
                <w:sz w:val="24"/>
              </w:rPr>
            </w:pPr>
          </w:p>
        </w:tc>
        <w:tc>
          <w:tcPr>
            <w:tcW w:w="1200" w:type="dxa"/>
            <w:vMerge w:val="continue"/>
            <w:noWrap w:val="0"/>
            <w:vAlign w:val="top"/>
          </w:tcPr>
          <w:p w14:paraId="50AEDF72">
            <w:pPr>
              <w:snapToGrid w:val="0"/>
              <w:spacing w:before="120" w:after="156"/>
              <w:jc w:val="left"/>
              <w:textAlignment w:val="baseline"/>
              <w:rPr>
                <w:rFonts w:ascii="宋体" w:hAnsi="宋体" w:cs="宋体"/>
                <w:bCs/>
                <w:sz w:val="24"/>
              </w:rPr>
            </w:pPr>
          </w:p>
        </w:tc>
        <w:tc>
          <w:tcPr>
            <w:tcW w:w="1276" w:type="dxa"/>
            <w:noWrap w:val="0"/>
            <w:vAlign w:val="center"/>
          </w:tcPr>
          <w:p w14:paraId="11D38006">
            <w:pPr>
              <w:snapToGrid w:val="0"/>
              <w:spacing w:before="120" w:after="156"/>
              <w:jc w:val="left"/>
              <w:textAlignment w:val="baseline"/>
              <w:rPr>
                <w:rFonts w:ascii="宋体" w:hAnsi="宋体" w:cs="宋体"/>
                <w:bCs/>
                <w:sz w:val="24"/>
              </w:rPr>
            </w:pPr>
            <w:r>
              <w:rPr>
                <w:rFonts w:hint="eastAsia" w:ascii="宋体" w:hAnsi="宋体" w:cs="宋体"/>
                <w:bCs/>
                <w:sz w:val="24"/>
              </w:rPr>
              <w:t>节能产品</w:t>
            </w:r>
          </w:p>
        </w:tc>
        <w:tc>
          <w:tcPr>
            <w:tcW w:w="6520" w:type="dxa"/>
            <w:noWrap w:val="0"/>
            <w:vAlign w:val="center"/>
          </w:tcPr>
          <w:p w14:paraId="40598170">
            <w:pPr>
              <w:snapToGrid w:val="0"/>
              <w:textAlignment w:val="baseline"/>
              <w:rPr>
                <w:rFonts w:ascii="宋体" w:hAnsi="宋体" w:cs="宋体"/>
                <w:bCs/>
                <w:sz w:val="24"/>
              </w:rPr>
            </w:pPr>
            <w:r>
              <w:rPr>
                <w:rFonts w:hint="eastAsia" w:ascii="宋体" w:hAnsi="宋体" w:cs="宋体"/>
                <w:bCs/>
                <w:sz w:val="24"/>
              </w:rPr>
              <w:t>投标人所投货物列入国家发展和改革委员会、财政部发布的“节能产品政府采购清单”，</w:t>
            </w:r>
            <w:r>
              <w:rPr>
                <w:rFonts w:hint="eastAsia" w:ascii="宋体" w:hAnsi="宋体" w:cs="宋体"/>
                <w:kern w:val="0"/>
                <w:sz w:val="24"/>
              </w:rPr>
              <w:t>且认证证书在有效截止日期内，得1分（投标人提供相关证明材料）（注：如采购货物类别列入国家发展和改革委员会、财政部发布的“</w:t>
            </w:r>
            <w:r>
              <w:rPr>
                <w:rFonts w:hint="eastAsia" w:ascii="宋体" w:hAnsi="宋体" w:cs="宋体"/>
                <w:bCs/>
                <w:sz w:val="24"/>
              </w:rPr>
              <w:t>节能产品政府采购清单</w:t>
            </w:r>
            <w:r>
              <w:rPr>
                <w:rFonts w:hint="eastAsia" w:ascii="宋体" w:hAnsi="宋体" w:cs="宋体"/>
                <w:kern w:val="0"/>
                <w:sz w:val="24"/>
              </w:rPr>
              <w:t>”中规定强制采购的节能产品，则投标人必须提供该清单中的产品，否则将导致投标被视其为无效投标。）</w:t>
            </w:r>
          </w:p>
        </w:tc>
        <w:tc>
          <w:tcPr>
            <w:tcW w:w="704" w:type="dxa"/>
            <w:noWrap w:val="0"/>
            <w:vAlign w:val="center"/>
          </w:tcPr>
          <w:p w14:paraId="5018AF55">
            <w:pPr>
              <w:jc w:val="center"/>
              <w:rPr>
                <w:rFonts w:ascii="宋体" w:hAnsi="宋体" w:cs="宋体"/>
                <w:bCs/>
                <w:kern w:val="0"/>
                <w:sz w:val="24"/>
              </w:rPr>
            </w:pPr>
            <w:r>
              <w:rPr>
                <w:rFonts w:hint="eastAsia" w:ascii="宋体" w:hAnsi="宋体" w:cs="宋体"/>
                <w:bCs/>
                <w:kern w:val="0"/>
                <w:sz w:val="24"/>
              </w:rPr>
              <w:t>1</w:t>
            </w:r>
          </w:p>
        </w:tc>
      </w:tr>
      <w:tr w14:paraId="139EA0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57" w:type="dxa"/>
            <w:left w:w="108" w:type="dxa"/>
            <w:bottom w:w="57" w:type="dxa"/>
            <w:right w:w="108" w:type="dxa"/>
          </w:tblCellMar>
        </w:tblPrEx>
        <w:trPr>
          <w:trHeight w:val="492" w:hRule="atLeast"/>
          <w:jc w:val="center"/>
        </w:trPr>
        <w:tc>
          <w:tcPr>
            <w:tcW w:w="912" w:type="dxa"/>
            <w:noWrap w:val="0"/>
            <w:vAlign w:val="center"/>
          </w:tcPr>
          <w:p w14:paraId="6F7E4C7E">
            <w:pPr>
              <w:tabs>
                <w:tab w:val="center" w:pos="4153"/>
                <w:tab w:val="right" w:pos="8306"/>
              </w:tabs>
              <w:snapToGrid w:val="0"/>
              <w:jc w:val="center"/>
              <w:rPr>
                <w:rFonts w:ascii="宋体" w:hAnsi="宋体" w:cs="宋体"/>
                <w:bCs/>
                <w:sz w:val="24"/>
              </w:rPr>
            </w:pPr>
            <w:r>
              <w:rPr>
                <w:rFonts w:hint="eastAsia" w:ascii="宋体" w:hAnsi="宋体" w:cs="宋体"/>
                <w:bCs/>
                <w:sz w:val="24"/>
              </w:rPr>
              <w:t>5</w:t>
            </w:r>
          </w:p>
        </w:tc>
        <w:tc>
          <w:tcPr>
            <w:tcW w:w="8996" w:type="dxa"/>
            <w:gridSpan w:val="3"/>
            <w:noWrap w:val="0"/>
            <w:vAlign w:val="center"/>
          </w:tcPr>
          <w:p w14:paraId="06B6F1DB">
            <w:pPr>
              <w:tabs>
                <w:tab w:val="center" w:pos="4153"/>
                <w:tab w:val="right" w:pos="8306"/>
              </w:tabs>
              <w:snapToGrid w:val="0"/>
              <w:ind w:firstLine="482"/>
              <w:jc w:val="center"/>
              <w:rPr>
                <w:rFonts w:ascii="宋体" w:hAnsi="宋体" w:cs="宋体"/>
                <w:bCs/>
                <w:sz w:val="24"/>
              </w:rPr>
            </w:pPr>
            <w:r>
              <w:rPr>
                <w:rFonts w:hint="eastAsia" w:ascii="宋体" w:hAnsi="宋体" w:cs="宋体"/>
                <w:bCs/>
                <w:sz w:val="24"/>
              </w:rPr>
              <w:t>总分</w:t>
            </w:r>
          </w:p>
        </w:tc>
        <w:tc>
          <w:tcPr>
            <w:tcW w:w="704" w:type="dxa"/>
            <w:noWrap w:val="0"/>
            <w:vAlign w:val="center"/>
          </w:tcPr>
          <w:p w14:paraId="3C3EDB55">
            <w:pPr>
              <w:tabs>
                <w:tab w:val="center" w:pos="4153"/>
                <w:tab w:val="right" w:pos="8306"/>
              </w:tabs>
              <w:snapToGrid w:val="0"/>
              <w:jc w:val="center"/>
              <w:rPr>
                <w:rFonts w:ascii="宋体" w:hAnsi="宋体" w:cs="宋体"/>
                <w:bCs/>
                <w:sz w:val="24"/>
              </w:rPr>
            </w:pPr>
            <w:r>
              <w:rPr>
                <w:rFonts w:hint="eastAsia" w:ascii="宋体" w:hAnsi="宋体" w:cs="宋体"/>
                <w:bCs/>
                <w:sz w:val="24"/>
              </w:rPr>
              <w:t>100</w:t>
            </w:r>
          </w:p>
        </w:tc>
      </w:tr>
    </w:tbl>
    <w:p w14:paraId="00195D85">
      <w:pPr>
        <w:pStyle w:val="5"/>
        <w:rPr>
          <w:rFonts w:hint="eastAsia"/>
        </w:rPr>
      </w:pPr>
    </w:p>
    <w:p w14:paraId="0AE0DDF0">
      <w:pPr>
        <w:numPr>
          <w:ilvl w:val="0"/>
          <w:numId w:val="0"/>
        </w:numPr>
        <w:spacing w:line="360" w:lineRule="auto"/>
      </w:pPr>
      <w:r>
        <w:rPr>
          <w:rFonts w:hint="eastAsia"/>
          <w:b/>
          <w:bCs/>
          <w:sz w:val="28"/>
          <w:szCs w:val="28"/>
        </w:rPr>
        <w:t>报价部分的评分办法（满分 1</w:t>
      </w:r>
      <w:r>
        <w:rPr>
          <w:rFonts w:hint="eastAsia"/>
          <w:b/>
          <w:bCs/>
          <w:sz w:val="28"/>
          <w:szCs w:val="28"/>
          <w:lang w:val="en-US" w:eastAsia="zh-CN"/>
        </w:rPr>
        <w:t>0</w:t>
      </w:r>
      <w:r>
        <w:rPr>
          <w:rFonts w:hint="eastAsia"/>
          <w:b/>
          <w:bCs/>
          <w:sz w:val="28"/>
          <w:szCs w:val="28"/>
        </w:rPr>
        <w:t>分）</w:t>
      </w:r>
    </w:p>
    <w:p w14:paraId="6560BC8F">
      <w:pPr>
        <w:spacing w:line="360" w:lineRule="auto"/>
        <w:ind w:firstLine="560" w:firstLineChars="200"/>
        <w:rPr>
          <w:sz w:val="28"/>
          <w:szCs w:val="28"/>
        </w:rPr>
      </w:pPr>
      <w:r>
        <w:rPr>
          <w:rFonts w:hint="eastAsia"/>
          <w:sz w:val="28"/>
          <w:szCs w:val="28"/>
        </w:rPr>
        <w:t xml:space="preserve">1.确定有效投标报价 </w:t>
      </w:r>
    </w:p>
    <w:p w14:paraId="47E5EDB3">
      <w:pPr>
        <w:spacing w:line="360" w:lineRule="auto"/>
        <w:ind w:firstLine="560" w:firstLineChars="200"/>
        <w:rPr>
          <w:sz w:val="28"/>
          <w:szCs w:val="28"/>
        </w:rPr>
      </w:pPr>
      <w:r>
        <w:rPr>
          <w:rFonts w:hint="eastAsia"/>
          <w:sz w:val="28"/>
          <w:szCs w:val="28"/>
        </w:rPr>
        <w:t xml:space="preserve">评标委员会对投标人的投标报价进行分析，以确认投标报价是否实质响应了招标文件规定的招标范围。经评标委员会确认其报价实质响应了招标文件的报价为有效报价。 </w:t>
      </w:r>
    </w:p>
    <w:p w14:paraId="1AB3DB2F">
      <w:pPr>
        <w:spacing w:line="360" w:lineRule="auto"/>
        <w:ind w:firstLine="560" w:firstLineChars="200"/>
        <w:rPr>
          <w:sz w:val="28"/>
          <w:szCs w:val="28"/>
        </w:rPr>
      </w:pPr>
      <w:r>
        <w:rPr>
          <w:rFonts w:hint="eastAsia"/>
          <w:sz w:val="28"/>
          <w:szCs w:val="28"/>
        </w:rPr>
        <w:t xml:space="preserve">2.评标基准价的确定 </w:t>
      </w:r>
    </w:p>
    <w:p w14:paraId="00DF21A7">
      <w:pPr>
        <w:spacing w:line="360" w:lineRule="auto"/>
        <w:ind w:firstLine="560" w:firstLineChars="200"/>
        <w:rPr>
          <w:sz w:val="28"/>
          <w:szCs w:val="28"/>
        </w:rPr>
      </w:pPr>
      <w:r>
        <w:rPr>
          <w:rFonts w:hint="eastAsia"/>
          <w:sz w:val="28"/>
          <w:szCs w:val="28"/>
        </w:rPr>
        <w:t>评标基准价采用所有投标人投标报价的最低价为基准价，其他投标</w:t>
      </w:r>
    </w:p>
    <w:p w14:paraId="79FAA3D8">
      <w:pPr>
        <w:spacing w:line="360" w:lineRule="auto"/>
        <w:ind w:firstLine="560" w:firstLineChars="200"/>
        <w:rPr>
          <w:sz w:val="28"/>
          <w:szCs w:val="28"/>
        </w:rPr>
      </w:pPr>
      <w:r>
        <w:rPr>
          <w:rFonts w:hint="eastAsia"/>
          <w:sz w:val="28"/>
          <w:szCs w:val="28"/>
        </w:rPr>
        <w:t xml:space="preserve">人的价格分值按照下列公式计算： </w:t>
      </w:r>
    </w:p>
    <w:p w14:paraId="4466FDB4">
      <w:pPr>
        <w:spacing w:line="360" w:lineRule="auto"/>
        <w:ind w:firstLine="560" w:firstLineChars="200"/>
        <w:rPr>
          <w:rFonts w:hint="eastAsia" w:eastAsia="宋体"/>
          <w:sz w:val="28"/>
          <w:szCs w:val="28"/>
          <w:lang w:val="en-US" w:eastAsia="zh-CN"/>
        </w:rPr>
      </w:pPr>
      <w:r>
        <w:rPr>
          <w:rFonts w:hint="eastAsia"/>
          <w:sz w:val="28"/>
          <w:szCs w:val="28"/>
        </w:rPr>
        <w:t>投标报价得分=（评标基准价/投标报价）×1</w:t>
      </w:r>
      <w:r>
        <w:rPr>
          <w:rFonts w:hint="eastAsia"/>
          <w:sz w:val="28"/>
          <w:szCs w:val="28"/>
          <w:lang w:val="en-US" w:eastAsia="zh-CN"/>
        </w:rPr>
        <w:t>0</w:t>
      </w:r>
    </w:p>
    <w:p w14:paraId="13CCB329">
      <w:pPr>
        <w:spacing w:line="360" w:lineRule="auto"/>
        <w:ind w:firstLine="560" w:firstLineChars="200"/>
        <w:rPr>
          <w:rFonts w:hint="eastAsia"/>
          <w:sz w:val="28"/>
          <w:szCs w:val="28"/>
        </w:rPr>
      </w:pPr>
      <w:r>
        <w:rPr>
          <w:rFonts w:hint="eastAsia"/>
          <w:sz w:val="28"/>
          <w:szCs w:val="28"/>
        </w:rPr>
        <w:t>3.价格扣除：</w:t>
      </w:r>
    </w:p>
    <w:p w14:paraId="012D591E">
      <w:pPr>
        <w:spacing w:line="360" w:lineRule="auto"/>
        <w:ind w:firstLine="560" w:firstLineChars="200"/>
        <w:rPr>
          <w:rFonts w:hint="eastAsia" w:cs="宋体"/>
          <w:sz w:val="28"/>
          <w:szCs w:val="28"/>
          <w:lang w:val="zh-CN" w:bidi="zh-CN"/>
        </w:rPr>
      </w:pPr>
      <w:r>
        <w:rPr>
          <w:rFonts w:hint="eastAsia" w:ascii="宋体" w:hAnsi="宋体" w:cs="宋体"/>
          <w:sz w:val="28"/>
          <w:szCs w:val="28"/>
          <w:lang w:val="zh-CN" w:bidi="zh-CN"/>
        </w:rPr>
        <w:t>本项目为专门面向小微企业的项目</w:t>
      </w:r>
      <w:r>
        <w:rPr>
          <w:rFonts w:hint="eastAsia" w:cs="宋体"/>
          <w:sz w:val="28"/>
          <w:szCs w:val="28"/>
          <w:lang w:val="zh-CN" w:bidi="zh-CN"/>
        </w:rPr>
        <w:t>，评审时不予价格扣除。</w:t>
      </w:r>
    </w:p>
    <w:p w14:paraId="2AF03147">
      <w:pPr>
        <w:spacing w:line="360" w:lineRule="auto"/>
        <w:ind w:firstLine="560" w:firstLineChars="200"/>
        <w:rPr>
          <w:sz w:val="28"/>
          <w:szCs w:val="28"/>
        </w:rPr>
      </w:pPr>
      <w:r>
        <w:rPr>
          <w:rFonts w:hint="eastAsia"/>
          <w:sz w:val="28"/>
          <w:szCs w:val="28"/>
        </w:rPr>
        <w:t xml:space="preserve">4.确定中标人 </w:t>
      </w:r>
    </w:p>
    <w:p w14:paraId="623E42B6">
      <w:pPr>
        <w:spacing w:line="360" w:lineRule="auto"/>
        <w:ind w:firstLine="560" w:firstLineChars="200"/>
        <w:rPr>
          <w:sz w:val="28"/>
          <w:szCs w:val="28"/>
        </w:rPr>
      </w:pPr>
      <w:r>
        <w:rPr>
          <w:rFonts w:hint="eastAsia"/>
          <w:sz w:val="28"/>
          <w:szCs w:val="28"/>
        </w:rPr>
        <w:t xml:space="preserve">4.1 评标委员会根据招标文件中的评标办法，对投标文件进行评分。投标人最终得分为全部评标委员会评委打分的算数平均值（计算结果小数点后保留两位， 第三位四舍五入），并按照投标人最终得分由高到低排序。评标委员会将推荐中标候选人3名，若出现最终得分相同时，按投标报价由低到高顺序排列；若最终得分及报价均相同时，按技术方案优劣顺序排列。 </w:t>
      </w:r>
    </w:p>
    <w:p w14:paraId="217D2518">
      <w:pPr>
        <w:spacing w:line="360" w:lineRule="auto"/>
        <w:jc w:val="center"/>
        <w:outlineLvl w:val="0"/>
        <w:rPr>
          <w:rFonts w:hint="eastAsia" w:ascii="宋体" w:hAnsi="宋体" w:cs="宋体"/>
          <w:kern w:val="10"/>
          <w:sz w:val="28"/>
          <w:szCs w:val="28"/>
        </w:rPr>
      </w:pPr>
      <w:bookmarkStart w:id="668" w:name="_Toc9066"/>
      <w:r>
        <w:rPr>
          <w:rFonts w:hint="eastAsia"/>
          <w:sz w:val="28"/>
          <w:szCs w:val="28"/>
        </w:rPr>
        <w:t>4.2 评标中如遇特殊问题，由评标委员会根据有关法规研究决定。</w:t>
      </w:r>
      <w:bookmarkEnd w:id="668"/>
    </w:p>
    <w:p w14:paraId="16BB22F6">
      <w:pPr>
        <w:pStyle w:val="9"/>
        <w:rPr>
          <w:rFonts w:hint="eastAsia" w:hAnsi="宋体" w:cs="宋体"/>
          <w:kern w:val="10"/>
          <w:sz w:val="28"/>
          <w:szCs w:val="28"/>
        </w:rPr>
      </w:pPr>
    </w:p>
    <w:p w14:paraId="2385E7DC">
      <w:pPr>
        <w:pStyle w:val="9"/>
        <w:rPr>
          <w:rFonts w:hint="eastAsia" w:hAnsi="宋体" w:cs="宋体"/>
          <w:kern w:val="10"/>
          <w:sz w:val="28"/>
          <w:szCs w:val="28"/>
        </w:rPr>
      </w:pPr>
    </w:p>
    <w:p w14:paraId="4258818A">
      <w:pPr>
        <w:pStyle w:val="9"/>
        <w:rPr>
          <w:rFonts w:hint="eastAsia" w:hAnsi="宋体" w:cs="宋体"/>
          <w:kern w:val="10"/>
          <w:sz w:val="28"/>
          <w:szCs w:val="28"/>
        </w:rPr>
        <w:sectPr>
          <w:headerReference r:id="rId10" w:type="default"/>
          <w:footerReference r:id="rId11" w:type="default"/>
          <w:pgSz w:w="11907" w:h="16840"/>
          <w:pgMar w:top="1418" w:right="1134" w:bottom="1418" w:left="1701" w:header="851" w:footer="851" w:gutter="0"/>
          <w:cols w:space="720" w:num="1"/>
          <w:docGrid w:linePitch="462" w:charSpace="0"/>
        </w:sectPr>
      </w:pPr>
    </w:p>
    <w:p w14:paraId="1AD5574F">
      <w:pPr>
        <w:spacing w:line="360" w:lineRule="auto"/>
        <w:jc w:val="center"/>
        <w:outlineLvl w:val="0"/>
        <w:rPr>
          <w:sz w:val="24"/>
        </w:rPr>
      </w:pPr>
      <w:bookmarkStart w:id="669" w:name="_Toc32040"/>
      <w:r>
        <w:rPr>
          <w:b/>
          <w:sz w:val="36"/>
          <w:szCs w:val="36"/>
        </w:rPr>
        <w:t xml:space="preserve">第四章   </w:t>
      </w:r>
      <w:bookmarkEnd w:id="667"/>
      <w:r>
        <w:rPr>
          <w:b/>
          <w:sz w:val="36"/>
          <w:szCs w:val="36"/>
        </w:rPr>
        <w:t>采购需求</w:t>
      </w:r>
      <w:bookmarkEnd w:id="669"/>
    </w:p>
    <w:p w14:paraId="680CD717">
      <w:pPr>
        <w:spacing w:line="360" w:lineRule="auto"/>
        <w:rPr>
          <w:rFonts w:hint="eastAsia" w:ascii="宋体" w:hAnsi="宋体" w:eastAsia="宋体" w:cs="宋体"/>
          <w:b/>
          <w:sz w:val="24"/>
          <w:szCs w:val="24"/>
        </w:rPr>
      </w:pPr>
      <w:bookmarkStart w:id="670" w:name="_Toc97371946"/>
      <w:bookmarkStart w:id="671" w:name="_Toc11005"/>
      <w:r>
        <w:rPr>
          <w:rFonts w:hint="eastAsia" w:ascii="宋体" w:hAnsi="宋体" w:eastAsia="宋体" w:cs="宋体"/>
          <w:b/>
          <w:sz w:val="24"/>
          <w:szCs w:val="24"/>
        </w:rPr>
        <w:t>一、项目概述</w:t>
      </w:r>
    </w:p>
    <w:p w14:paraId="11F48F0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本项目旨在通过招标方式，寻找具有专业能力和创新精神的影视制作团队，共同完成</w:t>
      </w:r>
      <w:r>
        <w:rPr>
          <w:rFonts w:hint="eastAsia" w:ascii="宋体" w:hAnsi="宋体" w:eastAsia="宋体" w:cs="宋体"/>
          <w:sz w:val="24"/>
          <w:szCs w:val="24"/>
          <w:lang w:val="en-US" w:eastAsia="zh-CN"/>
        </w:rPr>
        <w:t>和提升</w:t>
      </w:r>
      <w:r>
        <w:rPr>
          <w:rFonts w:hint="eastAsia" w:ascii="宋体" w:hAnsi="宋体" w:eastAsia="宋体" w:cs="宋体"/>
          <w:sz w:val="24"/>
          <w:szCs w:val="24"/>
        </w:rPr>
        <w:t>北京市门头沟区</w:t>
      </w:r>
      <w:r>
        <w:rPr>
          <w:rFonts w:hint="eastAsia" w:ascii="宋体" w:hAnsi="宋体" w:eastAsia="宋体" w:cs="宋体"/>
          <w:sz w:val="24"/>
          <w:szCs w:val="24"/>
          <w:lang w:val="en-US" w:eastAsia="zh-CN"/>
        </w:rPr>
        <w:t>文化旅游产业</w:t>
      </w:r>
      <w:r>
        <w:rPr>
          <w:rFonts w:hint="eastAsia" w:ascii="宋体" w:hAnsi="宋体" w:eastAsia="宋体" w:cs="宋体"/>
          <w:sz w:val="24"/>
          <w:szCs w:val="24"/>
        </w:rPr>
        <w:t>的影视作品。通过影视作品的拍摄和推广，展现</w:t>
      </w:r>
      <w:r>
        <w:rPr>
          <w:rFonts w:hint="eastAsia" w:ascii="宋体" w:hAnsi="宋体" w:eastAsia="宋体" w:cs="宋体"/>
          <w:sz w:val="24"/>
          <w:szCs w:val="24"/>
          <w:lang w:val="en-US" w:eastAsia="zh-CN"/>
        </w:rPr>
        <w:t>门头沟</w:t>
      </w:r>
      <w:r>
        <w:rPr>
          <w:rFonts w:hint="eastAsia" w:ascii="宋体" w:hAnsi="宋体" w:eastAsia="宋体" w:cs="宋体"/>
          <w:sz w:val="24"/>
          <w:szCs w:val="24"/>
        </w:rPr>
        <w:t>的历史文化、风土人情和特色产业，提升地区知名度和影响力。</w:t>
      </w:r>
    </w:p>
    <w:p w14:paraId="0F86617C">
      <w:pPr>
        <w:spacing w:line="360" w:lineRule="auto"/>
        <w:rPr>
          <w:rFonts w:hint="eastAsia" w:ascii="宋体" w:hAnsi="宋体" w:eastAsia="宋体" w:cs="宋体"/>
          <w:b/>
          <w:sz w:val="24"/>
          <w:szCs w:val="24"/>
        </w:rPr>
      </w:pPr>
      <w:r>
        <w:rPr>
          <w:rFonts w:hint="eastAsia" w:ascii="宋体" w:hAnsi="宋体" w:eastAsia="宋体" w:cs="宋体"/>
          <w:b/>
          <w:sz w:val="24"/>
          <w:szCs w:val="24"/>
        </w:rPr>
        <w:t>二、项目背景</w:t>
      </w:r>
    </w:p>
    <w:p w14:paraId="02EBF51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北京市门头沟区历史悠久，文化底蕴深厚，拥有丰富的自然资源和人文景观。近年来，随着影视产业的蓬勃发展，将地方特色融入影视作品成为推动地方经济和文化发展的重要途径。因此，将</w:t>
      </w:r>
      <w:r>
        <w:rPr>
          <w:rFonts w:hint="eastAsia" w:ascii="宋体" w:hAnsi="宋体" w:eastAsia="宋体" w:cs="宋体"/>
          <w:sz w:val="24"/>
          <w:szCs w:val="24"/>
          <w:lang w:val="en-US" w:eastAsia="zh-CN"/>
        </w:rPr>
        <w:t>主要</w:t>
      </w:r>
      <w:r>
        <w:rPr>
          <w:rFonts w:hint="eastAsia" w:ascii="宋体" w:hAnsi="宋体" w:eastAsia="宋体" w:cs="宋体"/>
          <w:sz w:val="24"/>
          <w:szCs w:val="24"/>
        </w:rPr>
        <w:t>以</w:t>
      </w:r>
      <w:r>
        <w:rPr>
          <w:rFonts w:hint="eastAsia" w:ascii="宋体" w:hAnsi="宋体" w:eastAsia="宋体" w:cs="宋体"/>
          <w:sz w:val="24"/>
          <w:szCs w:val="24"/>
          <w:lang w:val="en-US" w:eastAsia="zh-CN"/>
        </w:rPr>
        <w:t>以京西古道串联故事主线，以点带面全面展示门头沟文化旅游资源，力争</w:t>
      </w:r>
      <w:r>
        <w:rPr>
          <w:rFonts w:hint="eastAsia" w:ascii="宋体" w:hAnsi="宋体" w:eastAsia="宋体" w:cs="宋体"/>
          <w:sz w:val="24"/>
          <w:szCs w:val="24"/>
        </w:rPr>
        <w:t>打造一部具有地方特色的影视作品</w:t>
      </w:r>
      <w:r>
        <w:rPr>
          <w:rFonts w:hint="eastAsia" w:ascii="宋体" w:hAnsi="宋体" w:eastAsia="宋体" w:cs="宋体"/>
          <w:sz w:val="24"/>
          <w:szCs w:val="24"/>
          <w:lang w:val="en-US" w:eastAsia="zh-CN"/>
        </w:rPr>
        <w:t>，推动“文旅+影视”双向赋能，实现“一部剧带火一座城”，掀起门头沟文旅新热潮，全面展现“诗情画意门头沟”新形象。</w:t>
      </w:r>
    </w:p>
    <w:p w14:paraId="6CEC9DCD">
      <w:pPr>
        <w:spacing w:line="360" w:lineRule="auto"/>
        <w:rPr>
          <w:rFonts w:hint="eastAsia" w:ascii="宋体" w:hAnsi="宋体" w:eastAsia="宋体" w:cs="宋体"/>
          <w:b/>
          <w:sz w:val="24"/>
          <w:szCs w:val="24"/>
        </w:rPr>
      </w:pPr>
      <w:r>
        <w:rPr>
          <w:rFonts w:hint="eastAsia" w:ascii="宋体" w:hAnsi="宋体" w:eastAsia="宋体" w:cs="宋体"/>
          <w:b/>
          <w:sz w:val="24"/>
          <w:szCs w:val="24"/>
        </w:rPr>
        <w:t>三、服务要求</w:t>
      </w:r>
    </w:p>
    <w:p w14:paraId="00B59F4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1.采购人拟拍摄弘扬</w:t>
      </w:r>
      <w:r>
        <w:rPr>
          <w:rFonts w:hint="eastAsia" w:ascii="宋体" w:hAnsi="宋体" w:eastAsia="宋体" w:cs="宋体"/>
          <w:sz w:val="24"/>
          <w:szCs w:val="24"/>
          <w:lang w:val="en-US" w:eastAsia="zh-CN"/>
        </w:rPr>
        <w:t>宣传</w:t>
      </w:r>
      <w:r>
        <w:rPr>
          <w:rFonts w:hint="eastAsia" w:ascii="宋体" w:hAnsi="宋体" w:eastAsia="宋体" w:cs="宋体"/>
          <w:sz w:val="24"/>
          <w:szCs w:val="24"/>
        </w:rPr>
        <w:t>北京门头沟</w:t>
      </w:r>
      <w:r>
        <w:rPr>
          <w:rFonts w:hint="eastAsia" w:ascii="宋体" w:hAnsi="宋体" w:eastAsia="宋体" w:cs="宋体"/>
          <w:sz w:val="24"/>
          <w:szCs w:val="24"/>
          <w:lang w:val="en-US" w:eastAsia="zh-CN"/>
        </w:rPr>
        <w:t>以京西古道</w:t>
      </w:r>
      <w:r>
        <w:rPr>
          <w:rFonts w:hint="eastAsia" w:ascii="宋体" w:hAnsi="宋体" w:eastAsia="宋体" w:cs="宋体"/>
          <w:sz w:val="24"/>
          <w:szCs w:val="24"/>
        </w:rPr>
        <w:t>为背景的</w:t>
      </w:r>
      <w:r>
        <w:rPr>
          <w:rFonts w:hint="eastAsia" w:ascii="宋体" w:hAnsi="宋体" w:eastAsia="宋体" w:cs="宋体"/>
          <w:sz w:val="24"/>
          <w:szCs w:val="24"/>
          <w:lang w:val="en-US" w:eastAsia="zh-CN"/>
        </w:rPr>
        <w:t>短</w:t>
      </w:r>
      <w:r>
        <w:rPr>
          <w:rFonts w:hint="eastAsia" w:ascii="宋体" w:hAnsi="宋体" w:eastAsia="宋体" w:cs="宋体"/>
          <w:sz w:val="24"/>
          <w:szCs w:val="24"/>
        </w:rPr>
        <w:t>剧，并通过</w:t>
      </w:r>
      <w:r>
        <w:rPr>
          <w:rFonts w:hint="eastAsia" w:ascii="宋体" w:hAnsi="宋体" w:eastAsia="宋体" w:cs="宋体"/>
          <w:sz w:val="24"/>
          <w:szCs w:val="24"/>
          <w:lang w:val="en-US" w:eastAsia="zh-CN"/>
        </w:rPr>
        <w:t>短</w:t>
      </w:r>
      <w:r>
        <w:rPr>
          <w:rFonts w:hint="eastAsia" w:ascii="宋体" w:hAnsi="宋体" w:eastAsia="宋体" w:cs="宋体"/>
          <w:sz w:val="24"/>
          <w:szCs w:val="24"/>
        </w:rPr>
        <w:t>剧制作播出来更好的宣传北京的人文精神及文化底蕴，需聘请专业的文化传媒公司开展</w:t>
      </w:r>
      <w:r>
        <w:rPr>
          <w:rFonts w:hint="eastAsia" w:ascii="宋体" w:hAnsi="宋体" w:eastAsia="宋体" w:cs="宋体"/>
          <w:sz w:val="24"/>
          <w:szCs w:val="24"/>
          <w:lang w:val="en-US" w:eastAsia="zh-CN"/>
        </w:rPr>
        <w:t>短</w:t>
      </w:r>
      <w:r>
        <w:rPr>
          <w:rFonts w:hint="eastAsia" w:ascii="宋体" w:hAnsi="宋体" w:eastAsia="宋体" w:cs="宋体"/>
          <w:sz w:val="24"/>
          <w:szCs w:val="24"/>
        </w:rPr>
        <w:t>剧创作工作。</w:t>
      </w:r>
    </w:p>
    <w:p w14:paraId="07B4547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2.供应商应具备独特的创意策划能力，能够根据</w:t>
      </w:r>
      <w:r>
        <w:rPr>
          <w:rFonts w:hint="eastAsia" w:ascii="宋体" w:hAnsi="宋体" w:eastAsia="宋体" w:cs="宋体"/>
          <w:sz w:val="24"/>
          <w:szCs w:val="24"/>
          <w:lang w:val="en-US" w:eastAsia="zh-CN"/>
        </w:rPr>
        <w:t>京西古道</w:t>
      </w:r>
      <w:r>
        <w:rPr>
          <w:rFonts w:hint="eastAsia" w:ascii="宋体" w:hAnsi="宋体" w:eastAsia="宋体" w:cs="宋体"/>
          <w:sz w:val="24"/>
          <w:szCs w:val="24"/>
        </w:rPr>
        <w:t>的特色和历史文化，创作出具有吸引力和感染力的影视作品。</w:t>
      </w:r>
    </w:p>
    <w:p w14:paraId="0F247DD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3.需按播放媒介的不同，另剪成不同分辨率、不同视频格式的版本； </w:t>
      </w:r>
    </w:p>
    <w:p w14:paraId="35370E0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短剧</w:t>
      </w:r>
      <w:r>
        <w:rPr>
          <w:rFonts w:hint="eastAsia" w:ascii="宋体" w:hAnsi="宋体" w:eastAsia="宋体" w:cs="宋体"/>
          <w:sz w:val="24"/>
          <w:szCs w:val="24"/>
        </w:rPr>
        <w:t xml:space="preserve">剧本创作风格由采购人和播出平台共同商议确定。 </w:t>
      </w:r>
    </w:p>
    <w:p w14:paraId="742D1175">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5.策划方案、视频、音乐须无版权纠纷，提供的策划拍摄方案完整度高、视角新颖独特，主线清晰，全面、创意性强，可操作性强，所需使用其它资料，须征得资料所有者同意，并不得侵犯他人的知识产权。 </w:t>
      </w:r>
    </w:p>
    <w:p w14:paraId="05C2193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6.拍摄手法应包括定点实拍、人物跟拍、空镜拍摄、夜景拍摄、航拍等，视频取材及拍摄内容符合主题、拍摄方案全面具体、后期编辑制作应规范高效，体现专业。</w:t>
      </w:r>
    </w:p>
    <w:p w14:paraId="7EE9985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7.在项目完成后进行验收，确保影视作品的质量和效果符合要求。对完成的影视作品进行后期推广和宣传，提升</w:t>
      </w:r>
      <w:r>
        <w:rPr>
          <w:rFonts w:hint="eastAsia" w:ascii="宋体" w:hAnsi="宋体" w:eastAsia="宋体" w:cs="宋体"/>
          <w:sz w:val="24"/>
          <w:szCs w:val="24"/>
          <w:lang w:val="en-US" w:eastAsia="zh-CN"/>
        </w:rPr>
        <w:t>京西古道</w:t>
      </w:r>
      <w:r>
        <w:rPr>
          <w:rFonts w:hint="eastAsia" w:ascii="宋体" w:hAnsi="宋体" w:eastAsia="宋体" w:cs="宋体"/>
          <w:sz w:val="24"/>
          <w:szCs w:val="24"/>
        </w:rPr>
        <w:t>的知名度和影响力。</w:t>
      </w:r>
    </w:p>
    <w:p w14:paraId="7B8802C9">
      <w:pPr>
        <w:spacing w:line="360" w:lineRule="auto"/>
        <w:rPr>
          <w:rFonts w:hint="eastAsia" w:ascii="宋体" w:hAnsi="宋体" w:eastAsia="宋体" w:cs="宋体"/>
          <w:b/>
          <w:sz w:val="24"/>
          <w:szCs w:val="24"/>
        </w:rPr>
      </w:pPr>
      <w:r>
        <w:rPr>
          <w:rFonts w:hint="eastAsia" w:ascii="宋体" w:hAnsi="宋体" w:eastAsia="宋体" w:cs="宋体"/>
          <w:b/>
          <w:sz w:val="24"/>
          <w:szCs w:val="24"/>
        </w:rPr>
        <w:t>四、制作要求</w:t>
      </w:r>
    </w:p>
    <w:p w14:paraId="1C44061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1.该剧名称：</w:t>
      </w:r>
      <w:r>
        <w:rPr>
          <w:rFonts w:hint="eastAsia" w:ascii="宋体" w:hAnsi="宋体" w:eastAsia="宋体" w:cs="宋体"/>
          <w:sz w:val="24"/>
          <w:szCs w:val="24"/>
          <w:lang w:val="en-US" w:eastAsia="zh-CN"/>
        </w:rPr>
        <w:t>京西古道微短剧</w:t>
      </w:r>
      <w:r>
        <w:rPr>
          <w:rFonts w:hint="eastAsia" w:ascii="宋体" w:hAnsi="宋体" w:eastAsia="宋体" w:cs="宋体"/>
          <w:sz w:val="24"/>
          <w:szCs w:val="24"/>
        </w:rPr>
        <w:t>（暂定）</w:t>
      </w:r>
    </w:p>
    <w:p w14:paraId="2C970B6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2.剧集：不少于</w:t>
      </w:r>
      <w:r>
        <w:rPr>
          <w:rFonts w:hint="eastAsia" w:ascii="宋体" w:hAnsi="宋体" w:eastAsia="宋体" w:cs="宋体"/>
          <w:sz w:val="24"/>
          <w:szCs w:val="24"/>
          <w:lang w:val="en-US" w:eastAsia="zh-CN"/>
        </w:rPr>
        <w:t>16</w:t>
      </w:r>
      <w:r>
        <w:rPr>
          <w:rFonts w:hint="eastAsia" w:ascii="宋体" w:hAnsi="宋体" w:eastAsia="宋体" w:cs="宋体"/>
          <w:sz w:val="24"/>
          <w:szCs w:val="24"/>
        </w:rPr>
        <w:t>集（以实际播出集数为准）</w:t>
      </w:r>
    </w:p>
    <w:p w14:paraId="084B71E5">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3.按采购人要求开展</w:t>
      </w:r>
      <w:r>
        <w:rPr>
          <w:rFonts w:hint="eastAsia" w:ascii="宋体" w:hAnsi="宋体" w:eastAsia="宋体" w:cs="宋体"/>
          <w:sz w:val="24"/>
          <w:szCs w:val="24"/>
          <w:lang w:val="en-US" w:eastAsia="zh-CN"/>
        </w:rPr>
        <w:t>短</w:t>
      </w:r>
      <w:r>
        <w:rPr>
          <w:rFonts w:hint="eastAsia" w:ascii="宋体" w:hAnsi="宋体" w:eastAsia="宋体" w:cs="宋体"/>
          <w:sz w:val="24"/>
          <w:szCs w:val="24"/>
        </w:rPr>
        <w:t>剧剧本创作、立项以及拍摄制作、播放等工作，不得拖延进度，且随时将进展情况和与项目有关的一切事项及时告知采购人。</w:t>
      </w:r>
    </w:p>
    <w:p w14:paraId="1344030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4.保证</w:t>
      </w:r>
      <w:r>
        <w:rPr>
          <w:rFonts w:hint="eastAsia" w:ascii="宋体" w:hAnsi="宋体" w:eastAsia="宋体" w:cs="宋体"/>
          <w:sz w:val="24"/>
          <w:szCs w:val="24"/>
          <w:lang w:val="en-US" w:eastAsia="zh-CN"/>
        </w:rPr>
        <w:t>短</w:t>
      </w:r>
      <w:r>
        <w:rPr>
          <w:rFonts w:hint="eastAsia" w:ascii="宋体" w:hAnsi="宋体" w:eastAsia="宋体" w:cs="宋体"/>
          <w:sz w:val="24"/>
          <w:szCs w:val="24"/>
        </w:rPr>
        <w:t>剧创作、制作等符合法律法规和行业标准，不得存在违反法律法规及社会主义核心价值观的创作内容，且该</w:t>
      </w:r>
      <w:r>
        <w:rPr>
          <w:rFonts w:hint="eastAsia" w:ascii="宋体" w:hAnsi="宋体" w:eastAsia="宋体" w:cs="宋体"/>
          <w:sz w:val="24"/>
          <w:szCs w:val="24"/>
          <w:lang w:val="en-US" w:eastAsia="zh-CN"/>
        </w:rPr>
        <w:t>短</w:t>
      </w:r>
      <w:r>
        <w:rPr>
          <w:rFonts w:hint="eastAsia" w:ascii="宋体" w:hAnsi="宋体" w:eastAsia="宋体" w:cs="宋体"/>
          <w:sz w:val="24"/>
          <w:szCs w:val="24"/>
        </w:rPr>
        <w:t>剧需起到良好的宣传作用。</w:t>
      </w:r>
    </w:p>
    <w:p w14:paraId="2ADE99A5">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5.保证</w:t>
      </w:r>
      <w:r>
        <w:rPr>
          <w:rFonts w:hint="eastAsia" w:ascii="宋体" w:hAnsi="宋体" w:eastAsia="宋体" w:cs="宋体"/>
          <w:sz w:val="24"/>
          <w:szCs w:val="24"/>
          <w:lang w:val="en-US" w:eastAsia="zh-CN"/>
        </w:rPr>
        <w:t>短</w:t>
      </w:r>
      <w:r>
        <w:rPr>
          <w:rFonts w:hint="eastAsia" w:ascii="宋体" w:hAnsi="宋体" w:eastAsia="宋体" w:cs="宋体"/>
          <w:sz w:val="24"/>
          <w:szCs w:val="24"/>
        </w:rPr>
        <w:t>剧剧本内容和最终在网络视频播放平台（</w:t>
      </w:r>
      <w:r>
        <w:rPr>
          <w:rFonts w:hint="eastAsia" w:ascii="宋体" w:hAnsi="宋体" w:eastAsia="宋体" w:cs="宋体"/>
          <w:sz w:val="24"/>
          <w:szCs w:val="24"/>
          <w:lang w:val="en-US" w:eastAsia="zh-CN"/>
        </w:rPr>
        <w:t>抖音</w:t>
      </w:r>
      <w:r>
        <w:rPr>
          <w:rFonts w:hint="eastAsia" w:ascii="宋体" w:hAnsi="宋体" w:eastAsia="宋体" w:cs="宋体"/>
          <w:sz w:val="24"/>
          <w:szCs w:val="24"/>
        </w:rPr>
        <w:t>、</w:t>
      </w:r>
      <w:r>
        <w:rPr>
          <w:rFonts w:hint="eastAsia" w:ascii="宋体" w:hAnsi="宋体" w:eastAsia="宋体" w:cs="宋体"/>
          <w:sz w:val="24"/>
          <w:szCs w:val="24"/>
          <w:lang w:val="en-US" w:eastAsia="zh-CN"/>
        </w:rPr>
        <w:t>快手等同级别平台</w:t>
      </w:r>
      <w:r>
        <w:rPr>
          <w:rFonts w:hint="eastAsia" w:ascii="宋体" w:hAnsi="宋体" w:eastAsia="宋体" w:cs="宋体"/>
          <w:sz w:val="24"/>
          <w:szCs w:val="24"/>
        </w:rPr>
        <w:t>）播放的</w:t>
      </w:r>
      <w:r>
        <w:rPr>
          <w:rFonts w:hint="eastAsia" w:ascii="宋体" w:hAnsi="宋体" w:eastAsia="宋体" w:cs="宋体"/>
          <w:sz w:val="24"/>
          <w:szCs w:val="24"/>
          <w:lang w:val="en-US" w:eastAsia="zh-CN"/>
        </w:rPr>
        <w:t>短</w:t>
      </w:r>
      <w:r>
        <w:rPr>
          <w:rFonts w:hint="eastAsia" w:ascii="宋体" w:hAnsi="宋体" w:eastAsia="宋体" w:cs="宋体"/>
          <w:sz w:val="24"/>
          <w:szCs w:val="24"/>
        </w:rPr>
        <w:t>剧剧情，均能够明确体现出以下内容：</w:t>
      </w:r>
    </w:p>
    <w:p w14:paraId="37F62692">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(1)本</w:t>
      </w:r>
      <w:r>
        <w:rPr>
          <w:rFonts w:hint="eastAsia" w:ascii="宋体" w:hAnsi="宋体" w:eastAsia="宋体" w:cs="宋体"/>
          <w:sz w:val="24"/>
          <w:szCs w:val="24"/>
          <w:lang w:val="en-US" w:eastAsia="zh-CN"/>
        </w:rPr>
        <w:t>短</w:t>
      </w:r>
      <w:r>
        <w:rPr>
          <w:rFonts w:hint="eastAsia" w:ascii="宋体" w:hAnsi="宋体" w:eastAsia="宋体" w:cs="宋体"/>
          <w:sz w:val="24"/>
          <w:szCs w:val="24"/>
        </w:rPr>
        <w:t>剧定位为</w:t>
      </w:r>
      <w:r>
        <w:rPr>
          <w:rFonts w:hint="eastAsia" w:ascii="宋体" w:hAnsi="宋体" w:eastAsia="宋体" w:cs="宋体"/>
          <w:sz w:val="24"/>
          <w:szCs w:val="24"/>
          <w:lang w:val="en-US" w:eastAsia="zh-CN"/>
        </w:rPr>
        <w:t>穿越</w:t>
      </w:r>
      <w:r>
        <w:rPr>
          <w:rFonts w:hint="eastAsia" w:ascii="宋体" w:hAnsi="宋体" w:eastAsia="宋体" w:cs="宋体"/>
          <w:sz w:val="24"/>
          <w:szCs w:val="24"/>
        </w:rPr>
        <w:t>古装传奇剧；</w:t>
      </w:r>
    </w:p>
    <w:p w14:paraId="40DCD3B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(2)剧情主要事发地点位于北京市门头沟区，并能够反应剧中时代北京市门头沟区的特色历史文化和风土人情；</w:t>
      </w:r>
    </w:p>
    <w:p w14:paraId="0137424F">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w:t>
      </w:r>
      <w:r>
        <w:rPr>
          <w:rFonts w:hint="eastAsia" w:ascii="宋体" w:hAnsi="宋体" w:eastAsia="宋体" w:cs="宋体"/>
          <w:sz w:val="24"/>
          <w:szCs w:val="24"/>
          <w:lang w:val="en-US" w:eastAsia="zh-CN"/>
        </w:rPr>
        <w:t>京西古道</w:t>
      </w:r>
      <w:r>
        <w:rPr>
          <w:rFonts w:hint="eastAsia" w:ascii="宋体" w:hAnsi="宋体" w:eastAsia="宋体" w:cs="宋体"/>
          <w:sz w:val="24"/>
          <w:szCs w:val="24"/>
        </w:rPr>
        <w:t>贯穿剧情。</w:t>
      </w:r>
    </w:p>
    <w:p w14:paraId="153AFFB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3.拍摄格式：数字高清摄像机拍摄。</w:t>
      </w:r>
    </w:p>
    <w:p w14:paraId="27A8201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4.视频分辨率：1920*1080以上</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根据平台要求</w:t>
      </w:r>
      <w:r>
        <w:rPr>
          <w:rFonts w:hint="eastAsia" w:ascii="宋体" w:hAnsi="宋体" w:eastAsia="宋体" w:cs="宋体"/>
          <w:sz w:val="24"/>
          <w:szCs w:val="24"/>
          <w:lang w:eastAsia="zh-CN"/>
        </w:rPr>
        <w:t>）</w:t>
      </w:r>
      <w:r>
        <w:rPr>
          <w:rFonts w:hint="eastAsia" w:ascii="宋体" w:hAnsi="宋体" w:eastAsia="宋体" w:cs="宋体"/>
          <w:sz w:val="24"/>
          <w:szCs w:val="24"/>
        </w:rPr>
        <w:t>。</w:t>
      </w:r>
    </w:p>
    <w:p w14:paraId="79087DC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5.视频文件格式：按照播出平台格式进行交播，并按照采购人要求提供各种其他分辨率的 mov、mpeg、AVI 等格式视频文件。</w:t>
      </w:r>
    </w:p>
    <w:p w14:paraId="0CCC491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6.音频格式：按照播出平台格式进行交播，并按照采购人要求提供立体声双声道，取样频率为 48kHz，量化为 20bit，不同音轨存放相关中英文配音音频和同期声的文件。</w:t>
      </w:r>
    </w:p>
    <w:p w14:paraId="59B738B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7.字幕格式：采用播出平台统一规范字幕。 </w:t>
      </w:r>
    </w:p>
    <w:p w14:paraId="3633B4F8">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8.台标角标：按照播出平台台标、角标位置进行交播，如采购人有添加角标需求，需提前告知制作方预留角标位置。</w:t>
      </w:r>
    </w:p>
    <w:p w14:paraId="41BB1FB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9.视频数量及时长：正片不少于</w:t>
      </w:r>
      <w:r>
        <w:rPr>
          <w:rFonts w:hint="eastAsia" w:ascii="宋体" w:hAnsi="宋体" w:eastAsia="宋体" w:cs="宋体"/>
          <w:sz w:val="24"/>
          <w:szCs w:val="24"/>
          <w:lang w:val="en-US" w:eastAsia="zh-CN"/>
        </w:rPr>
        <w:t>16</w:t>
      </w:r>
      <w:r>
        <w:rPr>
          <w:rFonts w:hint="eastAsia" w:ascii="宋体" w:hAnsi="宋体" w:eastAsia="宋体" w:cs="宋体"/>
          <w:sz w:val="24"/>
          <w:szCs w:val="24"/>
        </w:rPr>
        <w:t>集，每</w:t>
      </w:r>
      <w:r>
        <w:rPr>
          <w:rFonts w:hint="eastAsia" w:ascii="宋体" w:hAnsi="宋体" w:eastAsia="宋体" w:cs="宋体"/>
          <w:sz w:val="24"/>
          <w:szCs w:val="24"/>
          <w:lang w:val="en-US" w:eastAsia="zh-CN"/>
        </w:rPr>
        <w:t>集</w:t>
      </w:r>
      <w:r>
        <w:rPr>
          <w:rFonts w:hint="eastAsia" w:ascii="宋体" w:hAnsi="宋体" w:eastAsia="宋体" w:cs="宋体"/>
          <w:sz w:val="24"/>
          <w:szCs w:val="24"/>
        </w:rPr>
        <w:t>时长在3至</w:t>
      </w:r>
      <w:r>
        <w:rPr>
          <w:rFonts w:hint="eastAsia" w:ascii="宋体" w:hAnsi="宋体" w:eastAsia="宋体" w:cs="宋体"/>
          <w:sz w:val="24"/>
          <w:szCs w:val="24"/>
          <w:lang w:val="en-US" w:eastAsia="zh-CN"/>
        </w:rPr>
        <w:t>5</w:t>
      </w:r>
      <w:r>
        <w:rPr>
          <w:rFonts w:hint="eastAsia" w:ascii="宋体" w:hAnsi="宋体" w:eastAsia="宋体" w:cs="宋体"/>
          <w:sz w:val="24"/>
          <w:szCs w:val="24"/>
        </w:rPr>
        <w:t>分钟以上。</w:t>
      </w:r>
    </w:p>
    <w:p w14:paraId="7BDB4079">
      <w:pPr>
        <w:spacing w:line="360" w:lineRule="auto"/>
        <w:rPr>
          <w:rFonts w:hint="eastAsia" w:ascii="宋体" w:hAnsi="宋体" w:eastAsia="宋体" w:cs="宋体"/>
          <w:b/>
          <w:sz w:val="24"/>
          <w:szCs w:val="24"/>
        </w:rPr>
      </w:pPr>
      <w:r>
        <w:rPr>
          <w:rFonts w:hint="eastAsia" w:ascii="宋体" w:hAnsi="宋体" w:eastAsia="宋体" w:cs="宋体"/>
          <w:b/>
          <w:sz w:val="24"/>
          <w:szCs w:val="24"/>
        </w:rPr>
        <w:t>五、项目团队要求</w:t>
      </w:r>
    </w:p>
    <w:p w14:paraId="031FB2D7">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sz w:val="24"/>
          <w:szCs w:val="24"/>
        </w:rPr>
        <w:t>供应商项目负责人具有类似项目实施经验及具备专业管理能力，负责该剧整体策划、筹备、组建主创团队、剧本创作、申报立项、拍摄制作和发行工作，并保持与采购人及时充分的沟通，应充分了解北京门头沟</w:t>
      </w:r>
      <w:r>
        <w:rPr>
          <w:rFonts w:hint="eastAsia" w:ascii="宋体" w:hAnsi="宋体" w:eastAsia="宋体" w:cs="宋体"/>
          <w:sz w:val="24"/>
          <w:szCs w:val="24"/>
          <w:lang w:val="en-US" w:eastAsia="zh-CN"/>
        </w:rPr>
        <w:t>京西古道</w:t>
      </w:r>
      <w:r>
        <w:rPr>
          <w:rFonts w:hint="eastAsia" w:ascii="宋体" w:hAnsi="宋体" w:eastAsia="宋体" w:cs="宋体"/>
          <w:sz w:val="24"/>
          <w:szCs w:val="24"/>
        </w:rPr>
        <w:t>的文化背景</w:t>
      </w:r>
      <w:r>
        <w:rPr>
          <w:rFonts w:hint="eastAsia" w:ascii="宋体" w:hAnsi="宋体" w:eastAsia="宋体" w:cs="宋体"/>
          <w:color w:val="000000"/>
          <w:sz w:val="24"/>
          <w:szCs w:val="24"/>
        </w:rPr>
        <w:t>，项目团队主投主控过政府宣传部门或部队宣传部门为第一出品单位的大型影视作品</w:t>
      </w:r>
      <w:r>
        <w:rPr>
          <w:rFonts w:hint="eastAsia" w:ascii="宋体" w:hAnsi="宋体" w:eastAsia="宋体" w:cs="宋体"/>
          <w:color w:val="000000"/>
          <w:sz w:val="24"/>
          <w:szCs w:val="24"/>
          <w:lang w:eastAsia="zh-CN"/>
        </w:rPr>
        <w:t>。</w:t>
      </w:r>
    </w:p>
    <w:p w14:paraId="68CD67E7">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六、成果递交方式  </w:t>
      </w:r>
    </w:p>
    <w:p w14:paraId="560F7BA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短剧</w:t>
      </w:r>
      <w:r>
        <w:rPr>
          <w:rFonts w:hint="eastAsia" w:ascii="宋体" w:hAnsi="宋体" w:eastAsia="宋体" w:cs="宋体"/>
          <w:sz w:val="24"/>
          <w:szCs w:val="24"/>
        </w:rPr>
        <w:t xml:space="preserve">创作的全部原始素材（含剧本、视频、音频等各相关内容）为移动硬盘交付； </w:t>
      </w:r>
    </w:p>
    <w:p w14:paraId="26CC9E7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2.影片成片存储在移动硬盘内交付。</w:t>
      </w:r>
    </w:p>
    <w:p w14:paraId="260402B1">
      <w:pPr>
        <w:spacing w:line="360" w:lineRule="auto"/>
        <w:rPr>
          <w:rFonts w:hint="eastAsia" w:ascii="宋体" w:hAnsi="宋体" w:eastAsia="宋体" w:cs="宋体"/>
          <w:b/>
          <w:sz w:val="24"/>
          <w:szCs w:val="24"/>
        </w:rPr>
      </w:pPr>
      <w:r>
        <w:rPr>
          <w:rFonts w:hint="eastAsia" w:ascii="宋体" w:hAnsi="宋体" w:eastAsia="宋体" w:cs="宋体"/>
          <w:b/>
          <w:sz w:val="24"/>
          <w:szCs w:val="24"/>
        </w:rPr>
        <w:t>七、项目成果交付时间</w:t>
      </w:r>
    </w:p>
    <w:p w14:paraId="29AC79B8">
      <w:pPr>
        <w:autoSpaceDE w:val="0"/>
        <w:autoSpaceDN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1.2024年11月30日前完成短剧剧本在国家广电总局立项备案工作；</w:t>
      </w:r>
    </w:p>
    <w:p w14:paraId="3CF44600">
      <w:pPr>
        <w:autoSpaceDE w:val="0"/>
        <w:autoSpaceDN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2.2024年12月30日前完成短剧剧本创作至定稿；</w:t>
      </w:r>
    </w:p>
    <w:p w14:paraId="5D9F3E84">
      <w:pPr>
        <w:autoSpaceDE w:val="0"/>
        <w:autoSpaceDN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3.2025年1月30日前启动短剧开机拍摄工作，并于2025年2月28日前完成拍摄；</w:t>
      </w:r>
    </w:p>
    <w:p w14:paraId="3414E806">
      <w:pPr>
        <w:autoSpaceDE w:val="0"/>
        <w:autoSpaceDN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4.2025年3月30日前完成在络视频播放平台（抖音、快手等同级别平台）播放工作。</w:t>
      </w:r>
    </w:p>
    <w:p w14:paraId="3A1AF028">
      <w:pPr>
        <w:autoSpaceDE w:val="0"/>
        <w:autoSpaceDN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5.如遇特殊情况，供应商根据节目编排需要调整播出时间，但需在播出前通知采购人。</w:t>
      </w:r>
    </w:p>
    <w:p w14:paraId="4E92DBFB">
      <w:pPr>
        <w:autoSpaceDE w:val="0"/>
        <w:autoSpaceDN w:val="0"/>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六、合同条款：详见第五章</w:t>
      </w:r>
    </w:p>
    <w:p w14:paraId="1328FD1B">
      <w:pPr>
        <w:autoSpaceDE w:val="0"/>
        <w:autoSpaceDN w:val="0"/>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七、为落实政府采购政策需满足的要求</w:t>
      </w:r>
    </w:p>
    <w:p w14:paraId="2B43A1A8">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促进中小企业发展政策：根据《政府采购促进中小企业发展管理办法》规定，本项目采购货物为小型或微型企业制造的，投标人应出具招标文件要求的《中小企业声明函》给予证明，否则评标时不予认可。投标人应对提交的中小企业声明函的真实性负责，提交的中小企业声明函不真实的，应承担相应的法律责任。（注：依据《政府采购促进中小企业发展管理办法》规定享受扶持政策获得政府采购合同的小微企业不得将合同分包给大中型企业，中型企业不得将合同分包给大型企业。）</w:t>
      </w:r>
    </w:p>
    <w:p w14:paraId="04EBB114">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监狱企业扶持政策：投标人如为监狱企业将视同为小型或微型企业，应提供由省级以上监狱管理局、戒毒管理局（含新疆生产建设兵团）出具的属于监狱企业的证明文件。投标人应对提交的属于监狱企业的证明文件的真实性负责，提交的监狱企业的证明文件不真实的，应承担相应的法律责任。</w:t>
      </w:r>
    </w:p>
    <w:p w14:paraId="56CABDC8">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促进残疾人就业政府采购政策：根据《三部门联合发布关于促进残疾人就业政府采购政策的通知》（财库〔2017〕141号）规定，符合条件的残疾人福利性单位在参加本项目政府采购活动时，投标人应出具招标文件要求的《残疾人福利性单位声明函》，并对声明的真实性承担法律责任。中标、成交投标人为残疾人福利性单位的，采购代理机构将随中标结果同时公告其《残疾人福利性单位声明函》，接受社会监督。残疾人福利性单位视同小型、微型企业。不重复享受政策。</w:t>
      </w:r>
    </w:p>
    <w:p w14:paraId="756BF3B5">
      <w:pPr>
        <w:spacing w:line="360" w:lineRule="auto"/>
        <w:ind w:firstLine="480" w:firstLineChars="200"/>
        <w:rPr>
          <w:rFonts w:hint="eastAsia" w:ascii="宋体" w:hAnsi="宋体" w:eastAsia="宋体" w:cs="宋体"/>
          <w:sz w:val="24"/>
          <w:szCs w:val="24"/>
          <w:highlight w:val="none"/>
        </w:rPr>
        <w:sectPr>
          <w:pgSz w:w="11907" w:h="16840"/>
          <w:pgMar w:top="1418" w:right="1134" w:bottom="1418" w:left="1701" w:header="851" w:footer="851" w:gutter="0"/>
          <w:cols w:space="720" w:num="1"/>
          <w:docGrid w:linePitch="462" w:charSpace="0"/>
        </w:sectPr>
      </w:pPr>
    </w:p>
    <w:p w14:paraId="01BF6CCD">
      <w:pPr>
        <w:spacing w:line="360" w:lineRule="auto"/>
        <w:jc w:val="center"/>
        <w:outlineLvl w:val="0"/>
        <w:rPr>
          <w:b/>
          <w:sz w:val="36"/>
          <w:szCs w:val="36"/>
        </w:rPr>
      </w:pPr>
      <w:r>
        <w:rPr>
          <w:b/>
          <w:sz w:val="36"/>
          <w:szCs w:val="36"/>
        </w:rPr>
        <w:t xml:space="preserve">第五章   </w:t>
      </w:r>
      <w:bookmarkEnd w:id="670"/>
      <w:r>
        <w:rPr>
          <w:b/>
          <w:sz w:val="36"/>
          <w:szCs w:val="36"/>
        </w:rPr>
        <w:t>合同草案条款</w:t>
      </w:r>
      <w:bookmarkEnd w:id="671"/>
    </w:p>
    <w:p w14:paraId="682660E0">
      <w:pPr>
        <w:tabs>
          <w:tab w:val="left" w:pos="900"/>
          <w:tab w:val="left" w:pos="1080"/>
        </w:tabs>
        <w:snapToGrid w:val="0"/>
        <w:spacing w:line="360" w:lineRule="auto"/>
        <w:rPr>
          <w:kern w:val="0"/>
          <w:sz w:val="18"/>
          <w:szCs w:val="18"/>
        </w:rPr>
      </w:pPr>
    </w:p>
    <w:p w14:paraId="79BE1185">
      <w:pPr>
        <w:keepNext/>
        <w:keepLines/>
        <w:widowControl/>
        <w:adjustRightInd w:val="0"/>
        <w:snapToGrid w:val="0"/>
        <w:spacing w:before="120" w:after="120" w:line="360" w:lineRule="auto"/>
        <w:jc w:val="center"/>
        <w:outlineLvl w:val="0"/>
        <w:rPr>
          <w:rFonts w:ascii="宋体" w:hAnsi="宋体" w:cs="宋体"/>
          <w:b/>
          <w:sz w:val="32"/>
        </w:rPr>
      </w:pPr>
      <w:bookmarkStart w:id="672" w:name="_Toc2053"/>
      <w:bookmarkStart w:id="673" w:name="_Toc25745"/>
      <w:bookmarkStart w:id="674" w:name="_Toc29701"/>
      <w:r>
        <w:rPr>
          <w:rFonts w:hint="eastAsia" w:ascii="宋体" w:hAnsi="宋体" w:cs="宋体"/>
          <w:b/>
          <w:kern w:val="0"/>
          <w:sz w:val="24"/>
        </w:rPr>
        <w:t>（最终合同文本以甲乙双方根据招标文件及投标文件协商后签订，最终版合同以签订时版本为准）</w:t>
      </w:r>
      <w:bookmarkEnd w:id="672"/>
      <w:bookmarkEnd w:id="673"/>
      <w:bookmarkEnd w:id="674"/>
    </w:p>
    <w:p w14:paraId="7809F6A8">
      <w:pPr>
        <w:spacing w:line="460" w:lineRule="exact"/>
        <w:jc w:val="center"/>
        <w:textAlignment w:val="baseline"/>
        <w:rPr>
          <w:rFonts w:ascii="仿宋_GB2312" w:hAnsi="仿宋_GB2312" w:eastAsia="仿宋_GB2312"/>
          <w:bCs/>
          <w:smallCaps/>
          <w:color w:val="000000"/>
          <w:sz w:val="28"/>
        </w:rPr>
      </w:pPr>
    </w:p>
    <w:p w14:paraId="5701E71F">
      <w:pPr>
        <w:tabs>
          <w:tab w:val="left" w:pos="540"/>
          <w:tab w:val="left" w:pos="1440"/>
          <w:tab w:val="left" w:pos="2160"/>
          <w:tab w:val="left" w:pos="2880"/>
        </w:tabs>
        <w:spacing w:line="360" w:lineRule="auto"/>
        <w:contextualSpacing/>
        <w:jc w:val="center"/>
        <w:rPr>
          <w:rFonts w:hint="eastAsia" w:ascii="宋体" w:hAnsi="宋体" w:eastAsia="宋体" w:cs="宋体"/>
          <w:b/>
          <w:bCs/>
          <w:sz w:val="36"/>
          <w:szCs w:val="36"/>
          <w:highlight w:val="none"/>
        </w:rPr>
      </w:pPr>
      <w:r>
        <w:rPr>
          <w:rFonts w:hint="eastAsia" w:ascii="宋体" w:hAnsi="宋体" w:eastAsia="宋体" w:cs="宋体"/>
          <w:b/>
          <w:bCs/>
          <w:sz w:val="36"/>
          <w:szCs w:val="36"/>
          <w:highlight w:val="none"/>
          <w:lang w:val="en-US" w:eastAsia="zh-CN"/>
        </w:rPr>
        <w:t>京西古道微短剧项目</w:t>
      </w:r>
      <w:r>
        <w:rPr>
          <w:rFonts w:hint="eastAsia" w:ascii="宋体" w:hAnsi="宋体" w:eastAsia="宋体" w:cs="宋体"/>
          <w:b/>
          <w:bCs/>
          <w:sz w:val="36"/>
          <w:szCs w:val="36"/>
          <w:highlight w:val="none"/>
        </w:rPr>
        <w:t>协议</w:t>
      </w:r>
    </w:p>
    <w:p w14:paraId="1C722A1B">
      <w:pPr>
        <w:tabs>
          <w:tab w:val="left" w:pos="540"/>
          <w:tab w:val="left" w:pos="1440"/>
          <w:tab w:val="left" w:pos="2160"/>
          <w:tab w:val="left" w:pos="2880"/>
        </w:tabs>
        <w:spacing w:line="360" w:lineRule="auto"/>
        <w:contextualSpacing/>
        <w:jc w:val="center"/>
        <w:rPr>
          <w:rFonts w:hint="eastAsia" w:ascii="宋体" w:hAnsi="宋体" w:eastAsia="宋体" w:cs="宋体"/>
          <w:b/>
          <w:bCs/>
          <w:sz w:val="24"/>
          <w:highlight w:val="none"/>
        </w:rPr>
      </w:pPr>
    </w:p>
    <w:p w14:paraId="17F4B5B2">
      <w:pPr>
        <w:tabs>
          <w:tab w:val="left" w:pos="540"/>
          <w:tab w:val="left" w:pos="1440"/>
          <w:tab w:val="left" w:pos="2160"/>
          <w:tab w:val="left" w:pos="2880"/>
        </w:tabs>
        <w:spacing w:line="360" w:lineRule="auto"/>
        <w:contextualSpacing/>
        <w:jc w:val="left"/>
        <w:rPr>
          <w:rFonts w:hint="eastAsia" w:ascii="宋体" w:hAnsi="宋体" w:eastAsia="宋体" w:cs="宋体"/>
          <w:b/>
          <w:sz w:val="24"/>
          <w:highlight w:val="none"/>
          <w:lang w:val="en-US" w:eastAsia="zh-CN"/>
        </w:rPr>
      </w:pPr>
      <w:r>
        <w:rPr>
          <w:rFonts w:hint="eastAsia" w:ascii="宋体" w:hAnsi="宋体" w:eastAsia="宋体" w:cs="宋体"/>
          <w:b/>
          <w:sz w:val="24"/>
          <w:highlight w:val="none"/>
        </w:rPr>
        <w:t>甲方：</w:t>
      </w:r>
    </w:p>
    <w:p w14:paraId="737B03D1">
      <w:pPr>
        <w:tabs>
          <w:tab w:val="left" w:pos="540"/>
          <w:tab w:val="left" w:pos="1440"/>
          <w:tab w:val="left" w:pos="2160"/>
          <w:tab w:val="left" w:pos="2880"/>
        </w:tabs>
        <w:spacing w:line="360" w:lineRule="auto"/>
        <w:contextualSpacing/>
        <w:rPr>
          <w:rFonts w:hint="eastAsia" w:ascii="宋体" w:hAnsi="宋体" w:eastAsia="宋体" w:cs="宋体"/>
          <w:bCs/>
          <w:sz w:val="24"/>
          <w:highlight w:val="none"/>
        </w:rPr>
      </w:pPr>
      <w:r>
        <w:rPr>
          <w:rFonts w:hint="eastAsia" w:ascii="宋体" w:hAnsi="宋体" w:eastAsia="宋体" w:cs="宋体"/>
          <w:bCs/>
          <w:sz w:val="24"/>
          <w:highlight w:val="none"/>
        </w:rPr>
        <w:t>地址：</w:t>
      </w:r>
    </w:p>
    <w:p w14:paraId="6A382855">
      <w:pPr>
        <w:tabs>
          <w:tab w:val="left" w:pos="540"/>
          <w:tab w:val="left" w:pos="1440"/>
          <w:tab w:val="left" w:pos="2160"/>
          <w:tab w:val="left" w:pos="2880"/>
        </w:tabs>
        <w:spacing w:line="360" w:lineRule="auto"/>
        <w:contextualSpacing/>
        <w:jc w:val="left"/>
        <w:rPr>
          <w:rFonts w:hint="eastAsia" w:ascii="宋体" w:hAnsi="宋体" w:eastAsia="宋体" w:cs="宋体"/>
          <w:bCs/>
          <w:sz w:val="24"/>
          <w:highlight w:val="none"/>
          <w:lang w:eastAsia="zh-Hans"/>
        </w:rPr>
      </w:pPr>
      <w:r>
        <w:rPr>
          <w:rFonts w:hint="eastAsia" w:ascii="宋体" w:hAnsi="宋体" w:eastAsia="宋体" w:cs="宋体"/>
          <w:bCs/>
          <w:sz w:val="24"/>
          <w:highlight w:val="none"/>
        </w:rPr>
        <w:t>联系人：</w:t>
      </w:r>
    </w:p>
    <w:p w14:paraId="233A3419">
      <w:pPr>
        <w:tabs>
          <w:tab w:val="left" w:pos="540"/>
          <w:tab w:val="left" w:pos="1440"/>
          <w:tab w:val="left" w:pos="2160"/>
          <w:tab w:val="left" w:pos="2880"/>
        </w:tabs>
        <w:spacing w:line="360" w:lineRule="auto"/>
        <w:contextualSpacing/>
        <w:jc w:val="left"/>
        <w:rPr>
          <w:rFonts w:hint="eastAsia" w:ascii="宋体" w:hAnsi="宋体" w:eastAsia="宋体" w:cs="宋体"/>
          <w:bCs/>
          <w:sz w:val="24"/>
          <w:highlight w:val="none"/>
        </w:rPr>
      </w:pPr>
      <w:r>
        <w:rPr>
          <w:rFonts w:hint="eastAsia" w:ascii="宋体" w:hAnsi="宋体" w:eastAsia="宋体" w:cs="宋体"/>
          <w:bCs/>
          <w:sz w:val="24"/>
          <w:highlight w:val="none"/>
        </w:rPr>
        <w:t>联系电话：</w:t>
      </w:r>
    </w:p>
    <w:p w14:paraId="25FAD445">
      <w:pPr>
        <w:tabs>
          <w:tab w:val="left" w:pos="540"/>
          <w:tab w:val="left" w:pos="1440"/>
          <w:tab w:val="left" w:pos="2160"/>
          <w:tab w:val="left" w:pos="2880"/>
        </w:tabs>
        <w:spacing w:line="360" w:lineRule="auto"/>
        <w:ind w:left="562" w:leftChars="-1" w:hanging="564" w:hangingChars="235"/>
        <w:contextualSpacing/>
        <w:rPr>
          <w:rFonts w:hint="eastAsia" w:ascii="宋体" w:hAnsi="宋体" w:eastAsia="宋体" w:cs="宋体"/>
          <w:bCs/>
          <w:sz w:val="24"/>
          <w:highlight w:val="none"/>
          <w:lang w:eastAsia="zh-Hans"/>
        </w:rPr>
      </w:pPr>
      <w:r>
        <w:rPr>
          <w:rFonts w:hint="eastAsia" w:ascii="宋体" w:hAnsi="宋体" w:eastAsia="宋体" w:cs="宋体"/>
          <w:bCs/>
          <w:sz w:val="24"/>
          <w:highlight w:val="none"/>
        </w:rPr>
        <w:t>电子邮箱：</w:t>
      </w:r>
    </w:p>
    <w:p w14:paraId="199CC4FF">
      <w:pPr>
        <w:pStyle w:val="5"/>
        <w:spacing w:line="360" w:lineRule="auto"/>
        <w:rPr>
          <w:rFonts w:hint="eastAsia" w:ascii="宋体" w:hAnsi="宋体" w:eastAsia="宋体" w:cs="宋体"/>
          <w:highlight w:val="none"/>
        </w:rPr>
      </w:pPr>
    </w:p>
    <w:p w14:paraId="5D177448">
      <w:pPr>
        <w:tabs>
          <w:tab w:val="left" w:pos="540"/>
          <w:tab w:val="left" w:pos="1440"/>
          <w:tab w:val="left" w:pos="2160"/>
          <w:tab w:val="left" w:pos="2880"/>
        </w:tabs>
        <w:spacing w:line="360" w:lineRule="auto"/>
        <w:contextualSpacing/>
        <w:jc w:val="left"/>
        <w:rPr>
          <w:rFonts w:hint="eastAsia" w:ascii="宋体" w:hAnsi="宋体" w:eastAsia="宋体" w:cs="宋体"/>
          <w:bCs/>
          <w:sz w:val="24"/>
          <w:highlight w:val="none"/>
        </w:rPr>
      </w:pPr>
      <w:r>
        <w:rPr>
          <w:rFonts w:hint="eastAsia" w:ascii="宋体" w:hAnsi="宋体" w:eastAsia="宋体" w:cs="宋体"/>
          <w:b/>
          <w:sz w:val="24"/>
          <w:highlight w:val="none"/>
        </w:rPr>
        <w:t>乙方：</w:t>
      </w:r>
    </w:p>
    <w:p w14:paraId="5DC8A2BC">
      <w:pPr>
        <w:tabs>
          <w:tab w:val="left" w:pos="540"/>
          <w:tab w:val="left" w:pos="1440"/>
          <w:tab w:val="left" w:pos="2160"/>
          <w:tab w:val="left" w:pos="2880"/>
        </w:tabs>
        <w:spacing w:line="360" w:lineRule="auto"/>
        <w:contextualSpacing/>
        <w:jc w:val="left"/>
        <w:rPr>
          <w:rFonts w:hint="eastAsia" w:ascii="宋体" w:hAnsi="宋体" w:eastAsia="宋体" w:cs="宋体"/>
          <w:bCs/>
          <w:sz w:val="24"/>
          <w:highlight w:val="none"/>
        </w:rPr>
      </w:pPr>
      <w:r>
        <w:rPr>
          <w:rFonts w:hint="eastAsia" w:ascii="宋体" w:hAnsi="宋体" w:eastAsia="宋体" w:cs="宋体"/>
          <w:bCs/>
          <w:sz w:val="24"/>
          <w:highlight w:val="none"/>
        </w:rPr>
        <w:t>地址：</w:t>
      </w:r>
    </w:p>
    <w:p w14:paraId="7DE69643">
      <w:pPr>
        <w:tabs>
          <w:tab w:val="left" w:pos="540"/>
          <w:tab w:val="left" w:pos="1440"/>
          <w:tab w:val="left" w:pos="2160"/>
          <w:tab w:val="left" w:pos="2880"/>
        </w:tabs>
        <w:spacing w:line="360" w:lineRule="auto"/>
        <w:contextualSpacing/>
        <w:jc w:val="left"/>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联系人：</w:t>
      </w:r>
    </w:p>
    <w:p w14:paraId="675B0C89">
      <w:pPr>
        <w:tabs>
          <w:tab w:val="left" w:pos="540"/>
          <w:tab w:val="left" w:pos="1440"/>
          <w:tab w:val="left" w:pos="2160"/>
          <w:tab w:val="left" w:pos="2880"/>
        </w:tabs>
        <w:spacing w:line="360" w:lineRule="auto"/>
        <w:contextualSpacing/>
        <w:jc w:val="left"/>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联系电话：</w:t>
      </w:r>
    </w:p>
    <w:p w14:paraId="690ABFDB">
      <w:pPr>
        <w:snapToGrid w:val="0"/>
        <w:spacing w:line="360" w:lineRule="auto"/>
        <w:rPr>
          <w:rFonts w:hint="eastAsia" w:ascii="宋体" w:hAnsi="宋体" w:eastAsia="宋体" w:cs="宋体"/>
          <w:color w:val="000000"/>
          <w:highlight w:val="none"/>
          <w:lang w:val="en-US" w:eastAsia="zh-CN"/>
        </w:rPr>
      </w:pPr>
      <w:r>
        <w:rPr>
          <w:rFonts w:hint="eastAsia" w:ascii="宋体" w:hAnsi="宋体" w:eastAsia="宋体" w:cs="宋体"/>
          <w:bCs/>
          <w:sz w:val="24"/>
          <w:highlight w:val="none"/>
        </w:rPr>
        <w:t>电子邮箱：</w:t>
      </w:r>
    </w:p>
    <w:p w14:paraId="1928D90A">
      <w:pPr>
        <w:widowControl/>
        <w:tabs>
          <w:tab w:val="left" w:pos="2880"/>
        </w:tabs>
        <w:spacing w:line="360" w:lineRule="auto"/>
        <w:contextualSpacing/>
        <w:jc w:val="left"/>
        <w:rPr>
          <w:rFonts w:hint="eastAsia" w:ascii="宋体" w:hAnsi="宋体" w:eastAsia="宋体" w:cs="宋体"/>
          <w:bCs/>
          <w:sz w:val="24"/>
          <w:highlight w:val="none"/>
        </w:rPr>
      </w:pPr>
      <w:r>
        <w:rPr>
          <w:rFonts w:hint="eastAsia" w:ascii="宋体" w:hAnsi="宋体" w:eastAsia="宋体" w:cs="宋体"/>
          <w:sz w:val="24"/>
          <w:highlight w:val="none"/>
        </w:rPr>
        <w:t xml:space="preserve"> </w:t>
      </w:r>
    </w:p>
    <w:p w14:paraId="28286710">
      <w:pPr>
        <w:widowControl/>
        <w:tabs>
          <w:tab w:val="left" w:pos="2880"/>
        </w:tabs>
        <w:spacing w:line="360" w:lineRule="auto"/>
        <w:contextualSpacing/>
        <w:rPr>
          <w:rFonts w:hint="eastAsia" w:ascii="宋体" w:hAnsi="宋体" w:eastAsia="宋体" w:cs="宋体"/>
          <w:b/>
          <w:sz w:val="24"/>
          <w:highlight w:val="none"/>
        </w:rPr>
      </w:pPr>
      <w:r>
        <w:rPr>
          <w:rFonts w:hint="eastAsia" w:ascii="宋体" w:hAnsi="宋体" w:eastAsia="宋体" w:cs="宋体"/>
          <w:b/>
          <w:sz w:val="24"/>
          <w:highlight w:val="none"/>
        </w:rPr>
        <w:t>鉴于：</w:t>
      </w:r>
    </w:p>
    <w:p w14:paraId="270DAA66">
      <w:pPr>
        <w:widowControl/>
        <w:tabs>
          <w:tab w:val="left" w:pos="2880"/>
        </w:tabs>
        <w:spacing w:line="360" w:lineRule="auto"/>
        <w:ind w:firstLine="480" w:firstLineChars="200"/>
        <w:contextualSpacing/>
        <w:rPr>
          <w:rFonts w:hint="eastAsia" w:ascii="宋体" w:hAnsi="宋体" w:eastAsia="宋体" w:cs="宋体"/>
          <w:bCs/>
          <w:sz w:val="24"/>
          <w:highlight w:val="none"/>
        </w:rPr>
      </w:pPr>
      <w:r>
        <w:rPr>
          <w:rFonts w:hint="eastAsia" w:ascii="宋体" w:hAnsi="宋体" w:eastAsia="宋体" w:cs="宋体"/>
          <w:bCs/>
          <w:sz w:val="24"/>
          <w:highlight w:val="none"/>
        </w:rPr>
        <w:t>1、甲</w:t>
      </w:r>
      <w:r>
        <w:rPr>
          <w:rFonts w:hint="eastAsia" w:ascii="宋体" w:hAnsi="宋体" w:eastAsia="宋体" w:cs="宋体"/>
          <w:bCs/>
          <w:sz w:val="24"/>
          <w:highlight w:val="none"/>
          <w:lang w:val="en-US" w:eastAsia="zh-CN"/>
        </w:rPr>
        <w:t>方拟拍摄制作一部宣传京西古道瑰丽风光的短剧，以更好的宣传门头沟区文旅产业，</w:t>
      </w:r>
      <w:r>
        <w:rPr>
          <w:rFonts w:hint="eastAsia" w:ascii="宋体" w:hAnsi="宋体" w:eastAsia="宋体" w:cs="宋体"/>
          <w:bCs/>
          <w:sz w:val="24"/>
          <w:highlight w:val="none"/>
        </w:rPr>
        <w:t>乙方</w:t>
      </w:r>
      <w:r>
        <w:rPr>
          <w:rFonts w:hint="eastAsia" w:ascii="宋体" w:hAnsi="宋体" w:eastAsia="宋体" w:cs="宋体"/>
          <w:bCs/>
          <w:sz w:val="24"/>
          <w:highlight w:val="none"/>
          <w:lang w:val="en-US" w:eastAsia="zh-CN"/>
        </w:rPr>
        <w:t>为</w:t>
      </w:r>
      <w:r>
        <w:rPr>
          <w:rFonts w:hint="eastAsia" w:ascii="宋体" w:hAnsi="宋体" w:eastAsia="宋体" w:cs="宋体"/>
          <w:bCs/>
          <w:sz w:val="24"/>
          <w:highlight w:val="none"/>
        </w:rPr>
        <w:t>依法注册成立并存续，拥有从事电视剧制作资格的电视剧制作单位。</w:t>
      </w:r>
    </w:p>
    <w:p w14:paraId="161F14BC">
      <w:pPr>
        <w:widowControl/>
        <w:tabs>
          <w:tab w:val="left" w:pos="2880"/>
        </w:tabs>
        <w:spacing w:line="360" w:lineRule="auto"/>
        <w:ind w:firstLine="480" w:firstLineChars="200"/>
        <w:contextualSpacing/>
        <w:rPr>
          <w:rFonts w:hint="eastAsia" w:ascii="宋体" w:hAnsi="宋体" w:eastAsia="宋体" w:cs="宋体"/>
          <w:bCs/>
          <w:sz w:val="24"/>
          <w:highlight w:val="none"/>
        </w:rPr>
      </w:pPr>
      <w:r>
        <w:rPr>
          <w:rFonts w:hint="eastAsia" w:ascii="宋体" w:hAnsi="宋体" w:eastAsia="宋体" w:cs="宋体"/>
          <w:bCs/>
          <w:sz w:val="24"/>
          <w:highlight w:val="none"/>
        </w:rPr>
        <w:t>2、甲、乙双方决定联合制作网络</w:t>
      </w:r>
      <w:r>
        <w:rPr>
          <w:rFonts w:hint="eastAsia" w:ascii="宋体" w:hAnsi="宋体" w:eastAsia="宋体" w:cs="宋体"/>
          <w:bCs/>
          <w:sz w:val="24"/>
          <w:highlight w:val="none"/>
          <w:lang w:val="en-US" w:eastAsia="zh-CN"/>
        </w:rPr>
        <w:t>短</w:t>
      </w:r>
      <w:r>
        <w:rPr>
          <w:rFonts w:hint="eastAsia" w:ascii="宋体" w:hAnsi="宋体" w:eastAsia="宋体" w:cs="宋体"/>
          <w:bCs/>
          <w:sz w:val="24"/>
          <w:highlight w:val="none"/>
        </w:rPr>
        <w:t>剧</w:t>
      </w:r>
      <w:r>
        <w:rPr>
          <w:rFonts w:hint="eastAsia" w:ascii="宋体" w:hAnsi="宋体" w:eastAsia="宋体" w:cs="宋体"/>
          <w:bCs/>
          <w:sz w:val="24"/>
          <w:highlight w:val="none"/>
          <w:lang w:val="en-US" w:eastAsia="zh-CN"/>
        </w:rPr>
        <w:t>京西古道</w:t>
      </w:r>
      <w:r>
        <w:rPr>
          <w:rFonts w:hint="eastAsia" w:ascii="宋体" w:hAnsi="宋体" w:cs="宋体"/>
          <w:bCs/>
          <w:sz w:val="24"/>
          <w:highlight w:val="none"/>
          <w:lang w:val="en-US" w:eastAsia="zh-CN"/>
        </w:rPr>
        <w:t>微短剧</w:t>
      </w:r>
      <w:r>
        <w:rPr>
          <w:rFonts w:hint="eastAsia" w:ascii="宋体" w:hAnsi="宋体" w:eastAsia="宋体" w:cs="宋体"/>
          <w:bCs/>
          <w:sz w:val="24"/>
          <w:highlight w:val="none"/>
        </w:rPr>
        <w:t>（暂定名，以下简称“该剧”，名称变更不影响本合同效力）。</w:t>
      </w:r>
    </w:p>
    <w:p w14:paraId="5A086984">
      <w:pPr>
        <w:widowControl/>
        <w:tabs>
          <w:tab w:val="left" w:pos="2880"/>
        </w:tabs>
        <w:spacing w:line="360" w:lineRule="auto"/>
        <w:ind w:firstLine="480" w:firstLineChars="200"/>
        <w:contextualSpacing/>
        <w:rPr>
          <w:rFonts w:hint="eastAsia" w:ascii="宋体" w:hAnsi="宋体" w:eastAsia="宋体" w:cs="宋体"/>
          <w:bCs/>
          <w:sz w:val="24"/>
          <w:highlight w:val="none"/>
        </w:rPr>
      </w:pPr>
      <w:r>
        <w:rPr>
          <w:rFonts w:hint="eastAsia" w:ascii="宋体" w:hAnsi="宋体" w:eastAsia="宋体" w:cs="宋体"/>
          <w:bCs/>
          <w:sz w:val="24"/>
          <w:highlight w:val="none"/>
        </w:rPr>
        <w:t>甲乙双方依据《中华人民共和国民法典》《中华人民共和国著作权法》等法律、法规的规定以及影视行业相关法律法规的规定，在平等自愿、诚实信用的基础上，经友好协商特达成如下协议，以资共同遵守。</w:t>
      </w:r>
    </w:p>
    <w:p w14:paraId="506A1058">
      <w:pPr>
        <w:spacing w:line="360" w:lineRule="auto"/>
        <w:ind w:firstLine="482" w:firstLineChars="200"/>
        <w:rPr>
          <w:rFonts w:hint="eastAsia" w:ascii="宋体" w:hAnsi="宋体" w:eastAsia="宋体" w:cs="宋体"/>
          <w:b/>
          <w:sz w:val="24"/>
          <w:highlight w:val="none"/>
        </w:rPr>
      </w:pPr>
      <w:r>
        <w:rPr>
          <w:rFonts w:hint="eastAsia" w:ascii="宋体" w:hAnsi="宋体" w:eastAsia="宋体" w:cs="宋体"/>
          <w:b/>
          <w:sz w:val="24"/>
          <w:highlight w:val="none"/>
        </w:rPr>
        <w:t>一、该剧基本信息</w:t>
      </w:r>
    </w:p>
    <w:p w14:paraId="4AA0B327">
      <w:pPr>
        <w:widowControl/>
        <w:tabs>
          <w:tab w:val="left" w:pos="2880"/>
        </w:tabs>
        <w:spacing w:line="360" w:lineRule="auto"/>
        <w:ind w:firstLine="480" w:firstLineChars="200"/>
        <w:contextualSpacing/>
        <w:rPr>
          <w:rFonts w:hint="eastAsia" w:ascii="宋体" w:hAnsi="宋体" w:eastAsia="宋体" w:cs="宋体"/>
          <w:bCs/>
          <w:sz w:val="24"/>
          <w:highlight w:val="none"/>
        </w:rPr>
      </w:pPr>
      <w:r>
        <w:rPr>
          <w:rFonts w:hint="eastAsia" w:ascii="宋体" w:hAnsi="宋体" w:eastAsia="宋体" w:cs="宋体"/>
          <w:bCs/>
          <w:sz w:val="24"/>
          <w:highlight w:val="none"/>
        </w:rPr>
        <w:t>1.1 剧名：</w:t>
      </w:r>
      <w:r>
        <w:rPr>
          <w:rFonts w:hint="eastAsia" w:ascii="宋体" w:hAnsi="宋体" w:eastAsia="宋体" w:cs="宋体"/>
          <w:bCs/>
          <w:sz w:val="24"/>
          <w:highlight w:val="none"/>
          <w:lang w:val="en-US" w:eastAsia="zh-CN"/>
        </w:rPr>
        <w:t>京西古道</w:t>
      </w:r>
      <w:r>
        <w:rPr>
          <w:rFonts w:hint="eastAsia" w:ascii="宋体" w:hAnsi="宋体" w:cs="宋体"/>
          <w:bCs/>
          <w:sz w:val="24"/>
          <w:highlight w:val="none"/>
          <w:lang w:val="en-US" w:eastAsia="zh-CN"/>
        </w:rPr>
        <w:t>微短剧</w:t>
      </w:r>
      <w:r>
        <w:rPr>
          <w:rFonts w:hint="eastAsia" w:ascii="宋体" w:hAnsi="宋体" w:eastAsia="宋体" w:cs="宋体"/>
          <w:bCs/>
          <w:sz w:val="24"/>
          <w:highlight w:val="none"/>
        </w:rPr>
        <w:t>（片名为暂定名，完成片剧名、剧集与实际长度的变更不改变本合同的有效性及双方在本合同项下的权利义务）</w:t>
      </w:r>
    </w:p>
    <w:p w14:paraId="092F7BA5">
      <w:pPr>
        <w:widowControl/>
        <w:tabs>
          <w:tab w:val="left" w:pos="2880"/>
        </w:tabs>
        <w:spacing w:line="360" w:lineRule="auto"/>
        <w:ind w:firstLine="480" w:firstLineChars="200"/>
        <w:contextualSpacing/>
        <w:rPr>
          <w:rFonts w:hint="eastAsia" w:ascii="宋体" w:hAnsi="宋体" w:eastAsia="宋体" w:cs="宋体"/>
          <w:bCs/>
          <w:sz w:val="24"/>
          <w:highlight w:val="none"/>
        </w:rPr>
      </w:pPr>
      <w:r>
        <w:rPr>
          <w:rFonts w:hint="eastAsia" w:ascii="宋体" w:hAnsi="宋体" w:eastAsia="宋体" w:cs="宋体"/>
          <w:bCs/>
          <w:sz w:val="24"/>
          <w:highlight w:val="none"/>
        </w:rPr>
        <w:t>1.2片长：该剧</w:t>
      </w:r>
      <w:r>
        <w:rPr>
          <w:rFonts w:hint="eastAsia" w:ascii="宋体" w:hAnsi="宋体" w:cs="宋体"/>
          <w:bCs/>
          <w:sz w:val="24"/>
          <w:highlight w:val="none"/>
          <w:lang w:eastAsia="zh-CN"/>
        </w:rPr>
        <w:t>至少</w:t>
      </w:r>
      <w:r>
        <w:rPr>
          <w:rFonts w:hint="eastAsia" w:ascii="宋体" w:hAnsi="宋体" w:eastAsia="宋体" w:cs="宋体"/>
          <w:bCs/>
          <w:sz w:val="24"/>
          <w:highlight w:val="none"/>
          <w:lang w:val="en-US" w:eastAsia="zh-CN"/>
        </w:rPr>
        <w:t>16</w:t>
      </w:r>
      <w:r>
        <w:rPr>
          <w:rFonts w:hint="eastAsia" w:ascii="宋体" w:hAnsi="宋体" w:eastAsia="宋体" w:cs="宋体"/>
          <w:bCs/>
          <w:sz w:val="24"/>
          <w:highlight w:val="none"/>
        </w:rPr>
        <w:t>集，每集长度暂定</w:t>
      </w:r>
      <w:r>
        <w:rPr>
          <w:rFonts w:hint="eastAsia" w:ascii="宋体" w:hAnsi="宋体" w:eastAsia="宋体" w:cs="宋体"/>
          <w:bCs/>
          <w:sz w:val="24"/>
          <w:highlight w:val="none"/>
          <w:lang w:val="en-US" w:eastAsia="zh-CN"/>
        </w:rPr>
        <w:t>3-5</w:t>
      </w:r>
      <w:r>
        <w:rPr>
          <w:rFonts w:hint="eastAsia" w:ascii="宋体" w:hAnsi="宋体" w:eastAsia="宋体" w:cs="宋体"/>
          <w:bCs/>
          <w:sz w:val="24"/>
          <w:highlight w:val="none"/>
        </w:rPr>
        <w:t>分钟（不含片头及片尾）。</w:t>
      </w:r>
    </w:p>
    <w:p w14:paraId="54126704">
      <w:pPr>
        <w:snapToGrid w:val="0"/>
        <w:spacing w:before="156" w:beforeLines="50" w:line="360" w:lineRule="auto"/>
        <w:ind w:firstLine="480" w:firstLineChars="200"/>
        <w:rPr>
          <w:rFonts w:hint="eastAsia" w:ascii="宋体" w:hAnsi="宋体" w:eastAsia="宋体" w:cs="宋体"/>
          <w:bCs/>
          <w:sz w:val="24"/>
          <w:highlight w:val="none"/>
        </w:rPr>
      </w:pPr>
      <w:r>
        <w:rPr>
          <w:rFonts w:hint="eastAsia" w:ascii="宋体" w:hAnsi="宋体" w:eastAsia="宋体" w:cs="宋体"/>
          <w:bCs/>
          <w:sz w:val="24"/>
          <w:highlight w:val="none"/>
        </w:rPr>
        <w:t>1.3该剧的剧名、实际集数及每集时长以最终剪辑制作并经审核发放的网络剧发行许可证所载集数为准，上述变化不影响本合同的有效性。</w:t>
      </w:r>
    </w:p>
    <w:p w14:paraId="5418CD5B">
      <w:pPr>
        <w:snapToGrid w:val="0"/>
        <w:spacing w:before="156" w:beforeLines="50" w:line="360" w:lineRule="auto"/>
        <w:ind w:firstLine="480" w:firstLineChars="200"/>
        <w:rPr>
          <w:rFonts w:hint="default"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1.4</w:t>
      </w:r>
      <w:r>
        <w:rPr>
          <w:rFonts w:hint="eastAsia" w:ascii="宋体" w:hAnsi="宋体" w:eastAsia="宋体" w:cs="宋体"/>
          <w:color w:val="000000"/>
          <w:sz w:val="24"/>
          <w:highlight w:val="none"/>
        </w:rPr>
        <w:t>类型：</w:t>
      </w:r>
      <w:r>
        <w:rPr>
          <w:rFonts w:hint="eastAsia" w:ascii="宋体" w:hAnsi="宋体" w:cs="宋体"/>
          <w:color w:val="000000"/>
          <w:sz w:val="24"/>
          <w:highlight w:val="none"/>
          <w:lang w:val="en-US" w:eastAsia="zh-CN"/>
        </w:rPr>
        <w:t>现代题材</w:t>
      </w:r>
    </w:p>
    <w:p w14:paraId="4F8FC79D">
      <w:pPr>
        <w:snapToGrid w:val="0"/>
        <w:spacing w:before="156" w:beforeLines="50" w:line="360" w:lineRule="auto"/>
        <w:ind w:firstLine="480" w:firstLineChars="200"/>
        <w:outlineLvl w:val="1"/>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1.5</w:t>
      </w:r>
      <w:r>
        <w:rPr>
          <w:rFonts w:hint="eastAsia" w:ascii="宋体" w:hAnsi="宋体" w:eastAsia="宋体" w:cs="宋体"/>
          <w:color w:val="000000"/>
          <w:sz w:val="24"/>
          <w:highlight w:val="none"/>
        </w:rPr>
        <w:t>摄制周期：</w:t>
      </w:r>
      <w:r>
        <w:rPr>
          <w:rFonts w:hint="eastAsia" w:ascii="宋体" w:hAnsi="宋体" w:eastAsia="宋体" w:cs="宋体"/>
          <w:color w:val="000000"/>
          <w:sz w:val="24"/>
          <w:highlight w:val="none"/>
          <w:u w:val="single"/>
          <w:lang w:val="en-US" w:eastAsia="zh-CN"/>
        </w:rPr>
        <w:t>2024</w:t>
      </w:r>
      <w:r>
        <w:rPr>
          <w:rFonts w:hint="eastAsia" w:ascii="宋体" w:hAnsi="宋体" w:eastAsia="宋体" w:cs="宋体"/>
          <w:color w:val="000000"/>
          <w:sz w:val="24"/>
          <w:highlight w:val="none"/>
          <w:lang w:val="en-US" w:eastAsia="zh-CN"/>
        </w:rPr>
        <w:t>年</w:t>
      </w:r>
      <w:r>
        <w:rPr>
          <w:rFonts w:hint="eastAsia" w:ascii="宋体" w:hAnsi="宋体" w:cs="宋体"/>
          <w:color w:val="000000"/>
          <w:sz w:val="24"/>
          <w:highlight w:val="none"/>
          <w:lang w:val="en-US" w:eastAsia="zh-CN"/>
        </w:rPr>
        <w:t>10</w:t>
      </w:r>
      <w:r>
        <w:rPr>
          <w:rFonts w:hint="eastAsia" w:ascii="宋体" w:hAnsi="宋体" w:eastAsia="宋体" w:cs="宋体"/>
          <w:color w:val="000000"/>
          <w:sz w:val="24"/>
          <w:highlight w:val="none"/>
          <w:lang w:val="en-US" w:eastAsia="zh-CN"/>
        </w:rPr>
        <w:t>月</w:t>
      </w:r>
      <w:r>
        <w:rPr>
          <w:rFonts w:hint="eastAsia" w:ascii="宋体" w:hAnsi="宋体" w:cs="宋体"/>
          <w:color w:val="000000"/>
          <w:sz w:val="24"/>
          <w:highlight w:val="none"/>
          <w:lang w:val="en-US" w:eastAsia="zh-CN"/>
        </w:rPr>
        <w:t xml:space="preserve">（预计）       </w:t>
      </w:r>
    </w:p>
    <w:p w14:paraId="055C94FE">
      <w:pPr>
        <w:snapToGrid w:val="0"/>
        <w:spacing w:before="156" w:beforeLines="50" w:line="360" w:lineRule="auto"/>
        <w:ind w:firstLine="480" w:firstLineChars="200"/>
        <w:outlineLvl w:val="1"/>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1.6提交成片时间：</w:t>
      </w:r>
      <w:r>
        <w:rPr>
          <w:rFonts w:hint="eastAsia" w:ascii="宋体" w:hAnsi="宋体" w:cs="宋体"/>
          <w:color w:val="000000"/>
          <w:sz w:val="24"/>
          <w:highlight w:val="none"/>
          <w:lang w:val="en-US" w:eastAsia="zh-CN"/>
        </w:rPr>
        <w:t>预计</w:t>
      </w:r>
      <w:r>
        <w:rPr>
          <w:rFonts w:hint="eastAsia" w:ascii="宋体" w:hAnsi="宋体" w:eastAsia="宋体" w:cs="宋体"/>
          <w:color w:val="000000"/>
          <w:sz w:val="24"/>
          <w:highlight w:val="none"/>
          <w:lang w:val="en-US" w:eastAsia="zh-CN"/>
        </w:rPr>
        <w:t>2024年</w:t>
      </w:r>
      <w:r>
        <w:rPr>
          <w:rFonts w:hint="eastAsia" w:ascii="宋体" w:hAnsi="宋体" w:cs="宋体"/>
          <w:color w:val="000000"/>
          <w:sz w:val="24"/>
          <w:highlight w:val="none"/>
          <w:u w:val="single"/>
          <w:lang w:val="en-US" w:eastAsia="zh-CN"/>
        </w:rPr>
        <w:t>12</w:t>
      </w:r>
      <w:r>
        <w:rPr>
          <w:rFonts w:hint="eastAsia" w:ascii="宋体" w:hAnsi="宋体" w:eastAsia="宋体" w:cs="宋体"/>
          <w:color w:val="000000"/>
          <w:sz w:val="24"/>
          <w:highlight w:val="none"/>
          <w:lang w:val="en-US" w:eastAsia="zh-CN"/>
        </w:rPr>
        <w:t>月</w:t>
      </w:r>
    </w:p>
    <w:p w14:paraId="16FEF368">
      <w:pPr>
        <w:snapToGrid w:val="0"/>
        <w:spacing w:before="156" w:beforeLines="50" w:line="360" w:lineRule="auto"/>
        <w:ind w:firstLine="480" w:firstLineChars="200"/>
        <w:outlineLvl w:val="1"/>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1.7发布渠道：包括但不限于抖音等媒体，最终由甲乙双方协商确定。</w:t>
      </w:r>
    </w:p>
    <w:p w14:paraId="00E32D71">
      <w:pPr>
        <w:snapToGrid w:val="0"/>
        <w:spacing w:before="156" w:beforeLines="50" w:line="360" w:lineRule="auto"/>
        <w:ind w:firstLine="480" w:firstLineChars="200"/>
        <w:outlineLvl w:val="1"/>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1.8上映时间：以发行平台实际上线时间为准。</w:t>
      </w:r>
    </w:p>
    <w:p w14:paraId="51A4786E">
      <w:pPr>
        <w:snapToGrid w:val="0"/>
        <w:spacing w:before="156" w:beforeLines="50" w:line="360" w:lineRule="auto"/>
        <w:ind w:firstLine="480" w:firstLineChars="200"/>
        <w:outlineLvl w:val="1"/>
        <w:rPr>
          <w:rFonts w:hint="default" w:ascii="宋体" w:hAnsi="宋体" w:cs="宋体"/>
          <w:color w:val="000000"/>
          <w:sz w:val="24"/>
          <w:highlight w:val="none"/>
          <w:lang w:val="en-US" w:eastAsia="zh-CN"/>
        </w:rPr>
      </w:pPr>
      <w:r>
        <w:rPr>
          <w:rFonts w:hint="eastAsia" w:ascii="宋体" w:hAnsi="宋体" w:cs="宋体"/>
          <w:color w:val="000000"/>
          <w:sz w:val="24"/>
          <w:highlight w:val="none"/>
          <w:lang w:val="en-US" w:eastAsia="zh-CN"/>
        </w:rPr>
        <w:t>1.9</w:t>
      </w:r>
      <w:r>
        <w:rPr>
          <w:rFonts w:hint="eastAsia"/>
          <w:color w:val="000000"/>
          <w:sz w:val="24"/>
          <w:highlight w:val="none"/>
        </w:rPr>
        <w:t>合同履行</w:t>
      </w:r>
      <w:r>
        <w:rPr>
          <w:rFonts w:hint="eastAsia"/>
          <w:sz w:val="24"/>
          <w:highlight w:val="none"/>
        </w:rPr>
        <w:t>期限：</w:t>
      </w:r>
      <w:r>
        <w:rPr>
          <w:rFonts w:hint="eastAsia" w:ascii="Times New Roman" w:hAnsi="Times New Roman" w:eastAsia="宋体" w:cs="Times New Roman"/>
          <w:color w:val="000000"/>
          <w:sz w:val="24"/>
          <w:highlight w:val="none"/>
        </w:rPr>
        <w:t>自合同签订之日起</w:t>
      </w:r>
      <w:r>
        <w:rPr>
          <w:rFonts w:hint="eastAsia" w:ascii="Times New Roman" w:hAnsi="Times New Roman" w:eastAsia="宋体" w:cs="Times New Roman"/>
          <w:color w:val="000000"/>
          <w:sz w:val="24"/>
          <w:highlight w:val="none"/>
          <w:lang w:eastAsia="zh-CN"/>
        </w:rPr>
        <w:t>一年期（以项目内容实际全部完成为准）。</w:t>
      </w:r>
    </w:p>
    <w:p w14:paraId="15F9ADD8">
      <w:pPr>
        <w:spacing w:line="360" w:lineRule="auto"/>
        <w:ind w:firstLine="482" w:firstLineChars="200"/>
        <w:outlineLvl w:val="0"/>
        <w:rPr>
          <w:rFonts w:hint="eastAsia" w:ascii="宋体" w:hAnsi="宋体" w:eastAsia="宋体" w:cs="宋体"/>
          <w:bCs/>
          <w:sz w:val="24"/>
          <w:highlight w:val="none"/>
        </w:rPr>
      </w:pPr>
      <w:r>
        <w:rPr>
          <w:rFonts w:hint="eastAsia" w:ascii="宋体" w:hAnsi="宋体" w:eastAsia="宋体" w:cs="宋体"/>
          <w:b/>
          <w:sz w:val="24"/>
          <w:highlight w:val="none"/>
        </w:rPr>
        <w:t>二、制作预算及出资</w:t>
      </w:r>
    </w:p>
    <w:p w14:paraId="5FFDFDA5">
      <w:pPr>
        <w:spacing w:line="360" w:lineRule="auto"/>
        <w:ind w:firstLine="480"/>
        <w:contextualSpacing/>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2.1该剧制作预算总额（下称“制作预算”或“制作成本”）为人民币     </w:t>
      </w:r>
    </w:p>
    <w:p w14:paraId="711606E2">
      <w:pPr>
        <w:spacing w:line="360" w:lineRule="auto"/>
        <w:ind w:firstLine="480"/>
        <w:contextualSpacing/>
        <w:rPr>
          <w:rFonts w:hint="eastAsia" w:ascii="宋体" w:hAnsi="宋体" w:cs="宋体"/>
          <w:bCs/>
          <w:sz w:val="24"/>
          <w:highlight w:val="none"/>
          <w:lang w:val="en-US" w:eastAsia="zh-CN"/>
        </w:rPr>
      </w:pPr>
      <w:r>
        <w:rPr>
          <w:rFonts w:hint="eastAsia" w:ascii="宋体" w:hAnsi="宋体" w:cs="宋体"/>
          <w:bCs/>
          <w:sz w:val="24"/>
          <w:highlight w:val="none"/>
          <w:lang w:val="en-US" w:eastAsia="zh-CN"/>
        </w:rPr>
        <w:t xml:space="preserve">              （大写：）           ，制作预算用于支付的费用包括但不限于：该剧之改编权授权费、剧本创作费、音乐制作费、演职人员酬金、主创人员酬金、场地租用费、器材租赁费、道具场景搭建或租用费、后期制作费用、保险费、报批费（含备案立项和送审费等）、税费、送审用字幕制作费、标准拷贝制作费、宣传费、发行费、物料费等为完成该剧原声版汉语普通话配音拷贝所有必要的全部费用。</w:t>
      </w:r>
    </w:p>
    <w:p w14:paraId="233BFD77">
      <w:pPr>
        <w:spacing w:line="360" w:lineRule="auto"/>
        <w:ind w:firstLine="480" w:firstLineChars="200"/>
        <w:outlineLvl w:val="1"/>
        <w:rPr>
          <w:rFonts w:hint="eastAsia" w:ascii="宋体" w:hAnsi="宋体" w:eastAsia="宋体" w:cs="宋体"/>
          <w:sz w:val="24"/>
          <w:highlight w:val="none"/>
          <w:lang w:val="en-US" w:eastAsia="zh-CN"/>
        </w:rPr>
      </w:pPr>
      <w:r>
        <w:rPr>
          <w:rFonts w:hint="eastAsia" w:ascii="宋体" w:hAnsi="宋体" w:eastAsia="宋体" w:cs="宋体"/>
          <w:bCs/>
          <w:sz w:val="24"/>
          <w:highlight w:val="none"/>
        </w:rPr>
        <w:t>2.2 甲方</w:t>
      </w:r>
      <w:r>
        <w:rPr>
          <w:rFonts w:hint="eastAsia" w:ascii="宋体" w:hAnsi="宋体" w:eastAsia="宋体" w:cs="宋体"/>
          <w:sz w:val="24"/>
          <w:highlight w:val="none"/>
        </w:rPr>
        <w:t>承担总制作预算的</w:t>
      </w:r>
      <w:r>
        <w:rPr>
          <w:rFonts w:hint="eastAsia" w:ascii="宋体" w:hAnsi="宋体" w:eastAsia="宋体" w:cs="宋体"/>
          <w:sz w:val="24"/>
          <w:highlight w:val="none"/>
          <w:lang w:val="en-US" w:eastAsia="zh-CN"/>
        </w:rPr>
        <w:t>100</w:t>
      </w:r>
      <w:r>
        <w:rPr>
          <w:rFonts w:hint="eastAsia" w:ascii="宋体" w:hAnsi="宋体" w:eastAsia="宋体" w:cs="宋体"/>
          <w:sz w:val="24"/>
          <w:highlight w:val="none"/>
        </w:rPr>
        <w:t>%，即人民币：</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该费用由甲方全部承担</w:t>
      </w:r>
      <w:r>
        <w:rPr>
          <w:rFonts w:hint="eastAsia" w:ascii="宋体" w:hAnsi="宋体" w:eastAsia="宋体" w:cs="宋体"/>
          <w:sz w:val="24"/>
          <w:highlight w:val="none"/>
          <w:lang w:val="en-US" w:eastAsia="zh-CN"/>
        </w:rPr>
        <w:t>。</w:t>
      </w:r>
    </w:p>
    <w:p w14:paraId="67E57D9F">
      <w:pPr>
        <w:spacing w:line="360" w:lineRule="auto"/>
        <w:ind w:firstLine="480"/>
        <w:contextualSpacing/>
        <w:rPr>
          <w:rFonts w:hint="eastAsia" w:ascii="宋体" w:hAnsi="宋体" w:eastAsia="宋体" w:cs="宋体"/>
          <w:bCs/>
          <w:sz w:val="24"/>
          <w:highlight w:val="none"/>
          <w:lang w:eastAsia="zh-CN"/>
        </w:rPr>
      </w:pPr>
      <w:r>
        <w:rPr>
          <w:rFonts w:hint="eastAsia" w:ascii="宋体" w:hAnsi="宋体" w:eastAsia="宋体" w:cs="宋体"/>
          <w:bCs/>
          <w:sz w:val="24"/>
          <w:highlight w:val="none"/>
          <w:lang w:val="en-US" w:eastAsia="zh-CN"/>
        </w:rPr>
        <w:t xml:space="preserve">2.3 </w:t>
      </w:r>
      <w:r>
        <w:rPr>
          <w:rFonts w:hint="eastAsia" w:ascii="宋体" w:hAnsi="宋体" w:eastAsia="宋体" w:cs="宋体"/>
          <w:bCs/>
          <w:sz w:val="24"/>
          <w:highlight w:val="none"/>
        </w:rPr>
        <w:t>合同签订后</w:t>
      </w:r>
      <w:r>
        <w:rPr>
          <w:rFonts w:hint="eastAsia" w:ascii="宋体" w:hAnsi="宋体" w:cs="宋体"/>
          <w:bCs/>
          <w:sz w:val="24"/>
          <w:highlight w:val="none"/>
          <w:lang w:val="en-US" w:eastAsia="zh-CN"/>
        </w:rPr>
        <w:t>15</w:t>
      </w:r>
      <w:r>
        <w:rPr>
          <w:rFonts w:hint="eastAsia" w:ascii="宋体" w:hAnsi="宋体" w:eastAsia="宋体" w:cs="宋体"/>
          <w:bCs/>
          <w:sz w:val="24"/>
          <w:highlight w:val="none"/>
        </w:rPr>
        <w:t>个工作日内</w:t>
      </w:r>
      <w:r>
        <w:rPr>
          <w:rFonts w:hint="eastAsia" w:ascii="宋体" w:hAnsi="宋体" w:cs="宋体"/>
          <w:bCs/>
          <w:sz w:val="24"/>
          <w:highlight w:val="none"/>
          <w:lang w:val="en-US" w:eastAsia="zh-CN"/>
        </w:rPr>
        <w:t>且财政资金到位后</w:t>
      </w:r>
      <w:r>
        <w:rPr>
          <w:rFonts w:hint="eastAsia" w:ascii="宋体" w:hAnsi="宋体" w:cs="宋体"/>
          <w:bCs/>
          <w:sz w:val="24"/>
          <w:highlight w:val="none"/>
          <w:lang w:eastAsia="zh-CN"/>
        </w:rPr>
        <w:t>，</w:t>
      </w:r>
      <w:r>
        <w:rPr>
          <w:rFonts w:hint="eastAsia" w:ascii="宋体" w:hAnsi="宋体" w:cs="宋体"/>
          <w:bCs/>
          <w:sz w:val="24"/>
          <w:highlight w:val="none"/>
          <w:lang w:val="en-US" w:eastAsia="zh-CN"/>
        </w:rPr>
        <w:t>甲方</w:t>
      </w:r>
      <w:r>
        <w:rPr>
          <w:rFonts w:hint="eastAsia" w:ascii="宋体" w:hAnsi="宋体" w:eastAsia="宋体" w:cs="宋体"/>
          <w:bCs/>
          <w:sz w:val="24"/>
          <w:highlight w:val="none"/>
        </w:rPr>
        <w:t>一次性向乙方指定账户支付</w:t>
      </w:r>
      <w:r>
        <w:rPr>
          <w:rFonts w:hint="eastAsia" w:ascii="宋体" w:hAnsi="宋体" w:cs="宋体"/>
          <w:bCs/>
          <w:sz w:val="24"/>
          <w:highlight w:val="none"/>
          <w:lang w:val="en-US" w:eastAsia="zh-CN"/>
        </w:rPr>
        <w:t>制作预算的70%作为</w:t>
      </w:r>
      <w:r>
        <w:rPr>
          <w:rFonts w:hint="eastAsia" w:ascii="宋体" w:hAnsi="宋体" w:cs="宋体"/>
          <w:bCs/>
          <w:sz w:val="24"/>
          <w:highlight w:val="none"/>
          <w:lang w:eastAsia="zh-CN"/>
        </w:rPr>
        <w:t>项目首</w:t>
      </w:r>
      <w:r>
        <w:rPr>
          <w:rFonts w:hint="eastAsia" w:ascii="宋体" w:hAnsi="宋体" w:cs="宋体"/>
          <w:bCs/>
          <w:sz w:val="24"/>
          <w:highlight w:val="none"/>
          <w:lang w:val="en-US" w:eastAsia="zh-CN"/>
        </w:rPr>
        <w:t>付</w:t>
      </w:r>
      <w:r>
        <w:rPr>
          <w:rFonts w:hint="eastAsia" w:ascii="宋体" w:hAnsi="宋体" w:cs="宋体"/>
          <w:bCs/>
          <w:sz w:val="24"/>
          <w:highlight w:val="none"/>
          <w:lang w:eastAsia="zh-CN"/>
        </w:rPr>
        <w:t>款</w:t>
      </w:r>
      <w:r>
        <w:rPr>
          <w:rFonts w:hint="eastAsia" w:ascii="宋体" w:hAnsi="宋体" w:eastAsia="宋体" w:cs="宋体"/>
          <w:bCs/>
          <w:sz w:val="24"/>
          <w:highlight w:val="none"/>
        </w:rPr>
        <w:t>。甲方</w:t>
      </w:r>
      <w:r>
        <w:rPr>
          <w:rFonts w:hint="eastAsia" w:ascii="宋体" w:hAnsi="宋体" w:cs="宋体"/>
          <w:bCs/>
          <w:sz w:val="24"/>
          <w:highlight w:val="none"/>
          <w:lang w:val="en-US" w:eastAsia="zh-CN"/>
        </w:rPr>
        <w:t>付款前</w:t>
      </w:r>
      <w:r>
        <w:rPr>
          <w:rFonts w:hint="eastAsia" w:ascii="宋体" w:hAnsi="宋体" w:eastAsia="宋体" w:cs="宋体"/>
          <w:bCs/>
          <w:sz w:val="24"/>
          <w:highlight w:val="none"/>
        </w:rPr>
        <w:t>，乙方需向甲方开具合法等额</w:t>
      </w:r>
      <w:r>
        <w:rPr>
          <w:rFonts w:hint="eastAsia" w:ascii="宋体" w:hAnsi="宋体" w:eastAsia="宋体" w:cs="宋体"/>
          <w:bCs/>
          <w:sz w:val="24"/>
          <w:highlight w:val="none"/>
          <w:lang w:val="en-US" w:eastAsia="zh-CN"/>
        </w:rPr>
        <w:t>、税率6%的</w:t>
      </w:r>
      <w:r>
        <w:rPr>
          <w:rFonts w:hint="eastAsia" w:ascii="宋体" w:hAnsi="宋体" w:eastAsia="宋体" w:cs="宋体"/>
          <w:bCs/>
          <w:sz w:val="24"/>
          <w:highlight w:val="none"/>
        </w:rPr>
        <w:t>增值税专用发票</w:t>
      </w:r>
      <w:r>
        <w:rPr>
          <w:rFonts w:hint="eastAsia" w:ascii="宋体" w:hAnsi="宋体" w:eastAsia="宋体" w:cs="宋体"/>
          <w:bCs/>
          <w:sz w:val="24"/>
          <w:highlight w:val="none"/>
          <w:lang w:eastAsia="zh-CN"/>
        </w:rPr>
        <w:t>。</w:t>
      </w:r>
      <w:r>
        <w:rPr>
          <w:rFonts w:hint="eastAsia" w:ascii="宋体" w:hAnsi="宋体" w:cs="宋体"/>
          <w:bCs/>
          <w:sz w:val="24"/>
          <w:highlight w:val="none"/>
          <w:lang w:eastAsia="zh-CN"/>
        </w:rPr>
        <w:t>待项目完成并经甲方</w:t>
      </w:r>
      <w:r>
        <w:rPr>
          <w:rFonts w:hint="eastAsia" w:ascii="宋体" w:hAnsi="宋体" w:cs="宋体"/>
          <w:bCs/>
          <w:sz w:val="24"/>
          <w:highlight w:val="none"/>
          <w:lang w:val="en-US" w:eastAsia="zh-CN"/>
        </w:rPr>
        <w:t>按照合同要求</w:t>
      </w:r>
      <w:r>
        <w:rPr>
          <w:rFonts w:hint="eastAsia" w:ascii="宋体" w:hAnsi="宋体" w:cs="宋体"/>
          <w:bCs/>
          <w:sz w:val="24"/>
          <w:highlight w:val="none"/>
          <w:lang w:eastAsia="zh-CN"/>
        </w:rPr>
        <w:t>验收合格后，</w:t>
      </w:r>
      <w:r>
        <w:rPr>
          <w:rFonts w:hint="eastAsia" w:ascii="宋体" w:hAnsi="宋体" w:cs="宋体"/>
          <w:bCs/>
          <w:sz w:val="24"/>
          <w:highlight w:val="none"/>
          <w:lang w:val="en-US" w:eastAsia="zh-CN"/>
        </w:rPr>
        <w:t>乙方向甲方开具发票后，于15个工作日内且财政资金到位后，</w:t>
      </w:r>
      <w:r>
        <w:rPr>
          <w:rFonts w:hint="eastAsia" w:ascii="宋体" w:hAnsi="宋体" w:cs="宋体"/>
          <w:bCs/>
          <w:sz w:val="24"/>
          <w:highlight w:val="none"/>
          <w:lang w:eastAsia="zh-CN"/>
        </w:rPr>
        <w:t>甲方向乙方支付</w:t>
      </w:r>
      <w:r>
        <w:rPr>
          <w:rFonts w:hint="eastAsia" w:ascii="宋体" w:hAnsi="宋体" w:cs="宋体"/>
          <w:bCs/>
          <w:sz w:val="24"/>
          <w:highlight w:val="none"/>
          <w:lang w:val="en-US" w:eastAsia="zh-CN"/>
        </w:rPr>
        <w:t>制作预算的30%作为</w:t>
      </w:r>
      <w:r>
        <w:rPr>
          <w:rFonts w:hint="eastAsia" w:ascii="宋体" w:hAnsi="宋体" w:cs="宋体"/>
          <w:bCs/>
          <w:sz w:val="24"/>
          <w:highlight w:val="none"/>
          <w:lang w:eastAsia="zh-CN"/>
        </w:rPr>
        <w:t>项目尾款</w:t>
      </w:r>
      <w:r>
        <w:rPr>
          <w:rFonts w:hint="eastAsia" w:ascii="宋体" w:hAnsi="宋体" w:cs="宋体"/>
          <w:bCs/>
          <w:sz w:val="24"/>
          <w:highlight w:val="none"/>
          <w:lang w:val="en-US" w:eastAsia="zh-CN"/>
        </w:rPr>
        <w:t>。</w:t>
      </w:r>
    </w:p>
    <w:p w14:paraId="23C3F8B6">
      <w:pPr>
        <w:spacing w:line="360" w:lineRule="auto"/>
        <w:ind w:firstLine="480"/>
        <w:contextualSpacing/>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2.4乙方应按照《制作预算明细表》以及本制作协议上载明的事项和所对应金额使用制作金额。资金往来的会计记录应符合中国大陆地区财会法律、法规的要求。</w:t>
      </w:r>
    </w:p>
    <w:p w14:paraId="338F0230">
      <w:pPr>
        <w:widowControl/>
        <w:tabs>
          <w:tab w:val="left" w:pos="2880"/>
        </w:tabs>
        <w:spacing w:line="360" w:lineRule="auto"/>
        <w:contextualSpacing/>
        <w:rPr>
          <w:rFonts w:hint="eastAsia" w:ascii="宋体" w:hAnsi="宋体" w:eastAsia="宋体" w:cs="宋体"/>
          <w:b/>
          <w:sz w:val="24"/>
          <w:highlight w:val="none"/>
          <w:lang w:val="zh-CN"/>
        </w:rPr>
      </w:pPr>
      <w:r>
        <w:rPr>
          <w:rFonts w:hint="eastAsia" w:ascii="宋体" w:hAnsi="宋体" w:eastAsia="宋体" w:cs="宋体"/>
          <w:b/>
          <w:sz w:val="24"/>
          <w:highlight w:val="none"/>
        </w:rPr>
        <w:t>甲</w:t>
      </w:r>
      <w:r>
        <w:rPr>
          <w:rFonts w:hint="eastAsia" w:ascii="宋体" w:hAnsi="宋体" w:eastAsia="宋体" w:cs="宋体"/>
          <w:b/>
          <w:sz w:val="24"/>
          <w:highlight w:val="none"/>
          <w:lang w:val="zh-CN"/>
        </w:rPr>
        <w:t>方开票信息：</w:t>
      </w:r>
    </w:p>
    <w:p w14:paraId="6F1D93BA">
      <w:pPr>
        <w:spacing w:after="62" w:afterLines="20" w:line="360" w:lineRule="auto"/>
        <w:contextualSpacing/>
        <w:rPr>
          <w:rFonts w:hint="eastAsia" w:ascii="宋体" w:hAnsi="宋体" w:eastAsia="宋体" w:cs="宋体"/>
          <w:bCs/>
          <w:sz w:val="24"/>
          <w:highlight w:val="none"/>
          <w:lang w:eastAsia="zh-Hans"/>
        </w:rPr>
      </w:pPr>
      <w:r>
        <w:rPr>
          <w:rFonts w:hint="eastAsia" w:ascii="宋体" w:hAnsi="宋体" w:cs="宋体"/>
          <w:bCs/>
          <w:sz w:val="24"/>
          <w:highlight w:val="none"/>
          <w:lang w:val="zh-CN"/>
        </w:rPr>
        <w:t>单位</w:t>
      </w:r>
      <w:r>
        <w:rPr>
          <w:rFonts w:hint="eastAsia" w:ascii="宋体" w:hAnsi="宋体" w:eastAsia="宋体" w:cs="宋体"/>
          <w:bCs/>
          <w:sz w:val="24"/>
          <w:highlight w:val="none"/>
          <w:lang w:val="zh-CN"/>
        </w:rPr>
        <w:t>名称：</w:t>
      </w:r>
    </w:p>
    <w:p w14:paraId="7FF84D86">
      <w:pPr>
        <w:spacing w:after="62" w:afterLines="20" w:line="360" w:lineRule="auto"/>
        <w:contextualSpacing/>
        <w:rPr>
          <w:rFonts w:hint="eastAsia" w:ascii="宋体" w:hAnsi="宋体" w:eastAsia="宋体" w:cs="宋体"/>
          <w:bCs/>
          <w:sz w:val="24"/>
          <w:highlight w:val="none"/>
        </w:rPr>
      </w:pPr>
      <w:r>
        <w:rPr>
          <w:rFonts w:hint="eastAsia" w:ascii="宋体" w:hAnsi="宋体" w:eastAsia="宋体" w:cs="宋体"/>
          <w:bCs/>
          <w:sz w:val="24"/>
          <w:highlight w:val="none"/>
          <w:lang w:val="zh-CN"/>
        </w:rPr>
        <w:t>纳税人识别号：</w:t>
      </w:r>
    </w:p>
    <w:p w14:paraId="13AA8B25">
      <w:pPr>
        <w:spacing w:after="62" w:afterLines="20" w:line="360" w:lineRule="auto"/>
        <w:contextualSpacing/>
        <w:rPr>
          <w:rFonts w:hint="eastAsia" w:ascii="宋体" w:hAnsi="宋体" w:eastAsia="宋体" w:cs="宋体"/>
          <w:bCs/>
          <w:sz w:val="24"/>
          <w:highlight w:val="none"/>
        </w:rPr>
      </w:pPr>
      <w:r>
        <w:rPr>
          <w:rFonts w:hint="eastAsia" w:ascii="宋体" w:hAnsi="宋体" w:eastAsia="宋体" w:cs="宋体"/>
          <w:bCs/>
          <w:sz w:val="24"/>
          <w:highlight w:val="none"/>
          <w:lang w:val="zh-CN"/>
        </w:rPr>
        <w:t>地址：</w:t>
      </w:r>
    </w:p>
    <w:p w14:paraId="4C7B0CE7">
      <w:pPr>
        <w:spacing w:after="62" w:afterLines="20" w:line="360" w:lineRule="auto"/>
        <w:contextualSpacing/>
        <w:rPr>
          <w:rFonts w:hint="eastAsia" w:ascii="宋体" w:hAnsi="宋体" w:eastAsia="宋体" w:cs="宋体"/>
          <w:bCs/>
          <w:sz w:val="24"/>
          <w:highlight w:val="none"/>
        </w:rPr>
      </w:pPr>
      <w:r>
        <w:rPr>
          <w:rFonts w:hint="eastAsia" w:ascii="宋体" w:hAnsi="宋体" w:eastAsia="宋体" w:cs="宋体"/>
          <w:bCs/>
          <w:sz w:val="24"/>
          <w:highlight w:val="none"/>
          <w:lang w:val="zh-CN"/>
        </w:rPr>
        <w:t>电话：</w:t>
      </w:r>
    </w:p>
    <w:p w14:paraId="6D7E2B8F">
      <w:pPr>
        <w:spacing w:after="62" w:afterLines="20" w:line="360" w:lineRule="auto"/>
        <w:contextualSpacing/>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开户银行：</w:t>
      </w:r>
    </w:p>
    <w:p w14:paraId="1B6D7AB5">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zh-CN"/>
        </w:rPr>
        <w:t>账号：</w:t>
      </w:r>
    </w:p>
    <w:p w14:paraId="5568F47E">
      <w:pPr>
        <w:spacing w:line="360" w:lineRule="auto"/>
        <w:rPr>
          <w:rFonts w:hint="eastAsia" w:ascii="宋体" w:hAnsi="宋体" w:eastAsia="宋体" w:cs="宋体"/>
          <w:b/>
          <w:bCs/>
          <w:i/>
          <w:color w:val="000000"/>
          <w:sz w:val="24"/>
          <w:highlight w:val="none"/>
        </w:rPr>
      </w:pPr>
      <w:r>
        <w:rPr>
          <w:rFonts w:hint="eastAsia" w:ascii="宋体" w:hAnsi="宋体" w:eastAsia="宋体" w:cs="宋体"/>
          <w:b/>
          <w:bCs/>
          <w:sz w:val="24"/>
          <w:highlight w:val="none"/>
        </w:rPr>
        <w:t>乙方指定</w:t>
      </w:r>
      <w:r>
        <w:rPr>
          <w:rFonts w:hint="eastAsia" w:ascii="宋体" w:hAnsi="宋体" w:eastAsia="宋体" w:cs="宋体"/>
          <w:b/>
          <w:bCs/>
          <w:sz w:val="24"/>
          <w:highlight w:val="none"/>
          <w:lang w:val="en-US" w:eastAsia="zh-CN"/>
        </w:rPr>
        <w:t>收款</w:t>
      </w:r>
      <w:r>
        <w:rPr>
          <w:rFonts w:hint="eastAsia" w:ascii="宋体" w:hAnsi="宋体" w:eastAsia="宋体" w:cs="宋体"/>
          <w:b/>
          <w:bCs/>
          <w:sz w:val="24"/>
          <w:highlight w:val="none"/>
        </w:rPr>
        <w:t>账户信息如下：</w:t>
      </w:r>
      <w:r>
        <w:rPr>
          <w:rFonts w:hint="eastAsia" w:ascii="宋体" w:hAnsi="宋体" w:eastAsia="宋体" w:cs="宋体"/>
          <w:b/>
          <w:bCs/>
          <w:i/>
          <w:color w:val="000000"/>
          <w:sz w:val="24"/>
          <w:highlight w:val="none"/>
        </w:rPr>
        <w:t xml:space="preserve"> </w:t>
      </w:r>
    </w:p>
    <w:p w14:paraId="58665874">
      <w:pPr>
        <w:widowControl/>
        <w:tabs>
          <w:tab w:val="left" w:pos="2880"/>
        </w:tabs>
        <w:spacing w:line="360" w:lineRule="auto"/>
        <w:contextualSpacing/>
        <w:rPr>
          <w:rFonts w:hint="eastAsia" w:ascii="宋体" w:hAnsi="宋体" w:eastAsia="宋体" w:cs="宋体"/>
          <w:sz w:val="24"/>
          <w:highlight w:val="none"/>
        </w:rPr>
      </w:pPr>
      <w:r>
        <w:rPr>
          <w:rFonts w:hint="eastAsia" w:ascii="宋体" w:hAnsi="宋体" w:eastAsia="宋体" w:cs="宋体"/>
          <w:sz w:val="24"/>
          <w:highlight w:val="none"/>
        </w:rPr>
        <w:t xml:space="preserve">户  名： </w:t>
      </w:r>
    </w:p>
    <w:p w14:paraId="6BC0B443">
      <w:pPr>
        <w:widowControl/>
        <w:tabs>
          <w:tab w:val="left" w:pos="2880"/>
        </w:tabs>
        <w:spacing w:line="360" w:lineRule="auto"/>
        <w:contextualSpacing/>
        <w:rPr>
          <w:rFonts w:hint="eastAsia" w:ascii="宋体" w:hAnsi="宋体" w:eastAsia="宋体" w:cs="宋体"/>
          <w:sz w:val="24"/>
          <w:highlight w:val="none"/>
        </w:rPr>
      </w:pPr>
      <w:r>
        <w:rPr>
          <w:rFonts w:hint="eastAsia" w:ascii="宋体" w:hAnsi="宋体" w:eastAsia="宋体" w:cs="宋体"/>
          <w:sz w:val="24"/>
          <w:highlight w:val="none"/>
        </w:rPr>
        <w:t>账  号：</w:t>
      </w:r>
    </w:p>
    <w:p w14:paraId="797A74B0">
      <w:pPr>
        <w:widowControl/>
        <w:tabs>
          <w:tab w:val="left" w:pos="2880"/>
        </w:tabs>
        <w:spacing w:line="360" w:lineRule="auto"/>
        <w:contextualSpacing/>
        <w:rPr>
          <w:rFonts w:hint="eastAsia" w:ascii="宋体" w:hAnsi="宋体" w:eastAsia="宋体" w:cs="宋体"/>
          <w:sz w:val="24"/>
          <w:highlight w:val="none"/>
          <w:lang w:val="en-US" w:eastAsia="zh-CN"/>
        </w:rPr>
      </w:pPr>
      <w:r>
        <w:rPr>
          <w:rFonts w:hint="eastAsia" w:ascii="宋体" w:hAnsi="宋体" w:eastAsia="宋体" w:cs="宋体"/>
          <w:sz w:val="24"/>
          <w:highlight w:val="none"/>
        </w:rPr>
        <w:t>开户行：</w:t>
      </w:r>
    </w:p>
    <w:p w14:paraId="19880B42">
      <w:pPr>
        <w:widowControl/>
        <w:tabs>
          <w:tab w:val="left" w:pos="2880"/>
        </w:tabs>
        <w:spacing w:line="360" w:lineRule="auto"/>
        <w:contextualSpacing/>
        <w:rPr>
          <w:rFonts w:hint="eastAsia" w:ascii="宋体" w:hAnsi="宋体" w:eastAsia="宋体" w:cs="宋体"/>
          <w:b/>
          <w:sz w:val="24"/>
          <w:highlight w:val="none"/>
        </w:rPr>
      </w:pPr>
    </w:p>
    <w:p w14:paraId="05B36B79">
      <w:pPr>
        <w:widowControl/>
        <w:tabs>
          <w:tab w:val="left" w:pos="2880"/>
        </w:tabs>
        <w:spacing w:line="360" w:lineRule="auto"/>
        <w:ind w:firstLine="482" w:firstLineChars="200"/>
        <w:contextualSpacing/>
        <w:outlineLvl w:val="0"/>
        <w:rPr>
          <w:rFonts w:hint="eastAsia" w:ascii="宋体" w:hAnsi="宋体" w:eastAsia="宋体" w:cs="宋体"/>
          <w:b/>
          <w:sz w:val="24"/>
          <w:highlight w:val="none"/>
        </w:rPr>
      </w:pPr>
      <w:r>
        <w:rPr>
          <w:rFonts w:hint="eastAsia" w:ascii="宋体" w:hAnsi="宋体" w:eastAsia="宋体" w:cs="宋体"/>
          <w:b/>
          <w:sz w:val="24"/>
          <w:highlight w:val="none"/>
        </w:rPr>
        <w:t>三、该剧制作</w:t>
      </w:r>
    </w:p>
    <w:p w14:paraId="77E7194F">
      <w:pPr>
        <w:spacing w:line="360" w:lineRule="auto"/>
        <w:ind w:firstLine="480" w:firstLineChars="200"/>
        <w:rPr>
          <w:rFonts w:hint="default" w:ascii="宋体" w:hAnsi="宋体" w:eastAsia="宋体" w:cs="宋体"/>
          <w:sz w:val="24"/>
          <w:highlight w:val="none"/>
          <w:lang w:val="en-US" w:eastAsia="zh-CN"/>
        </w:rPr>
      </w:pPr>
      <w:r>
        <w:rPr>
          <w:rFonts w:hint="eastAsia" w:ascii="宋体" w:hAnsi="宋体" w:eastAsia="宋体" w:cs="宋体"/>
          <w:bCs/>
          <w:sz w:val="24"/>
          <w:highlight w:val="none"/>
        </w:rPr>
        <w:t>3.1 乙方拥有该剧制作权，负责该剧的剧本、筹备、摄制、后期制作、送审、宣发等工作，负责工作人员及剧组的组建、拍摄相关等事宜，并负责与该剧制作、剧组人员按本协议约定签订相关的劳务合同或其他相关协议。</w:t>
      </w:r>
      <w:r>
        <w:rPr>
          <w:rFonts w:hint="eastAsia" w:ascii="宋体" w:hAnsi="宋体" w:cs="宋体"/>
          <w:bCs/>
          <w:sz w:val="24"/>
          <w:highlight w:val="none"/>
          <w:lang w:val="en-US" w:eastAsia="zh-CN"/>
        </w:rPr>
        <w:t>乙方制作过程中，因乙方过错造成与制作人员、剧组人员、第三方发生纠纷的，由乙方自行承担全部责任，造成甲方损失的，由乙方进行赔偿。</w:t>
      </w:r>
    </w:p>
    <w:p w14:paraId="19EBC087">
      <w:pPr>
        <w:pStyle w:val="20"/>
        <w:spacing w:line="360" w:lineRule="auto"/>
        <w:ind w:firstLine="420"/>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 xml:space="preserve">3.2 </w:t>
      </w:r>
      <w:r>
        <w:rPr>
          <w:rFonts w:hint="eastAsia" w:ascii="宋体" w:hAnsi="宋体" w:eastAsia="宋体" w:cs="宋体"/>
          <w:bCs/>
          <w:color w:val="000000"/>
          <w:sz w:val="24"/>
          <w:highlight w:val="none"/>
        </w:rPr>
        <w:t>除本协议另有规定外，乙方负责向广电局申请与</w:t>
      </w:r>
      <w:r>
        <w:rPr>
          <w:rFonts w:hint="eastAsia" w:ascii="宋体" w:hAnsi="宋体" w:eastAsia="宋体" w:cs="宋体"/>
          <w:bCs/>
          <w:color w:val="000000"/>
          <w:sz w:val="24"/>
          <w:highlight w:val="none"/>
          <w:lang w:eastAsia="zh-CN"/>
        </w:rPr>
        <w:t>该剧</w:t>
      </w:r>
      <w:r>
        <w:rPr>
          <w:rFonts w:hint="eastAsia" w:ascii="宋体" w:hAnsi="宋体" w:eastAsia="宋体" w:cs="宋体"/>
          <w:bCs/>
          <w:color w:val="000000"/>
          <w:sz w:val="24"/>
          <w:highlight w:val="none"/>
        </w:rPr>
        <w:t>有关的一切许可文件，包括但不限于剧本备案、发行许可、播出许可等（应将副本提供甲方），甲方</w:t>
      </w:r>
      <w:r>
        <w:rPr>
          <w:rFonts w:hint="eastAsia" w:ascii="宋体" w:hAnsi="宋体" w:eastAsia="宋体" w:cs="宋体"/>
          <w:bCs/>
          <w:color w:val="000000"/>
          <w:sz w:val="24"/>
          <w:highlight w:val="none"/>
          <w:lang w:val="en-US" w:eastAsia="zh-CN"/>
        </w:rPr>
        <w:t>应按照乙方要求</w:t>
      </w:r>
      <w:r>
        <w:rPr>
          <w:rFonts w:hint="eastAsia" w:ascii="宋体" w:hAnsi="宋体" w:eastAsia="宋体" w:cs="宋体"/>
          <w:bCs/>
          <w:color w:val="000000"/>
          <w:sz w:val="24"/>
          <w:highlight w:val="none"/>
        </w:rPr>
        <w:t>向乙方提供必要的资料以协助乙方。报批送审中产生的全部费用</w:t>
      </w:r>
      <w:r>
        <w:rPr>
          <w:rFonts w:hint="eastAsia" w:ascii="宋体" w:hAnsi="宋体" w:eastAsia="宋体" w:cs="宋体"/>
          <w:bCs/>
          <w:color w:val="000000"/>
          <w:sz w:val="24"/>
          <w:highlight w:val="none"/>
          <w:lang w:val="en-US" w:eastAsia="zh-CN"/>
        </w:rPr>
        <w:t>已</w:t>
      </w:r>
      <w:r>
        <w:rPr>
          <w:rFonts w:hint="eastAsia" w:ascii="宋体" w:hAnsi="宋体" w:eastAsia="宋体" w:cs="宋体"/>
          <w:bCs/>
          <w:color w:val="000000"/>
          <w:sz w:val="24"/>
          <w:highlight w:val="none"/>
        </w:rPr>
        <w:t>计入</w:t>
      </w:r>
      <w:r>
        <w:rPr>
          <w:rFonts w:hint="eastAsia" w:ascii="宋体" w:hAnsi="宋体" w:eastAsia="宋体" w:cs="宋体"/>
          <w:bCs/>
          <w:color w:val="000000"/>
          <w:sz w:val="24"/>
          <w:highlight w:val="none"/>
          <w:lang w:eastAsia="zh-CN"/>
        </w:rPr>
        <w:t>该剧</w:t>
      </w:r>
      <w:r>
        <w:rPr>
          <w:rFonts w:hint="eastAsia" w:ascii="宋体" w:hAnsi="宋体" w:eastAsia="宋体" w:cs="宋体"/>
          <w:bCs/>
          <w:color w:val="000000"/>
          <w:sz w:val="24"/>
          <w:highlight w:val="none"/>
        </w:rPr>
        <w:t>摄制成本。如应广电局要求对</w:t>
      </w:r>
      <w:r>
        <w:rPr>
          <w:rFonts w:hint="eastAsia" w:ascii="宋体" w:hAnsi="宋体" w:eastAsia="宋体" w:cs="宋体"/>
          <w:bCs/>
          <w:color w:val="000000"/>
          <w:sz w:val="24"/>
          <w:highlight w:val="none"/>
          <w:lang w:eastAsia="zh-CN"/>
        </w:rPr>
        <w:t>该剧</w:t>
      </w:r>
      <w:r>
        <w:rPr>
          <w:rFonts w:hint="eastAsia" w:ascii="宋体" w:hAnsi="宋体" w:eastAsia="宋体" w:cs="宋体"/>
          <w:bCs/>
          <w:color w:val="000000"/>
          <w:sz w:val="24"/>
          <w:highlight w:val="none"/>
        </w:rPr>
        <w:t>进行修改，修改费用</w:t>
      </w:r>
      <w:r>
        <w:rPr>
          <w:rFonts w:hint="eastAsia" w:ascii="宋体" w:hAnsi="宋体" w:eastAsia="宋体" w:cs="宋体"/>
          <w:bCs/>
          <w:color w:val="000000"/>
          <w:sz w:val="24"/>
          <w:highlight w:val="none"/>
          <w:lang w:val="en-US" w:eastAsia="zh-CN"/>
        </w:rPr>
        <w:t>已</w:t>
      </w:r>
      <w:r>
        <w:rPr>
          <w:rFonts w:hint="eastAsia" w:ascii="宋体" w:hAnsi="宋体" w:eastAsia="宋体" w:cs="宋体"/>
          <w:bCs/>
          <w:color w:val="000000"/>
          <w:sz w:val="24"/>
          <w:highlight w:val="none"/>
        </w:rPr>
        <w:t>计入</w:t>
      </w:r>
      <w:r>
        <w:rPr>
          <w:rFonts w:hint="eastAsia" w:ascii="宋体" w:hAnsi="宋体" w:eastAsia="宋体" w:cs="宋体"/>
          <w:bCs/>
          <w:color w:val="000000"/>
          <w:sz w:val="24"/>
          <w:highlight w:val="none"/>
          <w:lang w:eastAsia="zh-CN"/>
        </w:rPr>
        <w:t>该剧</w:t>
      </w:r>
      <w:r>
        <w:rPr>
          <w:rFonts w:hint="eastAsia" w:ascii="宋体" w:hAnsi="宋体" w:eastAsia="宋体" w:cs="宋体"/>
          <w:bCs/>
          <w:color w:val="000000"/>
          <w:sz w:val="24"/>
          <w:highlight w:val="none"/>
        </w:rPr>
        <w:t>制作成本。</w:t>
      </w:r>
    </w:p>
    <w:p w14:paraId="46043BD5">
      <w:pPr>
        <w:widowControl/>
        <w:tabs>
          <w:tab w:val="left" w:pos="2880"/>
        </w:tabs>
        <w:spacing w:line="360" w:lineRule="auto"/>
        <w:ind w:firstLine="480" w:firstLineChars="200"/>
        <w:contextualSpacing/>
        <w:rPr>
          <w:rFonts w:hint="eastAsia" w:ascii="宋体" w:hAnsi="宋体" w:eastAsia="宋体" w:cs="宋体"/>
          <w:bCs/>
          <w:sz w:val="24"/>
          <w:highlight w:val="none"/>
        </w:rPr>
      </w:pPr>
      <w:r>
        <w:rPr>
          <w:rFonts w:hint="eastAsia" w:ascii="宋体" w:hAnsi="宋体" w:eastAsia="宋体" w:cs="宋体"/>
          <w:bCs/>
          <w:sz w:val="24"/>
          <w:highlight w:val="none"/>
        </w:rPr>
        <w:t>3.3 为保证该剧的整体创作、拍摄、制作等工作顺利进行，由乙方委托制片人、制片主任对剧组及剧组财务进行管理，并主导该剧的正常、有序运作。</w:t>
      </w:r>
    </w:p>
    <w:p w14:paraId="0C7EA257">
      <w:pPr>
        <w:widowControl/>
        <w:tabs>
          <w:tab w:val="left" w:pos="2880"/>
        </w:tabs>
        <w:spacing w:line="360" w:lineRule="auto"/>
        <w:ind w:firstLine="480" w:firstLineChars="200"/>
        <w:contextualSpacing/>
        <w:rPr>
          <w:rFonts w:hint="eastAsia" w:ascii="宋体" w:hAnsi="宋体" w:eastAsia="宋体" w:cs="宋体"/>
          <w:bCs/>
          <w:sz w:val="24"/>
          <w:highlight w:val="none"/>
        </w:rPr>
      </w:pPr>
      <w:r>
        <w:rPr>
          <w:rFonts w:hint="eastAsia" w:ascii="宋体" w:hAnsi="宋体" w:eastAsia="宋体" w:cs="宋体"/>
          <w:bCs/>
          <w:sz w:val="24"/>
          <w:highlight w:val="none"/>
        </w:rPr>
        <w:t>3.4 甲</w:t>
      </w:r>
      <w:r>
        <w:rPr>
          <w:rFonts w:hint="eastAsia" w:ascii="宋体" w:hAnsi="宋体" w:cs="宋体"/>
          <w:bCs/>
          <w:sz w:val="24"/>
          <w:highlight w:val="none"/>
          <w:lang w:eastAsia="zh-CN"/>
        </w:rPr>
        <w:t>、</w:t>
      </w:r>
      <w:r>
        <w:rPr>
          <w:rFonts w:hint="eastAsia" w:ascii="宋体" w:hAnsi="宋体" w:eastAsia="宋体" w:cs="宋体"/>
          <w:bCs/>
          <w:sz w:val="24"/>
          <w:highlight w:val="none"/>
        </w:rPr>
        <w:t>乙双方一致同意该剧的</w:t>
      </w:r>
      <w:r>
        <w:rPr>
          <w:rFonts w:hint="eastAsia" w:ascii="宋体" w:hAnsi="宋体" w:cs="宋体"/>
          <w:bCs/>
          <w:sz w:val="24"/>
          <w:highlight w:val="none"/>
          <w:lang w:val="en-US" w:eastAsia="zh-CN"/>
        </w:rPr>
        <w:t>主要</w:t>
      </w:r>
      <w:r>
        <w:rPr>
          <w:rFonts w:hint="eastAsia" w:ascii="宋体" w:hAnsi="宋体" w:eastAsia="宋体" w:cs="宋体"/>
          <w:bCs/>
          <w:sz w:val="24"/>
          <w:highlight w:val="none"/>
        </w:rPr>
        <w:t>场景在</w:t>
      </w:r>
      <w:r>
        <w:rPr>
          <w:rFonts w:hint="eastAsia" w:ascii="宋体" w:hAnsi="宋体" w:eastAsia="宋体" w:cs="宋体"/>
          <w:bCs/>
          <w:sz w:val="24"/>
          <w:highlight w:val="none"/>
          <w:lang w:val="en-US" w:eastAsia="zh-CN"/>
        </w:rPr>
        <w:t>北京市门头沟区</w:t>
      </w:r>
      <w:r>
        <w:rPr>
          <w:rFonts w:hint="eastAsia" w:ascii="宋体" w:hAnsi="宋体" w:eastAsia="宋体" w:cs="宋体"/>
          <w:bCs/>
          <w:sz w:val="24"/>
          <w:highlight w:val="none"/>
        </w:rPr>
        <w:t>拍摄。</w:t>
      </w:r>
      <w:r>
        <w:rPr>
          <w:rFonts w:hint="eastAsia" w:ascii="宋体" w:hAnsi="宋体" w:cs="宋体"/>
          <w:bCs/>
          <w:sz w:val="24"/>
          <w:highlight w:val="none"/>
          <w:lang w:eastAsia="zh-CN"/>
        </w:rPr>
        <w:t>甲方为乙方提供必要的协调工作，拍摄期间产生的食、宿、交通、保险等费用均由乙方负责。</w:t>
      </w:r>
    </w:p>
    <w:p w14:paraId="78F1C895">
      <w:pPr>
        <w:widowControl/>
        <w:tabs>
          <w:tab w:val="left" w:pos="2880"/>
        </w:tabs>
        <w:spacing w:line="360" w:lineRule="auto"/>
        <w:ind w:firstLine="480" w:firstLineChars="200"/>
        <w:contextualSpacing/>
        <w:rPr>
          <w:rFonts w:hint="eastAsia" w:ascii="宋体" w:hAnsi="宋体" w:eastAsia="宋体" w:cs="宋体"/>
          <w:bCs/>
          <w:sz w:val="24"/>
          <w:highlight w:val="none"/>
        </w:rPr>
      </w:pPr>
      <w:r>
        <w:rPr>
          <w:rFonts w:hint="eastAsia" w:ascii="宋体" w:hAnsi="宋体" w:eastAsia="宋体" w:cs="宋体"/>
          <w:bCs/>
          <w:sz w:val="24"/>
          <w:highlight w:val="none"/>
        </w:rPr>
        <w:t>3.5 甲、乙双方同意，乙方根据国家有关部门的相关要求负责该剧的剪辑及后期制作。</w:t>
      </w:r>
    </w:p>
    <w:p w14:paraId="7698ADD5">
      <w:pPr>
        <w:widowControl/>
        <w:numPr>
          <w:ilvl w:val="0"/>
          <w:numId w:val="0"/>
        </w:numPr>
        <w:tabs>
          <w:tab w:val="left" w:pos="2880"/>
        </w:tabs>
        <w:spacing w:line="360" w:lineRule="auto"/>
        <w:ind w:firstLine="480" w:firstLineChars="200"/>
        <w:contextualSpacing/>
        <w:rPr>
          <w:rFonts w:hint="default" w:ascii="宋体" w:hAnsi="宋体" w:eastAsia="宋体" w:cs="宋体"/>
          <w:sz w:val="24"/>
          <w:highlight w:val="none"/>
          <w:lang w:val="en-US" w:eastAsia="zh-CN"/>
        </w:rPr>
      </w:pPr>
      <w:r>
        <w:rPr>
          <w:rFonts w:hint="eastAsia" w:ascii="宋体" w:hAnsi="宋体" w:eastAsia="宋体" w:cs="宋体"/>
          <w:bCs/>
          <w:sz w:val="24"/>
          <w:highlight w:val="none"/>
        </w:rPr>
        <w:t>3.6 甲、乙双方签订合同后，即代表双方同意遵照</w:t>
      </w:r>
      <w:r>
        <w:rPr>
          <w:rFonts w:hint="eastAsia" w:ascii="宋体" w:hAnsi="宋体" w:eastAsia="宋体" w:cs="宋体"/>
          <w:sz w:val="24"/>
          <w:highlight w:val="none"/>
        </w:rPr>
        <w:t>《制作预算明细表》</w:t>
      </w:r>
      <w:r>
        <w:rPr>
          <w:rFonts w:hint="eastAsia" w:ascii="宋体" w:hAnsi="宋体" w:cs="宋体"/>
          <w:sz w:val="24"/>
          <w:highlight w:val="none"/>
          <w:lang w:eastAsia="zh-CN"/>
        </w:rPr>
        <w:t>、</w:t>
      </w:r>
      <w:r>
        <w:rPr>
          <w:rFonts w:hint="eastAsia" w:ascii="宋体" w:hAnsi="宋体" w:eastAsia="宋体" w:cs="宋体"/>
          <w:sz w:val="24"/>
          <w:highlight w:val="none"/>
        </w:rPr>
        <w:t>《制作周期计划》的相关内容执行，在筹备拍摄过程中，乙方</w:t>
      </w:r>
      <w:r>
        <w:rPr>
          <w:rFonts w:hint="eastAsia" w:ascii="宋体" w:hAnsi="宋体" w:cs="宋体"/>
          <w:sz w:val="24"/>
          <w:highlight w:val="none"/>
          <w:lang w:eastAsia="zh-CN"/>
        </w:rPr>
        <w:t>征得甲方</w:t>
      </w:r>
      <w:r>
        <w:rPr>
          <w:rFonts w:hint="eastAsia" w:ascii="宋体" w:hAnsi="宋体" w:cs="宋体"/>
          <w:sz w:val="24"/>
          <w:highlight w:val="none"/>
          <w:lang w:val="en-US" w:eastAsia="zh-CN"/>
        </w:rPr>
        <w:t>书面</w:t>
      </w:r>
      <w:r>
        <w:rPr>
          <w:rFonts w:hint="eastAsia" w:ascii="宋体" w:hAnsi="宋体" w:cs="宋体"/>
          <w:sz w:val="24"/>
          <w:highlight w:val="none"/>
          <w:lang w:eastAsia="zh-CN"/>
        </w:rPr>
        <w:t>同意后</w:t>
      </w:r>
      <w:r>
        <w:rPr>
          <w:rFonts w:hint="eastAsia" w:ascii="宋体" w:hAnsi="宋体" w:eastAsia="宋体" w:cs="宋体"/>
          <w:sz w:val="24"/>
          <w:highlight w:val="none"/>
        </w:rPr>
        <w:t>在整体不超支的情况下根据实际情况调整《制作周期计划》</w:t>
      </w:r>
      <w:r>
        <w:rPr>
          <w:rFonts w:hint="eastAsia" w:ascii="宋体" w:hAnsi="宋体" w:eastAsia="宋体" w:cs="宋体"/>
          <w:sz w:val="24"/>
          <w:highlight w:val="none"/>
          <w:lang w:val="en-US" w:eastAsia="zh-CN"/>
        </w:rPr>
        <w:t>有关内容</w:t>
      </w:r>
      <w:r>
        <w:rPr>
          <w:rFonts w:hint="eastAsia" w:ascii="宋体" w:hAnsi="宋体" w:eastAsia="宋体" w:cs="宋体"/>
          <w:sz w:val="24"/>
          <w:highlight w:val="none"/>
        </w:rPr>
        <w:t>。</w:t>
      </w:r>
    </w:p>
    <w:p w14:paraId="0880AEF0">
      <w:pPr>
        <w:numPr>
          <w:ilvl w:val="0"/>
          <w:numId w:val="0"/>
        </w:numPr>
        <w:tabs>
          <w:tab w:val="left" w:pos="7367"/>
        </w:tabs>
        <w:spacing w:line="360" w:lineRule="auto"/>
        <w:ind w:firstLine="480" w:firstLineChars="200"/>
        <w:outlineLvl w:val="0"/>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3.7 </w:t>
      </w:r>
      <w:r>
        <w:rPr>
          <w:rFonts w:hint="eastAsia" w:ascii="宋体" w:hAnsi="宋体" w:eastAsia="宋体" w:cs="宋体"/>
          <w:sz w:val="24"/>
          <w:highlight w:val="none"/>
          <w:lang w:val="zh-TW"/>
        </w:rPr>
        <w:t>乙方应当保证交付的成片</w:t>
      </w:r>
      <w:r>
        <w:rPr>
          <w:rFonts w:hint="eastAsia" w:ascii="宋体" w:hAnsi="宋体" w:cs="宋体"/>
          <w:sz w:val="24"/>
          <w:highlight w:val="none"/>
          <w:lang w:val="en-US" w:eastAsia="zh-CN"/>
        </w:rPr>
        <w:t>及其意识形态</w:t>
      </w:r>
      <w:r>
        <w:rPr>
          <w:rFonts w:hint="eastAsia" w:ascii="宋体" w:hAnsi="宋体" w:eastAsia="宋体" w:cs="宋体"/>
          <w:sz w:val="24"/>
          <w:highlight w:val="none"/>
          <w:lang w:val="zh-TW"/>
        </w:rPr>
        <w:t>不存在违反国家法律法规、政策规章、社会道德、公序良俗或侵犯任何第三方的合法权益的情况。</w:t>
      </w:r>
      <w:r>
        <w:rPr>
          <w:rFonts w:hint="eastAsia" w:ascii="宋体" w:hAnsi="宋体" w:cs="宋体"/>
          <w:sz w:val="24"/>
          <w:highlight w:val="none"/>
          <w:lang w:val="en-US" w:eastAsia="zh-CN"/>
        </w:rPr>
        <w:t>如该剧存在侵犯任何第三方合法权益情形的，乙方应当独立处理并承担相应的法律责任。</w:t>
      </w:r>
    </w:p>
    <w:p w14:paraId="4B92AA66">
      <w:pPr>
        <w:numPr>
          <w:ilvl w:val="0"/>
          <w:numId w:val="0"/>
        </w:numPr>
        <w:tabs>
          <w:tab w:val="left" w:pos="7367"/>
        </w:tabs>
        <w:spacing w:line="360" w:lineRule="auto"/>
        <w:ind w:firstLine="480" w:firstLineChars="200"/>
        <w:outlineLvl w:val="0"/>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3.8 甲方有权对乙方交付的成片进行审核，如该剧存在意识形态错误、违反</w:t>
      </w:r>
      <w:r>
        <w:rPr>
          <w:rFonts w:hint="eastAsia" w:ascii="宋体" w:hAnsi="宋体" w:eastAsia="宋体" w:cs="宋体"/>
          <w:sz w:val="24"/>
          <w:highlight w:val="none"/>
          <w:lang w:val="zh-TW"/>
        </w:rPr>
        <w:t>国家法律法规、政策规章、社会道德、公序良俗</w:t>
      </w:r>
      <w:r>
        <w:rPr>
          <w:rFonts w:hint="eastAsia" w:ascii="宋体" w:hAnsi="宋体" w:eastAsia="宋体" w:cs="宋体"/>
          <w:sz w:val="24"/>
          <w:highlight w:val="none"/>
          <w:lang w:val="en-US" w:eastAsia="zh-CN"/>
        </w:rPr>
        <w:t>情形的，甲方有权要求乙方进行修改，乙方怠于修改或经三次修改后仍存在前述情形的，甲方有权单方解除本合同并</w:t>
      </w:r>
      <w:r>
        <w:rPr>
          <w:rFonts w:hint="eastAsia" w:ascii="宋体" w:hAnsi="宋体" w:cs="宋体"/>
          <w:sz w:val="24"/>
          <w:highlight w:val="none"/>
          <w:lang w:val="en-US" w:eastAsia="zh-CN"/>
        </w:rPr>
        <w:t>有权</w:t>
      </w:r>
      <w:r>
        <w:rPr>
          <w:rFonts w:hint="eastAsia" w:ascii="宋体" w:hAnsi="宋体" w:eastAsia="宋体" w:cs="宋体"/>
          <w:sz w:val="24"/>
          <w:highlight w:val="none"/>
          <w:lang w:val="en-US" w:eastAsia="zh-CN"/>
        </w:rPr>
        <w:t>要求乙方</w:t>
      </w:r>
      <w:r>
        <w:rPr>
          <w:rFonts w:hint="eastAsia" w:ascii="宋体" w:hAnsi="宋体" w:cs="宋体"/>
          <w:sz w:val="24"/>
          <w:highlight w:val="none"/>
          <w:lang w:val="en-US" w:eastAsia="zh-CN"/>
        </w:rPr>
        <w:t>退还甲方已经支付的费用，且</w:t>
      </w:r>
      <w:r>
        <w:rPr>
          <w:rFonts w:hint="eastAsia" w:ascii="宋体" w:hAnsi="宋体" w:eastAsia="宋体" w:cs="宋体"/>
          <w:sz w:val="24"/>
          <w:highlight w:val="none"/>
          <w:lang w:val="en-US" w:eastAsia="zh-CN"/>
        </w:rPr>
        <w:t>赔偿甲方因此遭受的全部损失。</w:t>
      </w:r>
    </w:p>
    <w:p w14:paraId="2EE92984">
      <w:pPr>
        <w:widowControl/>
        <w:tabs>
          <w:tab w:val="left" w:pos="2880"/>
        </w:tabs>
        <w:spacing w:line="360" w:lineRule="auto"/>
        <w:ind w:firstLine="482" w:firstLineChars="200"/>
        <w:contextualSpacing/>
        <w:outlineLvl w:val="0"/>
        <w:rPr>
          <w:rFonts w:hint="eastAsia" w:ascii="宋体" w:hAnsi="宋体" w:eastAsia="宋体" w:cs="宋体"/>
          <w:sz w:val="24"/>
          <w:highlight w:val="none"/>
        </w:rPr>
      </w:pPr>
      <w:r>
        <w:rPr>
          <w:rFonts w:hint="eastAsia" w:ascii="宋体" w:hAnsi="宋体" w:eastAsia="宋体" w:cs="宋体"/>
          <w:b/>
          <w:bCs/>
          <w:sz w:val="24"/>
          <w:highlight w:val="none"/>
        </w:rPr>
        <w:t>四、该剧宣传与发行</w:t>
      </w:r>
    </w:p>
    <w:p w14:paraId="6DCEBC80">
      <w:pPr>
        <w:widowControl/>
        <w:tabs>
          <w:tab w:val="left" w:pos="2880"/>
        </w:tabs>
        <w:spacing w:line="360" w:lineRule="auto"/>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4.1 本协议所称“发行”是指通过一定的媒体渠道和载体向公众提供该剧的行为，即在一定地域范围及期限内，对该剧的复制权、发行权、出租权、广播权（电视播映权）、信息网络传播权等著作权财产权（但不含改编权）进行使用、许可使用及/或转让，并取得收益的行为。该剧可供发行并产生收益的范围包括但不限于：在全球范围内的影院、电视播映发行（包括但不限于有线、无线、卫星频道等）、音像制品出版发行（包括但不限于DVD、VCD、录像带、蓝光碟等）、新媒体发行（包括但不限于互联网及移动互联网视频播放平台、手机电视、移动电视、IPTV、数字电视、OTT、VR虚拟现实设备、VOD点播等现有的及将来一切的新形式、新媒体、新载体的发行），公共场所传播（如飞机、列车）等，以及包括一切可供该剧发行的渠道或方式。</w:t>
      </w:r>
    </w:p>
    <w:p w14:paraId="352C71A5">
      <w:pPr>
        <w:widowControl/>
        <w:tabs>
          <w:tab w:val="left" w:pos="2880"/>
        </w:tabs>
        <w:spacing w:line="360" w:lineRule="auto"/>
        <w:ind w:firstLine="480" w:firstLineChars="200"/>
        <w:contextualSpacing/>
        <w:rPr>
          <w:rFonts w:hint="eastAsia" w:ascii="宋体" w:hAnsi="宋体" w:eastAsia="宋体" w:cs="宋体"/>
          <w:highlight w:val="none"/>
        </w:rPr>
      </w:pPr>
      <w:r>
        <w:rPr>
          <w:rFonts w:hint="eastAsia" w:ascii="宋体" w:hAnsi="宋体" w:eastAsia="宋体" w:cs="宋体"/>
          <w:sz w:val="24"/>
          <w:highlight w:val="none"/>
        </w:rPr>
        <w:t>4.2 在该剧法定著作权保护期限内，</w:t>
      </w:r>
      <w:r>
        <w:rPr>
          <w:rFonts w:hint="eastAsia" w:ascii="宋体" w:hAnsi="宋体" w:cs="宋体"/>
          <w:sz w:val="24"/>
          <w:highlight w:val="none"/>
          <w:lang w:val="en-US" w:eastAsia="zh-CN"/>
        </w:rPr>
        <w:t>该剧的发行权归属甲方所有，</w:t>
      </w:r>
      <w:r>
        <w:rPr>
          <w:rFonts w:hint="eastAsia" w:ascii="宋体" w:hAnsi="宋体" w:cs="宋体"/>
          <w:sz w:val="24"/>
          <w:highlight w:val="none"/>
          <w:lang w:eastAsia="zh-CN"/>
        </w:rPr>
        <w:t>由甲</w:t>
      </w:r>
      <w:r>
        <w:rPr>
          <w:rFonts w:hint="eastAsia" w:ascii="宋体" w:hAnsi="宋体" w:eastAsia="宋体" w:cs="宋体"/>
          <w:sz w:val="24"/>
          <w:highlight w:val="none"/>
        </w:rPr>
        <w:t>方</w:t>
      </w:r>
      <w:r>
        <w:rPr>
          <w:rFonts w:hint="eastAsia" w:ascii="宋体" w:hAnsi="宋体" w:cs="宋体"/>
          <w:sz w:val="24"/>
          <w:highlight w:val="none"/>
          <w:lang w:val="en-US" w:eastAsia="zh-CN"/>
        </w:rPr>
        <w:t>授权</w:t>
      </w:r>
      <w:r>
        <w:rPr>
          <w:rFonts w:hint="eastAsia" w:ascii="宋体" w:hAnsi="宋体" w:cs="宋体"/>
          <w:sz w:val="24"/>
          <w:highlight w:val="none"/>
          <w:lang w:eastAsia="zh-CN"/>
        </w:rPr>
        <w:t>乙方</w:t>
      </w:r>
      <w:r>
        <w:rPr>
          <w:rFonts w:hint="eastAsia" w:ascii="宋体" w:hAnsi="宋体" w:eastAsia="宋体" w:cs="宋体"/>
          <w:sz w:val="24"/>
          <w:highlight w:val="none"/>
        </w:rPr>
        <w:t>负责该剧在全世界范围内的发行并负责该剧的宣传及发行工作，包括但不限于制定该剧的宣传、发行方案，与第三方签署与宣传相关的合同</w:t>
      </w:r>
      <w:r>
        <w:rPr>
          <w:rFonts w:hint="eastAsia" w:ascii="宋体" w:hAnsi="宋体" w:eastAsia="宋体" w:cs="宋体"/>
          <w:bCs/>
          <w:sz w:val="24"/>
          <w:highlight w:val="none"/>
        </w:rPr>
        <w:t>。</w:t>
      </w:r>
      <w:r>
        <w:rPr>
          <w:rFonts w:hint="eastAsia" w:ascii="宋体" w:hAnsi="宋体" w:eastAsia="宋体" w:cs="宋体"/>
          <w:sz w:val="24"/>
          <w:highlight w:val="none"/>
        </w:rPr>
        <w:t>甲方应配合向乙方提供权利声明作为本协议附件，并协助出具相应权利声明及相应的版权证明文件</w:t>
      </w:r>
      <w:r>
        <w:rPr>
          <w:rFonts w:hint="eastAsia" w:ascii="宋体" w:hAnsi="宋体" w:eastAsia="宋体" w:cs="宋体"/>
          <w:sz w:val="24"/>
          <w:highlight w:val="none"/>
          <w:lang w:eastAsia="zh-Hans"/>
        </w:rPr>
        <w:t>。</w:t>
      </w:r>
    </w:p>
    <w:p w14:paraId="4AD5FAE5">
      <w:pPr>
        <w:widowControl/>
        <w:tabs>
          <w:tab w:val="left" w:pos="2880"/>
        </w:tabs>
        <w:spacing w:line="360" w:lineRule="auto"/>
        <w:ind w:firstLine="480" w:firstLineChars="200"/>
        <w:contextualSpacing/>
        <w:rPr>
          <w:rFonts w:hint="eastAsia" w:ascii="宋体" w:hAnsi="宋体" w:eastAsia="宋体" w:cs="宋体"/>
          <w:sz w:val="24"/>
          <w:highlight w:val="none"/>
          <w:lang w:eastAsia="zh-CN"/>
        </w:rPr>
      </w:pPr>
      <w:r>
        <w:rPr>
          <w:rFonts w:hint="eastAsia" w:ascii="宋体" w:hAnsi="宋体" w:eastAsia="宋体" w:cs="宋体"/>
          <w:sz w:val="24"/>
          <w:highlight w:val="none"/>
        </w:rPr>
        <w:t>4.3 双方确认，由乙方负责本合作项目的宣发事宜</w:t>
      </w:r>
      <w:r>
        <w:rPr>
          <w:rFonts w:hint="eastAsia" w:ascii="宋体" w:hAnsi="宋体" w:eastAsia="宋体" w:cs="宋体"/>
          <w:sz w:val="24"/>
          <w:highlight w:val="none"/>
          <w:lang w:eastAsia="zh-CN"/>
        </w:rPr>
        <w:t>。</w:t>
      </w:r>
    </w:p>
    <w:p w14:paraId="13DE32FB">
      <w:pPr>
        <w:widowControl/>
        <w:snapToGrid w:val="0"/>
        <w:spacing w:before="156" w:beforeLines="50" w:line="360" w:lineRule="auto"/>
        <w:ind w:firstLine="480" w:firstLineChars="200"/>
        <w:outlineLvl w:val="1"/>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4.4</w:t>
      </w:r>
      <w:r>
        <w:rPr>
          <w:rFonts w:hint="eastAsia" w:ascii="宋体" w:hAnsi="宋体" w:cs="宋体"/>
          <w:color w:val="000000"/>
          <w:sz w:val="24"/>
          <w:highlight w:val="none"/>
          <w:lang w:val="en-US" w:eastAsia="zh-CN"/>
        </w:rPr>
        <w:t>发行及推广方式：由乙方提供方案，甲方进行最终确认后，授权乙方执行。</w:t>
      </w:r>
    </w:p>
    <w:p w14:paraId="53FEAD33">
      <w:pPr>
        <w:widowControl/>
        <w:tabs>
          <w:tab w:val="left" w:pos="2880"/>
        </w:tabs>
        <w:spacing w:line="360" w:lineRule="auto"/>
        <w:ind w:firstLine="482" w:firstLineChars="200"/>
        <w:contextualSpacing/>
        <w:outlineLvl w:val="0"/>
        <w:rPr>
          <w:rFonts w:hint="eastAsia" w:ascii="宋体" w:hAnsi="宋体" w:eastAsia="宋体" w:cs="宋体"/>
          <w:b/>
          <w:sz w:val="24"/>
          <w:highlight w:val="none"/>
        </w:rPr>
      </w:pPr>
      <w:r>
        <w:rPr>
          <w:rFonts w:hint="eastAsia" w:ascii="宋体" w:hAnsi="宋体" w:eastAsia="宋体" w:cs="宋体"/>
          <w:b/>
          <w:sz w:val="24"/>
          <w:highlight w:val="none"/>
        </w:rPr>
        <w:t>五、权利归属及相关权益</w:t>
      </w:r>
    </w:p>
    <w:p w14:paraId="115516E3">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5.1 该剧（包括但不限于该剧完成片、剧本、该剧片段、图像、人物形象、剧照、花絮、拍摄素材物料、宣传片、预告片、所含全部音乐等该剧本身的全部元素及与摄制该剧产生的一切素材、物料）的著作权及一切相关权益，由甲方享有。</w:t>
      </w:r>
    </w:p>
    <w:p w14:paraId="01B0D443">
      <w:pPr>
        <w:pStyle w:val="21"/>
        <w:snapToGrid w:val="0"/>
        <w:spacing w:line="360" w:lineRule="auto"/>
        <w:ind w:left="567" w:firstLine="0" w:firstLineChars="0"/>
        <w:outlineLvl w:val="1"/>
        <w:rPr>
          <w:rFonts w:hint="eastAsia" w:ascii="宋体" w:hAnsi="宋体" w:eastAsia="宋体" w:cs="宋体"/>
          <w:sz w:val="24"/>
          <w:highlight w:val="none"/>
        </w:rPr>
      </w:pPr>
      <w:r>
        <w:rPr>
          <w:rFonts w:hint="eastAsia" w:ascii="宋体" w:hAnsi="宋体" w:eastAsia="宋体" w:cs="宋体"/>
          <w:sz w:val="24"/>
          <w:highlight w:val="none"/>
        </w:rPr>
        <w:t>5.2 署名：</w:t>
      </w:r>
    </w:p>
    <w:p w14:paraId="321AA299">
      <w:pPr>
        <w:pStyle w:val="21"/>
        <w:snapToGrid w:val="0"/>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甲乙双方一致确认，甲方署名为出品方。其他人员署名由乙方根据该剧实际情况、各方贡献大小、法律法规和相关合同规定确定。</w:t>
      </w:r>
    </w:p>
    <w:p w14:paraId="054D4A4A">
      <w:pPr>
        <w:pStyle w:val="21"/>
        <w:snapToGrid w:val="0"/>
        <w:spacing w:line="360" w:lineRule="auto"/>
        <w:ind w:left="480" w:firstLine="0" w:firstLineChars="0"/>
        <w:outlineLvl w:val="1"/>
        <w:rPr>
          <w:rFonts w:hint="eastAsia" w:ascii="宋体" w:hAnsi="宋体" w:eastAsia="宋体" w:cs="宋体"/>
          <w:sz w:val="24"/>
          <w:highlight w:val="none"/>
        </w:rPr>
      </w:pPr>
      <w:r>
        <w:rPr>
          <w:rFonts w:hint="eastAsia" w:ascii="宋体" w:hAnsi="宋体" w:eastAsia="宋体" w:cs="宋体"/>
          <w:sz w:val="24"/>
          <w:highlight w:val="none"/>
        </w:rPr>
        <w:t>5.3 奖项：</w:t>
      </w:r>
    </w:p>
    <w:p w14:paraId="6AEC94A3">
      <w:pPr>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该剧如获国内外奖项，非个人奖项荣誉由甲</w:t>
      </w:r>
      <w:r>
        <w:rPr>
          <w:rFonts w:hint="eastAsia" w:ascii="宋体" w:hAnsi="宋体" w:cs="宋体"/>
          <w:sz w:val="24"/>
          <w:highlight w:val="none"/>
          <w:lang w:val="en-US" w:eastAsia="zh-CN"/>
        </w:rPr>
        <w:t>方享有</w:t>
      </w:r>
      <w:r>
        <w:rPr>
          <w:rFonts w:hint="eastAsia" w:ascii="宋体" w:hAnsi="宋体" w:eastAsia="宋体" w:cs="宋体"/>
          <w:color w:val="000000"/>
          <w:sz w:val="24"/>
          <w:highlight w:val="none"/>
        </w:rPr>
        <w:t>；</w:t>
      </w:r>
      <w:r>
        <w:rPr>
          <w:rFonts w:hint="eastAsia" w:ascii="宋体" w:hAnsi="宋体" w:eastAsia="宋体" w:cs="宋体"/>
          <w:sz w:val="24"/>
          <w:highlight w:val="none"/>
        </w:rPr>
        <w:t>个人奖项荣誉及奖金均归获奖者个人所有。</w:t>
      </w:r>
    </w:p>
    <w:p w14:paraId="0D2B5214">
      <w:pPr>
        <w:snapToGrid w:val="0"/>
        <w:spacing w:line="360" w:lineRule="auto"/>
        <w:ind w:firstLine="480" w:firstLineChars="200"/>
        <w:outlineLvl w:val="1"/>
        <w:rPr>
          <w:rFonts w:hint="eastAsia" w:ascii="宋体" w:hAnsi="宋体" w:eastAsia="宋体" w:cs="宋体"/>
          <w:sz w:val="24"/>
          <w:highlight w:val="none"/>
        </w:rPr>
      </w:pPr>
      <w:r>
        <w:rPr>
          <w:rFonts w:hint="eastAsia" w:ascii="宋体" w:hAnsi="宋体" w:eastAsia="宋体" w:cs="宋体"/>
          <w:sz w:val="24"/>
          <w:highlight w:val="none"/>
        </w:rPr>
        <w:t>5.4 若发生任何第三方对该剧之侵权行为，按以下规定处理：</w:t>
      </w:r>
    </w:p>
    <w:p w14:paraId="037CEC0F">
      <w:pPr>
        <w:adjustRightInd w:val="0"/>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（1）甲、乙双方中任一方发现真实的或潜在的第三方对该剧有侵权行为时，应及时通知对方；</w:t>
      </w:r>
    </w:p>
    <w:p w14:paraId="7E133FE0">
      <w:pPr>
        <w:pStyle w:val="4"/>
        <w:adjustRightInd w:val="0"/>
        <w:snapToGrid w:val="0"/>
        <w:spacing w:line="360" w:lineRule="auto"/>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rPr>
        <w:t>（2）甲、乙双方同意，</w:t>
      </w:r>
      <w:r>
        <w:rPr>
          <w:rFonts w:hint="eastAsia" w:ascii="宋体" w:hAnsi="宋体" w:cs="宋体"/>
          <w:sz w:val="24"/>
          <w:highlight w:val="none"/>
          <w:lang w:val="en-US" w:eastAsia="zh-CN"/>
        </w:rPr>
        <w:t>著作权归甲方所有，</w:t>
      </w:r>
      <w:r>
        <w:rPr>
          <w:rFonts w:hint="eastAsia" w:ascii="宋体" w:hAnsi="宋体" w:eastAsia="宋体" w:cs="宋体"/>
          <w:sz w:val="24"/>
          <w:highlight w:val="none"/>
        </w:rPr>
        <w:t>任何第三方对该剧的诉求或侵权</w:t>
      </w:r>
      <w:r>
        <w:rPr>
          <w:rFonts w:hint="eastAsia" w:ascii="宋体" w:hAnsi="宋体" w:cs="宋体"/>
          <w:sz w:val="24"/>
          <w:highlight w:val="none"/>
          <w:lang w:val="en-US" w:eastAsia="zh-CN"/>
        </w:rPr>
        <w:t>，</w:t>
      </w:r>
      <w:r>
        <w:rPr>
          <w:rFonts w:hint="eastAsia" w:ascii="宋体" w:hAnsi="宋体" w:eastAsia="宋体" w:cs="宋体"/>
          <w:sz w:val="24"/>
          <w:highlight w:val="none"/>
        </w:rPr>
        <w:t>由</w:t>
      </w:r>
      <w:r>
        <w:rPr>
          <w:rFonts w:hint="eastAsia" w:ascii="宋体" w:hAnsi="宋体" w:cs="宋体"/>
          <w:sz w:val="24"/>
          <w:highlight w:val="none"/>
          <w:lang w:eastAsia="zh-CN"/>
        </w:rPr>
        <w:t>甲</w:t>
      </w:r>
      <w:r>
        <w:rPr>
          <w:rFonts w:hint="eastAsia" w:ascii="宋体" w:hAnsi="宋体" w:eastAsia="宋体" w:cs="宋体"/>
          <w:sz w:val="24"/>
          <w:highlight w:val="none"/>
        </w:rPr>
        <w:t>方全权独立处理</w:t>
      </w:r>
      <w:r>
        <w:rPr>
          <w:rFonts w:hint="eastAsia" w:ascii="宋体" w:hAnsi="宋体" w:cs="宋体"/>
          <w:sz w:val="24"/>
          <w:highlight w:val="none"/>
          <w:lang w:eastAsia="zh-CN"/>
        </w:rPr>
        <w:t>，</w:t>
      </w:r>
      <w:r>
        <w:rPr>
          <w:rFonts w:hint="eastAsia" w:ascii="宋体" w:hAnsi="宋体" w:cs="宋体"/>
          <w:sz w:val="24"/>
          <w:highlight w:val="none"/>
          <w:lang w:val="en-US" w:eastAsia="zh-CN"/>
        </w:rPr>
        <w:t>并独立获得相应的赔偿。</w:t>
      </w:r>
    </w:p>
    <w:p w14:paraId="2DAF3BA6">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（3）若确有需要，</w:t>
      </w:r>
      <w:r>
        <w:rPr>
          <w:rFonts w:hint="eastAsia" w:ascii="宋体" w:hAnsi="宋体" w:cs="宋体"/>
          <w:sz w:val="24"/>
          <w:highlight w:val="none"/>
          <w:lang w:val="en-US" w:eastAsia="zh-CN"/>
        </w:rPr>
        <w:t>乙</w:t>
      </w:r>
      <w:r>
        <w:rPr>
          <w:rFonts w:hint="eastAsia" w:ascii="宋体" w:hAnsi="宋体" w:eastAsia="宋体" w:cs="宋体"/>
          <w:sz w:val="24"/>
          <w:highlight w:val="none"/>
        </w:rPr>
        <w:t>方应向</w:t>
      </w:r>
      <w:r>
        <w:rPr>
          <w:rFonts w:hint="eastAsia" w:ascii="宋体" w:hAnsi="宋体" w:cs="宋体"/>
          <w:sz w:val="24"/>
          <w:highlight w:val="none"/>
          <w:lang w:val="en-US" w:eastAsia="zh-CN"/>
        </w:rPr>
        <w:t>甲</w:t>
      </w:r>
      <w:r>
        <w:rPr>
          <w:rFonts w:hint="eastAsia" w:ascii="宋体" w:hAnsi="宋体" w:eastAsia="宋体" w:cs="宋体"/>
          <w:sz w:val="24"/>
          <w:highlight w:val="none"/>
        </w:rPr>
        <w:t>方提供有关保护该剧的合理协助，包括但不限于协助诉讼或仲裁。</w:t>
      </w:r>
    </w:p>
    <w:p w14:paraId="5888B665">
      <w:pPr>
        <w:snapToGrid w:val="0"/>
        <w:spacing w:line="360" w:lineRule="auto"/>
        <w:ind w:firstLine="482" w:firstLineChars="200"/>
        <w:outlineLvl w:val="0"/>
        <w:rPr>
          <w:rFonts w:hint="eastAsia" w:ascii="宋体" w:hAnsi="宋体" w:eastAsia="宋体" w:cs="宋体"/>
          <w:sz w:val="24"/>
          <w:highlight w:val="none"/>
        </w:rPr>
      </w:pPr>
      <w:r>
        <w:rPr>
          <w:rFonts w:hint="eastAsia" w:ascii="宋体" w:hAnsi="宋体" w:eastAsia="宋体" w:cs="宋体"/>
          <w:b/>
          <w:sz w:val="24"/>
          <w:highlight w:val="none"/>
        </w:rPr>
        <w:t>六、商务合作</w:t>
      </w:r>
    </w:p>
    <w:p w14:paraId="3FD0C7E6">
      <w:pPr>
        <w:adjustRightInd w:val="0"/>
        <w:snapToGrid w:val="0"/>
        <w:spacing w:line="360" w:lineRule="auto"/>
        <w:ind w:firstLine="480" w:firstLineChars="200"/>
        <w:textAlignment w:val="baseline"/>
        <w:rPr>
          <w:rFonts w:hint="eastAsia" w:ascii="宋体" w:hAnsi="宋体" w:eastAsia="宋体" w:cs="宋体"/>
          <w:sz w:val="24"/>
          <w:highlight w:val="none"/>
        </w:rPr>
      </w:pPr>
      <w:r>
        <w:rPr>
          <w:rFonts w:hint="eastAsia" w:ascii="宋体" w:hAnsi="宋体" w:eastAsia="宋体" w:cs="宋体"/>
          <w:sz w:val="24"/>
          <w:highlight w:val="none"/>
        </w:rPr>
        <w:t>6.1该剧商务合作是指本合同约定的“该剧发行”以外的、对与该剧有关的一切权利的使用、许可使用和/或转让，包括但不限于：</w:t>
      </w:r>
    </w:p>
    <w:p w14:paraId="5FE94BF8">
      <w:pPr>
        <w:numPr>
          <w:ilvl w:val="0"/>
          <w:numId w:val="6"/>
        </w:numPr>
        <w:adjustRightInd w:val="0"/>
        <w:snapToGrid w:val="0"/>
        <w:spacing w:line="360" w:lineRule="auto"/>
        <w:ind w:firstLine="480" w:firstLineChars="200"/>
        <w:textAlignment w:val="baseline"/>
        <w:outlineLvl w:val="1"/>
        <w:rPr>
          <w:rFonts w:hint="eastAsia" w:ascii="宋体" w:hAnsi="宋体" w:eastAsia="宋体" w:cs="宋体"/>
          <w:sz w:val="24"/>
          <w:highlight w:val="none"/>
        </w:rPr>
      </w:pPr>
      <w:r>
        <w:rPr>
          <w:rFonts w:hint="eastAsia" w:ascii="宋体" w:hAnsi="宋体" w:eastAsia="宋体" w:cs="宋体"/>
          <w:sz w:val="24"/>
          <w:highlight w:val="none"/>
        </w:rPr>
        <w:t>赞助、贴片广告、品牌植入等广告与品牌宣传合作；</w:t>
      </w:r>
    </w:p>
    <w:p w14:paraId="1700FCB5">
      <w:pPr>
        <w:numPr>
          <w:ilvl w:val="0"/>
          <w:numId w:val="6"/>
        </w:numPr>
        <w:adjustRightInd w:val="0"/>
        <w:snapToGrid w:val="0"/>
        <w:spacing w:line="360" w:lineRule="auto"/>
        <w:ind w:firstLine="480" w:firstLineChars="200"/>
        <w:textAlignment w:val="baseline"/>
        <w:rPr>
          <w:rFonts w:hint="eastAsia" w:ascii="宋体" w:hAnsi="宋体" w:eastAsia="宋体" w:cs="宋体"/>
          <w:sz w:val="24"/>
          <w:highlight w:val="none"/>
        </w:rPr>
      </w:pPr>
      <w:r>
        <w:rPr>
          <w:rFonts w:hint="eastAsia" w:ascii="宋体" w:hAnsi="宋体" w:eastAsia="宋体" w:cs="宋体"/>
          <w:sz w:val="24"/>
          <w:highlight w:val="none"/>
        </w:rPr>
        <w:t>衍生产品/服务开发、游戏开发、建造同该剧和人物有关的主题公园娱乐设施、角色形象授权等。为免疑义，商务合作不包括将该剧改编或摄制成其他形式的作品。</w:t>
      </w:r>
    </w:p>
    <w:p w14:paraId="232EC622">
      <w:pPr>
        <w:widowControl/>
        <w:spacing w:before="50" w:after="50" w:line="360" w:lineRule="auto"/>
        <w:ind w:firstLine="480"/>
        <w:rPr>
          <w:rFonts w:hint="eastAsia" w:ascii="宋体" w:hAnsi="宋体" w:eastAsia="宋体" w:cs="宋体"/>
          <w:sz w:val="24"/>
          <w:highlight w:val="none"/>
          <w:lang w:val="zh-TW"/>
        </w:rPr>
      </w:pPr>
      <w:r>
        <w:rPr>
          <w:rFonts w:hint="eastAsia" w:ascii="宋体" w:hAnsi="宋体" w:eastAsia="宋体" w:cs="宋体"/>
          <w:sz w:val="24"/>
          <w:highlight w:val="none"/>
        </w:rPr>
        <w:t>6.2该剧商务合作工作由乙方负责，</w:t>
      </w:r>
      <w:r>
        <w:rPr>
          <w:rFonts w:hint="eastAsia" w:ascii="宋体" w:hAnsi="宋体" w:eastAsia="宋体" w:cs="宋体"/>
          <w:sz w:val="24"/>
          <w:highlight w:val="none"/>
          <w:lang w:val="zh-TW"/>
        </w:rPr>
        <w:t>甲方可为乙方推荐客户，</w:t>
      </w:r>
      <w:bookmarkStart w:id="675" w:name="_Hlk43739694"/>
      <w:r>
        <w:rPr>
          <w:rFonts w:hint="eastAsia" w:ascii="宋体" w:hAnsi="宋体" w:eastAsia="宋体" w:cs="宋体"/>
          <w:sz w:val="24"/>
          <w:highlight w:val="none"/>
          <w:lang w:val="zh-TW"/>
        </w:rPr>
        <w:t>最终客户以</w:t>
      </w:r>
      <w:r>
        <w:rPr>
          <w:rFonts w:hint="eastAsia" w:ascii="宋体" w:hAnsi="宋体" w:cs="宋体"/>
          <w:sz w:val="24"/>
          <w:highlight w:val="none"/>
          <w:lang w:val="en-US" w:eastAsia="zh-CN"/>
        </w:rPr>
        <w:t>甲乙</w:t>
      </w:r>
      <w:r>
        <w:rPr>
          <w:rFonts w:hint="eastAsia" w:ascii="宋体" w:hAnsi="宋体" w:cs="宋体"/>
          <w:sz w:val="24"/>
          <w:highlight w:val="none"/>
          <w:lang w:val="zh-TW" w:eastAsia="zh-CN"/>
        </w:rPr>
        <w:t>双方协商</w:t>
      </w:r>
      <w:r>
        <w:rPr>
          <w:rFonts w:hint="eastAsia" w:ascii="宋体" w:hAnsi="宋体" w:eastAsia="宋体" w:cs="宋体"/>
          <w:sz w:val="24"/>
          <w:highlight w:val="none"/>
          <w:lang w:val="zh-TW"/>
        </w:rPr>
        <w:t>意见为准。</w:t>
      </w:r>
      <w:bookmarkEnd w:id="675"/>
    </w:p>
    <w:p w14:paraId="42260B28">
      <w:pPr>
        <w:widowControl/>
        <w:spacing w:before="50" w:after="50" w:line="360" w:lineRule="auto"/>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6.3双方确认，因本剧商务合作而产生的收入，扣除因商务权益实现而产生的必要支出（包括但不限于乙方接洽、联络客户产生的必要支出、及为商务权益实现而向第三方支付的相关费用等）后形成的净收益，</w:t>
      </w:r>
      <w:r>
        <w:rPr>
          <w:rFonts w:hint="eastAsia" w:ascii="宋体" w:hAnsi="宋体" w:cs="宋体"/>
          <w:sz w:val="24"/>
          <w:highlight w:val="none"/>
          <w:lang w:val="en-US" w:eastAsia="zh-CN"/>
        </w:rPr>
        <w:t>最终按照甲乙双方</w:t>
      </w:r>
      <w:r>
        <w:rPr>
          <w:rFonts w:hint="eastAsia"/>
          <w:highlight w:val="none"/>
          <w:lang w:val="en-US" w:eastAsia="zh-CN"/>
        </w:rPr>
        <w:t>实际商务收入另行</w:t>
      </w:r>
      <w:r>
        <w:rPr>
          <w:rFonts w:hint="eastAsia" w:ascii="宋体" w:hAnsi="宋体" w:cs="宋体"/>
          <w:sz w:val="24"/>
          <w:highlight w:val="none"/>
          <w:lang w:val="en-US" w:eastAsia="zh-CN"/>
        </w:rPr>
        <w:t>商讨分配比例。</w:t>
      </w:r>
    </w:p>
    <w:p w14:paraId="6DCFD9FF">
      <w:pPr>
        <w:spacing w:line="360" w:lineRule="auto"/>
        <w:ind w:firstLine="482" w:firstLineChars="200"/>
        <w:outlineLvl w:val="0"/>
        <w:rPr>
          <w:rFonts w:hint="eastAsia" w:ascii="宋体" w:hAnsi="宋体" w:eastAsia="宋体" w:cs="宋体"/>
          <w:b/>
          <w:sz w:val="24"/>
          <w:highlight w:val="none"/>
        </w:rPr>
      </w:pPr>
      <w:r>
        <w:rPr>
          <w:rFonts w:hint="eastAsia" w:ascii="宋体" w:hAnsi="宋体" w:eastAsia="宋体" w:cs="宋体"/>
          <w:b/>
          <w:sz w:val="24"/>
          <w:highlight w:val="none"/>
          <w:lang w:val="en-US" w:eastAsia="zh-CN"/>
        </w:rPr>
        <w:t>七</w:t>
      </w:r>
      <w:r>
        <w:rPr>
          <w:rFonts w:hint="eastAsia" w:ascii="宋体" w:hAnsi="宋体" w:eastAsia="宋体" w:cs="宋体"/>
          <w:b/>
          <w:sz w:val="24"/>
          <w:highlight w:val="none"/>
        </w:rPr>
        <w:t>、保密</w:t>
      </w:r>
    </w:p>
    <w:p w14:paraId="192FCFCB">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7</w:t>
      </w:r>
      <w:r>
        <w:rPr>
          <w:rFonts w:hint="eastAsia" w:ascii="宋体" w:hAnsi="宋体" w:eastAsia="宋体" w:cs="宋体"/>
          <w:color w:val="000000"/>
          <w:sz w:val="24"/>
          <w:highlight w:val="none"/>
        </w:rPr>
        <w:t>.1 甲乙双方保证对在洽谈、签订、履行本合同过程中所获悉的属于对方的且无法自公开渠道获得的保密信息（包括但不限于文件、资料及信息、公司计划、运营活动、财务信息、技术信息、经营信息、该剧进度、该剧信息等）予以保密。未经对方书面同意，任何一方不得以任何方式利用或向任何第三方泄露属于对方的上述文件、资料及信息的全部或部分内容。</w:t>
      </w:r>
      <w:r>
        <w:rPr>
          <w:rFonts w:hint="eastAsia" w:ascii="宋体" w:hAnsi="宋体" w:eastAsia="宋体" w:cs="宋体"/>
          <w:sz w:val="24"/>
          <w:highlight w:val="none"/>
        </w:rPr>
        <w:t>但甲乙双方有权因签订、履行本合同之需要向第三方专业机构及其雇员披露本合同全部或部分内容，甲乙双方进行该项披露不视为对本合同保密条款的违反。</w:t>
      </w:r>
    </w:p>
    <w:p w14:paraId="6B45893D">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7</w:t>
      </w:r>
      <w:r>
        <w:rPr>
          <w:rFonts w:hint="eastAsia" w:ascii="宋体" w:hAnsi="宋体" w:eastAsia="宋体" w:cs="宋体"/>
          <w:color w:val="000000"/>
          <w:sz w:val="24"/>
          <w:highlight w:val="none"/>
        </w:rPr>
        <w:t>.2 任何一方若违反上述保密义务，应赔偿对方因此而遭受的一切经济损失</w:t>
      </w:r>
      <w:r>
        <w:rPr>
          <w:rFonts w:hint="eastAsia" w:ascii="宋体" w:hAnsi="宋体" w:eastAsia="宋体" w:cs="宋体"/>
          <w:bCs/>
          <w:kern w:val="0"/>
          <w:sz w:val="24"/>
          <w:highlight w:val="none"/>
        </w:rPr>
        <w:t>，包括但不限于为主张权利而产生的律师费、诉讼费等一切费用</w:t>
      </w:r>
      <w:r>
        <w:rPr>
          <w:rFonts w:hint="eastAsia" w:ascii="宋体" w:hAnsi="宋体" w:eastAsia="宋体" w:cs="宋体"/>
          <w:color w:val="000000"/>
          <w:sz w:val="24"/>
          <w:highlight w:val="none"/>
        </w:rPr>
        <w:t>。</w:t>
      </w:r>
    </w:p>
    <w:p w14:paraId="3BC1681A">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7</w:t>
      </w:r>
      <w:r>
        <w:rPr>
          <w:rFonts w:hint="eastAsia" w:ascii="宋体" w:hAnsi="宋体" w:eastAsia="宋体" w:cs="宋体"/>
          <w:color w:val="000000"/>
          <w:sz w:val="24"/>
          <w:highlight w:val="none"/>
        </w:rPr>
        <w:t>.3 本协议终止或提前解除后，双方仍需履行保密义务，直到对方同意其解除此项义务，或保密信息非因对方违反本合同保密义务而自然向公众公开之日止。</w:t>
      </w:r>
    </w:p>
    <w:p w14:paraId="0C73E553">
      <w:pPr>
        <w:spacing w:line="360" w:lineRule="auto"/>
        <w:ind w:firstLine="482" w:firstLineChars="200"/>
        <w:outlineLvl w:val="0"/>
        <w:rPr>
          <w:rFonts w:hint="eastAsia" w:ascii="宋体" w:hAnsi="宋体" w:eastAsia="宋体" w:cs="宋体"/>
          <w:b/>
          <w:sz w:val="24"/>
          <w:highlight w:val="none"/>
        </w:rPr>
      </w:pPr>
      <w:r>
        <w:rPr>
          <w:rFonts w:hint="eastAsia" w:ascii="宋体" w:hAnsi="宋体" w:eastAsia="宋体" w:cs="宋体"/>
          <w:b/>
          <w:sz w:val="24"/>
          <w:highlight w:val="none"/>
          <w:lang w:val="en-US" w:eastAsia="zh-CN"/>
        </w:rPr>
        <w:t>八</w:t>
      </w:r>
      <w:r>
        <w:rPr>
          <w:rFonts w:hint="eastAsia" w:ascii="宋体" w:hAnsi="宋体" w:eastAsia="宋体" w:cs="宋体"/>
          <w:b/>
          <w:sz w:val="24"/>
          <w:highlight w:val="none"/>
        </w:rPr>
        <w:t>、违约责任</w:t>
      </w:r>
    </w:p>
    <w:p w14:paraId="4F900911">
      <w:pPr>
        <w:snapToGrid w:val="0"/>
        <w:spacing w:line="360" w:lineRule="auto"/>
        <w:ind w:firstLine="480" w:firstLineChars="200"/>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lang w:val="en-US" w:eastAsia="zh-CN"/>
        </w:rPr>
        <w:t>8</w:t>
      </w:r>
      <w:r>
        <w:rPr>
          <w:rFonts w:hint="eastAsia" w:ascii="宋体" w:hAnsi="宋体" w:eastAsia="宋体" w:cs="宋体"/>
          <w:color w:val="000000"/>
          <w:kern w:val="0"/>
          <w:sz w:val="24"/>
          <w:highlight w:val="none"/>
        </w:rPr>
        <w:t>.1 甲、乙双方均应严格遵守本协议的约定，除不可抗力原因外，如任何一方未全面履行本协议指定的安排或对任何一项或多项本合同的条款有违约行为，违约方应赔偿由此给守约方所造成的一切损失。</w:t>
      </w:r>
    </w:p>
    <w:p w14:paraId="3CA2B780">
      <w:pPr>
        <w:snapToGrid w:val="0"/>
        <w:spacing w:line="360" w:lineRule="auto"/>
        <w:ind w:firstLine="480" w:firstLineChars="200"/>
        <w:rPr>
          <w:rFonts w:hint="default" w:ascii="宋体" w:hAnsi="宋体" w:eastAsia="宋体" w:cs="宋体"/>
          <w:color w:val="000000"/>
          <w:sz w:val="24"/>
          <w:highlight w:val="none"/>
          <w:lang w:val="en-US" w:eastAsia="zh-CN"/>
        </w:rPr>
      </w:pPr>
      <w:r>
        <w:rPr>
          <w:rFonts w:hint="eastAsia" w:ascii="宋体" w:hAnsi="宋体" w:eastAsia="宋体" w:cs="宋体"/>
          <w:color w:val="000000"/>
          <w:kern w:val="0"/>
          <w:sz w:val="24"/>
          <w:highlight w:val="none"/>
          <w:lang w:val="en-US" w:eastAsia="zh-CN"/>
        </w:rPr>
        <w:t>8</w:t>
      </w:r>
      <w:r>
        <w:rPr>
          <w:rFonts w:hint="eastAsia" w:ascii="宋体" w:hAnsi="宋体" w:eastAsia="宋体" w:cs="宋体"/>
          <w:color w:val="000000"/>
          <w:kern w:val="0"/>
          <w:sz w:val="24"/>
          <w:highlight w:val="none"/>
        </w:rPr>
        <w:t>.2 甲方应按本协议约定按时、足额支付</w:t>
      </w:r>
      <w:r>
        <w:rPr>
          <w:rFonts w:hint="eastAsia" w:ascii="宋体" w:hAnsi="宋体" w:eastAsia="宋体" w:cs="宋体"/>
          <w:color w:val="000000"/>
          <w:kern w:val="0"/>
          <w:sz w:val="24"/>
          <w:highlight w:val="none"/>
          <w:lang w:val="en-US" w:eastAsia="zh-CN"/>
        </w:rPr>
        <w:t>本协议所约定的各项费用，</w:t>
      </w:r>
      <w:r>
        <w:rPr>
          <w:rFonts w:hint="eastAsia" w:ascii="宋体" w:hAnsi="宋体" w:eastAsia="宋体" w:cs="宋体"/>
          <w:color w:val="000000"/>
          <w:kern w:val="0"/>
          <w:sz w:val="24"/>
          <w:highlight w:val="none"/>
        </w:rPr>
        <w:t>无正当理由逾期支付前述款项的，每逾期一天，应按</w:t>
      </w:r>
      <w:r>
        <w:rPr>
          <w:rFonts w:hint="eastAsia" w:ascii="宋体" w:hAnsi="宋体" w:cs="宋体"/>
          <w:color w:val="000000"/>
          <w:kern w:val="0"/>
          <w:sz w:val="24"/>
          <w:highlight w:val="none"/>
          <w:lang w:val="en-US" w:eastAsia="zh-CN"/>
        </w:rPr>
        <w:t>应支付而</w:t>
      </w:r>
      <w:r>
        <w:rPr>
          <w:rFonts w:hint="eastAsia" w:ascii="宋体" w:hAnsi="宋体" w:eastAsia="宋体" w:cs="宋体"/>
          <w:color w:val="000000"/>
          <w:kern w:val="0"/>
          <w:sz w:val="24"/>
          <w:highlight w:val="none"/>
        </w:rPr>
        <w:t>未支付的款项金额的万分之三向</w:t>
      </w:r>
      <w:r>
        <w:rPr>
          <w:rFonts w:hint="eastAsia" w:ascii="宋体" w:hAnsi="宋体" w:eastAsia="宋体" w:cs="宋体"/>
          <w:color w:val="000000"/>
          <w:kern w:val="0"/>
          <w:sz w:val="24"/>
          <w:highlight w:val="none"/>
          <w:lang w:val="en-US" w:eastAsia="zh-CN"/>
        </w:rPr>
        <w:t>乙方</w:t>
      </w:r>
      <w:r>
        <w:rPr>
          <w:rFonts w:hint="eastAsia" w:ascii="宋体" w:hAnsi="宋体" w:eastAsia="宋体" w:cs="宋体"/>
          <w:color w:val="000000"/>
          <w:kern w:val="0"/>
          <w:sz w:val="24"/>
          <w:highlight w:val="none"/>
        </w:rPr>
        <w:t>支付违约金；无正当理由逾期支付超过15日的，乙方有权</w:t>
      </w:r>
      <w:r>
        <w:rPr>
          <w:rFonts w:hint="eastAsia" w:ascii="宋体" w:hAnsi="宋体" w:eastAsia="宋体" w:cs="宋体"/>
          <w:color w:val="000000"/>
          <w:kern w:val="0"/>
          <w:sz w:val="24"/>
          <w:highlight w:val="none"/>
          <w:lang w:val="en-US" w:eastAsia="zh-CN"/>
        </w:rPr>
        <w:t>解除</w:t>
      </w:r>
      <w:r>
        <w:rPr>
          <w:rFonts w:hint="eastAsia" w:ascii="宋体" w:hAnsi="宋体" w:eastAsia="宋体" w:cs="宋体"/>
          <w:color w:val="000000"/>
          <w:kern w:val="0"/>
          <w:sz w:val="24"/>
          <w:highlight w:val="none"/>
        </w:rPr>
        <w:t>本协议并要求甲方支付应付</w:t>
      </w:r>
      <w:r>
        <w:rPr>
          <w:rFonts w:hint="eastAsia" w:ascii="宋体" w:hAnsi="宋体" w:cs="宋体"/>
          <w:color w:val="000000"/>
          <w:kern w:val="0"/>
          <w:sz w:val="24"/>
          <w:highlight w:val="none"/>
          <w:lang w:val="en-US" w:eastAsia="zh-CN"/>
        </w:rPr>
        <w:t>而</w:t>
      </w:r>
      <w:r>
        <w:rPr>
          <w:rFonts w:hint="eastAsia" w:ascii="宋体" w:hAnsi="宋体" w:eastAsia="宋体" w:cs="宋体"/>
          <w:color w:val="000000"/>
          <w:kern w:val="0"/>
          <w:sz w:val="24"/>
          <w:highlight w:val="none"/>
        </w:rPr>
        <w:t>未付款项</w:t>
      </w:r>
      <w:r>
        <w:rPr>
          <w:rFonts w:hint="eastAsia" w:ascii="宋体" w:hAnsi="宋体" w:eastAsia="宋体" w:cs="宋体"/>
          <w:color w:val="000000"/>
          <w:kern w:val="0"/>
          <w:sz w:val="24"/>
          <w:highlight w:val="none"/>
          <w:lang w:val="en-US" w:eastAsia="zh-CN"/>
        </w:rPr>
        <w:t>的</w:t>
      </w:r>
      <w:r>
        <w:rPr>
          <w:rFonts w:hint="eastAsia" w:ascii="宋体" w:hAnsi="宋体" w:eastAsia="宋体" w:cs="宋体"/>
          <w:color w:val="000000"/>
          <w:kern w:val="0"/>
          <w:sz w:val="24"/>
          <w:highlight w:val="none"/>
        </w:rPr>
        <w:t>30%</w:t>
      </w:r>
      <w:r>
        <w:rPr>
          <w:rFonts w:hint="eastAsia" w:ascii="宋体" w:hAnsi="宋体" w:eastAsia="宋体" w:cs="宋体"/>
          <w:color w:val="000000"/>
          <w:kern w:val="0"/>
          <w:sz w:val="24"/>
          <w:highlight w:val="none"/>
          <w:lang w:val="en-US" w:eastAsia="zh-CN"/>
        </w:rPr>
        <w:t>作为</w:t>
      </w:r>
      <w:r>
        <w:rPr>
          <w:rFonts w:hint="eastAsia" w:ascii="宋体" w:hAnsi="宋体" w:eastAsia="宋体" w:cs="宋体"/>
          <w:color w:val="000000"/>
          <w:kern w:val="0"/>
          <w:sz w:val="24"/>
          <w:highlight w:val="none"/>
        </w:rPr>
        <w:t>违约金。</w:t>
      </w:r>
      <w:r>
        <w:rPr>
          <w:rFonts w:hint="eastAsia" w:ascii="宋体" w:hAnsi="宋体" w:cs="宋体"/>
          <w:color w:val="000000"/>
          <w:kern w:val="0"/>
          <w:sz w:val="24"/>
          <w:highlight w:val="none"/>
          <w:lang w:val="en-US" w:eastAsia="zh-CN"/>
        </w:rPr>
        <w:t>因财政资金拨付迟延导致的甲方逾期付款，不视为甲方的违约责任。</w:t>
      </w:r>
    </w:p>
    <w:p w14:paraId="5187E256">
      <w:pPr>
        <w:snapToGrid w:val="0"/>
        <w:spacing w:line="360" w:lineRule="auto"/>
        <w:ind w:firstLine="480" w:firstLineChars="2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8</w:t>
      </w:r>
      <w:r>
        <w:rPr>
          <w:rFonts w:hint="eastAsia" w:ascii="宋体" w:hAnsi="宋体" w:eastAsia="宋体" w:cs="宋体"/>
          <w:color w:val="000000"/>
          <w:sz w:val="24"/>
          <w:highlight w:val="none"/>
        </w:rPr>
        <w:t>.</w:t>
      </w:r>
      <w:r>
        <w:rPr>
          <w:rFonts w:hint="eastAsia" w:ascii="宋体" w:hAnsi="宋体" w:eastAsia="宋体" w:cs="宋体"/>
          <w:color w:val="000000"/>
          <w:sz w:val="24"/>
          <w:highlight w:val="none"/>
          <w:lang w:val="en-US" w:eastAsia="zh-CN"/>
        </w:rPr>
        <w:t>3</w:t>
      </w:r>
      <w:r>
        <w:rPr>
          <w:rFonts w:hint="eastAsia" w:ascii="宋体" w:hAnsi="宋体" w:cs="宋体"/>
          <w:color w:val="000000"/>
          <w:sz w:val="24"/>
          <w:highlight w:val="none"/>
          <w:lang w:val="en-US" w:eastAsia="zh-CN"/>
        </w:rPr>
        <w:t>乙</w:t>
      </w:r>
      <w:r>
        <w:rPr>
          <w:rFonts w:hint="eastAsia" w:ascii="宋体" w:hAnsi="宋体" w:eastAsia="宋体" w:cs="宋体"/>
          <w:color w:val="000000"/>
          <w:sz w:val="24"/>
          <w:highlight w:val="none"/>
          <w:lang w:val="en-US" w:eastAsia="zh-CN"/>
        </w:rPr>
        <w:t>方应按本协议约定</w:t>
      </w:r>
      <w:r>
        <w:rPr>
          <w:rFonts w:hint="eastAsia" w:ascii="宋体" w:hAnsi="宋体" w:cs="宋体"/>
          <w:color w:val="000000"/>
          <w:sz w:val="24"/>
          <w:highlight w:val="none"/>
          <w:lang w:val="en-US" w:eastAsia="zh-CN"/>
        </w:rPr>
        <w:t>提供作品</w:t>
      </w:r>
      <w:r>
        <w:rPr>
          <w:rFonts w:hint="eastAsia" w:ascii="宋体" w:hAnsi="宋体" w:eastAsia="宋体" w:cs="宋体"/>
          <w:color w:val="000000"/>
          <w:sz w:val="24"/>
          <w:highlight w:val="none"/>
          <w:lang w:val="en-US" w:eastAsia="zh-CN"/>
        </w:rPr>
        <w:t>，</w:t>
      </w:r>
      <w:r>
        <w:rPr>
          <w:rFonts w:hint="eastAsia" w:ascii="宋体" w:hAnsi="宋体" w:cs="宋体"/>
          <w:color w:val="000000"/>
          <w:sz w:val="24"/>
          <w:highlight w:val="none"/>
          <w:lang w:val="en-US" w:eastAsia="zh-CN"/>
        </w:rPr>
        <w:t>无正当理由</w:t>
      </w:r>
      <w:r>
        <w:rPr>
          <w:rFonts w:hint="eastAsia" w:ascii="宋体" w:hAnsi="宋体" w:eastAsia="宋体" w:cs="宋体"/>
          <w:color w:val="000000"/>
          <w:sz w:val="24"/>
          <w:highlight w:val="none"/>
          <w:lang w:val="en-US" w:eastAsia="zh-CN"/>
        </w:rPr>
        <w:t>逾期</w:t>
      </w:r>
      <w:r>
        <w:rPr>
          <w:rFonts w:hint="eastAsia" w:ascii="宋体" w:hAnsi="宋体" w:cs="宋体"/>
          <w:color w:val="000000"/>
          <w:sz w:val="24"/>
          <w:highlight w:val="none"/>
          <w:lang w:val="en-US" w:eastAsia="zh-CN"/>
        </w:rPr>
        <w:t>交付</w:t>
      </w:r>
      <w:r>
        <w:rPr>
          <w:rFonts w:hint="eastAsia" w:ascii="宋体" w:hAnsi="宋体" w:eastAsia="宋体" w:cs="宋体"/>
          <w:color w:val="000000"/>
          <w:sz w:val="24"/>
          <w:highlight w:val="none"/>
          <w:lang w:val="en-US" w:eastAsia="zh-CN"/>
        </w:rPr>
        <w:t>的，每逾期一天，应按</w:t>
      </w:r>
      <w:r>
        <w:rPr>
          <w:rFonts w:hint="eastAsia" w:ascii="宋体" w:hAnsi="宋体" w:cs="宋体"/>
          <w:color w:val="000000"/>
          <w:sz w:val="24"/>
          <w:highlight w:val="none"/>
          <w:lang w:val="en-US" w:eastAsia="zh-CN"/>
        </w:rPr>
        <w:t>合同总</w:t>
      </w:r>
      <w:r>
        <w:rPr>
          <w:rFonts w:hint="eastAsia" w:ascii="宋体" w:hAnsi="宋体" w:eastAsia="宋体" w:cs="宋体"/>
          <w:color w:val="000000"/>
          <w:sz w:val="24"/>
          <w:highlight w:val="none"/>
          <w:lang w:val="en-US" w:eastAsia="zh-CN"/>
        </w:rPr>
        <w:t>金额的万分之三向</w:t>
      </w:r>
      <w:r>
        <w:rPr>
          <w:rFonts w:hint="eastAsia" w:ascii="宋体" w:hAnsi="宋体" w:cs="宋体"/>
          <w:color w:val="000000"/>
          <w:sz w:val="24"/>
          <w:highlight w:val="none"/>
          <w:lang w:val="en-US" w:eastAsia="zh-CN"/>
        </w:rPr>
        <w:t>甲</w:t>
      </w:r>
      <w:r>
        <w:rPr>
          <w:rFonts w:hint="eastAsia" w:ascii="宋体" w:hAnsi="宋体" w:eastAsia="宋体" w:cs="宋体"/>
          <w:color w:val="000000"/>
          <w:sz w:val="24"/>
          <w:highlight w:val="none"/>
          <w:lang w:val="en-US" w:eastAsia="zh-CN"/>
        </w:rPr>
        <w:t>方支付违约金；逾期</w:t>
      </w:r>
      <w:r>
        <w:rPr>
          <w:rFonts w:hint="eastAsia" w:ascii="宋体" w:hAnsi="宋体" w:cs="宋体"/>
          <w:color w:val="000000"/>
          <w:sz w:val="24"/>
          <w:highlight w:val="none"/>
          <w:lang w:val="en-US" w:eastAsia="zh-CN"/>
        </w:rPr>
        <w:t>交付作品</w:t>
      </w:r>
      <w:r>
        <w:rPr>
          <w:rFonts w:hint="eastAsia" w:ascii="宋体" w:hAnsi="宋体" w:eastAsia="宋体" w:cs="宋体"/>
          <w:color w:val="000000"/>
          <w:sz w:val="24"/>
          <w:highlight w:val="none"/>
          <w:lang w:val="en-US" w:eastAsia="zh-CN"/>
        </w:rPr>
        <w:t>超过15日的，</w:t>
      </w:r>
      <w:r>
        <w:rPr>
          <w:rFonts w:hint="eastAsia" w:ascii="宋体" w:hAnsi="宋体" w:cs="宋体"/>
          <w:color w:val="000000"/>
          <w:sz w:val="24"/>
          <w:highlight w:val="none"/>
          <w:lang w:val="en-US" w:eastAsia="zh-CN"/>
        </w:rPr>
        <w:t>甲</w:t>
      </w:r>
      <w:r>
        <w:rPr>
          <w:rFonts w:hint="eastAsia" w:ascii="宋体" w:hAnsi="宋体" w:eastAsia="宋体" w:cs="宋体"/>
          <w:color w:val="000000"/>
          <w:sz w:val="24"/>
          <w:highlight w:val="none"/>
          <w:lang w:val="en-US" w:eastAsia="zh-CN"/>
        </w:rPr>
        <w:t>方有权解除本协议</w:t>
      </w:r>
      <w:r>
        <w:rPr>
          <w:rFonts w:hint="eastAsia" w:ascii="宋体" w:hAnsi="宋体" w:cs="宋体"/>
          <w:color w:val="000000"/>
          <w:sz w:val="24"/>
          <w:highlight w:val="none"/>
          <w:lang w:val="en-US" w:eastAsia="zh-CN"/>
        </w:rPr>
        <w:t>，且有权拒绝支付剩余款项，</w:t>
      </w:r>
      <w:r>
        <w:rPr>
          <w:rFonts w:hint="eastAsia" w:ascii="宋体" w:hAnsi="宋体" w:eastAsia="宋体" w:cs="宋体"/>
          <w:color w:val="000000"/>
          <w:sz w:val="24"/>
          <w:highlight w:val="none"/>
          <w:lang w:val="en-US" w:eastAsia="zh-CN"/>
        </w:rPr>
        <w:t>并</w:t>
      </w:r>
      <w:r>
        <w:rPr>
          <w:rFonts w:hint="eastAsia" w:ascii="宋体" w:hAnsi="宋体" w:cs="宋体"/>
          <w:color w:val="000000"/>
          <w:sz w:val="24"/>
          <w:highlight w:val="none"/>
          <w:lang w:val="en-US" w:eastAsia="zh-CN"/>
        </w:rPr>
        <w:t>有权</w:t>
      </w:r>
      <w:r>
        <w:rPr>
          <w:rFonts w:hint="eastAsia" w:ascii="宋体" w:hAnsi="宋体" w:eastAsia="宋体" w:cs="宋体"/>
          <w:color w:val="000000"/>
          <w:sz w:val="24"/>
          <w:highlight w:val="none"/>
          <w:lang w:val="en-US" w:eastAsia="zh-CN"/>
        </w:rPr>
        <w:t>要求</w:t>
      </w:r>
      <w:r>
        <w:rPr>
          <w:rFonts w:hint="eastAsia" w:ascii="宋体" w:hAnsi="宋体" w:cs="宋体"/>
          <w:color w:val="000000"/>
          <w:sz w:val="24"/>
          <w:highlight w:val="none"/>
          <w:lang w:val="en-US" w:eastAsia="zh-CN"/>
        </w:rPr>
        <w:t>乙</w:t>
      </w:r>
      <w:r>
        <w:rPr>
          <w:rFonts w:hint="eastAsia" w:ascii="宋体" w:hAnsi="宋体" w:eastAsia="宋体" w:cs="宋体"/>
          <w:color w:val="000000"/>
          <w:sz w:val="24"/>
          <w:highlight w:val="none"/>
          <w:lang w:val="en-US" w:eastAsia="zh-CN"/>
        </w:rPr>
        <w:t>方支付</w:t>
      </w:r>
      <w:r>
        <w:rPr>
          <w:rFonts w:hint="eastAsia" w:ascii="宋体" w:hAnsi="宋体" w:cs="宋体"/>
          <w:color w:val="000000"/>
          <w:sz w:val="24"/>
          <w:highlight w:val="none"/>
          <w:lang w:val="en-US" w:eastAsia="zh-CN"/>
        </w:rPr>
        <w:t>合同总金额</w:t>
      </w:r>
      <w:r>
        <w:rPr>
          <w:rFonts w:hint="eastAsia" w:ascii="宋体" w:hAnsi="宋体" w:eastAsia="宋体" w:cs="宋体"/>
          <w:color w:val="000000"/>
          <w:sz w:val="24"/>
          <w:highlight w:val="none"/>
          <w:lang w:val="en-US" w:eastAsia="zh-CN"/>
        </w:rPr>
        <w:t>的30%作为违约金。</w:t>
      </w:r>
    </w:p>
    <w:p w14:paraId="581C54E2">
      <w:pPr>
        <w:snapToGrid w:val="0"/>
        <w:spacing w:line="360" w:lineRule="auto"/>
        <w:ind w:firstLine="480" w:firstLineChars="200"/>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8.4</w:t>
      </w:r>
      <w:r>
        <w:rPr>
          <w:rFonts w:hint="eastAsia" w:ascii="宋体" w:hAnsi="宋体" w:eastAsia="宋体" w:cs="宋体"/>
          <w:sz w:val="24"/>
          <w:highlight w:val="none"/>
          <w:lang w:val="zh-TW"/>
        </w:rPr>
        <w:t>乙方交付的成片</w:t>
      </w:r>
      <w:r>
        <w:rPr>
          <w:rFonts w:hint="eastAsia" w:ascii="宋体" w:hAnsi="宋体" w:cs="宋体"/>
          <w:sz w:val="24"/>
          <w:highlight w:val="none"/>
          <w:lang w:val="en-US" w:eastAsia="zh-CN"/>
        </w:rPr>
        <w:t>及其意识形态</w:t>
      </w:r>
      <w:r>
        <w:rPr>
          <w:rFonts w:hint="eastAsia" w:ascii="宋体" w:hAnsi="宋体" w:eastAsia="宋体" w:cs="宋体"/>
          <w:sz w:val="24"/>
          <w:highlight w:val="none"/>
          <w:lang w:val="zh-TW"/>
        </w:rPr>
        <w:t>违反国家法律法规、政策规章、社会道德、公序良俗</w:t>
      </w:r>
      <w:r>
        <w:rPr>
          <w:rFonts w:hint="eastAsia" w:ascii="宋体" w:hAnsi="宋体" w:cs="宋体"/>
          <w:sz w:val="24"/>
          <w:highlight w:val="none"/>
          <w:lang w:val="zh-TW" w:eastAsia="zh-CN"/>
        </w:rPr>
        <w:t>、</w:t>
      </w:r>
      <w:r>
        <w:rPr>
          <w:rFonts w:hint="eastAsia" w:ascii="宋体" w:hAnsi="宋体" w:cs="宋体"/>
          <w:sz w:val="24"/>
          <w:highlight w:val="none"/>
          <w:lang w:val="en-US" w:eastAsia="zh-CN"/>
        </w:rPr>
        <w:t>不符合双方的约定</w:t>
      </w:r>
      <w:r>
        <w:rPr>
          <w:rFonts w:hint="eastAsia" w:ascii="宋体" w:hAnsi="宋体" w:eastAsia="宋体" w:cs="宋体"/>
          <w:sz w:val="24"/>
          <w:highlight w:val="none"/>
          <w:lang w:val="zh-TW"/>
        </w:rPr>
        <w:t>或侵犯任何第三方的合法权益</w:t>
      </w:r>
      <w:r>
        <w:rPr>
          <w:rFonts w:hint="eastAsia" w:ascii="宋体" w:hAnsi="宋体" w:cs="宋体"/>
          <w:sz w:val="24"/>
          <w:highlight w:val="none"/>
          <w:lang w:val="zh-TW" w:eastAsia="zh-CN"/>
        </w:rPr>
        <w:t>，</w:t>
      </w:r>
      <w:r>
        <w:rPr>
          <w:rFonts w:hint="eastAsia" w:ascii="宋体" w:hAnsi="宋体" w:cs="宋体"/>
          <w:sz w:val="24"/>
          <w:highlight w:val="none"/>
          <w:lang w:val="en-US" w:eastAsia="zh-CN"/>
        </w:rPr>
        <w:t>乙方怠于修改或经三次修改仍存在前述情形的，或怠于与涉侵权的第三方妥善处理争议，因此导致该剧无法发行、播映的或造成重大影响给甲方造成损失的，除由乙方承担支付罚款、赔偿金等相关责任外，甲方</w:t>
      </w:r>
      <w:r>
        <w:rPr>
          <w:rFonts w:hint="eastAsia" w:ascii="宋体" w:hAnsi="宋体" w:cs="宋体"/>
          <w:color w:val="000000"/>
          <w:sz w:val="24"/>
          <w:highlight w:val="none"/>
          <w:lang w:val="en-US" w:eastAsia="zh-CN"/>
        </w:rPr>
        <w:t>有权单方解除本协议，并</w:t>
      </w:r>
      <w:r>
        <w:rPr>
          <w:rFonts w:hint="eastAsia" w:ascii="宋体" w:hAnsi="宋体" w:cs="宋体"/>
          <w:sz w:val="24"/>
          <w:highlight w:val="none"/>
          <w:lang w:val="en-US" w:eastAsia="zh-CN"/>
        </w:rPr>
        <w:t>有权</w:t>
      </w:r>
      <w:r>
        <w:rPr>
          <w:rFonts w:hint="eastAsia" w:ascii="宋体" w:hAnsi="宋体" w:eastAsia="宋体" w:cs="宋体"/>
          <w:sz w:val="24"/>
          <w:highlight w:val="none"/>
          <w:lang w:val="en-US" w:eastAsia="zh-CN"/>
        </w:rPr>
        <w:t>要求乙方</w:t>
      </w:r>
      <w:r>
        <w:rPr>
          <w:rFonts w:hint="eastAsia" w:ascii="宋体" w:hAnsi="宋体" w:cs="宋体"/>
          <w:sz w:val="24"/>
          <w:highlight w:val="none"/>
          <w:lang w:val="en-US" w:eastAsia="zh-CN"/>
        </w:rPr>
        <w:t>退还甲方已经支付的费用，</w:t>
      </w:r>
      <w:r>
        <w:rPr>
          <w:rFonts w:hint="eastAsia" w:ascii="宋体" w:hAnsi="宋体" w:cs="宋体"/>
          <w:color w:val="000000"/>
          <w:sz w:val="24"/>
          <w:highlight w:val="none"/>
          <w:lang w:val="en-US" w:eastAsia="zh-CN"/>
        </w:rPr>
        <w:t>有权要求乙方</w:t>
      </w:r>
      <w:r>
        <w:rPr>
          <w:rFonts w:hint="eastAsia" w:ascii="宋体" w:hAnsi="宋体" w:eastAsia="宋体" w:cs="宋体"/>
          <w:color w:val="000000"/>
          <w:sz w:val="24"/>
          <w:highlight w:val="none"/>
          <w:lang w:val="en-US" w:eastAsia="zh-CN"/>
        </w:rPr>
        <w:t>支付</w:t>
      </w:r>
      <w:r>
        <w:rPr>
          <w:rFonts w:hint="eastAsia" w:ascii="宋体" w:hAnsi="宋体" w:cs="宋体"/>
          <w:color w:val="000000"/>
          <w:sz w:val="24"/>
          <w:highlight w:val="none"/>
          <w:lang w:val="en-US" w:eastAsia="zh-CN"/>
        </w:rPr>
        <w:t>合同总金额</w:t>
      </w:r>
      <w:r>
        <w:rPr>
          <w:rFonts w:hint="eastAsia" w:ascii="宋体" w:hAnsi="宋体" w:eastAsia="宋体" w:cs="宋体"/>
          <w:color w:val="000000"/>
          <w:sz w:val="24"/>
          <w:highlight w:val="none"/>
          <w:lang w:val="en-US" w:eastAsia="zh-CN"/>
        </w:rPr>
        <w:t>的30%作为违约金</w:t>
      </w:r>
      <w:r>
        <w:rPr>
          <w:rFonts w:hint="eastAsia" w:ascii="宋体" w:hAnsi="宋体" w:cs="宋体"/>
          <w:color w:val="000000"/>
          <w:sz w:val="24"/>
          <w:highlight w:val="none"/>
          <w:lang w:val="en-US" w:eastAsia="zh-CN"/>
        </w:rPr>
        <w:t>，违约金不足以弥补甲方损失的，乙方还应继续承担赔偿责任</w:t>
      </w:r>
      <w:r>
        <w:rPr>
          <w:rFonts w:hint="eastAsia" w:ascii="宋体" w:hAnsi="宋体" w:eastAsia="宋体" w:cs="宋体"/>
          <w:color w:val="000000"/>
          <w:sz w:val="24"/>
          <w:highlight w:val="none"/>
          <w:lang w:val="en-US" w:eastAsia="zh-CN"/>
        </w:rPr>
        <w:t>。</w:t>
      </w:r>
    </w:p>
    <w:p w14:paraId="7BA1A980">
      <w:pPr>
        <w:snapToGrid w:val="0"/>
        <w:spacing w:line="360" w:lineRule="auto"/>
        <w:ind w:firstLine="480" w:firstLineChars="200"/>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8.5</w:t>
      </w:r>
      <w:r>
        <w:rPr>
          <w:rFonts w:hint="eastAsia" w:ascii="宋体" w:hAnsi="宋体" w:cs="宋体"/>
          <w:sz w:val="24"/>
          <w:highlight w:val="none"/>
          <w:lang w:val="en-US" w:eastAsia="zh-CN"/>
        </w:rPr>
        <w:t>乙方违反本协议的约定，导致侵犯甲方的著作权及其他权益的，甲方</w:t>
      </w:r>
      <w:r>
        <w:rPr>
          <w:rFonts w:hint="eastAsia" w:ascii="宋体" w:hAnsi="宋体" w:cs="宋体"/>
          <w:color w:val="000000"/>
          <w:sz w:val="24"/>
          <w:highlight w:val="none"/>
          <w:lang w:val="en-US" w:eastAsia="zh-CN"/>
        </w:rPr>
        <w:t>有权提前解除本协议，且有权要求乙方退还已经支付的费用，并有权要求乙方</w:t>
      </w:r>
      <w:r>
        <w:rPr>
          <w:rFonts w:hint="eastAsia" w:ascii="宋体" w:hAnsi="宋体" w:eastAsia="宋体" w:cs="宋体"/>
          <w:color w:val="000000"/>
          <w:sz w:val="24"/>
          <w:highlight w:val="none"/>
          <w:lang w:val="en-US" w:eastAsia="zh-CN"/>
        </w:rPr>
        <w:t>支付</w:t>
      </w:r>
      <w:r>
        <w:rPr>
          <w:rFonts w:hint="eastAsia" w:ascii="宋体" w:hAnsi="宋体" w:cs="宋体"/>
          <w:color w:val="000000"/>
          <w:sz w:val="24"/>
          <w:highlight w:val="none"/>
          <w:lang w:val="en-US" w:eastAsia="zh-CN"/>
        </w:rPr>
        <w:t>合同总金额</w:t>
      </w:r>
      <w:r>
        <w:rPr>
          <w:rFonts w:hint="eastAsia" w:ascii="宋体" w:hAnsi="宋体" w:eastAsia="宋体" w:cs="宋体"/>
          <w:color w:val="000000"/>
          <w:sz w:val="24"/>
          <w:highlight w:val="none"/>
          <w:lang w:val="en-US" w:eastAsia="zh-CN"/>
        </w:rPr>
        <w:t>的30%作为违约金</w:t>
      </w:r>
      <w:r>
        <w:rPr>
          <w:rFonts w:hint="eastAsia" w:ascii="宋体" w:hAnsi="宋体" w:cs="宋体"/>
          <w:color w:val="000000"/>
          <w:sz w:val="24"/>
          <w:highlight w:val="none"/>
          <w:lang w:val="en-US" w:eastAsia="zh-CN"/>
        </w:rPr>
        <w:t>，违约金不足以弥补甲方损失，乙方还应继续承担赔偿责任</w:t>
      </w:r>
      <w:r>
        <w:rPr>
          <w:rFonts w:hint="eastAsia" w:ascii="宋体" w:hAnsi="宋体" w:eastAsia="宋体" w:cs="宋体"/>
          <w:color w:val="000000"/>
          <w:sz w:val="24"/>
          <w:highlight w:val="none"/>
          <w:lang w:val="en-US" w:eastAsia="zh-CN"/>
        </w:rPr>
        <w:t>。</w:t>
      </w:r>
    </w:p>
    <w:p w14:paraId="189D0D95">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cs="宋体"/>
          <w:sz w:val="24"/>
          <w:highlight w:val="none"/>
          <w:lang w:val="en-US" w:eastAsia="zh-CN"/>
        </w:rPr>
        <w:t>8.6</w:t>
      </w:r>
      <w:r>
        <w:rPr>
          <w:rFonts w:hint="eastAsia" w:ascii="宋体" w:hAnsi="宋体" w:eastAsia="宋体" w:cs="宋体"/>
          <w:color w:val="000000"/>
          <w:sz w:val="24"/>
          <w:highlight w:val="none"/>
        </w:rPr>
        <w:t>本协议项下所称“</w:t>
      </w:r>
      <w:r>
        <w:rPr>
          <w:rFonts w:hint="eastAsia" w:ascii="宋体" w:hAnsi="宋体" w:cs="宋体"/>
          <w:color w:val="000000"/>
          <w:sz w:val="24"/>
          <w:highlight w:val="none"/>
          <w:lang w:val="en-US" w:eastAsia="zh-CN"/>
        </w:rPr>
        <w:t>全部</w:t>
      </w:r>
      <w:r>
        <w:rPr>
          <w:rFonts w:hint="eastAsia" w:ascii="宋体" w:hAnsi="宋体" w:eastAsia="宋体" w:cs="宋体"/>
          <w:color w:val="000000"/>
          <w:sz w:val="24"/>
          <w:highlight w:val="none"/>
        </w:rPr>
        <w:t>损失”包括但不限于守约方因此遭受的直接及间接经济损失、声誉损失，守约方因此向第三方支付或返还合同对价款、违约金、经济赔偿、罚款等，守约方前期投入的各项成本、经济损失、预期利益，以及守约方因处理相关事项而支出的公关费用、</w:t>
      </w:r>
      <w:r>
        <w:rPr>
          <w:rFonts w:hint="eastAsia" w:ascii="宋体" w:hAnsi="宋体" w:cs="宋体"/>
          <w:color w:val="000000"/>
          <w:sz w:val="24"/>
          <w:highlight w:val="none"/>
          <w:lang w:val="en-US" w:eastAsia="zh-CN"/>
        </w:rPr>
        <w:t>诉讼</w:t>
      </w:r>
      <w:r>
        <w:rPr>
          <w:rFonts w:hint="eastAsia" w:ascii="宋体" w:hAnsi="宋体" w:eastAsia="宋体" w:cs="宋体"/>
          <w:color w:val="000000"/>
          <w:sz w:val="24"/>
          <w:highlight w:val="none"/>
        </w:rPr>
        <w:t>费用、律师费、公证费、差旅费</w:t>
      </w:r>
      <w:r>
        <w:rPr>
          <w:rFonts w:hint="eastAsia" w:ascii="宋体" w:hAnsi="宋体" w:eastAsia="宋体" w:cs="宋体"/>
          <w:sz w:val="24"/>
          <w:highlight w:val="none"/>
          <w:lang w:val="en-US" w:eastAsia="zh-CN"/>
        </w:rPr>
        <w:t>以及延迟及/或重新拍摄所产生的制作成本或其他有关费用等</w:t>
      </w:r>
      <w:r>
        <w:rPr>
          <w:rFonts w:hint="eastAsia" w:ascii="宋体" w:hAnsi="宋体" w:eastAsia="宋体" w:cs="宋体"/>
          <w:color w:val="000000"/>
          <w:sz w:val="24"/>
          <w:highlight w:val="none"/>
        </w:rPr>
        <w:t>。本款可以与之前的违约条款并行适用。</w:t>
      </w:r>
    </w:p>
    <w:p w14:paraId="03B1EDBD">
      <w:pPr>
        <w:snapToGrid w:val="0"/>
        <w:spacing w:line="360" w:lineRule="auto"/>
        <w:ind w:firstLine="482" w:firstLineChars="200"/>
        <w:outlineLvl w:val="0"/>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九</w:t>
      </w:r>
      <w:r>
        <w:rPr>
          <w:rFonts w:hint="eastAsia" w:ascii="宋体" w:hAnsi="宋体" w:eastAsia="宋体" w:cs="宋体"/>
          <w:b/>
          <w:bCs/>
          <w:color w:val="000000"/>
          <w:sz w:val="24"/>
          <w:highlight w:val="none"/>
        </w:rPr>
        <w:t>、不可抗力</w:t>
      </w:r>
    </w:p>
    <w:p w14:paraId="5633820E">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9</w:t>
      </w:r>
      <w:r>
        <w:rPr>
          <w:rFonts w:hint="eastAsia" w:ascii="宋体" w:hAnsi="宋体" w:eastAsia="宋体" w:cs="宋体"/>
          <w:color w:val="000000"/>
          <w:sz w:val="24"/>
          <w:highlight w:val="none"/>
        </w:rPr>
        <w:t>.1 不可抗力指双方在订立合同时不能预见、对其发生和后果不能避免且不能克服的事件，包括但不限于地震、火灾、飓风、海啸等重大自然事件以及瘟疫、战争、政府行为（尤指国家广电主管部门发布的禁令、指示、通知等法律法规及相关政策发生重大变更）等。同时，下述情形视为不可抗力：</w:t>
      </w:r>
    </w:p>
    <w:p w14:paraId="35D96C56">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（1）非双方原因导致的该剧拍摄制作所必须的重要器材设备损毁导致确实无法按期拍摄超过15日的；</w:t>
      </w:r>
    </w:p>
    <w:p w14:paraId="479CC1A4">
      <w:pPr>
        <w:snapToGrid w:val="0"/>
        <w:spacing w:line="360" w:lineRule="auto"/>
        <w:ind w:firstLine="480" w:firstLineChars="200"/>
        <w:outlineLvl w:val="1"/>
        <w:rPr>
          <w:rFonts w:hint="eastAsia" w:ascii="宋体" w:hAnsi="宋体" w:eastAsia="宋体" w:cs="宋体"/>
          <w:color w:val="000000"/>
          <w:sz w:val="24"/>
          <w:highlight w:val="none"/>
        </w:rPr>
      </w:pPr>
      <w:r>
        <w:rPr>
          <w:rFonts w:hint="eastAsia" w:ascii="宋体" w:hAnsi="宋体" w:eastAsia="宋体" w:cs="宋体"/>
          <w:color w:val="000000"/>
          <w:sz w:val="24"/>
          <w:highlight w:val="none"/>
        </w:rPr>
        <w:t>（2）主创人员发生意外或重大疾病导致不能正常拍摄的情形；</w:t>
      </w:r>
    </w:p>
    <w:p w14:paraId="523C76FC">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（3）国家政策、法律的变化以及行政命令的影响，或因其他非双方原因导致该剧审查不通过的情形；</w:t>
      </w:r>
    </w:p>
    <w:p w14:paraId="5F0A0EAF">
      <w:pPr>
        <w:snapToGrid w:val="0"/>
        <w:spacing w:line="360" w:lineRule="auto"/>
        <w:ind w:firstLine="480" w:firstLineChars="200"/>
        <w:outlineLvl w:val="1"/>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（4）其他非因双方原因发生的意外事件。 </w:t>
      </w:r>
    </w:p>
    <w:p w14:paraId="3B9678F4">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9</w:t>
      </w:r>
      <w:r>
        <w:rPr>
          <w:rFonts w:hint="eastAsia" w:ascii="宋体" w:hAnsi="宋体" w:eastAsia="宋体" w:cs="宋体"/>
          <w:color w:val="000000"/>
          <w:sz w:val="24"/>
          <w:highlight w:val="none"/>
        </w:rPr>
        <w:t>.2 上述事件发生使得双方不能履行，不能全部履行或不能按期履行本协议时，则遭受不可抗力影响的一方可书面通知本协议其他方说明原因并采取措施以尽量减少对方的损失，暂时中止本协议的履行。待该等不可抗力事件消除之日起，本协议继续履行。任何一方由于不可抗力原因无法履行本协议项下的义务，无须承担违约责任。</w:t>
      </w:r>
    </w:p>
    <w:p w14:paraId="05C5E508">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9</w:t>
      </w:r>
      <w:r>
        <w:rPr>
          <w:rFonts w:hint="eastAsia" w:ascii="宋体" w:hAnsi="宋体" w:eastAsia="宋体" w:cs="宋体"/>
          <w:color w:val="000000"/>
          <w:sz w:val="24"/>
          <w:highlight w:val="none"/>
        </w:rPr>
        <w:t>.3 不可抗力事件或其影响终止或消除后，双方须立即恢复履行各自在本协议项下的各项义务。如不可抗力事件及其影响持续30日以上且双方未能就解决办法达成一致，则任何一方有权以书面通知方式解除本协议。</w:t>
      </w:r>
    </w:p>
    <w:p w14:paraId="3E63A1B2">
      <w:pPr>
        <w:snapToGrid w:val="0"/>
        <w:spacing w:line="360" w:lineRule="auto"/>
        <w:ind w:firstLine="482" w:firstLineChars="200"/>
        <w:outlineLvl w:val="0"/>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十、争议解决</w:t>
      </w:r>
    </w:p>
    <w:p w14:paraId="270D7D89">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0</w:t>
      </w:r>
      <w:r>
        <w:rPr>
          <w:rFonts w:hint="eastAsia" w:ascii="宋体" w:hAnsi="宋体" w:eastAsia="宋体" w:cs="宋体"/>
          <w:color w:val="000000"/>
          <w:sz w:val="24"/>
          <w:highlight w:val="none"/>
        </w:rPr>
        <w:t>.1 本协议的签订、解释及其在履行过程中出现的、或与本协议有关的纠纷之解决，受中华人民共和国</w:t>
      </w:r>
      <w:r>
        <w:rPr>
          <w:rFonts w:hint="eastAsia" w:ascii="宋体" w:hAnsi="宋体" w:eastAsia="宋体" w:cs="宋体"/>
          <w:color w:val="000000"/>
          <w:sz w:val="24"/>
          <w:highlight w:val="none"/>
          <w:lang w:val="en-US" w:eastAsia="zh-CN"/>
        </w:rPr>
        <w:t>大陆地区</w:t>
      </w:r>
      <w:r>
        <w:rPr>
          <w:rFonts w:hint="eastAsia" w:ascii="宋体" w:hAnsi="宋体" w:eastAsia="宋体" w:cs="宋体"/>
          <w:color w:val="000000"/>
          <w:sz w:val="24"/>
          <w:highlight w:val="none"/>
        </w:rPr>
        <w:t>现行有效的法律约束。</w:t>
      </w:r>
    </w:p>
    <w:p w14:paraId="6C4084F0">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0</w:t>
      </w:r>
      <w:r>
        <w:rPr>
          <w:rFonts w:hint="eastAsia" w:ascii="宋体" w:hAnsi="宋体" w:eastAsia="宋体" w:cs="宋体"/>
          <w:color w:val="000000"/>
          <w:sz w:val="24"/>
          <w:highlight w:val="none"/>
        </w:rPr>
        <w:t>.2 因本协议引起的或与本协议有关的任何争议，由双方协商解决。协商不成的，任何一方可依法向</w:t>
      </w:r>
      <w:r>
        <w:rPr>
          <w:rFonts w:hint="eastAsia" w:ascii="宋体" w:hAnsi="宋体" w:cs="宋体"/>
          <w:color w:val="000000"/>
          <w:sz w:val="24"/>
          <w:highlight w:val="none"/>
          <w:lang w:val="en-US" w:eastAsia="zh-CN"/>
        </w:rPr>
        <w:t>北京市门头沟区</w:t>
      </w:r>
      <w:r>
        <w:rPr>
          <w:rFonts w:hint="eastAsia" w:ascii="宋体" w:hAnsi="宋体" w:eastAsia="宋体" w:cs="宋体"/>
          <w:color w:val="000000"/>
          <w:sz w:val="24"/>
          <w:highlight w:val="none"/>
        </w:rPr>
        <w:t>人民法院起诉。</w:t>
      </w:r>
    </w:p>
    <w:p w14:paraId="13252E3B">
      <w:pPr>
        <w:spacing w:line="360" w:lineRule="auto"/>
        <w:ind w:firstLine="472" w:firstLineChars="196"/>
        <w:contextualSpacing/>
        <w:outlineLvl w:val="0"/>
        <w:rPr>
          <w:rFonts w:hint="eastAsia" w:ascii="宋体" w:hAnsi="宋体" w:eastAsia="宋体" w:cs="宋体"/>
          <w:b/>
          <w:sz w:val="24"/>
          <w:highlight w:val="none"/>
        </w:rPr>
      </w:pPr>
      <w:r>
        <w:rPr>
          <w:rFonts w:hint="eastAsia" w:ascii="宋体" w:hAnsi="宋体" w:eastAsia="宋体" w:cs="宋体"/>
          <w:b/>
          <w:bCs/>
          <w:color w:val="000000"/>
          <w:sz w:val="24"/>
          <w:highlight w:val="none"/>
        </w:rPr>
        <w:t>十</w:t>
      </w:r>
      <w:r>
        <w:rPr>
          <w:rFonts w:hint="eastAsia" w:ascii="宋体" w:hAnsi="宋体" w:eastAsia="宋体" w:cs="宋体"/>
          <w:b/>
          <w:bCs/>
          <w:color w:val="000000"/>
          <w:sz w:val="24"/>
          <w:highlight w:val="none"/>
          <w:lang w:val="en-US" w:eastAsia="zh-CN"/>
        </w:rPr>
        <w:t>一</w:t>
      </w:r>
      <w:r>
        <w:rPr>
          <w:rFonts w:hint="eastAsia" w:ascii="宋体" w:hAnsi="宋体" w:eastAsia="宋体" w:cs="宋体"/>
          <w:b/>
          <w:bCs/>
          <w:color w:val="000000"/>
          <w:sz w:val="24"/>
          <w:highlight w:val="none"/>
        </w:rPr>
        <w:t>、</w:t>
      </w:r>
      <w:r>
        <w:rPr>
          <w:rFonts w:hint="eastAsia" w:ascii="宋体" w:hAnsi="宋体" w:eastAsia="宋体" w:cs="宋体"/>
          <w:b/>
          <w:sz w:val="24"/>
          <w:highlight w:val="none"/>
        </w:rPr>
        <w:t>通知与送达</w:t>
      </w:r>
    </w:p>
    <w:p w14:paraId="166E1887">
      <w:pPr>
        <w:widowControl/>
        <w:shd w:val="clear" w:color="auto" w:fill="FFFFFF"/>
        <w:spacing w:line="360" w:lineRule="auto"/>
        <w:ind w:firstLine="480" w:firstLineChars="200"/>
        <w:contextualSpacing/>
        <w:rPr>
          <w:rFonts w:hint="eastAsia" w:ascii="宋体" w:hAnsi="宋体" w:eastAsia="宋体" w:cs="宋体"/>
          <w:bCs/>
          <w:kern w:val="0"/>
          <w:sz w:val="24"/>
          <w:highlight w:val="none"/>
        </w:rPr>
      </w:pPr>
      <w:r>
        <w:rPr>
          <w:rFonts w:hint="eastAsia" w:ascii="宋体" w:hAnsi="宋体" w:eastAsia="宋体" w:cs="宋体"/>
          <w:bCs/>
          <w:sz w:val="24"/>
          <w:highlight w:val="none"/>
        </w:rPr>
        <w:t>1</w:t>
      </w:r>
      <w:r>
        <w:rPr>
          <w:rFonts w:hint="eastAsia" w:ascii="宋体" w:hAnsi="宋体" w:eastAsia="宋体" w:cs="宋体"/>
          <w:bCs/>
          <w:sz w:val="24"/>
          <w:highlight w:val="none"/>
          <w:lang w:val="en-US" w:eastAsia="zh-CN"/>
        </w:rPr>
        <w:t>1</w:t>
      </w:r>
      <w:r>
        <w:rPr>
          <w:rFonts w:hint="eastAsia" w:ascii="宋体" w:hAnsi="宋体" w:eastAsia="宋体" w:cs="宋体"/>
          <w:bCs/>
          <w:sz w:val="24"/>
          <w:highlight w:val="none"/>
        </w:rPr>
        <w:t>.1</w:t>
      </w:r>
      <w:r>
        <w:rPr>
          <w:rFonts w:hint="eastAsia" w:ascii="宋体" w:hAnsi="宋体" w:eastAsia="宋体" w:cs="宋体"/>
          <w:bCs/>
          <w:kern w:val="0"/>
          <w:sz w:val="24"/>
          <w:highlight w:val="none"/>
        </w:rPr>
        <w:t>甲乙双方因履行本协议而相互发出或者提供的所有通知、文件、资料等，均应按照本协议首部所列明的通讯地址、电子邮件以邮寄或传真或电子邮件方式送达；一方如果迁址或者变更电话、电子邮件应当提前三日书面通知对方，否则发至本协议首部所列明的通讯地址或者电子邮件系统的通知、文件、资料均视为有效送达。</w:t>
      </w:r>
    </w:p>
    <w:p w14:paraId="2CFAFE4F">
      <w:pPr>
        <w:widowControl/>
        <w:shd w:val="clear" w:color="auto" w:fill="FFFFFF"/>
        <w:spacing w:line="360" w:lineRule="auto"/>
        <w:ind w:firstLine="480" w:firstLineChars="200"/>
        <w:contextualSpacing/>
        <w:rPr>
          <w:rFonts w:hint="eastAsia" w:ascii="宋体" w:hAnsi="宋体" w:eastAsia="宋体" w:cs="宋体"/>
          <w:bCs/>
          <w:kern w:val="0"/>
          <w:sz w:val="24"/>
          <w:highlight w:val="none"/>
        </w:rPr>
      </w:pPr>
      <w:r>
        <w:rPr>
          <w:rFonts w:hint="eastAsia" w:ascii="宋体" w:hAnsi="宋体" w:eastAsia="宋体" w:cs="宋体"/>
          <w:bCs/>
          <w:sz w:val="24"/>
          <w:highlight w:val="none"/>
        </w:rPr>
        <w:t>1</w:t>
      </w:r>
      <w:r>
        <w:rPr>
          <w:rFonts w:hint="eastAsia" w:ascii="宋体" w:hAnsi="宋体" w:eastAsia="宋体" w:cs="宋体"/>
          <w:bCs/>
          <w:sz w:val="24"/>
          <w:highlight w:val="none"/>
          <w:lang w:val="en-US" w:eastAsia="zh-CN"/>
        </w:rPr>
        <w:t>1</w:t>
      </w:r>
      <w:r>
        <w:rPr>
          <w:rFonts w:hint="eastAsia" w:ascii="宋体" w:hAnsi="宋体" w:eastAsia="宋体" w:cs="宋体"/>
          <w:bCs/>
          <w:sz w:val="24"/>
          <w:highlight w:val="none"/>
        </w:rPr>
        <w:t>.2</w:t>
      </w:r>
      <w:r>
        <w:rPr>
          <w:rFonts w:hint="eastAsia" w:ascii="宋体" w:hAnsi="宋体" w:eastAsia="宋体" w:cs="宋体"/>
          <w:bCs/>
          <w:kern w:val="0"/>
          <w:sz w:val="24"/>
          <w:highlight w:val="none"/>
        </w:rPr>
        <w:t>以邮寄方式送达的，另一方签收之日视为送达；签收之日不明确的，以信件寄出或者投邮之日起算3日视为送达。通过电子邮件方式送达的，通知、文件、资料等数据电文进入另一方系统之时视为送达；通知、文件、资料等数据电文进入另一方系统之时不明确的，以电子邮件发出后的第二日视为送达。</w:t>
      </w:r>
    </w:p>
    <w:p w14:paraId="2700997E">
      <w:pPr>
        <w:snapToGrid w:val="0"/>
        <w:spacing w:line="360" w:lineRule="auto"/>
        <w:ind w:firstLine="482" w:firstLineChars="200"/>
        <w:outlineLvl w:val="0"/>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十</w:t>
      </w:r>
      <w:r>
        <w:rPr>
          <w:rFonts w:hint="eastAsia" w:ascii="宋体" w:hAnsi="宋体" w:eastAsia="宋体" w:cs="宋体"/>
          <w:b/>
          <w:bCs/>
          <w:color w:val="000000"/>
          <w:sz w:val="24"/>
          <w:highlight w:val="none"/>
          <w:lang w:val="en-US" w:eastAsia="zh-CN"/>
        </w:rPr>
        <w:t>二</w:t>
      </w:r>
      <w:r>
        <w:rPr>
          <w:rFonts w:hint="eastAsia" w:ascii="宋体" w:hAnsi="宋体" w:eastAsia="宋体" w:cs="宋体"/>
          <w:b/>
          <w:bCs/>
          <w:color w:val="000000"/>
          <w:sz w:val="24"/>
          <w:highlight w:val="none"/>
        </w:rPr>
        <w:t>、其他</w:t>
      </w:r>
    </w:p>
    <w:p w14:paraId="7841E0B7">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2</w:t>
      </w:r>
      <w:r>
        <w:rPr>
          <w:rFonts w:hint="eastAsia" w:ascii="宋体" w:hAnsi="宋体" w:eastAsia="宋体" w:cs="宋体"/>
          <w:color w:val="000000"/>
          <w:sz w:val="24"/>
          <w:highlight w:val="none"/>
        </w:rPr>
        <w:t>.1 本协议自双方法定代表人</w:t>
      </w: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负责人</w:t>
      </w:r>
      <w:r>
        <w:rPr>
          <w:rFonts w:hint="eastAsia" w:ascii="宋体" w:hAnsi="宋体" w:cs="宋体"/>
          <w:color w:val="000000"/>
          <w:sz w:val="24"/>
          <w:highlight w:val="none"/>
          <w:lang w:eastAsia="zh-CN"/>
        </w:rPr>
        <w:t>）</w:t>
      </w:r>
      <w:r>
        <w:rPr>
          <w:rFonts w:hint="eastAsia" w:ascii="宋体" w:hAnsi="宋体" w:eastAsia="宋体" w:cs="宋体"/>
          <w:color w:val="000000"/>
          <w:sz w:val="24"/>
          <w:highlight w:val="none"/>
        </w:rPr>
        <w:t>或授权代表签字</w:t>
      </w:r>
      <w:r>
        <w:rPr>
          <w:rFonts w:hint="eastAsia" w:ascii="宋体" w:hAnsi="宋体" w:eastAsia="宋体" w:cs="宋体"/>
          <w:color w:val="000000"/>
          <w:sz w:val="24"/>
          <w:highlight w:val="none"/>
          <w:lang w:val="en-US" w:eastAsia="zh-CN"/>
        </w:rPr>
        <w:t>并加</w:t>
      </w:r>
      <w:r>
        <w:rPr>
          <w:rFonts w:hint="eastAsia" w:ascii="宋体" w:hAnsi="宋体" w:eastAsia="宋体" w:cs="宋体"/>
          <w:color w:val="000000"/>
          <w:sz w:val="24"/>
          <w:highlight w:val="none"/>
        </w:rPr>
        <w:t>盖</w:t>
      </w:r>
      <w:r>
        <w:rPr>
          <w:rFonts w:hint="eastAsia" w:ascii="宋体" w:hAnsi="宋体" w:eastAsia="宋体" w:cs="宋体"/>
          <w:color w:val="000000"/>
          <w:sz w:val="24"/>
          <w:highlight w:val="none"/>
          <w:lang w:val="en-US" w:eastAsia="zh-CN"/>
        </w:rPr>
        <w:t>公</w:t>
      </w:r>
      <w:r>
        <w:rPr>
          <w:rFonts w:hint="eastAsia" w:ascii="宋体" w:hAnsi="宋体" w:eastAsia="宋体" w:cs="宋体"/>
          <w:color w:val="000000"/>
          <w:sz w:val="24"/>
          <w:highlight w:val="none"/>
        </w:rPr>
        <w:t>章之日起生效，本协议一式肆份，双方各执贰份，每份具同等法律效力。除非双方书面同意，任何一方不得随意更改和终止协议。</w:t>
      </w:r>
    </w:p>
    <w:p w14:paraId="723DC112">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2</w:t>
      </w:r>
      <w:r>
        <w:rPr>
          <w:rFonts w:hint="eastAsia" w:ascii="宋体" w:hAnsi="宋体" w:eastAsia="宋体" w:cs="宋体"/>
          <w:color w:val="000000"/>
          <w:sz w:val="24"/>
          <w:highlight w:val="none"/>
        </w:rPr>
        <w:t>.2 本协议未尽事宜，由双方协商签订书面的补充协议。</w:t>
      </w:r>
      <w:r>
        <w:rPr>
          <w:rFonts w:hint="eastAsia" w:ascii="宋体" w:hAnsi="宋体" w:eastAsia="宋体" w:cs="宋体"/>
          <w:bCs/>
          <w:kern w:val="0"/>
          <w:sz w:val="24"/>
          <w:highlight w:val="none"/>
        </w:rPr>
        <w:t>本协议的附件和补充协议均为本协议不可分割的组成部分，</w:t>
      </w:r>
      <w:r>
        <w:rPr>
          <w:rFonts w:hint="eastAsia" w:ascii="宋体" w:hAnsi="宋体" w:eastAsia="宋体" w:cs="宋体"/>
          <w:color w:val="000000"/>
          <w:sz w:val="24"/>
          <w:highlight w:val="none"/>
        </w:rPr>
        <w:t>与本协议具有同等法律效力。</w:t>
      </w:r>
    </w:p>
    <w:p w14:paraId="366A1549">
      <w:pPr>
        <w:pStyle w:val="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附件：《权利声明》</w:t>
      </w:r>
    </w:p>
    <w:p w14:paraId="3E28F9ED">
      <w:pPr>
        <w:pStyle w:val="5"/>
        <w:spacing w:line="360" w:lineRule="auto"/>
        <w:ind w:firstLine="420" w:firstLineChars="175"/>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lang w:val="en-US" w:eastAsia="zh-CN"/>
        </w:rPr>
        <w:t>以下无正文</w:t>
      </w:r>
      <w:r>
        <w:rPr>
          <w:rFonts w:hint="eastAsia" w:ascii="宋体" w:hAnsi="宋体" w:eastAsia="宋体" w:cs="宋体"/>
          <w:color w:val="000000"/>
          <w:sz w:val="24"/>
          <w:highlight w:val="none"/>
          <w:lang w:eastAsia="zh-CN"/>
        </w:rPr>
        <w:t>）</w:t>
      </w:r>
    </w:p>
    <w:p w14:paraId="2F1F1FFA">
      <w:pPr>
        <w:snapToGrid w:val="0"/>
        <w:spacing w:line="360" w:lineRule="auto"/>
        <w:ind w:firstLine="420" w:firstLineChars="175"/>
        <w:jc w:val="left"/>
        <w:rPr>
          <w:rFonts w:hint="eastAsia" w:ascii="宋体" w:hAnsi="宋体" w:eastAsia="宋体" w:cs="宋体"/>
          <w:color w:val="000000"/>
          <w:sz w:val="24"/>
          <w:highlight w:val="none"/>
        </w:rPr>
      </w:pPr>
    </w:p>
    <w:p w14:paraId="7FA3198B">
      <w:pPr>
        <w:snapToGrid/>
        <w:spacing w:line="240" w:lineRule="auto"/>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r>
    </w:p>
    <w:p w14:paraId="3AE5C926">
      <w:pPr>
        <w:pStyle w:val="5"/>
        <w:snapToGrid w:val="0"/>
        <w:spacing w:line="360" w:lineRule="auto"/>
        <w:ind w:firstLine="0" w:firstLineChars="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本页无正文，仅为《网络</w:t>
      </w:r>
      <w:r>
        <w:rPr>
          <w:rFonts w:hint="eastAsia" w:ascii="宋体" w:hAnsi="宋体" w:eastAsia="宋体" w:cs="宋体"/>
          <w:color w:val="000000"/>
          <w:sz w:val="24"/>
          <w:highlight w:val="none"/>
          <w:lang w:val="en-US" w:eastAsia="zh-CN"/>
        </w:rPr>
        <w:t>短</w:t>
      </w:r>
      <w:r>
        <w:rPr>
          <w:rFonts w:hint="eastAsia" w:ascii="宋体" w:hAnsi="宋体" w:eastAsia="宋体" w:cs="宋体"/>
          <w:color w:val="000000"/>
          <w:sz w:val="24"/>
          <w:highlight w:val="none"/>
        </w:rPr>
        <w:t>剧&lt;</w:t>
      </w:r>
      <w:r>
        <w:rPr>
          <w:rFonts w:hint="eastAsia" w:ascii="宋体" w:hAnsi="宋体" w:eastAsia="宋体" w:cs="宋体"/>
          <w:color w:val="000000"/>
          <w:sz w:val="24"/>
          <w:highlight w:val="none"/>
          <w:lang w:val="en-US" w:eastAsia="zh-CN"/>
        </w:rPr>
        <w:t>京西古道</w:t>
      </w:r>
      <w:r>
        <w:rPr>
          <w:rFonts w:hint="eastAsia" w:ascii="宋体" w:hAnsi="宋体" w:cs="宋体"/>
          <w:color w:val="000000"/>
          <w:sz w:val="24"/>
          <w:highlight w:val="none"/>
          <w:lang w:val="en-US" w:eastAsia="zh-CN"/>
        </w:rPr>
        <w:t>微短剧</w:t>
      </w:r>
      <w:r>
        <w:rPr>
          <w:rFonts w:hint="eastAsia" w:ascii="宋体" w:hAnsi="宋体" w:eastAsia="宋体" w:cs="宋体"/>
          <w:color w:val="000000"/>
          <w:sz w:val="24"/>
          <w:highlight w:val="none"/>
        </w:rPr>
        <w:t>&gt;联合摄制协议》签章</w:t>
      </w:r>
      <w:r>
        <w:rPr>
          <w:rFonts w:hint="eastAsia" w:ascii="宋体" w:hAnsi="宋体" w:eastAsia="宋体" w:cs="宋体"/>
          <w:color w:val="000000"/>
          <w:sz w:val="24"/>
          <w:highlight w:val="none"/>
          <w:lang w:val="en-US" w:eastAsia="zh-CN"/>
        </w:rPr>
        <w:t>页</w:t>
      </w:r>
      <w:r>
        <w:rPr>
          <w:rFonts w:hint="eastAsia" w:ascii="宋体" w:hAnsi="宋体" w:eastAsia="宋体" w:cs="宋体"/>
          <w:color w:val="000000"/>
          <w:sz w:val="24"/>
          <w:highlight w:val="none"/>
        </w:rPr>
        <w:t>）</w:t>
      </w:r>
    </w:p>
    <w:p w14:paraId="167E7F1A">
      <w:pPr>
        <w:snapToGrid w:val="0"/>
        <w:spacing w:line="360" w:lineRule="auto"/>
        <w:jc w:val="center"/>
        <w:rPr>
          <w:rFonts w:hint="eastAsia" w:ascii="宋体" w:hAnsi="宋体" w:eastAsia="宋体" w:cs="宋体"/>
          <w:color w:val="000000"/>
          <w:sz w:val="24"/>
          <w:highlight w:val="none"/>
          <w:lang w:eastAsia="zh-CN"/>
        </w:rPr>
      </w:pPr>
    </w:p>
    <w:p w14:paraId="6D907E18">
      <w:pPr>
        <w:snapToGrid w:val="0"/>
        <w:spacing w:line="360" w:lineRule="auto"/>
        <w:jc w:val="center"/>
        <w:rPr>
          <w:rFonts w:hint="eastAsia" w:ascii="宋体" w:hAnsi="宋体" w:eastAsia="宋体" w:cs="宋体"/>
          <w:color w:val="000000"/>
          <w:sz w:val="24"/>
          <w:highlight w:val="none"/>
        </w:rPr>
      </w:pPr>
    </w:p>
    <w:tbl>
      <w:tblPr>
        <w:tblStyle w:val="1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261"/>
        <w:gridCol w:w="4261"/>
      </w:tblGrid>
      <w:tr w14:paraId="63A14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4261" w:type="dxa"/>
            <w:noWrap w:val="0"/>
            <w:vAlign w:val="top"/>
          </w:tcPr>
          <w:p w14:paraId="0EE0770A">
            <w:pPr>
              <w:snapToGrid w:val="0"/>
              <w:spacing w:line="360" w:lineRule="auto"/>
              <w:jc w:val="lef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甲方（盖章）：</w:t>
            </w:r>
          </w:p>
          <w:p w14:paraId="20BF7C82">
            <w:pPr>
              <w:snapToGrid w:val="0"/>
              <w:spacing w:line="360" w:lineRule="auto"/>
              <w:jc w:val="left"/>
              <w:rPr>
                <w:rFonts w:hint="eastAsia" w:ascii="宋体" w:hAnsi="宋体" w:eastAsia="宋体" w:cs="宋体"/>
                <w:b w:val="0"/>
                <w:bCs w:val="0"/>
                <w:color w:val="000000"/>
                <w:sz w:val="24"/>
                <w:highlight w:val="none"/>
              </w:rPr>
            </w:pPr>
          </w:p>
        </w:tc>
        <w:tc>
          <w:tcPr>
            <w:tcW w:w="4261" w:type="dxa"/>
            <w:noWrap w:val="0"/>
            <w:vAlign w:val="top"/>
          </w:tcPr>
          <w:p w14:paraId="04058B99">
            <w:pPr>
              <w:snapToGrid w:val="0"/>
              <w:spacing w:line="360" w:lineRule="auto"/>
              <w:jc w:val="left"/>
              <w:rPr>
                <w:rFonts w:hint="eastAsia" w:ascii="宋体" w:hAnsi="宋体" w:eastAsia="宋体" w:cs="宋体"/>
                <w:color w:val="000000"/>
                <w:sz w:val="24"/>
                <w:highlight w:val="none"/>
                <w:vertAlign w:val="baseline"/>
              </w:rPr>
            </w:pPr>
            <w:r>
              <w:rPr>
                <w:rFonts w:hint="eastAsia" w:ascii="宋体" w:hAnsi="宋体" w:eastAsia="宋体" w:cs="宋体"/>
                <w:b w:val="0"/>
                <w:bCs w:val="0"/>
                <w:color w:val="000000"/>
                <w:sz w:val="24"/>
                <w:highlight w:val="none"/>
              </w:rPr>
              <w:t>乙方（盖章）：</w:t>
            </w:r>
          </w:p>
        </w:tc>
      </w:tr>
      <w:tr w14:paraId="3934C1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noWrap w:val="0"/>
            <w:vAlign w:val="top"/>
          </w:tcPr>
          <w:p w14:paraId="157B579F">
            <w:pPr>
              <w:snapToGrid w:val="0"/>
              <w:spacing w:line="360" w:lineRule="auto"/>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负责人</w:t>
            </w:r>
            <w:r>
              <w:rPr>
                <w:rFonts w:hint="eastAsia" w:ascii="宋体" w:hAnsi="宋体" w:eastAsia="宋体" w:cs="宋体"/>
                <w:color w:val="000000"/>
                <w:sz w:val="24"/>
                <w:highlight w:val="none"/>
              </w:rPr>
              <w:t>或授权代表（签字）：</w:t>
            </w:r>
          </w:p>
          <w:p w14:paraId="2D424F13">
            <w:pPr>
              <w:snapToGrid w:val="0"/>
              <w:spacing w:line="360" w:lineRule="auto"/>
              <w:jc w:val="left"/>
              <w:rPr>
                <w:rFonts w:hint="eastAsia" w:ascii="宋体" w:hAnsi="宋体" w:eastAsia="宋体" w:cs="宋体"/>
                <w:color w:val="000000"/>
                <w:sz w:val="24"/>
                <w:highlight w:val="none"/>
              </w:rPr>
            </w:pPr>
          </w:p>
        </w:tc>
        <w:tc>
          <w:tcPr>
            <w:tcW w:w="4261" w:type="dxa"/>
            <w:noWrap w:val="0"/>
            <w:vAlign w:val="top"/>
          </w:tcPr>
          <w:p w14:paraId="404F3E8D">
            <w:pPr>
              <w:snapToGrid w:val="0"/>
              <w:spacing w:line="360" w:lineRule="auto"/>
              <w:jc w:val="left"/>
              <w:rPr>
                <w:rFonts w:hint="eastAsia" w:ascii="宋体" w:hAnsi="宋体" w:eastAsia="宋体" w:cs="宋体"/>
                <w:color w:val="000000"/>
                <w:sz w:val="24"/>
                <w:highlight w:val="none"/>
                <w:vertAlign w:val="baseline"/>
              </w:rPr>
            </w:pPr>
            <w:r>
              <w:rPr>
                <w:rFonts w:hint="eastAsia" w:ascii="宋体" w:hAnsi="宋体" w:eastAsia="宋体" w:cs="宋体"/>
                <w:color w:val="000000"/>
                <w:sz w:val="24"/>
                <w:highlight w:val="none"/>
              </w:rPr>
              <w:t>法定或授权代表（签字）：</w:t>
            </w:r>
          </w:p>
        </w:tc>
      </w:tr>
      <w:tr w14:paraId="5F2F94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noWrap w:val="0"/>
            <w:vAlign w:val="top"/>
          </w:tcPr>
          <w:p w14:paraId="27573A2C">
            <w:pPr>
              <w:snapToGrid w:val="0"/>
              <w:spacing w:line="360" w:lineRule="auto"/>
              <w:ind w:firstLine="960" w:firstLineChars="400"/>
              <w:jc w:val="left"/>
              <w:rPr>
                <w:rFonts w:hint="eastAsia" w:ascii="宋体" w:hAnsi="宋体" w:eastAsia="宋体" w:cs="宋体"/>
                <w:color w:val="000000"/>
                <w:sz w:val="24"/>
                <w:highlight w:val="none"/>
              </w:rPr>
            </w:pPr>
          </w:p>
          <w:p w14:paraId="7B99AD8B">
            <w:pPr>
              <w:snapToGrid w:val="0"/>
              <w:spacing w:line="360" w:lineRule="auto"/>
              <w:ind w:firstLine="960" w:firstLineChars="4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年     月      日</w:t>
            </w:r>
          </w:p>
        </w:tc>
        <w:tc>
          <w:tcPr>
            <w:tcW w:w="4261" w:type="dxa"/>
            <w:noWrap w:val="0"/>
            <w:vAlign w:val="top"/>
          </w:tcPr>
          <w:p w14:paraId="1E6BFD95">
            <w:pPr>
              <w:snapToGrid w:val="0"/>
              <w:spacing w:line="360" w:lineRule="auto"/>
              <w:ind w:firstLine="960" w:firstLineChars="400"/>
              <w:jc w:val="left"/>
              <w:rPr>
                <w:rFonts w:hint="eastAsia" w:ascii="宋体" w:hAnsi="宋体" w:eastAsia="宋体" w:cs="宋体"/>
                <w:color w:val="000000"/>
                <w:sz w:val="24"/>
                <w:highlight w:val="none"/>
              </w:rPr>
            </w:pPr>
          </w:p>
          <w:p w14:paraId="035B644D">
            <w:pPr>
              <w:snapToGrid w:val="0"/>
              <w:spacing w:line="360" w:lineRule="auto"/>
              <w:ind w:firstLine="960" w:firstLineChars="400"/>
              <w:jc w:val="left"/>
              <w:rPr>
                <w:rFonts w:hint="eastAsia" w:ascii="宋体" w:hAnsi="宋体" w:eastAsia="宋体" w:cs="宋体"/>
                <w:color w:val="000000"/>
                <w:sz w:val="24"/>
                <w:highlight w:val="none"/>
                <w:vertAlign w:val="baseline"/>
              </w:rPr>
            </w:pPr>
            <w:r>
              <w:rPr>
                <w:rFonts w:hint="eastAsia" w:ascii="宋体" w:hAnsi="宋体" w:eastAsia="宋体" w:cs="宋体"/>
                <w:color w:val="000000"/>
                <w:sz w:val="24"/>
                <w:highlight w:val="none"/>
              </w:rPr>
              <w:t>年     月      日</w:t>
            </w:r>
          </w:p>
        </w:tc>
      </w:tr>
    </w:tbl>
    <w:p w14:paraId="19DC7BEC">
      <w:pPr>
        <w:snapToGrid w:val="0"/>
        <w:spacing w:line="360" w:lineRule="auto"/>
        <w:ind w:firstLine="720" w:firstLineChars="300"/>
        <w:jc w:val="left"/>
        <w:rPr>
          <w:rFonts w:hint="eastAsia" w:ascii="宋体" w:hAnsi="宋体" w:eastAsia="宋体" w:cs="宋体"/>
          <w:color w:val="000000"/>
          <w:sz w:val="24"/>
          <w:highlight w:val="none"/>
        </w:rPr>
      </w:pPr>
    </w:p>
    <w:p w14:paraId="2F6DECEC">
      <w:pPr>
        <w:spacing w:before="0" w:after="0" w:line="360" w:lineRule="auto"/>
        <w:ind w:right="0" w:firstLine="0"/>
        <w:jc w:val="both"/>
        <w:rPr>
          <w:rFonts w:hint="eastAsia" w:ascii="宋体" w:hAnsi="宋体" w:eastAsia="宋体" w:cs="宋体"/>
          <w:highlight w:val="none"/>
        </w:rPr>
      </w:pPr>
    </w:p>
    <w:p w14:paraId="291F89CE"/>
    <w:p w14:paraId="774A9EE4"/>
    <w:p w14:paraId="7AA5805C">
      <w:pPr>
        <w:jc w:val="center"/>
        <w:rPr>
          <w:rFonts w:ascii="宋体" w:hAnsi="宋体"/>
          <w:b/>
          <w:bCs/>
          <w:sz w:val="36"/>
          <w:szCs w:val="36"/>
        </w:rPr>
      </w:pPr>
      <w:r>
        <w:t xml:space="preserve"> </w:t>
      </w:r>
    </w:p>
    <w:p w14:paraId="71402F75">
      <w:pPr>
        <w:spacing w:line="360" w:lineRule="auto"/>
        <w:jc w:val="center"/>
        <w:outlineLvl w:val="0"/>
        <w:rPr>
          <w:b/>
          <w:sz w:val="36"/>
          <w:szCs w:val="36"/>
        </w:rPr>
        <w:sectPr>
          <w:pgSz w:w="11907" w:h="16840"/>
          <w:pgMar w:top="1418" w:right="1134" w:bottom="1418" w:left="1701" w:header="851" w:footer="851" w:gutter="0"/>
          <w:cols w:space="720" w:num="1"/>
          <w:docGrid w:linePitch="462" w:charSpace="0"/>
        </w:sectPr>
      </w:pPr>
      <w:bookmarkStart w:id="676" w:name="_bookmark86"/>
      <w:bookmarkEnd w:id="676"/>
      <w:bookmarkStart w:id="677" w:name="_Toc97371947"/>
      <w:bookmarkStart w:id="678" w:name="_Toc22085"/>
    </w:p>
    <w:p w14:paraId="07D376FC">
      <w:pPr>
        <w:spacing w:line="360" w:lineRule="auto"/>
        <w:jc w:val="center"/>
        <w:outlineLvl w:val="0"/>
        <w:rPr>
          <w:b/>
          <w:sz w:val="36"/>
          <w:szCs w:val="36"/>
        </w:rPr>
      </w:pPr>
      <w:r>
        <w:rPr>
          <w:b/>
          <w:sz w:val="36"/>
          <w:szCs w:val="36"/>
        </w:rPr>
        <w:t>第六章   响应文件格式</w:t>
      </w:r>
      <w:bookmarkEnd w:id="677"/>
      <w:bookmarkEnd w:id="678"/>
    </w:p>
    <w:p w14:paraId="47B588BB">
      <w:pPr>
        <w:widowControl/>
        <w:spacing w:line="360" w:lineRule="auto"/>
        <w:jc w:val="left"/>
        <w:rPr>
          <w:b/>
          <w:sz w:val="24"/>
        </w:rPr>
      </w:pPr>
    </w:p>
    <w:p w14:paraId="18268E61">
      <w:pPr>
        <w:widowControl/>
        <w:spacing w:line="360" w:lineRule="auto"/>
        <w:jc w:val="left"/>
        <w:rPr>
          <w:b/>
          <w:sz w:val="24"/>
        </w:rPr>
      </w:pPr>
    </w:p>
    <w:p w14:paraId="4EFEE1C1">
      <w:pPr>
        <w:tabs>
          <w:tab w:val="left" w:pos="900"/>
          <w:tab w:val="left" w:pos="1980"/>
        </w:tabs>
        <w:snapToGrid w:val="0"/>
        <w:spacing w:line="360" w:lineRule="auto"/>
        <w:ind w:left="142"/>
        <w:rPr>
          <w:b/>
          <w:kern w:val="0"/>
          <w:sz w:val="24"/>
        </w:rPr>
      </w:pPr>
      <w:r>
        <w:rPr>
          <w:rFonts w:hint="eastAsia"/>
          <w:b/>
          <w:kern w:val="0"/>
          <w:sz w:val="24"/>
        </w:rPr>
        <w:t>供应商编制文件须知</w:t>
      </w:r>
    </w:p>
    <w:p w14:paraId="3D40C514">
      <w:pPr>
        <w:tabs>
          <w:tab w:val="left" w:pos="900"/>
          <w:tab w:val="left" w:pos="1980"/>
        </w:tabs>
        <w:snapToGrid w:val="0"/>
        <w:spacing w:line="360" w:lineRule="auto"/>
        <w:ind w:left="142"/>
        <w:rPr>
          <w:sz w:val="24"/>
        </w:rPr>
      </w:pPr>
      <w:r>
        <w:rPr>
          <w:sz w:val="24"/>
        </w:rPr>
        <w:t>1、供应商按照本部分的顺序编制响应文件，编制中涉及格式资料的，应按照本部分提供的内容和格式（所有表格的格式可扩展）填写提交。</w:t>
      </w:r>
    </w:p>
    <w:p w14:paraId="3051BFE6">
      <w:pPr>
        <w:tabs>
          <w:tab w:val="left" w:pos="900"/>
          <w:tab w:val="left" w:pos="1980"/>
        </w:tabs>
        <w:snapToGrid w:val="0"/>
        <w:spacing w:line="360" w:lineRule="auto"/>
        <w:ind w:left="142"/>
        <w:rPr>
          <w:kern w:val="0"/>
          <w:sz w:val="24"/>
        </w:rPr>
      </w:pPr>
      <w:r>
        <w:rPr>
          <w:sz w:val="24"/>
        </w:rPr>
        <w:t>2、</w:t>
      </w:r>
      <w:r>
        <w:rPr>
          <w:kern w:val="0"/>
          <w:sz w:val="24"/>
        </w:rPr>
        <w:t>对于竞争性磋商文件中标记了“实质性格式”文件的，供应商</w:t>
      </w:r>
      <w:r>
        <w:rPr>
          <w:sz w:val="24"/>
        </w:rPr>
        <w:t>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。未标记“实质性格式”的文件和竞争性磋商文件未提供格式的内容，可由供应商自行编写。</w:t>
      </w:r>
    </w:p>
    <w:p w14:paraId="485FD628">
      <w:pPr>
        <w:tabs>
          <w:tab w:val="left" w:pos="900"/>
          <w:tab w:val="left" w:pos="1980"/>
        </w:tabs>
        <w:snapToGrid w:val="0"/>
        <w:spacing w:line="360" w:lineRule="auto"/>
        <w:ind w:left="142"/>
        <w:rPr>
          <w:sz w:val="24"/>
        </w:rPr>
      </w:pPr>
      <w:r>
        <w:rPr>
          <w:sz w:val="24"/>
        </w:rPr>
        <w:t>3、全部声明和问题的回答及所附材料必须是真实的、准确的和完整的。</w:t>
      </w:r>
    </w:p>
    <w:p w14:paraId="4605B18E">
      <w:pPr>
        <w:tabs>
          <w:tab w:val="left" w:pos="900"/>
          <w:tab w:val="left" w:pos="1980"/>
        </w:tabs>
        <w:snapToGrid w:val="0"/>
        <w:spacing w:line="360" w:lineRule="auto"/>
        <w:ind w:left="142"/>
        <w:rPr>
          <w:sz w:val="24"/>
        </w:rPr>
      </w:pPr>
    </w:p>
    <w:p w14:paraId="711437BB">
      <w:pPr>
        <w:widowControl/>
        <w:jc w:val="left"/>
        <w:rPr>
          <w:b/>
          <w:sz w:val="24"/>
        </w:rPr>
      </w:pPr>
      <w:r>
        <w:rPr>
          <w:sz w:val="24"/>
        </w:rPr>
        <w:br w:type="page"/>
      </w:r>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r>
        <w:rPr>
          <w:b/>
          <w:spacing w:val="20"/>
          <w:sz w:val="24"/>
        </w:rPr>
        <w:t>响应文件</w:t>
      </w:r>
      <w:r>
        <w:rPr>
          <w:b/>
          <w:sz w:val="24"/>
        </w:rPr>
        <w:t>封面（非实质性格式）</w:t>
      </w:r>
    </w:p>
    <w:p w14:paraId="6250CF4A">
      <w:pPr>
        <w:widowControl/>
        <w:jc w:val="left"/>
        <w:rPr>
          <w:b/>
          <w:sz w:val="24"/>
        </w:rPr>
      </w:pPr>
    </w:p>
    <w:p w14:paraId="115B8497">
      <w:pPr>
        <w:widowControl/>
        <w:jc w:val="left"/>
        <w:rPr>
          <w:b/>
          <w:sz w:val="24"/>
        </w:rPr>
      </w:pPr>
    </w:p>
    <w:p w14:paraId="7D7F8EAA">
      <w:pPr>
        <w:widowControl/>
        <w:jc w:val="left"/>
        <w:rPr>
          <w:b/>
          <w:sz w:val="24"/>
        </w:rPr>
      </w:pPr>
    </w:p>
    <w:p w14:paraId="2381951D">
      <w:pPr>
        <w:widowControl/>
        <w:jc w:val="left"/>
        <w:rPr>
          <w:b/>
          <w:sz w:val="24"/>
        </w:rPr>
      </w:pPr>
    </w:p>
    <w:p w14:paraId="3954D1A1">
      <w:pPr>
        <w:jc w:val="center"/>
        <w:rPr>
          <w:szCs w:val="21"/>
        </w:rPr>
      </w:pPr>
    </w:p>
    <w:p w14:paraId="41365DA0">
      <w:pPr>
        <w:jc w:val="center"/>
        <w:rPr>
          <w:b/>
          <w:spacing w:val="60"/>
          <w:sz w:val="84"/>
          <w:szCs w:val="84"/>
        </w:rPr>
      </w:pPr>
      <w:r>
        <w:rPr>
          <w:b/>
          <w:spacing w:val="60"/>
          <w:sz w:val="84"/>
          <w:szCs w:val="84"/>
        </w:rPr>
        <w:t>响 应 文 件</w:t>
      </w:r>
    </w:p>
    <w:p w14:paraId="4753E9B9">
      <w:pPr>
        <w:jc w:val="center"/>
        <w:rPr>
          <w:b/>
          <w:spacing w:val="60"/>
          <w:sz w:val="52"/>
          <w:szCs w:val="52"/>
        </w:rPr>
      </w:pPr>
    </w:p>
    <w:p w14:paraId="099DE053">
      <w:pPr>
        <w:ind w:firstLine="542" w:firstLineChars="150"/>
        <w:rPr>
          <w:b/>
          <w:spacing w:val="20"/>
          <w:sz w:val="32"/>
          <w:szCs w:val="32"/>
        </w:rPr>
      </w:pPr>
    </w:p>
    <w:p w14:paraId="51E6554A">
      <w:pPr>
        <w:ind w:firstLine="542" w:firstLineChars="150"/>
        <w:rPr>
          <w:b/>
          <w:spacing w:val="20"/>
          <w:sz w:val="32"/>
          <w:szCs w:val="32"/>
        </w:rPr>
      </w:pPr>
    </w:p>
    <w:p w14:paraId="5751F948">
      <w:pPr>
        <w:ind w:firstLine="542" w:firstLineChars="150"/>
        <w:rPr>
          <w:b/>
          <w:spacing w:val="20"/>
          <w:sz w:val="32"/>
          <w:szCs w:val="32"/>
        </w:rPr>
      </w:pPr>
      <w:r>
        <w:rPr>
          <w:b/>
          <w:spacing w:val="20"/>
          <w:sz w:val="32"/>
          <w:szCs w:val="32"/>
        </w:rPr>
        <w:t>项目名称:</w:t>
      </w:r>
    </w:p>
    <w:p w14:paraId="09A41857">
      <w:pPr>
        <w:ind w:firstLine="542" w:firstLineChars="150"/>
        <w:rPr>
          <w:b/>
          <w:spacing w:val="20"/>
          <w:sz w:val="32"/>
          <w:szCs w:val="32"/>
        </w:rPr>
      </w:pPr>
      <w:r>
        <w:rPr>
          <w:b/>
          <w:spacing w:val="20"/>
          <w:sz w:val="32"/>
          <w:szCs w:val="32"/>
        </w:rPr>
        <w:t>项目编号/包号：</w:t>
      </w:r>
    </w:p>
    <w:p w14:paraId="6B513AAD">
      <w:pPr>
        <w:ind w:firstLine="542" w:firstLineChars="150"/>
        <w:rPr>
          <w:b/>
          <w:spacing w:val="20"/>
          <w:sz w:val="32"/>
          <w:szCs w:val="32"/>
        </w:rPr>
      </w:pPr>
    </w:p>
    <w:p w14:paraId="72A7DF6B">
      <w:pPr>
        <w:ind w:firstLine="542" w:firstLineChars="150"/>
        <w:rPr>
          <w:b/>
          <w:spacing w:val="20"/>
          <w:sz w:val="32"/>
          <w:szCs w:val="32"/>
        </w:rPr>
      </w:pPr>
    </w:p>
    <w:p w14:paraId="44AC1612">
      <w:pPr>
        <w:jc w:val="center"/>
        <w:rPr>
          <w:b/>
          <w:sz w:val="32"/>
          <w:szCs w:val="32"/>
        </w:rPr>
      </w:pPr>
    </w:p>
    <w:p w14:paraId="65FB9512">
      <w:pPr>
        <w:jc w:val="center"/>
        <w:rPr>
          <w:b/>
          <w:sz w:val="32"/>
          <w:szCs w:val="32"/>
        </w:rPr>
      </w:pPr>
    </w:p>
    <w:p w14:paraId="5A2ED712">
      <w:pPr>
        <w:jc w:val="center"/>
        <w:rPr>
          <w:b/>
          <w:sz w:val="32"/>
          <w:szCs w:val="32"/>
        </w:rPr>
      </w:pPr>
    </w:p>
    <w:p w14:paraId="6663B83A">
      <w:pPr>
        <w:jc w:val="center"/>
        <w:rPr>
          <w:b/>
          <w:spacing w:val="20"/>
          <w:sz w:val="32"/>
          <w:szCs w:val="32"/>
        </w:rPr>
      </w:pPr>
    </w:p>
    <w:p w14:paraId="0A45BDC4">
      <w:pPr>
        <w:jc w:val="center"/>
        <w:rPr>
          <w:b/>
          <w:spacing w:val="20"/>
          <w:sz w:val="32"/>
          <w:szCs w:val="32"/>
        </w:rPr>
      </w:pPr>
    </w:p>
    <w:p w14:paraId="6A63B3D4">
      <w:pPr>
        <w:jc w:val="center"/>
        <w:rPr>
          <w:b/>
          <w:spacing w:val="20"/>
          <w:sz w:val="32"/>
          <w:szCs w:val="32"/>
        </w:rPr>
      </w:pPr>
    </w:p>
    <w:p w14:paraId="5F87153B">
      <w:pPr>
        <w:spacing w:line="360" w:lineRule="auto"/>
        <w:ind w:firstLine="1445" w:firstLineChars="400"/>
        <w:jc w:val="left"/>
        <w:rPr>
          <w:b/>
          <w:spacing w:val="20"/>
          <w:sz w:val="32"/>
          <w:szCs w:val="32"/>
        </w:rPr>
      </w:pPr>
      <w:r>
        <w:rPr>
          <w:b/>
          <w:spacing w:val="20"/>
          <w:sz w:val="32"/>
          <w:szCs w:val="32"/>
        </w:rPr>
        <w:t>供应商名称：</w:t>
      </w:r>
    </w:p>
    <w:p w14:paraId="17D1628D">
      <w:pPr>
        <w:jc w:val="center"/>
        <w:rPr>
          <w:b/>
          <w:sz w:val="32"/>
          <w:szCs w:val="32"/>
        </w:rPr>
      </w:pPr>
    </w:p>
    <w:p w14:paraId="1644A1B4">
      <w:pPr>
        <w:rPr>
          <w:b/>
        </w:rPr>
      </w:pPr>
      <w:r>
        <w:rPr>
          <w:b/>
          <w:spacing w:val="20"/>
          <w:sz w:val="32"/>
          <w:szCs w:val="32"/>
        </w:rPr>
        <w:br w:type="page"/>
      </w:r>
    </w:p>
    <w:p w14:paraId="3548E7A1">
      <w:pPr>
        <w:tabs>
          <w:tab w:val="left" w:pos="360"/>
        </w:tabs>
        <w:snapToGrid w:val="0"/>
        <w:spacing w:line="360" w:lineRule="auto"/>
        <w:outlineLvl w:val="1"/>
        <w:rPr>
          <w:sz w:val="24"/>
        </w:rPr>
      </w:pPr>
      <w:r>
        <w:rPr>
          <w:sz w:val="24"/>
        </w:rPr>
        <w:t>1 满足《中华人民共和国政府采购法》第二十二条规定及法律法规的其他规定</w:t>
      </w:r>
    </w:p>
    <w:p w14:paraId="5F5A9648">
      <w:pPr>
        <w:spacing w:line="360" w:lineRule="auto"/>
        <w:outlineLvl w:val="2"/>
        <w:rPr>
          <w:color w:val="000000"/>
          <w:sz w:val="24"/>
        </w:rPr>
      </w:pPr>
      <w:r>
        <w:rPr>
          <w:color w:val="000000"/>
          <w:sz w:val="24"/>
        </w:rPr>
        <w:t>1-1营业执照等证明文件</w:t>
      </w:r>
    </w:p>
    <w:p w14:paraId="7D1FF616">
      <w:pPr>
        <w:tabs>
          <w:tab w:val="left" w:pos="1080"/>
        </w:tabs>
        <w:snapToGrid w:val="0"/>
        <w:rPr>
          <w:sz w:val="24"/>
        </w:rPr>
      </w:pPr>
    </w:p>
    <w:p w14:paraId="18E29FD6">
      <w:pPr>
        <w:widowControl/>
        <w:jc w:val="left"/>
        <w:rPr>
          <w:bCs/>
          <w:color w:val="000000"/>
        </w:rPr>
      </w:pPr>
      <w:r>
        <w:rPr>
          <w:color w:val="000000"/>
          <w:sz w:val="24"/>
        </w:rPr>
        <w:br w:type="page"/>
      </w:r>
      <w:r>
        <w:rPr>
          <w:color w:val="000000"/>
        </w:rPr>
        <w:t>1-2 供应商资格声明书（实质性格式）</w:t>
      </w:r>
    </w:p>
    <w:p w14:paraId="56C8905F">
      <w:pPr>
        <w:jc w:val="center"/>
        <w:rPr>
          <w:b/>
          <w:color w:val="000000"/>
          <w:sz w:val="36"/>
          <w:szCs w:val="36"/>
        </w:rPr>
      </w:pPr>
      <w:r>
        <w:rPr>
          <w:rFonts w:hint="eastAsia"/>
          <w:b/>
          <w:color w:val="000000"/>
          <w:sz w:val="36"/>
          <w:szCs w:val="36"/>
        </w:rPr>
        <w:t>供应商资格声明书</w:t>
      </w:r>
    </w:p>
    <w:p w14:paraId="1EB49B4C">
      <w:pPr>
        <w:tabs>
          <w:tab w:val="left" w:pos="5580"/>
        </w:tabs>
        <w:spacing w:line="360" w:lineRule="auto"/>
        <w:rPr>
          <w:sz w:val="24"/>
        </w:rPr>
      </w:pPr>
    </w:p>
    <w:p w14:paraId="3F4260C6">
      <w:pPr>
        <w:tabs>
          <w:tab w:val="left" w:pos="5580"/>
        </w:tabs>
        <w:spacing w:line="360" w:lineRule="auto"/>
        <w:rPr>
          <w:sz w:val="24"/>
        </w:rPr>
      </w:pPr>
      <w:r>
        <w:rPr>
          <w:sz w:val="24"/>
        </w:rPr>
        <w:t>致：</w:t>
      </w:r>
      <w:r>
        <w:rPr>
          <w:sz w:val="24"/>
          <w:u w:val="single"/>
        </w:rPr>
        <w:t>采购人或采购代理机构</w:t>
      </w:r>
    </w:p>
    <w:p w14:paraId="59E03139">
      <w:pPr>
        <w:spacing w:line="360" w:lineRule="auto"/>
        <w:ind w:firstLine="480" w:firstLineChars="200"/>
        <w:rPr>
          <w:sz w:val="24"/>
        </w:rPr>
      </w:pPr>
      <w:r>
        <w:rPr>
          <w:sz w:val="24"/>
        </w:rPr>
        <w:t>在参与本次项目磋商中，我单位承诺：</w:t>
      </w:r>
    </w:p>
    <w:p w14:paraId="0B7DC827">
      <w:pPr>
        <w:numPr>
          <w:ilvl w:val="0"/>
          <w:numId w:val="7"/>
        </w:numPr>
        <w:spacing w:line="360" w:lineRule="auto"/>
        <w:ind w:left="1134"/>
        <w:rPr>
          <w:sz w:val="24"/>
          <w:szCs w:val="22"/>
        </w:rPr>
      </w:pPr>
      <w:r>
        <w:rPr>
          <w:sz w:val="24"/>
          <w:szCs w:val="22"/>
        </w:rPr>
        <w:t>具有良好的商业信誉和健全的财务会计制度；</w:t>
      </w:r>
    </w:p>
    <w:p w14:paraId="09334737">
      <w:pPr>
        <w:numPr>
          <w:ilvl w:val="0"/>
          <w:numId w:val="7"/>
        </w:numPr>
        <w:spacing w:line="360" w:lineRule="auto"/>
        <w:ind w:left="1134"/>
        <w:rPr>
          <w:sz w:val="24"/>
          <w:szCs w:val="22"/>
        </w:rPr>
      </w:pPr>
      <w:r>
        <w:rPr>
          <w:sz w:val="24"/>
          <w:szCs w:val="22"/>
        </w:rPr>
        <w:t>具有履行合同所必需的设备和专业技术能力；</w:t>
      </w:r>
    </w:p>
    <w:p w14:paraId="7EFA67B4">
      <w:pPr>
        <w:numPr>
          <w:ilvl w:val="0"/>
          <w:numId w:val="7"/>
        </w:numPr>
        <w:spacing w:line="360" w:lineRule="auto"/>
        <w:ind w:left="1134"/>
        <w:rPr>
          <w:sz w:val="24"/>
          <w:szCs w:val="22"/>
        </w:rPr>
      </w:pPr>
      <w:r>
        <w:rPr>
          <w:sz w:val="24"/>
          <w:szCs w:val="22"/>
        </w:rPr>
        <w:t>有依法缴纳税收和社会保障资金的良好记录；</w:t>
      </w:r>
    </w:p>
    <w:p w14:paraId="25A1ECF8">
      <w:pPr>
        <w:numPr>
          <w:ilvl w:val="0"/>
          <w:numId w:val="7"/>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38B5D2F0">
      <w:pPr>
        <w:numPr>
          <w:ilvl w:val="0"/>
          <w:numId w:val="7"/>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3F18B039">
      <w:pPr>
        <w:numPr>
          <w:ilvl w:val="0"/>
          <w:numId w:val="7"/>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54716A81">
      <w:pPr>
        <w:numPr>
          <w:ilvl w:val="0"/>
          <w:numId w:val="7"/>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14:paraId="0117F6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0D0FF1A8">
            <w:pPr>
              <w:jc w:val="center"/>
              <w:rPr>
                <w:sz w:val="24"/>
              </w:rPr>
            </w:pPr>
            <w:r>
              <w:rPr>
                <w:sz w:val="24"/>
              </w:rPr>
              <w:t>序号</w:t>
            </w:r>
          </w:p>
        </w:tc>
        <w:tc>
          <w:tcPr>
            <w:tcW w:w="4574" w:type="dxa"/>
            <w:noWrap w:val="0"/>
            <w:vAlign w:val="center"/>
          </w:tcPr>
          <w:p w14:paraId="3224105B">
            <w:pPr>
              <w:jc w:val="center"/>
              <w:rPr>
                <w:sz w:val="24"/>
              </w:rPr>
            </w:pPr>
            <w:r>
              <w:rPr>
                <w:sz w:val="24"/>
              </w:rPr>
              <w:t>单位名称</w:t>
            </w:r>
          </w:p>
        </w:tc>
        <w:tc>
          <w:tcPr>
            <w:tcW w:w="2976" w:type="dxa"/>
            <w:noWrap w:val="0"/>
            <w:vAlign w:val="center"/>
          </w:tcPr>
          <w:p w14:paraId="6EBB4B6D">
            <w:pPr>
              <w:jc w:val="center"/>
              <w:rPr>
                <w:sz w:val="24"/>
              </w:rPr>
            </w:pPr>
            <w:r>
              <w:rPr>
                <w:sz w:val="24"/>
              </w:rPr>
              <w:t>相互关系</w:t>
            </w:r>
          </w:p>
        </w:tc>
      </w:tr>
      <w:tr w14:paraId="4388A2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6A8EC3CB">
            <w:pPr>
              <w:jc w:val="center"/>
              <w:rPr>
                <w:sz w:val="24"/>
              </w:rPr>
            </w:pPr>
            <w:r>
              <w:rPr>
                <w:sz w:val="24"/>
              </w:rPr>
              <w:t>1</w:t>
            </w:r>
          </w:p>
        </w:tc>
        <w:tc>
          <w:tcPr>
            <w:tcW w:w="4574" w:type="dxa"/>
            <w:noWrap w:val="0"/>
            <w:vAlign w:val="center"/>
          </w:tcPr>
          <w:p w14:paraId="2C3B96C5">
            <w:pPr>
              <w:jc w:val="center"/>
              <w:rPr>
                <w:sz w:val="24"/>
              </w:rPr>
            </w:pPr>
          </w:p>
        </w:tc>
        <w:tc>
          <w:tcPr>
            <w:tcW w:w="2976" w:type="dxa"/>
            <w:noWrap w:val="0"/>
            <w:vAlign w:val="center"/>
          </w:tcPr>
          <w:p w14:paraId="124B8A07">
            <w:pPr>
              <w:jc w:val="center"/>
              <w:rPr>
                <w:sz w:val="24"/>
              </w:rPr>
            </w:pPr>
          </w:p>
        </w:tc>
      </w:tr>
      <w:tr w14:paraId="6ED97D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46D9FBD7">
            <w:pPr>
              <w:jc w:val="center"/>
              <w:rPr>
                <w:sz w:val="24"/>
              </w:rPr>
            </w:pPr>
            <w:r>
              <w:rPr>
                <w:sz w:val="24"/>
              </w:rPr>
              <w:t>2</w:t>
            </w:r>
          </w:p>
        </w:tc>
        <w:tc>
          <w:tcPr>
            <w:tcW w:w="4574" w:type="dxa"/>
            <w:noWrap w:val="0"/>
            <w:vAlign w:val="center"/>
          </w:tcPr>
          <w:p w14:paraId="57156D12">
            <w:pPr>
              <w:jc w:val="center"/>
              <w:rPr>
                <w:sz w:val="24"/>
              </w:rPr>
            </w:pPr>
          </w:p>
        </w:tc>
        <w:tc>
          <w:tcPr>
            <w:tcW w:w="2976" w:type="dxa"/>
            <w:noWrap w:val="0"/>
            <w:vAlign w:val="center"/>
          </w:tcPr>
          <w:p w14:paraId="51E80498">
            <w:pPr>
              <w:jc w:val="center"/>
              <w:rPr>
                <w:sz w:val="24"/>
              </w:rPr>
            </w:pPr>
          </w:p>
        </w:tc>
      </w:tr>
      <w:tr w14:paraId="421391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439B4464">
            <w:pPr>
              <w:jc w:val="center"/>
              <w:rPr>
                <w:sz w:val="24"/>
              </w:rPr>
            </w:pPr>
            <w:r>
              <w:rPr>
                <w:sz w:val="24"/>
              </w:rPr>
              <w:t>…</w:t>
            </w:r>
          </w:p>
        </w:tc>
        <w:tc>
          <w:tcPr>
            <w:tcW w:w="4574" w:type="dxa"/>
            <w:noWrap w:val="0"/>
            <w:vAlign w:val="center"/>
          </w:tcPr>
          <w:p w14:paraId="4C5DF0A9">
            <w:pPr>
              <w:jc w:val="center"/>
              <w:rPr>
                <w:sz w:val="24"/>
              </w:rPr>
            </w:pPr>
          </w:p>
        </w:tc>
        <w:tc>
          <w:tcPr>
            <w:tcW w:w="2976" w:type="dxa"/>
            <w:noWrap w:val="0"/>
            <w:vAlign w:val="center"/>
          </w:tcPr>
          <w:p w14:paraId="04371ADD">
            <w:pPr>
              <w:jc w:val="center"/>
              <w:rPr>
                <w:sz w:val="24"/>
              </w:rPr>
            </w:pPr>
          </w:p>
        </w:tc>
      </w:tr>
    </w:tbl>
    <w:p w14:paraId="52B593EE"/>
    <w:p w14:paraId="481D3E9C">
      <w:pPr>
        <w:ind w:firstLine="480" w:firstLineChars="200"/>
        <w:rPr>
          <w:sz w:val="24"/>
        </w:rPr>
      </w:pPr>
      <w:r>
        <w:rPr>
          <w:sz w:val="24"/>
        </w:rPr>
        <w:t>上述声明真实有效，否则我方负全部责任。</w:t>
      </w:r>
    </w:p>
    <w:p w14:paraId="0EB97266">
      <w:pPr>
        <w:autoSpaceDE w:val="0"/>
        <w:autoSpaceDN w:val="0"/>
        <w:adjustRightInd w:val="0"/>
        <w:snapToGrid w:val="0"/>
        <w:spacing w:before="25" w:after="25" w:line="360" w:lineRule="auto"/>
        <w:ind w:right="360"/>
        <w:jc w:val="right"/>
        <w:rPr>
          <w:color w:val="000000"/>
          <w:sz w:val="24"/>
          <w:lang w:val="zh-CN"/>
        </w:rPr>
      </w:pPr>
      <w:r>
        <w:rPr>
          <w:color w:val="000000"/>
          <w:sz w:val="24"/>
        </w:rPr>
        <w:t>供应商名称（加盖公章）</w:t>
      </w:r>
      <w:r>
        <w:rPr>
          <w:color w:val="000000"/>
          <w:sz w:val="24"/>
          <w:lang w:val="zh-CN"/>
        </w:rPr>
        <w:t>：</w:t>
      </w:r>
      <w:r>
        <w:rPr>
          <w:sz w:val="24"/>
        </w:rPr>
        <w:t>______</w:t>
      </w:r>
    </w:p>
    <w:p w14:paraId="6FE75CF8">
      <w:pPr>
        <w:spacing w:line="360" w:lineRule="auto"/>
        <w:ind w:right="360" w:firstLine="480"/>
        <w:jc w:val="right"/>
        <w:rPr>
          <w:sz w:val="24"/>
        </w:rPr>
      </w:pPr>
      <w:r>
        <w:rPr>
          <w:color w:val="000000"/>
          <w:sz w:val="24"/>
          <w:szCs w:val="20"/>
        </w:rPr>
        <w:t xml:space="preserve">日期：____年____月____日   </w:t>
      </w:r>
    </w:p>
    <w:p w14:paraId="0B31360E">
      <w:pPr>
        <w:spacing w:line="360" w:lineRule="auto"/>
        <w:rPr>
          <w:sz w:val="24"/>
        </w:rPr>
      </w:pPr>
      <w:r>
        <w:rPr>
          <w:rFonts w:hint="eastAsia"/>
          <w:sz w:val="24"/>
        </w:rPr>
        <w:t>说明：供应商承诺不实的，依据《政府采购法》第七十七条“提供虚假材料谋取中标、成交的”有关规定予以处理。</w:t>
      </w:r>
    </w:p>
    <w:p w14:paraId="48DC3F21">
      <w:pPr>
        <w:tabs>
          <w:tab w:val="left" w:pos="5580"/>
        </w:tabs>
        <w:spacing w:line="360" w:lineRule="auto"/>
        <w:rPr>
          <w:sz w:val="24"/>
        </w:rPr>
        <w:sectPr>
          <w:pgSz w:w="11907" w:h="16840"/>
          <w:pgMar w:top="1418" w:right="1134" w:bottom="1418" w:left="1701" w:header="851" w:footer="851" w:gutter="0"/>
          <w:cols w:space="720" w:num="1"/>
          <w:docGrid w:linePitch="462" w:charSpace="0"/>
        </w:sectPr>
      </w:pPr>
    </w:p>
    <w:p w14:paraId="708C62C9">
      <w:pPr>
        <w:tabs>
          <w:tab w:val="left" w:pos="360"/>
        </w:tabs>
        <w:snapToGrid w:val="0"/>
        <w:spacing w:line="360" w:lineRule="auto"/>
        <w:outlineLvl w:val="1"/>
        <w:rPr>
          <w:sz w:val="24"/>
        </w:rPr>
      </w:pPr>
      <w:r>
        <w:rPr>
          <w:sz w:val="24"/>
        </w:rPr>
        <w:t>2 落实政府采购政策需满足的资格要求（如有）</w:t>
      </w:r>
    </w:p>
    <w:p w14:paraId="2857D2FE">
      <w:pPr>
        <w:spacing w:line="360" w:lineRule="auto"/>
        <w:outlineLvl w:val="2"/>
        <w:rPr>
          <w:color w:val="000000"/>
          <w:sz w:val="24"/>
          <w:szCs w:val="20"/>
        </w:rPr>
      </w:pPr>
      <w:r>
        <w:rPr>
          <w:color w:val="000000"/>
          <w:sz w:val="24"/>
          <w:szCs w:val="20"/>
        </w:rPr>
        <w:t>2-1中小企业声明函</w:t>
      </w:r>
    </w:p>
    <w:p w14:paraId="6A3C7A17">
      <w:pPr>
        <w:tabs>
          <w:tab w:val="left" w:pos="5580"/>
        </w:tabs>
        <w:spacing w:line="360" w:lineRule="auto"/>
        <w:rPr>
          <w:sz w:val="24"/>
        </w:rPr>
      </w:pPr>
    </w:p>
    <w:p w14:paraId="06139979">
      <w:pPr>
        <w:tabs>
          <w:tab w:val="left" w:pos="5580"/>
        </w:tabs>
        <w:spacing w:line="360" w:lineRule="auto"/>
        <w:rPr>
          <w:sz w:val="24"/>
        </w:rPr>
      </w:pPr>
      <w:r>
        <w:rPr>
          <w:sz w:val="24"/>
        </w:rPr>
        <w:t>说明：</w:t>
      </w:r>
    </w:p>
    <w:p w14:paraId="3360F10F">
      <w:pPr>
        <w:tabs>
          <w:tab w:val="left" w:pos="5580"/>
        </w:tabs>
        <w:spacing w:line="360" w:lineRule="auto"/>
        <w:rPr>
          <w:sz w:val="24"/>
        </w:rPr>
      </w:pPr>
      <w:r>
        <w:rPr>
          <w:sz w:val="24"/>
        </w:rPr>
        <w:t>（1）如本项目（包）不专门面向中小企业预留采购份额，</w:t>
      </w:r>
      <w:r>
        <w:rPr>
          <w:rFonts w:hint="eastAsia"/>
          <w:sz w:val="24"/>
        </w:rPr>
        <w:t>供应商非必须</w:t>
      </w:r>
      <w:r>
        <w:rPr>
          <w:sz w:val="24"/>
        </w:rPr>
        <w:t>提供</w:t>
      </w:r>
      <w:r>
        <w:rPr>
          <w:rFonts w:hint="eastAsia"/>
          <w:sz w:val="24"/>
        </w:rPr>
        <w:t>；当小微企业拟享受中小企业扶持政策时，仍应提供</w:t>
      </w:r>
      <w:r>
        <w:rPr>
          <w:sz w:val="24"/>
        </w:rPr>
        <w:t>《中小企业声明函》</w:t>
      </w:r>
      <w:r>
        <w:rPr>
          <w:rFonts w:hint="eastAsia"/>
          <w:sz w:val="24"/>
        </w:rPr>
        <w:t>，</w:t>
      </w:r>
      <w:r>
        <w:rPr>
          <w:color w:val="000000"/>
          <w:sz w:val="24"/>
        </w:rPr>
        <w:t>否则不得享受相关中小企业扶持政策</w:t>
      </w:r>
      <w:r>
        <w:rPr>
          <w:sz w:val="24"/>
        </w:rPr>
        <w:t>。</w:t>
      </w:r>
    </w:p>
    <w:p w14:paraId="27E24AF6">
      <w:pPr>
        <w:tabs>
          <w:tab w:val="left" w:pos="5580"/>
        </w:tabs>
        <w:spacing w:line="360" w:lineRule="auto"/>
        <w:rPr>
          <w:sz w:val="24"/>
        </w:rPr>
      </w:pPr>
      <w:r>
        <w:rPr>
          <w:sz w:val="24"/>
        </w:rPr>
        <w:t>（2）如本项目（包）专门面向中小/小微企业采购，须提供《中小企业声明函》（实质性格式）。</w:t>
      </w:r>
    </w:p>
    <w:p w14:paraId="716877C3">
      <w:pPr>
        <w:tabs>
          <w:tab w:val="left" w:pos="5580"/>
        </w:tabs>
        <w:spacing w:line="360" w:lineRule="auto"/>
        <w:rPr>
          <w:sz w:val="24"/>
        </w:rPr>
      </w:pPr>
      <w:r>
        <w:rPr>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4C06AB9D">
      <w:pPr>
        <w:tabs>
          <w:tab w:val="left" w:pos="5580"/>
        </w:tabs>
        <w:spacing w:line="360" w:lineRule="auto"/>
        <w:rPr>
          <w:sz w:val="24"/>
        </w:rPr>
      </w:pPr>
      <w:r>
        <w:rPr>
          <w:sz w:val="24"/>
        </w:rPr>
        <w:t>（4）其他</w:t>
      </w:r>
    </w:p>
    <w:p w14:paraId="2CCB2FC2">
      <w:pPr>
        <w:tabs>
          <w:tab w:val="left" w:pos="5580"/>
        </w:tabs>
        <w:spacing w:line="360" w:lineRule="auto"/>
        <w:rPr>
          <w:sz w:val="24"/>
        </w:rPr>
      </w:pPr>
      <w:r>
        <w:rPr>
          <w:sz w:val="24"/>
        </w:rPr>
        <w:t>1）中小企业参加政府采购活动，应当出具此格式文件。《中小企业声明函》由参加政府采购活动的供应商出具。联合体响应的，《中小企业声明函》由牵头人出具。</w:t>
      </w:r>
    </w:p>
    <w:p w14:paraId="1B71A029">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19E481DA">
      <w:pPr>
        <w:tabs>
          <w:tab w:val="left" w:pos="5580"/>
        </w:tabs>
        <w:spacing w:line="360" w:lineRule="auto"/>
        <w:rPr>
          <w:sz w:val="24"/>
        </w:rPr>
      </w:pPr>
      <w:r>
        <w:rPr>
          <w:sz w:val="24"/>
        </w:rPr>
        <w:t>3）对于多标的的采购项目，供应商应充分、准确地了解所投产品制造企业信息。对相关情况了解不清楚的，不建议填报本声明函。</w:t>
      </w:r>
    </w:p>
    <w:p w14:paraId="0E544507">
      <w:pPr>
        <w:tabs>
          <w:tab w:val="left" w:pos="5580"/>
        </w:tabs>
        <w:spacing w:line="360" w:lineRule="auto"/>
        <w:rPr>
          <w:sz w:val="24"/>
        </w:rPr>
      </w:pPr>
      <w:r>
        <w:rPr>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1BF69F8E">
      <w:pPr>
        <w:tabs>
          <w:tab w:val="left" w:pos="5580"/>
        </w:tabs>
        <w:spacing w:line="360" w:lineRule="auto"/>
        <w:rPr>
          <w:sz w:val="24"/>
        </w:rPr>
      </w:pPr>
    </w:p>
    <w:p w14:paraId="7E6A0830">
      <w:pPr>
        <w:widowControl/>
        <w:jc w:val="left"/>
        <w:rPr>
          <w:sz w:val="24"/>
        </w:rPr>
      </w:pPr>
      <w:r>
        <w:rPr>
          <w:sz w:val="24"/>
        </w:rPr>
        <w:br w:type="page"/>
      </w:r>
    </w:p>
    <w:p w14:paraId="1D344333">
      <w:pPr>
        <w:spacing w:before="240" w:beforeLines="100" w:after="240" w:afterLines="100" w:line="360" w:lineRule="auto"/>
        <w:jc w:val="center"/>
        <w:rPr>
          <w:b/>
          <w:bCs/>
          <w:sz w:val="36"/>
          <w:szCs w:val="36"/>
        </w:rPr>
      </w:pPr>
      <w:r>
        <w:rPr>
          <w:b/>
          <w:bCs/>
          <w:sz w:val="36"/>
          <w:szCs w:val="36"/>
        </w:rPr>
        <w:t>中小企业声明函（工程、服务）格式</w:t>
      </w:r>
    </w:p>
    <w:p w14:paraId="3D360D7E">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FD687F7">
      <w:pPr>
        <w:spacing w:line="360" w:lineRule="auto"/>
        <w:ind w:firstLine="504"/>
        <w:rPr>
          <w:spacing w:val="6"/>
          <w:sz w:val="24"/>
        </w:rPr>
      </w:pPr>
      <w:r>
        <w:rPr>
          <w:spacing w:val="6"/>
          <w:sz w:val="24"/>
        </w:rPr>
        <w:t>1.</w:t>
      </w:r>
      <w:r>
        <w:rPr>
          <w:spacing w:val="6"/>
          <w:sz w:val="24"/>
          <w:u w:val="single"/>
        </w:rPr>
        <w:t xml:space="preserve"> （标的名称）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w:t>
      </w:r>
      <w:r>
        <w:rPr>
          <w:spacing w:val="6"/>
          <w:sz w:val="24"/>
          <w:vertAlign w:val="superscript"/>
        </w:rPr>
        <w:t>1</w:t>
      </w:r>
      <w:r>
        <w:rPr>
          <w:spacing w:val="6"/>
          <w:sz w:val="24"/>
        </w:rPr>
        <w:t>，属于（中型企业、小型企业、微型企业）；</w:t>
      </w:r>
    </w:p>
    <w:p w14:paraId="7C8BA8F8">
      <w:pPr>
        <w:spacing w:line="360" w:lineRule="auto"/>
        <w:ind w:firstLine="504"/>
        <w:rPr>
          <w:spacing w:val="6"/>
          <w:sz w:val="24"/>
        </w:rPr>
      </w:pPr>
      <w:r>
        <w:rPr>
          <w:spacing w:val="6"/>
          <w:sz w:val="24"/>
        </w:rPr>
        <w:t xml:space="preserve">2. </w:t>
      </w:r>
      <w:r>
        <w:rPr>
          <w:spacing w:val="6"/>
          <w:sz w:val="24"/>
          <w:u w:val="single"/>
        </w:rPr>
        <w:t xml:space="preserve">（标的名称）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万元，属于</w:t>
      </w:r>
      <w:r>
        <w:rPr>
          <w:spacing w:val="6"/>
          <w:sz w:val="24"/>
          <w:u w:val="single"/>
        </w:rPr>
        <w:t>（中型企业、小型企业、微型企业）</w:t>
      </w:r>
      <w:r>
        <w:rPr>
          <w:spacing w:val="6"/>
          <w:sz w:val="24"/>
        </w:rPr>
        <w:t>；</w:t>
      </w:r>
    </w:p>
    <w:p w14:paraId="669680ED">
      <w:pPr>
        <w:spacing w:line="360" w:lineRule="auto"/>
        <w:ind w:firstLine="504"/>
        <w:rPr>
          <w:spacing w:val="6"/>
          <w:sz w:val="24"/>
        </w:rPr>
      </w:pPr>
    </w:p>
    <w:p w14:paraId="68CC2DC5">
      <w:pPr>
        <w:spacing w:line="360" w:lineRule="auto"/>
        <w:ind w:firstLine="504"/>
        <w:rPr>
          <w:spacing w:val="6"/>
          <w:sz w:val="24"/>
        </w:rPr>
      </w:pPr>
      <w:r>
        <w:rPr>
          <w:spacing w:val="6"/>
          <w:sz w:val="24"/>
        </w:rPr>
        <w:t>……</w:t>
      </w:r>
    </w:p>
    <w:p w14:paraId="1B842D32">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0EF35403">
      <w:pPr>
        <w:spacing w:line="360" w:lineRule="auto"/>
        <w:ind w:firstLine="504"/>
        <w:rPr>
          <w:spacing w:val="6"/>
          <w:sz w:val="24"/>
        </w:rPr>
      </w:pPr>
      <w:r>
        <w:rPr>
          <w:spacing w:val="6"/>
          <w:sz w:val="24"/>
        </w:rPr>
        <w:t>本企业对上述声明内容的真实性负责。如有虚假，将依法承担相应责任。</w:t>
      </w:r>
    </w:p>
    <w:p w14:paraId="26B507EF">
      <w:pPr>
        <w:spacing w:line="360" w:lineRule="auto"/>
        <w:ind w:right="360" w:firstLine="480"/>
        <w:jc w:val="right"/>
        <w:rPr>
          <w:sz w:val="24"/>
        </w:rPr>
      </w:pPr>
    </w:p>
    <w:p w14:paraId="493CC842">
      <w:pPr>
        <w:spacing w:line="360" w:lineRule="auto"/>
        <w:ind w:right="360" w:firstLine="480"/>
        <w:jc w:val="right"/>
        <w:rPr>
          <w:sz w:val="24"/>
        </w:rPr>
      </w:pPr>
      <w:r>
        <w:rPr>
          <w:sz w:val="24"/>
        </w:rPr>
        <w:t>企业名称（盖章）：______</w:t>
      </w:r>
    </w:p>
    <w:p w14:paraId="30CAFDD5">
      <w:pPr>
        <w:spacing w:line="360" w:lineRule="auto"/>
        <w:ind w:right="360" w:firstLine="480"/>
        <w:jc w:val="right"/>
        <w:rPr>
          <w:sz w:val="24"/>
        </w:rPr>
      </w:pPr>
      <w:r>
        <w:rPr>
          <w:sz w:val="24"/>
        </w:rPr>
        <w:t>日 期：______</w:t>
      </w:r>
    </w:p>
    <w:p w14:paraId="1F79A16A">
      <w:pPr>
        <w:adjustRightInd w:val="0"/>
        <w:snapToGrid w:val="0"/>
        <w:jc w:val="left"/>
        <w:rPr>
          <w:sz w:val="24"/>
          <w:szCs w:val="21"/>
        </w:rPr>
      </w:pPr>
    </w:p>
    <w:p w14:paraId="57F1D85D">
      <w:pPr>
        <w:adjustRightInd w:val="0"/>
        <w:snapToGrid w:val="0"/>
        <w:jc w:val="left"/>
        <w:rPr>
          <w:sz w:val="24"/>
          <w:szCs w:val="21"/>
        </w:rPr>
      </w:pPr>
    </w:p>
    <w:tbl>
      <w:tblPr>
        <w:tblStyle w:val="1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7B6D7456">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173EC10C">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14:paraId="1731C827">
      <w:pPr>
        <w:adjustRightInd w:val="0"/>
        <w:snapToGrid w:val="0"/>
        <w:jc w:val="left"/>
        <w:rPr>
          <w:szCs w:val="21"/>
          <w:vertAlign w:val="superscript"/>
        </w:rPr>
      </w:pPr>
    </w:p>
    <w:p w14:paraId="0B314385">
      <w:pPr>
        <w:spacing w:line="360" w:lineRule="auto"/>
        <w:ind w:right="360" w:firstLine="480"/>
        <w:jc w:val="right"/>
        <w:rPr>
          <w:sz w:val="24"/>
        </w:rPr>
      </w:pPr>
    </w:p>
    <w:p w14:paraId="6F4BDC75">
      <w:pPr>
        <w:spacing w:line="360" w:lineRule="auto"/>
        <w:ind w:right="360" w:firstLine="480"/>
        <w:jc w:val="right"/>
        <w:rPr>
          <w:sz w:val="24"/>
        </w:rPr>
      </w:pPr>
    </w:p>
    <w:p w14:paraId="47055C6F">
      <w:pPr>
        <w:spacing w:line="360" w:lineRule="auto"/>
        <w:outlineLvl w:val="2"/>
        <w:rPr>
          <w:color w:val="000000"/>
          <w:sz w:val="24"/>
          <w:szCs w:val="20"/>
        </w:rPr>
      </w:pPr>
      <w:r>
        <w:rPr>
          <w:sz w:val="24"/>
          <w:szCs w:val="20"/>
        </w:rPr>
        <w:br w:type="page"/>
      </w:r>
    </w:p>
    <w:p w14:paraId="16FB423A">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14:paraId="26E62574">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（请进行勾选）</w:t>
      </w:r>
      <w:r>
        <w:rPr>
          <w:spacing w:val="6"/>
          <w:sz w:val="24"/>
        </w:rPr>
        <w:t>：</w:t>
      </w:r>
    </w:p>
    <w:p w14:paraId="4B169E07">
      <w:pPr>
        <w:spacing w:line="588" w:lineRule="exact"/>
        <w:ind w:firstLine="482"/>
        <w:rPr>
          <w:b/>
          <w:spacing w:val="6"/>
          <w:sz w:val="24"/>
        </w:rPr>
      </w:pPr>
      <w:r>
        <w:rPr>
          <w:rFonts w:hint="eastAsia"/>
          <w:b/>
          <w:sz w:val="24"/>
        </w:rPr>
        <w:t>□</w:t>
      </w:r>
      <w:r>
        <w:rPr>
          <w:b/>
          <w:spacing w:val="6"/>
          <w:sz w:val="24"/>
        </w:rPr>
        <w:t>不属于符合条件的残疾人福利性单位。</w:t>
      </w:r>
    </w:p>
    <w:p w14:paraId="03125B39">
      <w:pPr>
        <w:spacing w:line="588" w:lineRule="exact"/>
        <w:ind w:firstLine="482"/>
        <w:rPr>
          <w:spacing w:val="6"/>
          <w:sz w:val="24"/>
        </w:rPr>
      </w:pPr>
      <w:r>
        <w:rPr>
          <w:rFonts w:hint="eastAsia"/>
          <w:b/>
          <w:sz w:val="24"/>
        </w:rPr>
        <w:t>□</w:t>
      </w:r>
      <w:r>
        <w:rPr>
          <w:b/>
          <w:spacing w:val="6"/>
          <w:sz w:val="24"/>
        </w:rPr>
        <w:t>属于符合条件的残疾人福利性单位，</w:t>
      </w:r>
      <w:r>
        <w:rPr>
          <w:spacing w:val="6"/>
          <w:sz w:val="24"/>
        </w:rPr>
        <w:t>且本单位参加</w:t>
      </w:r>
      <w:r>
        <w:rPr>
          <w:sz w:val="24"/>
        </w:rPr>
        <w:t>______</w:t>
      </w:r>
      <w:r>
        <w:rPr>
          <w:spacing w:val="6"/>
          <w:sz w:val="24"/>
        </w:rPr>
        <w:t>单位的</w:t>
      </w:r>
      <w:r>
        <w:rPr>
          <w:sz w:val="24"/>
        </w:rPr>
        <w:t>______</w:t>
      </w:r>
      <w:r>
        <w:rPr>
          <w:spacing w:val="6"/>
          <w:sz w:val="24"/>
        </w:rPr>
        <w:t>项目采购活动提供本单位制造的货物（由本单位承担工程/提供服务），或者提供其他残疾人福利性单位制造的货物（不包括使用非残疾人福利性单位注册商标的货物）。</w:t>
      </w:r>
    </w:p>
    <w:p w14:paraId="30B74830">
      <w:pPr>
        <w:spacing w:line="588" w:lineRule="exact"/>
        <w:ind w:firstLine="506" w:firstLineChars="200"/>
        <w:rPr>
          <w:spacing w:val="6"/>
          <w:sz w:val="24"/>
        </w:rPr>
      </w:pPr>
      <w:r>
        <w:rPr>
          <w:b/>
          <w:spacing w:val="6"/>
          <w:sz w:val="24"/>
        </w:rPr>
        <w:t>本单位对上述声明的真实性负责。如有虚假，将依法承担相应责任。</w:t>
      </w:r>
    </w:p>
    <w:p w14:paraId="63193D7E">
      <w:pPr>
        <w:spacing w:line="588" w:lineRule="exact"/>
        <w:ind w:firstLine="504" w:firstLineChars="200"/>
        <w:rPr>
          <w:spacing w:val="6"/>
          <w:sz w:val="24"/>
        </w:rPr>
      </w:pPr>
    </w:p>
    <w:p w14:paraId="7869CEB8">
      <w:pPr>
        <w:spacing w:line="588" w:lineRule="exact"/>
        <w:ind w:firstLine="504" w:firstLineChars="200"/>
        <w:rPr>
          <w:spacing w:val="6"/>
          <w:sz w:val="24"/>
        </w:rPr>
      </w:pPr>
    </w:p>
    <w:p w14:paraId="42C3B097">
      <w:pPr>
        <w:tabs>
          <w:tab w:val="left" w:pos="4860"/>
        </w:tabs>
        <w:spacing w:line="588" w:lineRule="exact"/>
        <w:ind w:right="1560" w:firstLine="504" w:firstLineChars="200"/>
        <w:jc w:val="right"/>
        <w:rPr>
          <w:spacing w:val="6"/>
          <w:sz w:val="24"/>
        </w:rPr>
      </w:pPr>
      <w:r>
        <w:rPr>
          <w:spacing w:val="6"/>
          <w:sz w:val="24"/>
        </w:rPr>
        <w:t xml:space="preserve">          单位名称（盖章）：</w:t>
      </w:r>
      <w:r>
        <w:rPr>
          <w:sz w:val="24"/>
        </w:rPr>
        <w:t>______</w:t>
      </w:r>
    </w:p>
    <w:p w14:paraId="740B8953">
      <w:pPr>
        <w:tabs>
          <w:tab w:val="left" w:pos="4860"/>
        </w:tabs>
        <w:spacing w:line="588" w:lineRule="exact"/>
        <w:ind w:right="1560" w:firstLine="504" w:firstLineChars="200"/>
        <w:jc w:val="right"/>
        <w:rPr>
          <w:spacing w:val="6"/>
          <w:sz w:val="24"/>
        </w:rPr>
      </w:pPr>
      <w:r>
        <w:rPr>
          <w:spacing w:val="6"/>
          <w:sz w:val="24"/>
        </w:rPr>
        <w:t xml:space="preserve">       日  期：</w:t>
      </w:r>
      <w:r>
        <w:rPr>
          <w:sz w:val="24"/>
        </w:rPr>
        <w:t>______</w:t>
      </w:r>
    </w:p>
    <w:p w14:paraId="1FB7EEE4">
      <w:pPr>
        <w:widowControl/>
        <w:jc w:val="left"/>
        <w:rPr>
          <w:color w:val="000000"/>
          <w:sz w:val="24"/>
          <w:szCs w:val="20"/>
        </w:rPr>
      </w:pPr>
      <w:r>
        <w:rPr>
          <w:color w:val="000000"/>
          <w:sz w:val="24"/>
          <w:szCs w:val="20"/>
        </w:rPr>
        <w:br w:type="page"/>
      </w:r>
    </w:p>
    <w:p w14:paraId="7D39AA1A">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14:paraId="40F2FDD1">
      <w:pPr>
        <w:widowControl/>
        <w:jc w:val="left"/>
        <w:rPr>
          <w:sz w:val="24"/>
        </w:rPr>
      </w:pPr>
    </w:p>
    <w:p w14:paraId="30FC52F7">
      <w:pPr>
        <w:widowControl/>
        <w:jc w:val="left"/>
        <w:rPr>
          <w:sz w:val="24"/>
        </w:rPr>
      </w:pPr>
      <w:r>
        <w:rPr>
          <w:sz w:val="24"/>
        </w:rPr>
        <w:br w:type="page"/>
      </w:r>
    </w:p>
    <w:p w14:paraId="60D75433">
      <w:pPr>
        <w:tabs>
          <w:tab w:val="left" w:pos="360"/>
        </w:tabs>
        <w:snapToGrid w:val="0"/>
        <w:spacing w:line="360" w:lineRule="auto"/>
        <w:outlineLvl w:val="1"/>
        <w:rPr>
          <w:sz w:val="24"/>
        </w:rPr>
      </w:pPr>
      <w:r>
        <w:rPr>
          <w:sz w:val="24"/>
        </w:rPr>
        <w:t>3 本项目的特定资格要求（如有）</w:t>
      </w:r>
    </w:p>
    <w:p w14:paraId="50E145B6">
      <w:pPr>
        <w:widowControl/>
        <w:jc w:val="left"/>
        <w:rPr>
          <w:sz w:val="24"/>
        </w:rPr>
      </w:pPr>
      <w:r>
        <w:rPr>
          <w:sz w:val="24"/>
        </w:rPr>
        <w:br w:type="page"/>
      </w:r>
    </w:p>
    <w:p w14:paraId="062B3BB9">
      <w:pPr>
        <w:spacing w:line="360" w:lineRule="auto"/>
        <w:outlineLvl w:val="2"/>
        <w:rPr>
          <w:sz w:val="24"/>
          <w:szCs w:val="20"/>
        </w:rPr>
      </w:pPr>
      <w:r>
        <w:rPr>
          <w:color w:val="000000"/>
          <w:sz w:val="24"/>
          <w:szCs w:val="20"/>
        </w:rPr>
        <w:t>3-2其他</w:t>
      </w:r>
      <w:r>
        <w:rPr>
          <w:sz w:val="24"/>
          <w:szCs w:val="20"/>
        </w:rPr>
        <w:t>特定资格要求</w:t>
      </w:r>
    </w:p>
    <w:p w14:paraId="1D8170C4">
      <w:pPr>
        <w:tabs>
          <w:tab w:val="left" w:pos="5580"/>
        </w:tabs>
        <w:spacing w:line="360" w:lineRule="auto"/>
        <w:rPr>
          <w:sz w:val="24"/>
        </w:rPr>
      </w:pPr>
    </w:p>
    <w:p w14:paraId="72A45DE4">
      <w:pPr>
        <w:widowControl/>
        <w:jc w:val="left"/>
        <w:rPr>
          <w:sz w:val="24"/>
          <w:szCs w:val="20"/>
        </w:rPr>
      </w:pPr>
      <w:r>
        <w:rPr>
          <w:sz w:val="24"/>
          <w:szCs w:val="20"/>
        </w:rPr>
        <w:br w:type="page"/>
      </w:r>
    </w:p>
    <w:p w14:paraId="355E2725">
      <w:pPr>
        <w:tabs>
          <w:tab w:val="left" w:pos="360"/>
        </w:tabs>
        <w:snapToGrid w:val="0"/>
        <w:spacing w:line="360" w:lineRule="auto"/>
        <w:outlineLvl w:val="1"/>
        <w:rPr>
          <w:sz w:val="24"/>
        </w:rPr>
      </w:pPr>
      <w:bookmarkStart w:id="679" w:name="_Hlt520273711"/>
      <w:bookmarkEnd w:id="679"/>
      <w:bookmarkStart w:id="680" w:name="_Hlt520274407"/>
      <w:bookmarkEnd w:id="680"/>
      <w:bookmarkStart w:id="681" w:name="_Hlt520350918"/>
      <w:bookmarkEnd w:id="681"/>
      <w:bookmarkStart w:id="682" w:name="_Hlt520343392"/>
      <w:bookmarkEnd w:id="682"/>
      <w:bookmarkStart w:id="683" w:name="_Hlt520274121"/>
      <w:bookmarkEnd w:id="683"/>
      <w:bookmarkStart w:id="684" w:name="_Hlt520355504"/>
      <w:bookmarkEnd w:id="684"/>
      <w:bookmarkStart w:id="685" w:name="_Hlt520343000"/>
      <w:bookmarkEnd w:id="685"/>
      <w:bookmarkStart w:id="686" w:name="_Hlt520274393"/>
      <w:bookmarkEnd w:id="686"/>
      <w:bookmarkStart w:id="687" w:name="_Hlt520274065"/>
      <w:bookmarkEnd w:id="687"/>
      <w:bookmarkStart w:id="688" w:name="_Hlt520271212"/>
      <w:bookmarkEnd w:id="688"/>
      <w:bookmarkStart w:id="689" w:name="_Toc480942349"/>
      <w:bookmarkStart w:id="690" w:name="_Ref467988698"/>
      <w:bookmarkStart w:id="691" w:name="_Toc150774761"/>
      <w:bookmarkStart w:id="692" w:name="_Toc226965829"/>
      <w:bookmarkStart w:id="693" w:name="_Toc226965746"/>
      <w:bookmarkStart w:id="694" w:name="_Toc226337252"/>
      <w:bookmarkStart w:id="695" w:name="_Toc150480794"/>
      <w:bookmarkStart w:id="696" w:name="_Toc226309800"/>
      <w:bookmarkStart w:id="697" w:name="_Toc520356217"/>
      <w:bookmarkStart w:id="698" w:name="_Toc195842921"/>
      <w:bookmarkStart w:id="699" w:name="_Toc127151556"/>
      <w:bookmarkStart w:id="700" w:name="_Toc142311058"/>
      <w:r>
        <w:rPr>
          <w:rFonts w:hint="eastAsia"/>
          <w:sz w:val="24"/>
        </w:rPr>
        <w:t>4</w:t>
      </w:r>
      <w:r>
        <w:rPr>
          <w:sz w:val="24"/>
        </w:rPr>
        <w:t xml:space="preserve">  </w:t>
      </w:r>
      <w:bookmarkEnd w:id="689"/>
      <w:bookmarkEnd w:id="690"/>
      <w:r>
        <w:rPr>
          <w:sz w:val="24"/>
        </w:rPr>
        <w:t>响应书</w:t>
      </w:r>
      <w:bookmarkEnd w:id="691"/>
      <w:bookmarkEnd w:id="692"/>
      <w:bookmarkEnd w:id="693"/>
      <w:bookmarkEnd w:id="694"/>
      <w:bookmarkEnd w:id="695"/>
      <w:bookmarkEnd w:id="696"/>
      <w:bookmarkEnd w:id="697"/>
      <w:bookmarkEnd w:id="698"/>
      <w:bookmarkEnd w:id="699"/>
      <w:bookmarkEnd w:id="700"/>
    </w:p>
    <w:p w14:paraId="5388F264">
      <w:pPr>
        <w:tabs>
          <w:tab w:val="left" w:pos="5580"/>
        </w:tabs>
        <w:spacing w:line="360" w:lineRule="auto"/>
        <w:rPr>
          <w:color w:val="000000"/>
          <w:sz w:val="24"/>
        </w:rPr>
      </w:pPr>
    </w:p>
    <w:p w14:paraId="2BE8B786">
      <w:pPr>
        <w:spacing w:line="360" w:lineRule="auto"/>
        <w:jc w:val="center"/>
        <w:rPr>
          <w:b/>
          <w:color w:val="000000"/>
          <w:sz w:val="36"/>
          <w:szCs w:val="36"/>
        </w:rPr>
      </w:pPr>
      <w:r>
        <w:rPr>
          <w:rFonts w:hint="eastAsia"/>
          <w:b/>
          <w:color w:val="000000"/>
          <w:sz w:val="36"/>
          <w:szCs w:val="36"/>
        </w:rPr>
        <w:t>响应书</w:t>
      </w:r>
    </w:p>
    <w:p w14:paraId="7FA3638A">
      <w:pPr>
        <w:tabs>
          <w:tab w:val="left" w:pos="5580"/>
        </w:tabs>
        <w:spacing w:line="360" w:lineRule="auto"/>
        <w:rPr>
          <w:color w:val="000000"/>
          <w:sz w:val="24"/>
        </w:rPr>
      </w:pPr>
      <w:r>
        <w:rPr>
          <w:color w:val="000000"/>
          <w:sz w:val="24"/>
        </w:rPr>
        <w:t>致：</w:t>
      </w:r>
      <w:r>
        <w:rPr>
          <w:color w:val="000000"/>
          <w:sz w:val="24"/>
          <w:u w:val="single"/>
        </w:rPr>
        <w:t>（采购人或采购代理机构）</w:t>
      </w:r>
    </w:p>
    <w:p w14:paraId="4CAB5113">
      <w:pPr>
        <w:tabs>
          <w:tab w:val="left" w:pos="5580"/>
        </w:tabs>
        <w:spacing w:line="360" w:lineRule="auto"/>
        <w:rPr>
          <w:color w:val="000000"/>
          <w:sz w:val="24"/>
          <w:szCs w:val="20"/>
        </w:rPr>
      </w:pPr>
    </w:p>
    <w:p w14:paraId="17141DEE">
      <w:pPr>
        <w:tabs>
          <w:tab w:val="left" w:pos="5580"/>
        </w:tabs>
        <w:spacing w:line="360" w:lineRule="auto"/>
        <w:ind w:firstLine="408"/>
        <w:rPr>
          <w:color w:val="000000"/>
          <w:sz w:val="24"/>
          <w:szCs w:val="20"/>
        </w:rPr>
      </w:pPr>
      <w:r>
        <w:rPr>
          <w:color w:val="000000"/>
          <w:sz w:val="24"/>
          <w:szCs w:val="20"/>
        </w:rPr>
        <w:t>我方参加你方就</w:t>
      </w:r>
      <w:r>
        <w:rPr>
          <w:sz w:val="24"/>
        </w:rPr>
        <w:t>______</w:t>
      </w:r>
      <w:r>
        <w:rPr>
          <w:color w:val="000000"/>
          <w:sz w:val="24"/>
          <w:szCs w:val="20"/>
        </w:rPr>
        <w:t>（项目名称，项目编号/包号）组织的采购活动，并对此项目进行磋商。</w:t>
      </w:r>
    </w:p>
    <w:p w14:paraId="3182273E">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已详细审查全部竞争性磋商文件</w:t>
      </w:r>
      <w:r>
        <w:rPr>
          <w:color w:val="000000"/>
          <w:sz w:val="24"/>
          <w:szCs w:val="20"/>
        </w:rPr>
        <w:t>，自愿参与磋商并承诺如下：</w:t>
      </w:r>
    </w:p>
    <w:p w14:paraId="5FF743BC">
      <w:pPr>
        <w:tabs>
          <w:tab w:val="left" w:pos="720"/>
          <w:tab w:val="left" w:pos="900"/>
        </w:tabs>
        <w:spacing w:line="360" w:lineRule="auto"/>
        <w:ind w:left="360" w:firstLine="72" w:firstLineChars="30"/>
        <w:rPr>
          <w:color w:val="000000"/>
          <w:sz w:val="24"/>
          <w:szCs w:val="20"/>
        </w:rPr>
      </w:pPr>
      <w:r>
        <w:rPr>
          <w:color w:val="000000"/>
          <w:sz w:val="24"/>
          <w:szCs w:val="20"/>
        </w:rPr>
        <w:t>（1）本响应有效期为自提交响应文件的截止之日起</w:t>
      </w:r>
      <w:r>
        <w:rPr>
          <w:sz w:val="24"/>
        </w:rPr>
        <w:t>______</w:t>
      </w:r>
      <w:r>
        <w:rPr>
          <w:color w:val="000000"/>
          <w:sz w:val="24"/>
          <w:szCs w:val="20"/>
        </w:rPr>
        <w:t>个日历日。</w:t>
      </w:r>
    </w:p>
    <w:p w14:paraId="1FCB85A8">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（2）除合同条款及采购需求偏离表列出的偏离外，我方响应竞争性磋商文件的全部要求。</w:t>
      </w:r>
    </w:p>
    <w:p w14:paraId="07EF28C2">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79FDDCDE">
      <w:pPr>
        <w:tabs>
          <w:tab w:val="left" w:pos="5580"/>
        </w:tabs>
        <w:spacing w:line="360" w:lineRule="auto"/>
        <w:ind w:firstLine="420" w:firstLineChars="175"/>
        <w:rPr>
          <w:color w:val="000000"/>
          <w:sz w:val="24"/>
        </w:rPr>
      </w:pPr>
      <w:r>
        <w:rPr>
          <w:color w:val="000000"/>
          <w:sz w:val="24"/>
          <w:szCs w:val="20"/>
        </w:rPr>
        <w:t>（4）如我方成交，我方将在法律规定的期限内与你方签订合同，按照竞争性磋商文件要求提交履约保证金，并在合同约定的期限内完成合同规定的全部义务。</w:t>
      </w:r>
    </w:p>
    <w:p w14:paraId="21BB7EBB">
      <w:pPr>
        <w:spacing w:line="360" w:lineRule="auto"/>
        <w:ind w:left="420"/>
        <w:rPr>
          <w:color w:val="000000"/>
          <w:sz w:val="24"/>
        </w:rPr>
      </w:pPr>
      <w:r>
        <w:rPr>
          <w:color w:val="000000"/>
          <w:sz w:val="24"/>
        </w:rPr>
        <w:t>2. 其他补充条款（如有）：</w:t>
      </w:r>
      <w:r>
        <w:rPr>
          <w:sz w:val="24"/>
        </w:rPr>
        <w:t>______</w:t>
      </w:r>
      <w:r>
        <w:rPr>
          <w:color w:val="000000"/>
          <w:sz w:val="24"/>
        </w:rPr>
        <w:t>。</w:t>
      </w:r>
    </w:p>
    <w:p w14:paraId="3F4F43EC">
      <w:pPr>
        <w:spacing w:line="360" w:lineRule="auto"/>
        <w:ind w:firstLine="480" w:firstLineChars="200"/>
        <w:rPr>
          <w:color w:val="000000"/>
          <w:sz w:val="24"/>
        </w:rPr>
      </w:pPr>
      <w:r>
        <w:rPr>
          <w:color w:val="000000"/>
          <w:sz w:val="24"/>
        </w:rPr>
        <w:t>与本磋商有关的一切正式往来信函请寄：</w:t>
      </w:r>
    </w:p>
    <w:p w14:paraId="569B9A33">
      <w:pPr>
        <w:tabs>
          <w:tab w:val="left" w:pos="5580"/>
        </w:tabs>
        <w:spacing w:line="360" w:lineRule="auto"/>
        <w:ind w:left="420"/>
        <w:rPr>
          <w:color w:val="000000"/>
          <w:sz w:val="24"/>
          <w:szCs w:val="20"/>
        </w:rPr>
      </w:pPr>
    </w:p>
    <w:p w14:paraId="096AC4D5">
      <w:pPr>
        <w:tabs>
          <w:tab w:val="left" w:pos="5580"/>
        </w:tabs>
        <w:spacing w:line="360" w:lineRule="auto"/>
        <w:ind w:left="420"/>
        <w:rPr>
          <w:color w:val="000000"/>
          <w:sz w:val="24"/>
          <w:szCs w:val="20"/>
        </w:rPr>
      </w:pPr>
      <w:r>
        <w:rPr>
          <w:color w:val="000000"/>
          <w:sz w:val="24"/>
          <w:szCs w:val="20"/>
        </w:rPr>
        <w:t>地址</w:t>
      </w:r>
      <w:r>
        <w:rPr>
          <w:bCs/>
          <w:color w:val="000000"/>
          <w:sz w:val="24"/>
        </w:rPr>
        <w:t>_________________________</w:t>
      </w:r>
      <w:r>
        <w:rPr>
          <w:color w:val="000000"/>
          <w:sz w:val="24"/>
          <w:szCs w:val="20"/>
        </w:rPr>
        <w:t xml:space="preserve">      传   真</w:t>
      </w:r>
      <w:r>
        <w:rPr>
          <w:bCs/>
          <w:color w:val="000000"/>
          <w:sz w:val="24"/>
        </w:rPr>
        <w:t>_________________________</w:t>
      </w:r>
    </w:p>
    <w:p w14:paraId="6413DCF6">
      <w:pPr>
        <w:tabs>
          <w:tab w:val="left" w:pos="5580"/>
        </w:tabs>
        <w:spacing w:line="360" w:lineRule="auto"/>
        <w:ind w:left="420"/>
        <w:rPr>
          <w:color w:val="000000"/>
          <w:sz w:val="24"/>
          <w:szCs w:val="20"/>
        </w:rPr>
      </w:pPr>
      <w:r>
        <w:rPr>
          <w:color w:val="000000"/>
          <w:sz w:val="24"/>
          <w:szCs w:val="20"/>
        </w:rPr>
        <w:t>电话</w:t>
      </w:r>
      <w:r>
        <w:rPr>
          <w:bCs/>
          <w:color w:val="000000"/>
          <w:sz w:val="24"/>
        </w:rPr>
        <w:t>_________________________</w:t>
      </w:r>
      <w:r>
        <w:rPr>
          <w:color w:val="000000"/>
          <w:sz w:val="24"/>
          <w:szCs w:val="20"/>
        </w:rPr>
        <w:t xml:space="preserve">      电子函件</w:t>
      </w:r>
      <w:r>
        <w:rPr>
          <w:bCs/>
          <w:color w:val="000000"/>
          <w:sz w:val="24"/>
        </w:rPr>
        <w:t>_________________________</w:t>
      </w:r>
    </w:p>
    <w:p w14:paraId="7F67355B">
      <w:pPr>
        <w:tabs>
          <w:tab w:val="left" w:pos="5580"/>
        </w:tabs>
        <w:spacing w:line="360" w:lineRule="auto"/>
        <w:ind w:left="420"/>
        <w:rPr>
          <w:color w:val="000000"/>
          <w:sz w:val="24"/>
          <w:szCs w:val="20"/>
        </w:rPr>
      </w:pPr>
    </w:p>
    <w:p w14:paraId="150E74A1">
      <w:pPr>
        <w:tabs>
          <w:tab w:val="left" w:pos="5580"/>
        </w:tabs>
        <w:spacing w:line="360" w:lineRule="auto"/>
        <w:ind w:left="420"/>
        <w:rPr>
          <w:color w:val="000000"/>
          <w:sz w:val="24"/>
          <w:szCs w:val="20"/>
        </w:rPr>
      </w:pPr>
    </w:p>
    <w:p w14:paraId="3151D53F">
      <w:pPr>
        <w:tabs>
          <w:tab w:val="left" w:pos="5580"/>
        </w:tabs>
        <w:spacing w:line="360" w:lineRule="auto"/>
        <w:ind w:left="420"/>
        <w:rPr>
          <w:color w:val="000000"/>
          <w:sz w:val="24"/>
          <w:szCs w:val="20"/>
        </w:rPr>
      </w:pPr>
    </w:p>
    <w:p w14:paraId="6096E3A2">
      <w:pPr>
        <w:autoSpaceDE w:val="0"/>
        <w:autoSpaceDN w:val="0"/>
        <w:adjustRightInd w:val="0"/>
        <w:snapToGrid w:val="0"/>
        <w:spacing w:before="25" w:after="25" w:line="360" w:lineRule="auto"/>
        <w:ind w:right="360" w:firstLine="360" w:firstLineChars="150"/>
        <w:rPr>
          <w:color w:val="000000"/>
          <w:sz w:val="24"/>
          <w:lang w:val="zh-CN"/>
        </w:rPr>
      </w:pPr>
      <w:r>
        <w:rPr>
          <w:color w:val="000000"/>
          <w:sz w:val="24"/>
        </w:rPr>
        <w:t>供应商名称（加盖公章）</w:t>
      </w:r>
      <w:r>
        <w:rPr>
          <w:color w:val="000000"/>
          <w:sz w:val="24"/>
          <w:lang w:val="zh-CN"/>
        </w:rPr>
        <w:t>：</w:t>
      </w:r>
      <w:r>
        <w:rPr>
          <w:sz w:val="24"/>
        </w:rPr>
        <w:t>______</w:t>
      </w:r>
    </w:p>
    <w:p w14:paraId="7139A250">
      <w:pPr>
        <w:tabs>
          <w:tab w:val="left" w:pos="5580"/>
        </w:tabs>
        <w:spacing w:line="360" w:lineRule="auto"/>
        <w:ind w:firstLine="360" w:firstLineChars="150"/>
        <w:rPr>
          <w:color w:val="000000"/>
          <w:sz w:val="24"/>
          <w:szCs w:val="20"/>
        </w:rPr>
      </w:pPr>
      <w:r>
        <w:rPr>
          <w:color w:val="000000"/>
          <w:sz w:val="24"/>
          <w:szCs w:val="20"/>
        </w:rPr>
        <w:t xml:space="preserve">日期：____年____月____日  </w:t>
      </w:r>
    </w:p>
    <w:p w14:paraId="661BFC2A">
      <w:pPr>
        <w:tabs>
          <w:tab w:val="left" w:pos="5580"/>
        </w:tabs>
        <w:spacing w:line="360" w:lineRule="auto"/>
        <w:ind w:left="420"/>
        <w:jc w:val="left"/>
        <w:rPr>
          <w:color w:val="000000"/>
          <w:sz w:val="24"/>
          <w:szCs w:val="20"/>
        </w:rPr>
      </w:pPr>
    </w:p>
    <w:p w14:paraId="21FB6F0A">
      <w:pPr>
        <w:widowControl/>
        <w:jc w:val="left"/>
        <w:rPr>
          <w:b/>
          <w:color w:val="000000"/>
          <w:sz w:val="24"/>
          <w:szCs w:val="20"/>
        </w:rPr>
      </w:pPr>
      <w:r>
        <w:rPr>
          <w:b/>
          <w:color w:val="000000"/>
          <w:sz w:val="24"/>
          <w:szCs w:val="20"/>
        </w:rPr>
        <w:br w:type="page"/>
      </w:r>
    </w:p>
    <w:p w14:paraId="12736D11">
      <w:pPr>
        <w:widowControl/>
        <w:jc w:val="left"/>
        <w:rPr>
          <w:color w:val="000000"/>
          <w:sz w:val="24"/>
        </w:rPr>
      </w:pPr>
      <w:bookmarkStart w:id="701" w:name="_Hlt520356243"/>
      <w:bookmarkEnd w:id="701"/>
      <w:bookmarkStart w:id="702" w:name="_Hlt520355938"/>
      <w:bookmarkEnd w:id="702"/>
      <w:bookmarkStart w:id="703" w:name="_Toc480942350"/>
      <w:bookmarkStart w:id="704" w:name="_Toc195842922"/>
      <w:bookmarkStart w:id="705" w:name="_Toc520356218"/>
      <w:bookmarkStart w:id="706" w:name="_Toc265228395"/>
      <w:bookmarkStart w:id="707" w:name="_Toc226309801"/>
      <w:bookmarkStart w:id="708" w:name="_Toc264969247"/>
      <w:bookmarkStart w:id="709" w:name="_Toc127151557"/>
      <w:bookmarkStart w:id="710" w:name="_Toc226965747"/>
      <w:bookmarkStart w:id="711" w:name="_Toc226337253"/>
      <w:bookmarkStart w:id="712" w:name="_Toc305158899"/>
      <w:bookmarkStart w:id="713" w:name="_Ref467988705"/>
      <w:bookmarkStart w:id="714" w:name="_Toc142311059"/>
      <w:bookmarkStart w:id="715" w:name="_Toc305158825"/>
      <w:bookmarkStart w:id="716" w:name="_Toc150774762"/>
      <w:bookmarkStart w:id="717" w:name="_Toc226965830"/>
      <w:bookmarkStart w:id="718" w:name="_Toc150480795"/>
    </w:p>
    <w:p w14:paraId="7B72CB6E">
      <w:pPr>
        <w:tabs>
          <w:tab w:val="left" w:pos="360"/>
        </w:tabs>
        <w:snapToGrid w:val="0"/>
        <w:spacing w:line="360" w:lineRule="auto"/>
        <w:outlineLvl w:val="1"/>
        <w:rPr>
          <w:sz w:val="24"/>
        </w:rPr>
      </w:pPr>
      <w:r>
        <w:rPr>
          <w:rFonts w:hint="eastAsia"/>
          <w:sz w:val="24"/>
        </w:rPr>
        <w:t>5</w:t>
      </w:r>
      <w:r>
        <w:rPr>
          <w:sz w:val="24"/>
        </w:rPr>
        <w:t xml:space="preserve">  授权委托书</w:t>
      </w:r>
    </w:p>
    <w:p w14:paraId="6FDBD495">
      <w:pPr>
        <w:autoSpaceDE w:val="0"/>
        <w:autoSpaceDN w:val="0"/>
        <w:adjustRightInd w:val="0"/>
        <w:spacing w:line="360" w:lineRule="auto"/>
        <w:jc w:val="center"/>
        <w:rPr>
          <w:b/>
          <w:color w:val="000000"/>
          <w:sz w:val="36"/>
          <w:szCs w:val="36"/>
        </w:rPr>
      </w:pPr>
      <w:r>
        <w:rPr>
          <w:rFonts w:hint="eastAsia"/>
          <w:b/>
          <w:color w:val="000000"/>
          <w:sz w:val="36"/>
          <w:szCs w:val="36"/>
        </w:rPr>
        <w:t>授权委托书</w:t>
      </w:r>
    </w:p>
    <w:p w14:paraId="2471B03E">
      <w:pPr>
        <w:spacing w:line="360" w:lineRule="auto"/>
        <w:ind w:firstLine="420"/>
        <w:rPr>
          <w:color w:val="000000"/>
          <w:sz w:val="24"/>
          <w:szCs w:val="20"/>
        </w:rPr>
      </w:pPr>
      <w:r>
        <w:rPr>
          <w:color w:val="000000"/>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14:paraId="4B766001">
      <w:pPr>
        <w:spacing w:line="360" w:lineRule="auto"/>
        <w:ind w:firstLine="420"/>
        <w:rPr>
          <w:color w:val="000000"/>
          <w:sz w:val="24"/>
          <w:szCs w:val="20"/>
        </w:rPr>
      </w:pPr>
      <w:r>
        <w:rPr>
          <w:color w:val="000000"/>
          <w:sz w:val="24"/>
          <w:szCs w:val="20"/>
        </w:rPr>
        <w:t>委托期限：自本授权委托书签署之日起至响应有效期届满之日止。</w:t>
      </w:r>
    </w:p>
    <w:p w14:paraId="5EBE9AF2">
      <w:pPr>
        <w:spacing w:line="360" w:lineRule="auto"/>
        <w:ind w:firstLine="420"/>
        <w:rPr>
          <w:color w:val="000000"/>
          <w:sz w:val="24"/>
          <w:szCs w:val="20"/>
        </w:rPr>
      </w:pPr>
      <w:r>
        <w:rPr>
          <w:color w:val="000000"/>
          <w:sz w:val="24"/>
          <w:szCs w:val="20"/>
        </w:rPr>
        <w:t>代理人无转委托权。</w:t>
      </w:r>
      <w:r>
        <w:rPr>
          <w:color w:val="000000"/>
          <w:sz w:val="24"/>
          <w:szCs w:val="20"/>
        </w:rPr>
        <w:cr/>
      </w:r>
    </w:p>
    <w:p w14:paraId="4FC1BF64">
      <w:pPr>
        <w:spacing w:line="360" w:lineRule="auto"/>
        <w:rPr>
          <w:color w:val="000000"/>
          <w:sz w:val="24"/>
          <w:lang w:val="zh-CN"/>
        </w:rPr>
      </w:pPr>
      <w:r>
        <w:rPr>
          <w:color w:val="000000"/>
          <w:sz w:val="24"/>
        </w:rPr>
        <w:t>供应商名称（加盖公章）</w:t>
      </w:r>
      <w:r>
        <w:rPr>
          <w:color w:val="000000"/>
          <w:sz w:val="24"/>
          <w:lang w:val="zh-CN"/>
        </w:rPr>
        <w:t>：</w:t>
      </w:r>
      <w:r>
        <w:rPr>
          <w:color w:val="000000"/>
          <w:sz w:val="24"/>
          <w:szCs w:val="20"/>
        </w:rPr>
        <w:t>______________</w:t>
      </w:r>
    </w:p>
    <w:p w14:paraId="1838F6AB">
      <w:pPr>
        <w:spacing w:line="360" w:lineRule="auto"/>
        <w:rPr>
          <w:color w:val="000000"/>
          <w:sz w:val="24"/>
          <w:szCs w:val="20"/>
        </w:rPr>
      </w:pPr>
      <w:r>
        <w:rPr>
          <w:color w:val="000000"/>
          <w:sz w:val="24"/>
          <w:szCs w:val="20"/>
        </w:rPr>
        <w:t>法定代表人（单位负责人）（签字</w:t>
      </w:r>
      <w:r>
        <w:rPr>
          <w:rFonts w:hint="eastAsia" w:ascii="宋体" w:hAnsi="宋体"/>
          <w:color w:val="000000"/>
          <w:sz w:val="24"/>
          <w:szCs w:val="20"/>
        </w:rPr>
        <w:t>、签章</w:t>
      </w:r>
      <w:r>
        <w:rPr>
          <w:color w:val="000000"/>
          <w:sz w:val="24"/>
          <w:szCs w:val="20"/>
        </w:rPr>
        <w:t>或印鉴）：______________</w:t>
      </w:r>
    </w:p>
    <w:p w14:paraId="30F540B2">
      <w:pPr>
        <w:autoSpaceDE w:val="0"/>
        <w:autoSpaceDN w:val="0"/>
        <w:adjustRightInd w:val="0"/>
        <w:snapToGrid w:val="0"/>
        <w:spacing w:line="360" w:lineRule="auto"/>
        <w:rPr>
          <w:color w:val="000000"/>
          <w:sz w:val="24"/>
          <w:lang w:val="zh-CN"/>
        </w:rPr>
      </w:pPr>
      <w:r>
        <w:rPr>
          <w:color w:val="000000"/>
          <w:sz w:val="24"/>
        </w:rPr>
        <w:t>委托代理人（签字</w:t>
      </w:r>
      <w:r>
        <w:rPr>
          <w:rFonts w:hint="eastAsia" w:ascii="宋体" w:hAnsi="宋体"/>
          <w:color w:val="000000"/>
          <w:sz w:val="24"/>
          <w:szCs w:val="20"/>
        </w:rPr>
        <w:t>/签章</w:t>
      </w:r>
      <w:r>
        <w:rPr>
          <w:color w:val="000000"/>
          <w:sz w:val="24"/>
        </w:rPr>
        <w:t>）：</w:t>
      </w:r>
      <w:r>
        <w:rPr>
          <w:color w:val="000000"/>
          <w:sz w:val="24"/>
          <w:szCs w:val="20"/>
        </w:rPr>
        <w:t>______________</w:t>
      </w:r>
      <w:r>
        <w:rPr>
          <w:color w:val="000000"/>
          <w:sz w:val="24"/>
          <w:lang w:val="zh-CN"/>
        </w:rPr>
        <w:t xml:space="preserve">        </w:t>
      </w:r>
    </w:p>
    <w:p w14:paraId="70F8B4D9">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rPr>
        <w:t>年</w:t>
      </w:r>
      <w:r>
        <w:rPr>
          <w:color w:val="000000"/>
          <w:sz w:val="24"/>
          <w:szCs w:val="20"/>
        </w:rPr>
        <w:t>____</w:t>
      </w:r>
      <w:r>
        <w:rPr>
          <w:color w:val="000000"/>
          <w:sz w:val="24"/>
        </w:rPr>
        <w:t>月</w:t>
      </w:r>
      <w:r>
        <w:rPr>
          <w:color w:val="000000"/>
          <w:sz w:val="24"/>
          <w:szCs w:val="20"/>
        </w:rPr>
        <w:t>____</w:t>
      </w:r>
      <w:r>
        <w:rPr>
          <w:color w:val="000000"/>
          <w:sz w:val="24"/>
        </w:rPr>
        <w:t>日</w:t>
      </w:r>
    </w:p>
    <w:p w14:paraId="73CEA0FF">
      <w:pPr>
        <w:tabs>
          <w:tab w:val="left" w:pos="5580"/>
        </w:tabs>
        <w:spacing w:line="360" w:lineRule="auto"/>
        <w:ind w:firstLine="480" w:firstLineChars="200"/>
        <w:rPr>
          <w:color w:val="000000"/>
          <w:sz w:val="24"/>
          <w:szCs w:val="20"/>
        </w:rPr>
      </w:pPr>
    </w:p>
    <w:p w14:paraId="08E6678B">
      <w:pPr>
        <w:tabs>
          <w:tab w:val="left" w:pos="5580"/>
        </w:tabs>
        <w:spacing w:line="360" w:lineRule="auto"/>
        <w:jc w:val="left"/>
        <w:rPr>
          <w:color w:val="000000"/>
          <w:sz w:val="24"/>
          <w:szCs w:val="20"/>
        </w:rPr>
      </w:pPr>
      <w:r>
        <w:rPr>
          <w:color w:val="000000"/>
          <w:sz w:val="24"/>
          <w:szCs w:val="20"/>
        </w:rPr>
        <w:t>法定代表人（单位负责人）有效期内的身份证</w:t>
      </w:r>
      <w:r>
        <w:rPr>
          <w:b/>
          <w:color w:val="000000"/>
          <w:sz w:val="24"/>
          <w:szCs w:val="20"/>
        </w:rPr>
        <w:t>正反面</w:t>
      </w:r>
      <w:r>
        <w:rPr>
          <w:color w:val="000000"/>
          <w:sz w:val="24"/>
          <w:szCs w:val="20"/>
        </w:rPr>
        <w:t>电子件：</w:t>
      </w:r>
    </w:p>
    <w:tbl>
      <w:tblPr>
        <w:tblStyle w:val="13"/>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C4EDF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0A448DED">
            <w:pPr>
              <w:tabs>
                <w:tab w:val="left" w:pos="5580"/>
              </w:tabs>
              <w:spacing w:line="360" w:lineRule="auto"/>
              <w:jc w:val="left"/>
              <w:rPr>
                <w:color w:val="000000"/>
                <w:sz w:val="24"/>
                <w:szCs w:val="20"/>
              </w:rPr>
            </w:pPr>
          </w:p>
          <w:p w14:paraId="2D0CB088">
            <w:pPr>
              <w:tabs>
                <w:tab w:val="left" w:pos="5580"/>
              </w:tabs>
              <w:spacing w:line="360" w:lineRule="auto"/>
              <w:jc w:val="left"/>
              <w:rPr>
                <w:color w:val="000000"/>
                <w:sz w:val="24"/>
                <w:szCs w:val="20"/>
              </w:rPr>
            </w:pPr>
          </w:p>
          <w:p w14:paraId="74E91C05">
            <w:pPr>
              <w:tabs>
                <w:tab w:val="left" w:pos="5580"/>
              </w:tabs>
              <w:spacing w:line="360" w:lineRule="auto"/>
              <w:jc w:val="left"/>
              <w:rPr>
                <w:color w:val="000000"/>
                <w:sz w:val="24"/>
                <w:szCs w:val="20"/>
              </w:rPr>
            </w:pPr>
          </w:p>
        </w:tc>
        <w:tc>
          <w:tcPr>
            <w:tcW w:w="4536" w:type="dxa"/>
            <w:noWrap w:val="0"/>
            <w:vAlign w:val="top"/>
          </w:tcPr>
          <w:p w14:paraId="6C218E97">
            <w:pPr>
              <w:tabs>
                <w:tab w:val="left" w:pos="5580"/>
              </w:tabs>
              <w:spacing w:line="360" w:lineRule="auto"/>
              <w:jc w:val="left"/>
              <w:rPr>
                <w:color w:val="000000"/>
                <w:sz w:val="24"/>
                <w:szCs w:val="20"/>
              </w:rPr>
            </w:pPr>
          </w:p>
          <w:p w14:paraId="5601317F">
            <w:pPr>
              <w:tabs>
                <w:tab w:val="left" w:pos="5580"/>
              </w:tabs>
              <w:spacing w:line="360" w:lineRule="auto"/>
              <w:jc w:val="left"/>
              <w:rPr>
                <w:color w:val="000000"/>
                <w:sz w:val="24"/>
                <w:szCs w:val="20"/>
              </w:rPr>
            </w:pPr>
          </w:p>
          <w:p w14:paraId="733FE34D">
            <w:pPr>
              <w:tabs>
                <w:tab w:val="left" w:pos="5580"/>
              </w:tabs>
              <w:spacing w:line="360" w:lineRule="auto"/>
              <w:jc w:val="left"/>
              <w:rPr>
                <w:color w:val="000000"/>
                <w:sz w:val="24"/>
                <w:szCs w:val="20"/>
              </w:rPr>
            </w:pPr>
          </w:p>
        </w:tc>
      </w:tr>
    </w:tbl>
    <w:p w14:paraId="7615D2BA">
      <w:pPr>
        <w:tabs>
          <w:tab w:val="left" w:pos="5580"/>
        </w:tabs>
        <w:spacing w:line="360" w:lineRule="auto"/>
        <w:jc w:val="left"/>
        <w:rPr>
          <w:color w:val="000000"/>
          <w:sz w:val="24"/>
          <w:szCs w:val="20"/>
        </w:rPr>
      </w:pPr>
      <w:r>
        <w:rPr>
          <w:color w:val="000000"/>
          <w:sz w:val="24"/>
          <w:szCs w:val="20"/>
        </w:rPr>
        <w:t>委托代理人有效期内的身份证</w:t>
      </w:r>
      <w:r>
        <w:rPr>
          <w:b/>
          <w:color w:val="000000"/>
          <w:sz w:val="24"/>
          <w:szCs w:val="20"/>
        </w:rPr>
        <w:t>正反面</w:t>
      </w:r>
      <w:r>
        <w:rPr>
          <w:color w:val="000000"/>
          <w:sz w:val="24"/>
          <w:szCs w:val="20"/>
        </w:rPr>
        <w:t>电子件：</w:t>
      </w:r>
    </w:p>
    <w:tbl>
      <w:tblPr>
        <w:tblStyle w:val="13"/>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F6A1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216BB5D5">
            <w:pPr>
              <w:tabs>
                <w:tab w:val="left" w:pos="5580"/>
              </w:tabs>
              <w:spacing w:line="360" w:lineRule="auto"/>
              <w:jc w:val="left"/>
              <w:rPr>
                <w:color w:val="000000"/>
                <w:sz w:val="24"/>
                <w:szCs w:val="20"/>
              </w:rPr>
            </w:pPr>
          </w:p>
          <w:p w14:paraId="7ACA3549">
            <w:pPr>
              <w:tabs>
                <w:tab w:val="left" w:pos="5580"/>
              </w:tabs>
              <w:spacing w:line="360" w:lineRule="auto"/>
              <w:jc w:val="left"/>
              <w:rPr>
                <w:color w:val="000000"/>
                <w:sz w:val="24"/>
                <w:szCs w:val="20"/>
              </w:rPr>
            </w:pPr>
          </w:p>
          <w:p w14:paraId="5EC7AA14">
            <w:pPr>
              <w:tabs>
                <w:tab w:val="left" w:pos="5580"/>
              </w:tabs>
              <w:spacing w:line="360" w:lineRule="auto"/>
              <w:jc w:val="left"/>
              <w:rPr>
                <w:color w:val="000000"/>
                <w:sz w:val="24"/>
                <w:szCs w:val="20"/>
              </w:rPr>
            </w:pPr>
          </w:p>
        </w:tc>
        <w:tc>
          <w:tcPr>
            <w:tcW w:w="4536" w:type="dxa"/>
            <w:noWrap w:val="0"/>
            <w:vAlign w:val="top"/>
          </w:tcPr>
          <w:p w14:paraId="66F67431">
            <w:pPr>
              <w:tabs>
                <w:tab w:val="left" w:pos="5580"/>
              </w:tabs>
              <w:spacing w:line="360" w:lineRule="auto"/>
              <w:jc w:val="left"/>
              <w:rPr>
                <w:color w:val="000000"/>
                <w:sz w:val="24"/>
                <w:szCs w:val="20"/>
              </w:rPr>
            </w:pPr>
          </w:p>
          <w:p w14:paraId="1E40F7C6">
            <w:pPr>
              <w:tabs>
                <w:tab w:val="left" w:pos="5580"/>
              </w:tabs>
              <w:spacing w:line="360" w:lineRule="auto"/>
              <w:jc w:val="left"/>
              <w:rPr>
                <w:color w:val="000000"/>
                <w:sz w:val="24"/>
                <w:szCs w:val="20"/>
              </w:rPr>
            </w:pPr>
          </w:p>
          <w:p w14:paraId="21B7D05D">
            <w:pPr>
              <w:tabs>
                <w:tab w:val="left" w:pos="5580"/>
              </w:tabs>
              <w:spacing w:line="360" w:lineRule="auto"/>
              <w:jc w:val="left"/>
              <w:rPr>
                <w:color w:val="000000"/>
                <w:sz w:val="24"/>
                <w:szCs w:val="20"/>
              </w:rPr>
            </w:pPr>
          </w:p>
        </w:tc>
      </w:tr>
    </w:tbl>
    <w:p w14:paraId="54C8EBA8">
      <w:pPr>
        <w:tabs>
          <w:tab w:val="left" w:pos="5580"/>
        </w:tabs>
        <w:spacing w:line="360" w:lineRule="auto"/>
        <w:jc w:val="left"/>
        <w:rPr>
          <w:color w:val="000000"/>
          <w:sz w:val="24"/>
          <w:szCs w:val="20"/>
        </w:rPr>
      </w:pPr>
      <w:r>
        <w:rPr>
          <w:color w:val="000000"/>
          <w:sz w:val="24"/>
          <w:szCs w:val="20"/>
        </w:rPr>
        <w:t>说明：</w:t>
      </w:r>
    </w:p>
    <w:p w14:paraId="5543426F">
      <w:pPr>
        <w:tabs>
          <w:tab w:val="left" w:pos="5580"/>
        </w:tabs>
        <w:spacing w:line="360" w:lineRule="auto"/>
        <w:jc w:val="left"/>
        <w:rPr>
          <w:color w:val="000000"/>
          <w:sz w:val="24"/>
          <w:szCs w:val="20"/>
        </w:rPr>
      </w:pPr>
      <w:r>
        <w:rPr>
          <w:color w:val="000000"/>
          <w:sz w:val="24"/>
          <w:szCs w:val="20"/>
        </w:rPr>
        <w:t>1.若供应商为事业单位或其他组织或分支机构（仅当磋商文件注明允许分支机构响应的），则法定代表人（单位负责人）处的签署人可为单位负责人。</w:t>
      </w:r>
    </w:p>
    <w:p w14:paraId="0BF5D0C4">
      <w:pPr>
        <w:tabs>
          <w:tab w:val="left" w:pos="5580"/>
        </w:tabs>
        <w:spacing w:line="360" w:lineRule="auto"/>
        <w:jc w:val="left"/>
        <w:rPr>
          <w:color w:val="000000"/>
          <w:sz w:val="24"/>
          <w:szCs w:val="20"/>
        </w:rPr>
      </w:pPr>
      <w:r>
        <w:rPr>
          <w:color w:val="000000"/>
          <w:sz w:val="24"/>
          <w:szCs w:val="20"/>
        </w:rPr>
        <w:t>2.若响应文件中签字之处均为法定代表人（单位负责人）本人签署，则可不提供本《授权委托书》，但须提供《法定代表人（单位负责人）身份证明》（实质性格式）。</w:t>
      </w:r>
    </w:p>
    <w:p w14:paraId="7DA01A57">
      <w:pPr>
        <w:tabs>
          <w:tab w:val="left" w:pos="5580"/>
        </w:tabs>
        <w:spacing w:line="360" w:lineRule="auto"/>
        <w:jc w:val="left"/>
        <w:rPr>
          <w:color w:val="000000"/>
          <w:sz w:val="24"/>
          <w:szCs w:val="20"/>
        </w:rPr>
      </w:pPr>
      <w:r>
        <w:rPr>
          <w:color w:val="000000"/>
          <w:sz w:val="24"/>
          <w:szCs w:val="20"/>
        </w:rPr>
        <w:t>3.供应商为自然人的情形，可不提供本《授权委托书》。</w:t>
      </w:r>
    </w:p>
    <w:p w14:paraId="4A49007D">
      <w:pPr>
        <w:widowControl/>
        <w:jc w:val="left"/>
        <w:rPr>
          <w:color w:val="000000"/>
          <w:sz w:val="30"/>
          <w:szCs w:val="30"/>
        </w:rPr>
      </w:pPr>
      <w:r>
        <w:rPr>
          <w:color w:val="000000"/>
          <w:sz w:val="30"/>
          <w:szCs w:val="30"/>
        </w:rPr>
        <w:br w:type="page"/>
      </w:r>
    </w:p>
    <w:p w14:paraId="1BD85DA7">
      <w:pPr>
        <w:autoSpaceDE w:val="0"/>
        <w:autoSpaceDN w:val="0"/>
        <w:adjustRightInd w:val="0"/>
        <w:spacing w:line="360" w:lineRule="auto"/>
        <w:jc w:val="center"/>
        <w:rPr>
          <w:b/>
          <w:color w:val="000000"/>
          <w:sz w:val="36"/>
          <w:szCs w:val="36"/>
        </w:rPr>
      </w:pPr>
      <w:r>
        <w:rPr>
          <w:rFonts w:hint="eastAsia"/>
          <w:b/>
          <w:color w:val="000000"/>
          <w:sz w:val="36"/>
          <w:szCs w:val="36"/>
        </w:rPr>
        <w:t>附：法定代表人（单位负责人）身份证明</w:t>
      </w:r>
    </w:p>
    <w:p w14:paraId="5507F412">
      <w:pPr>
        <w:kinsoku w:val="0"/>
        <w:overflowPunct w:val="0"/>
        <w:spacing w:line="200" w:lineRule="exact"/>
        <w:rPr>
          <w:sz w:val="20"/>
          <w:szCs w:val="20"/>
        </w:rPr>
      </w:pPr>
    </w:p>
    <w:p w14:paraId="2BCB773C">
      <w:pPr>
        <w:tabs>
          <w:tab w:val="left" w:pos="5580"/>
        </w:tabs>
        <w:spacing w:line="360" w:lineRule="auto"/>
        <w:rPr>
          <w:color w:val="000000"/>
          <w:sz w:val="24"/>
        </w:rPr>
      </w:pPr>
      <w:r>
        <w:rPr>
          <w:color w:val="000000"/>
          <w:sz w:val="24"/>
        </w:rPr>
        <w:t>致：</w:t>
      </w:r>
      <w:r>
        <w:rPr>
          <w:color w:val="000000"/>
          <w:sz w:val="24"/>
          <w:szCs w:val="20"/>
        </w:rPr>
        <w:t>____</w:t>
      </w:r>
      <w:r>
        <w:rPr>
          <w:color w:val="000000"/>
          <w:sz w:val="24"/>
        </w:rPr>
        <w:t>（采购人或采购代理机构）</w:t>
      </w:r>
    </w:p>
    <w:p w14:paraId="43607B5D">
      <w:pPr>
        <w:pStyle w:val="5"/>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31CC0246">
      <w:pPr>
        <w:pStyle w:val="5"/>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color w:val="000000"/>
          <w:szCs w:val="20"/>
        </w:rPr>
        <w:t>____</w:t>
      </w:r>
      <w:r>
        <w:rPr>
          <w:rFonts w:ascii="Times New Roman" w:hAnsi="Times New Roman"/>
        </w:rPr>
        <w:t>性别：</w:t>
      </w:r>
      <w:r>
        <w:rPr>
          <w:rFonts w:ascii="Times New Roman" w:hAnsi="Times New Roman"/>
          <w:color w:val="000000"/>
          <w:szCs w:val="20"/>
        </w:rPr>
        <w:t>____</w:t>
      </w:r>
      <w:r>
        <w:rPr>
          <w:rFonts w:ascii="Times New Roman" w:hAnsi="Times New Roman"/>
        </w:rPr>
        <w:t>年龄：</w:t>
      </w:r>
      <w:r>
        <w:rPr>
          <w:rFonts w:ascii="Times New Roman" w:hAnsi="Times New Roman"/>
          <w:color w:val="000000"/>
          <w:szCs w:val="20"/>
        </w:rPr>
        <w:t>____</w:t>
      </w:r>
      <w:r>
        <w:rPr>
          <w:rFonts w:ascii="Times New Roman" w:hAnsi="Times New Roman"/>
        </w:rPr>
        <w:t>职务：</w:t>
      </w:r>
      <w:r>
        <w:rPr>
          <w:rFonts w:ascii="Times New Roman" w:hAnsi="Times New Roman"/>
          <w:color w:val="000000"/>
          <w:szCs w:val="20"/>
        </w:rPr>
        <w:t>____</w:t>
      </w:r>
    </w:p>
    <w:p w14:paraId="3E4CEBD8">
      <w:pPr>
        <w:pStyle w:val="5"/>
        <w:tabs>
          <w:tab w:val="left" w:pos="2412"/>
          <w:tab w:val="left" w:pos="3883"/>
          <w:tab w:val="left" w:pos="5352"/>
          <w:tab w:val="left" w:pos="6821"/>
        </w:tabs>
        <w:kinsoku w:val="0"/>
        <w:overflowPunct w:val="0"/>
        <w:spacing w:line="335" w:lineRule="exact"/>
        <w:rPr>
          <w:rFonts w:ascii="Times New Roman" w:hAnsi="Times New Roman"/>
        </w:rPr>
      </w:pPr>
    </w:p>
    <w:p w14:paraId="770B6F6C">
      <w:pPr>
        <w:pStyle w:val="5"/>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color w:val="000000"/>
          <w:szCs w:val="20"/>
        </w:rPr>
        <w:t>__________</w:t>
      </w:r>
      <w:r>
        <w:rPr>
          <w:rFonts w:ascii="Times New Roman" w:hAnsi="Times New Roman"/>
        </w:rPr>
        <w:t>（供应商名称）的法定代表人（单位负责人）。</w:t>
      </w:r>
    </w:p>
    <w:p w14:paraId="756AA8DF">
      <w:pPr>
        <w:pStyle w:val="5"/>
        <w:tabs>
          <w:tab w:val="left" w:pos="2412"/>
          <w:tab w:val="left" w:pos="3883"/>
          <w:tab w:val="left" w:pos="5352"/>
          <w:tab w:val="left" w:pos="6821"/>
        </w:tabs>
        <w:kinsoku w:val="0"/>
        <w:overflowPunct w:val="0"/>
        <w:spacing w:line="335" w:lineRule="exact"/>
        <w:rPr>
          <w:rFonts w:ascii="Times New Roman" w:hAnsi="Times New Roman"/>
        </w:rPr>
      </w:pPr>
    </w:p>
    <w:p w14:paraId="453078EC">
      <w:pPr>
        <w:pStyle w:val="5"/>
        <w:tabs>
          <w:tab w:val="left" w:pos="2412"/>
          <w:tab w:val="left" w:pos="3883"/>
          <w:tab w:val="left" w:pos="5352"/>
          <w:tab w:val="left" w:pos="6821"/>
        </w:tabs>
        <w:kinsoku w:val="0"/>
        <w:overflowPunct w:val="0"/>
        <w:spacing w:line="335" w:lineRule="exact"/>
        <w:rPr>
          <w:rFonts w:ascii="Times New Roman" w:hAnsi="Times New Roman"/>
        </w:rPr>
      </w:pPr>
    </w:p>
    <w:p w14:paraId="1640567A">
      <w:pPr>
        <w:pStyle w:val="5"/>
        <w:tabs>
          <w:tab w:val="left" w:pos="2412"/>
          <w:tab w:val="left" w:pos="3883"/>
          <w:tab w:val="left" w:pos="5352"/>
          <w:tab w:val="left" w:pos="6821"/>
        </w:tabs>
        <w:kinsoku w:val="0"/>
        <w:overflowPunct w:val="0"/>
        <w:spacing w:line="335" w:lineRule="exact"/>
        <w:rPr>
          <w:rFonts w:ascii="Times New Roman" w:hAnsi="Times New Roman"/>
        </w:rPr>
      </w:pPr>
    </w:p>
    <w:p w14:paraId="4AC2B6D6">
      <w:pPr>
        <w:pStyle w:val="5"/>
        <w:kinsoku w:val="0"/>
        <w:overflowPunct w:val="0"/>
        <w:spacing w:line="583" w:lineRule="auto"/>
        <w:ind w:right="-46"/>
        <w:rPr>
          <w:rFonts w:ascii="Times New Roman" w:hAnsi="Times New Roman"/>
          <w:spacing w:val="-3"/>
        </w:rPr>
      </w:pPr>
      <w:r>
        <w:rPr>
          <w:rFonts w:ascii="Times New Roman" w:hAnsi="Times New Roman"/>
        </w:rPr>
        <w:t>附：</w:t>
      </w:r>
      <w:r>
        <w:rPr>
          <w:rFonts w:ascii="Times New Roman" w:hAnsi="Times New Roman"/>
          <w:spacing w:val="-3"/>
        </w:rPr>
        <w:t>法</w:t>
      </w:r>
      <w:r>
        <w:rPr>
          <w:rFonts w:ascii="Times New Roman" w:hAnsi="Times New Roman"/>
        </w:rPr>
        <w:t>定</w:t>
      </w:r>
      <w:r>
        <w:rPr>
          <w:rFonts w:ascii="Times New Roman" w:hAnsi="Times New Roman"/>
          <w:spacing w:val="-3"/>
        </w:rPr>
        <w:t>代</w:t>
      </w:r>
      <w:r>
        <w:rPr>
          <w:rFonts w:ascii="Times New Roman" w:hAnsi="Times New Roman"/>
        </w:rPr>
        <w:t>表</w:t>
      </w:r>
      <w:r>
        <w:rPr>
          <w:rFonts w:ascii="Times New Roman" w:hAnsi="Times New Roman"/>
          <w:spacing w:val="-3"/>
        </w:rPr>
        <w:t>人</w:t>
      </w:r>
      <w:r>
        <w:rPr>
          <w:rFonts w:ascii="Times New Roman" w:hAnsi="Times New Roman"/>
        </w:rPr>
        <w:t>（</w:t>
      </w:r>
      <w:r>
        <w:rPr>
          <w:rFonts w:ascii="Times New Roman" w:hAnsi="Times New Roman"/>
          <w:spacing w:val="-3"/>
        </w:rPr>
        <w:t>单</w:t>
      </w:r>
      <w:r>
        <w:rPr>
          <w:rFonts w:ascii="Times New Roman" w:hAnsi="Times New Roman"/>
        </w:rPr>
        <w:t>位</w:t>
      </w:r>
      <w:r>
        <w:rPr>
          <w:rFonts w:ascii="Times New Roman" w:hAnsi="Times New Roman"/>
          <w:spacing w:val="-3"/>
        </w:rPr>
        <w:t>负</w:t>
      </w:r>
      <w:r>
        <w:rPr>
          <w:rFonts w:ascii="Times New Roman" w:hAnsi="Times New Roman"/>
        </w:rPr>
        <w:t>责人</w:t>
      </w:r>
      <w:r>
        <w:rPr>
          <w:rFonts w:ascii="Times New Roman" w:hAnsi="Times New Roman"/>
          <w:spacing w:val="-3"/>
        </w:rPr>
        <w:t>）有效期内的身份证正反面电子件。</w:t>
      </w:r>
    </w:p>
    <w:tbl>
      <w:tblPr>
        <w:tblStyle w:val="1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070"/>
        <w:gridCol w:w="5103"/>
      </w:tblGrid>
      <w:tr w14:paraId="08D1A0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5070" w:type="dxa"/>
            <w:noWrap w:val="0"/>
            <w:vAlign w:val="top"/>
          </w:tcPr>
          <w:p w14:paraId="705FE77E">
            <w:pPr>
              <w:tabs>
                <w:tab w:val="left" w:pos="5580"/>
              </w:tabs>
              <w:spacing w:line="360" w:lineRule="auto"/>
              <w:jc w:val="left"/>
              <w:rPr>
                <w:color w:val="000000"/>
                <w:sz w:val="24"/>
                <w:szCs w:val="20"/>
              </w:rPr>
            </w:pPr>
          </w:p>
          <w:p w14:paraId="7F140FBB">
            <w:pPr>
              <w:tabs>
                <w:tab w:val="left" w:pos="5580"/>
              </w:tabs>
              <w:spacing w:line="360" w:lineRule="auto"/>
              <w:jc w:val="left"/>
              <w:rPr>
                <w:color w:val="000000"/>
                <w:sz w:val="24"/>
                <w:szCs w:val="20"/>
              </w:rPr>
            </w:pPr>
          </w:p>
          <w:p w14:paraId="29A425AA">
            <w:pPr>
              <w:tabs>
                <w:tab w:val="left" w:pos="5580"/>
              </w:tabs>
              <w:spacing w:line="360" w:lineRule="auto"/>
              <w:jc w:val="left"/>
              <w:rPr>
                <w:color w:val="000000"/>
                <w:sz w:val="24"/>
                <w:szCs w:val="20"/>
              </w:rPr>
            </w:pPr>
          </w:p>
        </w:tc>
        <w:tc>
          <w:tcPr>
            <w:tcW w:w="5103" w:type="dxa"/>
            <w:noWrap w:val="0"/>
            <w:vAlign w:val="top"/>
          </w:tcPr>
          <w:p w14:paraId="4C2E4F5C">
            <w:pPr>
              <w:tabs>
                <w:tab w:val="left" w:pos="5580"/>
              </w:tabs>
              <w:spacing w:line="360" w:lineRule="auto"/>
              <w:jc w:val="left"/>
              <w:rPr>
                <w:color w:val="000000"/>
                <w:sz w:val="24"/>
                <w:szCs w:val="20"/>
              </w:rPr>
            </w:pPr>
          </w:p>
          <w:p w14:paraId="38FCB886">
            <w:pPr>
              <w:tabs>
                <w:tab w:val="left" w:pos="5580"/>
              </w:tabs>
              <w:spacing w:line="360" w:lineRule="auto"/>
              <w:jc w:val="left"/>
              <w:rPr>
                <w:color w:val="000000"/>
                <w:sz w:val="24"/>
                <w:szCs w:val="20"/>
              </w:rPr>
            </w:pPr>
          </w:p>
          <w:p w14:paraId="59A39516">
            <w:pPr>
              <w:tabs>
                <w:tab w:val="left" w:pos="5580"/>
              </w:tabs>
              <w:spacing w:line="360" w:lineRule="auto"/>
              <w:jc w:val="left"/>
              <w:rPr>
                <w:color w:val="000000"/>
                <w:sz w:val="24"/>
                <w:szCs w:val="20"/>
              </w:rPr>
            </w:pPr>
          </w:p>
        </w:tc>
      </w:tr>
    </w:tbl>
    <w:p w14:paraId="15DBD147">
      <w:pPr>
        <w:pStyle w:val="5"/>
        <w:kinsoku w:val="0"/>
        <w:overflowPunct w:val="0"/>
        <w:spacing w:line="583" w:lineRule="auto"/>
        <w:ind w:right="4305"/>
        <w:rPr>
          <w:rFonts w:ascii="Times New Roman" w:hAnsi="Times New Roman"/>
          <w:spacing w:val="-3"/>
        </w:rPr>
      </w:pPr>
    </w:p>
    <w:p w14:paraId="1B3B051A">
      <w:pPr>
        <w:pStyle w:val="5"/>
        <w:kinsoku w:val="0"/>
        <w:overflowPunct w:val="0"/>
        <w:spacing w:line="583" w:lineRule="auto"/>
        <w:ind w:right="4305"/>
        <w:rPr>
          <w:rFonts w:ascii="Times New Roman" w:hAnsi="Times New Roman"/>
          <w:spacing w:val="-3"/>
        </w:rPr>
      </w:pPr>
    </w:p>
    <w:p w14:paraId="4F40AF09">
      <w:pPr>
        <w:pStyle w:val="5"/>
        <w:kinsoku w:val="0"/>
        <w:overflowPunct w:val="0"/>
        <w:spacing w:line="583" w:lineRule="auto"/>
        <w:ind w:right="4305"/>
        <w:rPr>
          <w:rFonts w:ascii="Times New Roman" w:hAnsi="Times New Roman"/>
          <w:spacing w:val="-3"/>
        </w:rPr>
      </w:pPr>
    </w:p>
    <w:p w14:paraId="518AFDF5">
      <w:pPr>
        <w:autoSpaceDE w:val="0"/>
        <w:autoSpaceDN w:val="0"/>
        <w:adjustRightInd w:val="0"/>
        <w:snapToGrid w:val="0"/>
        <w:spacing w:line="360" w:lineRule="auto"/>
        <w:rPr>
          <w:color w:val="000000"/>
          <w:sz w:val="24"/>
          <w:lang w:val="zh-CN"/>
        </w:rPr>
      </w:pPr>
      <w:r>
        <w:rPr>
          <w:color w:val="000000"/>
          <w:sz w:val="24"/>
        </w:rPr>
        <w:t>供应商名称（加盖公章）</w:t>
      </w:r>
      <w:r>
        <w:rPr>
          <w:color w:val="000000"/>
          <w:sz w:val="24"/>
          <w:lang w:val="zh-CN"/>
        </w:rPr>
        <w:t>：</w:t>
      </w:r>
      <w:r>
        <w:rPr>
          <w:sz w:val="24"/>
        </w:rPr>
        <w:t>______</w:t>
      </w:r>
    </w:p>
    <w:p w14:paraId="435B6926">
      <w:pPr>
        <w:autoSpaceDE w:val="0"/>
        <w:autoSpaceDN w:val="0"/>
        <w:adjustRightInd w:val="0"/>
        <w:snapToGrid w:val="0"/>
        <w:spacing w:line="360" w:lineRule="auto"/>
        <w:rPr>
          <w:color w:val="000000"/>
          <w:sz w:val="24"/>
          <w:lang w:val="zh-CN"/>
        </w:rPr>
      </w:pPr>
      <w:r>
        <w:rPr>
          <w:spacing w:val="-3"/>
          <w:sz w:val="24"/>
        </w:rPr>
        <w:t>法定代表人（</w:t>
      </w:r>
      <w:r>
        <w:rPr>
          <w:sz w:val="24"/>
        </w:rPr>
        <w:t>单位负责人</w:t>
      </w:r>
      <w:r>
        <w:rPr>
          <w:spacing w:val="-3"/>
          <w:sz w:val="24"/>
        </w:rPr>
        <w:t>）（签字</w:t>
      </w:r>
      <w:r>
        <w:rPr>
          <w:rFonts w:hint="eastAsia" w:ascii="宋体" w:hAnsi="宋体"/>
          <w:color w:val="000000"/>
          <w:sz w:val="24"/>
          <w:szCs w:val="20"/>
        </w:rPr>
        <w:t>、签章</w:t>
      </w:r>
      <w:r>
        <w:rPr>
          <w:spacing w:val="-3"/>
          <w:sz w:val="24"/>
        </w:rPr>
        <w:t>或印鉴）：</w:t>
      </w:r>
      <w:r>
        <w:rPr>
          <w:sz w:val="24"/>
        </w:rPr>
        <w:t>______</w:t>
      </w:r>
    </w:p>
    <w:p w14:paraId="0F42B2F1">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____年____月____日</w:t>
      </w:r>
    </w:p>
    <w:p w14:paraId="2FF41B93">
      <w:pPr>
        <w:widowControl/>
        <w:jc w:val="left"/>
        <w:rPr>
          <w:i/>
          <w:color w:val="000000"/>
          <w:sz w:val="24"/>
          <w:szCs w:val="20"/>
          <w:u w:val="single"/>
        </w:rPr>
      </w:pPr>
    </w:p>
    <w:p w14:paraId="7F614286">
      <w:pPr>
        <w:widowControl/>
        <w:jc w:val="left"/>
        <w:rPr>
          <w:color w:val="000000"/>
          <w:sz w:val="24"/>
          <w:szCs w:val="20"/>
        </w:rPr>
      </w:pPr>
      <w:r>
        <w:rPr>
          <w:color w:val="000000"/>
          <w:sz w:val="24"/>
          <w:szCs w:val="20"/>
        </w:rPr>
        <w:br w:type="page"/>
      </w:r>
    </w:p>
    <w:p w14:paraId="6D3B063E">
      <w:pPr>
        <w:tabs>
          <w:tab w:val="left" w:pos="360"/>
        </w:tabs>
        <w:snapToGrid w:val="0"/>
        <w:spacing w:line="360" w:lineRule="auto"/>
        <w:outlineLvl w:val="1"/>
        <w:rPr>
          <w:sz w:val="24"/>
        </w:rPr>
      </w:pPr>
      <w:r>
        <w:rPr>
          <w:rFonts w:hint="eastAsia"/>
          <w:sz w:val="24"/>
        </w:rPr>
        <w:t>6</w:t>
      </w:r>
      <w:r>
        <w:rPr>
          <w:sz w:val="24"/>
        </w:rPr>
        <w:t xml:space="preserve">  报价一览表</w:t>
      </w:r>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p>
    <w:p w14:paraId="6798A838">
      <w:pPr>
        <w:spacing w:line="360" w:lineRule="exact"/>
        <w:jc w:val="center"/>
        <w:rPr>
          <w:b/>
          <w:color w:val="000000"/>
          <w:sz w:val="36"/>
          <w:szCs w:val="36"/>
        </w:rPr>
      </w:pPr>
      <w:bookmarkStart w:id="719" w:name="_Toc305158826"/>
      <w:bookmarkStart w:id="720" w:name="_Toc226965748"/>
      <w:bookmarkStart w:id="721" w:name="_Toc164608672"/>
      <w:bookmarkStart w:id="722" w:name="_Toc305158900"/>
      <w:bookmarkStart w:id="723" w:name="_Toc226337254"/>
      <w:bookmarkStart w:id="724" w:name="_Toc226965831"/>
      <w:bookmarkStart w:id="725" w:name="_Toc265228396"/>
      <w:bookmarkStart w:id="726" w:name="_Toc195842923"/>
      <w:bookmarkStart w:id="727" w:name="_Toc164608827"/>
      <w:bookmarkStart w:id="728" w:name="_Toc264969248"/>
      <w:bookmarkStart w:id="729" w:name="_Toc226309802"/>
      <w:r>
        <w:rPr>
          <w:rFonts w:hint="eastAsia"/>
          <w:b/>
          <w:color w:val="000000"/>
          <w:sz w:val="36"/>
          <w:szCs w:val="36"/>
        </w:rPr>
        <w:t>报价一览表</w:t>
      </w:r>
      <w:bookmarkEnd w:id="719"/>
      <w:bookmarkEnd w:id="720"/>
      <w:bookmarkEnd w:id="721"/>
      <w:bookmarkEnd w:id="722"/>
      <w:bookmarkEnd w:id="723"/>
      <w:bookmarkEnd w:id="724"/>
      <w:bookmarkEnd w:id="725"/>
      <w:bookmarkEnd w:id="726"/>
      <w:bookmarkEnd w:id="727"/>
      <w:bookmarkEnd w:id="728"/>
      <w:bookmarkEnd w:id="729"/>
    </w:p>
    <w:p w14:paraId="3D11D089">
      <w:pPr>
        <w:tabs>
          <w:tab w:val="left" w:pos="1800"/>
          <w:tab w:val="left" w:pos="5580"/>
        </w:tabs>
        <w:spacing w:line="360" w:lineRule="auto"/>
        <w:jc w:val="left"/>
        <w:rPr>
          <w:color w:val="000000"/>
          <w:sz w:val="24"/>
        </w:rPr>
      </w:pPr>
    </w:p>
    <w:p w14:paraId="413B5EDD">
      <w:pPr>
        <w:tabs>
          <w:tab w:val="left" w:pos="1800"/>
          <w:tab w:val="left" w:pos="5580"/>
        </w:tabs>
        <w:spacing w:line="360" w:lineRule="auto"/>
        <w:jc w:val="left"/>
        <w:rPr>
          <w:i/>
          <w:color w:val="FF0000"/>
          <w:sz w:val="24"/>
        </w:rPr>
      </w:pPr>
    </w:p>
    <w:p w14:paraId="7CC6B0E1">
      <w:pPr>
        <w:tabs>
          <w:tab w:val="left" w:pos="1800"/>
          <w:tab w:val="left" w:pos="5580"/>
        </w:tabs>
        <w:spacing w:line="360" w:lineRule="auto"/>
        <w:ind w:firstLine="240" w:firstLineChars="100"/>
        <w:jc w:val="left"/>
        <w:rPr>
          <w:color w:val="000000"/>
          <w:sz w:val="24"/>
          <w:u w:val="single"/>
        </w:rPr>
      </w:pPr>
      <w:r>
        <w:rPr>
          <w:color w:val="000000"/>
          <w:sz w:val="24"/>
        </w:rPr>
        <w:t>项目编号/包号：</w:t>
      </w:r>
      <w:r>
        <w:rPr>
          <w:sz w:val="24"/>
        </w:rPr>
        <w:t>___________</w:t>
      </w:r>
      <w:r>
        <w:rPr>
          <w:color w:val="000000"/>
          <w:sz w:val="24"/>
        </w:rPr>
        <w:t xml:space="preserve">     项目名称：</w:t>
      </w:r>
      <w:r>
        <w:rPr>
          <w:sz w:val="24"/>
        </w:rPr>
        <w:t>___________</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10"/>
        <w:gridCol w:w="3204"/>
        <w:gridCol w:w="2026"/>
        <w:gridCol w:w="2132"/>
      </w:tblGrid>
      <w:tr w14:paraId="003FA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810" w:type="dxa"/>
            <w:vMerge w:val="restart"/>
            <w:tcBorders>
              <w:top w:val="single" w:color="auto" w:sz="4" w:space="0"/>
              <w:left w:val="single" w:color="auto" w:sz="4" w:space="0"/>
              <w:bottom w:val="single" w:color="auto" w:sz="4" w:space="0"/>
              <w:right w:val="single" w:color="auto" w:sz="4" w:space="0"/>
            </w:tcBorders>
            <w:noWrap w:val="0"/>
            <w:vAlign w:val="center"/>
          </w:tcPr>
          <w:p w14:paraId="7F0ECD9F">
            <w:pPr>
              <w:tabs>
                <w:tab w:val="left" w:pos="5580"/>
              </w:tabs>
              <w:jc w:val="center"/>
              <w:rPr>
                <w:b/>
                <w:sz w:val="24"/>
              </w:rPr>
            </w:pPr>
            <w:r>
              <w:rPr>
                <w:rFonts w:hint="eastAsia"/>
                <w:b/>
                <w:sz w:val="24"/>
              </w:rPr>
              <w:t>序号</w:t>
            </w:r>
          </w:p>
        </w:tc>
        <w:tc>
          <w:tcPr>
            <w:tcW w:w="3204" w:type="dxa"/>
            <w:vMerge w:val="restart"/>
            <w:tcBorders>
              <w:top w:val="single" w:color="auto" w:sz="4" w:space="0"/>
              <w:left w:val="single" w:color="auto" w:sz="4" w:space="0"/>
              <w:bottom w:val="single" w:color="auto" w:sz="4" w:space="0"/>
              <w:right w:val="single" w:color="auto" w:sz="4" w:space="0"/>
            </w:tcBorders>
            <w:noWrap w:val="0"/>
            <w:vAlign w:val="center"/>
          </w:tcPr>
          <w:p w14:paraId="35A5DA3B">
            <w:pPr>
              <w:tabs>
                <w:tab w:val="left" w:pos="5580"/>
              </w:tabs>
              <w:jc w:val="center"/>
              <w:rPr>
                <w:b/>
                <w:sz w:val="24"/>
              </w:rPr>
            </w:pPr>
            <w:r>
              <w:rPr>
                <w:rFonts w:hint="eastAsia"/>
                <w:b/>
                <w:sz w:val="24"/>
              </w:rPr>
              <w:t>供应商名称</w:t>
            </w:r>
          </w:p>
        </w:tc>
        <w:tc>
          <w:tcPr>
            <w:tcW w:w="4158" w:type="dxa"/>
            <w:gridSpan w:val="2"/>
            <w:tcBorders>
              <w:top w:val="single" w:color="auto" w:sz="4" w:space="0"/>
              <w:left w:val="single" w:color="auto" w:sz="4" w:space="0"/>
              <w:bottom w:val="single" w:color="auto" w:sz="4" w:space="0"/>
              <w:right w:val="single" w:color="auto" w:sz="4" w:space="0"/>
            </w:tcBorders>
            <w:noWrap w:val="0"/>
            <w:vAlign w:val="center"/>
          </w:tcPr>
          <w:p w14:paraId="3C3CC6D2">
            <w:pPr>
              <w:tabs>
                <w:tab w:val="left" w:pos="5580"/>
              </w:tabs>
              <w:jc w:val="center"/>
              <w:rPr>
                <w:b/>
                <w:sz w:val="24"/>
              </w:rPr>
            </w:pPr>
            <w:r>
              <w:rPr>
                <w:rFonts w:hint="eastAsia"/>
                <w:b/>
                <w:sz w:val="24"/>
              </w:rPr>
              <w:t>报价</w:t>
            </w:r>
          </w:p>
        </w:tc>
      </w:tr>
      <w:tr w14:paraId="2550B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810" w:type="dxa"/>
            <w:vMerge w:val="continue"/>
            <w:tcBorders>
              <w:top w:val="single" w:color="auto" w:sz="4" w:space="0"/>
              <w:left w:val="single" w:color="auto" w:sz="4" w:space="0"/>
              <w:bottom w:val="single" w:color="auto" w:sz="4" w:space="0"/>
              <w:right w:val="single" w:color="auto" w:sz="4" w:space="0"/>
            </w:tcBorders>
            <w:noWrap w:val="0"/>
            <w:vAlign w:val="center"/>
          </w:tcPr>
          <w:p w14:paraId="7E79BCBA">
            <w:pPr>
              <w:widowControl/>
              <w:jc w:val="left"/>
              <w:rPr>
                <w:b/>
                <w:sz w:val="24"/>
              </w:rPr>
            </w:pPr>
          </w:p>
        </w:tc>
        <w:tc>
          <w:tcPr>
            <w:tcW w:w="3204" w:type="dxa"/>
            <w:vMerge w:val="continue"/>
            <w:tcBorders>
              <w:top w:val="single" w:color="auto" w:sz="4" w:space="0"/>
              <w:left w:val="single" w:color="auto" w:sz="4" w:space="0"/>
              <w:bottom w:val="single" w:color="auto" w:sz="4" w:space="0"/>
              <w:right w:val="single" w:color="auto" w:sz="4" w:space="0"/>
            </w:tcBorders>
            <w:noWrap w:val="0"/>
            <w:vAlign w:val="center"/>
          </w:tcPr>
          <w:p w14:paraId="3E46B08E">
            <w:pPr>
              <w:widowControl/>
              <w:jc w:val="left"/>
              <w:rPr>
                <w:b/>
                <w:sz w:val="24"/>
              </w:rPr>
            </w:pPr>
          </w:p>
        </w:tc>
        <w:tc>
          <w:tcPr>
            <w:tcW w:w="2026" w:type="dxa"/>
            <w:tcBorders>
              <w:top w:val="single" w:color="auto" w:sz="4" w:space="0"/>
              <w:left w:val="single" w:color="auto" w:sz="4" w:space="0"/>
              <w:bottom w:val="single" w:color="auto" w:sz="4" w:space="0"/>
              <w:right w:val="single" w:color="auto" w:sz="4" w:space="0"/>
            </w:tcBorders>
            <w:noWrap w:val="0"/>
            <w:vAlign w:val="center"/>
          </w:tcPr>
          <w:p w14:paraId="21F75BB2">
            <w:pPr>
              <w:tabs>
                <w:tab w:val="left" w:pos="5580"/>
              </w:tabs>
              <w:jc w:val="center"/>
              <w:rPr>
                <w:b/>
                <w:sz w:val="24"/>
              </w:rPr>
            </w:pPr>
            <w:r>
              <w:rPr>
                <w:rFonts w:hint="eastAsia"/>
                <w:b/>
                <w:sz w:val="24"/>
              </w:rPr>
              <w:t>大写</w:t>
            </w:r>
          </w:p>
        </w:tc>
        <w:tc>
          <w:tcPr>
            <w:tcW w:w="2132" w:type="dxa"/>
            <w:tcBorders>
              <w:top w:val="single" w:color="auto" w:sz="4" w:space="0"/>
              <w:left w:val="single" w:color="auto" w:sz="4" w:space="0"/>
              <w:bottom w:val="single" w:color="auto" w:sz="4" w:space="0"/>
              <w:right w:val="single" w:color="auto" w:sz="4" w:space="0"/>
            </w:tcBorders>
            <w:noWrap w:val="0"/>
            <w:vAlign w:val="center"/>
          </w:tcPr>
          <w:p w14:paraId="34B8029C">
            <w:pPr>
              <w:tabs>
                <w:tab w:val="left" w:pos="5580"/>
              </w:tabs>
              <w:jc w:val="center"/>
              <w:rPr>
                <w:b/>
                <w:sz w:val="24"/>
              </w:rPr>
            </w:pPr>
            <w:r>
              <w:rPr>
                <w:rFonts w:hint="eastAsia"/>
                <w:b/>
                <w:sz w:val="24"/>
              </w:rPr>
              <w:t>小写</w:t>
            </w:r>
          </w:p>
        </w:tc>
      </w:tr>
      <w:tr w14:paraId="3B62D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810" w:type="dxa"/>
            <w:tcBorders>
              <w:top w:val="single" w:color="auto" w:sz="4" w:space="0"/>
              <w:left w:val="single" w:color="auto" w:sz="4" w:space="0"/>
              <w:bottom w:val="single" w:color="auto" w:sz="4" w:space="0"/>
              <w:right w:val="single" w:color="auto" w:sz="4" w:space="0"/>
            </w:tcBorders>
            <w:noWrap w:val="0"/>
            <w:vAlign w:val="center"/>
          </w:tcPr>
          <w:p w14:paraId="411A9FBD">
            <w:pPr>
              <w:tabs>
                <w:tab w:val="left" w:pos="5580"/>
              </w:tabs>
              <w:jc w:val="center"/>
              <w:rPr>
                <w:sz w:val="24"/>
              </w:rPr>
            </w:pPr>
          </w:p>
        </w:tc>
        <w:tc>
          <w:tcPr>
            <w:tcW w:w="3204" w:type="dxa"/>
            <w:tcBorders>
              <w:top w:val="single" w:color="auto" w:sz="4" w:space="0"/>
              <w:left w:val="single" w:color="auto" w:sz="4" w:space="0"/>
              <w:bottom w:val="single" w:color="auto" w:sz="4" w:space="0"/>
              <w:right w:val="single" w:color="auto" w:sz="4" w:space="0"/>
            </w:tcBorders>
            <w:noWrap w:val="0"/>
            <w:vAlign w:val="center"/>
          </w:tcPr>
          <w:p w14:paraId="08F20A34">
            <w:pPr>
              <w:tabs>
                <w:tab w:val="left" w:pos="5580"/>
              </w:tabs>
              <w:jc w:val="center"/>
              <w:rPr>
                <w:sz w:val="24"/>
              </w:rPr>
            </w:pPr>
          </w:p>
        </w:tc>
        <w:tc>
          <w:tcPr>
            <w:tcW w:w="2026" w:type="dxa"/>
            <w:tcBorders>
              <w:top w:val="single" w:color="auto" w:sz="4" w:space="0"/>
              <w:left w:val="single" w:color="auto" w:sz="4" w:space="0"/>
              <w:bottom w:val="single" w:color="auto" w:sz="4" w:space="0"/>
              <w:right w:val="single" w:color="auto" w:sz="4" w:space="0"/>
            </w:tcBorders>
            <w:noWrap w:val="0"/>
            <w:vAlign w:val="center"/>
          </w:tcPr>
          <w:p w14:paraId="4AEAA32E">
            <w:pPr>
              <w:tabs>
                <w:tab w:val="left" w:pos="5580"/>
              </w:tabs>
              <w:jc w:val="center"/>
              <w:rPr>
                <w:sz w:val="24"/>
              </w:rPr>
            </w:pPr>
          </w:p>
        </w:tc>
        <w:tc>
          <w:tcPr>
            <w:tcW w:w="2132" w:type="dxa"/>
            <w:tcBorders>
              <w:top w:val="single" w:color="auto" w:sz="4" w:space="0"/>
              <w:left w:val="single" w:color="auto" w:sz="4" w:space="0"/>
              <w:bottom w:val="single" w:color="auto" w:sz="4" w:space="0"/>
              <w:right w:val="single" w:color="auto" w:sz="4" w:space="0"/>
            </w:tcBorders>
            <w:noWrap w:val="0"/>
            <w:vAlign w:val="center"/>
          </w:tcPr>
          <w:p w14:paraId="14CFD8D6">
            <w:pPr>
              <w:tabs>
                <w:tab w:val="left" w:pos="5580"/>
              </w:tabs>
              <w:jc w:val="center"/>
              <w:rPr>
                <w:sz w:val="24"/>
              </w:rPr>
            </w:pPr>
          </w:p>
        </w:tc>
      </w:tr>
    </w:tbl>
    <w:p w14:paraId="6F662F2F">
      <w:pPr>
        <w:autoSpaceDE w:val="0"/>
        <w:autoSpaceDN w:val="0"/>
        <w:adjustRightInd w:val="0"/>
        <w:jc w:val="left"/>
        <w:rPr>
          <w:color w:val="000000"/>
          <w:kern w:val="0"/>
          <w:sz w:val="24"/>
        </w:rPr>
      </w:pPr>
    </w:p>
    <w:p w14:paraId="58EE54A5">
      <w:pPr>
        <w:autoSpaceDE w:val="0"/>
        <w:autoSpaceDN w:val="0"/>
        <w:adjustRightInd w:val="0"/>
        <w:jc w:val="left"/>
        <w:rPr>
          <w:color w:val="000000"/>
          <w:sz w:val="24"/>
          <w:szCs w:val="20"/>
        </w:rPr>
      </w:pPr>
      <w:r>
        <w:rPr>
          <w:color w:val="000000"/>
          <w:kern w:val="0"/>
          <w:sz w:val="24"/>
        </w:rPr>
        <w:t>注：1</w:t>
      </w:r>
      <w:r>
        <w:rPr>
          <w:color w:val="000000"/>
          <w:sz w:val="24"/>
          <w:szCs w:val="20"/>
        </w:rPr>
        <w:t>.此表中，每包的报价应和《分项报价表》中的总价相一致。</w:t>
      </w:r>
    </w:p>
    <w:p w14:paraId="47250D2B">
      <w:pPr>
        <w:tabs>
          <w:tab w:val="left" w:pos="5580"/>
        </w:tabs>
        <w:ind w:firstLine="480" w:firstLineChars="200"/>
        <w:rPr>
          <w:color w:val="000000"/>
          <w:sz w:val="24"/>
          <w:szCs w:val="20"/>
        </w:rPr>
      </w:pPr>
      <w:r>
        <w:rPr>
          <w:color w:val="000000"/>
          <w:sz w:val="24"/>
          <w:szCs w:val="20"/>
        </w:rPr>
        <w:t>2.本表必须按包分别填写。</w:t>
      </w:r>
    </w:p>
    <w:p w14:paraId="15E0850C">
      <w:pPr>
        <w:tabs>
          <w:tab w:val="left" w:pos="5580"/>
        </w:tabs>
        <w:ind w:firstLine="480" w:firstLineChars="200"/>
        <w:rPr>
          <w:color w:val="000000"/>
          <w:sz w:val="24"/>
          <w:szCs w:val="20"/>
        </w:rPr>
      </w:pPr>
    </w:p>
    <w:p w14:paraId="05D89E9B">
      <w:pPr>
        <w:autoSpaceDE w:val="0"/>
        <w:autoSpaceDN w:val="0"/>
        <w:adjustRightInd w:val="0"/>
        <w:snapToGrid w:val="0"/>
        <w:spacing w:before="25" w:after="25" w:line="360" w:lineRule="auto"/>
        <w:rPr>
          <w:color w:val="000000"/>
          <w:sz w:val="24"/>
          <w:lang w:val="zh-CN"/>
        </w:rPr>
      </w:pPr>
    </w:p>
    <w:p w14:paraId="2DD405E8">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74B042C8">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sz w:val="24"/>
        </w:rPr>
        <w:t>___________</w:t>
      </w:r>
    </w:p>
    <w:p w14:paraId="6A3C921D">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____年____月____日</w:t>
      </w:r>
    </w:p>
    <w:p w14:paraId="1D172153">
      <w:pPr>
        <w:autoSpaceDE w:val="0"/>
        <w:autoSpaceDN w:val="0"/>
        <w:adjustRightInd w:val="0"/>
        <w:snapToGrid w:val="0"/>
        <w:spacing w:before="25" w:after="25" w:line="360" w:lineRule="auto"/>
        <w:rPr>
          <w:color w:val="000000"/>
          <w:sz w:val="24"/>
          <w:lang w:val="zh-CN"/>
        </w:rPr>
      </w:pPr>
      <w:r>
        <w:rPr>
          <w:color w:val="000000"/>
          <w:sz w:val="24"/>
          <w:szCs w:val="20"/>
        </w:rPr>
        <w:t xml:space="preserve">  </w:t>
      </w:r>
    </w:p>
    <w:p w14:paraId="5A60F0D0">
      <w:pPr>
        <w:tabs>
          <w:tab w:val="left" w:pos="360"/>
        </w:tabs>
        <w:snapToGrid w:val="0"/>
        <w:spacing w:line="360" w:lineRule="auto"/>
        <w:outlineLvl w:val="1"/>
        <w:rPr>
          <w:color w:val="000000"/>
          <w:sz w:val="24"/>
          <w:szCs w:val="20"/>
        </w:rPr>
      </w:pPr>
      <w:bookmarkStart w:id="730" w:name="_Toc226965832"/>
      <w:bookmarkStart w:id="731" w:name="_Toc265228397"/>
      <w:bookmarkStart w:id="732" w:name="_Toc150774763"/>
      <w:bookmarkStart w:id="733" w:name="_Toc127151558"/>
      <w:bookmarkStart w:id="734" w:name="_Toc305158901"/>
      <w:bookmarkStart w:id="735" w:name="_Toc226337255"/>
      <w:bookmarkStart w:id="736" w:name="_Toc142311060"/>
      <w:bookmarkStart w:id="737" w:name="_Toc226309803"/>
      <w:bookmarkStart w:id="738" w:name="_Toc195842924"/>
      <w:bookmarkStart w:id="739" w:name="_Toc226965749"/>
      <w:bookmarkStart w:id="740" w:name="_Toc150480796"/>
      <w:bookmarkStart w:id="741" w:name="_Toc264969249"/>
      <w:bookmarkStart w:id="742" w:name="_Toc305158827"/>
    </w:p>
    <w:p w14:paraId="46FA8A94">
      <w:pPr>
        <w:tabs>
          <w:tab w:val="left" w:pos="360"/>
        </w:tabs>
        <w:snapToGrid w:val="0"/>
        <w:spacing w:line="360" w:lineRule="auto"/>
        <w:outlineLvl w:val="1"/>
        <w:rPr>
          <w:color w:val="000000"/>
          <w:sz w:val="24"/>
          <w:szCs w:val="20"/>
        </w:rPr>
      </w:pPr>
    </w:p>
    <w:p w14:paraId="0CC77151">
      <w:pPr>
        <w:tabs>
          <w:tab w:val="left" w:pos="360"/>
        </w:tabs>
        <w:snapToGrid w:val="0"/>
        <w:spacing w:line="360" w:lineRule="auto"/>
        <w:outlineLvl w:val="1"/>
        <w:rPr>
          <w:color w:val="000000"/>
          <w:sz w:val="24"/>
          <w:szCs w:val="20"/>
        </w:rPr>
      </w:pPr>
    </w:p>
    <w:p w14:paraId="63961E3C">
      <w:pPr>
        <w:tabs>
          <w:tab w:val="left" w:pos="360"/>
        </w:tabs>
        <w:snapToGrid w:val="0"/>
        <w:spacing w:line="360" w:lineRule="auto"/>
        <w:outlineLvl w:val="1"/>
        <w:rPr>
          <w:color w:val="000000"/>
          <w:sz w:val="24"/>
          <w:szCs w:val="20"/>
        </w:rPr>
      </w:pPr>
    </w:p>
    <w:p w14:paraId="253CB9C9">
      <w:pPr>
        <w:tabs>
          <w:tab w:val="left" w:pos="360"/>
        </w:tabs>
        <w:snapToGrid w:val="0"/>
        <w:spacing w:line="360" w:lineRule="auto"/>
        <w:outlineLvl w:val="1"/>
        <w:rPr>
          <w:color w:val="000000"/>
          <w:sz w:val="24"/>
          <w:szCs w:val="20"/>
        </w:rPr>
      </w:pPr>
    </w:p>
    <w:p w14:paraId="6B58D5AC">
      <w:pPr>
        <w:tabs>
          <w:tab w:val="left" w:pos="360"/>
        </w:tabs>
        <w:snapToGrid w:val="0"/>
        <w:spacing w:line="360" w:lineRule="auto"/>
        <w:outlineLvl w:val="1"/>
        <w:rPr>
          <w:color w:val="000000"/>
          <w:sz w:val="24"/>
          <w:szCs w:val="20"/>
        </w:rPr>
      </w:pPr>
    </w:p>
    <w:p w14:paraId="61A9DAD2">
      <w:pPr>
        <w:tabs>
          <w:tab w:val="left" w:pos="360"/>
        </w:tabs>
        <w:snapToGrid w:val="0"/>
        <w:spacing w:line="360" w:lineRule="auto"/>
        <w:outlineLvl w:val="1"/>
        <w:rPr>
          <w:color w:val="000000"/>
          <w:sz w:val="24"/>
          <w:szCs w:val="20"/>
        </w:rPr>
      </w:pPr>
    </w:p>
    <w:p w14:paraId="41522352">
      <w:pPr>
        <w:tabs>
          <w:tab w:val="left" w:pos="360"/>
        </w:tabs>
        <w:snapToGrid w:val="0"/>
        <w:spacing w:line="360" w:lineRule="auto"/>
        <w:outlineLvl w:val="1"/>
        <w:rPr>
          <w:color w:val="000000"/>
          <w:sz w:val="24"/>
          <w:szCs w:val="20"/>
        </w:rPr>
      </w:pPr>
    </w:p>
    <w:p w14:paraId="16D9CA64">
      <w:pPr>
        <w:tabs>
          <w:tab w:val="left" w:pos="360"/>
        </w:tabs>
        <w:snapToGrid w:val="0"/>
        <w:spacing w:line="360" w:lineRule="auto"/>
        <w:outlineLvl w:val="1"/>
        <w:rPr>
          <w:color w:val="000000"/>
          <w:sz w:val="24"/>
          <w:szCs w:val="20"/>
        </w:rPr>
      </w:pPr>
    </w:p>
    <w:p w14:paraId="70C4C5C3">
      <w:pPr>
        <w:tabs>
          <w:tab w:val="left" w:pos="360"/>
        </w:tabs>
        <w:snapToGrid w:val="0"/>
        <w:spacing w:line="360" w:lineRule="auto"/>
        <w:outlineLvl w:val="1"/>
        <w:rPr>
          <w:color w:val="000000"/>
          <w:sz w:val="24"/>
          <w:szCs w:val="20"/>
        </w:rPr>
      </w:pPr>
    </w:p>
    <w:p w14:paraId="2E544879">
      <w:pPr>
        <w:tabs>
          <w:tab w:val="left" w:pos="360"/>
        </w:tabs>
        <w:snapToGrid w:val="0"/>
        <w:spacing w:line="360" w:lineRule="auto"/>
        <w:outlineLvl w:val="1"/>
        <w:rPr>
          <w:color w:val="000000"/>
          <w:sz w:val="24"/>
          <w:szCs w:val="20"/>
        </w:rPr>
      </w:pPr>
    </w:p>
    <w:p w14:paraId="5AD85188">
      <w:pPr>
        <w:tabs>
          <w:tab w:val="left" w:pos="360"/>
        </w:tabs>
        <w:snapToGrid w:val="0"/>
        <w:spacing w:line="360" w:lineRule="auto"/>
        <w:outlineLvl w:val="1"/>
        <w:rPr>
          <w:color w:val="000000"/>
          <w:sz w:val="24"/>
          <w:szCs w:val="20"/>
        </w:rPr>
      </w:pPr>
    </w:p>
    <w:p w14:paraId="5FBA270F">
      <w:pPr>
        <w:tabs>
          <w:tab w:val="left" w:pos="360"/>
        </w:tabs>
        <w:snapToGrid w:val="0"/>
        <w:spacing w:line="360" w:lineRule="auto"/>
        <w:outlineLvl w:val="1"/>
        <w:rPr>
          <w:color w:val="000000"/>
          <w:sz w:val="24"/>
          <w:szCs w:val="20"/>
        </w:rPr>
      </w:pPr>
    </w:p>
    <w:p w14:paraId="09A1825E">
      <w:pPr>
        <w:tabs>
          <w:tab w:val="left" w:pos="360"/>
        </w:tabs>
        <w:snapToGrid w:val="0"/>
        <w:spacing w:line="360" w:lineRule="auto"/>
        <w:outlineLvl w:val="1"/>
        <w:rPr>
          <w:color w:val="000000"/>
          <w:sz w:val="24"/>
          <w:szCs w:val="20"/>
        </w:rPr>
      </w:pPr>
    </w:p>
    <w:p w14:paraId="6FC97EE7">
      <w:pPr>
        <w:pStyle w:val="18"/>
        <w:tabs>
          <w:tab w:val="left" w:pos="1181"/>
          <w:tab w:val="left" w:pos="1182"/>
        </w:tabs>
        <w:spacing w:before="39"/>
        <w:ind w:left="420" w:leftChars="200" w:firstLine="0" w:firstLineChars="0"/>
        <w:jc w:val="left"/>
        <w:rPr>
          <w:sz w:val="24"/>
        </w:rPr>
      </w:pPr>
      <w:r>
        <w:rPr>
          <w:rFonts w:hint="eastAsia"/>
          <w:sz w:val="24"/>
        </w:rPr>
        <w:t>7</w:t>
      </w:r>
      <w:r>
        <w:rPr>
          <w:sz w:val="24"/>
        </w:rPr>
        <w:t xml:space="preserve"> 分项报价表</w:t>
      </w:r>
    </w:p>
    <w:p w14:paraId="2C81B6FD">
      <w:pPr>
        <w:pStyle w:val="5"/>
        <w:rPr>
          <w:sz w:val="20"/>
        </w:rPr>
      </w:pPr>
    </w:p>
    <w:p w14:paraId="5A7B7D52">
      <w:pPr>
        <w:pStyle w:val="5"/>
        <w:spacing w:before="9"/>
        <w:rPr>
          <w:sz w:val="29"/>
        </w:rPr>
      </w:pPr>
    </w:p>
    <w:p w14:paraId="46B780E3">
      <w:pPr>
        <w:spacing w:before="49"/>
        <w:ind w:right="14"/>
        <w:jc w:val="center"/>
        <w:rPr>
          <w:b/>
          <w:sz w:val="36"/>
        </w:rPr>
      </w:pPr>
      <w:r>
        <w:rPr>
          <w:b/>
          <w:sz w:val="36"/>
        </w:rPr>
        <w:t>分项报价表</w:t>
      </w:r>
    </w:p>
    <w:p w14:paraId="38866781">
      <w:pPr>
        <w:pStyle w:val="5"/>
        <w:rPr>
          <w:b/>
          <w:sz w:val="36"/>
        </w:rPr>
      </w:pPr>
    </w:p>
    <w:p w14:paraId="03C0625E">
      <w:pPr>
        <w:tabs>
          <w:tab w:val="left" w:pos="1800"/>
          <w:tab w:val="left" w:pos="5580"/>
        </w:tabs>
        <w:rPr>
          <w:color w:val="000000"/>
          <w:sz w:val="24"/>
        </w:rPr>
      </w:pPr>
      <w:r>
        <w:rPr>
          <w:color w:val="000000"/>
          <w:sz w:val="24"/>
        </w:rPr>
        <w:t>项目编号/包号：_________ 项目名称：_________报价单位：人民币元</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1"/>
        <w:gridCol w:w="4915"/>
        <w:gridCol w:w="1340"/>
        <w:gridCol w:w="1418"/>
        <w:gridCol w:w="1050"/>
        <w:gridCol w:w="41"/>
      </w:tblGrid>
      <w:tr w14:paraId="23D74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2" w:type="pct"/>
          <w:trHeight w:val="494" w:hRule="atLeast"/>
          <w:jc w:val="center"/>
        </w:trPr>
        <w:tc>
          <w:tcPr>
            <w:tcW w:w="491" w:type="dxa"/>
            <w:noWrap w:val="0"/>
            <w:vAlign w:val="center"/>
          </w:tcPr>
          <w:p w14:paraId="4DF6BC88">
            <w:pPr>
              <w:adjustRightInd w:val="0"/>
              <w:snapToGrid w:val="0"/>
              <w:jc w:val="left"/>
              <w:rPr>
                <w:b/>
                <w:color w:val="000000"/>
                <w:sz w:val="24"/>
              </w:rPr>
            </w:pPr>
            <w:r>
              <w:rPr>
                <w:b/>
                <w:color w:val="000000"/>
                <w:sz w:val="24"/>
              </w:rPr>
              <w:t>序号</w:t>
            </w:r>
          </w:p>
        </w:tc>
        <w:tc>
          <w:tcPr>
            <w:tcW w:w="4915" w:type="dxa"/>
            <w:noWrap w:val="0"/>
            <w:vAlign w:val="center"/>
          </w:tcPr>
          <w:p w14:paraId="3D1DD1B4">
            <w:pPr>
              <w:adjustRightInd w:val="0"/>
              <w:snapToGrid w:val="0"/>
              <w:jc w:val="left"/>
              <w:rPr>
                <w:b/>
                <w:color w:val="000000"/>
                <w:sz w:val="24"/>
              </w:rPr>
            </w:pPr>
            <w:r>
              <w:rPr>
                <w:b/>
                <w:color w:val="000000"/>
                <w:sz w:val="24"/>
              </w:rPr>
              <w:t>分项名称</w:t>
            </w:r>
          </w:p>
        </w:tc>
        <w:tc>
          <w:tcPr>
            <w:tcW w:w="1340" w:type="dxa"/>
            <w:noWrap w:val="0"/>
            <w:vAlign w:val="center"/>
          </w:tcPr>
          <w:p w14:paraId="3D97DBF4">
            <w:pPr>
              <w:adjustRightInd w:val="0"/>
              <w:snapToGrid w:val="0"/>
              <w:jc w:val="left"/>
              <w:rPr>
                <w:b/>
                <w:color w:val="000000"/>
                <w:sz w:val="24"/>
              </w:rPr>
            </w:pPr>
            <w:r>
              <w:rPr>
                <w:b/>
                <w:color w:val="000000"/>
                <w:sz w:val="24"/>
              </w:rPr>
              <w:t>单价（元）</w:t>
            </w:r>
          </w:p>
        </w:tc>
        <w:tc>
          <w:tcPr>
            <w:tcW w:w="1418" w:type="dxa"/>
            <w:noWrap w:val="0"/>
            <w:vAlign w:val="center"/>
          </w:tcPr>
          <w:p w14:paraId="71B136DA">
            <w:pPr>
              <w:adjustRightInd w:val="0"/>
              <w:snapToGrid w:val="0"/>
              <w:jc w:val="left"/>
              <w:rPr>
                <w:b/>
                <w:color w:val="000000"/>
                <w:sz w:val="24"/>
              </w:rPr>
            </w:pPr>
            <w:r>
              <w:rPr>
                <w:b/>
                <w:color w:val="000000"/>
                <w:sz w:val="24"/>
              </w:rPr>
              <w:t>数量</w:t>
            </w:r>
          </w:p>
        </w:tc>
        <w:tc>
          <w:tcPr>
            <w:tcW w:w="1050" w:type="dxa"/>
            <w:noWrap w:val="0"/>
            <w:vAlign w:val="center"/>
          </w:tcPr>
          <w:p w14:paraId="51C7DD22">
            <w:pPr>
              <w:adjustRightInd w:val="0"/>
              <w:snapToGrid w:val="0"/>
              <w:jc w:val="left"/>
              <w:rPr>
                <w:b/>
                <w:color w:val="000000"/>
                <w:sz w:val="24"/>
              </w:rPr>
            </w:pPr>
            <w:r>
              <w:rPr>
                <w:b/>
                <w:color w:val="000000"/>
                <w:sz w:val="24"/>
              </w:rPr>
              <w:t>合价（元）</w:t>
            </w:r>
          </w:p>
        </w:tc>
      </w:tr>
      <w:tr w14:paraId="630D9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2" w:type="pct"/>
          <w:jc w:val="center"/>
        </w:trPr>
        <w:tc>
          <w:tcPr>
            <w:tcW w:w="491" w:type="dxa"/>
            <w:noWrap w:val="0"/>
            <w:vAlign w:val="center"/>
          </w:tcPr>
          <w:p w14:paraId="0D5BE69D">
            <w:pPr>
              <w:adjustRightInd w:val="0"/>
              <w:snapToGrid w:val="0"/>
              <w:jc w:val="left"/>
              <w:rPr>
                <w:color w:val="000000"/>
                <w:sz w:val="24"/>
              </w:rPr>
            </w:pPr>
            <w:r>
              <w:rPr>
                <w:color w:val="000000"/>
                <w:sz w:val="24"/>
              </w:rPr>
              <w:t>1</w:t>
            </w:r>
          </w:p>
        </w:tc>
        <w:tc>
          <w:tcPr>
            <w:tcW w:w="4915" w:type="dxa"/>
            <w:noWrap w:val="0"/>
            <w:vAlign w:val="center"/>
          </w:tcPr>
          <w:p w14:paraId="75203529">
            <w:pPr>
              <w:adjustRightInd w:val="0"/>
              <w:snapToGrid w:val="0"/>
              <w:jc w:val="left"/>
              <w:rPr>
                <w:color w:val="000000"/>
                <w:sz w:val="24"/>
              </w:rPr>
            </w:pPr>
          </w:p>
        </w:tc>
        <w:tc>
          <w:tcPr>
            <w:tcW w:w="1340" w:type="dxa"/>
            <w:noWrap w:val="0"/>
            <w:vAlign w:val="center"/>
          </w:tcPr>
          <w:p w14:paraId="3C0C77E1">
            <w:pPr>
              <w:adjustRightInd w:val="0"/>
              <w:snapToGrid w:val="0"/>
              <w:jc w:val="left"/>
              <w:rPr>
                <w:color w:val="000000"/>
                <w:sz w:val="24"/>
              </w:rPr>
            </w:pPr>
          </w:p>
        </w:tc>
        <w:tc>
          <w:tcPr>
            <w:tcW w:w="1418" w:type="dxa"/>
            <w:noWrap w:val="0"/>
            <w:vAlign w:val="center"/>
          </w:tcPr>
          <w:p w14:paraId="3178D954">
            <w:pPr>
              <w:adjustRightInd w:val="0"/>
              <w:snapToGrid w:val="0"/>
              <w:jc w:val="left"/>
              <w:rPr>
                <w:color w:val="000000"/>
                <w:sz w:val="24"/>
              </w:rPr>
            </w:pPr>
          </w:p>
        </w:tc>
        <w:tc>
          <w:tcPr>
            <w:tcW w:w="1050" w:type="dxa"/>
            <w:noWrap w:val="0"/>
            <w:vAlign w:val="center"/>
          </w:tcPr>
          <w:p w14:paraId="1FF55B0B">
            <w:pPr>
              <w:adjustRightInd w:val="0"/>
              <w:snapToGrid w:val="0"/>
              <w:jc w:val="left"/>
              <w:rPr>
                <w:color w:val="000000"/>
                <w:sz w:val="24"/>
              </w:rPr>
            </w:pPr>
          </w:p>
        </w:tc>
      </w:tr>
      <w:tr w14:paraId="7D1B0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2" w:type="pct"/>
          <w:jc w:val="center"/>
        </w:trPr>
        <w:tc>
          <w:tcPr>
            <w:tcW w:w="491" w:type="dxa"/>
            <w:noWrap w:val="0"/>
            <w:vAlign w:val="center"/>
          </w:tcPr>
          <w:p w14:paraId="4ADB3E8B">
            <w:pPr>
              <w:adjustRightInd w:val="0"/>
              <w:snapToGrid w:val="0"/>
              <w:jc w:val="left"/>
              <w:rPr>
                <w:color w:val="000000"/>
                <w:sz w:val="24"/>
              </w:rPr>
            </w:pPr>
            <w:r>
              <w:rPr>
                <w:color w:val="000000"/>
                <w:sz w:val="24"/>
              </w:rPr>
              <w:t>2</w:t>
            </w:r>
          </w:p>
        </w:tc>
        <w:tc>
          <w:tcPr>
            <w:tcW w:w="4915" w:type="dxa"/>
            <w:noWrap w:val="0"/>
            <w:vAlign w:val="center"/>
          </w:tcPr>
          <w:p w14:paraId="28BC89BA">
            <w:pPr>
              <w:adjustRightInd w:val="0"/>
              <w:snapToGrid w:val="0"/>
              <w:jc w:val="left"/>
              <w:rPr>
                <w:color w:val="000000"/>
                <w:sz w:val="24"/>
              </w:rPr>
            </w:pPr>
          </w:p>
        </w:tc>
        <w:tc>
          <w:tcPr>
            <w:tcW w:w="1340" w:type="dxa"/>
            <w:noWrap w:val="0"/>
            <w:vAlign w:val="center"/>
          </w:tcPr>
          <w:p w14:paraId="2DEBAC3A">
            <w:pPr>
              <w:adjustRightInd w:val="0"/>
              <w:snapToGrid w:val="0"/>
              <w:jc w:val="left"/>
              <w:rPr>
                <w:color w:val="000000"/>
                <w:sz w:val="24"/>
              </w:rPr>
            </w:pPr>
          </w:p>
        </w:tc>
        <w:tc>
          <w:tcPr>
            <w:tcW w:w="1418" w:type="dxa"/>
            <w:noWrap w:val="0"/>
            <w:vAlign w:val="center"/>
          </w:tcPr>
          <w:p w14:paraId="2824521A">
            <w:pPr>
              <w:adjustRightInd w:val="0"/>
              <w:snapToGrid w:val="0"/>
              <w:jc w:val="left"/>
              <w:rPr>
                <w:color w:val="000000"/>
                <w:sz w:val="24"/>
              </w:rPr>
            </w:pPr>
          </w:p>
        </w:tc>
        <w:tc>
          <w:tcPr>
            <w:tcW w:w="1050" w:type="dxa"/>
            <w:noWrap w:val="0"/>
            <w:vAlign w:val="center"/>
          </w:tcPr>
          <w:p w14:paraId="20A07AF7">
            <w:pPr>
              <w:adjustRightInd w:val="0"/>
              <w:snapToGrid w:val="0"/>
              <w:jc w:val="left"/>
              <w:rPr>
                <w:color w:val="000000"/>
                <w:sz w:val="24"/>
              </w:rPr>
            </w:pPr>
          </w:p>
        </w:tc>
      </w:tr>
      <w:tr w14:paraId="4AEA0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2" w:type="pct"/>
          <w:trHeight w:val="90" w:hRule="atLeast"/>
          <w:jc w:val="center"/>
        </w:trPr>
        <w:tc>
          <w:tcPr>
            <w:tcW w:w="491" w:type="dxa"/>
            <w:noWrap w:val="0"/>
            <w:vAlign w:val="center"/>
          </w:tcPr>
          <w:p w14:paraId="11CA6801">
            <w:pPr>
              <w:adjustRightInd w:val="0"/>
              <w:snapToGrid w:val="0"/>
              <w:jc w:val="left"/>
              <w:rPr>
                <w:color w:val="000000"/>
                <w:sz w:val="24"/>
              </w:rPr>
            </w:pPr>
            <w:r>
              <w:rPr>
                <w:color w:val="000000"/>
                <w:sz w:val="24"/>
              </w:rPr>
              <w:t>3</w:t>
            </w:r>
          </w:p>
        </w:tc>
        <w:tc>
          <w:tcPr>
            <w:tcW w:w="4915" w:type="dxa"/>
            <w:noWrap w:val="0"/>
            <w:vAlign w:val="center"/>
          </w:tcPr>
          <w:p w14:paraId="508F2DE8">
            <w:pPr>
              <w:adjustRightInd w:val="0"/>
              <w:snapToGrid w:val="0"/>
              <w:jc w:val="left"/>
              <w:rPr>
                <w:color w:val="000000"/>
                <w:sz w:val="24"/>
              </w:rPr>
            </w:pPr>
          </w:p>
        </w:tc>
        <w:tc>
          <w:tcPr>
            <w:tcW w:w="1340" w:type="dxa"/>
            <w:noWrap w:val="0"/>
            <w:vAlign w:val="center"/>
          </w:tcPr>
          <w:p w14:paraId="5E771C12">
            <w:pPr>
              <w:adjustRightInd w:val="0"/>
              <w:snapToGrid w:val="0"/>
              <w:jc w:val="left"/>
              <w:rPr>
                <w:color w:val="000000"/>
                <w:sz w:val="24"/>
              </w:rPr>
            </w:pPr>
          </w:p>
        </w:tc>
        <w:tc>
          <w:tcPr>
            <w:tcW w:w="1418" w:type="dxa"/>
            <w:noWrap w:val="0"/>
            <w:vAlign w:val="center"/>
          </w:tcPr>
          <w:p w14:paraId="0BD9CE57">
            <w:pPr>
              <w:adjustRightInd w:val="0"/>
              <w:snapToGrid w:val="0"/>
              <w:jc w:val="left"/>
              <w:rPr>
                <w:color w:val="000000"/>
                <w:sz w:val="24"/>
              </w:rPr>
            </w:pPr>
          </w:p>
        </w:tc>
        <w:tc>
          <w:tcPr>
            <w:tcW w:w="1050" w:type="dxa"/>
            <w:noWrap w:val="0"/>
            <w:vAlign w:val="center"/>
          </w:tcPr>
          <w:p w14:paraId="543B1EE6">
            <w:pPr>
              <w:adjustRightInd w:val="0"/>
              <w:snapToGrid w:val="0"/>
              <w:jc w:val="left"/>
              <w:rPr>
                <w:color w:val="000000"/>
                <w:sz w:val="24"/>
              </w:rPr>
            </w:pPr>
          </w:p>
        </w:tc>
      </w:tr>
      <w:tr w14:paraId="5EE59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2" w:type="pct"/>
          <w:jc w:val="center"/>
        </w:trPr>
        <w:tc>
          <w:tcPr>
            <w:tcW w:w="491" w:type="dxa"/>
            <w:noWrap w:val="0"/>
            <w:vAlign w:val="center"/>
          </w:tcPr>
          <w:p w14:paraId="1DCC4DBB">
            <w:pPr>
              <w:adjustRightInd w:val="0"/>
              <w:snapToGrid w:val="0"/>
              <w:jc w:val="left"/>
              <w:rPr>
                <w:color w:val="000000"/>
                <w:sz w:val="24"/>
              </w:rPr>
            </w:pPr>
            <w:r>
              <w:rPr>
                <w:color w:val="000000"/>
                <w:sz w:val="24"/>
              </w:rPr>
              <w:t>4</w:t>
            </w:r>
          </w:p>
        </w:tc>
        <w:tc>
          <w:tcPr>
            <w:tcW w:w="4915" w:type="dxa"/>
            <w:noWrap w:val="0"/>
            <w:vAlign w:val="center"/>
          </w:tcPr>
          <w:p w14:paraId="737A2030">
            <w:pPr>
              <w:adjustRightInd w:val="0"/>
              <w:snapToGrid w:val="0"/>
              <w:jc w:val="left"/>
              <w:rPr>
                <w:color w:val="000000"/>
                <w:sz w:val="24"/>
              </w:rPr>
            </w:pPr>
          </w:p>
        </w:tc>
        <w:tc>
          <w:tcPr>
            <w:tcW w:w="1340" w:type="dxa"/>
            <w:noWrap w:val="0"/>
            <w:vAlign w:val="center"/>
          </w:tcPr>
          <w:p w14:paraId="254F31DC">
            <w:pPr>
              <w:adjustRightInd w:val="0"/>
              <w:snapToGrid w:val="0"/>
              <w:jc w:val="left"/>
              <w:rPr>
                <w:color w:val="000000"/>
                <w:sz w:val="24"/>
              </w:rPr>
            </w:pPr>
          </w:p>
        </w:tc>
        <w:tc>
          <w:tcPr>
            <w:tcW w:w="1418" w:type="dxa"/>
            <w:noWrap w:val="0"/>
            <w:vAlign w:val="center"/>
          </w:tcPr>
          <w:p w14:paraId="7FBE3717">
            <w:pPr>
              <w:adjustRightInd w:val="0"/>
              <w:snapToGrid w:val="0"/>
              <w:jc w:val="left"/>
              <w:rPr>
                <w:color w:val="000000"/>
                <w:sz w:val="24"/>
              </w:rPr>
            </w:pPr>
          </w:p>
        </w:tc>
        <w:tc>
          <w:tcPr>
            <w:tcW w:w="1050" w:type="dxa"/>
            <w:noWrap w:val="0"/>
            <w:vAlign w:val="center"/>
          </w:tcPr>
          <w:p w14:paraId="3DDA9000">
            <w:pPr>
              <w:adjustRightInd w:val="0"/>
              <w:snapToGrid w:val="0"/>
              <w:jc w:val="left"/>
              <w:rPr>
                <w:color w:val="000000"/>
                <w:sz w:val="24"/>
              </w:rPr>
            </w:pPr>
          </w:p>
        </w:tc>
      </w:tr>
      <w:tr w14:paraId="36213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2" w:type="pct"/>
          <w:jc w:val="center"/>
        </w:trPr>
        <w:tc>
          <w:tcPr>
            <w:tcW w:w="491" w:type="dxa"/>
            <w:noWrap w:val="0"/>
            <w:vAlign w:val="center"/>
          </w:tcPr>
          <w:p w14:paraId="3276A28D">
            <w:pPr>
              <w:adjustRightInd w:val="0"/>
              <w:snapToGrid w:val="0"/>
              <w:jc w:val="left"/>
              <w:rPr>
                <w:color w:val="000000"/>
                <w:sz w:val="24"/>
              </w:rPr>
            </w:pPr>
            <w:r>
              <w:rPr>
                <w:color w:val="000000"/>
                <w:sz w:val="24"/>
              </w:rPr>
              <w:t>…</w:t>
            </w:r>
          </w:p>
        </w:tc>
        <w:tc>
          <w:tcPr>
            <w:tcW w:w="4915" w:type="dxa"/>
            <w:noWrap w:val="0"/>
            <w:vAlign w:val="center"/>
          </w:tcPr>
          <w:p w14:paraId="555FFCEE">
            <w:pPr>
              <w:adjustRightInd w:val="0"/>
              <w:snapToGrid w:val="0"/>
              <w:jc w:val="left"/>
              <w:rPr>
                <w:color w:val="000000"/>
                <w:sz w:val="24"/>
              </w:rPr>
            </w:pPr>
          </w:p>
        </w:tc>
        <w:tc>
          <w:tcPr>
            <w:tcW w:w="1340" w:type="dxa"/>
            <w:noWrap w:val="0"/>
            <w:vAlign w:val="center"/>
          </w:tcPr>
          <w:p w14:paraId="4C0DF468">
            <w:pPr>
              <w:adjustRightInd w:val="0"/>
              <w:snapToGrid w:val="0"/>
              <w:jc w:val="left"/>
              <w:rPr>
                <w:color w:val="000000"/>
                <w:sz w:val="24"/>
              </w:rPr>
            </w:pPr>
          </w:p>
        </w:tc>
        <w:tc>
          <w:tcPr>
            <w:tcW w:w="1418" w:type="dxa"/>
            <w:noWrap w:val="0"/>
            <w:vAlign w:val="center"/>
          </w:tcPr>
          <w:p w14:paraId="429AE72D">
            <w:pPr>
              <w:adjustRightInd w:val="0"/>
              <w:snapToGrid w:val="0"/>
              <w:jc w:val="left"/>
              <w:rPr>
                <w:color w:val="000000"/>
                <w:sz w:val="24"/>
              </w:rPr>
            </w:pPr>
          </w:p>
        </w:tc>
        <w:tc>
          <w:tcPr>
            <w:tcW w:w="1050" w:type="dxa"/>
            <w:noWrap w:val="0"/>
            <w:vAlign w:val="center"/>
          </w:tcPr>
          <w:p w14:paraId="1C73479C">
            <w:pPr>
              <w:adjustRightInd w:val="0"/>
              <w:snapToGrid w:val="0"/>
              <w:jc w:val="left"/>
              <w:rPr>
                <w:color w:val="000000"/>
                <w:sz w:val="24"/>
              </w:rPr>
            </w:pPr>
          </w:p>
        </w:tc>
      </w:tr>
      <w:tr w14:paraId="047BA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4" w:type="dxa"/>
            <w:gridSpan w:val="4"/>
            <w:noWrap w:val="0"/>
            <w:vAlign w:val="top"/>
          </w:tcPr>
          <w:p w14:paraId="7D4A9CC4">
            <w:pPr>
              <w:jc w:val="right"/>
              <w:rPr>
                <w:b/>
                <w:sz w:val="24"/>
              </w:rPr>
            </w:pPr>
            <w:r>
              <w:rPr>
                <w:b/>
                <w:sz w:val="24"/>
              </w:rPr>
              <w:t>总价（元）</w:t>
            </w:r>
          </w:p>
        </w:tc>
        <w:tc>
          <w:tcPr>
            <w:tcW w:w="1091" w:type="dxa"/>
            <w:gridSpan w:val="2"/>
            <w:noWrap w:val="0"/>
            <w:vAlign w:val="center"/>
          </w:tcPr>
          <w:p w14:paraId="074F90ED">
            <w:pPr>
              <w:adjustRightInd w:val="0"/>
              <w:snapToGrid w:val="0"/>
              <w:jc w:val="left"/>
              <w:rPr>
                <w:color w:val="000000"/>
                <w:sz w:val="24"/>
              </w:rPr>
            </w:pPr>
          </w:p>
        </w:tc>
      </w:tr>
    </w:tbl>
    <w:p w14:paraId="438E2574">
      <w:pPr>
        <w:tabs>
          <w:tab w:val="left" w:pos="1800"/>
          <w:tab w:val="left" w:pos="5580"/>
        </w:tabs>
        <w:jc w:val="left"/>
        <w:rPr>
          <w:color w:val="000000"/>
          <w:sz w:val="24"/>
        </w:rPr>
      </w:pPr>
    </w:p>
    <w:p w14:paraId="23B80711">
      <w:pPr>
        <w:tabs>
          <w:tab w:val="left" w:pos="1800"/>
          <w:tab w:val="left" w:pos="5580"/>
        </w:tabs>
        <w:jc w:val="left"/>
        <w:rPr>
          <w:color w:val="000000"/>
          <w:sz w:val="24"/>
        </w:rPr>
      </w:pPr>
      <w:r>
        <w:rPr>
          <w:color w:val="000000"/>
          <w:sz w:val="24"/>
        </w:rPr>
        <w:t>注：1.本表应按包分别填写。</w:t>
      </w:r>
    </w:p>
    <w:p w14:paraId="5960D012">
      <w:pPr>
        <w:tabs>
          <w:tab w:val="left" w:pos="1800"/>
          <w:tab w:val="left" w:pos="5580"/>
        </w:tabs>
        <w:ind w:firstLine="480" w:firstLineChars="200"/>
        <w:jc w:val="left"/>
        <w:rPr>
          <w:color w:val="000000"/>
          <w:sz w:val="24"/>
        </w:rPr>
      </w:pPr>
      <w:r>
        <w:rPr>
          <w:color w:val="000000"/>
          <w:sz w:val="24"/>
        </w:rPr>
        <w:t>2.如果不提供分项报价将视为没有实质性响应竞争性磋商文件。</w:t>
      </w:r>
    </w:p>
    <w:p w14:paraId="5079F882">
      <w:pPr>
        <w:tabs>
          <w:tab w:val="left" w:pos="1800"/>
          <w:tab w:val="left" w:pos="5580"/>
        </w:tabs>
        <w:ind w:firstLine="480" w:firstLineChars="200"/>
        <w:jc w:val="left"/>
        <w:rPr>
          <w:color w:val="000000"/>
          <w:sz w:val="24"/>
        </w:rPr>
      </w:pPr>
      <w:r>
        <w:rPr>
          <w:color w:val="000000"/>
          <w:sz w:val="24"/>
        </w:rPr>
        <w:t>3.上述各项的详细规格（如有），可另页描述。</w:t>
      </w:r>
    </w:p>
    <w:p w14:paraId="3D601E82">
      <w:pPr>
        <w:autoSpaceDE w:val="0"/>
        <w:autoSpaceDN w:val="0"/>
        <w:adjustRightInd w:val="0"/>
        <w:snapToGrid w:val="0"/>
        <w:spacing w:before="25" w:after="25" w:line="360" w:lineRule="auto"/>
        <w:rPr>
          <w:color w:val="000000"/>
          <w:sz w:val="24"/>
        </w:rPr>
      </w:pPr>
    </w:p>
    <w:p w14:paraId="1B593367">
      <w:pPr>
        <w:autoSpaceDE w:val="0"/>
        <w:autoSpaceDN w:val="0"/>
        <w:adjustRightInd w:val="0"/>
        <w:snapToGrid w:val="0"/>
        <w:spacing w:before="25" w:after="25" w:line="360" w:lineRule="auto"/>
        <w:rPr>
          <w:color w:val="000000"/>
          <w:sz w:val="24"/>
        </w:rPr>
      </w:pPr>
    </w:p>
    <w:p w14:paraId="6CDB3F5D">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sz w:val="24"/>
        </w:rPr>
        <w:t>______</w:t>
      </w:r>
    </w:p>
    <w:p w14:paraId="27C446C2">
      <w:pPr>
        <w:autoSpaceDE w:val="0"/>
        <w:autoSpaceDN w:val="0"/>
        <w:adjustRightInd w:val="0"/>
        <w:snapToGrid w:val="0"/>
        <w:spacing w:before="25" w:after="25" w:line="360" w:lineRule="auto"/>
        <w:rPr>
          <w:color w:val="000000"/>
          <w:sz w:val="24"/>
          <w:lang w:val="zh-CN"/>
        </w:rPr>
      </w:pPr>
      <w:r>
        <w:rPr>
          <w:color w:val="000000"/>
          <w:sz w:val="24"/>
          <w:szCs w:val="20"/>
        </w:rPr>
        <w:t xml:space="preserve">日期：____年____月____日  </w:t>
      </w:r>
    </w:p>
    <w:p w14:paraId="6C24B552">
      <w:pPr>
        <w:tabs>
          <w:tab w:val="left" w:pos="360"/>
        </w:tabs>
        <w:snapToGrid w:val="0"/>
        <w:spacing w:line="360" w:lineRule="auto"/>
        <w:outlineLvl w:val="1"/>
        <w:rPr>
          <w:color w:val="000000"/>
          <w:sz w:val="24"/>
          <w:szCs w:val="20"/>
        </w:rPr>
      </w:pPr>
      <w:r>
        <w:rPr>
          <w:color w:val="000000"/>
          <w:sz w:val="24"/>
          <w:szCs w:val="20"/>
        </w:rPr>
        <w:br w:type="page"/>
      </w:r>
      <w:bookmarkEnd w:id="730"/>
      <w:bookmarkEnd w:id="731"/>
      <w:bookmarkEnd w:id="732"/>
      <w:bookmarkEnd w:id="733"/>
      <w:bookmarkEnd w:id="734"/>
      <w:bookmarkEnd w:id="735"/>
      <w:bookmarkEnd w:id="736"/>
      <w:bookmarkEnd w:id="737"/>
      <w:bookmarkEnd w:id="738"/>
      <w:bookmarkEnd w:id="739"/>
      <w:bookmarkEnd w:id="740"/>
      <w:bookmarkEnd w:id="741"/>
      <w:bookmarkEnd w:id="742"/>
      <w:bookmarkStart w:id="743" w:name="_Toc226965752"/>
      <w:bookmarkStart w:id="744" w:name="_Toc226337258"/>
      <w:bookmarkStart w:id="745" w:name="_Toc264969252"/>
      <w:bookmarkStart w:id="746" w:name="_Toc195842927"/>
      <w:bookmarkStart w:id="747" w:name="_Toc226965835"/>
      <w:bookmarkStart w:id="748" w:name="_Toc226309806"/>
      <w:bookmarkStart w:id="749" w:name="_Toc265228400"/>
      <w:bookmarkStart w:id="750" w:name="_Toc305158830"/>
      <w:bookmarkStart w:id="751" w:name="_Toc150480798"/>
      <w:bookmarkStart w:id="752" w:name="_Toc150774765"/>
      <w:bookmarkStart w:id="753" w:name="_Toc142311062"/>
      <w:bookmarkStart w:id="754" w:name="_Toc305158904"/>
      <w:bookmarkStart w:id="755" w:name="_Toc127151562"/>
      <w:bookmarkStart w:id="756" w:name="_Toc226965751"/>
      <w:bookmarkStart w:id="757" w:name="_Toc305158903"/>
      <w:bookmarkStart w:id="758" w:name="_Toc150774764"/>
      <w:bookmarkStart w:id="759" w:name="_Toc226337257"/>
      <w:bookmarkStart w:id="760" w:name="_Toc150480797"/>
      <w:bookmarkStart w:id="761" w:name="_Toc226309805"/>
      <w:bookmarkStart w:id="762" w:name="_Toc305158829"/>
      <w:bookmarkStart w:id="763" w:name="_Toc195842926"/>
      <w:bookmarkStart w:id="764" w:name="_Toc264969251"/>
      <w:bookmarkStart w:id="765" w:name="_Toc142311061"/>
      <w:bookmarkStart w:id="766" w:name="_Toc127151561"/>
      <w:bookmarkStart w:id="767" w:name="_Toc265228399"/>
      <w:bookmarkStart w:id="768" w:name="_Toc226965834"/>
      <w:r>
        <w:rPr>
          <w:rFonts w:hint="eastAsia"/>
          <w:color w:val="000000"/>
          <w:sz w:val="24"/>
          <w:szCs w:val="20"/>
        </w:rPr>
        <w:t>8</w:t>
      </w:r>
      <w:r>
        <w:rPr>
          <w:sz w:val="24"/>
        </w:rPr>
        <w:t xml:space="preserve"> 合同条款偏离表</w:t>
      </w:r>
      <w:bookmarkEnd w:id="743"/>
      <w:bookmarkEnd w:id="744"/>
      <w:bookmarkEnd w:id="745"/>
      <w:bookmarkEnd w:id="746"/>
      <w:bookmarkEnd w:id="747"/>
      <w:bookmarkEnd w:id="748"/>
      <w:bookmarkEnd w:id="749"/>
      <w:bookmarkEnd w:id="750"/>
      <w:bookmarkEnd w:id="751"/>
      <w:bookmarkEnd w:id="752"/>
      <w:bookmarkEnd w:id="753"/>
      <w:bookmarkEnd w:id="754"/>
      <w:bookmarkEnd w:id="755"/>
    </w:p>
    <w:p w14:paraId="4EC70052">
      <w:pPr>
        <w:spacing w:line="360" w:lineRule="auto"/>
        <w:rPr>
          <w:color w:val="000000"/>
          <w:sz w:val="24"/>
          <w:szCs w:val="20"/>
        </w:rPr>
      </w:pPr>
    </w:p>
    <w:p w14:paraId="65D81B1A">
      <w:pPr>
        <w:tabs>
          <w:tab w:val="left" w:pos="2775"/>
          <w:tab w:val="center" w:pos="4153"/>
        </w:tabs>
        <w:autoSpaceDE w:val="0"/>
        <w:autoSpaceDN w:val="0"/>
        <w:adjustRightInd w:val="0"/>
        <w:spacing w:line="360" w:lineRule="auto"/>
        <w:jc w:val="left"/>
        <w:rPr>
          <w:b/>
          <w:color w:val="000000"/>
          <w:sz w:val="36"/>
          <w:szCs w:val="36"/>
        </w:rPr>
      </w:pPr>
      <w:r>
        <w:rPr>
          <w:color w:val="000000"/>
          <w:sz w:val="36"/>
          <w:szCs w:val="36"/>
        </w:rPr>
        <w:tab/>
      </w:r>
      <w:r>
        <w:rPr>
          <w:b/>
          <w:color w:val="000000"/>
          <w:sz w:val="36"/>
          <w:szCs w:val="36"/>
        </w:rPr>
        <w:tab/>
      </w:r>
      <w:r>
        <w:rPr>
          <w:rFonts w:hint="eastAsia"/>
          <w:b/>
          <w:color w:val="000000"/>
          <w:sz w:val="36"/>
          <w:szCs w:val="36"/>
        </w:rPr>
        <w:t>合同条款偏离表</w:t>
      </w:r>
    </w:p>
    <w:p w14:paraId="01545C1C">
      <w:pPr>
        <w:spacing w:line="360" w:lineRule="auto"/>
        <w:rPr>
          <w:color w:val="000000"/>
          <w:sz w:val="24"/>
          <w:szCs w:val="20"/>
        </w:rPr>
      </w:pPr>
    </w:p>
    <w:p w14:paraId="37437E51">
      <w:pPr>
        <w:tabs>
          <w:tab w:val="left" w:pos="1800"/>
          <w:tab w:val="left" w:pos="5580"/>
        </w:tabs>
        <w:spacing w:line="360" w:lineRule="auto"/>
        <w:ind w:firstLine="360" w:firstLineChars="150"/>
        <w:jc w:val="left"/>
        <w:rPr>
          <w:color w:val="000000"/>
          <w:sz w:val="24"/>
        </w:rPr>
      </w:pPr>
      <w:r>
        <w:rPr>
          <w:color w:val="000000"/>
          <w:sz w:val="24"/>
        </w:rPr>
        <w:t>项目编号/包号：_______________     项目名称：_______________</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1290"/>
        <w:gridCol w:w="1980"/>
        <w:gridCol w:w="1981"/>
        <w:gridCol w:w="2427"/>
        <w:gridCol w:w="783"/>
      </w:tblGrid>
      <w:tr w14:paraId="526DE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5C30BC00">
            <w:pPr>
              <w:adjustRightInd w:val="0"/>
              <w:snapToGrid w:val="0"/>
              <w:jc w:val="left"/>
              <w:rPr>
                <w:b/>
                <w:color w:val="000000"/>
                <w:sz w:val="24"/>
              </w:rPr>
            </w:pPr>
            <w:r>
              <w:rPr>
                <w:rFonts w:hint="eastAsia"/>
                <w:b/>
                <w:color w:val="000000"/>
                <w:sz w:val="24"/>
              </w:rPr>
              <w:t>对本项目合同条款的偏离情况（请进行勾选）：</w:t>
            </w:r>
          </w:p>
          <w:p w14:paraId="7A87ED99">
            <w:pPr>
              <w:adjustRightInd w:val="0"/>
              <w:snapToGrid w:val="0"/>
              <w:jc w:val="left"/>
              <w:rPr>
                <w:b/>
                <w:color w:val="000000"/>
                <w:sz w:val="24"/>
              </w:rPr>
            </w:pPr>
            <w:r>
              <w:rPr>
                <w:rFonts w:hint="eastAsia"/>
                <w:b/>
                <w:color w:val="000000"/>
                <w:sz w:val="24"/>
              </w:rPr>
              <w:t>□</w:t>
            </w:r>
            <w:r>
              <w:rPr>
                <w:b/>
                <w:color w:val="000000"/>
                <w:sz w:val="24"/>
              </w:rPr>
              <w:t>无偏离</w:t>
            </w:r>
            <w:r>
              <w:rPr>
                <w:color w:val="000000"/>
                <w:sz w:val="24"/>
              </w:rPr>
              <w:t>（</w:t>
            </w:r>
            <w:r>
              <w:rPr>
                <w:color w:val="000000"/>
                <w:sz w:val="24"/>
                <w:szCs w:val="21"/>
              </w:rPr>
              <w:t>如无偏离，仅勾选无偏离即可</w:t>
            </w:r>
            <w:r>
              <w:rPr>
                <w:color w:val="000000"/>
                <w:sz w:val="24"/>
              </w:rPr>
              <w:t>）</w:t>
            </w:r>
          </w:p>
          <w:p w14:paraId="51C1B36D">
            <w:pPr>
              <w:adjustRightInd w:val="0"/>
              <w:snapToGrid w:val="0"/>
              <w:jc w:val="left"/>
              <w:rPr>
                <w:color w:val="000000"/>
                <w:sz w:val="24"/>
              </w:rPr>
            </w:pPr>
            <w:r>
              <w:rPr>
                <w:rFonts w:hint="eastAsia"/>
                <w:b/>
                <w:color w:val="000000"/>
                <w:sz w:val="24"/>
              </w:rPr>
              <w:t>□</w:t>
            </w:r>
            <w:r>
              <w:rPr>
                <w:b/>
                <w:color w:val="000000"/>
                <w:sz w:val="24"/>
              </w:rPr>
              <w:t>有偏离</w:t>
            </w:r>
            <w:r>
              <w:rPr>
                <w:color w:val="000000"/>
                <w:sz w:val="24"/>
              </w:rPr>
              <w:t>（</w:t>
            </w:r>
            <w:r>
              <w:rPr>
                <w:color w:val="000000"/>
                <w:sz w:val="24"/>
                <w:szCs w:val="21"/>
              </w:rPr>
              <w:t>如有负偏离，</w:t>
            </w:r>
            <w:r>
              <w:rPr>
                <w:color w:val="000000"/>
                <w:sz w:val="24"/>
              </w:rPr>
              <w:t>则须在本表中对负偏离项逐一列明）</w:t>
            </w:r>
          </w:p>
        </w:tc>
      </w:tr>
      <w:tr w14:paraId="574B6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2D7DFE2C">
            <w:pPr>
              <w:adjustRightInd w:val="0"/>
              <w:snapToGrid w:val="0"/>
              <w:jc w:val="center"/>
              <w:rPr>
                <w:color w:val="000000"/>
                <w:sz w:val="24"/>
              </w:rPr>
            </w:pPr>
            <w:r>
              <w:rPr>
                <w:color w:val="000000"/>
                <w:sz w:val="24"/>
              </w:rPr>
              <w:t>序号</w:t>
            </w:r>
          </w:p>
        </w:tc>
        <w:tc>
          <w:tcPr>
            <w:tcW w:w="1290" w:type="dxa"/>
            <w:noWrap w:val="0"/>
            <w:vAlign w:val="center"/>
          </w:tcPr>
          <w:p w14:paraId="2DABE0E1">
            <w:pPr>
              <w:adjustRightInd w:val="0"/>
              <w:snapToGrid w:val="0"/>
              <w:jc w:val="center"/>
              <w:rPr>
                <w:color w:val="000000"/>
                <w:sz w:val="24"/>
              </w:rPr>
            </w:pPr>
            <w:r>
              <w:rPr>
                <w:color w:val="000000"/>
                <w:sz w:val="24"/>
                <w:szCs w:val="21"/>
              </w:rPr>
              <w:t>竞争性磋商文件</w:t>
            </w:r>
            <w:r>
              <w:rPr>
                <w:color w:val="000000"/>
                <w:sz w:val="24"/>
              </w:rPr>
              <w:t>条目号（页码）</w:t>
            </w:r>
          </w:p>
        </w:tc>
        <w:tc>
          <w:tcPr>
            <w:tcW w:w="1980" w:type="dxa"/>
            <w:noWrap w:val="0"/>
            <w:vAlign w:val="center"/>
          </w:tcPr>
          <w:p w14:paraId="33CC49B3">
            <w:pPr>
              <w:adjustRightInd w:val="0"/>
              <w:snapToGrid w:val="0"/>
              <w:jc w:val="center"/>
              <w:rPr>
                <w:color w:val="000000"/>
                <w:sz w:val="24"/>
              </w:rPr>
            </w:pPr>
            <w:r>
              <w:rPr>
                <w:color w:val="000000"/>
                <w:sz w:val="24"/>
                <w:szCs w:val="21"/>
              </w:rPr>
              <w:t>竞争性磋商文件</w:t>
            </w:r>
            <w:r>
              <w:rPr>
                <w:color w:val="000000"/>
                <w:sz w:val="24"/>
              </w:rPr>
              <w:t>要求</w:t>
            </w:r>
          </w:p>
        </w:tc>
        <w:tc>
          <w:tcPr>
            <w:tcW w:w="1981" w:type="dxa"/>
            <w:noWrap w:val="0"/>
            <w:vAlign w:val="center"/>
          </w:tcPr>
          <w:p w14:paraId="4216917B">
            <w:pPr>
              <w:adjustRightInd w:val="0"/>
              <w:snapToGrid w:val="0"/>
              <w:jc w:val="center"/>
              <w:rPr>
                <w:color w:val="000000"/>
                <w:sz w:val="24"/>
              </w:rPr>
            </w:pPr>
            <w:r>
              <w:rPr>
                <w:color w:val="000000"/>
                <w:sz w:val="24"/>
              </w:rPr>
              <w:t>响应文件内容</w:t>
            </w:r>
          </w:p>
        </w:tc>
        <w:tc>
          <w:tcPr>
            <w:tcW w:w="2427" w:type="dxa"/>
            <w:noWrap w:val="0"/>
            <w:vAlign w:val="center"/>
          </w:tcPr>
          <w:p w14:paraId="6E29431B">
            <w:pPr>
              <w:adjustRightInd w:val="0"/>
              <w:snapToGrid w:val="0"/>
              <w:jc w:val="center"/>
              <w:rPr>
                <w:color w:val="000000"/>
                <w:sz w:val="24"/>
              </w:rPr>
            </w:pPr>
            <w:r>
              <w:rPr>
                <w:color w:val="000000"/>
                <w:sz w:val="24"/>
              </w:rPr>
              <w:t>偏离情况</w:t>
            </w:r>
          </w:p>
          <w:p w14:paraId="6AE9B6A7">
            <w:pPr>
              <w:adjustRightInd w:val="0"/>
              <w:snapToGrid w:val="0"/>
              <w:jc w:val="center"/>
              <w:rPr>
                <w:color w:val="000000"/>
                <w:sz w:val="24"/>
              </w:rPr>
            </w:pPr>
            <w:r>
              <w:rPr>
                <w:color w:val="000000"/>
                <w:sz w:val="24"/>
              </w:rPr>
              <w:t>（据实填写）</w:t>
            </w:r>
          </w:p>
        </w:tc>
        <w:tc>
          <w:tcPr>
            <w:tcW w:w="783" w:type="dxa"/>
            <w:noWrap w:val="0"/>
            <w:vAlign w:val="center"/>
          </w:tcPr>
          <w:p w14:paraId="68C87806">
            <w:pPr>
              <w:adjustRightInd w:val="0"/>
              <w:snapToGrid w:val="0"/>
              <w:jc w:val="center"/>
              <w:rPr>
                <w:color w:val="000000"/>
                <w:sz w:val="24"/>
              </w:rPr>
            </w:pPr>
            <w:r>
              <w:rPr>
                <w:color w:val="000000"/>
                <w:sz w:val="24"/>
              </w:rPr>
              <w:t>说明</w:t>
            </w:r>
          </w:p>
        </w:tc>
      </w:tr>
      <w:tr w14:paraId="52021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4C87A131">
            <w:pPr>
              <w:adjustRightInd w:val="0"/>
              <w:snapToGrid w:val="0"/>
              <w:jc w:val="center"/>
              <w:rPr>
                <w:color w:val="000000"/>
                <w:sz w:val="24"/>
              </w:rPr>
            </w:pPr>
          </w:p>
        </w:tc>
        <w:tc>
          <w:tcPr>
            <w:tcW w:w="1290" w:type="dxa"/>
            <w:noWrap w:val="0"/>
            <w:vAlign w:val="center"/>
          </w:tcPr>
          <w:p w14:paraId="2B932AEF">
            <w:pPr>
              <w:adjustRightInd w:val="0"/>
              <w:snapToGrid w:val="0"/>
              <w:jc w:val="center"/>
              <w:rPr>
                <w:color w:val="000000"/>
                <w:sz w:val="24"/>
              </w:rPr>
            </w:pPr>
          </w:p>
        </w:tc>
        <w:tc>
          <w:tcPr>
            <w:tcW w:w="1980" w:type="dxa"/>
            <w:noWrap w:val="0"/>
            <w:vAlign w:val="center"/>
          </w:tcPr>
          <w:p w14:paraId="55CEE66D">
            <w:pPr>
              <w:adjustRightInd w:val="0"/>
              <w:snapToGrid w:val="0"/>
              <w:jc w:val="center"/>
              <w:rPr>
                <w:color w:val="000000"/>
                <w:sz w:val="24"/>
              </w:rPr>
            </w:pPr>
          </w:p>
        </w:tc>
        <w:tc>
          <w:tcPr>
            <w:tcW w:w="1981" w:type="dxa"/>
            <w:noWrap w:val="0"/>
            <w:vAlign w:val="center"/>
          </w:tcPr>
          <w:p w14:paraId="4EB78BAB">
            <w:pPr>
              <w:adjustRightInd w:val="0"/>
              <w:snapToGrid w:val="0"/>
              <w:jc w:val="center"/>
              <w:rPr>
                <w:color w:val="000000"/>
                <w:sz w:val="24"/>
              </w:rPr>
            </w:pPr>
          </w:p>
        </w:tc>
        <w:tc>
          <w:tcPr>
            <w:tcW w:w="2427" w:type="dxa"/>
            <w:noWrap w:val="0"/>
            <w:vAlign w:val="center"/>
          </w:tcPr>
          <w:p w14:paraId="4A7BF54C">
            <w:pPr>
              <w:adjustRightInd w:val="0"/>
              <w:snapToGrid w:val="0"/>
              <w:jc w:val="center"/>
              <w:rPr>
                <w:color w:val="000000"/>
                <w:sz w:val="24"/>
              </w:rPr>
            </w:pPr>
          </w:p>
        </w:tc>
        <w:tc>
          <w:tcPr>
            <w:tcW w:w="783" w:type="dxa"/>
            <w:noWrap w:val="0"/>
            <w:vAlign w:val="center"/>
          </w:tcPr>
          <w:p w14:paraId="30C259F4">
            <w:pPr>
              <w:adjustRightInd w:val="0"/>
              <w:snapToGrid w:val="0"/>
              <w:jc w:val="center"/>
              <w:rPr>
                <w:color w:val="000000"/>
                <w:sz w:val="24"/>
              </w:rPr>
            </w:pPr>
          </w:p>
        </w:tc>
      </w:tr>
      <w:tr w14:paraId="26927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2D89CE06">
            <w:pPr>
              <w:adjustRightInd w:val="0"/>
              <w:snapToGrid w:val="0"/>
              <w:jc w:val="center"/>
              <w:rPr>
                <w:color w:val="000000"/>
                <w:sz w:val="24"/>
              </w:rPr>
            </w:pPr>
          </w:p>
        </w:tc>
        <w:tc>
          <w:tcPr>
            <w:tcW w:w="1290" w:type="dxa"/>
            <w:noWrap w:val="0"/>
            <w:vAlign w:val="center"/>
          </w:tcPr>
          <w:p w14:paraId="7BDD07CA">
            <w:pPr>
              <w:adjustRightInd w:val="0"/>
              <w:snapToGrid w:val="0"/>
              <w:jc w:val="center"/>
              <w:rPr>
                <w:color w:val="000000"/>
                <w:sz w:val="24"/>
              </w:rPr>
            </w:pPr>
          </w:p>
        </w:tc>
        <w:tc>
          <w:tcPr>
            <w:tcW w:w="1980" w:type="dxa"/>
            <w:noWrap w:val="0"/>
            <w:vAlign w:val="center"/>
          </w:tcPr>
          <w:p w14:paraId="3530A27C">
            <w:pPr>
              <w:adjustRightInd w:val="0"/>
              <w:snapToGrid w:val="0"/>
              <w:jc w:val="center"/>
              <w:rPr>
                <w:color w:val="000000"/>
                <w:sz w:val="24"/>
              </w:rPr>
            </w:pPr>
          </w:p>
        </w:tc>
        <w:tc>
          <w:tcPr>
            <w:tcW w:w="1981" w:type="dxa"/>
            <w:noWrap w:val="0"/>
            <w:vAlign w:val="center"/>
          </w:tcPr>
          <w:p w14:paraId="7AFD27C0">
            <w:pPr>
              <w:adjustRightInd w:val="0"/>
              <w:snapToGrid w:val="0"/>
              <w:jc w:val="center"/>
              <w:rPr>
                <w:color w:val="000000"/>
                <w:sz w:val="24"/>
              </w:rPr>
            </w:pPr>
          </w:p>
        </w:tc>
        <w:tc>
          <w:tcPr>
            <w:tcW w:w="2427" w:type="dxa"/>
            <w:noWrap w:val="0"/>
            <w:vAlign w:val="center"/>
          </w:tcPr>
          <w:p w14:paraId="2F281DE1">
            <w:pPr>
              <w:adjustRightInd w:val="0"/>
              <w:snapToGrid w:val="0"/>
              <w:jc w:val="center"/>
              <w:rPr>
                <w:color w:val="000000"/>
                <w:sz w:val="24"/>
              </w:rPr>
            </w:pPr>
          </w:p>
        </w:tc>
        <w:tc>
          <w:tcPr>
            <w:tcW w:w="783" w:type="dxa"/>
            <w:noWrap w:val="0"/>
            <w:vAlign w:val="center"/>
          </w:tcPr>
          <w:p w14:paraId="0D70B34C">
            <w:pPr>
              <w:adjustRightInd w:val="0"/>
              <w:snapToGrid w:val="0"/>
              <w:jc w:val="center"/>
              <w:rPr>
                <w:color w:val="000000"/>
                <w:sz w:val="24"/>
              </w:rPr>
            </w:pPr>
          </w:p>
        </w:tc>
      </w:tr>
      <w:tr w14:paraId="5B551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502462A9">
            <w:pPr>
              <w:adjustRightInd w:val="0"/>
              <w:snapToGrid w:val="0"/>
              <w:jc w:val="center"/>
              <w:rPr>
                <w:color w:val="000000"/>
                <w:sz w:val="24"/>
              </w:rPr>
            </w:pPr>
          </w:p>
        </w:tc>
        <w:tc>
          <w:tcPr>
            <w:tcW w:w="1290" w:type="dxa"/>
            <w:noWrap w:val="0"/>
            <w:vAlign w:val="center"/>
          </w:tcPr>
          <w:p w14:paraId="62AA761C">
            <w:pPr>
              <w:adjustRightInd w:val="0"/>
              <w:snapToGrid w:val="0"/>
              <w:jc w:val="center"/>
              <w:rPr>
                <w:color w:val="000000"/>
                <w:sz w:val="24"/>
              </w:rPr>
            </w:pPr>
          </w:p>
        </w:tc>
        <w:tc>
          <w:tcPr>
            <w:tcW w:w="1980" w:type="dxa"/>
            <w:noWrap w:val="0"/>
            <w:vAlign w:val="center"/>
          </w:tcPr>
          <w:p w14:paraId="68B0A6D5">
            <w:pPr>
              <w:adjustRightInd w:val="0"/>
              <w:snapToGrid w:val="0"/>
              <w:jc w:val="center"/>
              <w:rPr>
                <w:color w:val="000000"/>
                <w:sz w:val="24"/>
              </w:rPr>
            </w:pPr>
          </w:p>
        </w:tc>
        <w:tc>
          <w:tcPr>
            <w:tcW w:w="1981" w:type="dxa"/>
            <w:noWrap w:val="0"/>
            <w:vAlign w:val="center"/>
          </w:tcPr>
          <w:p w14:paraId="6AD74204">
            <w:pPr>
              <w:adjustRightInd w:val="0"/>
              <w:snapToGrid w:val="0"/>
              <w:jc w:val="center"/>
              <w:rPr>
                <w:color w:val="000000"/>
                <w:sz w:val="24"/>
              </w:rPr>
            </w:pPr>
          </w:p>
        </w:tc>
        <w:tc>
          <w:tcPr>
            <w:tcW w:w="2427" w:type="dxa"/>
            <w:noWrap w:val="0"/>
            <w:vAlign w:val="center"/>
          </w:tcPr>
          <w:p w14:paraId="357A4870">
            <w:pPr>
              <w:adjustRightInd w:val="0"/>
              <w:snapToGrid w:val="0"/>
              <w:jc w:val="center"/>
              <w:rPr>
                <w:color w:val="000000"/>
                <w:sz w:val="24"/>
              </w:rPr>
            </w:pPr>
          </w:p>
        </w:tc>
        <w:tc>
          <w:tcPr>
            <w:tcW w:w="783" w:type="dxa"/>
            <w:noWrap w:val="0"/>
            <w:vAlign w:val="center"/>
          </w:tcPr>
          <w:p w14:paraId="21893F6B">
            <w:pPr>
              <w:adjustRightInd w:val="0"/>
              <w:snapToGrid w:val="0"/>
              <w:jc w:val="center"/>
              <w:rPr>
                <w:color w:val="000000"/>
                <w:sz w:val="24"/>
              </w:rPr>
            </w:pPr>
          </w:p>
        </w:tc>
      </w:tr>
      <w:tr w14:paraId="1D3D2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noWrap w:val="0"/>
            <w:vAlign w:val="center"/>
          </w:tcPr>
          <w:p w14:paraId="33E36412">
            <w:pPr>
              <w:adjustRightInd w:val="0"/>
              <w:snapToGrid w:val="0"/>
              <w:jc w:val="center"/>
              <w:rPr>
                <w:color w:val="000000"/>
                <w:sz w:val="24"/>
              </w:rPr>
            </w:pPr>
          </w:p>
        </w:tc>
        <w:tc>
          <w:tcPr>
            <w:tcW w:w="1290" w:type="dxa"/>
            <w:noWrap w:val="0"/>
            <w:vAlign w:val="center"/>
          </w:tcPr>
          <w:p w14:paraId="457790EA">
            <w:pPr>
              <w:adjustRightInd w:val="0"/>
              <w:snapToGrid w:val="0"/>
              <w:jc w:val="center"/>
              <w:rPr>
                <w:color w:val="000000"/>
                <w:sz w:val="24"/>
              </w:rPr>
            </w:pPr>
          </w:p>
        </w:tc>
        <w:tc>
          <w:tcPr>
            <w:tcW w:w="1980" w:type="dxa"/>
            <w:noWrap w:val="0"/>
            <w:vAlign w:val="center"/>
          </w:tcPr>
          <w:p w14:paraId="60E3CB59">
            <w:pPr>
              <w:adjustRightInd w:val="0"/>
              <w:snapToGrid w:val="0"/>
              <w:jc w:val="center"/>
              <w:rPr>
                <w:color w:val="000000"/>
                <w:sz w:val="24"/>
              </w:rPr>
            </w:pPr>
          </w:p>
        </w:tc>
        <w:tc>
          <w:tcPr>
            <w:tcW w:w="1981" w:type="dxa"/>
            <w:noWrap w:val="0"/>
            <w:vAlign w:val="center"/>
          </w:tcPr>
          <w:p w14:paraId="68C357AD">
            <w:pPr>
              <w:adjustRightInd w:val="0"/>
              <w:snapToGrid w:val="0"/>
              <w:jc w:val="center"/>
              <w:rPr>
                <w:color w:val="000000"/>
                <w:sz w:val="24"/>
              </w:rPr>
            </w:pPr>
          </w:p>
        </w:tc>
        <w:tc>
          <w:tcPr>
            <w:tcW w:w="2427" w:type="dxa"/>
            <w:noWrap w:val="0"/>
            <w:vAlign w:val="center"/>
          </w:tcPr>
          <w:p w14:paraId="323205BB">
            <w:pPr>
              <w:adjustRightInd w:val="0"/>
              <w:snapToGrid w:val="0"/>
              <w:jc w:val="center"/>
              <w:rPr>
                <w:color w:val="000000"/>
                <w:sz w:val="24"/>
              </w:rPr>
            </w:pPr>
          </w:p>
        </w:tc>
        <w:tc>
          <w:tcPr>
            <w:tcW w:w="783" w:type="dxa"/>
            <w:noWrap w:val="0"/>
            <w:vAlign w:val="center"/>
          </w:tcPr>
          <w:p w14:paraId="634386FD">
            <w:pPr>
              <w:adjustRightInd w:val="0"/>
              <w:snapToGrid w:val="0"/>
              <w:jc w:val="center"/>
              <w:rPr>
                <w:color w:val="000000"/>
                <w:sz w:val="24"/>
              </w:rPr>
            </w:pPr>
          </w:p>
        </w:tc>
      </w:tr>
    </w:tbl>
    <w:p w14:paraId="308FC32D">
      <w:pPr>
        <w:tabs>
          <w:tab w:val="left" w:pos="1800"/>
          <w:tab w:val="left" w:pos="5580"/>
        </w:tabs>
        <w:jc w:val="left"/>
        <w:rPr>
          <w:color w:val="000000"/>
          <w:sz w:val="24"/>
        </w:rPr>
      </w:pPr>
    </w:p>
    <w:p w14:paraId="7DCCA0E2">
      <w:pPr>
        <w:tabs>
          <w:tab w:val="left" w:pos="1800"/>
          <w:tab w:val="left" w:pos="5580"/>
        </w:tabs>
        <w:jc w:val="left"/>
        <w:rPr>
          <w:color w:val="000000"/>
          <w:sz w:val="24"/>
        </w:rPr>
      </w:pPr>
      <w:r>
        <w:rPr>
          <w:rFonts w:hint="eastAsia"/>
          <w:color w:val="000000"/>
          <w:sz w:val="24"/>
        </w:rPr>
        <w:t>注：</w:t>
      </w:r>
    </w:p>
    <w:p w14:paraId="55DECF2F">
      <w:pPr>
        <w:tabs>
          <w:tab w:val="left" w:pos="1800"/>
          <w:tab w:val="left" w:pos="5580"/>
        </w:tabs>
        <w:jc w:val="left"/>
        <w:rPr>
          <w:sz w:val="24"/>
        </w:rPr>
      </w:pPr>
      <w:r>
        <w:rPr>
          <w:color w:val="000000"/>
          <w:sz w:val="24"/>
        </w:rPr>
        <w:t xml:space="preserve">1. </w:t>
      </w:r>
      <w:r>
        <w:rPr>
          <w:rFonts w:hint="eastAsia"/>
          <w:sz w:val="24"/>
        </w:rPr>
        <w:t>对合同条款中的所有要求，除本表所列明的所有偏离外，均视作供应商已对之理解和响应。</w:t>
      </w:r>
    </w:p>
    <w:p w14:paraId="41B45EF2">
      <w:pPr>
        <w:tabs>
          <w:tab w:val="left" w:pos="1800"/>
          <w:tab w:val="left" w:pos="5580"/>
        </w:tabs>
        <w:jc w:val="left"/>
        <w:rPr>
          <w:color w:val="000000"/>
          <w:sz w:val="24"/>
        </w:rPr>
      </w:pPr>
      <w:r>
        <w:rPr>
          <w:sz w:val="24"/>
        </w:rPr>
        <w:t xml:space="preserve">2. </w:t>
      </w:r>
      <w:r>
        <w:rPr>
          <w:rFonts w:hint="eastAsia"/>
          <w:sz w:val="24"/>
        </w:rPr>
        <w:t>“偏离情况”列应</w:t>
      </w:r>
      <w:r>
        <w:rPr>
          <w:rFonts w:hint="eastAsia"/>
          <w:color w:val="000000"/>
          <w:sz w:val="24"/>
        </w:rPr>
        <w:t>据实</w:t>
      </w:r>
      <w:r>
        <w:rPr>
          <w:rFonts w:hint="eastAsia"/>
          <w:sz w:val="24"/>
        </w:rPr>
        <w:t>填写“正偏离”或“负偏离”。</w:t>
      </w:r>
    </w:p>
    <w:p w14:paraId="11023C1F">
      <w:pPr>
        <w:spacing w:line="360" w:lineRule="auto"/>
        <w:rPr>
          <w:color w:val="000000"/>
          <w:sz w:val="24"/>
          <w:szCs w:val="20"/>
        </w:rPr>
      </w:pPr>
    </w:p>
    <w:p w14:paraId="1A748B6A">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color w:val="000000"/>
          <w:sz w:val="24"/>
        </w:rPr>
        <w:t>_______________</w:t>
      </w:r>
    </w:p>
    <w:p w14:paraId="1A74A833">
      <w:pPr>
        <w:autoSpaceDE w:val="0"/>
        <w:autoSpaceDN w:val="0"/>
        <w:adjustRightInd w:val="0"/>
        <w:snapToGrid w:val="0"/>
        <w:spacing w:before="25" w:after="25" w:line="360" w:lineRule="auto"/>
        <w:rPr>
          <w:color w:val="000000"/>
          <w:sz w:val="24"/>
          <w:lang w:val="zh-CN"/>
        </w:rPr>
      </w:pPr>
      <w:r>
        <w:rPr>
          <w:color w:val="000000"/>
          <w:sz w:val="24"/>
          <w:szCs w:val="20"/>
        </w:rPr>
        <w:t xml:space="preserve">日期：____年____月____日    </w:t>
      </w:r>
    </w:p>
    <w:p w14:paraId="0D98975C">
      <w:pPr>
        <w:tabs>
          <w:tab w:val="left" w:pos="360"/>
        </w:tabs>
        <w:snapToGrid w:val="0"/>
        <w:spacing w:line="360" w:lineRule="auto"/>
        <w:outlineLvl w:val="1"/>
        <w:rPr>
          <w:color w:val="000000"/>
          <w:sz w:val="24"/>
          <w:szCs w:val="20"/>
        </w:rPr>
      </w:pPr>
      <w:r>
        <w:rPr>
          <w:color w:val="000000"/>
          <w:sz w:val="24"/>
          <w:szCs w:val="20"/>
        </w:rPr>
        <w:br w:type="page"/>
      </w:r>
      <w:r>
        <w:rPr>
          <w:rFonts w:hint="eastAsia"/>
          <w:sz w:val="24"/>
        </w:rPr>
        <w:t>9</w:t>
      </w:r>
      <w:r>
        <w:rPr>
          <w:sz w:val="24"/>
        </w:rPr>
        <w:t xml:space="preserve">  </w:t>
      </w:r>
      <w:bookmarkEnd w:id="756"/>
      <w:bookmarkEnd w:id="757"/>
      <w:bookmarkEnd w:id="758"/>
      <w:bookmarkEnd w:id="759"/>
      <w:bookmarkEnd w:id="760"/>
      <w:bookmarkEnd w:id="761"/>
      <w:bookmarkEnd w:id="762"/>
      <w:bookmarkEnd w:id="763"/>
      <w:bookmarkEnd w:id="764"/>
      <w:bookmarkEnd w:id="765"/>
      <w:bookmarkEnd w:id="766"/>
      <w:bookmarkEnd w:id="767"/>
      <w:bookmarkEnd w:id="768"/>
      <w:r>
        <w:rPr>
          <w:sz w:val="24"/>
        </w:rPr>
        <w:t>采购需求偏离表</w:t>
      </w:r>
    </w:p>
    <w:p w14:paraId="50063C97">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14:paraId="60C97FDF">
      <w:pPr>
        <w:tabs>
          <w:tab w:val="left" w:pos="1800"/>
          <w:tab w:val="left" w:pos="5580"/>
        </w:tabs>
        <w:spacing w:line="360" w:lineRule="auto"/>
        <w:ind w:firstLine="360" w:firstLineChars="150"/>
        <w:jc w:val="left"/>
        <w:rPr>
          <w:color w:val="000000"/>
          <w:sz w:val="24"/>
        </w:rPr>
      </w:pPr>
      <w:r>
        <w:rPr>
          <w:color w:val="000000"/>
          <w:sz w:val="24"/>
        </w:rPr>
        <w:t>项目编号/包号：_______________     项目名称：_______________</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1DEEB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71BD0292">
            <w:pPr>
              <w:adjustRightInd w:val="0"/>
              <w:snapToGrid w:val="0"/>
              <w:jc w:val="center"/>
              <w:rPr>
                <w:color w:val="000000"/>
                <w:sz w:val="24"/>
              </w:rPr>
            </w:pPr>
            <w:r>
              <w:rPr>
                <w:color w:val="000000"/>
                <w:sz w:val="24"/>
              </w:rPr>
              <w:t>序号</w:t>
            </w:r>
          </w:p>
        </w:tc>
        <w:tc>
          <w:tcPr>
            <w:tcW w:w="1482" w:type="dxa"/>
            <w:noWrap w:val="0"/>
            <w:vAlign w:val="center"/>
          </w:tcPr>
          <w:p w14:paraId="67930701">
            <w:pPr>
              <w:adjustRightInd w:val="0"/>
              <w:snapToGrid w:val="0"/>
              <w:jc w:val="center"/>
              <w:rPr>
                <w:color w:val="000000"/>
                <w:sz w:val="24"/>
              </w:rPr>
            </w:pPr>
            <w:r>
              <w:rPr>
                <w:color w:val="000000"/>
                <w:sz w:val="24"/>
              </w:rPr>
              <w:t>竞争性磋商文件条目号(页码)</w:t>
            </w:r>
          </w:p>
        </w:tc>
        <w:tc>
          <w:tcPr>
            <w:tcW w:w="2384" w:type="dxa"/>
            <w:noWrap w:val="0"/>
            <w:vAlign w:val="center"/>
          </w:tcPr>
          <w:p w14:paraId="54E72D43">
            <w:pPr>
              <w:adjustRightInd w:val="0"/>
              <w:snapToGrid w:val="0"/>
              <w:jc w:val="center"/>
              <w:rPr>
                <w:color w:val="000000"/>
                <w:sz w:val="24"/>
              </w:rPr>
            </w:pPr>
            <w:r>
              <w:rPr>
                <w:color w:val="000000"/>
                <w:sz w:val="24"/>
              </w:rPr>
              <w:t>竞争性磋商文件要求</w:t>
            </w:r>
          </w:p>
        </w:tc>
        <w:tc>
          <w:tcPr>
            <w:tcW w:w="2126" w:type="dxa"/>
            <w:noWrap w:val="0"/>
            <w:vAlign w:val="center"/>
          </w:tcPr>
          <w:p w14:paraId="39325C7D">
            <w:pPr>
              <w:adjustRightInd w:val="0"/>
              <w:snapToGrid w:val="0"/>
              <w:jc w:val="center"/>
              <w:rPr>
                <w:color w:val="000000"/>
                <w:sz w:val="24"/>
              </w:rPr>
            </w:pPr>
            <w:r>
              <w:rPr>
                <w:color w:val="000000"/>
                <w:sz w:val="24"/>
              </w:rPr>
              <w:t>响应内容</w:t>
            </w:r>
          </w:p>
        </w:tc>
        <w:tc>
          <w:tcPr>
            <w:tcW w:w="1875" w:type="dxa"/>
            <w:noWrap w:val="0"/>
            <w:vAlign w:val="center"/>
          </w:tcPr>
          <w:p w14:paraId="5AD9A288">
            <w:pPr>
              <w:adjustRightInd w:val="0"/>
              <w:snapToGrid w:val="0"/>
              <w:jc w:val="center"/>
              <w:rPr>
                <w:color w:val="000000"/>
                <w:sz w:val="24"/>
              </w:rPr>
            </w:pPr>
            <w:r>
              <w:rPr>
                <w:color w:val="000000"/>
                <w:sz w:val="24"/>
              </w:rPr>
              <w:t>偏离情况</w:t>
            </w:r>
          </w:p>
          <w:p w14:paraId="3043BB67">
            <w:pPr>
              <w:adjustRightInd w:val="0"/>
              <w:snapToGrid w:val="0"/>
              <w:jc w:val="center"/>
              <w:rPr>
                <w:color w:val="000000"/>
                <w:sz w:val="24"/>
              </w:rPr>
            </w:pPr>
            <w:r>
              <w:rPr>
                <w:color w:val="000000"/>
                <w:sz w:val="24"/>
                <w:szCs w:val="21"/>
              </w:rPr>
              <w:t>（据实填写）</w:t>
            </w:r>
          </w:p>
        </w:tc>
        <w:tc>
          <w:tcPr>
            <w:tcW w:w="1009" w:type="dxa"/>
            <w:noWrap w:val="0"/>
            <w:vAlign w:val="center"/>
          </w:tcPr>
          <w:p w14:paraId="339165C6">
            <w:pPr>
              <w:adjustRightInd w:val="0"/>
              <w:snapToGrid w:val="0"/>
              <w:jc w:val="center"/>
              <w:rPr>
                <w:color w:val="000000"/>
                <w:sz w:val="24"/>
              </w:rPr>
            </w:pPr>
            <w:r>
              <w:rPr>
                <w:color w:val="000000"/>
                <w:sz w:val="24"/>
              </w:rPr>
              <w:t>说明</w:t>
            </w:r>
          </w:p>
        </w:tc>
      </w:tr>
      <w:tr w14:paraId="7D543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258D3A1">
            <w:pPr>
              <w:adjustRightInd w:val="0"/>
              <w:snapToGrid w:val="0"/>
              <w:jc w:val="center"/>
              <w:rPr>
                <w:color w:val="000000"/>
                <w:sz w:val="24"/>
              </w:rPr>
            </w:pPr>
          </w:p>
        </w:tc>
        <w:tc>
          <w:tcPr>
            <w:tcW w:w="1482" w:type="dxa"/>
            <w:noWrap w:val="0"/>
            <w:vAlign w:val="center"/>
          </w:tcPr>
          <w:p w14:paraId="1B3D5936">
            <w:pPr>
              <w:adjustRightInd w:val="0"/>
              <w:snapToGrid w:val="0"/>
              <w:jc w:val="center"/>
              <w:rPr>
                <w:color w:val="000000"/>
                <w:sz w:val="24"/>
              </w:rPr>
            </w:pPr>
          </w:p>
        </w:tc>
        <w:tc>
          <w:tcPr>
            <w:tcW w:w="2384" w:type="dxa"/>
            <w:noWrap w:val="0"/>
            <w:vAlign w:val="center"/>
          </w:tcPr>
          <w:p w14:paraId="0EA41747">
            <w:pPr>
              <w:adjustRightInd w:val="0"/>
              <w:snapToGrid w:val="0"/>
              <w:jc w:val="center"/>
              <w:rPr>
                <w:color w:val="000000"/>
                <w:sz w:val="24"/>
              </w:rPr>
            </w:pPr>
          </w:p>
        </w:tc>
        <w:tc>
          <w:tcPr>
            <w:tcW w:w="2126" w:type="dxa"/>
            <w:noWrap w:val="0"/>
            <w:vAlign w:val="center"/>
          </w:tcPr>
          <w:p w14:paraId="256AABBE">
            <w:pPr>
              <w:adjustRightInd w:val="0"/>
              <w:snapToGrid w:val="0"/>
              <w:jc w:val="center"/>
              <w:rPr>
                <w:color w:val="000000"/>
                <w:sz w:val="24"/>
              </w:rPr>
            </w:pPr>
          </w:p>
        </w:tc>
        <w:tc>
          <w:tcPr>
            <w:tcW w:w="1875" w:type="dxa"/>
            <w:noWrap w:val="0"/>
            <w:vAlign w:val="center"/>
          </w:tcPr>
          <w:p w14:paraId="5EF97884">
            <w:pPr>
              <w:adjustRightInd w:val="0"/>
              <w:snapToGrid w:val="0"/>
              <w:jc w:val="center"/>
              <w:rPr>
                <w:color w:val="000000"/>
                <w:sz w:val="24"/>
              </w:rPr>
            </w:pPr>
          </w:p>
        </w:tc>
        <w:tc>
          <w:tcPr>
            <w:tcW w:w="1009" w:type="dxa"/>
            <w:noWrap w:val="0"/>
            <w:vAlign w:val="center"/>
          </w:tcPr>
          <w:p w14:paraId="71C3BBB0">
            <w:pPr>
              <w:adjustRightInd w:val="0"/>
              <w:snapToGrid w:val="0"/>
              <w:jc w:val="center"/>
              <w:rPr>
                <w:color w:val="000000"/>
                <w:sz w:val="24"/>
              </w:rPr>
            </w:pPr>
          </w:p>
        </w:tc>
      </w:tr>
      <w:tr w14:paraId="254BD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A6ECDB3">
            <w:pPr>
              <w:adjustRightInd w:val="0"/>
              <w:snapToGrid w:val="0"/>
              <w:jc w:val="center"/>
              <w:rPr>
                <w:color w:val="000000"/>
                <w:sz w:val="24"/>
              </w:rPr>
            </w:pPr>
          </w:p>
        </w:tc>
        <w:tc>
          <w:tcPr>
            <w:tcW w:w="1482" w:type="dxa"/>
            <w:noWrap w:val="0"/>
            <w:vAlign w:val="center"/>
          </w:tcPr>
          <w:p w14:paraId="75CD45B3">
            <w:pPr>
              <w:adjustRightInd w:val="0"/>
              <w:snapToGrid w:val="0"/>
              <w:jc w:val="center"/>
              <w:rPr>
                <w:color w:val="000000"/>
                <w:sz w:val="24"/>
              </w:rPr>
            </w:pPr>
          </w:p>
        </w:tc>
        <w:tc>
          <w:tcPr>
            <w:tcW w:w="2384" w:type="dxa"/>
            <w:noWrap w:val="0"/>
            <w:vAlign w:val="center"/>
          </w:tcPr>
          <w:p w14:paraId="32ABC5B9">
            <w:pPr>
              <w:adjustRightInd w:val="0"/>
              <w:snapToGrid w:val="0"/>
              <w:jc w:val="center"/>
              <w:rPr>
                <w:color w:val="000000"/>
                <w:sz w:val="24"/>
              </w:rPr>
            </w:pPr>
          </w:p>
        </w:tc>
        <w:tc>
          <w:tcPr>
            <w:tcW w:w="2126" w:type="dxa"/>
            <w:noWrap w:val="0"/>
            <w:vAlign w:val="center"/>
          </w:tcPr>
          <w:p w14:paraId="64341FB8">
            <w:pPr>
              <w:adjustRightInd w:val="0"/>
              <w:snapToGrid w:val="0"/>
              <w:jc w:val="center"/>
              <w:rPr>
                <w:color w:val="000000"/>
                <w:sz w:val="24"/>
              </w:rPr>
            </w:pPr>
          </w:p>
        </w:tc>
        <w:tc>
          <w:tcPr>
            <w:tcW w:w="1875" w:type="dxa"/>
            <w:noWrap w:val="0"/>
            <w:vAlign w:val="center"/>
          </w:tcPr>
          <w:p w14:paraId="63478EC5">
            <w:pPr>
              <w:adjustRightInd w:val="0"/>
              <w:snapToGrid w:val="0"/>
              <w:jc w:val="center"/>
              <w:rPr>
                <w:color w:val="000000"/>
                <w:sz w:val="24"/>
              </w:rPr>
            </w:pPr>
          </w:p>
        </w:tc>
        <w:tc>
          <w:tcPr>
            <w:tcW w:w="1009" w:type="dxa"/>
            <w:noWrap w:val="0"/>
            <w:vAlign w:val="center"/>
          </w:tcPr>
          <w:p w14:paraId="164704E3">
            <w:pPr>
              <w:adjustRightInd w:val="0"/>
              <w:snapToGrid w:val="0"/>
              <w:jc w:val="center"/>
              <w:rPr>
                <w:color w:val="000000"/>
                <w:sz w:val="24"/>
              </w:rPr>
            </w:pPr>
          </w:p>
        </w:tc>
      </w:tr>
      <w:tr w14:paraId="10F3F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5C74422">
            <w:pPr>
              <w:adjustRightInd w:val="0"/>
              <w:snapToGrid w:val="0"/>
              <w:jc w:val="center"/>
              <w:rPr>
                <w:color w:val="000000"/>
                <w:sz w:val="24"/>
              </w:rPr>
            </w:pPr>
          </w:p>
        </w:tc>
        <w:tc>
          <w:tcPr>
            <w:tcW w:w="1482" w:type="dxa"/>
            <w:noWrap w:val="0"/>
            <w:vAlign w:val="center"/>
          </w:tcPr>
          <w:p w14:paraId="743D7519">
            <w:pPr>
              <w:adjustRightInd w:val="0"/>
              <w:snapToGrid w:val="0"/>
              <w:jc w:val="center"/>
              <w:rPr>
                <w:color w:val="000000"/>
                <w:sz w:val="24"/>
              </w:rPr>
            </w:pPr>
          </w:p>
        </w:tc>
        <w:tc>
          <w:tcPr>
            <w:tcW w:w="2384" w:type="dxa"/>
            <w:noWrap w:val="0"/>
            <w:vAlign w:val="center"/>
          </w:tcPr>
          <w:p w14:paraId="71E0D0EF">
            <w:pPr>
              <w:adjustRightInd w:val="0"/>
              <w:snapToGrid w:val="0"/>
              <w:jc w:val="center"/>
              <w:rPr>
                <w:color w:val="000000"/>
                <w:sz w:val="24"/>
              </w:rPr>
            </w:pPr>
          </w:p>
        </w:tc>
        <w:tc>
          <w:tcPr>
            <w:tcW w:w="2126" w:type="dxa"/>
            <w:noWrap w:val="0"/>
            <w:vAlign w:val="center"/>
          </w:tcPr>
          <w:p w14:paraId="212AA8FF">
            <w:pPr>
              <w:adjustRightInd w:val="0"/>
              <w:snapToGrid w:val="0"/>
              <w:jc w:val="center"/>
              <w:rPr>
                <w:color w:val="000000"/>
                <w:sz w:val="24"/>
              </w:rPr>
            </w:pPr>
          </w:p>
        </w:tc>
        <w:tc>
          <w:tcPr>
            <w:tcW w:w="1875" w:type="dxa"/>
            <w:noWrap w:val="0"/>
            <w:vAlign w:val="center"/>
          </w:tcPr>
          <w:p w14:paraId="6297B510">
            <w:pPr>
              <w:adjustRightInd w:val="0"/>
              <w:snapToGrid w:val="0"/>
              <w:jc w:val="center"/>
              <w:rPr>
                <w:color w:val="000000"/>
                <w:sz w:val="24"/>
              </w:rPr>
            </w:pPr>
          </w:p>
        </w:tc>
        <w:tc>
          <w:tcPr>
            <w:tcW w:w="1009" w:type="dxa"/>
            <w:noWrap w:val="0"/>
            <w:vAlign w:val="center"/>
          </w:tcPr>
          <w:p w14:paraId="4C13A963">
            <w:pPr>
              <w:adjustRightInd w:val="0"/>
              <w:snapToGrid w:val="0"/>
              <w:jc w:val="center"/>
              <w:rPr>
                <w:color w:val="000000"/>
                <w:sz w:val="24"/>
              </w:rPr>
            </w:pPr>
          </w:p>
        </w:tc>
      </w:tr>
      <w:tr w14:paraId="6455E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DD610EC">
            <w:pPr>
              <w:adjustRightInd w:val="0"/>
              <w:snapToGrid w:val="0"/>
              <w:jc w:val="center"/>
              <w:rPr>
                <w:color w:val="000000"/>
                <w:sz w:val="24"/>
              </w:rPr>
            </w:pPr>
          </w:p>
        </w:tc>
        <w:tc>
          <w:tcPr>
            <w:tcW w:w="1482" w:type="dxa"/>
            <w:noWrap w:val="0"/>
            <w:vAlign w:val="center"/>
          </w:tcPr>
          <w:p w14:paraId="1C96EC9E">
            <w:pPr>
              <w:adjustRightInd w:val="0"/>
              <w:snapToGrid w:val="0"/>
              <w:jc w:val="center"/>
              <w:rPr>
                <w:color w:val="000000"/>
                <w:sz w:val="24"/>
              </w:rPr>
            </w:pPr>
          </w:p>
        </w:tc>
        <w:tc>
          <w:tcPr>
            <w:tcW w:w="2384" w:type="dxa"/>
            <w:noWrap w:val="0"/>
            <w:vAlign w:val="center"/>
          </w:tcPr>
          <w:p w14:paraId="1FBAF72A">
            <w:pPr>
              <w:adjustRightInd w:val="0"/>
              <w:snapToGrid w:val="0"/>
              <w:jc w:val="center"/>
              <w:rPr>
                <w:color w:val="000000"/>
                <w:sz w:val="24"/>
              </w:rPr>
            </w:pPr>
          </w:p>
        </w:tc>
        <w:tc>
          <w:tcPr>
            <w:tcW w:w="2126" w:type="dxa"/>
            <w:noWrap w:val="0"/>
            <w:vAlign w:val="center"/>
          </w:tcPr>
          <w:p w14:paraId="31550020">
            <w:pPr>
              <w:adjustRightInd w:val="0"/>
              <w:snapToGrid w:val="0"/>
              <w:jc w:val="center"/>
              <w:rPr>
                <w:color w:val="000000"/>
                <w:sz w:val="24"/>
              </w:rPr>
            </w:pPr>
          </w:p>
        </w:tc>
        <w:tc>
          <w:tcPr>
            <w:tcW w:w="1875" w:type="dxa"/>
            <w:noWrap w:val="0"/>
            <w:vAlign w:val="center"/>
          </w:tcPr>
          <w:p w14:paraId="775D3D56">
            <w:pPr>
              <w:adjustRightInd w:val="0"/>
              <w:snapToGrid w:val="0"/>
              <w:jc w:val="center"/>
              <w:rPr>
                <w:color w:val="000000"/>
                <w:sz w:val="24"/>
              </w:rPr>
            </w:pPr>
          </w:p>
        </w:tc>
        <w:tc>
          <w:tcPr>
            <w:tcW w:w="1009" w:type="dxa"/>
            <w:noWrap w:val="0"/>
            <w:vAlign w:val="center"/>
          </w:tcPr>
          <w:p w14:paraId="15EDE3EB">
            <w:pPr>
              <w:adjustRightInd w:val="0"/>
              <w:snapToGrid w:val="0"/>
              <w:jc w:val="center"/>
              <w:rPr>
                <w:color w:val="000000"/>
                <w:sz w:val="24"/>
              </w:rPr>
            </w:pPr>
          </w:p>
        </w:tc>
      </w:tr>
      <w:tr w14:paraId="783F4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B4E89A7">
            <w:pPr>
              <w:adjustRightInd w:val="0"/>
              <w:snapToGrid w:val="0"/>
              <w:jc w:val="center"/>
              <w:rPr>
                <w:color w:val="000000"/>
                <w:sz w:val="24"/>
              </w:rPr>
            </w:pPr>
          </w:p>
        </w:tc>
        <w:tc>
          <w:tcPr>
            <w:tcW w:w="1482" w:type="dxa"/>
            <w:noWrap w:val="0"/>
            <w:vAlign w:val="center"/>
          </w:tcPr>
          <w:p w14:paraId="266ED64F">
            <w:pPr>
              <w:adjustRightInd w:val="0"/>
              <w:snapToGrid w:val="0"/>
              <w:jc w:val="center"/>
              <w:rPr>
                <w:color w:val="000000"/>
                <w:sz w:val="24"/>
              </w:rPr>
            </w:pPr>
          </w:p>
        </w:tc>
        <w:tc>
          <w:tcPr>
            <w:tcW w:w="2384" w:type="dxa"/>
            <w:noWrap w:val="0"/>
            <w:vAlign w:val="center"/>
          </w:tcPr>
          <w:p w14:paraId="7D01CE6B">
            <w:pPr>
              <w:adjustRightInd w:val="0"/>
              <w:snapToGrid w:val="0"/>
              <w:jc w:val="center"/>
              <w:rPr>
                <w:color w:val="000000"/>
                <w:sz w:val="24"/>
              </w:rPr>
            </w:pPr>
          </w:p>
        </w:tc>
        <w:tc>
          <w:tcPr>
            <w:tcW w:w="2126" w:type="dxa"/>
            <w:noWrap w:val="0"/>
            <w:vAlign w:val="center"/>
          </w:tcPr>
          <w:p w14:paraId="15C4D8C9">
            <w:pPr>
              <w:adjustRightInd w:val="0"/>
              <w:snapToGrid w:val="0"/>
              <w:jc w:val="center"/>
              <w:rPr>
                <w:color w:val="000000"/>
                <w:sz w:val="24"/>
              </w:rPr>
            </w:pPr>
          </w:p>
        </w:tc>
        <w:tc>
          <w:tcPr>
            <w:tcW w:w="1875" w:type="dxa"/>
            <w:noWrap w:val="0"/>
            <w:vAlign w:val="center"/>
          </w:tcPr>
          <w:p w14:paraId="4031D65B">
            <w:pPr>
              <w:adjustRightInd w:val="0"/>
              <w:snapToGrid w:val="0"/>
              <w:jc w:val="center"/>
              <w:rPr>
                <w:color w:val="000000"/>
                <w:sz w:val="24"/>
              </w:rPr>
            </w:pPr>
          </w:p>
        </w:tc>
        <w:tc>
          <w:tcPr>
            <w:tcW w:w="1009" w:type="dxa"/>
            <w:noWrap w:val="0"/>
            <w:vAlign w:val="center"/>
          </w:tcPr>
          <w:p w14:paraId="6915BB39">
            <w:pPr>
              <w:adjustRightInd w:val="0"/>
              <w:snapToGrid w:val="0"/>
              <w:jc w:val="center"/>
              <w:rPr>
                <w:color w:val="000000"/>
                <w:sz w:val="24"/>
              </w:rPr>
            </w:pPr>
          </w:p>
        </w:tc>
      </w:tr>
      <w:tr w14:paraId="17D72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65BCAB2">
            <w:pPr>
              <w:adjustRightInd w:val="0"/>
              <w:snapToGrid w:val="0"/>
              <w:jc w:val="center"/>
              <w:rPr>
                <w:color w:val="000000"/>
                <w:sz w:val="24"/>
              </w:rPr>
            </w:pPr>
          </w:p>
        </w:tc>
        <w:tc>
          <w:tcPr>
            <w:tcW w:w="1482" w:type="dxa"/>
            <w:noWrap w:val="0"/>
            <w:vAlign w:val="center"/>
          </w:tcPr>
          <w:p w14:paraId="3F768585">
            <w:pPr>
              <w:adjustRightInd w:val="0"/>
              <w:snapToGrid w:val="0"/>
              <w:jc w:val="center"/>
              <w:rPr>
                <w:color w:val="000000"/>
                <w:sz w:val="24"/>
              </w:rPr>
            </w:pPr>
          </w:p>
        </w:tc>
        <w:tc>
          <w:tcPr>
            <w:tcW w:w="2384" w:type="dxa"/>
            <w:noWrap w:val="0"/>
            <w:vAlign w:val="center"/>
          </w:tcPr>
          <w:p w14:paraId="13CA52B9">
            <w:pPr>
              <w:adjustRightInd w:val="0"/>
              <w:snapToGrid w:val="0"/>
              <w:jc w:val="center"/>
              <w:rPr>
                <w:color w:val="000000"/>
                <w:sz w:val="24"/>
              </w:rPr>
            </w:pPr>
          </w:p>
        </w:tc>
        <w:tc>
          <w:tcPr>
            <w:tcW w:w="2126" w:type="dxa"/>
            <w:noWrap w:val="0"/>
            <w:vAlign w:val="center"/>
          </w:tcPr>
          <w:p w14:paraId="5B5A192A">
            <w:pPr>
              <w:adjustRightInd w:val="0"/>
              <w:snapToGrid w:val="0"/>
              <w:jc w:val="center"/>
              <w:rPr>
                <w:color w:val="000000"/>
                <w:sz w:val="24"/>
              </w:rPr>
            </w:pPr>
          </w:p>
        </w:tc>
        <w:tc>
          <w:tcPr>
            <w:tcW w:w="1875" w:type="dxa"/>
            <w:noWrap w:val="0"/>
            <w:vAlign w:val="center"/>
          </w:tcPr>
          <w:p w14:paraId="71ACA36C">
            <w:pPr>
              <w:adjustRightInd w:val="0"/>
              <w:snapToGrid w:val="0"/>
              <w:jc w:val="center"/>
              <w:rPr>
                <w:color w:val="000000"/>
                <w:sz w:val="24"/>
              </w:rPr>
            </w:pPr>
          </w:p>
        </w:tc>
        <w:tc>
          <w:tcPr>
            <w:tcW w:w="1009" w:type="dxa"/>
            <w:noWrap w:val="0"/>
            <w:vAlign w:val="center"/>
          </w:tcPr>
          <w:p w14:paraId="288645C3">
            <w:pPr>
              <w:adjustRightInd w:val="0"/>
              <w:snapToGrid w:val="0"/>
              <w:jc w:val="center"/>
              <w:rPr>
                <w:color w:val="000000"/>
                <w:sz w:val="24"/>
              </w:rPr>
            </w:pPr>
          </w:p>
        </w:tc>
      </w:tr>
    </w:tbl>
    <w:p w14:paraId="0A9D4321">
      <w:pPr>
        <w:tabs>
          <w:tab w:val="left" w:pos="1800"/>
          <w:tab w:val="left" w:pos="5580"/>
        </w:tabs>
        <w:spacing w:line="360" w:lineRule="auto"/>
        <w:ind w:firstLine="360" w:firstLineChars="150"/>
        <w:jc w:val="left"/>
        <w:rPr>
          <w:color w:val="000000"/>
          <w:sz w:val="24"/>
          <w:u w:val="single"/>
        </w:rPr>
      </w:pPr>
    </w:p>
    <w:p w14:paraId="54F3D460">
      <w:pPr>
        <w:tabs>
          <w:tab w:val="left" w:pos="1800"/>
          <w:tab w:val="left" w:pos="5580"/>
        </w:tabs>
        <w:spacing w:line="360" w:lineRule="auto"/>
        <w:ind w:firstLine="360" w:firstLineChars="150"/>
        <w:jc w:val="left"/>
        <w:rPr>
          <w:color w:val="000000"/>
          <w:sz w:val="24"/>
          <w:u w:val="single"/>
        </w:rPr>
      </w:pPr>
    </w:p>
    <w:p w14:paraId="42C41EAD">
      <w:pPr>
        <w:tabs>
          <w:tab w:val="left" w:pos="1800"/>
          <w:tab w:val="left" w:pos="5580"/>
        </w:tabs>
        <w:jc w:val="left"/>
        <w:rPr>
          <w:color w:val="000000"/>
          <w:sz w:val="24"/>
        </w:rPr>
      </w:pPr>
      <w:r>
        <w:rPr>
          <w:color w:val="000000"/>
          <w:sz w:val="24"/>
        </w:rPr>
        <w:t>注：</w:t>
      </w:r>
    </w:p>
    <w:p w14:paraId="50F0EE47">
      <w:pPr>
        <w:tabs>
          <w:tab w:val="left" w:pos="1800"/>
          <w:tab w:val="left" w:pos="5580"/>
        </w:tabs>
        <w:jc w:val="left"/>
        <w:rPr>
          <w:sz w:val="24"/>
        </w:rPr>
      </w:pPr>
      <w:r>
        <w:rPr>
          <w:rFonts w:hint="eastAsia"/>
          <w:color w:val="000000"/>
          <w:sz w:val="24"/>
        </w:rPr>
        <w:t>1</w:t>
      </w:r>
      <w:r>
        <w:rPr>
          <w:color w:val="000000"/>
          <w:sz w:val="24"/>
        </w:rPr>
        <w:t xml:space="preserve">. </w:t>
      </w:r>
      <w:r>
        <w:rPr>
          <w:sz w:val="24"/>
        </w:rPr>
        <w:t>对竞争性磋商文件中的所有商务、技术要求，除本表所列明的所有偏离外，均视作供应商已对之理解和响应。此表中若无任何文字说明，内容为空白的</w:t>
      </w:r>
      <w:r>
        <w:rPr>
          <w:b/>
          <w:sz w:val="24"/>
        </w:rPr>
        <w:t>响应无效</w:t>
      </w:r>
      <w:r>
        <w:rPr>
          <w:sz w:val="24"/>
        </w:rPr>
        <w:t>。</w:t>
      </w:r>
    </w:p>
    <w:p w14:paraId="55B52B1A">
      <w:pPr>
        <w:tabs>
          <w:tab w:val="left" w:pos="1800"/>
          <w:tab w:val="left" w:pos="5580"/>
        </w:tabs>
        <w:jc w:val="left"/>
        <w:rPr>
          <w:color w:val="000000"/>
          <w:sz w:val="24"/>
        </w:rPr>
      </w:pPr>
      <w:r>
        <w:rPr>
          <w:sz w:val="24"/>
        </w:rPr>
        <w:t>2.</w:t>
      </w:r>
      <w:r>
        <w:rPr>
          <w:rFonts w:hint="eastAsia"/>
          <w:sz w:val="24"/>
        </w:rPr>
        <w:t>“偏离情况”列应</w:t>
      </w:r>
      <w:r>
        <w:rPr>
          <w:rFonts w:hint="eastAsia"/>
          <w:color w:val="000000"/>
          <w:sz w:val="24"/>
        </w:rPr>
        <w:t>据实</w:t>
      </w:r>
      <w:r>
        <w:rPr>
          <w:rFonts w:hint="eastAsia"/>
          <w:sz w:val="24"/>
        </w:rPr>
        <w:t>填写“正偏离”或“负偏离”。</w:t>
      </w:r>
    </w:p>
    <w:p w14:paraId="4A9555EA">
      <w:pPr>
        <w:tabs>
          <w:tab w:val="left" w:pos="1800"/>
          <w:tab w:val="left" w:pos="5580"/>
        </w:tabs>
        <w:jc w:val="left"/>
        <w:rPr>
          <w:color w:val="000000"/>
          <w:sz w:val="24"/>
        </w:rPr>
      </w:pPr>
    </w:p>
    <w:p w14:paraId="35D056C5">
      <w:pPr>
        <w:rPr>
          <w:color w:val="000000"/>
          <w:sz w:val="24"/>
          <w:szCs w:val="20"/>
        </w:rPr>
      </w:pPr>
    </w:p>
    <w:p w14:paraId="02A98554">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sz w:val="24"/>
        </w:rPr>
        <w:t>______</w:t>
      </w:r>
    </w:p>
    <w:p w14:paraId="77393A4B">
      <w:pPr>
        <w:autoSpaceDE w:val="0"/>
        <w:autoSpaceDN w:val="0"/>
        <w:adjustRightInd w:val="0"/>
        <w:snapToGrid w:val="0"/>
        <w:spacing w:before="25" w:after="25" w:line="360" w:lineRule="auto"/>
        <w:ind w:right="360"/>
        <w:jc w:val="left"/>
        <w:rPr>
          <w:color w:val="000000"/>
          <w:sz w:val="24"/>
          <w:szCs w:val="20"/>
        </w:rPr>
      </w:pPr>
      <w:r>
        <w:rPr>
          <w:color w:val="000000"/>
          <w:sz w:val="24"/>
          <w:szCs w:val="20"/>
        </w:rPr>
        <w:t xml:space="preserve">日期：____年____月____日 </w:t>
      </w:r>
    </w:p>
    <w:p w14:paraId="4103C326">
      <w:pPr>
        <w:tabs>
          <w:tab w:val="left" w:pos="360"/>
        </w:tabs>
        <w:snapToGrid w:val="0"/>
        <w:spacing w:line="360" w:lineRule="auto"/>
        <w:outlineLvl w:val="1"/>
        <w:rPr>
          <w:color w:val="000000"/>
          <w:sz w:val="24"/>
          <w:szCs w:val="20"/>
        </w:rPr>
      </w:pPr>
      <w:r>
        <w:rPr>
          <w:color w:val="000000"/>
          <w:sz w:val="24"/>
          <w:szCs w:val="20"/>
        </w:rPr>
        <w:br w:type="page"/>
      </w:r>
      <w:r>
        <w:rPr>
          <w:sz w:val="24"/>
        </w:rPr>
        <w:t>1</w:t>
      </w:r>
      <w:r>
        <w:rPr>
          <w:rFonts w:hint="eastAsia"/>
          <w:sz w:val="24"/>
        </w:rPr>
        <w:t>0</w:t>
      </w:r>
      <w:r>
        <w:rPr>
          <w:sz w:val="24"/>
        </w:rPr>
        <w:t xml:space="preserve">  竞争性磋商文件要求提供或供应商认为应附的其他材料</w:t>
      </w:r>
    </w:p>
    <w:p w14:paraId="52A3444D">
      <w:pPr>
        <w:widowControl/>
        <w:jc w:val="left"/>
        <w:rPr>
          <w:b/>
          <w:sz w:val="36"/>
          <w:szCs w:val="36"/>
        </w:rPr>
      </w:pPr>
    </w:p>
    <w:p w14:paraId="35C0FF7F">
      <w:pPr>
        <w:widowControl/>
        <w:jc w:val="left"/>
        <w:rPr>
          <w:sz w:val="24"/>
        </w:rPr>
      </w:pPr>
      <w:r>
        <w:rPr>
          <w:b/>
          <w:sz w:val="36"/>
          <w:szCs w:val="36"/>
        </w:rPr>
        <w:br w:type="page"/>
      </w:r>
      <w:r>
        <w:rPr>
          <w:sz w:val="24"/>
        </w:rPr>
        <w:t>1</w:t>
      </w:r>
      <w:r>
        <w:rPr>
          <w:rFonts w:hint="eastAsia"/>
          <w:sz w:val="24"/>
        </w:rPr>
        <w:t>1</w:t>
      </w:r>
      <w:r>
        <w:rPr>
          <w:sz w:val="24"/>
        </w:rPr>
        <w:t xml:space="preserve">  最后报价一览表（实质性格式，磋商后提交）</w:t>
      </w:r>
    </w:p>
    <w:p w14:paraId="0993E146">
      <w:pPr>
        <w:widowControl/>
        <w:jc w:val="left"/>
        <w:rPr>
          <w:kern w:val="0"/>
          <w:sz w:val="24"/>
          <w:szCs w:val="20"/>
        </w:rPr>
      </w:pPr>
    </w:p>
    <w:p w14:paraId="781B87C4">
      <w:pPr>
        <w:widowControl/>
        <w:jc w:val="left"/>
        <w:rPr>
          <w:kern w:val="0"/>
          <w:sz w:val="24"/>
          <w:szCs w:val="20"/>
        </w:rPr>
      </w:pPr>
    </w:p>
    <w:p w14:paraId="10578E6F">
      <w:pPr>
        <w:spacing w:line="360" w:lineRule="exact"/>
        <w:ind w:firstLine="720"/>
        <w:jc w:val="center"/>
        <w:rPr>
          <w:b/>
          <w:color w:val="000000"/>
          <w:sz w:val="36"/>
          <w:szCs w:val="36"/>
        </w:rPr>
      </w:pPr>
      <w:r>
        <w:rPr>
          <w:rFonts w:hint="eastAsia"/>
          <w:b/>
          <w:color w:val="000000"/>
          <w:sz w:val="36"/>
          <w:szCs w:val="36"/>
        </w:rPr>
        <w:t>最后报价一览表</w:t>
      </w:r>
    </w:p>
    <w:p w14:paraId="11F4FAF8">
      <w:pPr>
        <w:tabs>
          <w:tab w:val="left" w:pos="1800"/>
          <w:tab w:val="left" w:pos="5580"/>
        </w:tabs>
        <w:spacing w:line="360" w:lineRule="auto"/>
        <w:jc w:val="left"/>
        <w:rPr>
          <w:color w:val="000000"/>
          <w:sz w:val="24"/>
        </w:rPr>
      </w:pPr>
    </w:p>
    <w:p w14:paraId="6411633A">
      <w:pPr>
        <w:tabs>
          <w:tab w:val="left" w:pos="1800"/>
          <w:tab w:val="left" w:pos="5580"/>
        </w:tabs>
        <w:spacing w:line="360" w:lineRule="auto"/>
        <w:ind w:firstLine="360" w:firstLineChars="150"/>
        <w:jc w:val="left"/>
        <w:rPr>
          <w:color w:val="000000"/>
          <w:sz w:val="24"/>
        </w:rPr>
      </w:pPr>
      <w:r>
        <w:rPr>
          <w:color w:val="000000"/>
          <w:sz w:val="24"/>
        </w:rPr>
        <w:t>项目编号/包号：_______________     项目名称：_______________</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87"/>
        <w:gridCol w:w="2305"/>
        <w:gridCol w:w="1714"/>
        <w:gridCol w:w="1526"/>
        <w:gridCol w:w="1460"/>
      </w:tblGrid>
      <w:tr w14:paraId="24BE1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687" w:type="dxa"/>
            <w:vMerge w:val="restart"/>
            <w:noWrap w:val="0"/>
            <w:vAlign w:val="center"/>
          </w:tcPr>
          <w:p w14:paraId="0419F6C6">
            <w:pPr>
              <w:tabs>
                <w:tab w:val="left" w:pos="5580"/>
              </w:tabs>
              <w:jc w:val="center"/>
              <w:rPr>
                <w:b/>
                <w:sz w:val="24"/>
              </w:rPr>
            </w:pPr>
            <w:r>
              <w:rPr>
                <w:b/>
                <w:sz w:val="24"/>
              </w:rPr>
              <w:t>序号</w:t>
            </w:r>
          </w:p>
        </w:tc>
        <w:tc>
          <w:tcPr>
            <w:tcW w:w="2305" w:type="dxa"/>
            <w:vMerge w:val="restart"/>
            <w:noWrap w:val="0"/>
            <w:vAlign w:val="center"/>
          </w:tcPr>
          <w:p w14:paraId="14F2038D">
            <w:pPr>
              <w:tabs>
                <w:tab w:val="left" w:pos="5580"/>
              </w:tabs>
              <w:jc w:val="center"/>
              <w:rPr>
                <w:b/>
                <w:sz w:val="24"/>
              </w:rPr>
            </w:pPr>
            <w:r>
              <w:rPr>
                <w:b/>
                <w:sz w:val="24"/>
              </w:rPr>
              <w:t>供应商名称</w:t>
            </w:r>
          </w:p>
        </w:tc>
        <w:tc>
          <w:tcPr>
            <w:tcW w:w="3240" w:type="dxa"/>
            <w:gridSpan w:val="2"/>
            <w:noWrap w:val="0"/>
            <w:vAlign w:val="center"/>
          </w:tcPr>
          <w:p w14:paraId="25D94882">
            <w:pPr>
              <w:tabs>
                <w:tab w:val="left" w:pos="5580"/>
              </w:tabs>
              <w:jc w:val="center"/>
              <w:rPr>
                <w:b/>
                <w:sz w:val="24"/>
              </w:rPr>
            </w:pPr>
            <w:r>
              <w:rPr>
                <w:b/>
                <w:sz w:val="24"/>
              </w:rPr>
              <w:t>最后报价</w:t>
            </w:r>
          </w:p>
        </w:tc>
        <w:tc>
          <w:tcPr>
            <w:tcW w:w="1460" w:type="dxa"/>
            <w:vMerge w:val="restart"/>
            <w:noWrap w:val="0"/>
            <w:vAlign w:val="center"/>
          </w:tcPr>
          <w:p w14:paraId="37531FDD">
            <w:pPr>
              <w:tabs>
                <w:tab w:val="left" w:pos="5580"/>
              </w:tabs>
              <w:jc w:val="center"/>
              <w:rPr>
                <w:b/>
                <w:sz w:val="24"/>
              </w:rPr>
            </w:pPr>
            <w:r>
              <w:rPr>
                <w:b/>
                <w:sz w:val="24"/>
              </w:rPr>
              <w:t>其他</w:t>
            </w:r>
          </w:p>
          <w:p w14:paraId="69DFBF22">
            <w:pPr>
              <w:tabs>
                <w:tab w:val="left" w:pos="5580"/>
              </w:tabs>
              <w:jc w:val="center"/>
              <w:rPr>
                <w:b/>
                <w:sz w:val="24"/>
              </w:rPr>
            </w:pPr>
            <w:r>
              <w:rPr>
                <w:b/>
                <w:sz w:val="24"/>
              </w:rPr>
              <w:t>声明</w:t>
            </w:r>
          </w:p>
        </w:tc>
      </w:tr>
      <w:tr w14:paraId="3013E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687" w:type="dxa"/>
            <w:vMerge w:val="continue"/>
            <w:noWrap w:val="0"/>
            <w:vAlign w:val="center"/>
          </w:tcPr>
          <w:p w14:paraId="59804993">
            <w:pPr>
              <w:tabs>
                <w:tab w:val="left" w:pos="5580"/>
              </w:tabs>
              <w:jc w:val="center"/>
              <w:rPr>
                <w:sz w:val="24"/>
              </w:rPr>
            </w:pPr>
          </w:p>
        </w:tc>
        <w:tc>
          <w:tcPr>
            <w:tcW w:w="2305" w:type="dxa"/>
            <w:vMerge w:val="continue"/>
            <w:noWrap w:val="0"/>
            <w:vAlign w:val="center"/>
          </w:tcPr>
          <w:p w14:paraId="339D8EAB">
            <w:pPr>
              <w:tabs>
                <w:tab w:val="left" w:pos="5580"/>
              </w:tabs>
              <w:jc w:val="center"/>
              <w:rPr>
                <w:sz w:val="24"/>
              </w:rPr>
            </w:pPr>
          </w:p>
        </w:tc>
        <w:tc>
          <w:tcPr>
            <w:tcW w:w="1714" w:type="dxa"/>
            <w:noWrap w:val="0"/>
            <w:vAlign w:val="center"/>
          </w:tcPr>
          <w:p w14:paraId="3C650BB9">
            <w:pPr>
              <w:tabs>
                <w:tab w:val="left" w:pos="5580"/>
              </w:tabs>
              <w:jc w:val="center"/>
              <w:rPr>
                <w:b/>
                <w:sz w:val="24"/>
              </w:rPr>
            </w:pPr>
            <w:r>
              <w:rPr>
                <w:b/>
                <w:sz w:val="24"/>
              </w:rPr>
              <w:t>大写</w:t>
            </w:r>
          </w:p>
        </w:tc>
        <w:tc>
          <w:tcPr>
            <w:tcW w:w="1526" w:type="dxa"/>
            <w:noWrap w:val="0"/>
            <w:vAlign w:val="center"/>
          </w:tcPr>
          <w:p w14:paraId="79CA7B2C">
            <w:pPr>
              <w:tabs>
                <w:tab w:val="left" w:pos="5580"/>
              </w:tabs>
              <w:jc w:val="center"/>
              <w:rPr>
                <w:b/>
                <w:sz w:val="24"/>
              </w:rPr>
            </w:pPr>
            <w:r>
              <w:rPr>
                <w:b/>
                <w:sz w:val="24"/>
              </w:rPr>
              <w:t>小写</w:t>
            </w:r>
          </w:p>
        </w:tc>
        <w:tc>
          <w:tcPr>
            <w:tcW w:w="1460" w:type="dxa"/>
            <w:vMerge w:val="continue"/>
            <w:noWrap w:val="0"/>
            <w:vAlign w:val="center"/>
          </w:tcPr>
          <w:p w14:paraId="71CF345A">
            <w:pPr>
              <w:tabs>
                <w:tab w:val="left" w:pos="5580"/>
              </w:tabs>
              <w:ind w:firstLine="482"/>
              <w:jc w:val="center"/>
              <w:rPr>
                <w:b/>
                <w:sz w:val="24"/>
              </w:rPr>
            </w:pPr>
          </w:p>
        </w:tc>
      </w:tr>
      <w:tr w14:paraId="41EB0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687" w:type="dxa"/>
            <w:noWrap w:val="0"/>
            <w:vAlign w:val="center"/>
          </w:tcPr>
          <w:p w14:paraId="12EEEAF5">
            <w:pPr>
              <w:tabs>
                <w:tab w:val="left" w:pos="5580"/>
              </w:tabs>
              <w:jc w:val="center"/>
              <w:rPr>
                <w:sz w:val="24"/>
              </w:rPr>
            </w:pPr>
          </w:p>
        </w:tc>
        <w:tc>
          <w:tcPr>
            <w:tcW w:w="2305" w:type="dxa"/>
            <w:noWrap w:val="0"/>
            <w:vAlign w:val="center"/>
          </w:tcPr>
          <w:p w14:paraId="447AC5C2">
            <w:pPr>
              <w:tabs>
                <w:tab w:val="left" w:pos="5580"/>
              </w:tabs>
              <w:jc w:val="center"/>
              <w:rPr>
                <w:sz w:val="24"/>
              </w:rPr>
            </w:pPr>
          </w:p>
        </w:tc>
        <w:tc>
          <w:tcPr>
            <w:tcW w:w="1714" w:type="dxa"/>
            <w:noWrap w:val="0"/>
            <w:vAlign w:val="center"/>
          </w:tcPr>
          <w:p w14:paraId="7587D376">
            <w:pPr>
              <w:tabs>
                <w:tab w:val="left" w:pos="5580"/>
              </w:tabs>
              <w:jc w:val="center"/>
              <w:rPr>
                <w:sz w:val="24"/>
              </w:rPr>
            </w:pPr>
          </w:p>
        </w:tc>
        <w:tc>
          <w:tcPr>
            <w:tcW w:w="1526" w:type="dxa"/>
            <w:noWrap w:val="0"/>
            <w:vAlign w:val="center"/>
          </w:tcPr>
          <w:p w14:paraId="65DB60E0">
            <w:pPr>
              <w:tabs>
                <w:tab w:val="left" w:pos="5580"/>
              </w:tabs>
              <w:jc w:val="center"/>
              <w:rPr>
                <w:sz w:val="24"/>
              </w:rPr>
            </w:pPr>
          </w:p>
        </w:tc>
        <w:tc>
          <w:tcPr>
            <w:tcW w:w="1460" w:type="dxa"/>
            <w:noWrap w:val="0"/>
            <w:vAlign w:val="center"/>
          </w:tcPr>
          <w:p w14:paraId="6DF5948C">
            <w:pPr>
              <w:tabs>
                <w:tab w:val="left" w:pos="5580"/>
              </w:tabs>
              <w:jc w:val="center"/>
              <w:rPr>
                <w:sz w:val="24"/>
              </w:rPr>
            </w:pPr>
          </w:p>
        </w:tc>
      </w:tr>
    </w:tbl>
    <w:p w14:paraId="1B70B2DC">
      <w:pPr>
        <w:autoSpaceDE w:val="0"/>
        <w:autoSpaceDN w:val="0"/>
        <w:adjustRightInd w:val="0"/>
        <w:jc w:val="left"/>
        <w:rPr>
          <w:color w:val="000000"/>
          <w:kern w:val="0"/>
          <w:sz w:val="24"/>
        </w:rPr>
      </w:pPr>
    </w:p>
    <w:p w14:paraId="0A52C694">
      <w:pPr>
        <w:autoSpaceDE w:val="0"/>
        <w:autoSpaceDN w:val="0"/>
        <w:adjustRightInd w:val="0"/>
        <w:jc w:val="left"/>
        <w:rPr>
          <w:color w:val="000000"/>
          <w:kern w:val="0"/>
          <w:sz w:val="24"/>
        </w:rPr>
      </w:pPr>
    </w:p>
    <w:p w14:paraId="0E61A242">
      <w:pPr>
        <w:autoSpaceDE w:val="0"/>
        <w:autoSpaceDN w:val="0"/>
        <w:adjustRightInd w:val="0"/>
        <w:jc w:val="left"/>
        <w:rPr>
          <w:color w:val="000000"/>
          <w:sz w:val="24"/>
          <w:szCs w:val="20"/>
        </w:rPr>
      </w:pPr>
      <w:r>
        <w:rPr>
          <w:color w:val="000000"/>
          <w:kern w:val="0"/>
          <w:sz w:val="24"/>
        </w:rPr>
        <w:t>注：</w:t>
      </w:r>
      <w:r>
        <w:rPr>
          <w:color w:val="000000"/>
          <w:sz w:val="24"/>
          <w:szCs w:val="20"/>
        </w:rPr>
        <w:t>1.此表中，每包的报价应和《最后分项报价表》中的总价相一致。</w:t>
      </w:r>
    </w:p>
    <w:p w14:paraId="6315B24E">
      <w:pPr>
        <w:autoSpaceDE w:val="0"/>
        <w:autoSpaceDN w:val="0"/>
        <w:adjustRightInd w:val="0"/>
        <w:ind w:firstLine="480" w:firstLineChars="200"/>
        <w:jc w:val="left"/>
        <w:rPr>
          <w:color w:val="000000"/>
          <w:sz w:val="24"/>
          <w:szCs w:val="20"/>
        </w:rPr>
      </w:pPr>
      <w:r>
        <w:rPr>
          <w:rFonts w:hint="eastAsia"/>
          <w:color w:val="000000"/>
          <w:sz w:val="24"/>
          <w:szCs w:val="20"/>
        </w:rPr>
        <w:t>2.</w:t>
      </w:r>
      <w:r>
        <w:rPr>
          <w:color w:val="000000"/>
          <w:sz w:val="24"/>
          <w:szCs w:val="20"/>
        </w:rPr>
        <w:t>本表必须按包分别填写。</w:t>
      </w:r>
    </w:p>
    <w:p w14:paraId="6BFE54E1">
      <w:pPr>
        <w:autoSpaceDE w:val="0"/>
        <w:autoSpaceDN w:val="0"/>
        <w:adjustRightInd w:val="0"/>
        <w:ind w:firstLine="480" w:firstLineChars="200"/>
        <w:jc w:val="left"/>
        <w:rPr>
          <w:color w:val="000000"/>
          <w:sz w:val="24"/>
          <w:szCs w:val="20"/>
        </w:rPr>
      </w:pPr>
      <w:r>
        <w:rPr>
          <w:color w:val="000000"/>
          <w:sz w:val="24"/>
          <w:szCs w:val="20"/>
        </w:rPr>
        <w:t>3.此表无需在响应文件中</w:t>
      </w:r>
      <w:r>
        <w:rPr>
          <w:rFonts w:hint="eastAsia"/>
          <w:color w:val="000000"/>
          <w:sz w:val="24"/>
          <w:szCs w:val="20"/>
        </w:rPr>
        <w:t>提</w:t>
      </w:r>
      <w:r>
        <w:rPr>
          <w:color w:val="000000"/>
          <w:sz w:val="24"/>
          <w:szCs w:val="20"/>
        </w:rPr>
        <w:t>交，磋商后供应商按磋商小组要求</w:t>
      </w:r>
      <w:r>
        <w:rPr>
          <w:rFonts w:hint="eastAsia"/>
          <w:color w:val="000000"/>
          <w:sz w:val="24"/>
          <w:szCs w:val="20"/>
        </w:rPr>
        <w:t>提</w:t>
      </w:r>
      <w:r>
        <w:rPr>
          <w:color w:val="000000"/>
          <w:sz w:val="24"/>
          <w:szCs w:val="20"/>
        </w:rPr>
        <w:t>交。</w:t>
      </w:r>
    </w:p>
    <w:p w14:paraId="3ED6030A">
      <w:pPr>
        <w:pStyle w:val="12"/>
        <w:ind w:left="0" w:leftChars="0" w:firstLine="0" w:firstLineChars="0"/>
      </w:pPr>
    </w:p>
    <w:p w14:paraId="71BADC40">
      <w:pPr>
        <w:autoSpaceDE w:val="0"/>
        <w:autoSpaceDN w:val="0"/>
        <w:adjustRightInd w:val="0"/>
        <w:snapToGrid w:val="0"/>
        <w:spacing w:before="25" w:after="25" w:line="360" w:lineRule="auto"/>
        <w:rPr>
          <w:color w:val="000000"/>
          <w:sz w:val="24"/>
          <w:lang w:val="zh-CN"/>
        </w:rPr>
      </w:pPr>
    </w:p>
    <w:p w14:paraId="718B9F24">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0513A345">
      <w:pPr>
        <w:autoSpaceDE w:val="0"/>
        <w:autoSpaceDN w:val="0"/>
        <w:adjustRightInd w:val="0"/>
        <w:snapToGrid w:val="0"/>
        <w:spacing w:before="25" w:after="25" w:line="360" w:lineRule="auto"/>
        <w:rPr>
          <w:color w:val="000000"/>
          <w:sz w:val="24"/>
          <w:lang w:val="zh-CN"/>
        </w:rPr>
      </w:pPr>
      <w:r>
        <w:rPr>
          <w:color w:val="000000"/>
          <w:sz w:val="24"/>
        </w:rPr>
        <w:t>供应商授权代表签字（或加盖供应商公章）</w:t>
      </w:r>
      <w:r>
        <w:rPr>
          <w:color w:val="000000"/>
          <w:sz w:val="24"/>
          <w:lang w:val="zh-CN"/>
        </w:rPr>
        <w:t xml:space="preserve">：___________ </w:t>
      </w:r>
    </w:p>
    <w:p w14:paraId="71B5DD3B">
      <w:pPr>
        <w:widowControl/>
        <w:jc w:val="left"/>
        <w:rPr>
          <w:color w:val="000000"/>
          <w:sz w:val="24"/>
          <w:szCs w:val="20"/>
        </w:rPr>
      </w:pPr>
      <w:r>
        <w:rPr>
          <w:color w:val="000000"/>
          <w:sz w:val="24"/>
          <w:szCs w:val="20"/>
        </w:rPr>
        <w:t xml:space="preserve">日期：____年____月____日   </w:t>
      </w:r>
    </w:p>
    <w:p w14:paraId="101AFC5B">
      <w:pPr>
        <w:widowControl/>
        <w:jc w:val="left"/>
        <w:rPr>
          <w:color w:val="000000"/>
          <w:sz w:val="24"/>
          <w:szCs w:val="20"/>
        </w:rPr>
      </w:pPr>
      <w:r>
        <w:rPr>
          <w:color w:val="000000"/>
          <w:sz w:val="24"/>
          <w:szCs w:val="20"/>
        </w:rPr>
        <w:br w:type="page"/>
      </w:r>
    </w:p>
    <w:p w14:paraId="4284C693">
      <w:pPr>
        <w:tabs>
          <w:tab w:val="left" w:pos="360"/>
        </w:tabs>
        <w:snapToGrid w:val="0"/>
        <w:spacing w:line="360" w:lineRule="auto"/>
        <w:outlineLvl w:val="1"/>
        <w:rPr>
          <w:sz w:val="24"/>
        </w:rPr>
      </w:pPr>
      <w:r>
        <w:rPr>
          <w:rFonts w:hint="eastAsia"/>
          <w:sz w:val="24"/>
        </w:rPr>
        <w:t>12</w:t>
      </w:r>
      <w:r>
        <w:rPr>
          <w:sz w:val="24"/>
        </w:rPr>
        <w:t xml:space="preserve">  最后分项报价表（实质性格式，磋商后</w:t>
      </w:r>
      <w:r>
        <w:rPr>
          <w:rFonts w:hint="eastAsia"/>
          <w:sz w:val="24"/>
        </w:rPr>
        <w:t>提</w:t>
      </w:r>
      <w:r>
        <w:rPr>
          <w:sz w:val="24"/>
        </w:rPr>
        <w:t>交）</w:t>
      </w:r>
    </w:p>
    <w:tbl>
      <w:tblPr>
        <w:tblStyle w:val="13"/>
        <w:tblW w:w="0" w:type="auto"/>
        <w:tblInd w:w="4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4"/>
        <w:gridCol w:w="4533"/>
        <w:gridCol w:w="1417"/>
        <w:gridCol w:w="1563"/>
      </w:tblGrid>
      <w:tr w14:paraId="35C6F2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904" w:type="dxa"/>
            <w:noWrap w:val="0"/>
            <w:vAlign w:val="top"/>
          </w:tcPr>
          <w:p w14:paraId="01B67966">
            <w:pPr>
              <w:pStyle w:val="22"/>
              <w:autoSpaceDE w:val="0"/>
              <w:autoSpaceDN w:val="0"/>
              <w:spacing w:line="271" w:lineRule="auto"/>
              <w:rPr>
                <w:rFonts w:ascii="Calibri" w:hAnsi="Calibri"/>
                <w:sz w:val="22"/>
              </w:rPr>
            </w:pPr>
          </w:p>
          <w:p w14:paraId="42638C87">
            <w:pPr>
              <w:autoSpaceDE w:val="0"/>
              <w:autoSpaceDN w:val="0"/>
              <w:spacing w:before="78" w:line="222" w:lineRule="auto"/>
              <w:ind w:left="217"/>
              <w:rPr>
                <w:rFonts w:ascii="宋体" w:hAnsi="宋体" w:cs="宋体"/>
                <w:sz w:val="24"/>
              </w:rPr>
            </w:pPr>
            <w:r>
              <w:rPr>
                <w:rFonts w:ascii="宋体" w:hAnsi="宋体" w:cs="宋体"/>
                <w:spacing w:val="-3"/>
                <w:sz w:val="24"/>
              </w:rPr>
              <w:t>序号</w:t>
            </w:r>
          </w:p>
        </w:tc>
        <w:tc>
          <w:tcPr>
            <w:tcW w:w="4533" w:type="dxa"/>
            <w:noWrap w:val="0"/>
            <w:vAlign w:val="top"/>
          </w:tcPr>
          <w:p w14:paraId="1F72E165">
            <w:pPr>
              <w:autoSpaceDE w:val="0"/>
              <w:autoSpaceDN w:val="0"/>
              <w:spacing w:before="41" w:line="219" w:lineRule="auto"/>
              <w:ind w:left="116"/>
              <w:rPr>
                <w:rFonts w:ascii="宋体" w:hAnsi="宋体" w:cs="宋体"/>
                <w:sz w:val="24"/>
              </w:rPr>
            </w:pPr>
            <w:r>
              <w:rPr>
                <w:rFonts w:ascii="宋体" w:hAnsi="宋体" w:cs="宋体"/>
                <w:spacing w:val="-1"/>
                <w:sz w:val="24"/>
              </w:rPr>
              <w:t>最后报价计算过程或说明（可以填写按第</w:t>
            </w:r>
          </w:p>
          <w:p w14:paraId="18D85D82">
            <w:pPr>
              <w:pStyle w:val="22"/>
              <w:autoSpaceDE w:val="0"/>
              <w:autoSpaceDN w:val="0"/>
              <w:spacing w:before="24" w:line="224" w:lineRule="auto"/>
              <w:ind w:left="473" w:right="103" w:hanging="356"/>
              <w:rPr>
                <w:rFonts w:ascii="宋体" w:hAnsi="宋体" w:cs="宋体"/>
                <w:sz w:val="24"/>
              </w:rPr>
            </w:pPr>
            <w:r>
              <w:rPr>
                <w:rFonts w:ascii="宋体" w:hAnsi="宋体" w:cs="宋体"/>
                <w:spacing w:val="-10"/>
                <w:sz w:val="24"/>
              </w:rPr>
              <w:t>一次报价下浮</w:t>
            </w:r>
            <w:r>
              <w:rPr>
                <w:rFonts w:ascii="Calibri" w:hAnsi="Calibri"/>
                <w:spacing w:val="-10"/>
                <w:sz w:val="24"/>
              </w:rPr>
              <w:t>/</w:t>
            </w:r>
            <w:r>
              <w:rPr>
                <w:rFonts w:ascii="宋体" w:hAnsi="宋体" w:cs="宋体"/>
                <w:spacing w:val="-10"/>
                <w:sz w:val="24"/>
              </w:rPr>
              <w:t>上浮比例， 也可以填写相对</w:t>
            </w:r>
            <w:r>
              <w:rPr>
                <w:rFonts w:ascii="宋体" w:hAnsi="宋体" w:cs="宋体"/>
                <w:sz w:val="24"/>
              </w:rPr>
              <w:t xml:space="preserve"> </w:t>
            </w:r>
            <w:r>
              <w:rPr>
                <w:rFonts w:ascii="宋体" w:hAnsi="宋体" w:cs="宋体"/>
                <w:spacing w:val="-2"/>
                <w:sz w:val="24"/>
              </w:rPr>
              <w:t>第一次报价某部分价格变化情况）</w:t>
            </w:r>
          </w:p>
        </w:tc>
        <w:tc>
          <w:tcPr>
            <w:tcW w:w="1417" w:type="dxa"/>
            <w:noWrap w:val="0"/>
            <w:vAlign w:val="top"/>
          </w:tcPr>
          <w:p w14:paraId="67D849CF">
            <w:pPr>
              <w:pStyle w:val="22"/>
              <w:autoSpaceDE w:val="0"/>
              <w:autoSpaceDN w:val="0"/>
              <w:spacing w:line="271" w:lineRule="auto"/>
              <w:rPr>
                <w:rFonts w:ascii="Calibri" w:hAnsi="Calibri"/>
                <w:sz w:val="22"/>
              </w:rPr>
            </w:pPr>
          </w:p>
          <w:p w14:paraId="67415E49">
            <w:pPr>
              <w:autoSpaceDE w:val="0"/>
              <w:autoSpaceDN w:val="0"/>
              <w:spacing w:before="78" w:line="219" w:lineRule="auto"/>
              <w:ind w:left="119"/>
              <w:rPr>
                <w:rFonts w:ascii="宋体" w:hAnsi="宋体" w:cs="宋体"/>
                <w:sz w:val="24"/>
              </w:rPr>
            </w:pPr>
            <w:r>
              <w:rPr>
                <w:rFonts w:ascii="宋体" w:hAnsi="宋体" w:cs="宋体"/>
                <w:spacing w:val="-5"/>
                <w:sz w:val="24"/>
              </w:rPr>
              <w:t>总价（元）</w:t>
            </w:r>
          </w:p>
        </w:tc>
        <w:tc>
          <w:tcPr>
            <w:tcW w:w="1563" w:type="dxa"/>
            <w:noWrap w:val="0"/>
            <w:vAlign w:val="top"/>
          </w:tcPr>
          <w:p w14:paraId="57FF71DE">
            <w:pPr>
              <w:pStyle w:val="22"/>
              <w:autoSpaceDE w:val="0"/>
              <w:autoSpaceDN w:val="0"/>
              <w:spacing w:line="271" w:lineRule="auto"/>
              <w:rPr>
                <w:rFonts w:ascii="Calibri" w:hAnsi="Calibri"/>
                <w:sz w:val="22"/>
              </w:rPr>
            </w:pPr>
          </w:p>
          <w:p w14:paraId="3727EA54">
            <w:pPr>
              <w:autoSpaceDE w:val="0"/>
              <w:autoSpaceDN w:val="0"/>
              <w:spacing w:before="78" w:line="222" w:lineRule="auto"/>
              <w:ind w:left="550"/>
              <w:rPr>
                <w:rFonts w:ascii="宋体" w:hAnsi="宋体" w:cs="宋体"/>
                <w:sz w:val="24"/>
              </w:rPr>
            </w:pPr>
            <w:r>
              <w:rPr>
                <w:rFonts w:ascii="宋体" w:hAnsi="宋体" w:cs="宋体"/>
                <w:spacing w:val="-4"/>
                <w:sz w:val="24"/>
              </w:rPr>
              <w:t>备注</w:t>
            </w:r>
          </w:p>
        </w:tc>
      </w:tr>
      <w:tr w14:paraId="4758FB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87" w:hRule="atLeast"/>
        </w:trPr>
        <w:tc>
          <w:tcPr>
            <w:tcW w:w="904" w:type="dxa"/>
            <w:noWrap w:val="0"/>
            <w:vAlign w:val="top"/>
          </w:tcPr>
          <w:p w14:paraId="29AC2297">
            <w:pPr>
              <w:pStyle w:val="22"/>
              <w:autoSpaceDE w:val="0"/>
              <w:autoSpaceDN w:val="0"/>
              <w:spacing w:line="243" w:lineRule="auto"/>
              <w:rPr>
                <w:rFonts w:ascii="Calibri" w:hAnsi="Calibri"/>
                <w:sz w:val="22"/>
              </w:rPr>
            </w:pPr>
          </w:p>
          <w:p w14:paraId="13E62D9D">
            <w:pPr>
              <w:pStyle w:val="22"/>
              <w:autoSpaceDE w:val="0"/>
              <w:autoSpaceDN w:val="0"/>
              <w:spacing w:line="243" w:lineRule="auto"/>
              <w:rPr>
                <w:rFonts w:ascii="Calibri" w:hAnsi="Calibri"/>
                <w:sz w:val="22"/>
              </w:rPr>
            </w:pPr>
          </w:p>
          <w:p w14:paraId="4BAF0031">
            <w:pPr>
              <w:pStyle w:val="22"/>
              <w:autoSpaceDE w:val="0"/>
              <w:autoSpaceDN w:val="0"/>
              <w:spacing w:line="243" w:lineRule="auto"/>
              <w:rPr>
                <w:rFonts w:ascii="Calibri" w:hAnsi="Calibri"/>
                <w:sz w:val="22"/>
              </w:rPr>
            </w:pPr>
          </w:p>
          <w:p w14:paraId="01D03AF7">
            <w:pPr>
              <w:pStyle w:val="22"/>
              <w:autoSpaceDE w:val="0"/>
              <w:autoSpaceDN w:val="0"/>
              <w:spacing w:line="243" w:lineRule="auto"/>
              <w:rPr>
                <w:rFonts w:ascii="Calibri" w:hAnsi="Calibri"/>
                <w:sz w:val="22"/>
              </w:rPr>
            </w:pPr>
          </w:p>
          <w:p w14:paraId="267D94EE">
            <w:pPr>
              <w:pStyle w:val="22"/>
              <w:autoSpaceDE w:val="0"/>
              <w:autoSpaceDN w:val="0"/>
              <w:spacing w:before="69" w:line="199" w:lineRule="auto"/>
              <w:ind w:left="400"/>
              <w:rPr>
                <w:rFonts w:ascii="Calibri" w:hAnsi="Calibri"/>
                <w:sz w:val="24"/>
              </w:rPr>
            </w:pPr>
            <w:r>
              <w:rPr>
                <w:rFonts w:ascii="Calibri" w:hAnsi="Calibri"/>
                <w:sz w:val="24"/>
              </w:rPr>
              <w:t>1</w:t>
            </w:r>
          </w:p>
        </w:tc>
        <w:tc>
          <w:tcPr>
            <w:tcW w:w="4533" w:type="dxa"/>
            <w:noWrap w:val="0"/>
            <w:vAlign w:val="top"/>
          </w:tcPr>
          <w:p w14:paraId="29B5C54A">
            <w:pPr>
              <w:pStyle w:val="22"/>
              <w:autoSpaceDE w:val="0"/>
              <w:autoSpaceDN w:val="0"/>
              <w:rPr>
                <w:rFonts w:ascii="Calibri" w:hAnsi="Calibri"/>
                <w:sz w:val="22"/>
              </w:rPr>
            </w:pPr>
          </w:p>
        </w:tc>
        <w:tc>
          <w:tcPr>
            <w:tcW w:w="1417" w:type="dxa"/>
            <w:noWrap w:val="0"/>
            <w:vAlign w:val="top"/>
          </w:tcPr>
          <w:p w14:paraId="286ACE5A">
            <w:pPr>
              <w:pStyle w:val="22"/>
              <w:autoSpaceDE w:val="0"/>
              <w:autoSpaceDN w:val="0"/>
              <w:rPr>
                <w:rFonts w:ascii="Calibri" w:hAnsi="Calibri"/>
                <w:sz w:val="22"/>
              </w:rPr>
            </w:pPr>
          </w:p>
        </w:tc>
        <w:tc>
          <w:tcPr>
            <w:tcW w:w="1563" w:type="dxa"/>
            <w:noWrap w:val="0"/>
            <w:vAlign w:val="top"/>
          </w:tcPr>
          <w:p w14:paraId="0ABA902A">
            <w:pPr>
              <w:pStyle w:val="22"/>
              <w:autoSpaceDE w:val="0"/>
              <w:autoSpaceDN w:val="0"/>
              <w:rPr>
                <w:rFonts w:ascii="Calibri" w:hAnsi="Calibri"/>
                <w:sz w:val="22"/>
              </w:rPr>
            </w:pPr>
          </w:p>
        </w:tc>
      </w:tr>
      <w:tr w14:paraId="5DFC36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trPr>
        <w:tc>
          <w:tcPr>
            <w:tcW w:w="5437" w:type="dxa"/>
            <w:gridSpan w:val="2"/>
            <w:noWrap w:val="0"/>
            <w:vAlign w:val="top"/>
          </w:tcPr>
          <w:p w14:paraId="08C6971A">
            <w:pPr>
              <w:autoSpaceDE w:val="0"/>
              <w:autoSpaceDN w:val="0"/>
              <w:spacing w:before="142" w:line="221" w:lineRule="auto"/>
              <w:ind w:left="2127"/>
              <w:rPr>
                <w:rFonts w:ascii="宋体" w:hAnsi="宋体" w:cs="宋体"/>
                <w:sz w:val="24"/>
              </w:rPr>
            </w:pPr>
            <w:r>
              <w:rPr>
                <w:rFonts w:ascii="宋体" w:hAnsi="宋体" w:cs="宋体"/>
                <w:spacing w:val="-5"/>
                <w:sz w:val="24"/>
              </w:rPr>
              <w:t>合计（元）</w:t>
            </w:r>
          </w:p>
        </w:tc>
        <w:tc>
          <w:tcPr>
            <w:tcW w:w="1417" w:type="dxa"/>
            <w:noWrap w:val="0"/>
            <w:vAlign w:val="top"/>
          </w:tcPr>
          <w:p w14:paraId="2CA9A926">
            <w:pPr>
              <w:pStyle w:val="22"/>
              <w:autoSpaceDE w:val="0"/>
              <w:autoSpaceDN w:val="0"/>
              <w:rPr>
                <w:rFonts w:ascii="Calibri" w:hAnsi="Calibri"/>
                <w:sz w:val="22"/>
              </w:rPr>
            </w:pPr>
          </w:p>
        </w:tc>
        <w:tc>
          <w:tcPr>
            <w:tcW w:w="1563" w:type="dxa"/>
            <w:noWrap w:val="0"/>
            <w:vAlign w:val="top"/>
          </w:tcPr>
          <w:p w14:paraId="2DA04D0C">
            <w:pPr>
              <w:pStyle w:val="22"/>
              <w:autoSpaceDE w:val="0"/>
              <w:autoSpaceDN w:val="0"/>
              <w:rPr>
                <w:rFonts w:ascii="Calibri" w:hAnsi="Calibri"/>
                <w:sz w:val="22"/>
              </w:rPr>
            </w:pPr>
          </w:p>
        </w:tc>
      </w:tr>
    </w:tbl>
    <w:p w14:paraId="0772153E">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91EA07B">
      <w:pPr>
        <w:autoSpaceDE w:val="0"/>
        <w:autoSpaceDN w:val="0"/>
        <w:adjustRightInd w:val="0"/>
        <w:snapToGrid w:val="0"/>
        <w:spacing w:before="25" w:after="25" w:line="360" w:lineRule="auto"/>
        <w:rPr>
          <w:rFonts w:hint="eastAsia"/>
          <w:color w:val="000000"/>
          <w:sz w:val="24"/>
          <w:lang w:val="zh-CN"/>
        </w:rPr>
      </w:pPr>
      <w:r>
        <w:rPr>
          <w:color w:val="000000"/>
          <w:sz w:val="24"/>
          <w:lang w:val="zh-CN"/>
        </w:rPr>
        <w:t xml:space="preserve">  </w:t>
      </w:r>
    </w:p>
    <w:p w14:paraId="70208AC5">
      <w:pPr>
        <w:autoSpaceDE w:val="0"/>
        <w:autoSpaceDN w:val="0"/>
        <w:adjustRightInd w:val="0"/>
        <w:jc w:val="left"/>
        <w:rPr>
          <w:rFonts w:hint="eastAsia"/>
          <w:color w:val="000000"/>
          <w:kern w:val="0"/>
          <w:sz w:val="24"/>
          <w:lang w:val="zh-CN"/>
        </w:rPr>
      </w:pPr>
      <w:r>
        <w:rPr>
          <w:rFonts w:hint="eastAsia"/>
          <w:color w:val="000000"/>
          <w:kern w:val="0"/>
          <w:sz w:val="24"/>
          <w:lang w:val="zh-CN"/>
        </w:rPr>
        <w:t>注：1.本表应按包分别填写。</w:t>
      </w:r>
    </w:p>
    <w:p w14:paraId="13F1618F">
      <w:pPr>
        <w:autoSpaceDE w:val="0"/>
        <w:autoSpaceDN w:val="0"/>
        <w:adjustRightInd w:val="0"/>
        <w:jc w:val="left"/>
        <w:rPr>
          <w:rFonts w:hint="eastAsia"/>
          <w:color w:val="000000"/>
          <w:kern w:val="0"/>
          <w:sz w:val="24"/>
          <w:lang w:val="zh-CN"/>
        </w:rPr>
      </w:pPr>
      <w:r>
        <w:rPr>
          <w:rFonts w:hint="eastAsia"/>
          <w:color w:val="000000"/>
          <w:kern w:val="0"/>
          <w:sz w:val="24"/>
          <w:lang w:val="zh-CN"/>
        </w:rPr>
        <w:t>2.上述各项的详细规格（如有），可另页</w:t>
      </w:r>
      <w:r>
        <w:rPr>
          <w:rFonts w:hint="eastAsia"/>
          <w:color w:val="000000"/>
          <w:kern w:val="0"/>
          <w:sz w:val="24"/>
        </w:rPr>
        <w:t>描</w:t>
      </w:r>
      <w:r>
        <w:rPr>
          <w:rFonts w:hint="eastAsia"/>
          <w:color w:val="000000"/>
          <w:kern w:val="0"/>
          <w:sz w:val="24"/>
          <w:lang w:val="zh-CN"/>
        </w:rPr>
        <w:t>述。</w:t>
      </w:r>
    </w:p>
    <w:p w14:paraId="46983BA0">
      <w:pPr>
        <w:autoSpaceDE w:val="0"/>
        <w:autoSpaceDN w:val="0"/>
        <w:adjustRightInd w:val="0"/>
        <w:jc w:val="left"/>
        <w:rPr>
          <w:color w:val="000000"/>
          <w:kern w:val="0"/>
          <w:sz w:val="24"/>
          <w:lang w:val="zh-CN"/>
        </w:rPr>
      </w:pPr>
      <w:r>
        <w:rPr>
          <w:color w:val="000000"/>
          <w:kern w:val="0"/>
          <w:sz w:val="24"/>
          <w:lang w:val="zh-CN"/>
        </w:rPr>
        <w:t>3.</w:t>
      </w:r>
      <w:r>
        <w:rPr>
          <w:rFonts w:hint="eastAsia"/>
          <w:color w:val="000000"/>
          <w:kern w:val="0"/>
          <w:sz w:val="24"/>
          <w:lang w:val="zh-CN"/>
        </w:rPr>
        <w:t>此表无需在响应文件中</w:t>
      </w:r>
      <w:r>
        <w:rPr>
          <w:rFonts w:hint="eastAsia"/>
          <w:color w:val="000000"/>
          <w:kern w:val="0"/>
          <w:sz w:val="24"/>
        </w:rPr>
        <w:t>提交</w:t>
      </w:r>
      <w:r>
        <w:rPr>
          <w:rFonts w:hint="eastAsia"/>
          <w:color w:val="000000"/>
          <w:kern w:val="0"/>
          <w:sz w:val="24"/>
          <w:lang w:val="zh-CN"/>
        </w:rPr>
        <w:t>，磋商后供应商按磋商小组要求</w:t>
      </w:r>
      <w:r>
        <w:rPr>
          <w:rFonts w:hint="eastAsia"/>
          <w:color w:val="000000"/>
          <w:kern w:val="0"/>
          <w:sz w:val="24"/>
        </w:rPr>
        <w:t>提交</w:t>
      </w:r>
      <w:r>
        <w:rPr>
          <w:rFonts w:hint="eastAsia"/>
          <w:color w:val="000000"/>
          <w:kern w:val="0"/>
          <w:sz w:val="24"/>
          <w:lang w:val="zh-CN"/>
        </w:rPr>
        <w:t>。</w:t>
      </w:r>
    </w:p>
    <w:p w14:paraId="7420B894">
      <w:pPr>
        <w:autoSpaceDE w:val="0"/>
        <w:autoSpaceDN w:val="0"/>
        <w:adjustRightInd w:val="0"/>
        <w:snapToGrid w:val="0"/>
        <w:spacing w:before="25" w:after="25" w:line="360" w:lineRule="auto"/>
        <w:rPr>
          <w:color w:val="000000"/>
          <w:sz w:val="24"/>
        </w:rPr>
      </w:pPr>
    </w:p>
    <w:p w14:paraId="749043AD">
      <w:pPr>
        <w:pStyle w:val="12"/>
        <w:ind w:firstLine="480"/>
      </w:pPr>
    </w:p>
    <w:p w14:paraId="688FB0C1">
      <w:pPr>
        <w:autoSpaceDE w:val="0"/>
        <w:autoSpaceDN w:val="0"/>
        <w:adjustRightInd w:val="0"/>
        <w:snapToGrid w:val="0"/>
        <w:spacing w:before="25" w:after="25" w:line="360" w:lineRule="auto"/>
        <w:rPr>
          <w:color w:val="000000"/>
          <w:sz w:val="24"/>
          <w:lang w:val="zh-CN"/>
        </w:rPr>
      </w:pPr>
      <w:r>
        <w:rPr>
          <w:color w:val="000000"/>
          <w:sz w:val="24"/>
        </w:rPr>
        <w:t>供应商授权代表签字（或加盖供应商公章）</w:t>
      </w:r>
      <w:r>
        <w:rPr>
          <w:color w:val="000000"/>
          <w:sz w:val="24"/>
          <w:lang w:val="zh-CN"/>
        </w:rPr>
        <w:t xml:space="preserve">：___________ </w:t>
      </w:r>
    </w:p>
    <w:p w14:paraId="014044EA">
      <w:pPr>
        <w:widowControl/>
        <w:jc w:val="left"/>
        <w:rPr>
          <w:color w:val="000000"/>
          <w:sz w:val="24"/>
          <w:szCs w:val="20"/>
        </w:rPr>
      </w:pPr>
      <w:r>
        <w:rPr>
          <w:color w:val="000000"/>
          <w:sz w:val="24"/>
          <w:szCs w:val="20"/>
        </w:rPr>
        <w:t xml:space="preserve">日期：____年____月____日   </w:t>
      </w:r>
    </w:p>
    <w:p w14:paraId="0C78C1A3">
      <w:pPr>
        <w:widowControl/>
        <w:jc w:val="left"/>
        <w:rPr>
          <w:color w:val="000000"/>
          <w:sz w:val="24"/>
          <w:szCs w:val="20"/>
        </w:rPr>
      </w:pPr>
    </w:p>
    <w:p w14:paraId="3E8A1AA0">
      <w:pPr>
        <w:pStyle w:val="9"/>
        <w:rPr>
          <w:b/>
          <w:sz w:val="36"/>
          <w:szCs w:val="36"/>
        </w:rPr>
      </w:pPr>
    </w:p>
    <w:p w14:paraId="777F7DA6">
      <w:pPr>
        <w:pStyle w:val="9"/>
        <w:rPr>
          <w:b/>
          <w:sz w:val="36"/>
          <w:szCs w:val="36"/>
        </w:rPr>
      </w:pPr>
    </w:p>
    <w:p w14:paraId="1F0E57FB"/>
    <w:sectPr>
      <w:headerReference r:id="rId13" w:type="first"/>
      <w:footerReference r:id="rId15" w:type="first"/>
      <w:headerReference r:id="rId12" w:type="even"/>
      <w:footerReference r:id="rId14" w:type="even"/>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Arial Unicode MS">
    <w:altName w:val="宋体"/>
    <w:panose1 w:val="020B0604020202020204"/>
    <w:charset w:val="86"/>
    <w:family w:val="roman"/>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91C096">
    <w:pPr>
      <w:pStyle w:val="9"/>
      <w:jc w:val="center"/>
      <w:rPr>
        <w:rFonts w:ascii="Times New Roman"/>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F5F329E">
                          <w:pPr>
                            <w:pStyle w:val="9"/>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7F5F329E">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A95BA">
    <w:pPr>
      <w:pStyle w:val="9"/>
      <w:framePr w:wrap="around" w:vAnchor="text" w:hAnchor="margin" w:xAlign="center" w:y="1"/>
      <w:rPr>
        <w:rStyle w:val="16"/>
      </w:rPr>
    </w:pPr>
    <w:r>
      <w:fldChar w:fldCharType="begin"/>
    </w:r>
    <w:r>
      <w:rPr>
        <w:rStyle w:val="16"/>
      </w:rPr>
      <w:instrText xml:space="preserve">PAGE  </w:instrText>
    </w:r>
    <w:r>
      <w:fldChar w:fldCharType="end"/>
    </w:r>
  </w:p>
  <w:p w14:paraId="29ED64ED">
    <w:pPr>
      <w:pStyle w:val="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F60022">
    <w:pPr>
      <w:pStyle w:val="9"/>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DB3B337">
                          <w:pPr>
                            <w:pStyle w:val="9"/>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6DB3B337">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492467">
    <w:pPr>
      <w:pStyle w:val="9"/>
      <w:rPr>
        <w:rFonts w:ascii="Times New Roman"/>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4B9B09E">
                          <w:pPr>
                            <w:pStyle w:val="9"/>
                          </w:pPr>
                          <w:r>
                            <w:fldChar w:fldCharType="begin"/>
                          </w:r>
                          <w:r>
                            <w:instrText xml:space="preserve"> PAGE  \* MERGEFORMAT </w:instrText>
                          </w:r>
                          <w:r>
                            <w:fldChar w:fldCharType="separate"/>
                          </w:r>
                          <w:r>
                            <w:t>30</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UJskBAACZ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UX5QmyQEAAJkDAAAOAAAAAAAAAAEAIAAAAB4BAABkcnMvZTJvRG9j&#10;LnhtbFBLBQYAAAAABgAGAFkBAABZBQAAAAA=&#10;">
              <v:fill on="f" focussize="0,0"/>
              <v:stroke on="f"/>
              <v:imagedata o:title=""/>
              <o:lock v:ext="edit" aspectratio="f"/>
              <v:textbox inset="0mm,0mm,0mm,0mm" style="mso-fit-shape-to-text:t;">
                <w:txbxContent>
                  <w:p w14:paraId="54B9B09E">
                    <w:pPr>
                      <w:pStyle w:val="9"/>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D7185">
    <w:pPr>
      <w:pStyle w:val="9"/>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64B195E">
                          <w:pPr>
                            <w:pStyle w:val="9"/>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kjEckBAACZ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kOSMRyQEAAJkDAAAOAAAAAAAAAAEAIAAAAB4BAABkcnMvZTJvRG9j&#10;LnhtbFBLBQYAAAAABgAGAFkBAABZBQAAAAA=&#10;">
              <v:fill on="f" focussize="0,0"/>
              <v:stroke on="f"/>
              <v:imagedata o:title=""/>
              <o:lock v:ext="edit" aspectratio="f"/>
              <v:textbox inset="0mm,0mm,0mm,0mm" style="mso-fit-shape-to-text:t;">
                <w:txbxContent>
                  <w:p w14:paraId="464B195E">
                    <w:pPr>
                      <w:pStyle w:val="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3AF2A6">
    <w:pPr>
      <w:pStyle w:val="9"/>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88290" cy="158750"/>
              <wp:effectExtent l="0" t="0" r="0" b="0"/>
              <wp:wrapNone/>
              <wp:docPr id="3" name="文本框 3"/>
              <wp:cNvGraphicFramePr/>
              <a:graphic xmlns:a="http://schemas.openxmlformats.org/drawingml/2006/main">
                <a:graphicData uri="http://schemas.microsoft.com/office/word/2010/wordprocessingShape">
                  <wps:wsp>
                    <wps:cNvSpPr txBox="1"/>
                    <wps:spPr>
                      <a:xfrm>
                        <a:off x="0" y="0"/>
                        <a:ext cx="288290" cy="158750"/>
                      </a:xfrm>
                      <a:prstGeom prst="rect">
                        <a:avLst/>
                      </a:prstGeom>
                      <a:noFill/>
                      <a:ln>
                        <a:noFill/>
                      </a:ln>
                    </wps:spPr>
                    <wps:txbx>
                      <w:txbxContent>
                        <w:p w14:paraId="3A4E2E29">
                          <w:pPr>
                            <w:pStyle w:val="9"/>
                          </w:pPr>
                          <w:r>
                            <w:fldChar w:fldCharType="begin"/>
                          </w:r>
                          <w:r>
                            <w:instrText xml:space="preserve"> PAGE  \* MERGEFORMAT </w:instrText>
                          </w:r>
                          <w:r>
                            <w:fldChar w:fldCharType="separate"/>
                          </w:r>
                          <w:r>
                            <w:t>41</w:t>
                          </w:r>
                          <w:r>
                            <w:fldChar w:fldCharType="end"/>
                          </w:r>
                        </w:p>
                      </w:txbxContent>
                    </wps:txbx>
                    <wps:bodyPr lIns="0" tIns="0" rIns="0" bIns="0" upright="0"/>
                  </wps:wsp>
                </a:graphicData>
              </a:graphic>
            </wp:anchor>
          </w:drawing>
        </mc:Choice>
        <mc:Fallback>
          <w:pict>
            <v:shape id="_x0000_s1026" o:spid="_x0000_s1026" o:spt="202" type="#_x0000_t202" style="position:absolute;left:0pt;margin-top:0pt;height:12.5pt;width:22.7pt;mso-position-horizontal:center;mso-position-horizontal-relative:margin;z-index:251663360;mso-width-relative:page;mso-height-relative:page;" filled="f" stroked="f" coordsize="21600,21600" o:gfxdata="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M3+EcjUAAAAAwEAAA8AAAAAAAAAAQAgAAAAIgAAAGRycy9kb3ducmV2LnhtbFBLAQIUABQA&#10;AAAIAIdO4kB6zZeRuwEAAHEDAAAOAAAAAAAAAAEAIAAAACMBAABkcnMvZTJvRG9jLnhtbFBLBQYA&#10;AAAABgAGAFkBAABQBQAAAAA=&#10;">
              <v:fill on="f" focussize="0,0"/>
              <v:stroke on="f"/>
              <v:imagedata o:title=""/>
              <o:lock v:ext="edit" aspectratio="f"/>
              <v:textbox inset="0mm,0mm,0mm,0mm">
                <w:txbxContent>
                  <w:p w14:paraId="3A4E2E29">
                    <w:pPr>
                      <w:pStyle w:val="9"/>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E18B25">
    <w:pPr>
      <w:pStyle w:val="9"/>
      <w:framePr w:wrap="around" w:vAnchor="text" w:hAnchor="margin" w:xAlign="right" w:y="1"/>
      <w:rPr>
        <w:rStyle w:val="16"/>
      </w:rPr>
    </w:pPr>
    <w:r>
      <w:fldChar w:fldCharType="begin"/>
    </w:r>
    <w:r>
      <w:rPr>
        <w:rStyle w:val="16"/>
      </w:rPr>
      <w:instrText xml:space="preserve">PAGE  </w:instrText>
    </w:r>
    <w:r>
      <w:fldChar w:fldCharType="end"/>
    </w:r>
  </w:p>
  <w:p w14:paraId="13AE7B19">
    <w:pPr>
      <w:pStyle w:val="9"/>
      <w:ind w:right="360"/>
    </w:pPr>
  </w:p>
  <w:p w14:paraId="047CA6E6"/>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DB0448">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DCE8A5">
    <w:pPr>
      <w:pStyle w:val="10"/>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5B4CBA">
    <w:pPr>
      <w:pStyle w:val="10"/>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A365CC">
    <w:pPr>
      <w:pStyle w:val="10"/>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12B7E9">
    <w:pPr>
      <w:pStyle w:val="10"/>
    </w:pPr>
  </w:p>
  <w:p w14:paraId="2FC193CE"/>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72D122">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7A6404"/>
    <w:multiLevelType w:val="singleLevel"/>
    <w:tmpl w:val="CD7A6404"/>
    <w:lvl w:ilvl="0" w:tentative="0">
      <w:start w:val="2"/>
      <w:numFmt w:val="chineseCounting"/>
      <w:suff w:val="nothing"/>
      <w:lvlText w:val="%1、"/>
      <w:lvlJc w:val="left"/>
      <w:rPr>
        <w:rFonts w:hint="eastAsia"/>
      </w:rPr>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3">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4">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5">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6">
    <w:nsid w:val="617954E3"/>
    <w:multiLevelType w:val="singleLevel"/>
    <w:tmpl w:val="617954E3"/>
    <w:lvl w:ilvl="0" w:tentative="0">
      <w:start w:val="1"/>
      <w:numFmt w:val="decimal"/>
      <w:suff w:val="nothing"/>
      <w:lvlText w:val="（%1）"/>
      <w:lvlJc w:val="left"/>
    </w:lvl>
  </w:abstractNum>
  <w:num w:numId="1">
    <w:abstractNumId w:val="2"/>
  </w:num>
  <w:num w:numId="2">
    <w:abstractNumId w:val="4"/>
  </w:num>
  <w:num w:numId="3">
    <w:abstractNumId w:val="1"/>
  </w:num>
  <w:num w:numId="4">
    <w:abstractNumId w:val="3"/>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dhYmIxYjRlM2I1NDBkZjE3NjViODM2ZTIzNThmZGEifQ=="/>
  </w:docVars>
  <w:rsids>
    <w:rsidRoot w:val="00000000"/>
    <w:rsid w:val="09687C9A"/>
    <w:rsid w:val="1D993B03"/>
    <w:rsid w:val="328C6C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autoSpaceDE w:val="0"/>
      <w:autoSpaceDN w:val="0"/>
      <w:adjustRightInd w:val="0"/>
      <w:ind w:firstLine="420"/>
      <w:jc w:val="left"/>
    </w:pPr>
    <w:rPr>
      <w:rFonts w:ascii="宋体"/>
      <w:sz w:val="24"/>
    </w:rPr>
  </w:style>
  <w:style w:type="paragraph" w:styleId="4">
    <w:name w:val="annotation text"/>
    <w:basedOn w:val="1"/>
    <w:qFormat/>
    <w:uiPriority w:val="99"/>
    <w:pPr>
      <w:jc w:val="left"/>
    </w:pPr>
  </w:style>
  <w:style w:type="paragraph" w:styleId="5">
    <w:name w:val="Body Text"/>
    <w:basedOn w:val="1"/>
    <w:qFormat/>
    <w:uiPriority w:val="0"/>
    <w:pPr>
      <w:tabs>
        <w:tab w:val="left" w:pos="567"/>
      </w:tabs>
      <w:spacing w:before="120" w:line="22" w:lineRule="atLeast"/>
    </w:pPr>
    <w:rPr>
      <w:rFonts w:ascii="宋体" w:hAnsi="宋体"/>
      <w:sz w:val="24"/>
    </w:rPr>
  </w:style>
  <w:style w:type="paragraph" w:styleId="6">
    <w:name w:val="Body Text Indent"/>
    <w:basedOn w:val="1"/>
    <w:qFormat/>
    <w:uiPriority w:val="0"/>
    <w:pPr>
      <w:spacing w:line="360" w:lineRule="auto"/>
      <w:ind w:firstLine="570"/>
    </w:pPr>
    <w:rPr>
      <w:sz w:val="24"/>
    </w:rPr>
  </w:style>
  <w:style w:type="paragraph" w:styleId="7">
    <w:name w:val="List 2"/>
    <w:basedOn w:val="1"/>
    <w:qFormat/>
    <w:uiPriority w:val="0"/>
    <w:pPr>
      <w:ind w:left="100" w:leftChars="200" w:hanging="200" w:hangingChars="200"/>
    </w:pPr>
  </w:style>
  <w:style w:type="paragraph" w:styleId="8">
    <w:name w:val="Plain Text"/>
    <w:basedOn w:val="1"/>
    <w:next w:val="1"/>
    <w:qFormat/>
    <w:uiPriority w:val="0"/>
    <w:rPr>
      <w:rFonts w:hint="eastAsia" w:ascii="宋体" w:hAnsi="Courier New"/>
      <w:szCs w:val="20"/>
    </w:rPr>
  </w:style>
  <w:style w:type="paragraph" w:styleId="9">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0">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39"/>
    <w:pPr>
      <w:tabs>
        <w:tab w:val="left" w:pos="1050"/>
        <w:tab w:val="right" w:leader="dot" w:pos="8937"/>
      </w:tabs>
      <w:spacing w:line="300" w:lineRule="auto"/>
    </w:pPr>
    <w:rPr>
      <w:rFonts w:ascii="宋体" w:hAnsi="宋体"/>
      <w:b/>
      <w:sz w:val="24"/>
    </w:rPr>
  </w:style>
  <w:style w:type="paragraph" w:styleId="12">
    <w:name w:val="Body Text First Indent 2"/>
    <w:basedOn w:val="6"/>
    <w:qFormat/>
    <w:uiPriority w:val="0"/>
    <w:pPr>
      <w:spacing w:after="120" w:line="480" w:lineRule="exact"/>
      <w:ind w:left="420" w:leftChars="200" w:firstLine="420" w:firstLineChars="200"/>
    </w:pPr>
    <w:rPr>
      <w:szCs w:val="20"/>
    </w:rPr>
  </w:style>
  <w:style w:type="table" w:styleId="14">
    <w:name w:val="Table Grid"/>
    <w:basedOn w:val="1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
    <w:name w:val="page number"/>
    <w:qFormat/>
    <w:uiPriority w:val="0"/>
  </w:style>
  <w:style w:type="paragraph" w:customStyle="1" w:styleId="17">
    <w:name w:val="Table Paragraph"/>
    <w:basedOn w:val="1"/>
    <w:qFormat/>
    <w:uiPriority w:val="1"/>
    <w:pPr>
      <w:autoSpaceDE w:val="0"/>
      <w:autoSpaceDN w:val="0"/>
      <w:jc w:val="left"/>
    </w:pPr>
    <w:rPr>
      <w:rFonts w:ascii="宋体" w:hAnsi="宋体" w:cs="宋体"/>
      <w:kern w:val="0"/>
      <w:sz w:val="22"/>
      <w:szCs w:val="22"/>
      <w:lang w:eastAsia="en-US"/>
    </w:rPr>
  </w:style>
  <w:style w:type="paragraph" w:styleId="18">
    <w:name w:val="List Paragraph"/>
    <w:basedOn w:val="1"/>
    <w:qFormat/>
    <w:uiPriority w:val="34"/>
    <w:pPr>
      <w:ind w:firstLine="420" w:firstLineChars="200"/>
    </w:pPr>
    <w:rPr>
      <w:rFonts w:ascii="Calibri" w:hAnsi="Calibri"/>
      <w:szCs w:val="22"/>
    </w:rPr>
  </w:style>
  <w:style w:type="paragraph" w:customStyle="1" w:styleId="19">
    <w:name w:val="图例"/>
    <w:basedOn w:val="1"/>
    <w:qFormat/>
    <w:uiPriority w:val="0"/>
    <w:pPr>
      <w:spacing w:before="120" w:after="120" w:line="360" w:lineRule="auto"/>
      <w:jc w:val="center"/>
    </w:pPr>
    <w:rPr>
      <w:rFonts w:eastAsia="仿宋_GB2312"/>
      <w:b/>
      <w:sz w:val="24"/>
      <w:szCs w:val="20"/>
    </w:rPr>
  </w:style>
  <w:style w:type="paragraph" w:customStyle="1" w:styleId="20">
    <w:name w:val="正文 A"/>
    <w:qFormat/>
    <w:uiPriority w:val="0"/>
    <w:pPr>
      <w:widowControl w:val="0"/>
      <w:jc w:val="both"/>
    </w:pPr>
    <w:rPr>
      <w:rFonts w:ascii="Times New Roman" w:hAnsi="Times New Roman" w:eastAsia="Arial Unicode MS" w:cs="Arial Unicode MS"/>
      <w:color w:val="000000"/>
      <w:kern w:val="2"/>
      <w:sz w:val="21"/>
      <w:szCs w:val="21"/>
      <w:lang w:val="en-US" w:eastAsia="zh-CN" w:bidi="ar-SA"/>
    </w:rPr>
  </w:style>
  <w:style w:type="paragraph" w:customStyle="1" w:styleId="21">
    <w:name w:val="列表段落1"/>
    <w:basedOn w:val="1"/>
    <w:qFormat/>
    <w:uiPriority w:val="34"/>
    <w:pPr>
      <w:ind w:firstLine="420" w:firstLineChars="200"/>
    </w:pPr>
    <w:rPr>
      <w:rFonts w:ascii="Calibri" w:hAnsi="Calibri"/>
      <w:szCs w:val="22"/>
    </w:rPr>
  </w:style>
  <w:style w:type="paragraph" w:customStyle="1" w:styleId="22">
    <w:name w:val="Table Text"/>
    <w:basedOn w:val="1"/>
    <w:qFormat/>
    <w:uiPriority w:val="0"/>
    <w:pPr>
      <w:widowControl/>
      <w:spacing w:before="60" w:after="60"/>
      <w:jc w:val="left"/>
    </w:pPr>
    <w:rPr>
      <w:kern w:val="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65</Pages>
  <Words>31175</Words>
  <Characters>32882</Characters>
  <Lines>0</Lines>
  <Paragraphs>0</Paragraphs>
  <TotalTime>0</TotalTime>
  <ScaleCrop>false</ScaleCrop>
  <LinksUpToDate>false</LinksUpToDate>
  <CharactersWithSpaces>33368</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2024-09-23T07:20:00Z</dcterms:created>
  <dc:creator>admin2</dc:creator>
  <cp:lastModifiedBy>匕鬯不惊</cp:lastModifiedBy>
  <dcterms:modified xsi:type="dcterms:W3CDTF">2024-09-29T09:10:04Z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00A9057001EE43069BEAD4CF0582DAA4_12</vt:lpwstr>
  </property>
</Properties>
</file>