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sz w:val="30"/>
          <w:szCs w:val="30"/>
        </w:rPr>
      </w:pPr>
    </w:p>
    <w:p>
      <w:pPr>
        <w:adjustRightInd/>
        <w:spacing w:line="240" w:lineRule="auto"/>
        <w:rPr>
          <w:rFonts w:ascii="宋体" w:hAnsi="宋体" w:cs="楷体_GB2312"/>
          <w:sz w:val="30"/>
          <w:szCs w:val="30"/>
        </w:rPr>
      </w:pPr>
    </w:p>
    <w:p>
      <w:pPr>
        <w:adjustRightInd/>
        <w:spacing w:line="240" w:lineRule="auto"/>
        <w:jc w:val="center"/>
        <w:rPr>
          <w:rFonts w:ascii="宋体" w:hAnsi="宋体"/>
          <w:sz w:val="84"/>
        </w:rPr>
      </w:pPr>
    </w:p>
    <w:p>
      <w:pPr>
        <w:adjustRightInd/>
        <w:spacing w:line="240" w:lineRule="auto"/>
        <w:jc w:val="center"/>
        <w:rPr>
          <w:rFonts w:ascii="宋体" w:hAnsi="宋体"/>
          <w:sz w:val="84"/>
        </w:rPr>
      </w:pPr>
      <w:r>
        <w:rPr>
          <w:rFonts w:hint="eastAsia" w:ascii="宋体" w:hAnsi="宋体"/>
          <w:sz w:val="84"/>
        </w:rPr>
        <w:t>招 标 文 件</w:t>
      </w:r>
    </w:p>
    <w:p>
      <w:pPr>
        <w:adjustRightInd/>
        <w:spacing w:line="620" w:lineRule="exact"/>
        <w:jc w:val="both"/>
        <w:rPr>
          <w:rFonts w:ascii="宋体" w:hAnsi="宋体"/>
          <w:sz w:val="84"/>
        </w:rPr>
      </w:pPr>
    </w:p>
    <w:p>
      <w:pPr>
        <w:adjustRightInd/>
        <w:spacing w:line="620" w:lineRule="exact"/>
        <w:jc w:val="both"/>
        <w:rPr>
          <w:rFonts w:ascii="宋体" w:hAnsi="宋体"/>
          <w:sz w:val="84"/>
        </w:rPr>
      </w:pPr>
    </w:p>
    <w:p>
      <w:pPr>
        <w:adjustRightInd/>
        <w:spacing w:line="620" w:lineRule="exact"/>
        <w:jc w:val="both"/>
        <w:rPr>
          <w:rFonts w:ascii="宋体" w:hAnsi="宋体"/>
          <w:sz w:val="84"/>
        </w:rPr>
      </w:pPr>
    </w:p>
    <w:p>
      <w:pPr>
        <w:adjustRightInd/>
        <w:spacing w:line="620" w:lineRule="exact"/>
        <w:jc w:val="both"/>
        <w:rPr>
          <w:rFonts w:hint="default" w:ascii="宋体" w:hAnsi="宋体" w:eastAsia="宋体"/>
          <w:sz w:val="32"/>
          <w:szCs w:val="32"/>
          <w:lang w:val="en-US" w:eastAsia="zh-CN"/>
        </w:rPr>
      </w:pPr>
      <w:r>
        <w:rPr>
          <w:rFonts w:hint="eastAsia" w:ascii="宋体" w:hAnsi="宋体"/>
          <w:sz w:val="32"/>
          <w:szCs w:val="32"/>
        </w:rPr>
        <w:t xml:space="preserve">      采购编号：</w:t>
      </w:r>
      <w:r>
        <w:rPr>
          <w:rFonts w:hint="eastAsia" w:ascii="宋体" w:hAnsi="宋体"/>
          <w:bCs/>
          <w:sz w:val="32"/>
          <w:szCs w:val="32"/>
        </w:rPr>
        <w:t>BGPC-G23</w:t>
      </w:r>
      <w:r>
        <w:rPr>
          <w:rFonts w:hint="eastAsia" w:ascii="宋体" w:hAnsi="宋体"/>
          <w:bCs/>
          <w:sz w:val="32"/>
          <w:szCs w:val="32"/>
          <w:lang w:val="en-US" w:eastAsia="zh-CN"/>
        </w:rPr>
        <w:t>456</w:t>
      </w:r>
    </w:p>
    <w:p>
      <w:pPr>
        <w:ind w:left="2560" w:hanging="2560" w:hangingChars="800"/>
        <w:rPr>
          <w:rFonts w:hint="default" w:ascii="宋体" w:hAnsi="宋体"/>
          <w:sz w:val="32"/>
          <w:szCs w:val="32"/>
          <w:lang w:val="en-US"/>
        </w:rPr>
      </w:pPr>
      <w:r>
        <w:rPr>
          <w:rFonts w:hint="eastAsia" w:ascii="宋体" w:hAnsi="宋体"/>
          <w:sz w:val="32"/>
          <w:szCs w:val="32"/>
        </w:rPr>
        <w:t xml:space="preserve">      项目名称：</w:t>
      </w:r>
      <w:r>
        <w:rPr>
          <w:rFonts w:hint="eastAsia" w:ascii="宋体" w:hAnsi="宋体"/>
          <w:sz w:val="32"/>
          <w:szCs w:val="32"/>
          <w:lang w:eastAsia="zh-CN"/>
        </w:rPr>
        <w:t>国家大剧院</w:t>
      </w:r>
      <w:r>
        <w:rPr>
          <w:rFonts w:hint="eastAsia" w:ascii="宋体" w:hAnsi="宋体"/>
          <w:sz w:val="32"/>
          <w:szCs w:val="32"/>
          <w:lang w:val="en-US" w:eastAsia="zh-CN"/>
        </w:rPr>
        <w:t>2024-2026年度内部环境保洁服务</w:t>
      </w:r>
    </w:p>
    <w:p>
      <w:pPr>
        <w:adjustRightInd/>
        <w:spacing w:line="620" w:lineRule="exact"/>
        <w:jc w:val="both"/>
        <w:rPr>
          <w:rFonts w:ascii="宋体" w:hAnsi="宋体"/>
          <w:sz w:val="32"/>
          <w:szCs w:val="32"/>
        </w:rPr>
      </w:pPr>
    </w:p>
    <w:p>
      <w:pPr>
        <w:adjustRightInd/>
        <w:spacing w:line="620" w:lineRule="exact"/>
        <w:jc w:val="both"/>
        <w:rPr>
          <w:rFonts w:ascii="宋体" w:hAnsi="宋体"/>
          <w:sz w:val="32"/>
          <w:szCs w:val="32"/>
        </w:rPr>
      </w:pPr>
    </w:p>
    <w:p>
      <w:pPr>
        <w:adjustRightInd/>
        <w:spacing w:line="620" w:lineRule="exact"/>
        <w:jc w:val="both"/>
        <w:rPr>
          <w:rFonts w:ascii="宋体" w:hAnsi="宋体"/>
          <w:sz w:val="32"/>
          <w:szCs w:val="32"/>
        </w:rPr>
      </w:pPr>
    </w:p>
    <w:p>
      <w:pPr>
        <w:adjustRightInd/>
        <w:spacing w:line="620" w:lineRule="exact"/>
        <w:jc w:val="both"/>
        <w:rPr>
          <w:rFonts w:ascii="宋体" w:hAnsi="宋体"/>
          <w:sz w:val="32"/>
          <w:szCs w:val="32"/>
        </w:rPr>
      </w:pPr>
    </w:p>
    <w:p>
      <w:pPr>
        <w:adjustRightInd/>
        <w:spacing w:line="620" w:lineRule="exact"/>
        <w:jc w:val="both"/>
        <w:rPr>
          <w:rFonts w:ascii="宋体" w:hAnsi="宋体"/>
          <w:sz w:val="32"/>
          <w:szCs w:val="32"/>
        </w:rPr>
      </w:pPr>
    </w:p>
    <w:p>
      <w:pPr>
        <w:adjustRightInd/>
        <w:spacing w:line="620" w:lineRule="exact"/>
        <w:jc w:val="both"/>
        <w:rPr>
          <w:rFonts w:ascii="宋体" w:hAnsi="宋体"/>
          <w:sz w:val="32"/>
          <w:szCs w:val="32"/>
        </w:rPr>
      </w:pPr>
    </w:p>
    <w:p>
      <w:pPr>
        <w:adjustRightInd/>
        <w:spacing w:line="620" w:lineRule="exact"/>
        <w:rPr>
          <w:rFonts w:ascii="宋体" w:hAnsi="宋体"/>
          <w:sz w:val="32"/>
          <w:szCs w:val="32"/>
        </w:rPr>
      </w:pPr>
    </w:p>
    <w:p>
      <w:pPr>
        <w:adjustRightInd/>
        <w:spacing w:line="620" w:lineRule="exact"/>
        <w:jc w:val="center"/>
        <w:rPr>
          <w:rFonts w:ascii="宋体" w:hAnsi="宋体"/>
          <w:sz w:val="32"/>
          <w:szCs w:val="32"/>
        </w:rPr>
      </w:pPr>
      <w:r>
        <w:rPr>
          <w:rFonts w:hint="eastAsia" w:ascii="宋体" w:hAnsi="宋体"/>
          <w:sz w:val="32"/>
          <w:szCs w:val="32"/>
        </w:rPr>
        <w:t>北京市政府采购中心</w:t>
      </w:r>
    </w:p>
    <w:p>
      <w:pPr>
        <w:adjustRightInd/>
        <w:spacing w:line="620" w:lineRule="exact"/>
        <w:jc w:val="center"/>
        <w:rPr>
          <w:rFonts w:ascii="宋体" w:hAnsi="宋体"/>
          <w:sz w:val="32"/>
          <w:szCs w:val="32"/>
        </w:rPr>
        <w:sectPr>
          <w:headerReference r:id="rId5" w:type="default"/>
          <w:footerReference r:id="rId6" w:type="even"/>
          <w:pgSz w:w="11907" w:h="16840"/>
          <w:pgMar w:top="1701" w:right="1588" w:bottom="1701" w:left="1588" w:header="851" w:footer="851" w:gutter="0"/>
          <w:pgNumType w:start="1"/>
          <w:cols w:space="720" w:num="1"/>
          <w:docGrid w:type="lines" w:linePitch="326" w:charSpace="0"/>
        </w:sectPr>
      </w:pPr>
      <w:r>
        <w:rPr>
          <w:rFonts w:hint="eastAsia" w:ascii="宋体" w:hAnsi="宋体"/>
          <w:sz w:val="32"/>
          <w:szCs w:val="32"/>
        </w:rPr>
        <w:t>二○二三年</w:t>
      </w:r>
      <w:r>
        <w:rPr>
          <w:rFonts w:hint="eastAsia" w:ascii="宋体" w:hAnsi="宋体"/>
          <w:sz w:val="32"/>
          <w:szCs w:val="32"/>
          <w:lang w:eastAsia="zh-CN"/>
        </w:rPr>
        <w:t>十二</w:t>
      </w:r>
      <w:r>
        <w:rPr>
          <w:rFonts w:hint="eastAsia" w:ascii="宋体" w:hAnsi="宋体"/>
          <w:sz w:val="32"/>
          <w:szCs w:val="32"/>
        </w:rPr>
        <w:t>月</w:t>
      </w:r>
    </w:p>
    <w:p>
      <w:pPr>
        <w:snapToGrid w:val="0"/>
        <w:spacing w:line="240" w:lineRule="auto"/>
        <w:jc w:val="center"/>
        <w:rPr>
          <w:rFonts w:ascii="宋体" w:hAnsi="宋体"/>
          <w:b/>
          <w:sz w:val="28"/>
          <w:szCs w:val="28"/>
        </w:rPr>
      </w:pPr>
      <w:r>
        <w:rPr>
          <w:rFonts w:hint="eastAsia" w:ascii="宋体" w:hAnsi="宋体" w:cs="宋体"/>
          <w:b/>
          <w:bCs/>
          <w:kern w:val="44"/>
          <w:sz w:val="28"/>
        </w:rPr>
        <w:t>目    录</w:t>
      </w:r>
    </w:p>
    <w:p>
      <w:pPr>
        <w:snapToGrid w:val="0"/>
        <w:spacing w:line="240" w:lineRule="auto"/>
        <w:jc w:val="both"/>
        <w:rPr>
          <w:rFonts w:ascii="宋体" w:hAnsi="宋体"/>
          <w:sz w:val="21"/>
          <w:szCs w:val="21"/>
        </w:rPr>
      </w:pPr>
    </w:p>
    <w:p>
      <w:pPr>
        <w:pStyle w:val="18"/>
        <w:tabs>
          <w:tab w:val="right" w:leader="dot" w:pos="8721"/>
        </w:tabs>
        <w:spacing w:line="360" w:lineRule="auto"/>
        <w:rPr>
          <w:kern w:val="2"/>
          <w:sz w:val="21"/>
          <w:szCs w:val="21"/>
        </w:rPr>
      </w:pPr>
      <w:r>
        <w:rPr>
          <w:rFonts w:hint="eastAsia" w:ascii="宋体" w:hAnsi="宋体" w:cs="微软雅黑"/>
          <w:sz w:val="21"/>
          <w:szCs w:val="21"/>
        </w:rPr>
        <w:fldChar w:fldCharType="begin"/>
      </w:r>
      <w:r>
        <w:rPr>
          <w:rFonts w:hint="eastAsia" w:ascii="宋体" w:hAnsi="宋体" w:cs="微软雅黑"/>
          <w:sz w:val="21"/>
          <w:szCs w:val="21"/>
        </w:rPr>
        <w:instrText xml:space="preserve">TOC \o "1-1" \h \u </w:instrText>
      </w:r>
      <w:r>
        <w:rPr>
          <w:rFonts w:hint="eastAsia" w:ascii="宋体" w:hAnsi="宋体" w:cs="微软雅黑"/>
          <w:sz w:val="21"/>
          <w:szCs w:val="21"/>
        </w:rPr>
        <w:fldChar w:fldCharType="separate"/>
      </w:r>
      <w:r>
        <w:fldChar w:fldCharType="begin"/>
      </w:r>
      <w:r>
        <w:instrText xml:space="preserve"> HYPERLINK \l "_Toc466015310" </w:instrText>
      </w:r>
      <w:r>
        <w:fldChar w:fldCharType="separate"/>
      </w:r>
      <w:r>
        <w:rPr>
          <w:rStyle w:val="26"/>
          <w:rFonts w:hint="eastAsia" w:ascii="宋体" w:hAnsi="宋体"/>
          <w:sz w:val="21"/>
          <w:szCs w:val="21"/>
        </w:rPr>
        <w:t>第一部分 投标邀请</w:t>
      </w:r>
      <w:r>
        <w:rPr>
          <w:sz w:val="21"/>
          <w:szCs w:val="21"/>
        </w:rPr>
        <w:tab/>
      </w:r>
      <w:r>
        <w:rPr>
          <w:sz w:val="21"/>
          <w:szCs w:val="21"/>
        </w:rPr>
        <w:fldChar w:fldCharType="begin"/>
      </w:r>
      <w:r>
        <w:rPr>
          <w:sz w:val="21"/>
          <w:szCs w:val="21"/>
        </w:rPr>
        <w:instrText xml:space="preserve"> PAGEREF _Toc466015310 \h </w:instrText>
      </w:r>
      <w:r>
        <w:rPr>
          <w:sz w:val="21"/>
          <w:szCs w:val="21"/>
        </w:rPr>
        <w:fldChar w:fldCharType="separate"/>
      </w:r>
      <w:r>
        <w:rPr>
          <w:sz w:val="21"/>
          <w:szCs w:val="21"/>
        </w:rPr>
        <w:t>2</w:t>
      </w:r>
      <w:r>
        <w:rPr>
          <w:sz w:val="21"/>
          <w:szCs w:val="21"/>
        </w:rPr>
        <w:fldChar w:fldCharType="end"/>
      </w:r>
      <w:r>
        <w:rPr>
          <w:sz w:val="21"/>
          <w:szCs w:val="21"/>
        </w:rPr>
        <w:fldChar w:fldCharType="end"/>
      </w:r>
    </w:p>
    <w:p>
      <w:pPr>
        <w:pStyle w:val="18"/>
        <w:tabs>
          <w:tab w:val="right" w:leader="dot" w:pos="8721"/>
        </w:tabs>
        <w:spacing w:line="360" w:lineRule="auto"/>
        <w:rPr>
          <w:kern w:val="2"/>
          <w:sz w:val="21"/>
          <w:szCs w:val="21"/>
        </w:rPr>
      </w:pPr>
      <w:r>
        <w:fldChar w:fldCharType="begin"/>
      </w:r>
      <w:r>
        <w:instrText xml:space="preserve"> HYPERLINK \l "_Toc466015311" </w:instrText>
      </w:r>
      <w:r>
        <w:fldChar w:fldCharType="separate"/>
      </w:r>
      <w:r>
        <w:rPr>
          <w:rStyle w:val="26"/>
          <w:rFonts w:hint="eastAsia" w:ascii="宋体" w:hAnsi="宋体"/>
          <w:sz w:val="21"/>
          <w:szCs w:val="21"/>
        </w:rPr>
        <w:t>第二部分 投标人须知前附表</w:t>
      </w:r>
      <w:r>
        <w:rPr>
          <w:sz w:val="21"/>
          <w:szCs w:val="21"/>
        </w:rPr>
        <w:tab/>
      </w:r>
      <w:r>
        <w:rPr>
          <w:sz w:val="21"/>
          <w:szCs w:val="21"/>
        </w:rPr>
        <w:fldChar w:fldCharType="begin"/>
      </w:r>
      <w:r>
        <w:rPr>
          <w:sz w:val="21"/>
          <w:szCs w:val="21"/>
        </w:rPr>
        <w:instrText xml:space="preserve"> PAGEREF _Toc466015311 \h </w:instrText>
      </w:r>
      <w:r>
        <w:rPr>
          <w:sz w:val="21"/>
          <w:szCs w:val="21"/>
        </w:rPr>
        <w:fldChar w:fldCharType="separate"/>
      </w:r>
      <w:r>
        <w:rPr>
          <w:sz w:val="21"/>
          <w:szCs w:val="21"/>
        </w:rPr>
        <w:t>5</w:t>
      </w:r>
      <w:r>
        <w:rPr>
          <w:sz w:val="21"/>
          <w:szCs w:val="21"/>
        </w:rPr>
        <w:fldChar w:fldCharType="end"/>
      </w:r>
      <w:r>
        <w:rPr>
          <w:sz w:val="21"/>
          <w:szCs w:val="21"/>
        </w:rPr>
        <w:fldChar w:fldCharType="end"/>
      </w:r>
    </w:p>
    <w:p>
      <w:pPr>
        <w:pStyle w:val="18"/>
        <w:tabs>
          <w:tab w:val="right" w:leader="dot" w:pos="8721"/>
        </w:tabs>
        <w:spacing w:line="360" w:lineRule="auto"/>
        <w:rPr>
          <w:kern w:val="2"/>
          <w:sz w:val="21"/>
          <w:szCs w:val="21"/>
        </w:rPr>
      </w:pPr>
      <w:r>
        <w:fldChar w:fldCharType="begin"/>
      </w:r>
      <w:r>
        <w:instrText xml:space="preserve"> HYPERLINK \l "_Toc466015312" </w:instrText>
      </w:r>
      <w:r>
        <w:fldChar w:fldCharType="separate"/>
      </w:r>
      <w:r>
        <w:rPr>
          <w:rStyle w:val="26"/>
          <w:rFonts w:hint="eastAsia" w:ascii="宋体" w:hAnsi="宋体"/>
          <w:sz w:val="21"/>
          <w:szCs w:val="21"/>
        </w:rPr>
        <w:t>第三部分 投标人须知</w:t>
      </w:r>
      <w:r>
        <w:rPr>
          <w:sz w:val="21"/>
          <w:szCs w:val="21"/>
        </w:rPr>
        <w:tab/>
      </w:r>
      <w:r>
        <w:rPr>
          <w:sz w:val="21"/>
          <w:szCs w:val="21"/>
        </w:rPr>
        <w:fldChar w:fldCharType="begin"/>
      </w:r>
      <w:r>
        <w:rPr>
          <w:sz w:val="21"/>
          <w:szCs w:val="21"/>
        </w:rPr>
        <w:instrText xml:space="preserve"> PAGEREF _Toc466015312 \h </w:instrText>
      </w:r>
      <w:r>
        <w:rPr>
          <w:sz w:val="21"/>
          <w:szCs w:val="21"/>
        </w:rPr>
        <w:fldChar w:fldCharType="separate"/>
      </w:r>
      <w:r>
        <w:rPr>
          <w:sz w:val="21"/>
          <w:szCs w:val="21"/>
        </w:rPr>
        <w:t>10</w:t>
      </w:r>
      <w:r>
        <w:rPr>
          <w:sz w:val="21"/>
          <w:szCs w:val="21"/>
        </w:rPr>
        <w:fldChar w:fldCharType="end"/>
      </w:r>
      <w:r>
        <w:rPr>
          <w:sz w:val="21"/>
          <w:szCs w:val="21"/>
        </w:rPr>
        <w:fldChar w:fldCharType="end"/>
      </w:r>
    </w:p>
    <w:p>
      <w:pPr>
        <w:pStyle w:val="18"/>
        <w:tabs>
          <w:tab w:val="right" w:leader="dot" w:pos="8721"/>
        </w:tabs>
        <w:spacing w:line="360" w:lineRule="auto"/>
        <w:rPr>
          <w:kern w:val="2"/>
          <w:sz w:val="21"/>
          <w:szCs w:val="21"/>
        </w:rPr>
      </w:pPr>
      <w:r>
        <w:fldChar w:fldCharType="begin"/>
      </w:r>
      <w:r>
        <w:instrText xml:space="preserve"> HYPERLINK \l "_Toc466015313" </w:instrText>
      </w:r>
      <w:r>
        <w:fldChar w:fldCharType="separate"/>
      </w:r>
      <w:r>
        <w:rPr>
          <w:rStyle w:val="26"/>
          <w:rFonts w:hint="eastAsia" w:ascii="宋体" w:hAnsi="宋体"/>
          <w:sz w:val="21"/>
          <w:szCs w:val="21"/>
        </w:rPr>
        <w:t>第四部分 采</w:t>
      </w:r>
      <w:bookmarkStart w:id="0" w:name="_Hlt45033262"/>
      <w:bookmarkStart w:id="1" w:name="_Hlt45033263"/>
      <w:bookmarkStart w:id="2" w:name="_Hlt42179902"/>
      <w:r>
        <w:rPr>
          <w:rStyle w:val="26"/>
          <w:rFonts w:hint="eastAsia" w:ascii="宋体" w:hAnsi="宋体"/>
          <w:sz w:val="21"/>
          <w:szCs w:val="21"/>
        </w:rPr>
        <w:t>购</w:t>
      </w:r>
      <w:bookmarkEnd w:id="0"/>
      <w:bookmarkEnd w:id="1"/>
      <w:bookmarkEnd w:id="2"/>
      <w:bookmarkStart w:id="3" w:name="_Hlt42177996"/>
      <w:bookmarkStart w:id="4" w:name="_Hlt42177995"/>
      <w:r>
        <w:rPr>
          <w:rStyle w:val="26"/>
          <w:rFonts w:hint="eastAsia" w:ascii="宋体" w:hAnsi="宋体"/>
          <w:sz w:val="21"/>
          <w:szCs w:val="21"/>
        </w:rPr>
        <w:t>需</w:t>
      </w:r>
      <w:bookmarkEnd w:id="3"/>
      <w:bookmarkEnd w:id="4"/>
      <w:bookmarkStart w:id="5" w:name="_Hlt43459032"/>
      <w:r>
        <w:rPr>
          <w:rStyle w:val="26"/>
          <w:rFonts w:hint="eastAsia" w:ascii="宋体" w:hAnsi="宋体"/>
          <w:sz w:val="21"/>
          <w:szCs w:val="21"/>
        </w:rPr>
        <w:t>求</w:t>
      </w:r>
      <w:bookmarkEnd w:id="5"/>
      <w:r>
        <w:rPr>
          <w:sz w:val="21"/>
          <w:szCs w:val="21"/>
        </w:rPr>
        <w:tab/>
      </w:r>
      <w:r>
        <w:rPr>
          <w:sz w:val="21"/>
          <w:szCs w:val="21"/>
        </w:rPr>
        <w:fldChar w:fldCharType="begin"/>
      </w:r>
      <w:r>
        <w:rPr>
          <w:sz w:val="21"/>
          <w:szCs w:val="21"/>
        </w:rPr>
        <w:instrText xml:space="preserve"> PAGEREF _Toc466015313 \h </w:instrText>
      </w:r>
      <w:r>
        <w:rPr>
          <w:sz w:val="21"/>
          <w:szCs w:val="21"/>
        </w:rPr>
        <w:fldChar w:fldCharType="separate"/>
      </w:r>
      <w:r>
        <w:rPr>
          <w:sz w:val="21"/>
          <w:szCs w:val="21"/>
        </w:rPr>
        <w:t>21</w:t>
      </w:r>
      <w:r>
        <w:rPr>
          <w:sz w:val="21"/>
          <w:szCs w:val="21"/>
        </w:rPr>
        <w:fldChar w:fldCharType="end"/>
      </w:r>
      <w:r>
        <w:rPr>
          <w:sz w:val="21"/>
          <w:szCs w:val="21"/>
        </w:rPr>
        <w:fldChar w:fldCharType="end"/>
      </w:r>
    </w:p>
    <w:p>
      <w:pPr>
        <w:pStyle w:val="18"/>
        <w:tabs>
          <w:tab w:val="right" w:leader="dot" w:pos="8721"/>
        </w:tabs>
        <w:spacing w:line="360" w:lineRule="auto"/>
        <w:rPr>
          <w:kern w:val="2"/>
          <w:sz w:val="21"/>
          <w:szCs w:val="21"/>
        </w:rPr>
      </w:pPr>
      <w:r>
        <w:fldChar w:fldCharType="begin"/>
      </w:r>
      <w:r>
        <w:instrText xml:space="preserve"> HYPERLINK \l "_Toc466015314" </w:instrText>
      </w:r>
      <w:r>
        <w:fldChar w:fldCharType="separate"/>
      </w:r>
      <w:r>
        <w:rPr>
          <w:rStyle w:val="26"/>
          <w:rFonts w:hint="eastAsia" w:ascii="宋体" w:hAnsi="宋体"/>
          <w:sz w:val="21"/>
          <w:szCs w:val="21"/>
        </w:rPr>
        <w:t>第五部分 评标标准和评</w:t>
      </w:r>
      <w:bookmarkStart w:id="6" w:name="_Hlt43452204"/>
      <w:bookmarkStart w:id="7" w:name="_Hlt43458265"/>
      <w:bookmarkStart w:id="8" w:name="_Hlt43458266"/>
      <w:r>
        <w:rPr>
          <w:rStyle w:val="26"/>
          <w:rFonts w:hint="eastAsia" w:ascii="宋体" w:hAnsi="宋体"/>
          <w:sz w:val="21"/>
          <w:szCs w:val="21"/>
        </w:rPr>
        <w:t>评</w:t>
      </w:r>
      <w:bookmarkEnd w:id="6"/>
      <w:bookmarkEnd w:id="7"/>
      <w:bookmarkEnd w:id="8"/>
      <w:r>
        <w:rPr>
          <w:rStyle w:val="26"/>
          <w:rFonts w:hint="eastAsia" w:ascii="宋体" w:hAnsi="宋体"/>
          <w:sz w:val="21"/>
          <w:szCs w:val="21"/>
        </w:rPr>
        <w:t>标方法</w:t>
      </w:r>
      <w:r>
        <w:rPr>
          <w:sz w:val="21"/>
          <w:szCs w:val="21"/>
        </w:rPr>
        <w:tab/>
      </w:r>
      <w:r>
        <w:rPr>
          <w:sz w:val="21"/>
          <w:szCs w:val="21"/>
        </w:rPr>
        <w:fldChar w:fldCharType="begin"/>
      </w:r>
      <w:r>
        <w:rPr>
          <w:sz w:val="21"/>
          <w:szCs w:val="21"/>
        </w:rPr>
        <w:instrText xml:space="preserve"> PAGEREF _Toc466015314 \h </w:instrText>
      </w:r>
      <w:r>
        <w:rPr>
          <w:sz w:val="21"/>
          <w:szCs w:val="21"/>
        </w:rPr>
        <w:fldChar w:fldCharType="separate"/>
      </w:r>
      <w:r>
        <w:rPr>
          <w:sz w:val="21"/>
          <w:szCs w:val="21"/>
        </w:rPr>
        <w:t>25</w:t>
      </w:r>
      <w:r>
        <w:rPr>
          <w:sz w:val="21"/>
          <w:szCs w:val="21"/>
        </w:rPr>
        <w:fldChar w:fldCharType="end"/>
      </w:r>
      <w:r>
        <w:rPr>
          <w:sz w:val="21"/>
          <w:szCs w:val="21"/>
        </w:rPr>
        <w:fldChar w:fldCharType="end"/>
      </w:r>
    </w:p>
    <w:p>
      <w:pPr>
        <w:pStyle w:val="18"/>
        <w:tabs>
          <w:tab w:val="right" w:leader="dot" w:pos="8721"/>
        </w:tabs>
        <w:spacing w:line="360" w:lineRule="auto"/>
        <w:rPr>
          <w:kern w:val="2"/>
          <w:sz w:val="21"/>
          <w:szCs w:val="21"/>
        </w:rPr>
      </w:pPr>
      <w:r>
        <w:fldChar w:fldCharType="begin"/>
      </w:r>
      <w:r>
        <w:instrText xml:space="preserve"> HYPERLINK \l "_Toc466015315" </w:instrText>
      </w:r>
      <w:r>
        <w:fldChar w:fldCharType="separate"/>
      </w:r>
      <w:r>
        <w:rPr>
          <w:rStyle w:val="26"/>
          <w:rFonts w:hint="eastAsia" w:ascii="宋体" w:hAnsi="宋体"/>
          <w:sz w:val="21"/>
          <w:szCs w:val="21"/>
        </w:rPr>
        <w:t>第六部分 政府采购合同</w:t>
      </w:r>
      <w:r>
        <w:rPr>
          <w:sz w:val="21"/>
          <w:szCs w:val="21"/>
        </w:rPr>
        <w:tab/>
      </w:r>
      <w:r>
        <w:rPr>
          <w:sz w:val="21"/>
          <w:szCs w:val="21"/>
        </w:rPr>
        <w:fldChar w:fldCharType="begin"/>
      </w:r>
      <w:r>
        <w:rPr>
          <w:sz w:val="21"/>
          <w:szCs w:val="21"/>
        </w:rPr>
        <w:instrText xml:space="preserve"> PAGEREF _Toc466015315 \h </w:instrText>
      </w:r>
      <w:r>
        <w:rPr>
          <w:sz w:val="21"/>
          <w:szCs w:val="21"/>
        </w:rPr>
        <w:fldChar w:fldCharType="separate"/>
      </w:r>
      <w:r>
        <w:rPr>
          <w:sz w:val="21"/>
          <w:szCs w:val="21"/>
        </w:rPr>
        <w:t>28</w:t>
      </w:r>
      <w:r>
        <w:rPr>
          <w:sz w:val="21"/>
          <w:szCs w:val="21"/>
        </w:rPr>
        <w:fldChar w:fldCharType="end"/>
      </w:r>
      <w:r>
        <w:rPr>
          <w:sz w:val="21"/>
          <w:szCs w:val="21"/>
        </w:rPr>
        <w:fldChar w:fldCharType="end"/>
      </w:r>
    </w:p>
    <w:p>
      <w:pPr>
        <w:pStyle w:val="18"/>
        <w:tabs>
          <w:tab w:val="right" w:leader="dot" w:pos="8721"/>
        </w:tabs>
        <w:spacing w:line="360" w:lineRule="auto"/>
        <w:rPr>
          <w:kern w:val="2"/>
          <w:sz w:val="21"/>
          <w:szCs w:val="21"/>
        </w:rPr>
      </w:pPr>
      <w:r>
        <w:fldChar w:fldCharType="begin"/>
      </w:r>
      <w:r>
        <w:instrText xml:space="preserve"> HYPERLINK \l "_Toc466015317" </w:instrText>
      </w:r>
      <w:r>
        <w:fldChar w:fldCharType="separate"/>
      </w:r>
      <w:r>
        <w:rPr>
          <w:rStyle w:val="26"/>
          <w:rFonts w:hint="eastAsia"/>
          <w:sz w:val="21"/>
          <w:szCs w:val="21"/>
        </w:rPr>
        <w:t>第七部分</w:t>
      </w:r>
      <w:r>
        <w:rPr>
          <w:rStyle w:val="26"/>
          <w:rFonts w:hint="eastAsia" w:ascii="宋体" w:hAnsi="宋体"/>
          <w:sz w:val="21"/>
          <w:szCs w:val="21"/>
        </w:rPr>
        <w:t xml:space="preserve"> 电子投标文件格式</w:t>
      </w:r>
      <w:r>
        <w:rPr>
          <w:sz w:val="21"/>
          <w:szCs w:val="21"/>
        </w:rPr>
        <w:tab/>
      </w:r>
      <w:r>
        <w:rPr>
          <w:sz w:val="21"/>
          <w:szCs w:val="21"/>
        </w:rPr>
        <w:fldChar w:fldCharType="begin"/>
      </w:r>
      <w:r>
        <w:rPr>
          <w:sz w:val="21"/>
          <w:szCs w:val="21"/>
        </w:rPr>
        <w:instrText xml:space="preserve"> PAGEREF _Toc466015317 \h </w:instrText>
      </w:r>
      <w:r>
        <w:rPr>
          <w:sz w:val="21"/>
          <w:szCs w:val="21"/>
        </w:rPr>
        <w:fldChar w:fldCharType="separate"/>
      </w:r>
      <w:r>
        <w:rPr>
          <w:sz w:val="21"/>
          <w:szCs w:val="21"/>
        </w:rPr>
        <w:t>51</w:t>
      </w:r>
      <w:r>
        <w:rPr>
          <w:sz w:val="21"/>
          <w:szCs w:val="21"/>
        </w:rPr>
        <w:fldChar w:fldCharType="end"/>
      </w:r>
      <w:r>
        <w:rPr>
          <w:sz w:val="21"/>
          <w:szCs w:val="21"/>
        </w:rPr>
        <w:fldChar w:fldCharType="end"/>
      </w:r>
    </w:p>
    <w:p>
      <w:pPr>
        <w:snapToGrid w:val="0"/>
        <w:spacing w:line="400" w:lineRule="exact"/>
        <w:jc w:val="both"/>
        <w:rPr>
          <w:rFonts w:ascii="宋体" w:hAnsi="宋体" w:cs="微软雅黑"/>
          <w:sz w:val="21"/>
          <w:szCs w:val="21"/>
        </w:rPr>
      </w:pPr>
      <w:r>
        <w:rPr>
          <w:rFonts w:hint="eastAsia" w:ascii="宋体" w:hAnsi="宋体" w:cs="微软雅黑"/>
          <w:sz w:val="21"/>
          <w:szCs w:val="21"/>
        </w:rPr>
        <w:fldChar w:fldCharType="end"/>
      </w:r>
    </w:p>
    <w:p>
      <w:pPr>
        <w:snapToGrid w:val="0"/>
        <w:spacing w:line="400" w:lineRule="exact"/>
        <w:jc w:val="both"/>
        <w:rPr>
          <w:rFonts w:ascii="宋体" w:hAnsi="宋体" w:cs="微软雅黑"/>
          <w:sz w:val="21"/>
          <w:szCs w:val="21"/>
        </w:rPr>
        <w:sectPr>
          <w:headerReference r:id="rId8" w:type="first"/>
          <w:headerReference r:id="rId7" w:type="default"/>
          <w:footerReference r:id="rId9" w:type="default"/>
          <w:footerReference r:id="rId10"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sz w:val="21"/>
          <w:szCs w:val="21"/>
        </w:rPr>
      </w:pPr>
    </w:p>
    <w:p>
      <w:pPr>
        <w:pStyle w:val="44"/>
        <w:snapToGrid w:val="0"/>
        <w:spacing w:before="0" w:after="0"/>
        <w:rPr>
          <w:rFonts w:ascii="宋体" w:hAnsi="宋体"/>
        </w:rPr>
      </w:pPr>
      <w:bookmarkStart w:id="9" w:name="_Toc27650"/>
      <w:bookmarkStart w:id="10" w:name="_Toc186274096"/>
      <w:bookmarkStart w:id="11" w:name="_Toc466015310"/>
      <w:r>
        <w:rPr>
          <w:rFonts w:hint="eastAsia" w:ascii="宋体" w:hAnsi="宋体"/>
        </w:rPr>
        <w:t>投标邀请</w:t>
      </w:r>
      <w:bookmarkEnd w:id="9"/>
      <w:bookmarkEnd w:id="10"/>
      <w:bookmarkEnd w:id="11"/>
    </w:p>
    <w:p>
      <w:pPr>
        <w:pStyle w:val="44"/>
        <w:numPr>
          <w:ilvl w:val="0"/>
          <w:numId w:val="0"/>
        </w:numPr>
        <w:snapToGrid w:val="0"/>
        <w:spacing w:before="0" w:after="0"/>
        <w:jc w:val="left"/>
        <w:rPr>
          <w:rFonts w:ascii="宋体" w:hAnsi="宋体"/>
          <w:sz w:val="21"/>
          <w:szCs w:val="21"/>
        </w:rPr>
      </w:pPr>
    </w:p>
    <w:p>
      <w:pPr>
        <w:snapToGrid w:val="0"/>
        <w:spacing w:line="400" w:lineRule="exact"/>
        <w:ind w:firstLine="420" w:firstLineChars="200"/>
        <w:rPr>
          <w:rFonts w:ascii="宋体" w:hAnsi="宋体" w:cs="微软雅黑"/>
          <w:sz w:val="21"/>
          <w:szCs w:val="21"/>
        </w:rPr>
      </w:pPr>
      <w:r>
        <w:rPr>
          <w:rFonts w:hint="eastAsia" w:ascii="宋体" w:hAnsi="宋体" w:cs="微软雅黑"/>
          <w:sz w:val="21"/>
          <w:szCs w:val="21"/>
        </w:rPr>
        <w:t>北京市政府采购中心(以下简称采购中心)受</w:t>
      </w:r>
      <w:r>
        <w:rPr>
          <w:rFonts w:hint="eastAsia" w:ascii="宋体" w:hAnsi="宋体" w:cs="微软雅黑"/>
          <w:sz w:val="21"/>
          <w:szCs w:val="21"/>
          <w:lang w:eastAsia="zh-CN"/>
        </w:rPr>
        <w:t>国家大剧院</w:t>
      </w:r>
      <w:r>
        <w:rPr>
          <w:rFonts w:hint="eastAsia" w:ascii="宋体" w:hAnsi="宋体" w:cs="微软雅黑"/>
          <w:sz w:val="21"/>
          <w:szCs w:val="21"/>
        </w:rPr>
        <w:t>的委托，对本项目进行国内公开招标。现邀请符合本招标文件规定条件的合格投标人前来投标。</w:t>
      </w:r>
    </w:p>
    <w:p>
      <w:pPr>
        <w:numPr>
          <w:ilvl w:val="0"/>
          <w:numId w:val="3"/>
        </w:numPr>
        <w:snapToGrid w:val="0"/>
        <w:spacing w:line="400" w:lineRule="exact"/>
        <w:rPr>
          <w:rFonts w:ascii="宋体" w:hAnsi="宋体" w:cs="微软雅黑"/>
          <w:sz w:val="21"/>
          <w:szCs w:val="21"/>
        </w:rPr>
      </w:pPr>
      <w:bookmarkStart w:id="12" w:name="_Toc184023100"/>
      <w:bookmarkStart w:id="13" w:name="_Toc184013601"/>
      <w:bookmarkStart w:id="14" w:name="_Toc174185144"/>
      <w:bookmarkStart w:id="15" w:name="_Toc180051008"/>
      <w:bookmarkStart w:id="16" w:name="_Toc186274097"/>
      <w:bookmarkStart w:id="17" w:name="_Toc184023106"/>
      <w:bookmarkStart w:id="18" w:name="_Toc174185151"/>
      <w:bookmarkStart w:id="19" w:name="_Toc180051014"/>
      <w:bookmarkStart w:id="20" w:name="_Toc184013607"/>
      <w:bookmarkStart w:id="21" w:name="_Toc186274103"/>
      <w:r>
        <w:rPr>
          <w:rFonts w:hint="eastAsia" w:ascii="宋体" w:hAnsi="宋体" w:cs="微软雅黑"/>
          <w:sz w:val="21"/>
          <w:szCs w:val="21"/>
        </w:rPr>
        <w:t>项目基本信息</w:t>
      </w:r>
    </w:p>
    <w:tbl>
      <w:tblPr>
        <w:tblStyle w:val="21"/>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2411"/>
        <w:gridCol w:w="4820"/>
        <w:gridCol w:w="1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序号</w:t>
            </w:r>
          </w:p>
        </w:tc>
        <w:tc>
          <w:tcPr>
            <w:tcW w:w="2411" w:type="dxa"/>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项  目</w:t>
            </w:r>
          </w:p>
        </w:tc>
        <w:tc>
          <w:tcPr>
            <w:tcW w:w="4820" w:type="dxa"/>
            <w:vAlign w:val="center"/>
          </w:tcPr>
          <w:p>
            <w:pPr>
              <w:pStyle w:val="13"/>
              <w:kinsoku w:val="0"/>
              <w:overflowPunct w:val="0"/>
              <w:autoSpaceDE w:val="0"/>
              <w:autoSpaceDN w:val="0"/>
              <w:adjustRightInd w:val="0"/>
              <w:snapToGrid w:val="0"/>
              <w:spacing w:line="320" w:lineRule="exact"/>
              <w:jc w:val="center"/>
              <w:rPr>
                <w:rFonts w:hAnsi="宋体" w:cs="微软雅黑"/>
                <w:b/>
                <w:bCs/>
              </w:rPr>
            </w:pPr>
            <w:r>
              <w:rPr>
                <w:rFonts w:hint="eastAsia" w:hAnsi="宋体" w:cs="微软雅黑"/>
                <w:b/>
                <w:bCs/>
              </w:rPr>
              <w:t>内  容</w:t>
            </w:r>
          </w:p>
        </w:tc>
        <w:tc>
          <w:tcPr>
            <w:tcW w:w="1382" w:type="dxa"/>
            <w:vAlign w:val="center"/>
          </w:tcPr>
          <w:p>
            <w:pPr>
              <w:pStyle w:val="13"/>
              <w:kinsoku w:val="0"/>
              <w:overflowPunct w:val="0"/>
              <w:autoSpaceDE w:val="0"/>
              <w:autoSpaceDN w:val="0"/>
              <w:adjustRightInd w:val="0"/>
              <w:snapToGrid w:val="0"/>
              <w:spacing w:line="320" w:lineRule="exact"/>
              <w:jc w:val="center"/>
              <w:rPr>
                <w:rFonts w:hAnsi="宋体" w:cs="微软雅黑"/>
                <w:b/>
                <w:bCs/>
                <w:kern w:val="0"/>
              </w:rPr>
            </w:pPr>
            <w:r>
              <w:rPr>
                <w:rFonts w:hint="eastAsia" w:hAnsi="宋体" w:cs="微软雅黑"/>
                <w:b/>
                <w:bCs/>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采购编号</w:t>
            </w:r>
          </w:p>
        </w:tc>
        <w:tc>
          <w:tcPr>
            <w:tcW w:w="4820" w:type="dxa"/>
            <w:vAlign w:val="center"/>
          </w:tcPr>
          <w:p>
            <w:pPr>
              <w:kinsoku w:val="0"/>
              <w:overflowPunct w:val="0"/>
              <w:autoSpaceDE w:val="0"/>
              <w:autoSpaceDN w:val="0"/>
              <w:snapToGrid w:val="0"/>
              <w:spacing w:line="320" w:lineRule="exact"/>
              <w:rPr>
                <w:rFonts w:hint="default" w:ascii="宋体" w:hAnsi="宋体" w:eastAsia="宋体" w:cs="微软雅黑"/>
                <w:b/>
                <w:sz w:val="21"/>
                <w:szCs w:val="21"/>
                <w:lang w:val="en-US" w:eastAsia="zh-CN"/>
              </w:rPr>
            </w:pPr>
            <w:r>
              <w:rPr>
                <w:rFonts w:hint="eastAsia" w:ascii="宋体" w:hAnsi="宋体" w:cs="微软雅黑"/>
                <w:sz w:val="21"/>
                <w:szCs w:val="21"/>
              </w:rPr>
              <w:t>BGPC-G23</w:t>
            </w:r>
            <w:r>
              <w:rPr>
                <w:rFonts w:hint="eastAsia" w:ascii="宋体" w:hAnsi="宋体" w:cs="微软雅黑"/>
                <w:sz w:val="21"/>
                <w:szCs w:val="21"/>
                <w:lang w:val="en-US" w:eastAsia="zh-CN"/>
              </w:rPr>
              <w:t>456</w:t>
            </w:r>
          </w:p>
        </w:tc>
        <w:tc>
          <w:tcPr>
            <w:tcW w:w="1382" w:type="dxa"/>
            <w:vAlign w:val="center"/>
          </w:tcPr>
          <w:p>
            <w:pPr>
              <w:pStyle w:val="13"/>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项目名称</w:t>
            </w:r>
          </w:p>
        </w:tc>
        <w:tc>
          <w:tcPr>
            <w:tcW w:w="4820" w:type="dxa"/>
            <w:vAlign w:val="center"/>
          </w:tcPr>
          <w:p>
            <w:pPr>
              <w:pStyle w:val="43"/>
              <w:keepNext w:val="0"/>
              <w:keepLines w:val="0"/>
              <w:numPr>
                <w:ilvl w:val="0"/>
                <w:numId w:val="0"/>
              </w:numPr>
              <w:kinsoku w:val="0"/>
              <w:overflowPunct w:val="0"/>
              <w:autoSpaceDE w:val="0"/>
              <w:autoSpaceDN w:val="0"/>
              <w:snapToGrid w:val="0"/>
              <w:spacing w:before="0" w:after="0" w:line="320" w:lineRule="exact"/>
              <w:rPr>
                <w:rFonts w:hint="default" w:ascii="宋体" w:hAnsi="宋体" w:eastAsia="宋体" w:cs="微软雅黑"/>
                <w:b w:val="0"/>
                <w:sz w:val="21"/>
                <w:szCs w:val="21"/>
                <w:lang w:val="en-US"/>
              </w:rPr>
            </w:pPr>
            <w:r>
              <w:rPr>
                <w:rFonts w:hint="default" w:ascii="宋体" w:hAnsi="宋体" w:eastAsia="宋体" w:cs="微软雅黑"/>
                <w:b w:val="0"/>
                <w:sz w:val="21"/>
                <w:szCs w:val="21"/>
                <w:lang w:val="en-US" w:eastAsia="zh-CN"/>
              </w:rPr>
              <w:t>国家大剧院2024-2026年度内部环境保洁服务</w:t>
            </w:r>
          </w:p>
        </w:tc>
        <w:tc>
          <w:tcPr>
            <w:tcW w:w="1382" w:type="dxa"/>
            <w:vAlign w:val="center"/>
          </w:tcPr>
          <w:p>
            <w:pPr>
              <w:pStyle w:val="13"/>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项目属性</w:t>
            </w:r>
          </w:p>
        </w:tc>
        <w:tc>
          <w:tcPr>
            <w:tcW w:w="4820" w:type="dxa"/>
            <w:vAlign w:val="center"/>
          </w:tcPr>
          <w:p>
            <w:pPr>
              <w:pStyle w:val="43"/>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服务</w:t>
            </w:r>
          </w:p>
        </w:tc>
        <w:tc>
          <w:tcPr>
            <w:tcW w:w="1382" w:type="dxa"/>
            <w:vAlign w:val="center"/>
          </w:tcPr>
          <w:p>
            <w:pPr>
              <w:pStyle w:val="13"/>
              <w:kinsoku w:val="0"/>
              <w:overflowPunct w:val="0"/>
              <w:autoSpaceDE w:val="0"/>
              <w:autoSpaceDN w:val="0"/>
              <w:adjustRightInd w:val="0"/>
              <w:snapToGrid w:val="0"/>
              <w:spacing w:line="320" w:lineRule="exact"/>
              <w:jc w:val="center"/>
              <w:rPr>
                <w:rFonts w:hAnsi="宋体" w:cs="微软雅黑"/>
                <w:b/>
                <w:bCs/>
                <w:kern w:val="0"/>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采购人名称</w:t>
            </w:r>
          </w:p>
        </w:tc>
        <w:tc>
          <w:tcPr>
            <w:tcW w:w="4820" w:type="dxa"/>
            <w:vAlign w:val="center"/>
          </w:tcPr>
          <w:p>
            <w:pPr>
              <w:pStyle w:val="43"/>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lang w:eastAsia="zh-CN"/>
              </w:rPr>
              <w:t>国家大剧院</w:t>
            </w:r>
          </w:p>
        </w:tc>
        <w:tc>
          <w:tcPr>
            <w:tcW w:w="1382" w:type="dxa"/>
            <w:vAlign w:val="center"/>
          </w:tcPr>
          <w:p>
            <w:pPr>
              <w:pStyle w:val="13"/>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采购方式</w:t>
            </w:r>
          </w:p>
        </w:tc>
        <w:tc>
          <w:tcPr>
            <w:tcW w:w="4820" w:type="dxa"/>
            <w:vAlign w:val="center"/>
          </w:tcPr>
          <w:p>
            <w:pPr>
              <w:pStyle w:val="43"/>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公开招标</w:t>
            </w:r>
          </w:p>
        </w:tc>
        <w:tc>
          <w:tcPr>
            <w:tcW w:w="1382" w:type="dxa"/>
            <w:vAlign w:val="center"/>
          </w:tcPr>
          <w:p>
            <w:pPr>
              <w:pStyle w:val="13"/>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预算金额</w:t>
            </w:r>
          </w:p>
        </w:tc>
        <w:tc>
          <w:tcPr>
            <w:tcW w:w="4820" w:type="dxa"/>
            <w:vAlign w:val="center"/>
          </w:tcPr>
          <w:p>
            <w:pPr>
              <w:pStyle w:val="43"/>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color w:val="auto"/>
                <w:sz w:val="21"/>
                <w:szCs w:val="21"/>
              </w:rPr>
              <w:t>人民币17</w:t>
            </w:r>
            <w:r>
              <w:rPr>
                <w:rFonts w:hint="eastAsia" w:ascii="宋体" w:hAnsi="宋体" w:eastAsia="宋体" w:cs="微软雅黑"/>
                <w:b w:val="0"/>
                <w:color w:val="auto"/>
                <w:sz w:val="21"/>
                <w:szCs w:val="21"/>
                <w:lang w:val="en-US" w:eastAsia="zh-CN"/>
              </w:rPr>
              <w:t>,</w:t>
            </w:r>
            <w:r>
              <w:rPr>
                <w:rFonts w:hint="eastAsia" w:ascii="宋体" w:hAnsi="宋体" w:eastAsia="宋体" w:cs="微软雅黑"/>
                <w:b w:val="0"/>
                <w:color w:val="auto"/>
                <w:sz w:val="21"/>
                <w:szCs w:val="21"/>
              </w:rPr>
              <w:t>552</w:t>
            </w:r>
            <w:r>
              <w:rPr>
                <w:rFonts w:hint="eastAsia" w:ascii="宋体" w:hAnsi="宋体" w:eastAsia="宋体" w:cs="微软雅黑"/>
                <w:b w:val="0"/>
                <w:color w:val="auto"/>
                <w:sz w:val="21"/>
                <w:szCs w:val="21"/>
                <w:lang w:val="en-US" w:eastAsia="zh-CN"/>
              </w:rPr>
              <w:t>,</w:t>
            </w:r>
            <w:r>
              <w:rPr>
                <w:rFonts w:hint="eastAsia" w:ascii="宋体" w:hAnsi="宋体" w:eastAsia="宋体" w:cs="微软雅黑"/>
                <w:b w:val="0"/>
                <w:color w:val="auto"/>
                <w:sz w:val="21"/>
                <w:szCs w:val="21"/>
              </w:rPr>
              <w:t>052</w:t>
            </w:r>
            <w:r>
              <w:rPr>
                <w:rFonts w:hint="eastAsia" w:ascii="宋体" w:hAnsi="宋体" w:eastAsia="宋体" w:cs="微软雅黑"/>
                <w:b w:val="0"/>
                <w:color w:val="auto"/>
                <w:sz w:val="21"/>
                <w:szCs w:val="21"/>
                <w:lang w:val="en-US" w:eastAsia="zh-CN"/>
              </w:rPr>
              <w:t>.00</w:t>
            </w:r>
            <w:r>
              <w:rPr>
                <w:rFonts w:ascii="宋体" w:hAnsi="宋体" w:eastAsia="宋体" w:cs="微软雅黑"/>
                <w:b w:val="0"/>
                <w:color w:val="auto"/>
                <w:sz w:val="21"/>
                <w:szCs w:val="21"/>
              </w:rPr>
              <w:t>元</w:t>
            </w:r>
          </w:p>
        </w:tc>
        <w:tc>
          <w:tcPr>
            <w:tcW w:w="1382" w:type="dxa"/>
            <w:vAlign w:val="center"/>
          </w:tcPr>
          <w:p>
            <w:pPr>
              <w:pStyle w:val="13"/>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restart"/>
            <w:vAlign w:val="center"/>
          </w:tcPr>
          <w:p>
            <w:pPr>
              <w:pStyle w:val="43"/>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招标内容</w:t>
            </w:r>
          </w:p>
        </w:tc>
        <w:tc>
          <w:tcPr>
            <w:tcW w:w="4820" w:type="dxa"/>
            <w:vAlign w:val="center"/>
          </w:tcPr>
          <w:p>
            <w:pPr>
              <w:pStyle w:val="43"/>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包数：1</w:t>
            </w:r>
          </w:p>
        </w:tc>
        <w:tc>
          <w:tcPr>
            <w:tcW w:w="1382" w:type="dxa"/>
            <w:vAlign w:val="center"/>
          </w:tcPr>
          <w:p>
            <w:pPr>
              <w:pStyle w:val="13"/>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kinsoku w:val="0"/>
              <w:overflowPunct w:val="0"/>
              <w:autoSpaceDE w:val="0"/>
              <w:autoSpaceDN w:val="0"/>
              <w:snapToGrid w:val="0"/>
              <w:spacing w:line="320" w:lineRule="exact"/>
              <w:ind w:left="420"/>
              <w:textAlignment w:val="auto"/>
              <w:rPr>
                <w:rFonts w:ascii="宋体" w:hAnsi="宋体" w:cs="微软雅黑"/>
                <w:bCs/>
                <w:sz w:val="21"/>
                <w:szCs w:val="21"/>
              </w:rPr>
            </w:pPr>
          </w:p>
        </w:tc>
        <w:tc>
          <w:tcPr>
            <w:tcW w:w="2411" w:type="dxa"/>
            <w:vMerge w:val="continue"/>
            <w:vAlign w:val="center"/>
          </w:tcPr>
          <w:p>
            <w:pPr>
              <w:pStyle w:val="43"/>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p>
        </w:tc>
        <w:tc>
          <w:tcPr>
            <w:tcW w:w="4820" w:type="dxa"/>
            <w:vAlign w:val="center"/>
          </w:tcPr>
          <w:p>
            <w:pPr>
              <w:pStyle w:val="43"/>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具体采购需求：详见招标文件第四部分</w:t>
            </w:r>
          </w:p>
        </w:tc>
        <w:tc>
          <w:tcPr>
            <w:tcW w:w="1382" w:type="dxa"/>
            <w:vAlign w:val="center"/>
          </w:tcPr>
          <w:p>
            <w:pPr>
              <w:pStyle w:val="13"/>
              <w:kinsoku w:val="0"/>
              <w:overflowPunct w:val="0"/>
              <w:autoSpaceDE w:val="0"/>
              <w:autoSpaceDN w:val="0"/>
              <w:adjustRightInd w:val="0"/>
              <w:snapToGrid w:val="0"/>
              <w:spacing w:line="320" w:lineRule="exact"/>
              <w:jc w:val="center"/>
              <w:rPr>
                <w:rFonts w:hAnsi="宋体" w:cs="微软雅黑"/>
                <w:b/>
                <w:bCs/>
                <w:kern w:val="0"/>
              </w:rPr>
            </w:pPr>
          </w:p>
        </w:tc>
      </w:tr>
    </w:tbl>
    <w:p>
      <w:pPr>
        <w:numPr>
          <w:ilvl w:val="0"/>
          <w:numId w:val="3"/>
        </w:numPr>
        <w:snapToGrid w:val="0"/>
        <w:spacing w:line="400" w:lineRule="exact"/>
        <w:rPr>
          <w:rFonts w:ascii="宋体" w:hAnsi="宋体" w:cs="微软雅黑"/>
          <w:sz w:val="21"/>
          <w:szCs w:val="21"/>
        </w:rPr>
      </w:pPr>
      <w:r>
        <w:rPr>
          <w:rFonts w:hint="eastAsia" w:ascii="宋体" w:hAnsi="宋体" w:cs="微软雅黑"/>
          <w:sz w:val="21"/>
          <w:szCs w:val="21"/>
        </w:rPr>
        <w:t>合格投标人的条件：详见招标文件第三部分</w:t>
      </w:r>
      <w:bookmarkEnd w:id="12"/>
      <w:bookmarkEnd w:id="13"/>
      <w:bookmarkEnd w:id="14"/>
      <w:bookmarkEnd w:id="15"/>
      <w:bookmarkEnd w:id="16"/>
    </w:p>
    <w:p>
      <w:pPr>
        <w:numPr>
          <w:ilvl w:val="0"/>
          <w:numId w:val="3"/>
        </w:numPr>
        <w:snapToGrid w:val="0"/>
        <w:spacing w:line="400" w:lineRule="exact"/>
        <w:rPr>
          <w:rFonts w:ascii="宋体" w:hAnsi="宋体" w:cs="微软雅黑"/>
          <w:sz w:val="21"/>
          <w:szCs w:val="21"/>
        </w:rPr>
      </w:pPr>
      <w:bookmarkStart w:id="22" w:name="_Toc174185147"/>
      <w:bookmarkStart w:id="23" w:name="_Toc186274100"/>
      <w:bookmarkStart w:id="24" w:name="_Toc180051011"/>
      <w:bookmarkStart w:id="25" w:name="_Toc184023103"/>
      <w:bookmarkStart w:id="26" w:name="_Toc184013604"/>
      <w:r>
        <w:rPr>
          <w:rFonts w:hint="eastAsia" w:ascii="宋体" w:hAnsi="宋体" w:cs="微软雅黑"/>
          <w:sz w:val="21"/>
          <w:szCs w:val="21"/>
        </w:rPr>
        <w:t>招标文件</w:t>
      </w:r>
      <w:bookmarkEnd w:id="22"/>
      <w:r>
        <w:rPr>
          <w:rFonts w:hint="eastAsia" w:ascii="宋体" w:hAnsi="宋体" w:cs="微软雅黑"/>
          <w:sz w:val="21"/>
          <w:szCs w:val="21"/>
        </w:rPr>
        <w:t>获取方式和下载期限</w:t>
      </w:r>
      <w:bookmarkEnd w:id="23"/>
      <w:bookmarkEnd w:id="24"/>
      <w:bookmarkEnd w:id="25"/>
      <w:bookmarkEnd w:id="26"/>
    </w:p>
    <w:p>
      <w:pPr>
        <w:numPr>
          <w:ilvl w:val="0"/>
          <w:numId w:val="5"/>
        </w:numPr>
        <w:tabs>
          <w:tab w:val="left" w:pos="856"/>
        </w:tabs>
        <w:snapToGrid w:val="0"/>
        <w:spacing w:line="400" w:lineRule="exact"/>
        <w:rPr>
          <w:rFonts w:ascii="宋体" w:hAnsi="宋体" w:cs="微软雅黑"/>
          <w:sz w:val="21"/>
          <w:szCs w:val="21"/>
        </w:rPr>
      </w:pPr>
      <w:r>
        <w:rPr>
          <w:rFonts w:hint="eastAsia" w:ascii="宋体" w:hAnsi="宋体" w:cs="微软雅黑"/>
          <w:sz w:val="21"/>
          <w:szCs w:val="21"/>
        </w:rPr>
        <w:t>获取方式：</w:t>
      </w:r>
    </w:p>
    <w:p>
      <w:pPr>
        <w:tabs>
          <w:tab w:val="left" w:pos="856"/>
        </w:tabs>
        <w:snapToGrid w:val="0"/>
        <w:spacing w:line="400" w:lineRule="exact"/>
        <w:ind w:left="497" w:leftChars="207" w:firstLine="420" w:firstLineChars="200"/>
        <w:rPr>
          <w:rFonts w:ascii="宋体" w:hAnsi="宋体" w:cs="微软雅黑"/>
          <w:sz w:val="21"/>
          <w:szCs w:val="21"/>
        </w:rPr>
      </w:pPr>
      <w:r>
        <w:rPr>
          <w:rFonts w:hint="eastAsia" w:ascii="宋体" w:hAnsi="宋体" w:cs="微软雅黑"/>
          <w:sz w:val="21"/>
          <w:szCs w:val="21"/>
        </w:rPr>
        <w:t>供应商按照规定办理CA数字认证证书（北京一证通数字证书）后，自招标公告发布之日起，在规定的下载时间内持自身数字证书登录北京市政府采购电子交易平台（http://zbcg-bjzc.zhongcy.com/bjczj-portal-site/index.html#/home）免费获取本项目电子版招标文件。</w:t>
      </w:r>
    </w:p>
    <w:p>
      <w:pPr>
        <w:numPr>
          <w:ilvl w:val="0"/>
          <w:numId w:val="5"/>
        </w:numPr>
        <w:tabs>
          <w:tab w:val="left" w:pos="856"/>
        </w:tabs>
        <w:snapToGrid w:val="0"/>
        <w:spacing w:line="400" w:lineRule="exact"/>
        <w:rPr>
          <w:rFonts w:ascii="宋体" w:hAnsi="宋体" w:cs="微软雅黑"/>
          <w:sz w:val="21"/>
          <w:szCs w:val="21"/>
        </w:rPr>
      </w:pPr>
      <w:r>
        <w:rPr>
          <w:rFonts w:hint="eastAsia" w:ascii="宋体" w:hAnsi="宋体" w:cs="微软雅黑"/>
          <w:sz w:val="21"/>
          <w:szCs w:val="21"/>
        </w:rPr>
        <w:t>下载期限：</w:t>
      </w:r>
    </w:p>
    <w:p>
      <w:pPr>
        <w:tabs>
          <w:tab w:val="left" w:pos="856"/>
        </w:tabs>
        <w:snapToGrid w:val="0"/>
        <w:spacing w:line="400" w:lineRule="exact"/>
        <w:ind w:left="916"/>
        <w:rPr>
          <w:rFonts w:ascii="宋体" w:hAnsi="宋体" w:cs="微软雅黑"/>
          <w:sz w:val="21"/>
          <w:szCs w:val="21"/>
        </w:rPr>
      </w:pPr>
      <w:r>
        <w:rPr>
          <w:rFonts w:hint="eastAsia" w:ascii="宋体" w:hAnsi="宋体" w:cs="微软雅黑"/>
          <w:sz w:val="21"/>
          <w:szCs w:val="21"/>
          <w:highlight w:val="yellow"/>
        </w:rPr>
        <w:t>2023年</w:t>
      </w:r>
      <w:r>
        <w:rPr>
          <w:rFonts w:hint="eastAsia" w:ascii="宋体" w:hAnsi="宋体" w:cs="微软雅黑"/>
          <w:sz w:val="21"/>
          <w:szCs w:val="21"/>
          <w:highlight w:val="yellow"/>
          <w:lang w:val="en-US" w:eastAsia="zh-CN"/>
        </w:rPr>
        <w:t>12</w:t>
      </w:r>
      <w:r>
        <w:rPr>
          <w:rFonts w:hint="eastAsia" w:ascii="宋体" w:hAnsi="宋体" w:cs="微软雅黑"/>
          <w:sz w:val="21"/>
          <w:szCs w:val="21"/>
          <w:highlight w:val="yellow"/>
        </w:rPr>
        <w:t>月</w:t>
      </w:r>
      <w:r>
        <w:rPr>
          <w:rFonts w:hint="eastAsia" w:ascii="宋体" w:hAnsi="宋体" w:cs="微软雅黑"/>
          <w:sz w:val="21"/>
          <w:szCs w:val="21"/>
          <w:highlight w:val="yellow"/>
          <w:lang w:val="en-US" w:eastAsia="zh-CN"/>
        </w:rPr>
        <w:t>27</w:t>
      </w:r>
      <w:r>
        <w:rPr>
          <w:rFonts w:hint="eastAsia" w:ascii="宋体" w:hAnsi="宋体" w:cs="微软雅黑"/>
          <w:sz w:val="21"/>
          <w:szCs w:val="21"/>
          <w:highlight w:val="yellow"/>
        </w:rPr>
        <w:t>日-202</w:t>
      </w:r>
      <w:r>
        <w:rPr>
          <w:rFonts w:hint="eastAsia" w:ascii="宋体" w:hAnsi="宋体" w:cs="微软雅黑"/>
          <w:sz w:val="21"/>
          <w:szCs w:val="21"/>
          <w:highlight w:val="yellow"/>
          <w:lang w:val="en-US" w:eastAsia="zh-CN"/>
        </w:rPr>
        <w:t>4</w:t>
      </w:r>
      <w:r>
        <w:rPr>
          <w:rFonts w:hint="eastAsia" w:ascii="宋体" w:hAnsi="宋体" w:cs="微软雅黑"/>
          <w:sz w:val="21"/>
          <w:szCs w:val="21"/>
          <w:highlight w:val="yellow"/>
        </w:rPr>
        <w:t>年</w:t>
      </w:r>
      <w:r>
        <w:rPr>
          <w:rFonts w:hint="eastAsia" w:ascii="宋体" w:hAnsi="宋体" w:cs="微软雅黑"/>
          <w:sz w:val="21"/>
          <w:szCs w:val="21"/>
          <w:highlight w:val="yellow"/>
          <w:lang w:val="en-US" w:eastAsia="zh-CN"/>
        </w:rPr>
        <w:t>1</w:t>
      </w:r>
      <w:r>
        <w:rPr>
          <w:rFonts w:hint="eastAsia" w:ascii="宋体" w:hAnsi="宋体" w:cs="微软雅黑"/>
          <w:sz w:val="21"/>
          <w:szCs w:val="21"/>
          <w:highlight w:val="yellow"/>
        </w:rPr>
        <w:t>月</w:t>
      </w:r>
      <w:r>
        <w:rPr>
          <w:rFonts w:hint="eastAsia" w:ascii="宋体" w:hAnsi="宋体" w:cs="微软雅黑"/>
          <w:sz w:val="21"/>
          <w:szCs w:val="21"/>
          <w:highlight w:val="yellow"/>
          <w:lang w:val="en-US" w:eastAsia="zh-CN"/>
        </w:rPr>
        <w:t>4</w:t>
      </w:r>
      <w:r>
        <w:rPr>
          <w:rFonts w:hint="eastAsia" w:ascii="宋体" w:hAnsi="宋体" w:cs="微软雅黑"/>
          <w:sz w:val="21"/>
          <w:szCs w:val="21"/>
          <w:highlight w:val="yellow"/>
        </w:rPr>
        <w:t>日。</w:t>
      </w:r>
    </w:p>
    <w:p>
      <w:pPr>
        <w:numPr>
          <w:ilvl w:val="0"/>
          <w:numId w:val="5"/>
        </w:numPr>
        <w:tabs>
          <w:tab w:val="left" w:pos="856"/>
        </w:tabs>
        <w:snapToGrid w:val="0"/>
        <w:spacing w:line="400" w:lineRule="exact"/>
        <w:rPr>
          <w:rFonts w:ascii="宋体" w:hAnsi="宋体" w:cs="微软雅黑"/>
          <w:sz w:val="21"/>
          <w:szCs w:val="21"/>
        </w:rPr>
      </w:pPr>
      <w:r>
        <w:rPr>
          <w:rFonts w:hint="eastAsia" w:ascii="宋体" w:hAnsi="宋体" w:cs="微软雅黑"/>
          <w:sz w:val="21"/>
          <w:szCs w:val="21"/>
        </w:rPr>
        <w:t>CA数字认证证书办理：</w:t>
      </w:r>
    </w:p>
    <w:p>
      <w:pPr>
        <w:tabs>
          <w:tab w:val="left" w:pos="856"/>
        </w:tabs>
        <w:snapToGrid w:val="0"/>
        <w:spacing w:line="400" w:lineRule="exact"/>
        <w:ind w:left="497" w:leftChars="207" w:firstLine="420" w:firstLineChars="200"/>
        <w:rPr>
          <w:rFonts w:ascii="宋体" w:hAnsi="宋体" w:cs="微软雅黑"/>
          <w:sz w:val="21"/>
          <w:szCs w:val="21"/>
        </w:rPr>
      </w:pPr>
      <w:r>
        <w:rPr>
          <w:rFonts w:hint="eastAsia" w:ascii="宋体" w:hAnsi="宋体" w:cs="微软雅黑"/>
          <w:sz w:val="21"/>
          <w:szCs w:val="21"/>
        </w:rPr>
        <w:t>（1）办理CA认证证书（北京一证通数字证书），详见北京市政府采购电子交易平台（http://zbcg-bjzc.zhongcy.com/bjczj-portal-site/index.html#/home）查阅 “用户指南”—“操作指南”—“市场主体CA办理操作流程指引”，按照程序要求办理。</w:t>
      </w:r>
    </w:p>
    <w:p>
      <w:pPr>
        <w:tabs>
          <w:tab w:val="left" w:pos="856"/>
        </w:tabs>
        <w:snapToGrid w:val="0"/>
        <w:spacing w:line="400" w:lineRule="exact"/>
        <w:ind w:left="497" w:leftChars="207" w:firstLine="420" w:firstLineChars="200"/>
        <w:rPr>
          <w:rFonts w:ascii="宋体" w:hAnsi="宋体" w:cs="微软雅黑"/>
          <w:sz w:val="21"/>
          <w:szCs w:val="21"/>
        </w:rPr>
      </w:pPr>
      <w:r>
        <w:rPr>
          <w:rFonts w:hint="eastAsia" w:ascii="宋体" w:hAnsi="宋体" w:cs="微软雅黑"/>
          <w:sz w:val="21"/>
          <w:szCs w:val="21"/>
        </w:rPr>
        <w:t>（2）按照北京市政府采购电子交易平台“用户指南”—“操作指南”—“市场主体注册入库操作流程指引”进行自助注册绑定。</w:t>
      </w:r>
    </w:p>
    <w:p>
      <w:pPr>
        <w:tabs>
          <w:tab w:val="left" w:pos="856"/>
        </w:tabs>
        <w:snapToGrid w:val="0"/>
        <w:spacing w:line="400" w:lineRule="exact"/>
        <w:ind w:left="497" w:leftChars="207" w:firstLine="420" w:firstLineChars="200"/>
        <w:rPr>
          <w:rFonts w:ascii="宋体" w:hAnsi="宋体" w:cs="微软雅黑"/>
          <w:sz w:val="21"/>
          <w:szCs w:val="21"/>
        </w:rPr>
      </w:pPr>
      <w:r>
        <w:rPr>
          <w:rFonts w:hint="eastAsia" w:ascii="宋体" w:hAnsi="宋体" w:cs="微软雅黑"/>
          <w:sz w:val="21"/>
          <w:szCs w:val="21"/>
        </w:rPr>
        <w:t>（3）证书驱动下载：于北京市政府采购电子交易平台“用户指南”-“工具下载”-“招标采购系统文件驱动安装包”下载相关驱动。</w:t>
      </w:r>
    </w:p>
    <w:p>
      <w:pPr>
        <w:numPr>
          <w:ilvl w:val="0"/>
          <w:numId w:val="5"/>
        </w:numPr>
        <w:tabs>
          <w:tab w:val="left" w:pos="856"/>
        </w:tabs>
        <w:snapToGrid w:val="0"/>
        <w:spacing w:line="400" w:lineRule="exact"/>
        <w:rPr>
          <w:rFonts w:ascii="宋体" w:hAnsi="宋体" w:cs="微软雅黑"/>
          <w:sz w:val="21"/>
          <w:szCs w:val="21"/>
        </w:rPr>
      </w:pPr>
      <w:r>
        <w:rPr>
          <w:rFonts w:hint="eastAsia" w:ascii="宋体" w:hAnsi="宋体" w:cs="微软雅黑"/>
          <w:sz w:val="21"/>
          <w:szCs w:val="21"/>
        </w:rPr>
        <w:t>技术服务电话</w:t>
      </w:r>
    </w:p>
    <w:p>
      <w:pPr>
        <w:tabs>
          <w:tab w:val="left" w:pos="856"/>
        </w:tabs>
        <w:snapToGrid w:val="0"/>
        <w:spacing w:line="400" w:lineRule="exact"/>
        <w:ind w:left="497" w:leftChars="207" w:firstLine="420" w:firstLineChars="200"/>
        <w:rPr>
          <w:rFonts w:ascii="宋体" w:hAnsi="宋体" w:cs="微软雅黑"/>
          <w:sz w:val="21"/>
          <w:szCs w:val="21"/>
        </w:rPr>
      </w:pPr>
      <w:r>
        <w:rPr>
          <w:rFonts w:hint="eastAsia" w:ascii="宋体" w:hAnsi="宋体" w:cs="微软雅黑"/>
          <w:sz w:val="21"/>
          <w:szCs w:val="21"/>
        </w:rPr>
        <w:t>CA认证证书服务热线010-58515511</w:t>
      </w:r>
    </w:p>
    <w:p>
      <w:pPr>
        <w:tabs>
          <w:tab w:val="left" w:pos="856"/>
        </w:tabs>
        <w:snapToGrid w:val="0"/>
        <w:spacing w:line="400" w:lineRule="exact"/>
        <w:ind w:left="497" w:leftChars="207" w:firstLine="420" w:firstLineChars="200"/>
        <w:rPr>
          <w:rFonts w:ascii="宋体" w:hAnsi="宋体" w:cs="微软雅黑"/>
          <w:sz w:val="21"/>
          <w:szCs w:val="21"/>
        </w:rPr>
      </w:pPr>
      <w:r>
        <w:rPr>
          <w:rFonts w:hint="eastAsia" w:ascii="宋体" w:hAnsi="宋体" w:cs="微软雅黑"/>
          <w:sz w:val="21"/>
          <w:szCs w:val="21"/>
        </w:rPr>
        <w:t>技术支持服务热线010-86483801</w:t>
      </w:r>
    </w:p>
    <w:p>
      <w:pPr>
        <w:tabs>
          <w:tab w:val="left" w:pos="856"/>
        </w:tabs>
        <w:snapToGrid w:val="0"/>
        <w:spacing w:line="400" w:lineRule="exact"/>
        <w:ind w:left="497" w:leftChars="207" w:firstLine="420" w:firstLineChars="200"/>
        <w:rPr>
          <w:rFonts w:ascii="宋体" w:hAnsi="宋体" w:cs="微软雅黑"/>
          <w:sz w:val="21"/>
          <w:szCs w:val="21"/>
        </w:rPr>
      </w:pPr>
      <w:r>
        <w:rPr>
          <w:rFonts w:hint="eastAsia" w:ascii="宋体" w:hAnsi="宋体" w:cs="微软雅黑"/>
          <w:sz w:val="21"/>
          <w:szCs w:val="21"/>
        </w:rPr>
        <w:t>注意：本项目采用政府采购全流程电子化线上方式招标，请供应商认真学习北京市政府采购电子交易平台发布的相关操作手册及视频，认真核实数字认证证书情况确认是否符合本项目电子化采购要求，如有问题，请及时联系CA认证证书及技术支持服务热线。</w:t>
      </w:r>
    </w:p>
    <w:p>
      <w:pPr>
        <w:numPr>
          <w:ilvl w:val="0"/>
          <w:numId w:val="3"/>
        </w:numPr>
        <w:snapToGrid w:val="0"/>
        <w:spacing w:line="400" w:lineRule="exact"/>
        <w:rPr>
          <w:rFonts w:ascii="宋体" w:hAnsi="宋体" w:cs="微软雅黑"/>
          <w:sz w:val="21"/>
          <w:szCs w:val="21"/>
        </w:rPr>
      </w:pPr>
      <w:r>
        <w:rPr>
          <w:rFonts w:hint="eastAsia" w:ascii="宋体" w:hAnsi="宋体" w:cs="微软雅黑"/>
          <w:sz w:val="21"/>
          <w:szCs w:val="21"/>
        </w:rPr>
        <w:t>电子投标、开标、解密时间及地点</w:t>
      </w:r>
    </w:p>
    <w:p>
      <w:pPr>
        <w:numPr>
          <w:ilvl w:val="0"/>
          <w:numId w:val="6"/>
        </w:numPr>
        <w:tabs>
          <w:tab w:val="left" w:pos="856"/>
        </w:tabs>
        <w:snapToGrid w:val="0"/>
        <w:spacing w:line="400" w:lineRule="exact"/>
        <w:rPr>
          <w:rFonts w:ascii="宋体" w:hAnsi="宋体" w:cs="微软雅黑"/>
          <w:sz w:val="21"/>
          <w:szCs w:val="21"/>
          <w:highlight w:val="yellow"/>
        </w:rPr>
      </w:pPr>
      <w:r>
        <w:rPr>
          <w:rFonts w:hint="eastAsia" w:ascii="宋体" w:hAnsi="宋体" w:cs="微软雅黑"/>
          <w:sz w:val="21"/>
          <w:szCs w:val="21"/>
          <w:highlight w:val="yellow"/>
        </w:rPr>
        <w:t>电子投标截止时间：202</w:t>
      </w:r>
      <w:r>
        <w:rPr>
          <w:rFonts w:hint="eastAsia" w:ascii="宋体" w:hAnsi="宋体" w:cs="微软雅黑"/>
          <w:sz w:val="21"/>
          <w:szCs w:val="21"/>
          <w:highlight w:val="yellow"/>
          <w:lang w:val="en-US" w:eastAsia="zh-CN"/>
        </w:rPr>
        <w:t>4</w:t>
      </w:r>
      <w:r>
        <w:rPr>
          <w:rFonts w:hint="eastAsia" w:ascii="宋体" w:hAnsi="宋体" w:cs="微软雅黑"/>
          <w:sz w:val="21"/>
          <w:szCs w:val="21"/>
          <w:highlight w:val="yellow"/>
        </w:rPr>
        <w:t>年</w:t>
      </w:r>
      <w:r>
        <w:rPr>
          <w:rFonts w:hint="eastAsia" w:ascii="宋体" w:hAnsi="宋体" w:cs="微软雅黑"/>
          <w:sz w:val="21"/>
          <w:szCs w:val="21"/>
          <w:highlight w:val="yellow"/>
          <w:lang w:val="en-US" w:eastAsia="zh-CN"/>
        </w:rPr>
        <w:t>1</w:t>
      </w:r>
      <w:r>
        <w:rPr>
          <w:rFonts w:hint="eastAsia" w:ascii="宋体" w:hAnsi="宋体" w:cs="微软雅黑"/>
          <w:sz w:val="21"/>
          <w:szCs w:val="21"/>
          <w:highlight w:val="yellow"/>
        </w:rPr>
        <w:t>月</w:t>
      </w:r>
      <w:r>
        <w:rPr>
          <w:rFonts w:hint="eastAsia" w:ascii="宋体" w:hAnsi="宋体" w:cs="微软雅黑"/>
          <w:sz w:val="21"/>
          <w:szCs w:val="21"/>
          <w:highlight w:val="yellow"/>
          <w:lang w:val="en-US" w:eastAsia="zh-CN"/>
        </w:rPr>
        <w:t>17</w:t>
      </w:r>
      <w:r>
        <w:rPr>
          <w:rFonts w:hint="eastAsia" w:ascii="宋体" w:hAnsi="宋体" w:cs="微软雅黑"/>
          <w:sz w:val="21"/>
          <w:szCs w:val="21"/>
          <w:highlight w:val="yellow"/>
        </w:rPr>
        <w:t>日  上午9:30（北京时间）。</w:t>
      </w:r>
    </w:p>
    <w:p>
      <w:pPr>
        <w:numPr>
          <w:ilvl w:val="0"/>
          <w:numId w:val="6"/>
        </w:numPr>
        <w:tabs>
          <w:tab w:val="left" w:pos="856"/>
        </w:tabs>
        <w:snapToGrid w:val="0"/>
        <w:spacing w:line="400" w:lineRule="exact"/>
        <w:rPr>
          <w:rFonts w:ascii="宋体" w:hAnsi="宋体" w:cs="微软雅黑"/>
          <w:sz w:val="21"/>
          <w:szCs w:val="21"/>
        </w:rPr>
      </w:pPr>
      <w:r>
        <w:rPr>
          <w:rFonts w:hint="eastAsia" w:ascii="宋体" w:hAnsi="宋体" w:cs="微软雅黑"/>
          <w:sz w:val="21"/>
          <w:szCs w:val="21"/>
          <w:highlight w:val="yellow"/>
        </w:rPr>
        <w:t>开标时间：202</w:t>
      </w:r>
      <w:r>
        <w:rPr>
          <w:rFonts w:hint="eastAsia" w:ascii="宋体" w:hAnsi="宋体" w:cs="微软雅黑"/>
          <w:sz w:val="21"/>
          <w:szCs w:val="21"/>
          <w:highlight w:val="yellow"/>
          <w:lang w:val="en-US" w:eastAsia="zh-CN"/>
        </w:rPr>
        <w:t>4</w:t>
      </w:r>
      <w:r>
        <w:rPr>
          <w:rFonts w:hint="eastAsia" w:ascii="宋体" w:hAnsi="宋体" w:cs="微软雅黑"/>
          <w:sz w:val="21"/>
          <w:szCs w:val="21"/>
          <w:highlight w:val="yellow"/>
        </w:rPr>
        <w:t>年</w:t>
      </w:r>
      <w:r>
        <w:rPr>
          <w:rFonts w:hint="eastAsia" w:ascii="宋体" w:hAnsi="宋体" w:cs="微软雅黑"/>
          <w:sz w:val="21"/>
          <w:szCs w:val="21"/>
          <w:highlight w:val="yellow"/>
          <w:lang w:val="en-US" w:eastAsia="zh-CN"/>
        </w:rPr>
        <w:t>1</w:t>
      </w:r>
      <w:r>
        <w:rPr>
          <w:rFonts w:hint="eastAsia" w:ascii="宋体" w:hAnsi="宋体" w:cs="微软雅黑"/>
          <w:sz w:val="21"/>
          <w:szCs w:val="21"/>
          <w:highlight w:val="yellow"/>
        </w:rPr>
        <w:t>月</w:t>
      </w:r>
      <w:r>
        <w:rPr>
          <w:rFonts w:hint="eastAsia" w:ascii="宋体" w:hAnsi="宋体" w:cs="微软雅黑"/>
          <w:sz w:val="21"/>
          <w:szCs w:val="21"/>
          <w:highlight w:val="yellow"/>
          <w:lang w:val="en-US" w:eastAsia="zh-CN"/>
        </w:rPr>
        <w:t>17</w:t>
      </w:r>
      <w:r>
        <w:rPr>
          <w:rFonts w:hint="eastAsia" w:ascii="宋体" w:hAnsi="宋体" w:cs="微软雅黑"/>
          <w:sz w:val="21"/>
          <w:szCs w:val="21"/>
          <w:highlight w:val="yellow"/>
        </w:rPr>
        <w:t>日  上午9:30（北京时间）</w:t>
      </w:r>
      <w:r>
        <w:rPr>
          <w:rFonts w:hint="eastAsia" w:ascii="宋体" w:hAnsi="宋体" w:cs="微软雅黑"/>
          <w:sz w:val="21"/>
          <w:szCs w:val="21"/>
        </w:rPr>
        <w:t>。</w:t>
      </w:r>
    </w:p>
    <w:p>
      <w:pPr>
        <w:numPr>
          <w:ilvl w:val="0"/>
          <w:numId w:val="6"/>
        </w:numPr>
        <w:tabs>
          <w:tab w:val="left" w:pos="856"/>
        </w:tabs>
        <w:snapToGrid w:val="0"/>
        <w:spacing w:line="400" w:lineRule="exact"/>
        <w:rPr>
          <w:rFonts w:ascii="宋体" w:hAnsi="宋体" w:cs="微软雅黑"/>
          <w:sz w:val="21"/>
          <w:szCs w:val="21"/>
        </w:rPr>
      </w:pPr>
      <w:r>
        <w:rPr>
          <w:rFonts w:hint="eastAsia" w:ascii="宋体" w:hAnsi="宋体" w:cs="微软雅黑"/>
          <w:sz w:val="21"/>
          <w:szCs w:val="21"/>
        </w:rPr>
        <w:t>解密时限：解密时限为北京市政府采购电子交易平台开启投标人自行解密功能后</w:t>
      </w:r>
      <w:r>
        <w:rPr>
          <w:rFonts w:hint="eastAsia" w:ascii="宋体" w:hAnsi="宋体" w:cs="微软雅黑"/>
          <w:b/>
          <w:sz w:val="21"/>
          <w:szCs w:val="21"/>
          <w:u w:val="single"/>
        </w:rPr>
        <w:t>120分钟</w:t>
      </w:r>
      <w:r>
        <w:rPr>
          <w:rFonts w:hint="eastAsia" w:ascii="宋体" w:hAnsi="宋体" w:cs="微软雅黑"/>
          <w:sz w:val="21"/>
          <w:szCs w:val="21"/>
        </w:rPr>
        <w:t>。</w:t>
      </w:r>
    </w:p>
    <w:p>
      <w:pPr>
        <w:numPr>
          <w:ilvl w:val="0"/>
          <w:numId w:val="6"/>
        </w:numPr>
        <w:tabs>
          <w:tab w:val="left" w:pos="856"/>
        </w:tabs>
        <w:snapToGrid w:val="0"/>
        <w:spacing w:line="400" w:lineRule="exact"/>
        <w:rPr>
          <w:rFonts w:ascii="宋体" w:hAnsi="宋体" w:cs="微软雅黑"/>
          <w:b/>
          <w:sz w:val="21"/>
          <w:szCs w:val="21"/>
        </w:rPr>
      </w:pPr>
      <w:r>
        <w:rPr>
          <w:rFonts w:hint="eastAsia" w:ascii="宋体" w:hAnsi="宋体" w:cs="微软雅黑"/>
          <w:b/>
          <w:sz w:val="21"/>
          <w:szCs w:val="21"/>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1"/>
          <w:szCs w:val="21"/>
        </w:rPr>
      </w:pPr>
      <w:r>
        <w:rPr>
          <w:rFonts w:hint="eastAsia" w:ascii="宋体" w:hAnsi="宋体" w:cs="微软雅黑"/>
          <w:sz w:val="21"/>
          <w:szCs w:val="21"/>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pPr>
        <w:snapToGrid w:val="0"/>
        <w:spacing w:line="400" w:lineRule="exact"/>
        <w:ind w:left="840"/>
        <w:rPr>
          <w:rFonts w:ascii="宋体" w:hAnsi="宋体" w:cs="微软雅黑"/>
          <w:sz w:val="21"/>
          <w:szCs w:val="21"/>
        </w:rPr>
      </w:pPr>
      <w:r>
        <w:rPr>
          <w:rFonts w:hint="eastAsia" w:ascii="宋体" w:hAnsi="宋体" w:cs="微软雅黑"/>
          <w:sz w:val="21"/>
          <w:szCs w:val="21"/>
        </w:rPr>
        <w:t>解密阶段技术电话：010-86483801</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未在电子投标截止时间前按程序上传电子投标文件的投标无效。</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电子投标文件制作、上传等注意事项详见招标文件第一部分说明。</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开标时具体操作流程及注意事项详见招标文件第三部分“14.</w:t>
      </w:r>
      <w:r>
        <w:rPr>
          <w:rFonts w:hint="eastAsia" w:ascii="宋体" w:hAnsi="宋体"/>
          <w:kern w:val="2"/>
          <w:sz w:val="21"/>
          <w:szCs w:val="21"/>
        </w:rPr>
        <w:tab/>
      </w:r>
      <w:r>
        <w:rPr>
          <w:rFonts w:hint="eastAsia" w:ascii="宋体" w:hAnsi="宋体"/>
          <w:kern w:val="2"/>
          <w:sz w:val="21"/>
          <w:szCs w:val="21"/>
        </w:rPr>
        <w:t>开标、解密及唱标”。</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为保证开标解密环节联系方式畅通，</w:t>
      </w:r>
      <w:r>
        <w:fldChar w:fldCharType="begin"/>
      </w:r>
      <w:r>
        <w:instrText xml:space="preserve"> HYPERLINK "mailto:请投标人将项目联系人姓名和联系方式发送至指定邮箱hanlingling@bgpc.beijing.gov.cn" </w:instrText>
      </w:r>
      <w:r>
        <w:fldChar w:fldCharType="separate"/>
      </w:r>
      <w:r>
        <w:rPr>
          <w:rStyle w:val="26"/>
          <w:rFonts w:hint="eastAsia" w:ascii="宋体" w:hAnsi="宋体"/>
          <w:kern w:val="2"/>
          <w:sz w:val="21"/>
          <w:szCs w:val="21"/>
        </w:rPr>
        <w:t>请投标人将项目联系人姓名和联系方式发送至指定邮箱hanlingling@</w:t>
      </w:r>
      <w:r>
        <w:rPr>
          <w:rStyle w:val="26"/>
          <w:rFonts w:hint="eastAsia" w:ascii="宋体" w:hAnsi="宋体"/>
          <w:kern w:val="2"/>
          <w:sz w:val="21"/>
          <w:szCs w:val="21"/>
          <w:lang w:val="en-US" w:eastAsia="zh-CN"/>
        </w:rPr>
        <w:t>b</w:t>
      </w:r>
      <w:r>
        <w:rPr>
          <w:rStyle w:val="26"/>
          <w:rFonts w:hint="eastAsia" w:ascii="宋体" w:hAnsi="宋体"/>
          <w:kern w:val="2"/>
          <w:sz w:val="21"/>
          <w:szCs w:val="21"/>
        </w:rPr>
        <w:fldChar w:fldCharType="end"/>
      </w:r>
      <w:r>
        <w:rPr>
          <w:rStyle w:val="26"/>
          <w:rFonts w:hint="eastAsia" w:ascii="宋体" w:hAnsi="宋体"/>
          <w:kern w:val="2"/>
          <w:sz w:val="21"/>
          <w:szCs w:val="21"/>
          <w:lang w:val="en-US" w:eastAsia="zh-CN"/>
        </w:rPr>
        <w:t>cactc.com</w:t>
      </w:r>
      <w:r>
        <w:rPr>
          <w:rFonts w:hint="eastAsia" w:ascii="宋体" w:hAnsi="宋体"/>
          <w:kern w:val="2"/>
          <w:sz w:val="21"/>
          <w:szCs w:val="21"/>
        </w:rPr>
        <w:t>。</w:t>
      </w:r>
    </w:p>
    <w:p>
      <w:pPr>
        <w:tabs>
          <w:tab w:val="left" w:pos="856"/>
        </w:tabs>
        <w:snapToGrid w:val="0"/>
        <w:spacing w:line="400" w:lineRule="exact"/>
        <w:ind w:left="1200"/>
        <w:rPr>
          <w:rFonts w:ascii="宋体" w:hAnsi="宋体" w:cs="微软雅黑"/>
          <w:sz w:val="21"/>
          <w:szCs w:val="21"/>
        </w:rPr>
      </w:pPr>
      <w:r>
        <w:rPr>
          <w:rFonts w:hint="eastAsia" w:ascii="宋体" w:hAnsi="宋体" w:cs="微软雅黑"/>
          <w:sz w:val="21"/>
          <w:szCs w:val="21"/>
        </w:rPr>
        <w:t xml:space="preserve">邮件题目为：采购编号+开标解密联系人 </w:t>
      </w:r>
    </w:p>
    <w:p>
      <w:pPr>
        <w:tabs>
          <w:tab w:val="left" w:pos="856"/>
        </w:tabs>
        <w:snapToGrid w:val="0"/>
        <w:spacing w:line="400" w:lineRule="exact"/>
        <w:ind w:left="1200"/>
        <w:rPr>
          <w:rFonts w:ascii="宋体" w:hAnsi="宋体" w:cs="微软雅黑"/>
          <w:sz w:val="21"/>
          <w:szCs w:val="21"/>
        </w:rPr>
      </w:pPr>
      <w:r>
        <w:rPr>
          <w:rFonts w:hint="eastAsia" w:ascii="宋体" w:hAnsi="宋体" w:cs="微软雅黑"/>
          <w:sz w:val="21"/>
          <w:szCs w:val="21"/>
        </w:rPr>
        <w:t>邮件内容为：采购编号+项目名称+公司名称+联系人姓名+手机号码</w:t>
      </w:r>
    </w:p>
    <w:p>
      <w:pPr>
        <w:numPr>
          <w:ilvl w:val="0"/>
          <w:numId w:val="3"/>
        </w:numPr>
        <w:snapToGrid w:val="0"/>
        <w:spacing w:line="400" w:lineRule="exact"/>
        <w:rPr>
          <w:rFonts w:ascii="宋体" w:hAnsi="宋体" w:cs="微软雅黑"/>
          <w:sz w:val="21"/>
          <w:szCs w:val="21"/>
        </w:rPr>
      </w:pPr>
      <w:r>
        <w:rPr>
          <w:rFonts w:hint="eastAsia" w:ascii="宋体" w:hAnsi="宋体" w:cs="微软雅黑"/>
          <w:sz w:val="21"/>
          <w:szCs w:val="21"/>
        </w:rPr>
        <w:t>联系信息</w:t>
      </w:r>
    </w:p>
    <w:p>
      <w:pPr>
        <w:snapToGrid w:val="0"/>
        <w:spacing w:line="400" w:lineRule="exact"/>
        <w:ind w:left="840"/>
        <w:rPr>
          <w:rFonts w:ascii="宋体" w:hAnsi="宋体" w:cs="微软雅黑"/>
          <w:sz w:val="21"/>
          <w:szCs w:val="21"/>
        </w:rPr>
      </w:pPr>
      <w:r>
        <w:rPr>
          <w:rFonts w:hint="eastAsia" w:ascii="宋体" w:hAnsi="宋体" w:cs="微软雅黑"/>
          <w:sz w:val="21"/>
          <w:szCs w:val="21"/>
        </w:rPr>
        <w:t>集中采购机构联系信息</w:t>
      </w:r>
    </w:p>
    <w:bookmarkEnd w:id="17"/>
    <w:bookmarkEnd w:id="18"/>
    <w:bookmarkEnd w:id="19"/>
    <w:bookmarkEnd w:id="20"/>
    <w:bookmarkEnd w:id="21"/>
    <w:p>
      <w:pPr>
        <w:snapToGrid w:val="0"/>
        <w:spacing w:line="400" w:lineRule="exact"/>
        <w:ind w:left="840"/>
        <w:rPr>
          <w:rFonts w:ascii="宋体" w:hAnsi="宋体" w:cs="微软雅黑"/>
          <w:sz w:val="21"/>
          <w:szCs w:val="21"/>
        </w:rPr>
      </w:pPr>
      <w:r>
        <w:rPr>
          <w:rFonts w:hint="eastAsia" w:ascii="宋体" w:hAnsi="宋体" w:cs="微软雅黑"/>
          <w:sz w:val="21"/>
          <w:szCs w:val="21"/>
        </w:rPr>
        <w:t>集中采购机构名称：北京市政府采购中心</w:t>
      </w:r>
    </w:p>
    <w:p>
      <w:pPr>
        <w:snapToGrid w:val="0"/>
        <w:spacing w:line="400" w:lineRule="exact"/>
        <w:ind w:left="840"/>
        <w:rPr>
          <w:rFonts w:ascii="宋体" w:hAnsi="宋体" w:cs="微软雅黑"/>
          <w:sz w:val="21"/>
          <w:szCs w:val="21"/>
        </w:rPr>
      </w:pPr>
      <w:r>
        <w:rPr>
          <w:rFonts w:hint="eastAsia" w:ascii="宋体" w:hAnsi="宋体" w:cs="微软雅黑"/>
          <w:sz w:val="21"/>
          <w:szCs w:val="21"/>
        </w:rPr>
        <w:t>地址：北京市丰台区玉林里45号腾飞大厦</w:t>
      </w:r>
    </w:p>
    <w:p>
      <w:pPr>
        <w:snapToGrid w:val="0"/>
        <w:spacing w:line="400" w:lineRule="exact"/>
        <w:ind w:left="840"/>
        <w:rPr>
          <w:rFonts w:ascii="宋体" w:hAnsi="宋体" w:cs="微软雅黑"/>
          <w:sz w:val="21"/>
          <w:szCs w:val="21"/>
        </w:rPr>
      </w:pPr>
      <w:r>
        <w:rPr>
          <w:rFonts w:hint="eastAsia" w:ascii="宋体" w:hAnsi="宋体" w:cs="微软雅黑"/>
          <w:sz w:val="21"/>
          <w:szCs w:val="21"/>
        </w:rPr>
        <w:t>邮政编码：100069</w:t>
      </w:r>
    </w:p>
    <w:p>
      <w:pPr>
        <w:snapToGrid w:val="0"/>
        <w:spacing w:line="400" w:lineRule="exact"/>
        <w:ind w:left="840"/>
        <w:rPr>
          <w:rFonts w:ascii="宋体" w:hAnsi="宋体" w:cs="微软雅黑"/>
          <w:sz w:val="21"/>
          <w:szCs w:val="21"/>
        </w:rPr>
      </w:pPr>
      <w:r>
        <w:rPr>
          <w:rFonts w:hint="eastAsia" w:ascii="宋体" w:hAnsi="宋体" w:cs="微软雅黑"/>
          <w:sz w:val="21"/>
          <w:szCs w:val="21"/>
        </w:rPr>
        <w:t>联系人：韩玲玲</w:t>
      </w:r>
    </w:p>
    <w:p>
      <w:pPr>
        <w:snapToGrid w:val="0"/>
        <w:spacing w:line="400" w:lineRule="exact"/>
        <w:ind w:left="840"/>
        <w:rPr>
          <w:rFonts w:ascii="宋体" w:hAnsi="宋体" w:cs="微软雅黑"/>
          <w:sz w:val="21"/>
          <w:szCs w:val="21"/>
        </w:rPr>
      </w:pPr>
      <w:r>
        <w:rPr>
          <w:rFonts w:hint="eastAsia" w:ascii="宋体" w:hAnsi="宋体" w:cs="微软雅黑"/>
          <w:sz w:val="21"/>
          <w:szCs w:val="21"/>
        </w:rPr>
        <w:t>电话：010-83916771</w:t>
      </w:r>
    </w:p>
    <w:p>
      <w:pPr>
        <w:snapToGrid w:val="0"/>
        <w:spacing w:line="400" w:lineRule="exact"/>
        <w:ind w:left="840"/>
        <w:rPr>
          <w:rFonts w:ascii="宋体" w:hAnsi="宋体" w:cs="微软雅黑"/>
          <w:sz w:val="21"/>
          <w:szCs w:val="21"/>
        </w:rPr>
      </w:pPr>
      <w:r>
        <w:rPr>
          <w:rFonts w:hint="eastAsia" w:ascii="宋体" w:hAnsi="宋体" w:cs="微软雅黑"/>
          <w:sz w:val="21"/>
          <w:szCs w:val="21"/>
        </w:rPr>
        <w:t>传真：010-83916674</w:t>
      </w:r>
    </w:p>
    <w:p>
      <w:pPr>
        <w:snapToGrid w:val="0"/>
        <w:spacing w:line="400" w:lineRule="exact"/>
        <w:ind w:left="840"/>
        <w:rPr>
          <w:rFonts w:ascii="宋体" w:hAnsi="宋体" w:cs="微软雅黑"/>
          <w:sz w:val="21"/>
          <w:szCs w:val="21"/>
        </w:rPr>
      </w:pPr>
    </w:p>
    <w:p>
      <w:pPr>
        <w:snapToGrid w:val="0"/>
        <w:spacing w:line="400" w:lineRule="exact"/>
        <w:ind w:left="840"/>
        <w:rPr>
          <w:rFonts w:ascii="宋体" w:hAnsi="宋体" w:cs="微软雅黑"/>
          <w:sz w:val="21"/>
          <w:szCs w:val="21"/>
        </w:rPr>
      </w:pPr>
      <w:r>
        <w:rPr>
          <w:rFonts w:hint="eastAsia" w:ascii="宋体" w:hAnsi="宋体" w:cs="微软雅黑"/>
          <w:sz w:val="21"/>
          <w:szCs w:val="21"/>
        </w:rPr>
        <w:t>采购人联系信息</w:t>
      </w:r>
    </w:p>
    <w:p>
      <w:pPr>
        <w:spacing w:line="400" w:lineRule="exact"/>
        <w:ind w:firstLine="840" w:firstLineChars="400"/>
        <w:rPr>
          <w:rFonts w:hint="eastAsia" w:ascii="宋体" w:hAnsi="宋体" w:cs="微软雅黑"/>
          <w:sz w:val="21"/>
          <w:szCs w:val="21"/>
          <w:lang w:eastAsia="zh-CN"/>
        </w:rPr>
      </w:pPr>
      <w:r>
        <w:rPr>
          <w:rFonts w:hint="eastAsia" w:ascii="宋体" w:hAnsi="宋体" w:cs="微软雅黑"/>
          <w:sz w:val="21"/>
          <w:szCs w:val="21"/>
        </w:rPr>
        <w:t>采购人名称：国家大剧院</w:t>
      </w:r>
    </w:p>
    <w:p>
      <w:pPr>
        <w:spacing w:line="400" w:lineRule="exact"/>
        <w:ind w:firstLine="840" w:firstLineChars="400"/>
        <w:rPr>
          <w:rFonts w:hint="default" w:ascii="宋体" w:hAnsi="宋体" w:eastAsia="宋体" w:cs="微软雅黑"/>
          <w:sz w:val="21"/>
          <w:szCs w:val="21"/>
          <w:lang w:val="en-US" w:eastAsia="zh-CN"/>
        </w:rPr>
      </w:pPr>
      <w:r>
        <w:rPr>
          <w:rFonts w:hint="eastAsia" w:ascii="宋体" w:hAnsi="宋体" w:cs="微软雅黑"/>
          <w:sz w:val="21"/>
          <w:szCs w:val="21"/>
        </w:rPr>
        <w:t>地址：北京市西城区西长安街2号</w:t>
      </w:r>
    </w:p>
    <w:p>
      <w:pPr>
        <w:spacing w:line="400" w:lineRule="exact"/>
        <w:ind w:firstLine="840" w:firstLineChars="400"/>
        <w:rPr>
          <w:rFonts w:hint="eastAsia" w:ascii="宋体" w:hAnsi="宋体" w:eastAsia="宋体" w:cs="微软雅黑"/>
          <w:sz w:val="21"/>
          <w:szCs w:val="21"/>
          <w:lang w:eastAsia="zh-CN"/>
        </w:rPr>
      </w:pPr>
      <w:r>
        <w:rPr>
          <w:rFonts w:hint="eastAsia" w:ascii="宋体" w:hAnsi="宋体" w:cs="微软雅黑"/>
          <w:sz w:val="21"/>
          <w:szCs w:val="21"/>
        </w:rPr>
        <w:t>项目联系人：顾</w:t>
      </w:r>
      <w:r>
        <w:rPr>
          <w:rFonts w:hint="eastAsia" w:ascii="宋体" w:hAnsi="宋体" w:cs="微软雅黑"/>
          <w:sz w:val="21"/>
          <w:szCs w:val="21"/>
          <w:lang w:eastAsia="zh-CN"/>
        </w:rPr>
        <w:t>老师</w:t>
      </w:r>
    </w:p>
    <w:p>
      <w:pPr>
        <w:spacing w:line="400" w:lineRule="exact"/>
        <w:ind w:firstLine="840" w:firstLineChars="400"/>
        <w:rPr>
          <w:rFonts w:hint="default" w:ascii="宋体" w:hAnsi="宋体" w:eastAsia="宋体" w:cs="微软雅黑"/>
          <w:sz w:val="21"/>
          <w:szCs w:val="21"/>
          <w:lang w:val="en-US" w:eastAsia="zh-CN"/>
        </w:rPr>
      </w:pPr>
      <w:r>
        <w:rPr>
          <w:rFonts w:hint="eastAsia" w:ascii="宋体" w:hAnsi="宋体" w:cs="微软雅黑"/>
          <w:sz w:val="21"/>
          <w:szCs w:val="21"/>
        </w:rPr>
        <w:t>联系电话：010-66550611</w:t>
      </w:r>
    </w:p>
    <w:p>
      <w:pPr>
        <w:spacing w:line="400" w:lineRule="exact"/>
        <w:jc w:val="center"/>
        <w:rPr>
          <w:rFonts w:ascii="宋体" w:hAnsi="宋体" w:cs="微软雅黑"/>
          <w:b/>
          <w:sz w:val="28"/>
          <w:szCs w:val="28"/>
        </w:rPr>
      </w:pPr>
      <w:r>
        <w:rPr>
          <w:rFonts w:ascii="宋体" w:hAnsi="宋体" w:cs="微软雅黑"/>
          <w:sz w:val="21"/>
          <w:szCs w:val="21"/>
        </w:rPr>
        <w:br w:type="page"/>
      </w:r>
      <w:bookmarkStart w:id="27" w:name="_Toc184013605"/>
      <w:bookmarkStart w:id="28" w:name="_Toc180051012"/>
      <w:bookmarkStart w:id="29" w:name="_Toc186274101"/>
      <w:bookmarkStart w:id="30" w:name="_Toc174185149"/>
      <w:bookmarkStart w:id="31" w:name="_Toc184023104"/>
      <w:r>
        <w:rPr>
          <w:rFonts w:hint="eastAsia" w:ascii="宋体" w:hAnsi="宋体" w:cs="微软雅黑"/>
          <w:b/>
          <w:sz w:val="28"/>
          <w:szCs w:val="28"/>
          <w:highlight w:val="yellow"/>
        </w:rPr>
        <w:t>电子投标文件制作及上传说明</w:t>
      </w:r>
      <w:bookmarkEnd w:id="27"/>
      <w:bookmarkEnd w:id="28"/>
      <w:bookmarkEnd w:id="29"/>
      <w:bookmarkEnd w:id="30"/>
      <w:bookmarkEnd w:id="31"/>
    </w:p>
    <w:p>
      <w:pPr>
        <w:snapToGrid w:val="0"/>
        <w:spacing w:line="400" w:lineRule="exact"/>
        <w:ind w:firstLine="422" w:firstLineChars="200"/>
        <w:rPr>
          <w:rFonts w:ascii="宋体" w:hAnsi="宋体" w:cs="微软雅黑"/>
          <w:b/>
          <w:color w:val="FF0000"/>
          <w:sz w:val="21"/>
          <w:szCs w:val="21"/>
        </w:rPr>
      </w:pPr>
      <w:r>
        <w:rPr>
          <w:rFonts w:hint="eastAsia" w:ascii="宋体" w:hAnsi="宋体" w:cs="微软雅黑"/>
          <w:b/>
          <w:color w:val="FF0000"/>
          <w:sz w:val="21"/>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line="400" w:lineRule="exact"/>
        <w:ind w:firstLine="422" w:firstLineChars="200"/>
        <w:rPr>
          <w:rFonts w:ascii="宋体" w:hAnsi="宋体" w:cs="微软雅黑"/>
          <w:b/>
          <w:color w:val="0000FF"/>
          <w:sz w:val="21"/>
          <w:szCs w:val="21"/>
        </w:rPr>
      </w:pPr>
      <w:r>
        <w:rPr>
          <w:rFonts w:hint="eastAsia" w:ascii="宋体" w:hAnsi="宋体" w:cs="微软雅黑"/>
          <w:b/>
          <w:color w:val="0000FF"/>
          <w:sz w:val="21"/>
          <w:szCs w:val="21"/>
        </w:rPr>
        <w:t>CA认证证书服务热线010-58515511</w:t>
      </w:r>
    </w:p>
    <w:p>
      <w:pPr>
        <w:spacing w:line="400" w:lineRule="exact"/>
        <w:ind w:firstLine="422" w:firstLineChars="200"/>
        <w:rPr>
          <w:rFonts w:ascii="宋体" w:hAnsi="宋体" w:cs="微软雅黑"/>
          <w:b/>
          <w:color w:val="0000FF"/>
          <w:sz w:val="21"/>
          <w:szCs w:val="21"/>
        </w:rPr>
      </w:pPr>
      <w:r>
        <w:rPr>
          <w:rFonts w:hint="eastAsia" w:ascii="宋体" w:hAnsi="宋体" w:cs="微软雅黑"/>
          <w:b/>
          <w:color w:val="0000FF"/>
          <w:sz w:val="21"/>
          <w:szCs w:val="21"/>
        </w:rPr>
        <w:t>技术支持服务热线010-86483801</w:t>
      </w:r>
    </w:p>
    <w:p>
      <w:pPr>
        <w:numPr>
          <w:ilvl w:val="0"/>
          <w:numId w:val="8"/>
        </w:numPr>
        <w:snapToGrid w:val="0"/>
        <w:spacing w:line="400" w:lineRule="exact"/>
        <w:rPr>
          <w:rFonts w:ascii="宋体" w:hAnsi="宋体" w:cs="微软雅黑"/>
          <w:sz w:val="21"/>
          <w:szCs w:val="21"/>
        </w:rPr>
      </w:pPr>
      <w:r>
        <w:rPr>
          <w:rFonts w:hint="eastAsia" w:ascii="宋体" w:hAnsi="宋体" w:cs="微软雅黑"/>
          <w:sz w:val="21"/>
          <w:szCs w:val="21"/>
        </w:rPr>
        <w:t>办理CA认证证书</w:t>
      </w:r>
    </w:p>
    <w:p>
      <w:pPr>
        <w:spacing w:line="400" w:lineRule="exact"/>
        <w:ind w:firstLine="420" w:firstLineChars="200"/>
        <w:rPr>
          <w:rFonts w:ascii="宋体" w:hAnsi="宋体" w:cs="微软雅黑"/>
          <w:sz w:val="21"/>
          <w:szCs w:val="21"/>
        </w:rPr>
      </w:pPr>
      <w:r>
        <w:rPr>
          <w:rFonts w:hint="eastAsia" w:ascii="宋体" w:hAnsi="宋体" w:cs="微软雅黑"/>
          <w:sz w:val="21"/>
          <w:szCs w:val="21"/>
        </w:rPr>
        <w:t>供应商登录北京市政府采购电子交易平台查阅 “用户指南”—“操作指南”—“市场主体CA办理操作流程指引”，按照程序要求办理。</w:t>
      </w:r>
    </w:p>
    <w:p>
      <w:pPr>
        <w:snapToGrid w:val="0"/>
        <w:spacing w:line="400" w:lineRule="exact"/>
        <w:ind w:firstLine="422" w:firstLineChars="200"/>
        <w:rPr>
          <w:rFonts w:ascii="宋体" w:hAnsi="宋体" w:cs="微软雅黑"/>
          <w:sz w:val="21"/>
          <w:szCs w:val="21"/>
        </w:rPr>
      </w:pPr>
      <w:r>
        <w:rPr>
          <w:rFonts w:hint="eastAsia" w:ascii="宋体" w:hAnsi="宋体" w:cs="微软雅黑"/>
          <w:b/>
          <w:color w:val="FF0000"/>
          <w:sz w:val="21"/>
          <w:szCs w:val="21"/>
        </w:rPr>
        <w:t>特别提示：加密上传电子投标文件后，不得续费或更新该CA数字认证证书，以免影响远程解密功能。确需续费或更新的用户，请使用续费或更新后的CA数字认证证书重新加密上传电子投标文件</w:t>
      </w:r>
      <w:r>
        <w:rPr>
          <w:rFonts w:hint="eastAsia" w:ascii="宋体" w:hAnsi="宋体" w:cs="微软雅黑"/>
          <w:color w:val="FF0000"/>
          <w:sz w:val="21"/>
          <w:szCs w:val="21"/>
        </w:rPr>
        <w:t>。</w:t>
      </w:r>
    </w:p>
    <w:p>
      <w:pPr>
        <w:numPr>
          <w:ilvl w:val="0"/>
          <w:numId w:val="8"/>
        </w:numPr>
        <w:snapToGrid w:val="0"/>
        <w:spacing w:line="400" w:lineRule="exact"/>
        <w:rPr>
          <w:rFonts w:ascii="宋体" w:hAnsi="宋体" w:cs="微软雅黑"/>
          <w:sz w:val="21"/>
          <w:szCs w:val="21"/>
        </w:rPr>
      </w:pPr>
      <w:r>
        <w:rPr>
          <w:rFonts w:hint="eastAsia" w:ascii="宋体" w:hAnsi="宋体" w:cs="微软雅黑"/>
          <w:sz w:val="21"/>
          <w:szCs w:val="21"/>
        </w:rPr>
        <w:t>注册</w:t>
      </w:r>
    </w:p>
    <w:p>
      <w:pPr>
        <w:spacing w:line="400" w:lineRule="exact"/>
        <w:ind w:firstLine="420" w:firstLineChars="200"/>
        <w:rPr>
          <w:rFonts w:ascii="宋体" w:hAnsi="宋体" w:cs="微软雅黑"/>
          <w:sz w:val="21"/>
          <w:szCs w:val="21"/>
        </w:rPr>
      </w:pPr>
      <w:r>
        <w:rPr>
          <w:rFonts w:hint="eastAsia" w:ascii="宋体" w:hAnsi="宋体" w:cs="微软雅黑"/>
          <w:sz w:val="21"/>
          <w:szCs w:val="21"/>
        </w:rPr>
        <w:t>供应商登录北京市政府采购电子交易平台“用户指南”—“操作指南”—“市场主体注册入库操作流程指引”进行自助注册绑定。</w:t>
      </w:r>
    </w:p>
    <w:p>
      <w:pPr>
        <w:numPr>
          <w:ilvl w:val="0"/>
          <w:numId w:val="8"/>
        </w:numPr>
        <w:snapToGrid w:val="0"/>
        <w:spacing w:line="400" w:lineRule="exact"/>
        <w:rPr>
          <w:rFonts w:ascii="宋体" w:hAnsi="宋体" w:cs="微软雅黑"/>
          <w:sz w:val="21"/>
          <w:szCs w:val="21"/>
        </w:rPr>
      </w:pPr>
      <w:r>
        <w:rPr>
          <w:rFonts w:hint="eastAsia" w:ascii="宋体" w:hAnsi="宋体" w:cs="微软雅黑"/>
          <w:sz w:val="21"/>
          <w:szCs w:val="21"/>
        </w:rPr>
        <w:t>驱动、客户端下载</w:t>
      </w:r>
    </w:p>
    <w:p>
      <w:pPr>
        <w:spacing w:line="400" w:lineRule="exact"/>
        <w:ind w:firstLine="420" w:firstLineChars="200"/>
        <w:rPr>
          <w:rFonts w:ascii="宋体" w:hAnsi="宋体" w:cs="微软雅黑"/>
          <w:sz w:val="21"/>
          <w:szCs w:val="21"/>
        </w:rPr>
      </w:pPr>
      <w:r>
        <w:rPr>
          <w:rFonts w:hint="eastAsia" w:ascii="宋体" w:hAnsi="宋体" w:cs="微软雅黑"/>
          <w:sz w:val="21"/>
          <w:szCs w:val="21"/>
        </w:rPr>
        <w:t>供应商登录北京市政府采购电子交易平台“用户指南”—“工具下载”—“招标采购系统文件驱动安装包”下载相关驱动。</w:t>
      </w:r>
    </w:p>
    <w:p>
      <w:pPr>
        <w:spacing w:line="400" w:lineRule="exact"/>
        <w:ind w:firstLine="420" w:firstLineChars="200"/>
        <w:rPr>
          <w:rFonts w:ascii="宋体" w:hAnsi="宋体" w:cs="微软雅黑"/>
          <w:sz w:val="21"/>
          <w:szCs w:val="21"/>
        </w:rPr>
      </w:pPr>
      <w:r>
        <w:rPr>
          <w:rFonts w:hint="eastAsia" w:ascii="宋体" w:hAnsi="宋体" w:cs="微软雅黑"/>
          <w:sz w:val="21"/>
          <w:szCs w:val="21"/>
        </w:rPr>
        <w:t>供应商登录北京市政府采购电子交易平台“用户指南”—“工具下载”—“投标文件编制工具”下载相关客户端。</w:t>
      </w:r>
    </w:p>
    <w:p>
      <w:pPr>
        <w:numPr>
          <w:ilvl w:val="0"/>
          <w:numId w:val="8"/>
        </w:numPr>
        <w:snapToGrid w:val="0"/>
        <w:spacing w:line="400" w:lineRule="exact"/>
        <w:rPr>
          <w:rFonts w:ascii="宋体" w:hAnsi="宋体" w:cs="微软雅黑"/>
          <w:sz w:val="21"/>
          <w:szCs w:val="21"/>
        </w:rPr>
      </w:pPr>
      <w:r>
        <w:rPr>
          <w:rFonts w:hint="eastAsia" w:ascii="宋体" w:hAnsi="宋体" w:cs="微软雅黑"/>
          <w:sz w:val="21"/>
          <w:szCs w:val="21"/>
        </w:rPr>
        <w:t>获取电子招标文件</w:t>
      </w:r>
    </w:p>
    <w:p>
      <w:pPr>
        <w:spacing w:line="400" w:lineRule="exact"/>
        <w:ind w:firstLine="420" w:firstLineChars="200"/>
        <w:rPr>
          <w:rFonts w:ascii="宋体" w:hAnsi="宋体" w:cs="微软雅黑"/>
          <w:sz w:val="21"/>
          <w:szCs w:val="21"/>
        </w:rPr>
      </w:pPr>
      <w:r>
        <w:rPr>
          <w:rFonts w:hint="eastAsia" w:ascii="宋体" w:hAnsi="宋体" w:cs="微软雅黑"/>
          <w:sz w:val="21"/>
          <w:szCs w:val="21"/>
        </w:rPr>
        <w:t>供应商持CA数字认证证书登录北京市政府采购电子交易平台获取电子招标文件。未在规定期限内通过北京市政府采购电子交易平台获取本项目招标文件的投标无效。</w:t>
      </w:r>
    </w:p>
    <w:p>
      <w:pPr>
        <w:numPr>
          <w:ilvl w:val="0"/>
          <w:numId w:val="8"/>
        </w:numPr>
        <w:snapToGrid w:val="0"/>
        <w:spacing w:line="400" w:lineRule="exact"/>
        <w:rPr>
          <w:rFonts w:ascii="宋体" w:hAnsi="宋体" w:cs="微软雅黑"/>
          <w:sz w:val="21"/>
          <w:szCs w:val="21"/>
        </w:rPr>
      </w:pPr>
      <w:r>
        <w:rPr>
          <w:rFonts w:hint="eastAsia" w:ascii="宋体" w:hAnsi="宋体" w:cs="微软雅黑"/>
          <w:sz w:val="21"/>
          <w:szCs w:val="21"/>
        </w:rPr>
        <w:t>编制电子投标文件</w:t>
      </w:r>
    </w:p>
    <w:p>
      <w:pPr>
        <w:spacing w:line="400" w:lineRule="exact"/>
        <w:ind w:firstLine="420" w:firstLineChars="200"/>
        <w:rPr>
          <w:rFonts w:ascii="宋体" w:hAnsi="宋体" w:cs="微软雅黑"/>
          <w:sz w:val="21"/>
          <w:szCs w:val="21"/>
        </w:rPr>
      </w:pPr>
      <w:r>
        <w:rPr>
          <w:rFonts w:hint="eastAsia" w:ascii="宋体" w:hAnsi="宋体" w:cs="微软雅黑"/>
          <w:sz w:val="21"/>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line="400" w:lineRule="exact"/>
        <w:ind w:firstLine="422" w:firstLineChars="200"/>
        <w:rPr>
          <w:rFonts w:ascii="宋体" w:hAnsi="宋体" w:cs="微软雅黑"/>
          <w:b/>
          <w:color w:val="FF0000"/>
          <w:sz w:val="21"/>
          <w:szCs w:val="21"/>
        </w:rPr>
      </w:pPr>
      <w:r>
        <w:rPr>
          <w:rFonts w:hint="eastAsia" w:ascii="宋体" w:hAnsi="宋体" w:cs="微软雅黑"/>
          <w:b/>
          <w:color w:val="FF0000"/>
          <w:sz w:val="21"/>
          <w:szCs w:val="21"/>
        </w:rPr>
        <w:t>特别提示：请投标人务必使用符合北京市政府采购电子交易平台功能的CA认证证书进行上述操作，操作同时不要插入其它认证证书。</w:t>
      </w:r>
    </w:p>
    <w:p>
      <w:pPr>
        <w:numPr>
          <w:ilvl w:val="0"/>
          <w:numId w:val="8"/>
        </w:numPr>
        <w:snapToGrid w:val="0"/>
        <w:spacing w:line="400" w:lineRule="exact"/>
        <w:rPr>
          <w:rFonts w:ascii="宋体" w:hAnsi="宋体" w:cs="微软雅黑"/>
          <w:sz w:val="21"/>
          <w:szCs w:val="21"/>
        </w:rPr>
      </w:pPr>
      <w:r>
        <w:rPr>
          <w:rFonts w:hint="eastAsia" w:ascii="宋体" w:hAnsi="宋体" w:cs="微软雅黑"/>
          <w:sz w:val="21"/>
          <w:szCs w:val="21"/>
        </w:rPr>
        <w:t>提交电子投标文件</w:t>
      </w:r>
    </w:p>
    <w:p>
      <w:pPr>
        <w:spacing w:line="400" w:lineRule="exact"/>
        <w:ind w:firstLine="420" w:firstLineChars="200"/>
        <w:rPr>
          <w:rFonts w:ascii="宋体" w:hAnsi="宋体" w:cs="微软雅黑"/>
          <w:sz w:val="21"/>
          <w:szCs w:val="21"/>
        </w:rPr>
      </w:pPr>
      <w:r>
        <w:rPr>
          <w:rFonts w:hint="eastAsia" w:ascii="宋体" w:hAnsi="宋体" w:cs="微软雅黑"/>
          <w:sz w:val="21"/>
          <w:szCs w:val="21"/>
        </w:rPr>
        <w:t>供应商应于投标截止时间前在北京市政府采购电子交易平台提交电子投标文件，上传电子投标文件过程中请保持与互联网的连接畅通。</w:t>
      </w:r>
    </w:p>
    <w:p>
      <w:pPr>
        <w:numPr>
          <w:ilvl w:val="0"/>
          <w:numId w:val="8"/>
        </w:numPr>
        <w:snapToGrid w:val="0"/>
        <w:spacing w:line="400" w:lineRule="exact"/>
        <w:rPr>
          <w:rFonts w:ascii="宋体" w:hAnsi="宋体" w:cs="微软雅黑"/>
          <w:sz w:val="21"/>
          <w:szCs w:val="21"/>
        </w:rPr>
      </w:pPr>
      <w:r>
        <w:rPr>
          <w:rFonts w:hint="eastAsia" w:ascii="宋体" w:hAnsi="宋体" w:cs="微软雅黑"/>
          <w:sz w:val="21"/>
          <w:szCs w:val="21"/>
        </w:rPr>
        <w:t>电子开标、解密</w:t>
      </w:r>
    </w:p>
    <w:p>
      <w:pPr>
        <w:spacing w:line="400" w:lineRule="exact"/>
        <w:ind w:firstLine="420" w:firstLineChars="200"/>
        <w:rPr>
          <w:rFonts w:ascii="宋体" w:hAnsi="宋体" w:cs="微软雅黑"/>
          <w:sz w:val="21"/>
          <w:szCs w:val="21"/>
        </w:rPr>
      </w:pPr>
      <w:r>
        <w:rPr>
          <w:rFonts w:hint="eastAsia" w:ascii="宋体" w:hAnsi="宋体" w:cs="微软雅黑"/>
          <w:sz w:val="21"/>
          <w:szCs w:val="21"/>
        </w:rPr>
        <w:t>供应商在规定的开标时间使用CA认证证书登录北京市政府采购电子交易平台进行远程电子开标、解密。</w:t>
      </w:r>
      <w:r>
        <w:rPr>
          <w:rFonts w:ascii="宋体" w:hAnsi="宋体" w:cs="微软雅黑"/>
          <w:sz w:val="21"/>
          <w:szCs w:val="21"/>
        </w:rPr>
        <w:br w:type="page"/>
      </w:r>
    </w:p>
    <w:p>
      <w:pPr>
        <w:pStyle w:val="44"/>
        <w:snapToGrid w:val="0"/>
        <w:spacing w:before="0" w:after="0"/>
        <w:ind w:left="0"/>
        <w:rPr>
          <w:rFonts w:ascii="宋体" w:hAnsi="宋体"/>
        </w:rPr>
      </w:pPr>
      <w:bookmarkStart w:id="32" w:name="_Toc466015311"/>
      <w:bookmarkStart w:id="33" w:name="_Toc22558"/>
      <w:bookmarkStart w:id="34" w:name="_Toc174185152"/>
      <w:bookmarkStart w:id="35" w:name="_Toc186274104"/>
      <w:r>
        <w:rPr>
          <w:rFonts w:hint="eastAsia" w:ascii="宋体" w:hAnsi="宋体"/>
        </w:rPr>
        <w:t>投标人须知前附表</w:t>
      </w:r>
      <w:bookmarkEnd w:id="32"/>
      <w:bookmarkEnd w:id="33"/>
      <w:bookmarkEnd w:id="34"/>
      <w:bookmarkEnd w:id="35"/>
    </w:p>
    <w:p>
      <w:pPr>
        <w:pStyle w:val="44"/>
        <w:numPr>
          <w:ilvl w:val="0"/>
          <w:numId w:val="0"/>
        </w:numPr>
        <w:snapToGrid w:val="0"/>
        <w:spacing w:before="0" w:after="0"/>
        <w:jc w:val="left"/>
        <w:rPr>
          <w:rFonts w:cs="微软雅黑"/>
          <w:color w:val="FF0000"/>
          <w:sz w:val="21"/>
          <w:szCs w:val="21"/>
        </w:rPr>
      </w:pPr>
    </w:p>
    <w:p>
      <w:pPr>
        <w:pStyle w:val="44"/>
        <w:numPr>
          <w:ilvl w:val="0"/>
          <w:numId w:val="0"/>
        </w:numPr>
        <w:snapToGrid w:val="0"/>
        <w:spacing w:before="0" w:after="0"/>
        <w:ind w:firstLine="413" w:firstLineChars="196"/>
        <w:jc w:val="left"/>
        <w:rPr>
          <w:rFonts w:ascii="宋体" w:hAnsi="宋体"/>
          <w:color w:val="FF0000"/>
          <w:sz w:val="21"/>
          <w:szCs w:val="21"/>
        </w:rPr>
      </w:pPr>
      <w:r>
        <w:rPr>
          <w:rFonts w:hint="eastAsia" w:cs="微软雅黑"/>
          <w:color w:val="FF0000"/>
          <w:sz w:val="21"/>
          <w:szCs w:val="21"/>
        </w:rPr>
        <w:t>招标文件中所有带</w:t>
      </w:r>
      <w:r>
        <w:rPr>
          <w:rFonts w:cs="微软雅黑"/>
          <w:color w:val="FF0000"/>
          <w:sz w:val="21"/>
          <w:szCs w:val="21"/>
        </w:rPr>
        <w:t>*</w:t>
      </w:r>
      <w:r>
        <w:rPr>
          <w:rFonts w:hint="eastAsia" w:cs="微软雅黑"/>
          <w:color w:val="FF0000"/>
          <w:sz w:val="21"/>
          <w:szCs w:val="21"/>
        </w:rPr>
        <w:t>条款均为实质性响应条款，电子投标文件须完全响应，未实质响应的，按照无效投标处理。</w:t>
      </w:r>
    </w:p>
    <w:tbl>
      <w:tblPr>
        <w:tblStyle w:val="21"/>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2411"/>
        <w:gridCol w:w="2979"/>
        <w:gridCol w:w="3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序号</w:t>
            </w:r>
          </w:p>
        </w:tc>
        <w:tc>
          <w:tcPr>
            <w:tcW w:w="2411" w:type="dxa"/>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项  目</w:t>
            </w:r>
          </w:p>
        </w:tc>
        <w:tc>
          <w:tcPr>
            <w:tcW w:w="2979" w:type="dxa"/>
            <w:vAlign w:val="center"/>
          </w:tcPr>
          <w:p>
            <w:pPr>
              <w:pStyle w:val="13"/>
              <w:kinsoku w:val="0"/>
              <w:overflowPunct w:val="0"/>
              <w:autoSpaceDE w:val="0"/>
              <w:autoSpaceDN w:val="0"/>
              <w:adjustRightInd w:val="0"/>
              <w:snapToGrid w:val="0"/>
              <w:spacing w:line="320" w:lineRule="exact"/>
              <w:jc w:val="center"/>
              <w:rPr>
                <w:rFonts w:hAnsi="宋体" w:cs="微软雅黑"/>
                <w:b/>
                <w:bCs/>
              </w:rPr>
            </w:pPr>
            <w:r>
              <w:rPr>
                <w:rFonts w:hint="eastAsia" w:hAnsi="宋体" w:cs="微软雅黑"/>
                <w:b/>
                <w:bCs/>
              </w:rPr>
              <w:t>内  容</w:t>
            </w:r>
          </w:p>
        </w:tc>
        <w:tc>
          <w:tcPr>
            <w:tcW w:w="3223" w:type="dxa"/>
            <w:vAlign w:val="center"/>
          </w:tcPr>
          <w:p>
            <w:pPr>
              <w:pStyle w:val="13"/>
              <w:kinsoku w:val="0"/>
              <w:overflowPunct w:val="0"/>
              <w:autoSpaceDE w:val="0"/>
              <w:autoSpaceDN w:val="0"/>
              <w:adjustRightInd w:val="0"/>
              <w:snapToGrid w:val="0"/>
              <w:spacing w:line="320" w:lineRule="exact"/>
              <w:jc w:val="center"/>
              <w:rPr>
                <w:rFonts w:hAnsi="宋体" w:cs="微软雅黑"/>
                <w:b/>
                <w:bCs/>
                <w:kern w:val="0"/>
              </w:rPr>
            </w:pPr>
            <w:r>
              <w:rPr>
                <w:rFonts w:hint="eastAsia" w:hAnsi="宋体" w:cs="微软雅黑"/>
                <w:b/>
                <w:bCs/>
                <w:kern w:val="0"/>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9"/>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jc w:val="center"/>
              <w:rPr>
                <w:rFonts w:ascii="宋体" w:hAnsi="宋体"/>
                <w:sz w:val="21"/>
                <w:szCs w:val="21"/>
              </w:rPr>
            </w:pPr>
            <w:r>
              <w:rPr>
                <w:rFonts w:hint="eastAsia" w:ascii="宋体" w:hAnsi="宋体" w:cs="微软雅黑"/>
                <w:sz w:val="21"/>
                <w:szCs w:val="21"/>
              </w:rPr>
              <w:t>电子投标文件</w:t>
            </w:r>
          </w:p>
        </w:tc>
        <w:tc>
          <w:tcPr>
            <w:tcW w:w="2979" w:type="dxa"/>
            <w:vAlign w:val="center"/>
          </w:tcPr>
          <w:p>
            <w:pPr>
              <w:pStyle w:val="13"/>
              <w:kinsoku w:val="0"/>
              <w:overflowPunct w:val="0"/>
              <w:autoSpaceDE w:val="0"/>
              <w:autoSpaceDN w:val="0"/>
              <w:spacing w:line="320" w:lineRule="exact"/>
              <w:rPr>
                <w:rFonts w:hAnsi="宋体"/>
              </w:rPr>
            </w:pPr>
            <w:r>
              <w:rPr>
                <w:rFonts w:hint="eastAsia" w:hAnsi="宋体"/>
                <w:kern w:val="0"/>
              </w:rPr>
              <w:t>提交电子投标文件：</w:t>
            </w:r>
          </w:p>
          <w:p>
            <w:pPr>
              <w:pStyle w:val="13"/>
              <w:kinsoku w:val="0"/>
              <w:overflowPunct w:val="0"/>
              <w:autoSpaceDE w:val="0"/>
              <w:autoSpaceDN w:val="0"/>
              <w:spacing w:line="320" w:lineRule="exact"/>
              <w:rPr>
                <w:rFonts w:hAnsi="宋体"/>
              </w:rPr>
            </w:pPr>
            <w:r>
              <w:rPr>
                <w:rFonts w:hint="eastAsia" w:hAnsi="宋体"/>
                <w:kern w:val="0"/>
              </w:rPr>
              <w:t>1、资格证明文件</w:t>
            </w:r>
          </w:p>
          <w:p>
            <w:pPr>
              <w:pStyle w:val="13"/>
              <w:kinsoku w:val="0"/>
              <w:overflowPunct w:val="0"/>
              <w:autoSpaceDE w:val="0"/>
              <w:autoSpaceDN w:val="0"/>
              <w:spacing w:line="320" w:lineRule="exact"/>
              <w:rPr>
                <w:rFonts w:hAnsi="宋体"/>
              </w:rPr>
            </w:pPr>
            <w:r>
              <w:rPr>
                <w:rFonts w:hint="eastAsia" w:hAnsi="宋体"/>
                <w:kern w:val="0"/>
              </w:rPr>
              <w:t>2、技术文件</w:t>
            </w:r>
          </w:p>
        </w:tc>
        <w:tc>
          <w:tcPr>
            <w:tcW w:w="3223" w:type="dxa"/>
            <w:vAlign w:val="center"/>
          </w:tcPr>
          <w:p>
            <w:pPr>
              <w:pStyle w:val="13"/>
              <w:kinsoku w:val="0"/>
              <w:overflowPunct w:val="0"/>
              <w:autoSpaceDE w:val="0"/>
              <w:autoSpaceDN w:val="0"/>
              <w:spacing w:line="320" w:lineRule="exact"/>
              <w:rPr>
                <w:rFonts w:hAnsi="宋体"/>
              </w:rPr>
            </w:pPr>
            <w:r>
              <w:rPr>
                <w:rFonts w:hint="eastAsia" w:hAnsi="宋体"/>
                <w:kern w:val="0"/>
              </w:rPr>
              <w:t>未提交电子投标文件的，作无效投标处理。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numPr>
                <w:ilvl w:val="0"/>
                <w:numId w:val="9"/>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restart"/>
            <w:vAlign w:val="center"/>
          </w:tcPr>
          <w:p>
            <w:pPr>
              <w:jc w:val="center"/>
              <w:rPr>
                <w:rFonts w:ascii="宋体" w:hAnsi="宋体" w:cs="微软雅黑"/>
                <w:bCs/>
                <w:sz w:val="21"/>
                <w:szCs w:val="21"/>
              </w:rPr>
            </w:pPr>
            <w:r>
              <w:rPr>
                <w:rFonts w:hint="eastAsia" w:ascii="宋体" w:hAnsi="宋体" w:cs="微软雅黑"/>
                <w:bCs/>
                <w:sz w:val="21"/>
                <w:szCs w:val="21"/>
              </w:rPr>
              <w:t>投标人应提交的资格证明文件</w:t>
            </w:r>
          </w:p>
        </w:tc>
        <w:tc>
          <w:tcPr>
            <w:tcW w:w="2979" w:type="dxa"/>
            <w:vAlign w:val="center"/>
          </w:tcPr>
          <w:p>
            <w:pPr>
              <w:pStyle w:val="13"/>
              <w:numPr>
                <w:ilvl w:val="0"/>
                <w:numId w:val="10"/>
              </w:numPr>
              <w:kinsoku w:val="0"/>
              <w:overflowPunct w:val="0"/>
              <w:autoSpaceDE w:val="0"/>
              <w:autoSpaceDN w:val="0"/>
              <w:spacing w:line="320" w:lineRule="exact"/>
              <w:rPr>
                <w:rFonts w:hAnsi="宋体" w:cs="微软雅黑"/>
                <w:bCs/>
                <w:kern w:val="0"/>
              </w:rPr>
            </w:pPr>
            <w:r>
              <w:rPr>
                <w:rFonts w:hint="eastAsia" w:hAnsi="宋体"/>
                <w:kern w:val="0"/>
              </w:rPr>
              <w:t>*</w:t>
            </w:r>
            <w:r>
              <w:rPr>
                <w:rFonts w:hint="eastAsia" w:hAnsi="宋体"/>
              </w:rPr>
              <w:t>法人、其他组织或者自然人的证明文件</w:t>
            </w:r>
          </w:p>
        </w:tc>
        <w:tc>
          <w:tcPr>
            <w:tcW w:w="3223" w:type="dxa"/>
          </w:tcPr>
          <w:p>
            <w:pPr>
              <w:pStyle w:val="13"/>
              <w:kinsoku w:val="0"/>
              <w:overflowPunct w:val="0"/>
              <w:autoSpaceDE w:val="0"/>
              <w:autoSpaceDN w:val="0"/>
              <w:spacing w:line="320" w:lineRule="exact"/>
              <w:rPr>
                <w:rFonts w:hAnsi="宋体"/>
              </w:rPr>
            </w:pPr>
            <w:r>
              <w:rPr>
                <w:rFonts w:hint="eastAsia" w:hAnsi="宋体"/>
              </w:rPr>
              <w:t>根据投标人实际主体身份，提供投标人自身的包括但不限于</w:t>
            </w:r>
            <w:r>
              <w:rPr>
                <w:rFonts w:hint="eastAsia" w:hAnsi="宋体"/>
                <w:b/>
                <w:color w:val="FF0000"/>
                <w:kern w:val="0"/>
              </w:rPr>
              <w:t>营业执照或事业单位法人证书等</w:t>
            </w:r>
            <w:r>
              <w:rPr>
                <w:rFonts w:hint="eastAsia" w:hAnsi="宋体"/>
              </w:rPr>
              <w:t>复印件。</w:t>
            </w:r>
          </w:p>
          <w:p>
            <w:pPr>
              <w:pStyle w:val="13"/>
              <w:kinsoku w:val="0"/>
              <w:overflowPunct w:val="0"/>
              <w:autoSpaceDE w:val="0"/>
              <w:autoSpaceDN w:val="0"/>
              <w:spacing w:line="320" w:lineRule="exact"/>
              <w:rPr>
                <w:rFonts w:hAnsi="宋体"/>
              </w:rPr>
            </w:pPr>
            <w:r>
              <w:rPr>
                <w:rFonts w:hint="eastAsia" w:hAnsi="宋体"/>
              </w:rPr>
              <w:t>（特别说明：</w:t>
            </w:r>
          </w:p>
          <w:p>
            <w:pPr>
              <w:pStyle w:val="13"/>
              <w:kinsoku w:val="0"/>
              <w:overflowPunct w:val="0"/>
              <w:autoSpaceDE w:val="0"/>
              <w:autoSpaceDN w:val="0"/>
              <w:spacing w:line="320" w:lineRule="exact"/>
              <w:rPr>
                <w:rFonts w:hAnsi="宋体"/>
              </w:rPr>
            </w:pPr>
            <w:r>
              <w:rPr>
                <w:rFonts w:hint="eastAsia" w:hAnsi="宋体"/>
                <w:kern w:val="0"/>
              </w:rPr>
              <w:t>*如投标人为</w:t>
            </w:r>
            <w:r>
              <w:rPr>
                <w:rFonts w:hint="eastAsia" w:hAnsi="宋体" w:cs="微软雅黑"/>
              </w:rPr>
              <w:t>分支机构的，除提供上述</w:t>
            </w:r>
            <w:r>
              <w:rPr>
                <w:rFonts w:hint="eastAsia" w:hAnsi="宋体"/>
              </w:rPr>
              <w:t>投标人自身的</w:t>
            </w:r>
            <w:r>
              <w:rPr>
                <w:rFonts w:hint="eastAsia" w:hAnsi="宋体"/>
                <w:kern w:val="0"/>
              </w:rPr>
              <w:t>营业执照等</w:t>
            </w:r>
            <w:r>
              <w:rPr>
                <w:rFonts w:hint="eastAsia" w:hAnsi="宋体"/>
              </w:rPr>
              <w:t>复印件外，</w:t>
            </w:r>
            <w:r>
              <w:rPr>
                <w:rFonts w:hint="eastAsia" w:hAnsi="宋体" w:cs="微软雅黑"/>
              </w:rPr>
              <w:t>还须同时提供设立该投标人的上级单位（指总公司等）对投标人的授权委托书，</w:t>
            </w:r>
            <w:r>
              <w:rPr>
                <w:rFonts w:hint="eastAsia" w:hAnsi="宋体"/>
              </w:rPr>
              <w:t>根据招标文件提供格式填写。</w:t>
            </w:r>
          </w:p>
          <w:p>
            <w:pPr>
              <w:pStyle w:val="13"/>
              <w:kinsoku w:val="0"/>
              <w:overflowPunct w:val="0"/>
              <w:autoSpaceDE w:val="0"/>
              <w:autoSpaceDN w:val="0"/>
              <w:spacing w:line="320" w:lineRule="exact"/>
              <w:rPr>
                <w:rFonts w:hAnsi="宋体" w:cs="微软雅黑"/>
                <w:bCs/>
                <w:kern w:val="0"/>
              </w:rPr>
            </w:pPr>
            <w:r>
              <w:rPr>
                <w:rFonts w:hint="eastAsia" w:hAnsi="宋体"/>
              </w:rPr>
              <w:t>投标人不属于分支机构的，无须提供本授权委托书。）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cs="微软雅黑"/>
                <w:bCs/>
                <w:kern w:val="0"/>
              </w:rPr>
            </w:pPr>
            <w:r>
              <w:rPr>
                <w:rFonts w:hint="eastAsia" w:hAnsi="宋体"/>
                <w:kern w:val="0"/>
              </w:rPr>
              <w:t>*</w:t>
            </w:r>
            <w:r>
              <w:rPr>
                <w:rFonts w:hint="eastAsia" w:cs="微软雅黑"/>
              </w:rPr>
              <w:t>投标人授权委托书或投标人</w:t>
            </w:r>
            <w:r>
              <w:rPr>
                <w:rFonts w:hint="eastAsia"/>
              </w:rPr>
              <w:t>法定代表人声明</w:t>
            </w:r>
          </w:p>
        </w:tc>
        <w:tc>
          <w:tcPr>
            <w:tcW w:w="3223" w:type="dxa"/>
          </w:tcPr>
          <w:p>
            <w:pPr>
              <w:pStyle w:val="13"/>
              <w:kinsoku w:val="0"/>
              <w:overflowPunct w:val="0"/>
              <w:autoSpaceDE w:val="0"/>
              <w:autoSpaceDN w:val="0"/>
              <w:spacing w:line="320" w:lineRule="exact"/>
              <w:rPr>
                <w:rFonts w:hAnsi="宋体"/>
                <w:kern w:val="0"/>
              </w:rPr>
            </w:pPr>
            <w:r>
              <w:rPr>
                <w:rFonts w:hint="eastAsia" w:hAnsi="宋体"/>
                <w:kern w:val="0"/>
              </w:rPr>
              <w:t>参考招标文件格式提供。根据投标人参与项目实际情况提供下列文件之一即可。</w:t>
            </w:r>
            <w:r>
              <w:rPr>
                <w:rFonts w:hint="eastAsia" w:hAnsi="宋体"/>
                <w:b/>
                <w:color w:val="FF0000"/>
                <w:kern w:val="0"/>
              </w:rPr>
              <w:t>（提示：法定代表人栏目须手写签字或加盖名章后制作为PDF后并加盖电子签章）</w:t>
            </w:r>
            <w:r>
              <w:rPr>
                <w:rFonts w:hint="eastAsia" w:hAnsi="宋体"/>
                <w:kern w:val="0"/>
              </w:rPr>
              <w:t>。</w:t>
            </w:r>
          </w:p>
          <w:p>
            <w:pPr>
              <w:pStyle w:val="13"/>
              <w:kinsoku w:val="0"/>
              <w:overflowPunct w:val="0"/>
              <w:autoSpaceDE w:val="0"/>
              <w:autoSpaceDN w:val="0"/>
              <w:spacing w:line="320" w:lineRule="exact"/>
              <w:rPr>
                <w:rFonts w:hAnsi="宋体"/>
                <w:kern w:val="0"/>
              </w:rPr>
            </w:pPr>
            <w:r>
              <w:rPr>
                <w:rFonts w:hint="eastAsia" w:hAnsi="宋体" w:cs="微软雅黑"/>
                <w:bCs/>
              </w:rPr>
              <w:t>（1）</w:t>
            </w:r>
            <w:r>
              <w:rPr>
                <w:rFonts w:hint="eastAsia"/>
              </w:rPr>
              <w:t>非法定代表人提交投标文件时,须提供投标人授权委托书</w:t>
            </w:r>
            <w:r>
              <w:rPr>
                <w:rFonts w:hint="eastAsia" w:hAnsi="宋体"/>
                <w:kern w:val="0"/>
              </w:rPr>
              <w:t>。</w:t>
            </w:r>
          </w:p>
          <w:p>
            <w:pPr>
              <w:pStyle w:val="13"/>
              <w:kinsoku w:val="0"/>
              <w:overflowPunct w:val="0"/>
              <w:autoSpaceDE w:val="0"/>
              <w:autoSpaceDN w:val="0"/>
              <w:spacing w:line="320" w:lineRule="exact"/>
              <w:rPr>
                <w:rFonts w:hAnsi="宋体"/>
                <w:kern w:val="0"/>
              </w:rPr>
            </w:pPr>
            <w:r>
              <w:rPr>
                <w:rFonts w:hint="eastAsia" w:hAnsi="宋体" w:cs="微软雅黑"/>
                <w:bCs/>
              </w:rPr>
              <w:t>（2）</w:t>
            </w:r>
            <w:r>
              <w:rPr>
                <w:rFonts w:hint="eastAsia" w:hAnsi="宋体"/>
                <w:kern w:val="0"/>
              </w:rPr>
              <w:t>法定代表人提交投标文件时，须提供投标人法定代表人声明。</w:t>
            </w:r>
          </w:p>
          <w:p>
            <w:pPr>
              <w:pStyle w:val="13"/>
              <w:kinsoku w:val="0"/>
              <w:overflowPunct w:val="0"/>
              <w:autoSpaceDE w:val="0"/>
              <w:autoSpaceDN w:val="0"/>
              <w:spacing w:line="320" w:lineRule="exact"/>
              <w:rPr>
                <w:rFonts w:hAnsi="宋体"/>
                <w:kern w:val="0"/>
              </w:rPr>
            </w:pPr>
            <w:r>
              <w:rPr>
                <w:rFonts w:hint="eastAsia" w:hAnsi="宋体"/>
              </w:rPr>
              <w:t>（特别</w:t>
            </w:r>
            <w:r>
              <w:rPr>
                <w:rFonts w:hint="eastAsia" w:hAnsi="宋体"/>
                <w:kern w:val="0"/>
              </w:rPr>
              <w:t>说明：</w:t>
            </w:r>
          </w:p>
          <w:p>
            <w:pPr>
              <w:pStyle w:val="13"/>
              <w:kinsoku w:val="0"/>
              <w:overflowPunct w:val="0"/>
              <w:autoSpaceDE w:val="0"/>
              <w:autoSpaceDN w:val="0"/>
              <w:spacing w:line="320" w:lineRule="exact"/>
              <w:rPr>
                <w:rFonts w:hAnsi="宋体" w:cs="微软雅黑"/>
                <w:bCs/>
                <w:kern w:val="0"/>
              </w:rPr>
            </w:pPr>
            <w:r>
              <w:rPr>
                <w:rFonts w:hint="eastAsia" w:hAnsi="宋体"/>
                <w:kern w:val="0"/>
              </w:rPr>
              <w:t>如投标人为</w:t>
            </w:r>
            <w:r>
              <w:rPr>
                <w:rFonts w:hint="eastAsia" w:hAnsi="宋体" w:cs="微软雅黑"/>
              </w:rPr>
              <w:t>非法人单位的，此处法定代表人指其相关证明文件中该单位的负责人、投资人、合伙人、经营者等。</w:t>
            </w:r>
            <w:r>
              <w:rPr>
                <w:rFonts w:hint="eastAsia"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rPr>
            </w:pPr>
            <w:r>
              <w:rPr>
                <w:rFonts w:hint="eastAsia" w:hAnsi="宋体"/>
                <w:kern w:val="0"/>
              </w:rPr>
              <w:t>*资格条件承诺书</w:t>
            </w:r>
          </w:p>
        </w:tc>
        <w:tc>
          <w:tcPr>
            <w:tcW w:w="3223" w:type="dxa"/>
          </w:tcPr>
          <w:p>
            <w:pPr>
              <w:kinsoku w:val="0"/>
              <w:overflowPunct w:val="0"/>
              <w:autoSpaceDE w:val="0"/>
              <w:autoSpaceDN w:val="0"/>
              <w:snapToGrid w:val="0"/>
              <w:spacing w:line="320" w:lineRule="exact"/>
              <w:rPr>
                <w:rFonts w:ascii="宋体" w:hAnsi="宋体"/>
                <w:sz w:val="21"/>
                <w:szCs w:val="21"/>
              </w:rPr>
            </w:pPr>
            <w:r>
              <w:rPr>
                <w:rFonts w:hint="eastAsia" w:ascii="宋体" w:hAnsi="宋体"/>
                <w:sz w:val="21"/>
                <w:szCs w:val="21"/>
              </w:rPr>
              <w:t>根据招标文件提供格式填写，加盖投标人电子签章。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cs="微软雅黑"/>
                <w:bCs/>
                <w:kern w:val="0"/>
              </w:rPr>
            </w:pPr>
            <w:r>
              <w:rPr>
                <w:rFonts w:hint="eastAsia" w:hAnsi="宋体"/>
                <w:kern w:val="0"/>
              </w:rPr>
              <w:t>信用记录情况</w:t>
            </w:r>
          </w:p>
        </w:tc>
        <w:tc>
          <w:tcPr>
            <w:tcW w:w="3223" w:type="dxa"/>
          </w:tcPr>
          <w:p>
            <w:pPr>
              <w:kinsoku w:val="0"/>
              <w:overflowPunct w:val="0"/>
              <w:autoSpaceDE w:val="0"/>
              <w:autoSpaceDN w:val="0"/>
              <w:snapToGrid w:val="0"/>
              <w:spacing w:line="320" w:lineRule="exact"/>
              <w:rPr>
                <w:rFonts w:ascii="宋体" w:hAnsi="宋体"/>
                <w:sz w:val="21"/>
                <w:szCs w:val="21"/>
              </w:rPr>
            </w:pPr>
            <w:r>
              <w:rPr>
                <w:rFonts w:hint="eastAsia" w:ascii="宋体" w:hAnsi="宋体"/>
                <w:sz w:val="21"/>
                <w:szCs w:val="21"/>
              </w:rPr>
              <w:t>本条为资格性审查事项之一，无须投标人在电子投标文件中提供。</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采购人</w:t>
            </w:r>
            <w:r>
              <w:rPr>
                <w:rFonts w:hint="eastAsia" w:ascii="宋体" w:hAnsi="宋体"/>
                <w:sz w:val="21"/>
                <w:szCs w:val="21"/>
              </w:rPr>
              <w:t>根据财政部《</w:t>
            </w:r>
            <w:r>
              <w:rPr>
                <w:rFonts w:hint="eastAsia" w:ascii="宋体" w:hAnsi="宋体" w:cs="微软雅黑"/>
                <w:bCs/>
                <w:sz w:val="21"/>
                <w:szCs w:val="21"/>
              </w:rPr>
              <w:t>关于在政府采购活动中查询及使用信用记录有关问题的通知</w:t>
            </w:r>
            <w:r>
              <w:rPr>
                <w:rFonts w:hint="eastAsia" w:ascii="宋体" w:hAnsi="宋体"/>
                <w:sz w:val="21"/>
                <w:szCs w:val="21"/>
              </w:rPr>
              <w:t>》（财库</w:t>
            </w:r>
            <w:r>
              <w:rPr>
                <w:rFonts w:hint="eastAsia" w:ascii="宋体" w:hAnsi="宋体" w:cs="微软雅黑"/>
                <w:bCs/>
                <w:sz w:val="21"/>
                <w:szCs w:val="21"/>
              </w:rPr>
              <w:t>〔2016〕</w:t>
            </w:r>
            <w:r>
              <w:rPr>
                <w:rFonts w:hint="eastAsia" w:ascii="宋体" w:hAnsi="宋体"/>
                <w:sz w:val="21"/>
                <w:szCs w:val="21"/>
              </w:rPr>
              <w:t>125号）要求，</w:t>
            </w:r>
            <w:r>
              <w:rPr>
                <w:rFonts w:hint="eastAsia" w:ascii="宋体" w:hAnsi="宋体" w:cs="微软雅黑"/>
                <w:bCs/>
                <w:sz w:val="21"/>
                <w:szCs w:val="21"/>
              </w:rPr>
              <w:t>在评审现场通过“信用中国”网站(www.creditchina.gov.cn)、中国政府采购网(www.ccgp.gov.cn)等渠道查询及审查投标人的相关信用记录，并将查询的结果网页截屏与评审资料一并保存。</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（1）如投标人在采购人评审时查询到的信用记录结果中显示被列入失信被执行人、重大税收违法案件当事人名单、政府采购严重违法失信行为记录名单，其投标作无效投标处理。</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kern w:val="0"/>
              </w:rPr>
            </w:pPr>
            <w:r>
              <w:rPr>
                <w:rFonts w:hint="eastAsia" w:hAnsi="宋体"/>
                <w:kern w:val="0"/>
              </w:rPr>
              <w:t>*中小微企业政策文件</w:t>
            </w:r>
          </w:p>
        </w:tc>
        <w:tc>
          <w:tcPr>
            <w:tcW w:w="3223" w:type="dxa"/>
          </w:tcPr>
          <w:p>
            <w:pPr>
              <w:kinsoku w:val="0"/>
              <w:overflowPunct w:val="0"/>
              <w:autoSpaceDE w:val="0"/>
              <w:autoSpaceDN w:val="0"/>
              <w:snapToGrid w:val="0"/>
              <w:spacing w:line="320" w:lineRule="exact"/>
              <w:rPr>
                <w:rFonts w:ascii="宋体" w:hAnsi="宋体"/>
                <w:sz w:val="21"/>
                <w:szCs w:val="21"/>
              </w:rPr>
            </w:pPr>
            <w:r>
              <w:rPr>
                <w:rFonts w:hint="eastAsia" w:ascii="宋体" w:hAnsi="宋体"/>
                <w:sz w:val="21"/>
                <w:szCs w:val="21"/>
              </w:rPr>
              <w:t>根据招标文件提供格式填写，加盖投标人电子签章。</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sz w:val="21"/>
                <w:szCs w:val="21"/>
              </w:rPr>
              <w:t>说明：</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（1）</w:t>
            </w:r>
            <w:r>
              <w:rPr>
                <w:rFonts w:hint="eastAsia" w:ascii="宋体" w:hAnsi="宋体"/>
                <w:sz w:val="21"/>
                <w:szCs w:val="21"/>
              </w:rPr>
              <w:t>根据财政部 、工业和信息化部关于印发《政府采购促进中小企业发展管理办法》的通知（财库</w:t>
            </w:r>
            <w:r>
              <w:rPr>
                <w:rFonts w:hint="eastAsia" w:ascii="宋体" w:hAnsi="宋体" w:cs="微软雅黑"/>
                <w:bCs/>
                <w:sz w:val="21"/>
                <w:szCs w:val="21"/>
              </w:rPr>
              <w:t>〔2020〕</w:t>
            </w:r>
            <w:r>
              <w:rPr>
                <w:rFonts w:hint="eastAsia" w:ascii="宋体" w:hAnsi="宋体"/>
                <w:sz w:val="21"/>
                <w:szCs w:val="21"/>
              </w:rPr>
              <w:t>46号）、财政部《关于进一步加大政府采购支持中小企业力度的通知》（财库</w:t>
            </w:r>
            <w:r>
              <w:rPr>
                <w:rFonts w:hint="eastAsia" w:ascii="宋体" w:hAnsi="宋体" w:cs="微软雅黑"/>
                <w:bCs/>
                <w:sz w:val="21"/>
                <w:szCs w:val="21"/>
              </w:rPr>
              <w:t>〔2022〕19号）</w:t>
            </w:r>
            <w:r>
              <w:rPr>
                <w:rFonts w:hint="eastAsia" w:ascii="宋体" w:hAnsi="宋体"/>
                <w:sz w:val="21"/>
                <w:szCs w:val="21"/>
              </w:rPr>
              <w:t>的要求，</w:t>
            </w:r>
            <w:r>
              <w:rPr>
                <w:rFonts w:hint="eastAsia" w:ascii="宋体" w:hAnsi="宋体" w:cs="微软雅黑"/>
                <w:b/>
                <w:bCs/>
                <w:sz w:val="21"/>
                <w:szCs w:val="21"/>
              </w:rPr>
              <w:t>投标人提供的货物、工程或者服务符合享受本办法规定的中小企业扶持政策的</w:t>
            </w:r>
            <w:r>
              <w:rPr>
                <w:rFonts w:hint="eastAsia" w:ascii="宋体" w:hAnsi="宋体" w:cs="微软雅黑"/>
                <w:bCs/>
                <w:sz w:val="21"/>
                <w:szCs w:val="21"/>
              </w:rPr>
              <w:t>，根据招标文件格式提供《中小企业声明函》。</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监狱企业视同</w:t>
            </w:r>
            <w:r>
              <w:rPr>
                <w:rFonts w:hint="eastAsia" w:ascii="宋体" w:hAnsi="宋体" w:cs="微软雅黑"/>
                <w:b/>
                <w:bCs/>
                <w:sz w:val="21"/>
                <w:szCs w:val="21"/>
              </w:rPr>
              <w:t>小型、微型企业</w:t>
            </w:r>
            <w:r>
              <w:rPr>
                <w:rFonts w:hint="eastAsia" w:ascii="宋体" w:hAnsi="宋体" w:cs="微软雅黑"/>
                <w:bCs/>
                <w:sz w:val="21"/>
                <w:szCs w:val="21"/>
              </w:rPr>
              <w:t>。</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（3）根据财政部、民政部、中国残疾人联合会《关于促进残疾人就业政府采购政策的通知》（财库〔2017〕141号），在政府采购活动中，残疾人福利性单位</w:t>
            </w:r>
            <w:r>
              <w:rPr>
                <w:rFonts w:hint="eastAsia" w:ascii="宋体" w:hAnsi="宋体" w:cs="微软雅黑"/>
                <w:b/>
                <w:bCs/>
                <w:sz w:val="21"/>
                <w:szCs w:val="21"/>
              </w:rPr>
              <w:t>视同小型、微型</w:t>
            </w:r>
            <w:r>
              <w:rPr>
                <w:rFonts w:hint="eastAsia" w:ascii="宋体" w:hAnsi="宋体" w:cs="微软雅黑"/>
                <w:bCs/>
                <w:sz w:val="21"/>
                <w:szCs w:val="21"/>
              </w:rPr>
              <w:t>企业。投标人属于残疾人福利性单位的，根据招标文件格式提供《残疾人福利性单位声明函》。</w:t>
            </w:r>
          </w:p>
          <w:p>
            <w:pPr>
              <w:pStyle w:val="13"/>
              <w:kinsoku w:val="0"/>
              <w:overflowPunct w:val="0"/>
              <w:autoSpaceDE w:val="0"/>
              <w:autoSpaceDN w:val="0"/>
              <w:spacing w:line="320" w:lineRule="exact"/>
              <w:rPr>
                <w:rFonts w:hAnsi="宋体"/>
              </w:rPr>
            </w:pPr>
          </w:p>
          <w:p>
            <w:pPr>
              <w:pStyle w:val="13"/>
              <w:kinsoku w:val="0"/>
              <w:overflowPunct w:val="0"/>
              <w:autoSpaceDE w:val="0"/>
              <w:autoSpaceDN w:val="0"/>
              <w:spacing w:line="320" w:lineRule="exact"/>
              <w:rPr>
                <w:rFonts w:hAnsi="宋体"/>
              </w:rPr>
            </w:pPr>
            <w:r>
              <w:rPr>
                <w:rFonts w:hint="eastAsia" w:hAnsi="宋体"/>
              </w:rPr>
              <w:t>具体执行规定：</w:t>
            </w:r>
          </w:p>
          <w:p>
            <w:pPr>
              <w:pStyle w:val="13"/>
              <w:kinsoku w:val="0"/>
              <w:overflowPunct w:val="0"/>
              <w:autoSpaceDE w:val="0"/>
              <w:autoSpaceDN w:val="0"/>
              <w:spacing w:line="320" w:lineRule="exact"/>
              <w:rPr>
                <w:rFonts w:hAnsi="宋体"/>
                <w:shd w:val="clear" w:color="auto" w:fill="FFFFFF"/>
              </w:rPr>
            </w:pPr>
            <w:r>
              <w:rPr>
                <w:rFonts w:hint="eastAsia" w:hAnsi="宋体"/>
                <w:shd w:val="clear" w:color="auto" w:fill="FFFFFF"/>
              </w:rPr>
              <w:t>（1）</w:t>
            </w:r>
            <w:r>
              <w:rPr>
                <w:rFonts w:hint="eastAsia" w:hAnsi="宋体"/>
                <w:color w:val="FF0000"/>
                <w:shd w:val="clear" w:color="auto" w:fill="FFFFFF"/>
              </w:rPr>
              <w:t>本项目专门面向</w:t>
            </w:r>
            <w:r>
              <w:rPr>
                <w:rFonts w:hint="eastAsia" w:hAnsi="宋体"/>
                <w:color w:val="FF0000"/>
                <w:shd w:val="clear" w:color="auto" w:fill="FFFFFF"/>
                <w:lang w:eastAsia="zh-CN"/>
              </w:rPr>
              <w:t>小微</w:t>
            </w:r>
            <w:r>
              <w:rPr>
                <w:rFonts w:hint="eastAsia" w:hAnsi="宋体"/>
                <w:color w:val="FF0000"/>
                <w:shd w:val="clear" w:color="auto" w:fill="FFFFFF"/>
              </w:rPr>
              <w:t>企业采购，仅允许符合</w:t>
            </w:r>
            <w:r>
              <w:rPr>
                <w:rFonts w:hint="eastAsia" w:hAnsi="宋体"/>
                <w:color w:val="FF0000"/>
                <w:shd w:val="clear" w:color="auto" w:fill="FFFFFF"/>
                <w:lang w:eastAsia="zh-CN"/>
              </w:rPr>
              <w:t>小微</w:t>
            </w:r>
            <w:r>
              <w:rPr>
                <w:rFonts w:hint="eastAsia" w:hAnsi="宋体"/>
                <w:color w:val="FF0000"/>
                <w:shd w:val="clear" w:color="auto" w:fill="FFFFFF"/>
              </w:rPr>
              <w:t>企业政策的投标人投标，否则投标无效。</w:t>
            </w:r>
          </w:p>
          <w:p>
            <w:pPr>
              <w:kinsoku w:val="0"/>
              <w:overflowPunct w:val="0"/>
              <w:autoSpaceDE w:val="0"/>
              <w:autoSpaceDN w:val="0"/>
              <w:snapToGrid w:val="0"/>
              <w:spacing w:line="320" w:lineRule="exact"/>
              <w:rPr>
                <w:rFonts w:hint="eastAsia" w:ascii="宋体" w:hAnsi="宋体" w:cs="微软雅黑"/>
                <w:bCs/>
                <w:sz w:val="21"/>
                <w:szCs w:val="21"/>
              </w:rPr>
            </w:pPr>
            <w:r>
              <w:rPr>
                <w:rFonts w:hint="eastAsia" w:ascii="宋体" w:hAnsi="宋体" w:cs="微软雅黑"/>
                <w:bCs/>
                <w:sz w:val="21"/>
                <w:szCs w:val="21"/>
              </w:rPr>
              <w:t>（2）采购标的对应的中小企业划分标准所属行业为</w:t>
            </w:r>
            <w:r>
              <w:rPr>
                <w:rFonts w:hint="eastAsia" w:ascii="宋体" w:hAnsi="宋体" w:cs="微软雅黑"/>
                <w:bCs/>
                <w:sz w:val="21"/>
                <w:szCs w:val="21"/>
                <w:u w:val="single"/>
              </w:rPr>
              <w:t>物业管理</w:t>
            </w:r>
            <w:r>
              <w:rPr>
                <w:rFonts w:hint="eastAsia" w:ascii="宋体" w:hAnsi="宋体" w:cs="微软雅黑"/>
                <w:bCs/>
                <w:sz w:val="21"/>
                <w:szCs w:val="21"/>
              </w:rPr>
              <w:t>。</w:t>
            </w:r>
            <w:r>
              <w:rPr>
                <w:rFonts w:hint="eastAsia" w:ascii="宋体" w:hAnsi="宋体" w:cs="微软雅黑"/>
                <w:bCs/>
                <w:sz w:val="21"/>
                <w:szCs w:val="21"/>
                <w:lang w:val="en-US" w:eastAsia="zh-CN"/>
              </w:rPr>
              <w:t xml:space="preserve"> </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中小企业划分标准详见工业和信息化部、国家统计局、国家发展和改革委员会、财政部联合印发的《关于印发中小企业划型标准规定的通知》（工信部联企业〔2011〕300号）</w:t>
            </w:r>
            <w:r>
              <w:rPr>
                <w:rFonts w:hint="eastAsia" w:ascii="宋体" w:hAnsi="宋体" w:cs="微软雅黑"/>
                <w:bCs/>
                <w:sz w:val="21"/>
                <w:szCs w:val="21"/>
                <w:lang w:eastAsia="zh-CN"/>
              </w:rPr>
              <w:t>）（</w:t>
            </w:r>
            <w:r>
              <w:rPr>
                <w:rFonts w:hint="eastAsia" w:ascii="宋体" w:hAnsi="宋体" w:cs="微软雅黑"/>
                <w:bCs/>
                <w:sz w:val="21"/>
                <w:szCs w:val="21"/>
                <w:lang w:val="en-US" w:eastAsia="zh-CN"/>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微软雅黑"/>
                <w:bCs/>
                <w:sz w:val="21"/>
                <w:szCs w:val="21"/>
                <w:lang w:eastAsia="zh-CN"/>
              </w:rPr>
              <w:t>）</w:t>
            </w:r>
            <w:r>
              <w:rPr>
                <w:rFonts w:hint="eastAsia" w:ascii="宋体" w:hAnsi="宋体" w:cs="微软雅黑"/>
                <w:bCs/>
                <w:sz w:val="21"/>
                <w:szCs w:val="21"/>
              </w:rPr>
              <w:t>。</w:t>
            </w:r>
          </w:p>
          <w:p>
            <w:pPr>
              <w:pStyle w:val="13"/>
              <w:kinsoku w:val="0"/>
              <w:overflowPunct w:val="0"/>
              <w:autoSpaceDE w:val="0"/>
              <w:autoSpaceDN w:val="0"/>
              <w:spacing w:line="320" w:lineRule="exact"/>
              <w:rPr>
                <w:rFonts w:hAnsi="宋体" w:cs="微软雅黑"/>
                <w:bCs/>
              </w:rPr>
            </w:pPr>
            <w:r>
              <w:rPr>
                <w:rFonts w:hint="eastAsia" w:hAnsi="宋体" w:cs="微软雅黑"/>
                <w:b/>
                <w:bCs/>
              </w:rPr>
              <w:t>（3）请投标人根据上述相关文件通知要求认真理解并核对是否符合中小企业、监狱或残疾人福利性单位的扶持政策，并如实提供对应声明函或证明文件。投标人按照本办法规定提供声明函或证明文件不实的，属于提供虚假材料谋取中标、成交，依照《中华人民共和国政府采购法》等国家有关规定追究相应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numPr>
                <w:ilvl w:val="0"/>
                <w:numId w:val="9"/>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restart"/>
            <w:vAlign w:val="center"/>
          </w:tcPr>
          <w:p>
            <w:pPr>
              <w:kinsoku w:val="0"/>
              <w:overflowPunct w:val="0"/>
              <w:autoSpaceDE w:val="0"/>
              <w:autoSpaceDN w:val="0"/>
              <w:snapToGrid w:val="0"/>
              <w:spacing w:line="320" w:lineRule="exact"/>
              <w:jc w:val="center"/>
              <w:rPr>
                <w:rFonts w:ascii="宋体" w:hAnsi="宋体"/>
                <w:sz w:val="21"/>
                <w:szCs w:val="21"/>
              </w:rPr>
            </w:pPr>
            <w:r>
              <w:rPr>
                <w:rFonts w:hint="eastAsia" w:ascii="宋体" w:hAnsi="宋体" w:cs="微软雅黑"/>
                <w:bCs/>
                <w:sz w:val="21"/>
                <w:szCs w:val="21"/>
              </w:rPr>
              <w:t>投标人应提交的技术文件</w:t>
            </w:r>
          </w:p>
        </w:tc>
        <w:tc>
          <w:tcPr>
            <w:tcW w:w="2979" w:type="dxa"/>
            <w:vAlign w:val="center"/>
          </w:tcPr>
          <w:p>
            <w:pPr>
              <w:pStyle w:val="13"/>
              <w:numPr>
                <w:ilvl w:val="0"/>
                <w:numId w:val="10"/>
              </w:numPr>
              <w:kinsoku w:val="0"/>
              <w:overflowPunct w:val="0"/>
              <w:autoSpaceDE w:val="0"/>
              <w:autoSpaceDN w:val="0"/>
              <w:spacing w:line="320" w:lineRule="exact"/>
              <w:rPr>
                <w:rFonts w:hAnsi="宋体" w:cs="微软雅黑"/>
                <w:bCs/>
                <w:kern w:val="0"/>
              </w:rPr>
            </w:pPr>
            <w:r>
              <w:rPr>
                <w:rFonts w:hint="eastAsia" w:hAnsi="宋体"/>
                <w:kern w:val="0"/>
              </w:rPr>
              <w:t>*投标函</w:t>
            </w:r>
          </w:p>
        </w:tc>
        <w:tc>
          <w:tcPr>
            <w:tcW w:w="3223" w:type="dxa"/>
          </w:tcPr>
          <w:p>
            <w:pPr>
              <w:pStyle w:val="13"/>
              <w:kinsoku w:val="0"/>
              <w:overflowPunct w:val="0"/>
              <w:autoSpaceDE w:val="0"/>
              <w:autoSpaceDN w:val="0"/>
              <w:spacing w:line="320" w:lineRule="exact"/>
              <w:rPr>
                <w:rFonts w:hAnsi="宋体" w:cs="微软雅黑"/>
                <w:bCs/>
                <w:kern w:val="0"/>
              </w:rPr>
            </w:pPr>
            <w:r>
              <w:rPr>
                <w:rFonts w:hint="eastAsia" w:hAnsi="宋体"/>
                <w:kern w:val="0"/>
              </w:rPr>
              <w:t>根据招标文件提供格式填写，加盖投标人电子签章。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9"/>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kinsoku w:val="0"/>
              <w:overflowPunct w:val="0"/>
              <w:autoSpaceDE w:val="0"/>
              <w:autoSpaceDN w:val="0"/>
              <w:snapToGrid w:val="0"/>
              <w:spacing w:line="320" w:lineRule="exact"/>
              <w:jc w:val="center"/>
              <w:rPr>
                <w:rFonts w:ascii="宋体" w:hAnsi="宋体" w:cs="微软雅黑"/>
                <w:bCs/>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kern w:val="0"/>
              </w:rPr>
            </w:pPr>
            <w:r>
              <w:rPr>
                <w:rFonts w:hint="eastAsia" w:hAnsi="宋体"/>
                <w:kern w:val="0"/>
              </w:rPr>
              <w:t>*投标分项报价表</w:t>
            </w:r>
          </w:p>
        </w:tc>
        <w:tc>
          <w:tcPr>
            <w:tcW w:w="3223" w:type="dxa"/>
          </w:tcPr>
          <w:p>
            <w:pPr>
              <w:pStyle w:val="13"/>
              <w:kinsoku w:val="0"/>
              <w:overflowPunct w:val="0"/>
              <w:autoSpaceDE w:val="0"/>
              <w:autoSpaceDN w:val="0"/>
              <w:spacing w:line="320" w:lineRule="exact"/>
              <w:rPr>
                <w:rFonts w:hAnsi="宋体"/>
                <w:kern w:val="0"/>
              </w:rPr>
            </w:pPr>
            <w:r>
              <w:rPr>
                <w:rFonts w:hint="eastAsia" w:hAnsi="宋体"/>
                <w:kern w:val="0"/>
              </w:rPr>
              <w:t>参考招标文件提供格式自行编制，加盖投标人电子签章(报价单位：元)。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kern w:val="0"/>
                <w:highlight w:val="none"/>
              </w:rPr>
            </w:pPr>
            <w:r>
              <w:rPr>
                <w:rFonts w:hint="eastAsia" w:ascii="宋体" w:hAnsi="宋体" w:cs="宋体"/>
                <w:sz w:val="21"/>
                <w:szCs w:val="21"/>
                <w:highlight w:val="none"/>
                <w:lang w:eastAsia="zh-CN"/>
              </w:rPr>
              <w:t>投标</w:t>
            </w:r>
            <w:r>
              <w:rPr>
                <w:rFonts w:hint="eastAsia" w:ascii="宋体" w:hAnsi="宋体" w:eastAsia="宋体" w:cs="宋体"/>
                <w:sz w:val="21"/>
                <w:szCs w:val="21"/>
                <w:highlight w:val="none"/>
              </w:rPr>
              <w:t>人</w:t>
            </w:r>
            <w:r>
              <w:rPr>
                <w:rFonts w:hint="eastAsia" w:hAnsi="宋体" w:cs="宋体"/>
                <w:sz w:val="21"/>
                <w:szCs w:val="21"/>
                <w:highlight w:val="none"/>
                <w:lang w:eastAsia="zh-CN"/>
              </w:rPr>
              <w:t>业绩</w:t>
            </w:r>
          </w:p>
        </w:tc>
        <w:tc>
          <w:tcPr>
            <w:tcW w:w="3223" w:type="dxa"/>
          </w:tcPr>
          <w:p>
            <w:pPr>
              <w:rPr>
                <w:rFonts w:ascii="宋体" w:hAnsi="宋体"/>
                <w:sz w:val="21"/>
                <w:szCs w:val="21"/>
                <w:highlight w:val="none"/>
              </w:rPr>
            </w:pPr>
            <w:r>
              <w:rPr>
                <w:rFonts w:hint="eastAsia" w:ascii="宋体" w:hAnsi="宋体" w:cs="微软雅黑"/>
                <w:bCs/>
                <w:sz w:val="21"/>
                <w:szCs w:val="21"/>
                <w:highlight w:val="none"/>
              </w:rPr>
              <w:t>投标人自行编制。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kern w:val="0"/>
                <w:highlight w:val="none"/>
              </w:rPr>
            </w:pPr>
            <w:r>
              <w:rPr>
                <w:rFonts w:hint="eastAsia" w:ascii="宋体" w:hAnsi="宋体" w:eastAsia="宋体" w:cs="宋体"/>
                <w:sz w:val="21"/>
                <w:szCs w:val="21"/>
                <w:highlight w:val="none"/>
              </w:rPr>
              <w:t>管理体系认证</w:t>
            </w:r>
          </w:p>
        </w:tc>
        <w:tc>
          <w:tcPr>
            <w:tcW w:w="3223" w:type="dxa"/>
          </w:tcPr>
          <w:p>
            <w:pPr>
              <w:rPr>
                <w:rFonts w:ascii="宋体" w:hAnsi="宋体"/>
                <w:sz w:val="21"/>
                <w:szCs w:val="21"/>
                <w:highlight w:val="none"/>
              </w:rPr>
            </w:pPr>
            <w:r>
              <w:rPr>
                <w:rFonts w:hint="eastAsia" w:ascii="宋体" w:hAnsi="宋体" w:cs="微软雅黑"/>
                <w:bCs/>
                <w:sz w:val="21"/>
                <w:szCs w:val="21"/>
                <w:highlight w:val="none"/>
              </w:rPr>
              <w:t>投标人自行编制。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kern w:val="0"/>
                <w:highlight w:val="none"/>
              </w:rPr>
            </w:pPr>
            <w:r>
              <w:rPr>
                <w:rFonts w:hint="eastAsia" w:hAnsi="宋体" w:cs="宋体"/>
                <w:sz w:val="21"/>
                <w:szCs w:val="21"/>
                <w:highlight w:val="none"/>
                <w:lang w:eastAsia="zh-CN"/>
              </w:rPr>
              <w:t>本项目所需人员</w:t>
            </w:r>
          </w:p>
        </w:tc>
        <w:tc>
          <w:tcPr>
            <w:tcW w:w="3223" w:type="dxa"/>
          </w:tcPr>
          <w:p>
            <w:pPr>
              <w:rPr>
                <w:rFonts w:ascii="宋体" w:hAnsi="宋体"/>
                <w:sz w:val="21"/>
                <w:szCs w:val="21"/>
                <w:highlight w:val="none"/>
              </w:rPr>
            </w:pPr>
            <w:r>
              <w:rPr>
                <w:rFonts w:hint="eastAsia" w:ascii="宋体" w:hAnsi="宋体" w:cs="微软雅黑"/>
                <w:bCs/>
                <w:sz w:val="21"/>
                <w:szCs w:val="21"/>
                <w:highlight w:val="none"/>
              </w:rPr>
              <w:t>投标人自行编制。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kern w:val="0"/>
                <w:highlight w:val="none"/>
              </w:rPr>
            </w:pPr>
            <w:r>
              <w:rPr>
                <w:rFonts w:ascii="宋体" w:hAnsi="宋体" w:cs="宋体"/>
                <w:color w:val="000000"/>
                <w:sz w:val="21"/>
                <w:szCs w:val="21"/>
                <w:highlight w:val="none"/>
              </w:rPr>
              <w:t>针对本项目的服务特点、难点分析及相应措施</w:t>
            </w:r>
          </w:p>
        </w:tc>
        <w:tc>
          <w:tcPr>
            <w:tcW w:w="3223" w:type="dxa"/>
          </w:tcPr>
          <w:p>
            <w:pPr>
              <w:rPr>
                <w:rFonts w:ascii="宋体" w:hAnsi="宋体" w:cs="微软雅黑"/>
                <w:bCs/>
                <w:sz w:val="21"/>
                <w:szCs w:val="21"/>
                <w:highlight w:val="none"/>
              </w:rPr>
            </w:pPr>
            <w:r>
              <w:rPr>
                <w:rFonts w:hint="eastAsia" w:ascii="宋体" w:hAnsi="宋体" w:cs="微软雅黑"/>
                <w:bCs/>
                <w:sz w:val="21"/>
                <w:szCs w:val="21"/>
                <w:highlight w:val="none"/>
              </w:rPr>
              <w:t>投标人自行编制。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kern w:val="0"/>
                <w:highlight w:val="none"/>
              </w:rPr>
            </w:pPr>
            <w:r>
              <w:rPr>
                <w:rFonts w:hint="eastAsia" w:hAnsi="宋体"/>
                <w:kern w:val="0"/>
                <w:highlight w:val="none"/>
                <w:lang w:eastAsia="zh-CN"/>
              </w:rPr>
              <w:t>管理人员配置</w:t>
            </w:r>
          </w:p>
        </w:tc>
        <w:tc>
          <w:tcPr>
            <w:tcW w:w="3223" w:type="dxa"/>
          </w:tcPr>
          <w:p>
            <w:pPr>
              <w:rPr>
                <w:rFonts w:ascii="宋体" w:hAnsi="宋体" w:cs="微软雅黑"/>
                <w:bCs/>
                <w:sz w:val="21"/>
                <w:szCs w:val="21"/>
                <w:highlight w:val="none"/>
              </w:rPr>
            </w:pPr>
            <w:r>
              <w:rPr>
                <w:rFonts w:hint="eastAsia" w:ascii="宋体" w:hAnsi="宋体" w:cs="微软雅黑"/>
                <w:bCs/>
                <w:sz w:val="21"/>
                <w:szCs w:val="21"/>
                <w:highlight w:val="none"/>
              </w:rPr>
              <w:t>投标人自行编制。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cs="宋体"/>
                <w:highlight w:val="none"/>
              </w:rPr>
            </w:pPr>
            <w:r>
              <w:rPr>
                <w:rFonts w:hint="eastAsia"/>
                <w:color w:val="000000"/>
                <w:sz w:val="21"/>
                <w:szCs w:val="21"/>
                <w:highlight w:val="none"/>
                <w:lang w:eastAsia="zh-CN"/>
              </w:rPr>
              <w:t>内保保洁服务</w:t>
            </w:r>
          </w:p>
        </w:tc>
        <w:tc>
          <w:tcPr>
            <w:tcW w:w="3223" w:type="dxa"/>
          </w:tcPr>
          <w:p>
            <w:pPr>
              <w:rPr>
                <w:rFonts w:ascii="宋体" w:hAnsi="宋体" w:cs="微软雅黑"/>
                <w:bCs/>
                <w:sz w:val="21"/>
                <w:szCs w:val="21"/>
                <w:highlight w:val="none"/>
              </w:rPr>
            </w:pPr>
            <w:r>
              <w:rPr>
                <w:rFonts w:hint="eastAsia" w:ascii="宋体" w:hAnsi="宋体" w:cs="微软雅黑"/>
                <w:bCs/>
                <w:sz w:val="21"/>
                <w:szCs w:val="21"/>
                <w:highlight w:val="none"/>
              </w:rPr>
              <w:t>投标人自行编制。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cs="宋体"/>
                <w:highlight w:val="none"/>
              </w:rPr>
            </w:pPr>
            <w:r>
              <w:rPr>
                <w:rFonts w:hint="eastAsia" w:ascii="宋体" w:hAnsi="宋体" w:eastAsia="宋体" w:cs="宋体"/>
                <w:bCs/>
                <w:color w:val="auto"/>
                <w:sz w:val="21"/>
                <w:szCs w:val="21"/>
                <w:highlight w:val="none"/>
              </w:rPr>
              <w:t>电梯运行管理及清洁服务</w:t>
            </w:r>
          </w:p>
        </w:tc>
        <w:tc>
          <w:tcPr>
            <w:tcW w:w="3223" w:type="dxa"/>
          </w:tcPr>
          <w:p>
            <w:pPr>
              <w:rPr>
                <w:rFonts w:ascii="宋体" w:hAnsi="宋体" w:cs="微软雅黑"/>
                <w:bCs/>
                <w:sz w:val="21"/>
                <w:szCs w:val="21"/>
                <w:highlight w:val="none"/>
              </w:rPr>
            </w:pPr>
            <w:r>
              <w:rPr>
                <w:rFonts w:hint="eastAsia" w:ascii="宋体" w:hAnsi="宋体" w:cs="微软雅黑"/>
                <w:bCs/>
                <w:sz w:val="21"/>
                <w:szCs w:val="21"/>
                <w:highlight w:val="none"/>
              </w:rPr>
              <w:t>投标人自行编制。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cs="宋体"/>
                <w:highlight w:val="none"/>
              </w:rPr>
            </w:pPr>
            <w:r>
              <w:rPr>
                <w:rFonts w:hint="eastAsia"/>
                <w:color w:val="000000"/>
                <w:sz w:val="21"/>
                <w:szCs w:val="21"/>
                <w:highlight w:val="none"/>
              </w:rPr>
              <w:t>行政勤杂服务</w:t>
            </w:r>
          </w:p>
        </w:tc>
        <w:tc>
          <w:tcPr>
            <w:tcW w:w="3223" w:type="dxa"/>
          </w:tcPr>
          <w:p>
            <w:pPr>
              <w:rPr>
                <w:rFonts w:ascii="宋体" w:hAnsi="宋体" w:cs="微软雅黑"/>
                <w:bCs/>
                <w:sz w:val="21"/>
                <w:szCs w:val="21"/>
                <w:highlight w:val="none"/>
              </w:rPr>
            </w:pPr>
            <w:r>
              <w:rPr>
                <w:rFonts w:hint="eastAsia" w:ascii="宋体" w:hAnsi="宋体" w:cs="微软雅黑"/>
                <w:bCs/>
                <w:sz w:val="21"/>
                <w:szCs w:val="21"/>
                <w:highlight w:val="none"/>
              </w:rPr>
              <w:t>投标人自行编制。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cs="宋体"/>
                <w:highlight w:val="none"/>
              </w:rPr>
            </w:pPr>
            <w:r>
              <w:rPr>
                <w:rFonts w:hint="eastAsia" w:ascii="宋体" w:hAnsi="宋体"/>
                <w:sz w:val="21"/>
                <w:szCs w:val="21"/>
                <w:highlight w:val="none"/>
              </w:rPr>
              <w:t>运作方法及管理制度</w:t>
            </w:r>
          </w:p>
        </w:tc>
        <w:tc>
          <w:tcPr>
            <w:tcW w:w="3223" w:type="dxa"/>
          </w:tcPr>
          <w:p>
            <w:pPr>
              <w:rPr>
                <w:rFonts w:ascii="宋体" w:hAnsi="宋体" w:cs="微软雅黑"/>
                <w:bCs/>
                <w:sz w:val="21"/>
                <w:szCs w:val="21"/>
                <w:highlight w:val="none"/>
              </w:rPr>
            </w:pPr>
            <w:r>
              <w:rPr>
                <w:rFonts w:hint="eastAsia" w:ascii="宋体" w:hAnsi="宋体" w:cs="微软雅黑"/>
                <w:bCs/>
                <w:sz w:val="21"/>
                <w:szCs w:val="21"/>
                <w:highlight w:val="none"/>
              </w:rPr>
              <w:t>投标人自行编制。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cs="宋体"/>
                <w:highlight w:val="none"/>
              </w:rPr>
            </w:pPr>
            <w:r>
              <w:rPr>
                <w:rFonts w:hint="eastAsia" w:ascii="Calibri" w:hAnsi="Calibri"/>
                <w:color w:val="000000"/>
                <w:sz w:val="21"/>
                <w:szCs w:val="21"/>
                <w:highlight w:val="none"/>
              </w:rPr>
              <w:t>对员工培训计划、培训方案及措施</w:t>
            </w:r>
          </w:p>
        </w:tc>
        <w:tc>
          <w:tcPr>
            <w:tcW w:w="3223" w:type="dxa"/>
          </w:tcPr>
          <w:p>
            <w:pPr>
              <w:rPr>
                <w:rFonts w:ascii="宋体" w:hAnsi="宋体" w:cs="微软雅黑"/>
                <w:bCs/>
                <w:sz w:val="21"/>
                <w:szCs w:val="21"/>
                <w:highlight w:val="none"/>
              </w:rPr>
            </w:pPr>
            <w:r>
              <w:rPr>
                <w:rFonts w:hint="eastAsia" w:ascii="宋体" w:hAnsi="宋体" w:cs="微软雅黑"/>
                <w:bCs/>
                <w:sz w:val="21"/>
                <w:szCs w:val="21"/>
                <w:highlight w:val="none"/>
              </w:rPr>
              <w:t>投标人自行编制。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int="eastAsia" w:ascii="Calibri" w:hAnsi="Calibri"/>
                <w:color w:val="000000"/>
                <w:sz w:val="21"/>
                <w:szCs w:val="21"/>
                <w:highlight w:val="none"/>
              </w:rPr>
            </w:pPr>
            <w:r>
              <w:rPr>
                <w:rFonts w:hint="eastAsia" w:ascii="Calibri" w:hAnsi="Calibri"/>
                <w:color w:val="000000"/>
                <w:sz w:val="21"/>
                <w:szCs w:val="21"/>
                <w:highlight w:val="none"/>
                <w:lang w:eastAsia="zh-CN"/>
              </w:rPr>
              <w:t>突发应急方案及重大活动保障工作方案</w:t>
            </w:r>
          </w:p>
        </w:tc>
        <w:tc>
          <w:tcPr>
            <w:tcW w:w="3223" w:type="dxa"/>
          </w:tcPr>
          <w:p>
            <w:pPr>
              <w:rPr>
                <w:rFonts w:hint="eastAsia" w:ascii="宋体" w:hAnsi="宋体" w:cs="微软雅黑"/>
                <w:bCs/>
                <w:sz w:val="21"/>
                <w:szCs w:val="21"/>
                <w:highlight w:val="none"/>
              </w:rPr>
            </w:pPr>
            <w:r>
              <w:rPr>
                <w:rFonts w:hint="eastAsia" w:ascii="宋体" w:hAnsi="宋体" w:cs="微软雅黑"/>
                <w:bCs/>
                <w:sz w:val="21"/>
                <w:szCs w:val="21"/>
                <w:highlight w:val="none"/>
              </w:rPr>
              <w:t>投标人自行编制。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numPr>
                <w:ilvl w:val="0"/>
                <w:numId w:val="11"/>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continue"/>
            <w:vAlign w:val="center"/>
          </w:tcPr>
          <w:p>
            <w:pPr>
              <w:jc w:val="center"/>
              <w:rPr>
                <w:rFonts w:ascii="宋体" w:hAnsi="宋体"/>
                <w:sz w:val="21"/>
                <w:szCs w:val="21"/>
              </w:rPr>
            </w:pPr>
          </w:p>
        </w:tc>
        <w:tc>
          <w:tcPr>
            <w:tcW w:w="2979" w:type="dxa"/>
            <w:vAlign w:val="center"/>
          </w:tcPr>
          <w:p>
            <w:pPr>
              <w:pStyle w:val="13"/>
              <w:numPr>
                <w:ilvl w:val="0"/>
                <w:numId w:val="10"/>
              </w:numPr>
              <w:kinsoku w:val="0"/>
              <w:overflowPunct w:val="0"/>
              <w:autoSpaceDE w:val="0"/>
              <w:autoSpaceDN w:val="0"/>
              <w:spacing w:line="320" w:lineRule="exact"/>
              <w:rPr>
                <w:rFonts w:hAnsi="宋体"/>
                <w:kern w:val="0"/>
              </w:rPr>
            </w:pPr>
            <w:r>
              <w:rPr>
                <w:rFonts w:hint="eastAsia" w:hAnsi="宋体"/>
                <w:kern w:val="0"/>
              </w:rPr>
              <w:t>*投标一览表</w:t>
            </w:r>
          </w:p>
        </w:tc>
        <w:tc>
          <w:tcPr>
            <w:tcW w:w="3223" w:type="dxa"/>
          </w:tcPr>
          <w:p>
            <w:pPr>
              <w:kinsoku w:val="0"/>
              <w:overflowPunct w:val="0"/>
              <w:autoSpaceDE w:val="0"/>
              <w:autoSpaceDN w:val="0"/>
              <w:snapToGrid w:val="0"/>
              <w:spacing w:line="320" w:lineRule="exact"/>
              <w:rPr>
                <w:rFonts w:ascii="宋体" w:hAnsi="宋体" w:cs="微软雅黑"/>
                <w:sz w:val="21"/>
                <w:szCs w:val="21"/>
              </w:rPr>
            </w:pPr>
            <w:r>
              <w:rPr>
                <w:rFonts w:hint="eastAsia" w:ascii="宋体" w:hAnsi="宋体" w:cs="微软雅黑"/>
                <w:bCs/>
                <w:sz w:val="21"/>
                <w:szCs w:val="21"/>
              </w:rPr>
              <w:t>按照电子投标制作工具</w:t>
            </w:r>
            <w:r>
              <w:rPr>
                <w:rFonts w:hint="eastAsia" w:ascii="宋体" w:hAnsi="宋体" w:cs="微软雅黑"/>
                <w:sz w:val="21"/>
                <w:szCs w:val="21"/>
              </w:rPr>
              <w:t>客户端填报生成，加盖投标人电子签章（报价单位：元）。</w:t>
            </w:r>
          </w:p>
          <w:p>
            <w:pPr>
              <w:kinsoku w:val="0"/>
              <w:overflowPunct w:val="0"/>
              <w:autoSpaceDE w:val="0"/>
              <w:autoSpaceDN w:val="0"/>
              <w:snapToGrid w:val="0"/>
              <w:spacing w:line="320" w:lineRule="exact"/>
              <w:rPr>
                <w:rFonts w:ascii="宋体" w:hAnsi="宋体" w:cs="微软雅黑"/>
                <w:bCs/>
                <w:sz w:val="21"/>
                <w:szCs w:val="21"/>
                <w:highlight w:val="yellow"/>
              </w:rPr>
            </w:pPr>
            <w:r>
              <w:rPr>
                <w:rFonts w:hint="eastAsia" w:ascii="宋体" w:hAnsi="宋体" w:cs="微软雅黑"/>
                <w:b/>
                <w:color w:val="FF0000"/>
                <w:sz w:val="21"/>
                <w:szCs w:val="21"/>
              </w:rPr>
              <w:t>投标一览表在客户端填报生成后，与制作生成的电子投标文件一同加密上传，无须在电子投标文件中额外提供。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9"/>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kinsoku w:val="0"/>
              <w:overflowPunct w:val="0"/>
              <w:autoSpaceDE w:val="0"/>
              <w:autoSpaceDN w:val="0"/>
              <w:spacing w:line="320" w:lineRule="exact"/>
              <w:jc w:val="center"/>
              <w:rPr>
                <w:rFonts w:ascii="宋体" w:hAnsi="宋体" w:cs="微软雅黑"/>
                <w:bCs/>
                <w:sz w:val="21"/>
                <w:szCs w:val="21"/>
              </w:rPr>
            </w:pPr>
            <w:r>
              <w:rPr>
                <w:rFonts w:hint="eastAsia" w:ascii="宋体" w:hAnsi="宋体" w:cs="微软雅黑"/>
                <w:bCs/>
                <w:sz w:val="21"/>
                <w:szCs w:val="21"/>
              </w:rPr>
              <w:t>投标保证金</w:t>
            </w:r>
          </w:p>
        </w:tc>
        <w:tc>
          <w:tcPr>
            <w:tcW w:w="2979" w:type="dxa"/>
            <w:vAlign w:val="center"/>
          </w:tcPr>
          <w:p>
            <w:pPr>
              <w:pStyle w:val="39"/>
              <w:keepNext w:val="0"/>
              <w:keepLines w:val="0"/>
              <w:numPr>
                <w:ilvl w:val="0"/>
                <w:numId w:val="0"/>
              </w:numPr>
              <w:kinsoku w:val="0"/>
              <w:overflowPunct w:val="0"/>
              <w:autoSpaceDE w:val="0"/>
              <w:autoSpaceDN w:val="0"/>
              <w:spacing w:before="0" w:after="0" w:line="320" w:lineRule="exact"/>
              <w:rPr>
                <w:rFonts w:cs="微软雅黑"/>
                <w:bCs/>
                <w:color w:val="auto"/>
                <w:szCs w:val="21"/>
              </w:rPr>
            </w:pPr>
            <w:r>
              <w:rPr>
                <w:rFonts w:hint="eastAsia" w:cs="微软雅黑"/>
                <w:bCs/>
                <w:color w:val="auto"/>
                <w:szCs w:val="21"/>
              </w:rPr>
              <w:t>本项目不收取投标保证金。</w:t>
            </w:r>
          </w:p>
        </w:tc>
        <w:tc>
          <w:tcPr>
            <w:tcW w:w="3223" w:type="dxa"/>
          </w:tcPr>
          <w:p>
            <w:pPr>
              <w:pStyle w:val="39"/>
              <w:keepNext w:val="0"/>
              <w:keepLines w:val="0"/>
              <w:numPr>
                <w:ilvl w:val="0"/>
                <w:numId w:val="0"/>
              </w:numPr>
              <w:kinsoku w:val="0"/>
              <w:overflowPunct w:val="0"/>
              <w:autoSpaceDE w:val="0"/>
              <w:autoSpaceDN w:val="0"/>
              <w:spacing w:before="0" w:after="0" w:line="320" w:lineRule="exact"/>
              <w:rPr>
                <w:rFonts w:cs="微软雅黑"/>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9"/>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kinsoku w:val="0"/>
              <w:overflowPunct w:val="0"/>
              <w:autoSpaceDE w:val="0"/>
              <w:autoSpaceDN w:val="0"/>
              <w:spacing w:line="320" w:lineRule="exact"/>
              <w:jc w:val="center"/>
              <w:rPr>
                <w:rFonts w:ascii="宋体" w:hAnsi="宋体" w:cs="微软雅黑"/>
                <w:bCs/>
                <w:sz w:val="21"/>
                <w:szCs w:val="21"/>
              </w:rPr>
            </w:pPr>
            <w:r>
              <w:rPr>
                <w:rFonts w:hint="eastAsia" w:ascii="宋体" w:hAnsi="宋体" w:cs="微软雅黑"/>
                <w:bCs/>
                <w:sz w:val="21"/>
                <w:szCs w:val="21"/>
              </w:rPr>
              <w:t>是否允许进口产品投标</w:t>
            </w:r>
          </w:p>
        </w:tc>
        <w:tc>
          <w:tcPr>
            <w:tcW w:w="2979" w:type="dxa"/>
            <w:vAlign w:val="center"/>
          </w:tcPr>
          <w:p>
            <w:pPr>
              <w:pStyle w:val="39"/>
              <w:keepNext w:val="0"/>
              <w:keepLines w:val="0"/>
              <w:numPr>
                <w:ilvl w:val="0"/>
                <w:numId w:val="0"/>
              </w:numPr>
              <w:kinsoku w:val="0"/>
              <w:overflowPunct w:val="0"/>
              <w:autoSpaceDE w:val="0"/>
              <w:autoSpaceDN w:val="0"/>
              <w:spacing w:before="0" w:after="0" w:line="320" w:lineRule="exact"/>
              <w:rPr>
                <w:rFonts w:cs="微软雅黑"/>
                <w:bCs/>
                <w:color w:val="auto"/>
                <w:szCs w:val="21"/>
              </w:rPr>
            </w:pPr>
            <w:r>
              <w:rPr>
                <w:rFonts w:hint="eastAsia" w:cs="微软雅黑"/>
                <w:bCs/>
                <w:color w:val="auto"/>
                <w:szCs w:val="21"/>
              </w:rPr>
              <w:t>否</w:t>
            </w:r>
          </w:p>
        </w:tc>
        <w:tc>
          <w:tcPr>
            <w:tcW w:w="3223" w:type="dxa"/>
          </w:tcPr>
          <w:p>
            <w:pPr>
              <w:pStyle w:val="39"/>
              <w:keepNext w:val="0"/>
              <w:keepLines w:val="0"/>
              <w:numPr>
                <w:ilvl w:val="0"/>
                <w:numId w:val="0"/>
              </w:numPr>
              <w:kinsoku w:val="0"/>
              <w:overflowPunct w:val="0"/>
              <w:autoSpaceDE w:val="0"/>
              <w:autoSpaceDN w:val="0"/>
              <w:spacing w:before="0" w:after="0" w:line="320" w:lineRule="exact"/>
              <w:rPr>
                <w:rFonts w:cs="微软雅黑"/>
                <w:bCs/>
                <w:color w:val="auto"/>
                <w:szCs w:val="21"/>
              </w:rPr>
            </w:pPr>
            <w:r>
              <w:rPr>
                <w:rFonts w:hint="eastAsia" w:cs="微软雅黑"/>
                <w:bCs/>
                <w:color w:val="auto"/>
                <w:szCs w:val="21"/>
              </w:rPr>
              <w:t>依据北京市财政局关于采购进口产品的有关规定，采购人采购进口产品须履行相关程序，本项采购未履行相关程序，故投标人所投货物仅限产自中国境内的产品。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9"/>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是否接受可选择或可调整的投标方案和报价</w:t>
            </w:r>
          </w:p>
        </w:tc>
        <w:tc>
          <w:tcPr>
            <w:tcW w:w="2979" w:type="dxa"/>
            <w:vAlign w:val="center"/>
          </w:tcPr>
          <w:p>
            <w:pPr>
              <w:pStyle w:val="42"/>
              <w:kinsoku w:val="0"/>
              <w:overflowPunct w:val="0"/>
              <w:autoSpaceDE w:val="0"/>
              <w:autoSpaceDN w:val="0"/>
              <w:adjustRightInd w:val="0"/>
              <w:snapToGrid w:val="0"/>
              <w:spacing w:line="320" w:lineRule="exact"/>
              <w:rPr>
                <w:rFonts w:hAnsi="宋体" w:cs="微软雅黑"/>
                <w:bCs/>
              </w:rPr>
            </w:pPr>
            <w:r>
              <w:rPr>
                <w:rFonts w:hint="eastAsia" w:hAnsi="宋体" w:cs="微软雅黑"/>
                <w:bCs/>
                <w:kern w:val="0"/>
              </w:rPr>
              <w:t>否</w:t>
            </w:r>
          </w:p>
        </w:tc>
        <w:tc>
          <w:tcPr>
            <w:tcW w:w="3223" w:type="dxa"/>
          </w:tcPr>
          <w:p>
            <w:pPr>
              <w:pStyle w:val="42"/>
              <w:kinsoku w:val="0"/>
              <w:overflowPunct w:val="0"/>
              <w:autoSpaceDE w:val="0"/>
              <w:autoSpaceDN w:val="0"/>
              <w:adjustRightInd w:val="0"/>
              <w:snapToGrid w:val="0"/>
              <w:spacing w:line="320" w:lineRule="exact"/>
              <w:rPr>
                <w:rFonts w:hAnsi="宋体" w:cs="微软雅黑"/>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9"/>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是否允许转包</w:t>
            </w:r>
          </w:p>
        </w:tc>
        <w:tc>
          <w:tcPr>
            <w:tcW w:w="2979" w:type="dxa"/>
            <w:vAlign w:val="center"/>
          </w:tcPr>
          <w:p>
            <w:pPr>
              <w:pStyle w:val="39"/>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r>
              <w:rPr>
                <w:rFonts w:hint="eastAsia" w:cs="微软雅黑"/>
                <w:bCs/>
                <w:color w:val="auto"/>
                <w:szCs w:val="21"/>
              </w:rPr>
              <w:t>否</w:t>
            </w:r>
          </w:p>
        </w:tc>
        <w:tc>
          <w:tcPr>
            <w:tcW w:w="3223" w:type="dxa"/>
          </w:tcPr>
          <w:p>
            <w:pPr>
              <w:pStyle w:val="39"/>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9"/>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是否允许分包</w:t>
            </w:r>
          </w:p>
        </w:tc>
        <w:tc>
          <w:tcPr>
            <w:tcW w:w="2979" w:type="dxa"/>
            <w:vAlign w:val="center"/>
          </w:tcPr>
          <w:p>
            <w:pPr>
              <w:pStyle w:val="39"/>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r>
              <w:rPr>
                <w:rFonts w:hint="eastAsia" w:cs="微软雅黑"/>
                <w:bCs/>
                <w:color w:val="auto"/>
                <w:szCs w:val="21"/>
              </w:rPr>
              <w:t>否</w:t>
            </w:r>
          </w:p>
        </w:tc>
        <w:tc>
          <w:tcPr>
            <w:tcW w:w="3223" w:type="dxa"/>
          </w:tcPr>
          <w:p>
            <w:pPr>
              <w:pStyle w:val="39"/>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9"/>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是否允许联合体投标</w:t>
            </w:r>
          </w:p>
        </w:tc>
        <w:tc>
          <w:tcPr>
            <w:tcW w:w="2979" w:type="dxa"/>
            <w:vAlign w:val="center"/>
          </w:tcPr>
          <w:p>
            <w:pPr>
              <w:pStyle w:val="39"/>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r>
              <w:rPr>
                <w:rFonts w:hint="eastAsia" w:cs="微软雅黑"/>
                <w:bCs/>
                <w:color w:val="auto"/>
                <w:szCs w:val="21"/>
              </w:rPr>
              <w:t>否</w:t>
            </w:r>
          </w:p>
        </w:tc>
        <w:tc>
          <w:tcPr>
            <w:tcW w:w="3223" w:type="dxa"/>
          </w:tcPr>
          <w:p>
            <w:pPr>
              <w:pStyle w:val="39"/>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9"/>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投标文件有效期</w:t>
            </w:r>
          </w:p>
        </w:tc>
        <w:tc>
          <w:tcPr>
            <w:tcW w:w="2979" w:type="dxa"/>
            <w:vAlign w:val="center"/>
          </w:tcPr>
          <w:p>
            <w:pPr>
              <w:pStyle w:val="39"/>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r>
              <w:rPr>
                <w:rFonts w:hint="eastAsia" w:cs="微软雅黑"/>
                <w:bCs/>
                <w:color w:val="auto"/>
                <w:szCs w:val="21"/>
              </w:rPr>
              <w:t>180个日历日（从开标日起计算）</w:t>
            </w:r>
          </w:p>
        </w:tc>
        <w:tc>
          <w:tcPr>
            <w:tcW w:w="3223" w:type="dxa"/>
          </w:tcPr>
          <w:p>
            <w:pPr>
              <w:pStyle w:val="39"/>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p>
        </w:tc>
      </w:tr>
    </w:tbl>
    <w:p>
      <w:pPr>
        <w:snapToGrid w:val="0"/>
        <w:spacing w:line="400" w:lineRule="exact"/>
        <w:ind w:firstLine="420" w:firstLineChars="200"/>
        <w:jc w:val="both"/>
        <w:rPr>
          <w:rFonts w:ascii="宋体" w:hAnsi="宋体" w:cs="微软雅黑"/>
          <w:sz w:val="21"/>
          <w:szCs w:val="21"/>
        </w:rPr>
        <w:sectPr>
          <w:headerReference r:id="rId11" w:type="default"/>
          <w:footerReference r:id="rId12" w:type="default"/>
          <w:pgSz w:w="11907" w:h="16840"/>
          <w:pgMar w:top="1418" w:right="1418" w:bottom="1418" w:left="1418" w:header="851" w:footer="850" w:gutter="0"/>
          <w:cols w:space="720" w:num="1"/>
          <w:docGrid w:type="lines" w:linePitch="326" w:charSpace="0"/>
        </w:sectPr>
      </w:pPr>
    </w:p>
    <w:p>
      <w:pPr>
        <w:pStyle w:val="44"/>
        <w:snapToGrid w:val="0"/>
        <w:spacing w:before="0" w:after="0"/>
        <w:ind w:left="0"/>
        <w:rPr>
          <w:rFonts w:ascii="宋体" w:hAnsi="宋体"/>
        </w:rPr>
      </w:pPr>
      <w:bookmarkStart w:id="36" w:name="_Toc20975"/>
      <w:bookmarkStart w:id="37" w:name="_Toc466015312"/>
      <w:bookmarkStart w:id="38" w:name="_Toc328815991"/>
      <w:bookmarkStart w:id="39" w:name="_Toc186274106"/>
      <w:bookmarkStart w:id="40" w:name="_Toc86202581"/>
      <w:bookmarkStart w:id="41" w:name="_Toc174185153"/>
      <w:r>
        <w:rPr>
          <w:rFonts w:hint="eastAsia" w:ascii="宋体" w:hAnsi="宋体"/>
        </w:rPr>
        <w:t>投标人须知</w:t>
      </w:r>
      <w:bookmarkEnd w:id="36"/>
      <w:bookmarkEnd w:id="37"/>
      <w:bookmarkEnd w:id="38"/>
    </w:p>
    <w:bookmarkEnd w:id="39"/>
    <w:bookmarkEnd w:id="40"/>
    <w:bookmarkEnd w:id="41"/>
    <w:p>
      <w:pPr>
        <w:pStyle w:val="3"/>
        <w:spacing w:before="0" w:after="120" w:line="400" w:lineRule="exact"/>
        <w:ind w:left="238"/>
        <w:rPr>
          <w:rFonts w:ascii="宋体" w:hAnsi="宋体" w:eastAsia="宋体" w:cs="微软雅黑"/>
          <w:bCs w:val="0"/>
          <w:sz w:val="21"/>
          <w:szCs w:val="21"/>
        </w:rPr>
      </w:pPr>
      <w:bookmarkStart w:id="42" w:name="_Toc328815992"/>
      <w:bookmarkStart w:id="43" w:name="_Toc328816001"/>
      <w:r>
        <w:rPr>
          <w:rFonts w:hint="eastAsia" w:ascii="宋体" w:hAnsi="宋体" w:eastAsia="宋体" w:cs="微软雅黑"/>
          <w:bCs w:val="0"/>
          <w:sz w:val="21"/>
          <w:szCs w:val="21"/>
        </w:rPr>
        <w:t>总则</w:t>
      </w:r>
      <w:bookmarkEnd w:id="42"/>
    </w:p>
    <w:p>
      <w:pPr>
        <w:pStyle w:val="49"/>
        <w:bidi w:val="0"/>
        <w:ind w:left="709" w:leftChars="0" w:hanging="709" w:firstLineChars="0"/>
        <w:rPr>
          <w:rFonts w:hint="eastAsia"/>
        </w:rPr>
      </w:pPr>
      <w:r>
        <w:rPr>
          <w:rFonts w:hint="eastAsia"/>
        </w:rPr>
        <w:t>定义：</w:t>
      </w:r>
    </w:p>
    <w:p>
      <w:pPr>
        <w:pStyle w:val="49"/>
        <w:numPr>
          <w:ilvl w:val="1"/>
          <w:numId w:val="12"/>
        </w:numPr>
        <w:spacing w:line="400" w:lineRule="exact"/>
        <w:rPr>
          <w:rFonts w:cs="微软雅黑"/>
        </w:rPr>
      </w:pPr>
      <w:r>
        <w:rPr>
          <w:rFonts w:hint="eastAsia" w:cs="微软雅黑"/>
        </w:rPr>
        <w:t>“采购人”名称详见招标文件第一部分。</w:t>
      </w:r>
    </w:p>
    <w:p>
      <w:pPr>
        <w:pStyle w:val="49"/>
        <w:numPr>
          <w:ilvl w:val="1"/>
          <w:numId w:val="12"/>
        </w:numPr>
        <w:snapToGrid w:val="0"/>
        <w:spacing w:line="400" w:lineRule="exact"/>
        <w:rPr>
          <w:rFonts w:cs="微软雅黑"/>
        </w:rPr>
      </w:pPr>
      <w:r>
        <w:rPr>
          <w:rFonts w:hint="eastAsia" w:cs="微软雅黑"/>
        </w:rPr>
        <w:t>“潜在投标人”指符合《中华人民共和国政府采购法》及相关法律法规和本招标文件的各项规定，且按照本项目招标公告及招标文件规定的方式获取招标文件的供应商。</w:t>
      </w:r>
    </w:p>
    <w:p>
      <w:pPr>
        <w:pStyle w:val="49"/>
        <w:numPr>
          <w:ilvl w:val="1"/>
          <w:numId w:val="12"/>
        </w:numPr>
        <w:snapToGrid w:val="0"/>
        <w:spacing w:line="400" w:lineRule="exact"/>
        <w:rPr>
          <w:rFonts w:cs="微软雅黑"/>
        </w:rPr>
      </w:pPr>
      <w:r>
        <w:rPr>
          <w:rFonts w:hint="eastAsia" w:cs="微软雅黑"/>
        </w:rPr>
        <w:t>“投标人”指符合《中华人民共和国政府采购法》及相关法律法规和本招标文件的各项规定，按照本项目招标公告及招标文件规定的方式获取招标文件并参加投标的供应商。</w:t>
      </w:r>
    </w:p>
    <w:p>
      <w:pPr>
        <w:pStyle w:val="49"/>
        <w:numPr>
          <w:ilvl w:val="1"/>
          <w:numId w:val="12"/>
        </w:numPr>
        <w:snapToGrid w:val="0"/>
        <w:spacing w:line="400" w:lineRule="exact"/>
        <w:rPr>
          <w:rFonts w:cs="微软雅黑"/>
        </w:rPr>
      </w:pPr>
      <w:r>
        <w:rPr>
          <w:rFonts w:hint="eastAsia" w:cs="微软雅黑"/>
        </w:rPr>
        <w:t>招标文件中所述的公告发布的指定媒体指中国政府采购网（</w:t>
      </w:r>
      <w:r>
        <w:rPr>
          <w:rFonts w:cs="微软雅黑"/>
        </w:rPr>
        <w:t>http://www.ccgp.gov.cn</w:t>
      </w:r>
      <w:r>
        <w:rPr>
          <w:rFonts w:hint="eastAsia" w:cs="微软雅黑"/>
        </w:rPr>
        <w:t>）及北京市政府采购网（</w:t>
      </w:r>
      <w:r>
        <w:fldChar w:fldCharType="begin"/>
      </w:r>
      <w:r>
        <w:instrText xml:space="preserve"> HYPERLINK "http://www.ccgp-beijing.gov.cn" </w:instrText>
      </w:r>
      <w:r>
        <w:fldChar w:fldCharType="separate"/>
      </w:r>
      <w:r>
        <w:rPr>
          <w:rStyle w:val="26"/>
          <w:rFonts w:cs="微软雅黑"/>
          <w:color w:val="auto"/>
          <w:u w:val="none"/>
        </w:rPr>
        <w:t>http://www.ccgp-beijing.gov.cn</w:t>
      </w:r>
      <w:r>
        <w:rPr>
          <w:rStyle w:val="26"/>
          <w:rFonts w:cs="微软雅黑"/>
          <w:color w:val="auto"/>
          <w:u w:val="none"/>
        </w:rPr>
        <w:fldChar w:fldCharType="end"/>
      </w:r>
      <w:r>
        <w:rPr>
          <w:rFonts w:hint="eastAsia" w:cs="微软雅黑"/>
        </w:rPr>
        <w:t>）。</w:t>
      </w:r>
    </w:p>
    <w:p>
      <w:pPr>
        <w:pStyle w:val="49"/>
        <w:numPr>
          <w:ilvl w:val="1"/>
          <w:numId w:val="12"/>
        </w:numPr>
        <w:snapToGrid w:val="0"/>
        <w:spacing w:line="400" w:lineRule="exact"/>
        <w:rPr>
          <w:rFonts w:cs="微软雅黑"/>
        </w:rPr>
      </w:pPr>
      <w:r>
        <w:rPr>
          <w:rFonts w:hint="eastAsia" w:cs="微软雅黑"/>
        </w:rPr>
        <w:t>本项目需要落实的政府采购政策详见招标文件对应条款。</w:t>
      </w:r>
    </w:p>
    <w:p>
      <w:pPr>
        <w:pStyle w:val="49"/>
        <w:numPr>
          <w:ilvl w:val="1"/>
          <w:numId w:val="12"/>
        </w:numPr>
        <w:snapToGrid w:val="0"/>
        <w:spacing w:line="400" w:lineRule="exact"/>
        <w:rPr>
          <w:rFonts w:cs="微软雅黑"/>
          <w:b/>
          <w:color w:val="FF0000"/>
        </w:rPr>
      </w:pPr>
      <w:r>
        <w:rPr>
          <w:rFonts w:hint="eastAsia" w:cs="微软雅黑"/>
          <w:b/>
          <w:color w:val="FF0000"/>
        </w:rPr>
        <w:t>本项目电子投标各项要求、流程及注意事项已在本招标文件及北京市政府采购电子交易平台相关操作指南和演示视频中进行说明，如投标人未按要求操作导致的投标无效，责任由投标人承担。</w:t>
      </w:r>
    </w:p>
    <w:p>
      <w:pPr>
        <w:pStyle w:val="49"/>
        <w:numPr>
          <w:ilvl w:val="1"/>
          <w:numId w:val="12"/>
        </w:numPr>
        <w:snapToGrid w:val="0"/>
        <w:spacing w:line="400" w:lineRule="exact"/>
        <w:rPr>
          <w:rFonts w:cs="微软雅黑"/>
          <w:b/>
          <w:color w:val="000000"/>
        </w:rPr>
      </w:pPr>
      <w:r>
        <w:rPr>
          <w:rFonts w:hint="eastAsia" w:cs="微软雅黑"/>
          <w:b/>
          <w:color w:val="000000"/>
        </w:rPr>
        <w:t>评审时，采购人和评标委员会保留审核投标人相关电子投标文件原件的权利。</w:t>
      </w:r>
    </w:p>
    <w:p>
      <w:pPr>
        <w:pStyle w:val="49"/>
        <w:numPr>
          <w:ilvl w:val="1"/>
          <w:numId w:val="12"/>
        </w:numPr>
        <w:snapToGrid w:val="0"/>
        <w:spacing w:line="400" w:lineRule="exact"/>
        <w:rPr>
          <w:rFonts w:cs="微软雅黑"/>
        </w:rPr>
      </w:pPr>
      <w:r>
        <w:rPr>
          <w:rFonts w:hint="eastAsia" w:cs="微软雅黑"/>
        </w:rPr>
        <w:t>采购中心对本招标文件的各项条款具有解释权。</w:t>
      </w:r>
    </w:p>
    <w:p>
      <w:pPr>
        <w:pStyle w:val="49"/>
        <w:numPr>
          <w:ilvl w:val="0"/>
          <w:numId w:val="0"/>
        </w:numPr>
        <w:snapToGrid w:val="0"/>
        <w:spacing w:line="400" w:lineRule="exact"/>
        <w:rPr>
          <w:rFonts w:cs="微软雅黑"/>
        </w:rPr>
      </w:pPr>
    </w:p>
    <w:p>
      <w:pPr>
        <w:pStyle w:val="49"/>
        <w:numPr>
          <w:ilvl w:val="0"/>
          <w:numId w:val="12"/>
        </w:numPr>
        <w:snapToGrid w:val="0"/>
        <w:spacing w:line="400" w:lineRule="exact"/>
        <w:ind w:left="709" w:leftChars="0" w:hanging="709" w:firstLineChars="0"/>
        <w:rPr>
          <w:rFonts w:cs="微软雅黑"/>
        </w:rPr>
      </w:pPr>
      <w:r>
        <w:rPr>
          <w:rFonts w:hint="eastAsia" w:cs="微软雅黑"/>
          <w:lang w:eastAsia="zh-CN"/>
        </w:rPr>
        <w:t>合格投标人的条件</w:t>
      </w:r>
    </w:p>
    <w:p>
      <w:pPr>
        <w:pStyle w:val="49"/>
        <w:numPr>
          <w:ilvl w:val="1"/>
          <w:numId w:val="12"/>
        </w:numPr>
        <w:spacing w:line="400" w:lineRule="exact"/>
        <w:rPr>
          <w:rFonts w:cs="微软雅黑"/>
        </w:rPr>
      </w:pPr>
      <w:r>
        <w:rPr>
          <w:rFonts w:hint="eastAsia" w:cs="微软雅黑"/>
        </w:rPr>
        <w:t>中华人民共和国境内注册，具有本项目生产、制造、供应或实施能力，符合、承认并承诺履行本招标文件各项规定的供应商，包括</w:t>
      </w:r>
      <w:r>
        <w:rPr>
          <w:rFonts w:hint="eastAsia"/>
          <w:color w:val="000000"/>
        </w:rPr>
        <w:t>法人、其他组织或者自然人</w:t>
      </w:r>
      <w:r>
        <w:rPr>
          <w:rFonts w:hint="eastAsia" w:cs="微软雅黑"/>
        </w:rPr>
        <w:t>。</w:t>
      </w:r>
    </w:p>
    <w:p>
      <w:pPr>
        <w:pStyle w:val="49"/>
        <w:numPr>
          <w:ilvl w:val="1"/>
          <w:numId w:val="12"/>
        </w:numPr>
        <w:spacing w:line="400" w:lineRule="exact"/>
        <w:rPr>
          <w:rFonts w:cs="微软雅黑"/>
        </w:rPr>
      </w:pPr>
      <w:r>
        <w:rPr>
          <w:rFonts w:hint="eastAsia" w:cs="微软雅黑"/>
        </w:rPr>
        <w:t>投标人应遵守中华人民共和国有关的国家法律、法规和条例。</w:t>
      </w:r>
    </w:p>
    <w:p>
      <w:pPr>
        <w:pStyle w:val="49"/>
        <w:numPr>
          <w:ilvl w:val="1"/>
          <w:numId w:val="12"/>
        </w:numPr>
        <w:spacing w:line="400" w:lineRule="exact"/>
        <w:rPr>
          <w:rFonts w:cs="微软雅黑"/>
        </w:rPr>
      </w:pPr>
      <w:r>
        <w:rPr>
          <w:rFonts w:hint="eastAsia" w:cs="微软雅黑"/>
        </w:rPr>
        <w:t>投标人应具备《中华人民共和国政府采购法》及相关政府采购法律法规和本招标文件中规定的</w:t>
      </w:r>
      <w:r>
        <w:rPr>
          <w:rFonts w:hint="eastAsia"/>
          <w:color w:val="000000"/>
        </w:rPr>
        <w:t>参加政府采购活动的供应商应当具备的</w:t>
      </w:r>
      <w:r>
        <w:rPr>
          <w:rFonts w:hint="eastAsia" w:cs="微软雅黑"/>
        </w:rPr>
        <w:t>条件：</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具有独立承担民事责任的能力；</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具有良好的商业信誉和健全的财务会计制度；</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具有履行合同所必需的设备和专业技术能力；</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具有依法缴纳税收和社会保障资金的良好记录；</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参加此项采购活动前三年内，在经营活动中没有重大违法记录；</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法律、行政法规规定的其他条件；</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具有投标人须知前附表</w:t>
      </w:r>
      <w:r>
        <w:rPr>
          <w:rFonts w:hint="eastAsia" w:ascii="宋体" w:hAnsi="宋体" w:cs="微软雅黑"/>
          <w:sz w:val="21"/>
          <w:szCs w:val="21"/>
          <w:u w:val="single"/>
        </w:rPr>
        <w:t>第二条</w:t>
      </w:r>
      <w:r>
        <w:rPr>
          <w:rFonts w:hint="eastAsia" w:ascii="宋体" w:hAnsi="宋体" w:cs="微软雅黑"/>
          <w:sz w:val="21"/>
          <w:szCs w:val="21"/>
        </w:rPr>
        <w:t>规定的其他相关资格条件。</w:t>
      </w:r>
    </w:p>
    <w:p>
      <w:pPr>
        <w:numPr>
          <w:ilvl w:val="1"/>
          <w:numId w:val="12"/>
        </w:numPr>
        <w:rPr>
          <w:rFonts w:ascii="宋体" w:hAnsi="宋体" w:cs="微软雅黑"/>
          <w:sz w:val="21"/>
          <w:szCs w:val="21"/>
        </w:rPr>
      </w:pPr>
      <w:r>
        <w:rPr>
          <w:rFonts w:hint="eastAsia" w:ascii="宋体" w:hAnsi="宋体" w:cs="微软雅黑"/>
          <w:sz w:val="21"/>
          <w:szCs w:val="21"/>
        </w:rPr>
        <w:t>供应商按照规定办理CA数字认证证书（北京一证通数字证书）后，自招标公告发布之日起，在规定的下载时间内持自身数字证书登录北京市政府采购电子交易平台（http://zbcg-bjzc.zhongcy.com/bjczj-portal-site/index.html#/home）免费获取本项目电子版招标文件，否则投标无效。</w:t>
      </w:r>
    </w:p>
    <w:p>
      <w:pPr>
        <w:pStyle w:val="49"/>
        <w:numPr>
          <w:ilvl w:val="1"/>
          <w:numId w:val="12"/>
        </w:numPr>
        <w:snapToGrid w:val="0"/>
        <w:spacing w:line="400" w:lineRule="exact"/>
        <w:rPr>
          <w:rFonts w:cs="微软雅黑"/>
        </w:rPr>
      </w:pPr>
      <w:r>
        <w:rPr>
          <w:rFonts w:hint="eastAsia" w:cs="微软雅黑"/>
        </w:rPr>
        <w:t>单位负责人为同一人或者投标存在直接控股、管理关系的不同供应商，不得同时参加本项目投标。</w:t>
      </w:r>
    </w:p>
    <w:p>
      <w:pPr>
        <w:pStyle w:val="49"/>
        <w:numPr>
          <w:ilvl w:val="1"/>
          <w:numId w:val="12"/>
        </w:numPr>
        <w:snapToGrid w:val="0"/>
        <w:spacing w:line="400" w:lineRule="exact"/>
        <w:rPr>
          <w:rFonts w:cs="微软雅黑"/>
        </w:rPr>
      </w:pPr>
      <w:r>
        <w:rPr>
          <w:rFonts w:hint="eastAsia"/>
        </w:rPr>
        <w:t>为本项目提供整体设计、规范编制或者项目管理、监理、检测等服务的供应商，不得参加本项目投标。</w:t>
      </w:r>
    </w:p>
    <w:p>
      <w:pPr>
        <w:pStyle w:val="49"/>
        <w:numPr>
          <w:ilvl w:val="1"/>
          <w:numId w:val="12"/>
        </w:numPr>
        <w:snapToGrid w:val="0"/>
        <w:spacing w:line="400" w:lineRule="exact"/>
        <w:rPr>
          <w:rFonts w:cs="微软雅黑"/>
        </w:rPr>
      </w:pPr>
      <w:r>
        <w:rPr>
          <w:rFonts w:hint="eastAsia" w:cs="宋体"/>
        </w:rPr>
        <w:t>通过资格预审方式确定合格投标人的项目，资格预审合格的投标人在评审阶段资格发生变化的，应当以书面形式通知采购中心和采购人。</w:t>
      </w:r>
    </w:p>
    <w:p>
      <w:pPr>
        <w:pStyle w:val="49"/>
        <w:numPr>
          <w:ilvl w:val="1"/>
          <w:numId w:val="12"/>
        </w:numPr>
        <w:snapToGrid w:val="0"/>
        <w:spacing w:line="400" w:lineRule="exact"/>
        <w:rPr>
          <w:rFonts w:cs="微软雅黑"/>
        </w:rPr>
      </w:pPr>
      <w:r>
        <w:rPr>
          <w:rFonts w:hint="eastAsia" w:cs="微软雅黑"/>
        </w:rPr>
        <w:t>投标人不得被列入相关部门规定的失信被执行人、重大税收违法案件当事人名单、政府采购严重违法失信行为记录名单。</w:t>
      </w:r>
    </w:p>
    <w:p>
      <w:pPr>
        <w:pStyle w:val="49"/>
        <w:numPr>
          <w:ilvl w:val="1"/>
          <w:numId w:val="12"/>
        </w:numPr>
        <w:snapToGrid w:val="0"/>
        <w:spacing w:line="400" w:lineRule="exact"/>
        <w:rPr>
          <w:rFonts w:cs="微软雅黑"/>
        </w:rPr>
      </w:pPr>
      <w:r>
        <w:rPr>
          <w:rFonts w:hint="eastAsia" w:cs="微软雅黑"/>
        </w:rPr>
        <w:t>以联合体形式参加政府采购活动的，联合体各方不得再单独参加或者与其他供应商另外组成联合体参加同一合同项下的政府采购活动。</w:t>
      </w:r>
    </w:p>
    <w:p>
      <w:pPr>
        <w:pStyle w:val="49"/>
        <w:numPr>
          <w:ilvl w:val="0"/>
          <w:numId w:val="0"/>
        </w:numPr>
        <w:tabs>
          <w:tab w:val="left" w:pos="420"/>
          <w:tab w:val="clear" w:pos="709"/>
        </w:tabs>
        <w:spacing w:line="400" w:lineRule="exact"/>
        <w:rPr>
          <w:rFonts w:cs="微软雅黑"/>
          <w:color w:val="000000"/>
        </w:rPr>
      </w:pPr>
    </w:p>
    <w:p>
      <w:pPr>
        <w:pStyle w:val="49"/>
        <w:numPr>
          <w:ilvl w:val="0"/>
          <w:numId w:val="12"/>
        </w:numPr>
        <w:spacing w:line="400" w:lineRule="exact"/>
        <w:ind w:left="709" w:leftChars="0" w:hanging="709" w:firstLineChars="0"/>
        <w:rPr>
          <w:rFonts w:cs="微软雅黑"/>
          <w:color w:val="000000"/>
        </w:rPr>
      </w:pPr>
      <w:r>
        <w:rPr>
          <w:rFonts w:hint="eastAsia" w:cs="微软雅黑"/>
          <w:color w:val="000000"/>
          <w:lang w:eastAsia="zh-CN"/>
        </w:rPr>
        <w:t>投标费用</w:t>
      </w:r>
    </w:p>
    <w:p>
      <w:pPr>
        <w:pStyle w:val="49"/>
        <w:numPr>
          <w:ilvl w:val="1"/>
          <w:numId w:val="12"/>
        </w:numPr>
        <w:spacing w:line="400" w:lineRule="exact"/>
        <w:rPr>
          <w:rFonts w:cs="微软雅黑"/>
          <w:color w:val="000000"/>
        </w:rPr>
      </w:pPr>
      <w:r>
        <w:rPr>
          <w:rFonts w:hint="eastAsia" w:cs="微软雅黑"/>
          <w:color w:val="000000"/>
          <w:lang w:eastAsia="zh-CN"/>
        </w:rPr>
        <w:t>投标人</w:t>
      </w:r>
      <w:r>
        <w:rPr>
          <w:rFonts w:hint="eastAsia" w:cs="微软雅黑"/>
          <w:color w:val="000000"/>
        </w:rPr>
        <w:t>应承担所有与准备和参加投标有关的费用，采购中心和采购人在任何情况下均无义务和责任承担相关费用。</w:t>
      </w:r>
    </w:p>
    <w:p>
      <w:pPr>
        <w:pStyle w:val="49"/>
        <w:numPr>
          <w:ilvl w:val="1"/>
          <w:numId w:val="12"/>
        </w:numPr>
        <w:spacing w:line="400" w:lineRule="exact"/>
        <w:rPr>
          <w:rFonts w:cs="微软雅黑"/>
          <w:color w:val="000000"/>
        </w:rPr>
      </w:pPr>
      <w:r>
        <w:rPr>
          <w:rFonts w:hint="eastAsia" w:cs="微软雅黑"/>
          <w:color w:val="000000"/>
        </w:rPr>
        <w:t>采购中心提供招标文件免费下载，且不收取中标服务费。</w:t>
      </w:r>
    </w:p>
    <w:p>
      <w:pPr>
        <w:pStyle w:val="49"/>
        <w:numPr>
          <w:ilvl w:val="0"/>
          <w:numId w:val="0"/>
        </w:numPr>
        <w:snapToGrid w:val="0"/>
        <w:spacing w:line="400" w:lineRule="exact"/>
        <w:rPr>
          <w:rFonts w:cs="微软雅黑"/>
        </w:rPr>
      </w:pPr>
    </w:p>
    <w:p>
      <w:pPr>
        <w:pStyle w:val="3"/>
        <w:spacing w:before="0" w:after="120" w:line="400" w:lineRule="exact"/>
        <w:ind w:left="238"/>
        <w:rPr>
          <w:rFonts w:ascii="宋体" w:hAnsi="宋体" w:eastAsia="宋体" w:cs="微软雅黑"/>
          <w:bCs w:val="0"/>
          <w:sz w:val="21"/>
          <w:szCs w:val="21"/>
        </w:rPr>
      </w:pPr>
      <w:bookmarkStart w:id="44" w:name="_Toc328815993"/>
      <w:r>
        <w:rPr>
          <w:rFonts w:hint="eastAsia" w:ascii="宋体" w:hAnsi="宋体" w:eastAsia="宋体" w:cs="微软雅黑"/>
          <w:bCs w:val="0"/>
          <w:sz w:val="21"/>
          <w:szCs w:val="21"/>
        </w:rPr>
        <w:t>招标文件</w:t>
      </w:r>
      <w:bookmarkEnd w:id="44"/>
    </w:p>
    <w:p>
      <w:pPr>
        <w:pStyle w:val="49"/>
        <w:numPr>
          <w:ilvl w:val="0"/>
          <w:numId w:val="12"/>
        </w:numPr>
        <w:spacing w:line="400" w:lineRule="exact"/>
        <w:ind w:left="709" w:leftChars="0" w:hanging="709" w:firstLineChars="0"/>
        <w:rPr>
          <w:rFonts w:cs="微软雅黑"/>
          <w:color w:val="000000"/>
        </w:rPr>
      </w:pPr>
      <w:r>
        <w:rPr>
          <w:rFonts w:hint="eastAsia" w:cs="微软雅黑"/>
          <w:color w:val="000000"/>
          <w:lang w:eastAsia="zh-CN"/>
        </w:rPr>
        <w:t>招标文件</w:t>
      </w:r>
    </w:p>
    <w:p>
      <w:pPr>
        <w:pStyle w:val="49"/>
        <w:numPr>
          <w:ilvl w:val="1"/>
          <w:numId w:val="12"/>
        </w:numPr>
        <w:spacing w:line="400" w:lineRule="exact"/>
        <w:ind w:left="709" w:leftChars="0" w:hanging="709" w:firstLineChars="0"/>
        <w:rPr>
          <w:rFonts w:cs="微软雅黑"/>
          <w:color w:val="000000"/>
        </w:rPr>
      </w:pPr>
      <w:r>
        <w:rPr>
          <w:rFonts w:hint="eastAsia" w:cs="微软雅黑"/>
          <w:color w:val="000000"/>
        </w:rPr>
        <w:t>招标文件由下列</w:t>
      </w:r>
      <w:r>
        <w:rPr>
          <w:rFonts w:hint="eastAsia" w:cs="微软雅黑"/>
          <w:u w:val="single"/>
        </w:rPr>
        <w:t>七部分</w:t>
      </w:r>
      <w:r>
        <w:rPr>
          <w:rFonts w:hint="eastAsia" w:cs="微软雅黑"/>
        </w:rPr>
        <w:t>内</w:t>
      </w:r>
      <w:r>
        <w:rPr>
          <w:rFonts w:hint="eastAsia" w:cs="微软雅黑"/>
          <w:color w:val="000000"/>
        </w:rPr>
        <w:t>容组成：</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第一部分 投标邀请；</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第二部分 投标人须知前附表；</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第三部分 投标人须知；</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 xml:space="preserve">第四部分 </w:t>
      </w:r>
      <w:r>
        <w:rPr>
          <w:rFonts w:hint="eastAsia" w:ascii="宋体" w:hAnsi="宋体" w:cs="微软雅黑"/>
          <w:sz w:val="21"/>
          <w:szCs w:val="21"/>
        </w:rPr>
        <w:t>采购需求</w:t>
      </w:r>
      <w:r>
        <w:rPr>
          <w:rFonts w:hint="eastAsia" w:ascii="宋体" w:hAnsi="宋体" w:cs="微软雅黑"/>
          <w:color w:val="000000"/>
          <w:sz w:val="21"/>
          <w:szCs w:val="21"/>
        </w:rPr>
        <w:t>；</w:t>
      </w:r>
    </w:p>
    <w:p>
      <w:pPr>
        <w:spacing w:line="400" w:lineRule="exact"/>
        <w:ind w:firstLine="735" w:firstLineChars="350"/>
        <w:rPr>
          <w:rFonts w:ascii="宋体" w:hAnsi="宋体" w:cs="微软雅黑"/>
          <w:sz w:val="21"/>
          <w:szCs w:val="21"/>
        </w:rPr>
      </w:pPr>
      <w:r>
        <w:rPr>
          <w:rFonts w:hint="eastAsia" w:ascii="宋体" w:hAnsi="宋体" w:cs="微软雅黑"/>
          <w:color w:val="000000"/>
          <w:sz w:val="21"/>
          <w:szCs w:val="21"/>
        </w:rPr>
        <w:t>第五部分评标标准和评标方法；</w:t>
      </w:r>
    </w:p>
    <w:p>
      <w:pPr>
        <w:spacing w:line="400" w:lineRule="exact"/>
        <w:ind w:firstLine="735" w:firstLineChars="350"/>
        <w:rPr>
          <w:rFonts w:ascii="宋体" w:hAnsi="宋体" w:cs="微软雅黑"/>
          <w:sz w:val="21"/>
          <w:szCs w:val="21"/>
        </w:rPr>
      </w:pPr>
      <w:r>
        <w:rPr>
          <w:rFonts w:hint="eastAsia" w:ascii="宋体" w:hAnsi="宋体" w:cs="微软雅黑"/>
          <w:sz w:val="21"/>
          <w:szCs w:val="21"/>
        </w:rPr>
        <w:t>第六部分 政府采购合同；</w:t>
      </w:r>
    </w:p>
    <w:p>
      <w:pPr>
        <w:spacing w:line="400" w:lineRule="exact"/>
        <w:ind w:firstLine="735" w:firstLineChars="350"/>
        <w:rPr>
          <w:rFonts w:hint="eastAsia" w:ascii="宋体" w:hAnsi="宋体" w:cs="微软雅黑"/>
          <w:color w:val="000000"/>
          <w:sz w:val="21"/>
          <w:szCs w:val="21"/>
        </w:rPr>
      </w:pPr>
      <w:r>
        <w:rPr>
          <w:rFonts w:hint="eastAsia" w:ascii="宋体" w:hAnsi="宋体" w:cs="微软雅黑"/>
          <w:color w:val="000000"/>
          <w:sz w:val="21"/>
          <w:szCs w:val="21"/>
        </w:rPr>
        <w:t>第七部分 电子投标文件格式。</w:t>
      </w:r>
    </w:p>
    <w:p>
      <w:pPr>
        <w:spacing w:line="400" w:lineRule="exact"/>
        <w:ind w:left="718" w:hanging="718" w:hangingChars="342"/>
        <w:rPr>
          <w:rFonts w:ascii="宋体" w:hAnsi="宋体" w:cs="微软雅黑"/>
          <w:color w:val="000000"/>
          <w:sz w:val="21"/>
          <w:szCs w:val="21"/>
        </w:rPr>
      </w:pPr>
    </w:p>
    <w:p>
      <w:pPr>
        <w:pStyle w:val="49"/>
        <w:numPr>
          <w:ilvl w:val="0"/>
          <w:numId w:val="12"/>
        </w:numPr>
        <w:spacing w:line="400" w:lineRule="exact"/>
        <w:ind w:left="709" w:leftChars="0" w:hanging="709" w:firstLineChars="0"/>
        <w:rPr>
          <w:rFonts w:cs="微软雅黑"/>
        </w:rPr>
      </w:pPr>
      <w:r>
        <w:rPr>
          <w:rFonts w:hint="eastAsia" w:cs="微软雅黑"/>
          <w:lang w:eastAsia="zh-CN"/>
        </w:rPr>
        <w:t>投标前招标文件的澄清和修改</w:t>
      </w:r>
    </w:p>
    <w:p>
      <w:pPr>
        <w:pStyle w:val="49"/>
        <w:numPr>
          <w:ilvl w:val="1"/>
          <w:numId w:val="12"/>
        </w:numPr>
        <w:spacing w:line="400" w:lineRule="exact"/>
        <w:rPr>
          <w:rFonts w:cs="微软雅黑"/>
        </w:rPr>
      </w:pPr>
      <w:r>
        <w:rPr>
          <w:rFonts w:hint="eastAsia" w:cs="微软雅黑"/>
        </w:rPr>
        <w:t>任何已按规定程序下载招标文件的潜在投标人，均可要求对招标文件进行澄清或修改</w:t>
      </w:r>
    </w:p>
    <w:p>
      <w:pPr>
        <w:pStyle w:val="49"/>
        <w:numPr>
          <w:ilvl w:val="1"/>
          <w:numId w:val="12"/>
        </w:numPr>
        <w:spacing w:line="400" w:lineRule="exact"/>
        <w:rPr>
          <w:rFonts w:cs="微软雅黑"/>
        </w:rPr>
      </w:pPr>
      <w:r>
        <w:rPr>
          <w:rFonts w:cs="微软雅黑"/>
        </w:rPr>
        <w:t>采购人或者</w:t>
      </w:r>
      <w:r>
        <w:rPr>
          <w:rFonts w:hint="eastAsia" w:cs="微软雅黑"/>
        </w:rPr>
        <w:t>采购中心</w:t>
      </w:r>
      <w:r>
        <w:rPr>
          <w:rFonts w:cs="微软雅黑"/>
        </w:rPr>
        <w:t>可以对已发出的招标文件、投标邀请书进行必要的澄清或者修改。澄清或者修改的内容为招标文件、投标邀请书的组成部分。</w:t>
      </w:r>
    </w:p>
    <w:p>
      <w:pPr>
        <w:pStyle w:val="49"/>
        <w:numPr>
          <w:ilvl w:val="1"/>
          <w:numId w:val="12"/>
        </w:numPr>
        <w:spacing w:line="400" w:lineRule="exact"/>
        <w:rPr>
          <w:rFonts w:cs="微软雅黑"/>
        </w:rPr>
      </w:pPr>
      <w:r>
        <w:rPr>
          <w:rFonts w:hint="eastAsia" w:cs="微软雅黑"/>
        </w:rPr>
        <w:t>澄清或者修改的内容可能影响投标文件编制的，应当在投标截止时间至少15日前，在本项目招标公告发布的指定媒体及北京市公共资源交易服务平台网站政府集中采购栏目以公告的形式通知下载招标文件的潜在投标人，不足15日的，应当顺延提交投标文件的截止时间。</w:t>
      </w:r>
    </w:p>
    <w:p>
      <w:pPr>
        <w:pStyle w:val="49"/>
        <w:numPr>
          <w:ilvl w:val="0"/>
          <w:numId w:val="0"/>
        </w:numPr>
        <w:spacing w:line="400" w:lineRule="exact"/>
        <w:ind w:left="709"/>
        <w:rPr>
          <w:rFonts w:cs="微软雅黑"/>
        </w:rPr>
      </w:pPr>
    </w:p>
    <w:p>
      <w:pPr>
        <w:pStyle w:val="3"/>
        <w:spacing w:before="0" w:after="120" w:line="400" w:lineRule="exact"/>
        <w:ind w:left="238"/>
        <w:rPr>
          <w:rFonts w:ascii="宋体" w:hAnsi="宋体" w:eastAsia="宋体" w:cs="微软雅黑"/>
          <w:bCs w:val="0"/>
          <w:sz w:val="21"/>
          <w:szCs w:val="21"/>
        </w:rPr>
      </w:pPr>
      <w:bookmarkStart w:id="45" w:name="_Toc328815994"/>
      <w:r>
        <w:rPr>
          <w:rFonts w:hint="eastAsia" w:ascii="宋体" w:hAnsi="宋体" w:eastAsia="宋体" w:cs="微软雅黑"/>
          <w:bCs w:val="0"/>
          <w:sz w:val="21"/>
          <w:szCs w:val="21"/>
        </w:rPr>
        <w:t>电子投标文件</w:t>
      </w:r>
      <w:bookmarkEnd w:id="45"/>
    </w:p>
    <w:p>
      <w:pPr>
        <w:pStyle w:val="49"/>
        <w:numPr>
          <w:ilvl w:val="0"/>
          <w:numId w:val="12"/>
        </w:numPr>
        <w:snapToGrid w:val="0"/>
        <w:spacing w:line="400" w:lineRule="exact"/>
        <w:ind w:left="709" w:leftChars="0" w:hanging="709" w:firstLineChars="0"/>
        <w:rPr>
          <w:rFonts w:cs="微软雅黑"/>
        </w:rPr>
      </w:pPr>
      <w:r>
        <w:rPr>
          <w:rFonts w:hint="eastAsia"/>
        </w:rPr>
        <w:t>投标</w:t>
      </w:r>
      <w:r>
        <w:rPr>
          <w:rFonts w:hint="eastAsia"/>
          <w:lang w:eastAsia="zh-CN"/>
        </w:rPr>
        <w:t>范围、</w:t>
      </w:r>
      <w:r>
        <w:rPr>
          <w:rFonts w:hint="eastAsia"/>
        </w:rPr>
        <w:t>电子</w:t>
      </w:r>
      <w:r>
        <w:rPr>
          <w:rFonts w:hint="eastAsia" w:cs="微软雅黑"/>
          <w:color w:val="000000"/>
        </w:rPr>
        <w:t>投标文件的语言和计量</w:t>
      </w:r>
      <w:r>
        <w:rPr>
          <w:rFonts w:hint="eastAsia" w:cs="微软雅黑"/>
          <w:color w:val="000000"/>
          <w:lang w:eastAsia="zh-CN"/>
        </w:rPr>
        <w:t>单位</w:t>
      </w:r>
    </w:p>
    <w:p>
      <w:pPr>
        <w:pStyle w:val="49"/>
        <w:numPr>
          <w:ilvl w:val="1"/>
          <w:numId w:val="12"/>
        </w:numPr>
        <w:snapToGrid w:val="0"/>
        <w:spacing w:line="400" w:lineRule="exact"/>
        <w:rPr>
          <w:rFonts w:cs="微软雅黑"/>
        </w:rPr>
      </w:pPr>
      <w:r>
        <w:rPr>
          <w:rFonts w:hint="eastAsia" w:cs="微软雅黑"/>
        </w:rPr>
        <w:t>投标人</w:t>
      </w:r>
      <w:r>
        <w:rPr>
          <w:rFonts w:hint="eastAsia"/>
        </w:rPr>
        <w:t>可以对招标文件的其中一包或几包或全部包进行投标，但投标报价须包含一包中采购清单及采购需求中所列的全部内容，不得将一包中的内容拆开投标，拆开投标的，作无效投标处理。</w:t>
      </w:r>
    </w:p>
    <w:p>
      <w:pPr>
        <w:pStyle w:val="49"/>
        <w:numPr>
          <w:ilvl w:val="1"/>
          <w:numId w:val="12"/>
        </w:numPr>
        <w:snapToGrid w:val="0"/>
        <w:spacing w:line="400" w:lineRule="exact"/>
        <w:rPr>
          <w:rFonts w:cs="微软雅黑"/>
        </w:rPr>
      </w:pPr>
      <w:r>
        <w:rPr>
          <w:rFonts w:hint="eastAsia" w:cs="微软雅黑"/>
        </w:rPr>
        <w:t>投标人提交的电子投标文件（包括技术文件和资料、图纸中的说明）以及投标人与采购中心就有关投标的所有来往函电均应使用中文简体字。</w:t>
      </w:r>
    </w:p>
    <w:p>
      <w:pPr>
        <w:pStyle w:val="49"/>
        <w:numPr>
          <w:ilvl w:val="1"/>
          <w:numId w:val="12"/>
        </w:numPr>
        <w:snapToGrid w:val="0"/>
        <w:spacing w:line="400" w:lineRule="exact"/>
        <w:rPr>
          <w:rFonts w:cs="微软雅黑"/>
        </w:rPr>
      </w:pPr>
      <w:r>
        <w:rPr>
          <w:rFonts w:hint="eastAsia" w:cs="微软雅黑"/>
        </w:rPr>
        <w:t>电子投标文件所使用的计量单位，应使用国家法定计量单位。</w:t>
      </w:r>
    </w:p>
    <w:p>
      <w:pPr>
        <w:spacing w:line="400" w:lineRule="exact"/>
        <w:rPr>
          <w:rFonts w:ascii="宋体" w:hAnsi="宋体" w:cs="微软雅黑"/>
          <w:color w:val="000000"/>
          <w:sz w:val="21"/>
          <w:szCs w:val="21"/>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电子投标文件的组成及相关内容要求</w:t>
      </w:r>
    </w:p>
    <w:p>
      <w:pPr>
        <w:pStyle w:val="49"/>
        <w:numPr>
          <w:ilvl w:val="1"/>
          <w:numId w:val="12"/>
        </w:numPr>
        <w:spacing w:line="400" w:lineRule="exact"/>
        <w:ind w:left="709" w:leftChars="0" w:hanging="709" w:firstLineChars="0"/>
        <w:rPr>
          <w:rFonts w:cs="微软雅黑"/>
          <w:color w:val="000000"/>
        </w:rPr>
      </w:pPr>
      <w:r>
        <w:rPr>
          <w:rFonts w:hint="eastAsia" w:cs="微软雅黑"/>
          <w:color w:val="000000"/>
        </w:rPr>
        <w:t>投标人应详细阅读招标文件的全部内容。招标文件中所有带*条款均为实质性响应条款，电子投标文件须完全响应，未实质响应的，作无效投标处理。</w:t>
      </w:r>
    </w:p>
    <w:p>
      <w:pPr>
        <w:pStyle w:val="49"/>
        <w:numPr>
          <w:ilvl w:val="1"/>
          <w:numId w:val="12"/>
        </w:numPr>
        <w:snapToGrid w:val="0"/>
        <w:spacing w:line="400" w:lineRule="exact"/>
        <w:rPr>
          <w:rFonts w:cs="微软雅黑"/>
        </w:rPr>
      </w:pPr>
      <w:r>
        <w:rPr>
          <w:rFonts w:hint="eastAsia" w:cs="微软雅黑"/>
        </w:rPr>
        <w:t>电子投标文件由资格证明文件和技术文件组成。</w:t>
      </w:r>
    </w:p>
    <w:p>
      <w:pPr>
        <w:snapToGrid w:val="0"/>
        <w:spacing w:line="400" w:lineRule="exact"/>
        <w:ind w:left="720" w:leftChars="300"/>
        <w:rPr>
          <w:rFonts w:ascii="宋体" w:hAnsi="宋体" w:cs="微软雅黑"/>
          <w:sz w:val="21"/>
          <w:szCs w:val="21"/>
        </w:rPr>
      </w:pPr>
      <w:r>
        <w:rPr>
          <w:rFonts w:hint="eastAsia" w:ascii="宋体" w:hAnsi="宋体" w:cs="微软雅黑"/>
          <w:sz w:val="21"/>
          <w:szCs w:val="21"/>
        </w:rPr>
        <w:t>资格证明文件指投标人提交的证明其有资格参加投标和中标后有能力履行合同的文件。技术文件指投标人提交的能够证明投标人提供的货物及服务符合招标文件规定的文件。本次招标，投标人应按投标人须知前附表</w:t>
      </w:r>
      <w:r>
        <w:rPr>
          <w:rFonts w:hint="eastAsia" w:ascii="宋体" w:hAnsi="宋体" w:cs="微软雅黑"/>
          <w:sz w:val="21"/>
          <w:szCs w:val="21"/>
          <w:u w:val="single"/>
        </w:rPr>
        <w:t>第二至三条</w:t>
      </w:r>
      <w:r>
        <w:rPr>
          <w:rFonts w:hint="eastAsia" w:ascii="宋体" w:hAnsi="宋体" w:cs="微软雅黑"/>
          <w:sz w:val="21"/>
          <w:szCs w:val="21"/>
        </w:rPr>
        <w:t>规定提交资格证明文件、技术文件和需要投标人自行编写的其他文件（有格式要求的详见招标文件</w:t>
      </w:r>
      <w:r>
        <w:rPr>
          <w:rFonts w:hint="eastAsia" w:ascii="宋体" w:hAnsi="宋体" w:cs="微软雅黑"/>
          <w:sz w:val="21"/>
          <w:szCs w:val="21"/>
          <w:u w:val="single"/>
        </w:rPr>
        <w:t>第七部分 投标文件格式</w:t>
      </w:r>
      <w:r>
        <w:rPr>
          <w:rFonts w:hint="eastAsia" w:ascii="宋体" w:hAnsi="宋体" w:cs="微软雅黑"/>
          <w:sz w:val="21"/>
          <w:szCs w:val="21"/>
        </w:rPr>
        <w:t>）。上述的相关文件，可以是文字资料、图纸和数据。</w:t>
      </w:r>
    </w:p>
    <w:p>
      <w:pPr>
        <w:pStyle w:val="49"/>
        <w:numPr>
          <w:ilvl w:val="1"/>
          <w:numId w:val="12"/>
        </w:numPr>
        <w:snapToGrid w:val="0"/>
        <w:spacing w:line="400" w:lineRule="exact"/>
        <w:rPr>
          <w:rFonts w:cs="微软雅黑"/>
        </w:rPr>
      </w:pPr>
      <w:r>
        <w:rPr>
          <w:rFonts w:hint="eastAsia" w:cs="微软雅黑"/>
        </w:rPr>
        <w:t>电子投标文件按照招标文件</w:t>
      </w:r>
      <w:r>
        <w:rPr>
          <w:rFonts w:hint="eastAsia" w:cs="微软雅黑"/>
          <w:u w:val="single"/>
        </w:rPr>
        <w:t>第二部分 投标人须知前附表及第七部分 投标文件格式</w:t>
      </w:r>
      <w:r>
        <w:rPr>
          <w:rFonts w:hint="eastAsia" w:cs="微软雅黑"/>
        </w:rPr>
        <w:t>及北京市政府采购电子交易平台中规定的顺序和格式，分别制作上传提交。</w:t>
      </w:r>
    </w:p>
    <w:p>
      <w:pPr>
        <w:pStyle w:val="49"/>
        <w:numPr>
          <w:ilvl w:val="1"/>
          <w:numId w:val="12"/>
        </w:numPr>
        <w:spacing w:line="400" w:lineRule="exact"/>
        <w:rPr>
          <w:rFonts w:cs="微软雅黑"/>
        </w:rPr>
      </w:pPr>
      <w:r>
        <w:rPr>
          <w:rFonts w:hint="eastAsia" w:cs="微软雅黑"/>
        </w:rPr>
        <w:t>对于招标文件中提及的复印件要求，照片件、扫描件、影印件、截图件等与其具有同等效力。</w:t>
      </w:r>
    </w:p>
    <w:p>
      <w:pPr>
        <w:pStyle w:val="49"/>
        <w:numPr>
          <w:ilvl w:val="1"/>
          <w:numId w:val="12"/>
        </w:numPr>
        <w:spacing w:line="400" w:lineRule="exact"/>
        <w:rPr>
          <w:rFonts w:cs="微软雅黑"/>
          <w:color w:val="000000"/>
        </w:rPr>
      </w:pPr>
      <w:r>
        <w:rPr>
          <w:rFonts w:hint="eastAsia" w:cs="微软雅黑"/>
          <w:color w:val="000000"/>
        </w:rPr>
        <w:t>电子投标文件中所提供的资料均应真实有效，无效的文件视为未提供。</w:t>
      </w:r>
    </w:p>
    <w:p>
      <w:pPr>
        <w:pStyle w:val="49"/>
        <w:numPr>
          <w:ilvl w:val="0"/>
          <w:numId w:val="0"/>
        </w:numPr>
        <w:spacing w:line="400" w:lineRule="exact"/>
        <w:ind w:left="709"/>
        <w:rPr>
          <w:rFonts w:cs="微软雅黑"/>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投标报价</w:t>
      </w:r>
    </w:p>
    <w:p>
      <w:pPr>
        <w:numPr>
          <w:ilvl w:val="0"/>
          <w:numId w:val="14"/>
        </w:numPr>
        <w:snapToGrid w:val="0"/>
        <w:spacing w:line="400" w:lineRule="exact"/>
        <w:rPr>
          <w:rFonts w:ascii="宋体" w:hAnsi="宋体" w:cs="微软雅黑"/>
          <w:sz w:val="21"/>
          <w:szCs w:val="21"/>
        </w:rPr>
      </w:pPr>
      <w:r>
        <w:rPr>
          <w:rFonts w:hint="eastAsia" w:ascii="宋体" w:hAnsi="宋体" w:cs="微软雅黑"/>
          <w:sz w:val="21"/>
          <w:szCs w:val="21"/>
        </w:rPr>
        <w:t>所有投标报价无特殊要求的均以人民币元为计算单位。</w:t>
      </w:r>
    </w:p>
    <w:p>
      <w:pPr>
        <w:numPr>
          <w:ilvl w:val="0"/>
          <w:numId w:val="14"/>
        </w:numPr>
        <w:snapToGrid w:val="0"/>
        <w:spacing w:line="400" w:lineRule="exact"/>
        <w:rPr>
          <w:rFonts w:ascii="宋体" w:hAnsi="宋体" w:cs="微软雅黑"/>
          <w:b/>
          <w:sz w:val="21"/>
          <w:szCs w:val="21"/>
        </w:rPr>
      </w:pPr>
      <w:r>
        <w:rPr>
          <w:rFonts w:hint="eastAsia" w:ascii="宋体" w:hAnsi="宋体" w:cs="微软雅黑"/>
          <w:b/>
          <w:sz w:val="21"/>
          <w:szCs w:val="21"/>
        </w:rPr>
        <w:t>采购人不得向供应商索要或者接受其给予的赠品、回扣或者与采购无关的其他商品、服务。</w:t>
      </w:r>
    </w:p>
    <w:p>
      <w:pPr>
        <w:numPr>
          <w:ilvl w:val="0"/>
          <w:numId w:val="14"/>
        </w:numPr>
        <w:snapToGrid w:val="0"/>
        <w:spacing w:line="400" w:lineRule="exact"/>
        <w:rPr>
          <w:rFonts w:ascii="宋体" w:hAnsi="宋体" w:cs="微软雅黑"/>
          <w:b/>
          <w:sz w:val="21"/>
          <w:szCs w:val="21"/>
        </w:rPr>
      </w:pPr>
      <w:r>
        <w:rPr>
          <w:rFonts w:hint="eastAsia" w:ascii="宋体" w:hAnsi="宋体" w:cs="微软雅黑"/>
          <w:b/>
          <w:sz w:val="21"/>
          <w:szCs w:val="21"/>
        </w:rPr>
        <w:t>请投标人根据采购需求在电子投标制作工具客户端填报投标一览表，填报的投标总价不得为零、为空，否则作无效电子投标文件处理。</w:t>
      </w:r>
    </w:p>
    <w:p>
      <w:pPr>
        <w:numPr>
          <w:ilvl w:val="0"/>
          <w:numId w:val="14"/>
        </w:numPr>
        <w:snapToGrid w:val="0"/>
        <w:spacing w:line="400" w:lineRule="exact"/>
        <w:rPr>
          <w:rFonts w:ascii="宋体" w:hAnsi="宋体" w:cs="微软雅黑"/>
          <w:sz w:val="21"/>
          <w:szCs w:val="21"/>
        </w:rPr>
      </w:pPr>
      <w:r>
        <w:rPr>
          <w:rFonts w:hint="eastAsia" w:ascii="宋体" w:hAnsi="宋体" w:cs="微软雅黑"/>
          <w:sz w:val="21"/>
          <w:szCs w:val="21"/>
        </w:rPr>
        <w:t>本项目所涉及的运输、施工、安装、集成、测评、测试、调试、验收、培训、备品和工具、保险、售后服务、税款、质检、行政许可及相关证书等费用均包含在投标报价中。</w:t>
      </w:r>
    </w:p>
    <w:p>
      <w:pPr>
        <w:numPr>
          <w:ilvl w:val="0"/>
          <w:numId w:val="14"/>
        </w:numPr>
        <w:snapToGrid w:val="0"/>
        <w:spacing w:line="400" w:lineRule="exact"/>
        <w:rPr>
          <w:rFonts w:ascii="宋体" w:hAnsi="宋体" w:cs="微软雅黑"/>
          <w:sz w:val="21"/>
          <w:szCs w:val="21"/>
        </w:rPr>
      </w:pPr>
      <w:r>
        <w:rPr>
          <w:rFonts w:hint="eastAsia" w:ascii="宋体" w:hAnsi="宋体" w:cs="微软雅黑"/>
          <w:bCs/>
          <w:sz w:val="21"/>
          <w:szCs w:val="21"/>
        </w:rPr>
        <w:t>本次招标不接受可选择或可调整的投标方案和报价，任何有选择的或可调整的投标方案和报价将被视为非实质性响应投标而作无效投标处理。</w:t>
      </w:r>
    </w:p>
    <w:p>
      <w:pPr>
        <w:numPr>
          <w:ilvl w:val="0"/>
          <w:numId w:val="14"/>
        </w:numPr>
        <w:snapToGrid w:val="0"/>
        <w:spacing w:line="400" w:lineRule="exact"/>
        <w:rPr>
          <w:rFonts w:ascii="宋体" w:hAnsi="宋体" w:cs="微软雅黑"/>
          <w:bCs/>
          <w:sz w:val="21"/>
          <w:szCs w:val="21"/>
        </w:rPr>
      </w:pPr>
      <w:r>
        <w:rPr>
          <w:rFonts w:hint="eastAsia" w:ascii="宋体" w:hAnsi="宋体" w:cs="微软雅黑"/>
          <w:b/>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numPr>
          <w:ilvl w:val="0"/>
          <w:numId w:val="14"/>
        </w:numPr>
        <w:snapToGrid w:val="0"/>
        <w:spacing w:line="400" w:lineRule="exact"/>
        <w:rPr>
          <w:rFonts w:ascii="宋体" w:hAnsi="宋体" w:cs="微软雅黑"/>
          <w:bCs/>
          <w:sz w:val="21"/>
          <w:szCs w:val="21"/>
        </w:rPr>
      </w:pPr>
      <w:r>
        <w:rPr>
          <w:rFonts w:hint="eastAsia" w:ascii="宋体" w:hAnsi="宋体" w:cs="微软雅黑"/>
          <w:bCs/>
          <w:sz w:val="21"/>
          <w:szCs w:val="21"/>
        </w:rPr>
        <w:t>最低报价不能作为中标的保证。</w:t>
      </w:r>
    </w:p>
    <w:p>
      <w:pPr>
        <w:tabs>
          <w:tab w:val="left" w:pos="1200"/>
        </w:tabs>
        <w:snapToGrid w:val="0"/>
        <w:spacing w:line="400" w:lineRule="exact"/>
        <w:ind w:left="480"/>
        <w:rPr>
          <w:rFonts w:ascii="宋体" w:hAnsi="宋体" w:cs="微软雅黑"/>
          <w:bCs/>
          <w:sz w:val="21"/>
          <w:szCs w:val="21"/>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电子投标文件的有效期</w:t>
      </w:r>
    </w:p>
    <w:p>
      <w:pPr>
        <w:pStyle w:val="49"/>
        <w:numPr>
          <w:ilvl w:val="1"/>
          <w:numId w:val="12"/>
        </w:numPr>
        <w:spacing w:line="400" w:lineRule="exact"/>
        <w:rPr>
          <w:rFonts w:cs="微软雅黑"/>
        </w:rPr>
      </w:pPr>
      <w:r>
        <w:rPr>
          <w:rFonts w:hint="eastAsia" w:cs="微软雅黑"/>
          <w:color w:val="000000"/>
        </w:rPr>
        <w:t>本项目电子投标文件的有效期详见投标人须知前附</w:t>
      </w:r>
      <w:r>
        <w:rPr>
          <w:rFonts w:hint="eastAsia" w:cs="微软雅黑"/>
        </w:rPr>
        <w:t>表</w:t>
      </w:r>
      <w:r>
        <w:rPr>
          <w:rFonts w:hint="eastAsia" w:cs="微软雅黑"/>
          <w:u w:val="single"/>
        </w:rPr>
        <w:t>第十二条</w:t>
      </w:r>
      <w:r>
        <w:rPr>
          <w:rFonts w:hint="eastAsia" w:cs="微软雅黑"/>
          <w:color w:val="000000"/>
        </w:rPr>
        <w:t>。有效期短于该规定期限</w:t>
      </w:r>
      <w:r>
        <w:rPr>
          <w:rFonts w:hint="eastAsia" w:cs="微软雅黑"/>
        </w:rPr>
        <w:t>的投标作无效投标处理。</w:t>
      </w:r>
    </w:p>
    <w:p>
      <w:pPr>
        <w:pStyle w:val="49"/>
        <w:numPr>
          <w:ilvl w:val="1"/>
          <w:numId w:val="12"/>
        </w:numPr>
        <w:spacing w:line="400" w:lineRule="exact"/>
        <w:rPr>
          <w:rFonts w:cs="微软雅黑"/>
          <w:color w:val="000000"/>
        </w:rPr>
      </w:pPr>
      <w:r>
        <w:rPr>
          <w:rFonts w:hint="eastAsia" w:cs="微软雅黑"/>
          <w:color w:val="000000"/>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spacing w:line="400" w:lineRule="exact"/>
        <w:ind w:left="718" w:hanging="718" w:hangingChars="342"/>
        <w:rPr>
          <w:rFonts w:ascii="宋体" w:hAnsi="宋体" w:cs="微软雅黑"/>
          <w:color w:val="000000"/>
          <w:sz w:val="21"/>
          <w:szCs w:val="21"/>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电子投标文件的签署及盖章规定</w:t>
      </w:r>
    </w:p>
    <w:p>
      <w:pPr>
        <w:pStyle w:val="49"/>
        <w:numPr>
          <w:ilvl w:val="1"/>
          <w:numId w:val="12"/>
        </w:numPr>
        <w:spacing w:line="400" w:lineRule="exact"/>
        <w:rPr>
          <w:rFonts w:cs="微软雅黑"/>
          <w:color w:val="000000"/>
        </w:rPr>
      </w:pPr>
      <w:r>
        <w:rPr>
          <w:rFonts w:hint="eastAsia" w:cs="微软雅黑"/>
          <w:color w:val="000000"/>
        </w:rPr>
        <w:t>组成电子投标文件的各项文件均应遵守本条。</w:t>
      </w:r>
    </w:p>
    <w:p>
      <w:pPr>
        <w:pStyle w:val="49"/>
        <w:numPr>
          <w:ilvl w:val="1"/>
          <w:numId w:val="12"/>
        </w:numPr>
        <w:spacing w:line="400" w:lineRule="exact"/>
        <w:rPr>
          <w:rFonts w:cs="微软雅黑"/>
          <w:color w:val="000000"/>
        </w:rPr>
      </w:pPr>
      <w:r>
        <w:rPr>
          <w:rFonts w:hint="eastAsia" w:cs="微软雅黑"/>
          <w:color w:val="000000"/>
        </w:rPr>
        <w:t>投标人须根据招标文件要求签字或加盖投标人公章。</w:t>
      </w:r>
    </w:p>
    <w:p>
      <w:pPr>
        <w:pStyle w:val="49"/>
        <w:numPr>
          <w:ilvl w:val="1"/>
          <w:numId w:val="12"/>
        </w:numPr>
        <w:spacing w:line="400" w:lineRule="exact"/>
        <w:rPr>
          <w:rFonts w:cs="微软雅黑"/>
          <w:b/>
          <w:color w:val="FF0000"/>
        </w:rPr>
      </w:pPr>
      <w:r>
        <w:rPr>
          <w:rFonts w:hint="eastAsia" w:cs="微软雅黑"/>
          <w:b/>
          <w:color w:val="FF0000"/>
        </w:rPr>
        <w:t>本招标文件中所要求加盖的投标人公章是指在电子投标文件中使用CA数字认证证书加盖与投标人名称全称相一致的“行政公章”的</w:t>
      </w:r>
      <w:r>
        <w:rPr>
          <w:rFonts w:hint="eastAsia" w:cs="微软雅黑"/>
          <w:b/>
          <w:color w:val="FF0000"/>
          <w:u w:val="single"/>
        </w:rPr>
        <w:t>电子签章</w:t>
      </w:r>
      <w:r>
        <w:rPr>
          <w:rFonts w:hint="eastAsia" w:cs="微软雅黑"/>
          <w:b/>
          <w:color w:val="FF0000"/>
        </w:rPr>
        <w:t>，不得加盖其它“合同专用章、投标专用章、财务专用章”等非行政公章；签字是指签字或名章。不符合本条规定的盖章为无效盖章。</w:t>
      </w:r>
    </w:p>
    <w:p>
      <w:pPr>
        <w:spacing w:line="400" w:lineRule="exact"/>
        <w:ind w:left="718" w:hanging="718" w:hangingChars="342"/>
        <w:rPr>
          <w:rFonts w:ascii="宋体" w:hAnsi="宋体" w:cs="微软雅黑"/>
          <w:color w:val="000000"/>
          <w:sz w:val="21"/>
          <w:szCs w:val="21"/>
        </w:rPr>
      </w:pPr>
    </w:p>
    <w:p>
      <w:pPr>
        <w:pStyle w:val="3"/>
        <w:spacing w:before="0" w:after="120" w:line="400" w:lineRule="exact"/>
        <w:ind w:left="238"/>
        <w:rPr>
          <w:rFonts w:ascii="宋体" w:hAnsi="宋体" w:eastAsia="宋体" w:cs="微软雅黑"/>
          <w:bCs w:val="0"/>
          <w:sz w:val="21"/>
          <w:szCs w:val="21"/>
        </w:rPr>
      </w:pPr>
      <w:bookmarkStart w:id="46" w:name="_Toc328815995"/>
      <w:r>
        <w:rPr>
          <w:rFonts w:hint="eastAsia" w:ascii="宋体" w:hAnsi="宋体" w:eastAsia="宋体" w:cs="微软雅黑"/>
          <w:bCs w:val="0"/>
          <w:sz w:val="21"/>
          <w:szCs w:val="21"/>
        </w:rPr>
        <w:t>电子投标文件的</w:t>
      </w:r>
      <w:bookmarkEnd w:id="46"/>
      <w:r>
        <w:rPr>
          <w:rFonts w:hint="eastAsia" w:ascii="宋体" w:hAnsi="宋体" w:eastAsia="宋体" w:cs="微软雅黑"/>
          <w:bCs w:val="0"/>
          <w:sz w:val="21"/>
          <w:szCs w:val="21"/>
        </w:rPr>
        <w:t xml:space="preserve">提交     </w:t>
      </w: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电子投标文件的制作和上传</w:t>
      </w:r>
    </w:p>
    <w:p>
      <w:pPr>
        <w:pStyle w:val="49"/>
        <w:numPr>
          <w:ilvl w:val="0"/>
          <w:numId w:val="0"/>
        </w:numPr>
        <w:spacing w:line="400" w:lineRule="exact"/>
        <w:ind w:left="709"/>
        <w:rPr>
          <w:rFonts w:cs="微软雅黑"/>
          <w:color w:val="000000"/>
        </w:rPr>
      </w:pPr>
      <w:r>
        <w:rPr>
          <w:rFonts w:hint="eastAsia" w:cs="微软雅黑"/>
          <w:color w:val="000000"/>
        </w:rPr>
        <w:t>具体说明及要求详见招标文件第一部分投标邀请。</w:t>
      </w:r>
    </w:p>
    <w:p>
      <w:pPr>
        <w:pStyle w:val="49"/>
        <w:numPr>
          <w:ilvl w:val="0"/>
          <w:numId w:val="0"/>
        </w:numPr>
        <w:spacing w:line="400" w:lineRule="exact"/>
        <w:ind w:left="709"/>
        <w:rPr>
          <w:rFonts w:cs="微软雅黑"/>
          <w:color w:val="000000"/>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电子投标截止时间</w:t>
      </w:r>
    </w:p>
    <w:p>
      <w:pPr>
        <w:pStyle w:val="49"/>
        <w:numPr>
          <w:ilvl w:val="1"/>
          <w:numId w:val="12"/>
        </w:numPr>
        <w:snapToGrid w:val="0"/>
        <w:spacing w:line="400" w:lineRule="exact"/>
        <w:rPr>
          <w:rFonts w:cs="微软雅黑"/>
        </w:rPr>
      </w:pPr>
      <w:r>
        <w:rPr>
          <w:rFonts w:hint="eastAsia" w:cs="微软雅黑"/>
          <w:color w:val="000000"/>
        </w:rPr>
        <w:t>投标人须在招标文件规定的电子投标截止时间前在</w:t>
      </w:r>
      <w:r>
        <w:rPr>
          <w:rFonts w:hint="eastAsia" w:cs="微软雅黑"/>
        </w:rPr>
        <w:t>北京市政府采购电子交易平台</w:t>
      </w:r>
      <w:r>
        <w:rPr>
          <w:rFonts w:hint="eastAsia" w:cs="微软雅黑"/>
          <w:color w:val="000000"/>
        </w:rPr>
        <w:t>上传电子投标文件</w:t>
      </w:r>
      <w:r>
        <w:rPr>
          <w:rFonts w:hint="eastAsia" w:cs="微软雅黑"/>
        </w:rPr>
        <w:t>，否则投标无效。</w:t>
      </w:r>
    </w:p>
    <w:p>
      <w:pPr>
        <w:pStyle w:val="49"/>
        <w:numPr>
          <w:ilvl w:val="0"/>
          <w:numId w:val="0"/>
        </w:numPr>
        <w:snapToGrid w:val="0"/>
        <w:spacing w:line="400" w:lineRule="exact"/>
        <w:ind w:left="709"/>
        <w:rPr>
          <w:rFonts w:cs="微软雅黑"/>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电子投标文件的撤回和撤销</w:t>
      </w:r>
    </w:p>
    <w:p>
      <w:pPr>
        <w:pStyle w:val="49"/>
        <w:numPr>
          <w:ilvl w:val="1"/>
          <w:numId w:val="12"/>
        </w:numPr>
        <w:spacing w:line="400" w:lineRule="exact"/>
        <w:rPr>
          <w:rFonts w:cs="微软雅黑"/>
          <w:color w:val="000000"/>
        </w:rPr>
      </w:pPr>
      <w:r>
        <w:rPr>
          <w:rFonts w:hint="eastAsia" w:cs="微软雅黑"/>
          <w:color w:val="000000"/>
        </w:rPr>
        <w:t>在投标截止时间前，投标人可登陆</w:t>
      </w:r>
      <w:r>
        <w:rPr>
          <w:rFonts w:hint="eastAsia" w:cs="微软雅黑"/>
        </w:rPr>
        <w:t>北京市政府采购电子交易平台</w:t>
      </w:r>
      <w:r>
        <w:rPr>
          <w:rFonts w:hint="eastAsia" w:cs="微软雅黑"/>
          <w:color w:val="000000"/>
        </w:rPr>
        <w:t>对所上传的电子投标文件在进行撤回或重新上传。</w:t>
      </w:r>
    </w:p>
    <w:p>
      <w:pPr>
        <w:pStyle w:val="49"/>
        <w:numPr>
          <w:ilvl w:val="1"/>
          <w:numId w:val="12"/>
        </w:numPr>
        <w:spacing w:line="400" w:lineRule="exact"/>
        <w:rPr>
          <w:rFonts w:cs="微软雅黑"/>
          <w:color w:val="000000"/>
        </w:rPr>
      </w:pPr>
      <w:r>
        <w:rPr>
          <w:rFonts w:hint="eastAsia" w:cs="微软雅黑"/>
          <w:color w:val="000000"/>
        </w:rPr>
        <w:t>在投标截止时间后，投标人不得在投标有效期内撤销其电子投标文件。</w:t>
      </w:r>
    </w:p>
    <w:p>
      <w:pPr>
        <w:spacing w:line="400" w:lineRule="exact"/>
        <w:rPr>
          <w:rFonts w:ascii="宋体" w:hAnsi="宋体" w:cs="微软雅黑"/>
          <w:color w:val="000000"/>
          <w:sz w:val="21"/>
          <w:szCs w:val="21"/>
        </w:rPr>
      </w:pPr>
    </w:p>
    <w:p>
      <w:pPr>
        <w:pStyle w:val="3"/>
        <w:spacing w:before="0" w:after="120" w:line="400" w:lineRule="exact"/>
        <w:ind w:left="238"/>
        <w:rPr>
          <w:rFonts w:ascii="宋体" w:hAnsi="宋体" w:eastAsia="宋体" w:cs="微软雅黑"/>
          <w:bCs w:val="0"/>
          <w:sz w:val="21"/>
          <w:szCs w:val="21"/>
        </w:rPr>
      </w:pPr>
      <w:bookmarkStart w:id="47" w:name="_Toc328815996"/>
      <w:r>
        <w:rPr>
          <w:rFonts w:hint="eastAsia" w:ascii="宋体" w:hAnsi="宋体" w:eastAsia="宋体" w:cs="微软雅黑"/>
          <w:bCs w:val="0"/>
          <w:sz w:val="21"/>
          <w:szCs w:val="21"/>
        </w:rPr>
        <w:t>开标</w:t>
      </w:r>
      <w:bookmarkEnd w:id="47"/>
      <w:r>
        <w:rPr>
          <w:rFonts w:hint="eastAsia" w:ascii="宋体" w:hAnsi="宋体" w:eastAsia="宋体" w:cs="微软雅黑"/>
          <w:bCs w:val="0"/>
          <w:sz w:val="21"/>
          <w:szCs w:val="21"/>
        </w:rPr>
        <w:t>、解密及唱标</w:t>
      </w: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开标、解密及唱标</w:t>
      </w:r>
    </w:p>
    <w:p>
      <w:pPr>
        <w:pStyle w:val="49"/>
        <w:numPr>
          <w:ilvl w:val="1"/>
          <w:numId w:val="12"/>
        </w:numPr>
        <w:spacing w:line="400" w:lineRule="exact"/>
        <w:rPr>
          <w:rFonts w:cs="微软雅黑"/>
          <w:color w:val="000000"/>
        </w:rPr>
      </w:pPr>
      <w:r>
        <w:rPr>
          <w:rFonts w:hint="eastAsia" w:cs="微软雅黑"/>
        </w:rPr>
        <w:t>本项目采用</w:t>
      </w:r>
      <w:r>
        <w:rPr>
          <w:rFonts w:hint="eastAsia" w:cs="微软雅黑"/>
          <w:b/>
        </w:rPr>
        <w:t>远程电子开标方式</w:t>
      </w:r>
      <w:r>
        <w:rPr>
          <w:rFonts w:hint="eastAsia" w:cs="微软雅黑"/>
        </w:rPr>
        <w:t>。投标人须在制作上传本项目电子投标文件的计算机设备上，使用自身CA数字认证证书登录北京市政府采购电子交易平台，并在规定的解密截止时间内对其上传的电子投标文件进行</w:t>
      </w:r>
      <w:r>
        <w:rPr>
          <w:rFonts w:hint="eastAsia" w:cs="微软雅黑"/>
          <w:b/>
        </w:rPr>
        <w:t>自行远程解密。</w:t>
      </w:r>
    </w:p>
    <w:p>
      <w:pPr>
        <w:pStyle w:val="49"/>
        <w:numPr>
          <w:ilvl w:val="0"/>
          <w:numId w:val="0"/>
        </w:numPr>
        <w:spacing w:line="400" w:lineRule="exact"/>
        <w:ind w:left="709"/>
        <w:rPr>
          <w:rFonts w:cs="微软雅黑"/>
          <w:color w:val="000000"/>
        </w:rPr>
      </w:pPr>
      <w:r>
        <w:rPr>
          <w:rFonts w:hint="eastAsia" w:cs="微软雅黑"/>
        </w:rPr>
        <w:t>注：请投标人确认已将负责开标解密的工作人员联系方式发送至采购中心指定邮箱并保持电话畅通。</w:t>
      </w:r>
    </w:p>
    <w:p>
      <w:pPr>
        <w:pStyle w:val="49"/>
        <w:numPr>
          <w:ilvl w:val="1"/>
          <w:numId w:val="12"/>
        </w:numPr>
        <w:spacing w:line="400" w:lineRule="exact"/>
        <w:rPr>
          <w:rFonts w:cs="微软雅黑"/>
          <w:color w:val="000000"/>
        </w:rPr>
      </w:pPr>
      <w:r>
        <w:rPr>
          <w:rFonts w:hint="eastAsia" w:cs="微软雅黑"/>
          <w:color w:val="000000"/>
        </w:rPr>
        <w:t>在规定的解密截止时间内，如所有投标人均自行解密成功，则结束解密进入唱标环节；如有投标人未自行解密成功，则解密时间倒计时至截止时间后进入唱标环节。</w:t>
      </w:r>
    </w:p>
    <w:p>
      <w:pPr>
        <w:pStyle w:val="49"/>
        <w:numPr>
          <w:ilvl w:val="1"/>
          <w:numId w:val="12"/>
        </w:numPr>
        <w:spacing w:line="400" w:lineRule="exact"/>
        <w:rPr>
          <w:rFonts w:cs="微软雅黑"/>
          <w:color w:val="000000"/>
        </w:rPr>
      </w:pPr>
      <w:r>
        <w:rPr>
          <w:rFonts w:hint="eastAsia" w:cs="微软雅黑"/>
          <w:color w:val="000000"/>
        </w:rPr>
        <w:t>解密程序结束后，有效投标人数量符合法律规定的，将在系统内展示所有解密成功的投标人报价。</w:t>
      </w:r>
    </w:p>
    <w:p>
      <w:pPr>
        <w:pStyle w:val="49"/>
        <w:numPr>
          <w:ilvl w:val="1"/>
          <w:numId w:val="12"/>
        </w:numPr>
        <w:spacing w:line="400" w:lineRule="exact"/>
        <w:rPr>
          <w:rFonts w:cs="微软雅黑"/>
          <w:color w:val="000000"/>
        </w:rPr>
      </w:pPr>
      <w:r>
        <w:rPr>
          <w:rFonts w:hint="eastAsia" w:cs="微软雅黑"/>
          <w:color w:val="000000"/>
        </w:rPr>
        <w:t>开标时，到规定的解密截止时间，如部分投标人未进行自行解密、未解密成功，或解密后投标报价为零、为空的，该投标人的电子投标文件作无效投标处理。</w:t>
      </w:r>
    </w:p>
    <w:p>
      <w:pPr>
        <w:pStyle w:val="49"/>
        <w:numPr>
          <w:ilvl w:val="1"/>
          <w:numId w:val="12"/>
        </w:numPr>
        <w:spacing w:line="400" w:lineRule="exact"/>
        <w:rPr>
          <w:rFonts w:cs="微软雅黑"/>
          <w:color w:val="000000"/>
        </w:rPr>
      </w:pPr>
      <w:r>
        <w:rPr>
          <w:rFonts w:hint="eastAsia" w:cs="微软雅黑"/>
          <w:color w:val="000000"/>
        </w:rPr>
        <w:t>开标时，到规定的解密截止时间，如所有投标人的电子投标文件均无法自行解密成功的，该项目将暂停开标，另行通知开标、解密时间。暂停开标期间，投标人无法修改或重新上传电子投标文件。</w:t>
      </w:r>
    </w:p>
    <w:p>
      <w:pPr>
        <w:spacing w:line="400" w:lineRule="exact"/>
        <w:rPr>
          <w:rFonts w:ascii="宋体" w:hAnsi="宋体" w:cs="微软雅黑"/>
          <w:color w:val="000000"/>
          <w:sz w:val="21"/>
          <w:szCs w:val="21"/>
        </w:rPr>
      </w:pPr>
    </w:p>
    <w:p>
      <w:pPr>
        <w:pStyle w:val="3"/>
        <w:spacing w:before="0" w:after="120" w:line="400" w:lineRule="exact"/>
        <w:ind w:left="238"/>
        <w:rPr>
          <w:rFonts w:ascii="宋体" w:hAnsi="宋体" w:eastAsia="宋体" w:cs="微软雅黑"/>
          <w:bCs w:val="0"/>
          <w:sz w:val="21"/>
          <w:szCs w:val="21"/>
        </w:rPr>
      </w:pPr>
      <w:bookmarkStart w:id="48" w:name="_Toc328815997"/>
      <w:r>
        <w:rPr>
          <w:rFonts w:hint="eastAsia" w:ascii="宋体" w:hAnsi="宋体" w:eastAsia="宋体" w:cs="微软雅黑"/>
          <w:bCs w:val="0"/>
          <w:sz w:val="21"/>
          <w:szCs w:val="21"/>
        </w:rPr>
        <w:t>评标步骤和要求</w:t>
      </w:r>
      <w:bookmarkEnd w:id="48"/>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选取评审专家及组建评标委员会</w:t>
      </w:r>
    </w:p>
    <w:p>
      <w:pPr>
        <w:pStyle w:val="49"/>
        <w:numPr>
          <w:ilvl w:val="1"/>
          <w:numId w:val="12"/>
        </w:numPr>
        <w:spacing w:line="400" w:lineRule="exact"/>
        <w:rPr>
          <w:rFonts w:cs="微软雅黑"/>
          <w:color w:val="000000"/>
        </w:rPr>
      </w:pPr>
      <w:r>
        <w:rPr>
          <w:rFonts w:hint="eastAsia" w:cs="微软雅黑"/>
          <w:color w:val="000000"/>
        </w:rPr>
        <w:t>采购人根据有关法律法规、本招标文件的规定及项目特点选取评审专家。</w:t>
      </w:r>
    </w:p>
    <w:p>
      <w:pPr>
        <w:pStyle w:val="49"/>
        <w:numPr>
          <w:ilvl w:val="1"/>
          <w:numId w:val="12"/>
        </w:numPr>
        <w:spacing w:line="400" w:lineRule="exact"/>
        <w:rPr>
          <w:rFonts w:cs="微软雅黑"/>
          <w:color w:val="000000"/>
        </w:rPr>
      </w:pPr>
      <w:r>
        <w:rPr>
          <w:rFonts w:hint="eastAsia" w:cs="微软雅黑"/>
          <w:color w:val="000000"/>
        </w:rPr>
        <w:t>本项目根据有关法律法规、本招标文件的规定及项目特点组建评标委员会。</w:t>
      </w:r>
    </w:p>
    <w:p>
      <w:pPr>
        <w:pStyle w:val="49"/>
        <w:numPr>
          <w:ilvl w:val="0"/>
          <w:numId w:val="0"/>
        </w:numPr>
        <w:tabs>
          <w:tab w:val="left" w:pos="420"/>
          <w:tab w:val="clear" w:pos="709"/>
        </w:tabs>
        <w:spacing w:line="400" w:lineRule="exact"/>
        <w:rPr>
          <w:rFonts w:cs="微软雅黑"/>
          <w:color w:val="000000"/>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评审</w:t>
      </w:r>
    </w:p>
    <w:p>
      <w:pPr>
        <w:pStyle w:val="49"/>
        <w:numPr>
          <w:ilvl w:val="1"/>
          <w:numId w:val="12"/>
        </w:numPr>
        <w:snapToGrid w:val="0"/>
        <w:spacing w:line="400" w:lineRule="exact"/>
        <w:rPr>
          <w:rFonts w:cs="微软雅黑"/>
        </w:rPr>
      </w:pPr>
      <w:r>
        <w:rPr>
          <w:rFonts w:hint="eastAsia"/>
          <w:color w:val="000000"/>
        </w:rPr>
        <w:t>资格性审查和符合性审查。</w:t>
      </w:r>
      <w:r>
        <w:rPr>
          <w:rStyle w:val="61"/>
          <w:rFonts w:cs="宋体"/>
          <w:color w:val="000000"/>
        </w:rPr>
        <w:t> </w:t>
      </w:r>
    </w:p>
    <w:p>
      <w:pPr>
        <w:numPr>
          <w:ilvl w:val="0"/>
          <w:numId w:val="15"/>
        </w:numPr>
        <w:snapToGrid w:val="0"/>
        <w:spacing w:line="400" w:lineRule="exact"/>
        <w:rPr>
          <w:rFonts w:ascii="宋体" w:hAnsi="宋体" w:cs="微软雅黑"/>
          <w:sz w:val="21"/>
          <w:szCs w:val="21"/>
        </w:rPr>
      </w:pPr>
      <w:r>
        <w:rPr>
          <w:rFonts w:hint="eastAsia" w:ascii="宋体" w:hAnsi="宋体" w:cs="微软雅黑"/>
          <w:sz w:val="21"/>
          <w:szCs w:val="21"/>
        </w:rPr>
        <w:t>资格性审查。采购人依据法律法规和招标文件的规定，对资格证明文件进行资格性审查，以确定投标人是否具备投标资格。</w:t>
      </w:r>
      <w:r>
        <w:rPr>
          <w:rFonts w:ascii="宋体" w:hAnsi="宋体" w:cs="微软雅黑"/>
          <w:sz w:val="21"/>
          <w:szCs w:val="21"/>
        </w:rPr>
        <w:t> </w:t>
      </w:r>
    </w:p>
    <w:p>
      <w:pPr>
        <w:numPr>
          <w:ilvl w:val="0"/>
          <w:numId w:val="15"/>
        </w:numPr>
        <w:snapToGrid w:val="0"/>
        <w:spacing w:line="400" w:lineRule="exact"/>
        <w:rPr>
          <w:rFonts w:ascii="宋体" w:hAnsi="宋体" w:cs="微软雅黑"/>
          <w:sz w:val="21"/>
          <w:szCs w:val="21"/>
        </w:rPr>
      </w:pPr>
      <w:r>
        <w:rPr>
          <w:rFonts w:hint="eastAsia" w:ascii="宋体" w:hAnsi="宋体" w:cs="微软雅黑"/>
          <w:sz w:val="21"/>
          <w:szCs w:val="21"/>
        </w:rPr>
        <w:t>符合性审查。评标委员会依据法律法规和招标文件的规定，对技术文件进行符合性审查，以确定其是否满足招标文件的实质性要求。</w:t>
      </w:r>
    </w:p>
    <w:p>
      <w:pPr>
        <w:pStyle w:val="49"/>
        <w:numPr>
          <w:ilvl w:val="1"/>
          <w:numId w:val="12"/>
        </w:numPr>
        <w:snapToGrid w:val="0"/>
        <w:spacing w:line="400" w:lineRule="exact"/>
        <w:rPr>
          <w:rFonts w:cs="微软雅黑"/>
          <w:b/>
        </w:rPr>
      </w:pPr>
      <w:r>
        <w:rPr>
          <w:rFonts w:hint="eastAsia"/>
          <w:b/>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不具备招标文件中规定的资格要求的；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未对招标文件中规定所有带*部分的条款作出实质性响应的，包括其中未按规定签字、盖章的；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属于招标文件中规定的作无效投标处理情形的；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投标报价超出采购预算的；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电子投标报价未按照招标文件规定的格式报价导致无法履行合同的；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不符合招标文件中有关分包、转包规定的；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不符合法律、法规和招标文件中规定的其他实质性要求的。</w:t>
      </w:r>
    </w:p>
    <w:p>
      <w:pPr>
        <w:pStyle w:val="49"/>
        <w:numPr>
          <w:ilvl w:val="1"/>
          <w:numId w:val="12"/>
        </w:numPr>
        <w:snapToGrid w:val="0"/>
        <w:spacing w:line="400" w:lineRule="exact"/>
        <w:rPr>
          <w:rFonts w:cs="微软雅黑"/>
        </w:rPr>
      </w:pPr>
      <w:r>
        <w:rPr>
          <w:rFonts w:hint="eastAsia"/>
        </w:rPr>
        <w:t>电子投标文件报价出现前后不一致的，按照下列规定修正：</w:t>
      </w:r>
    </w:p>
    <w:p>
      <w:pPr>
        <w:numPr>
          <w:ilvl w:val="0"/>
          <w:numId w:val="17"/>
        </w:numPr>
        <w:snapToGrid w:val="0"/>
        <w:spacing w:line="400" w:lineRule="exact"/>
        <w:rPr>
          <w:rFonts w:ascii="宋体" w:hAnsi="宋体" w:cs="微软雅黑"/>
          <w:sz w:val="21"/>
          <w:szCs w:val="21"/>
        </w:rPr>
      </w:pPr>
      <w:r>
        <w:rPr>
          <w:rFonts w:hint="eastAsia" w:ascii="宋体" w:hAnsi="宋体" w:cs="微软雅黑"/>
          <w:sz w:val="21"/>
          <w:szCs w:val="21"/>
        </w:rPr>
        <w:t>开标时，在北京市政府采购电子交易平台上显示的投标报价内容与电子投标文件中相应内容不一致的,以开标时显示的投标报价内容为准；</w:t>
      </w:r>
    </w:p>
    <w:p>
      <w:pPr>
        <w:numPr>
          <w:ilvl w:val="0"/>
          <w:numId w:val="17"/>
        </w:numPr>
        <w:snapToGrid w:val="0"/>
        <w:spacing w:line="400" w:lineRule="exact"/>
        <w:rPr>
          <w:rFonts w:ascii="宋体" w:hAnsi="宋体" w:cs="微软雅黑"/>
          <w:sz w:val="21"/>
          <w:szCs w:val="21"/>
        </w:rPr>
      </w:pPr>
      <w:r>
        <w:rPr>
          <w:rFonts w:hint="eastAsia" w:ascii="宋体" w:hAnsi="宋体" w:cs="微软雅黑"/>
          <w:sz w:val="21"/>
          <w:szCs w:val="21"/>
        </w:rPr>
        <w:t>大写金额和小写金额不一致的，以大写金额为准；</w:t>
      </w:r>
    </w:p>
    <w:p>
      <w:pPr>
        <w:numPr>
          <w:ilvl w:val="0"/>
          <w:numId w:val="17"/>
        </w:numPr>
        <w:snapToGrid w:val="0"/>
        <w:spacing w:line="400" w:lineRule="exact"/>
        <w:rPr>
          <w:rFonts w:ascii="宋体" w:hAnsi="宋体" w:cs="微软雅黑"/>
          <w:sz w:val="21"/>
          <w:szCs w:val="21"/>
        </w:rPr>
      </w:pPr>
      <w:r>
        <w:rPr>
          <w:rFonts w:hint="eastAsia" w:ascii="宋体" w:hAnsi="宋体" w:cs="微软雅黑"/>
          <w:sz w:val="21"/>
          <w:szCs w:val="21"/>
        </w:rPr>
        <w:t>单价金额小数点或者百分比有明显错位的，以总价为准，并修改单价；</w:t>
      </w:r>
    </w:p>
    <w:p>
      <w:pPr>
        <w:numPr>
          <w:ilvl w:val="0"/>
          <w:numId w:val="17"/>
        </w:numPr>
        <w:snapToGrid w:val="0"/>
        <w:spacing w:line="400" w:lineRule="exact"/>
        <w:rPr>
          <w:rFonts w:ascii="宋体" w:hAnsi="宋体" w:cs="微软雅黑"/>
          <w:sz w:val="21"/>
          <w:szCs w:val="21"/>
        </w:rPr>
      </w:pPr>
      <w:r>
        <w:rPr>
          <w:rFonts w:hint="eastAsia" w:ascii="宋体" w:hAnsi="宋体" w:cs="微软雅黑"/>
          <w:sz w:val="21"/>
          <w:szCs w:val="21"/>
        </w:rPr>
        <w:t>总价金额与按单价汇总金额不一致的，以单价金额计算结果为准。</w:t>
      </w:r>
    </w:p>
    <w:p>
      <w:pPr>
        <w:pStyle w:val="49"/>
        <w:numPr>
          <w:ilvl w:val="0"/>
          <w:numId w:val="0"/>
        </w:numPr>
        <w:snapToGrid w:val="0"/>
        <w:spacing w:line="400" w:lineRule="exact"/>
        <w:ind w:left="709"/>
        <w:rPr>
          <w:color w:val="000000"/>
        </w:rPr>
      </w:pPr>
      <w:r>
        <w:rPr>
          <w:rFonts w:hint="eastAsia"/>
          <w:color w:val="000000"/>
        </w:rPr>
        <w:t>同时出现两种以上不一致的，按照前款规定的顺序修正。</w:t>
      </w:r>
    </w:p>
    <w:p>
      <w:pPr>
        <w:pStyle w:val="49"/>
        <w:numPr>
          <w:ilvl w:val="0"/>
          <w:numId w:val="0"/>
        </w:numPr>
        <w:snapToGrid w:val="0"/>
        <w:spacing w:line="400" w:lineRule="exact"/>
        <w:ind w:left="709"/>
        <w:rPr>
          <w:rFonts w:cs="微软雅黑"/>
        </w:rPr>
      </w:pPr>
      <w:r>
        <w:rPr>
          <w:rFonts w:hint="eastAsia" w:cs="微软雅黑"/>
        </w:rPr>
        <w:t>修正后的报价按照本招标文件17.2条的规定经投标人确认后产生约束力，投标人不确认的，其投标无效。</w:t>
      </w:r>
    </w:p>
    <w:p>
      <w:pPr>
        <w:spacing w:line="400" w:lineRule="exact"/>
        <w:rPr>
          <w:rFonts w:ascii="宋体" w:hAnsi="宋体" w:cs="微软雅黑"/>
          <w:color w:val="000000"/>
          <w:sz w:val="21"/>
          <w:szCs w:val="21"/>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电子投标文件的澄清</w:t>
      </w:r>
    </w:p>
    <w:p>
      <w:pPr>
        <w:pStyle w:val="49"/>
        <w:numPr>
          <w:ilvl w:val="1"/>
          <w:numId w:val="12"/>
        </w:numPr>
        <w:spacing w:line="400" w:lineRule="exact"/>
        <w:rPr>
          <w:rFonts w:cs="微软雅黑"/>
          <w:color w:val="000000"/>
        </w:rPr>
      </w:pPr>
      <w:r>
        <w:rPr>
          <w:rFonts w:hint="eastAsia" w:cs="微软雅黑"/>
          <w:color w:val="000000"/>
        </w:rPr>
        <w:t>评标委员会有权要求投标人对电子投标文件中含义不明确、对同类问题表述不一致或者有明显文字和计算错误等内容作必要的澄清、说明或者补正。</w:t>
      </w:r>
    </w:p>
    <w:p>
      <w:pPr>
        <w:pStyle w:val="49"/>
        <w:numPr>
          <w:ilvl w:val="1"/>
          <w:numId w:val="12"/>
        </w:numPr>
        <w:spacing w:line="400" w:lineRule="exact"/>
        <w:rPr>
          <w:rFonts w:cs="微软雅黑"/>
          <w:color w:val="000000"/>
        </w:rPr>
      </w:pPr>
      <w:r>
        <w:rPr>
          <w:rFonts w:hint="eastAsia" w:cs="微软雅黑"/>
          <w:color w:val="000000"/>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w:t>
      </w:r>
      <w:r>
        <w:rPr>
          <w:rFonts w:hint="eastAsia" w:cs="微软雅黑"/>
        </w:rPr>
        <w:t>评标委员会有权将该投标作无效投标处理</w:t>
      </w:r>
      <w:r>
        <w:rPr>
          <w:rFonts w:hint="eastAsia" w:cs="微软雅黑"/>
          <w:color w:val="000000"/>
        </w:rPr>
        <w:t>。</w:t>
      </w:r>
    </w:p>
    <w:p>
      <w:pPr>
        <w:pStyle w:val="49"/>
        <w:numPr>
          <w:ilvl w:val="0"/>
          <w:numId w:val="0"/>
        </w:numPr>
        <w:tabs>
          <w:tab w:val="left" w:pos="420"/>
          <w:tab w:val="clear" w:pos="709"/>
        </w:tabs>
        <w:spacing w:line="400" w:lineRule="exact"/>
        <w:rPr>
          <w:rFonts w:cs="微软雅黑"/>
          <w:color w:val="000000"/>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对电子投标文件的详细评审</w:t>
      </w:r>
    </w:p>
    <w:p>
      <w:pPr>
        <w:pStyle w:val="49"/>
        <w:numPr>
          <w:ilvl w:val="1"/>
          <w:numId w:val="12"/>
        </w:numPr>
        <w:spacing w:line="400" w:lineRule="exact"/>
        <w:ind w:left="718" w:hanging="718" w:hangingChars="342"/>
        <w:rPr>
          <w:rFonts w:cs="微软雅黑"/>
          <w:color w:val="000000"/>
        </w:rPr>
      </w:pPr>
      <w:r>
        <w:rPr>
          <w:rFonts w:hint="eastAsia" w:cs="微软雅黑"/>
          <w:color w:val="000000"/>
        </w:rPr>
        <w:t>评标委员会对通过资格性和符合性审查的电子投标文件按照</w:t>
      </w:r>
      <w:r>
        <w:rPr>
          <w:rFonts w:hint="eastAsia" w:cs="微软雅黑"/>
          <w:u w:val="single"/>
        </w:rPr>
        <w:t>第五部分 评标标准和评标方法</w:t>
      </w:r>
      <w:r>
        <w:rPr>
          <w:rFonts w:hint="eastAsia" w:cs="微软雅黑"/>
        </w:rPr>
        <w:t>进行综合评审。</w:t>
      </w:r>
    </w:p>
    <w:p>
      <w:pPr>
        <w:pStyle w:val="49"/>
        <w:numPr>
          <w:ilvl w:val="0"/>
          <w:numId w:val="0"/>
        </w:numPr>
        <w:spacing w:line="400" w:lineRule="exact"/>
        <w:ind w:left="718"/>
        <w:rPr>
          <w:rFonts w:cs="微软雅黑"/>
          <w:color w:val="000000"/>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推荐中标候选人及确定中标人</w:t>
      </w:r>
    </w:p>
    <w:p>
      <w:pPr>
        <w:pStyle w:val="49"/>
        <w:numPr>
          <w:ilvl w:val="1"/>
          <w:numId w:val="12"/>
        </w:numPr>
        <w:spacing w:line="400" w:lineRule="exact"/>
        <w:rPr>
          <w:rFonts w:cs="微软雅黑"/>
          <w:color w:val="000000"/>
        </w:rPr>
      </w:pPr>
      <w:r>
        <w:rPr>
          <w:rFonts w:hint="eastAsia" w:cs="微软雅黑"/>
          <w:color w:val="000000"/>
        </w:rPr>
        <w:t>评标委员会根据评标标准进行综合打分及汇总，并按汇总得分由高到低排序（精确到小数点后两位），按顺序推荐中标候选人并出具评审报告。</w:t>
      </w:r>
    </w:p>
    <w:p>
      <w:pPr>
        <w:pStyle w:val="49"/>
        <w:numPr>
          <w:ilvl w:val="1"/>
          <w:numId w:val="12"/>
        </w:numPr>
        <w:spacing w:line="400" w:lineRule="exact"/>
        <w:rPr>
          <w:rFonts w:cs="微软雅黑"/>
          <w:color w:val="000000"/>
        </w:rPr>
      </w:pPr>
      <w:r>
        <w:rPr>
          <w:rFonts w:hint="eastAsia" w:cs="微软雅黑"/>
          <w:color w:val="000000"/>
        </w:rPr>
        <w:t>投标人评分汇总得分相同的，按投标报价由低向高顺序排列。总得分且投标报价相同的，按技术指标优劣顺序排列。</w:t>
      </w:r>
    </w:p>
    <w:p>
      <w:pPr>
        <w:pStyle w:val="49"/>
        <w:numPr>
          <w:ilvl w:val="1"/>
          <w:numId w:val="12"/>
        </w:numPr>
        <w:spacing w:line="400" w:lineRule="exact"/>
        <w:rPr>
          <w:rFonts w:cs="微软雅黑"/>
          <w:color w:val="000000"/>
        </w:rPr>
      </w:pPr>
      <w:r>
        <w:rPr>
          <w:rFonts w:hint="eastAsia" w:cs="微软雅黑"/>
          <w:color w:val="000000"/>
        </w:rPr>
        <w:t>采购人在评审报告推荐的中标候选人中按顺序确定中标人。</w:t>
      </w:r>
    </w:p>
    <w:p>
      <w:pPr>
        <w:pStyle w:val="49"/>
        <w:numPr>
          <w:ilvl w:val="0"/>
          <w:numId w:val="0"/>
        </w:numPr>
        <w:tabs>
          <w:tab w:val="left" w:pos="420"/>
          <w:tab w:val="clear" w:pos="709"/>
        </w:tabs>
        <w:spacing w:line="400" w:lineRule="exact"/>
        <w:rPr>
          <w:rFonts w:cs="微软雅黑"/>
          <w:color w:val="000000"/>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评标过程要求</w:t>
      </w:r>
    </w:p>
    <w:p>
      <w:pPr>
        <w:pStyle w:val="49"/>
        <w:numPr>
          <w:ilvl w:val="1"/>
          <w:numId w:val="12"/>
        </w:numPr>
        <w:spacing w:line="400" w:lineRule="exact"/>
        <w:rPr>
          <w:rFonts w:cs="微软雅黑"/>
          <w:color w:val="000000"/>
        </w:rPr>
      </w:pPr>
      <w:r>
        <w:rPr>
          <w:rFonts w:hint="eastAsia" w:cs="微软雅黑"/>
          <w:color w:val="000000"/>
        </w:rPr>
        <w:t>在评标期间，投标人企图影响采购中心或评标委员会公正性的任何活动，将导</w:t>
      </w:r>
      <w:r>
        <w:rPr>
          <w:rFonts w:hint="eastAsia" w:cs="微软雅黑"/>
        </w:rPr>
        <w:t>致投标无效</w:t>
      </w:r>
      <w:r>
        <w:rPr>
          <w:rFonts w:hint="eastAsia" w:cs="微软雅黑"/>
          <w:color w:val="000000"/>
        </w:rPr>
        <w:t>，并由其承担相应的法律责任。</w:t>
      </w:r>
    </w:p>
    <w:p>
      <w:pPr>
        <w:pStyle w:val="49"/>
        <w:numPr>
          <w:ilvl w:val="0"/>
          <w:numId w:val="0"/>
        </w:numPr>
        <w:spacing w:line="400" w:lineRule="exact"/>
        <w:ind w:left="709"/>
        <w:rPr>
          <w:rFonts w:cs="微软雅黑"/>
          <w:color w:val="000000"/>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有下列情形之一的，视为投标人串通投标，其投标无效：</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不同投标人的</w:t>
      </w:r>
      <w:r>
        <w:rPr>
          <w:rFonts w:hint="eastAsia" w:ascii="宋体" w:hAnsi="宋体" w:cs="微软雅黑"/>
          <w:sz w:val="21"/>
          <w:szCs w:val="21"/>
        </w:rPr>
        <w:t>电子</w:t>
      </w:r>
      <w:r>
        <w:rPr>
          <w:rFonts w:ascii="宋体" w:hAnsi="宋体" w:cs="微软雅黑"/>
          <w:sz w:val="21"/>
          <w:szCs w:val="21"/>
        </w:rPr>
        <w:t>投标文件由同一单位或者个人编制；</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不同投标人委托同一单位或者个人办理投标事宜；</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不同投标人的</w:t>
      </w:r>
      <w:r>
        <w:rPr>
          <w:rFonts w:hint="eastAsia" w:ascii="宋体" w:hAnsi="宋体" w:cs="微软雅黑"/>
          <w:sz w:val="21"/>
          <w:szCs w:val="21"/>
        </w:rPr>
        <w:t>电子</w:t>
      </w:r>
      <w:r>
        <w:rPr>
          <w:rFonts w:ascii="宋体" w:hAnsi="宋体" w:cs="微软雅黑"/>
          <w:sz w:val="21"/>
          <w:szCs w:val="21"/>
        </w:rPr>
        <w:t>投标文件载明的项目管理成员或者联系人员为同一人；</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不同投标人的</w:t>
      </w:r>
      <w:r>
        <w:rPr>
          <w:rFonts w:hint="eastAsia" w:ascii="宋体" w:hAnsi="宋体" w:cs="微软雅黑"/>
          <w:sz w:val="21"/>
          <w:szCs w:val="21"/>
        </w:rPr>
        <w:t>电子</w:t>
      </w:r>
      <w:r>
        <w:rPr>
          <w:rFonts w:ascii="宋体" w:hAnsi="宋体" w:cs="微软雅黑"/>
          <w:sz w:val="21"/>
          <w:szCs w:val="21"/>
        </w:rPr>
        <w:t>投标文件异常一致或者投标报价呈规律性差异；</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不同投标人的</w:t>
      </w:r>
      <w:r>
        <w:rPr>
          <w:rFonts w:hint="eastAsia" w:ascii="宋体" w:hAnsi="宋体" w:cs="微软雅黑"/>
          <w:sz w:val="21"/>
          <w:szCs w:val="21"/>
        </w:rPr>
        <w:t>电子</w:t>
      </w:r>
      <w:r>
        <w:rPr>
          <w:rFonts w:ascii="宋体" w:hAnsi="宋体" w:cs="微软雅黑"/>
          <w:sz w:val="21"/>
          <w:szCs w:val="21"/>
        </w:rPr>
        <w:t>投标文件相互混装</w:t>
      </w:r>
      <w:r>
        <w:rPr>
          <w:rFonts w:hint="eastAsia" w:ascii="宋体" w:hAnsi="宋体" w:cs="微软雅黑"/>
          <w:sz w:val="21"/>
          <w:szCs w:val="21"/>
        </w:rPr>
        <w:t>。</w:t>
      </w:r>
    </w:p>
    <w:p>
      <w:pPr>
        <w:pStyle w:val="49"/>
        <w:numPr>
          <w:ilvl w:val="0"/>
          <w:numId w:val="0"/>
        </w:numPr>
        <w:tabs>
          <w:tab w:val="left" w:pos="420"/>
          <w:tab w:val="clear" w:pos="709"/>
        </w:tabs>
        <w:spacing w:line="400" w:lineRule="exact"/>
        <w:rPr>
          <w:rFonts w:cs="微软雅黑"/>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在招标采购中，出现下列情形之一的，应予废标：</w:t>
      </w:r>
    </w:p>
    <w:p>
      <w:pPr>
        <w:numPr>
          <w:ilvl w:val="0"/>
          <w:numId w:val="19"/>
        </w:numPr>
        <w:snapToGrid w:val="0"/>
        <w:spacing w:line="400" w:lineRule="exact"/>
        <w:rPr>
          <w:rFonts w:ascii="宋体" w:hAnsi="宋体" w:cs="微软雅黑"/>
          <w:sz w:val="21"/>
          <w:szCs w:val="21"/>
        </w:rPr>
      </w:pPr>
      <w:r>
        <w:rPr>
          <w:rFonts w:hint="eastAsia" w:ascii="宋体" w:hAnsi="宋体" w:cs="微软雅黑"/>
          <w:sz w:val="21"/>
          <w:szCs w:val="21"/>
        </w:rPr>
        <w:t>符合专业条件的供应商或者对招标文件作实质响应的供应商不足三家的；</w:t>
      </w:r>
    </w:p>
    <w:p>
      <w:pPr>
        <w:numPr>
          <w:ilvl w:val="0"/>
          <w:numId w:val="19"/>
        </w:numPr>
        <w:snapToGrid w:val="0"/>
        <w:spacing w:line="400" w:lineRule="exact"/>
        <w:rPr>
          <w:rFonts w:ascii="宋体" w:hAnsi="宋体" w:cs="微软雅黑"/>
          <w:sz w:val="21"/>
          <w:szCs w:val="21"/>
        </w:rPr>
      </w:pPr>
      <w:r>
        <w:rPr>
          <w:rFonts w:hint="eastAsia" w:ascii="宋体" w:hAnsi="宋体" w:cs="微软雅黑"/>
          <w:sz w:val="21"/>
          <w:szCs w:val="21"/>
        </w:rPr>
        <w:t>出现影响采购公正的违法、违规行为的；</w:t>
      </w:r>
    </w:p>
    <w:p>
      <w:pPr>
        <w:numPr>
          <w:ilvl w:val="0"/>
          <w:numId w:val="19"/>
        </w:numPr>
        <w:snapToGrid w:val="0"/>
        <w:spacing w:line="400" w:lineRule="exact"/>
        <w:rPr>
          <w:rFonts w:ascii="宋体" w:hAnsi="宋体" w:cs="微软雅黑"/>
          <w:sz w:val="21"/>
          <w:szCs w:val="21"/>
        </w:rPr>
      </w:pPr>
      <w:r>
        <w:rPr>
          <w:rFonts w:hint="eastAsia" w:ascii="宋体" w:hAnsi="宋体" w:cs="微软雅黑"/>
          <w:sz w:val="21"/>
          <w:szCs w:val="21"/>
        </w:rPr>
        <w:t>投标人的报价均超过了采购预算，采购人不能支付的；</w:t>
      </w:r>
    </w:p>
    <w:p>
      <w:pPr>
        <w:numPr>
          <w:ilvl w:val="0"/>
          <w:numId w:val="19"/>
        </w:numPr>
        <w:snapToGrid w:val="0"/>
        <w:spacing w:line="400" w:lineRule="exact"/>
        <w:rPr>
          <w:rFonts w:ascii="宋体" w:hAnsi="宋体" w:cs="微软雅黑"/>
          <w:sz w:val="21"/>
          <w:szCs w:val="21"/>
        </w:rPr>
      </w:pPr>
      <w:r>
        <w:rPr>
          <w:rFonts w:hint="eastAsia" w:ascii="宋体" w:hAnsi="宋体" w:cs="微软雅黑"/>
          <w:sz w:val="21"/>
          <w:szCs w:val="21"/>
        </w:rPr>
        <w:t>因重大变故，采购任务取消的。</w:t>
      </w:r>
    </w:p>
    <w:p>
      <w:pPr>
        <w:tabs>
          <w:tab w:val="left" w:pos="1200"/>
        </w:tabs>
        <w:snapToGrid w:val="0"/>
        <w:spacing w:line="400" w:lineRule="exact"/>
        <w:rPr>
          <w:rFonts w:ascii="宋体" w:hAnsi="宋体" w:cs="微软雅黑"/>
          <w:b/>
          <w:sz w:val="21"/>
          <w:szCs w:val="21"/>
        </w:rPr>
      </w:pPr>
    </w:p>
    <w:p>
      <w:pPr>
        <w:pStyle w:val="3"/>
        <w:spacing w:before="0" w:after="120" w:line="400" w:lineRule="exact"/>
        <w:ind w:left="238"/>
        <w:rPr>
          <w:rFonts w:ascii="宋体" w:hAnsi="宋体" w:eastAsia="宋体" w:cs="微软雅黑"/>
          <w:bCs w:val="0"/>
          <w:sz w:val="21"/>
          <w:szCs w:val="21"/>
        </w:rPr>
      </w:pPr>
      <w:bookmarkStart w:id="49" w:name="_Toc328815998"/>
      <w:r>
        <w:rPr>
          <w:rFonts w:hint="eastAsia" w:ascii="宋体" w:hAnsi="宋体" w:eastAsia="宋体" w:cs="微软雅黑"/>
          <w:bCs w:val="0"/>
          <w:sz w:val="21"/>
          <w:szCs w:val="21"/>
        </w:rPr>
        <w:t>中标、未中标通知</w:t>
      </w:r>
      <w:bookmarkEnd w:id="49"/>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中标通知</w:t>
      </w:r>
    </w:p>
    <w:p>
      <w:pPr>
        <w:pStyle w:val="49"/>
        <w:numPr>
          <w:ilvl w:val="1"/>
          <w:numId w:val="12"/>
        </w:numPr>
        <w:snapToGrid w:val="0"/>
        <w:spacing w:line="400" w:lineRule="exact"/>
        <w:rPr>
          <w:rFonts w:cs="微软雅黑"/>
        </w:rPr>
      </w:pPr>
      <w:r>
        <w:rPr>
          <w:rFonts w:hint="eastAsia" w:cs="微软雅黑"/>
        </w:rPr>
        <w:t>采购人确定中标人后,采购中心将在本项目招标公告发布的指定媒体及北京市公共资源交易服务平台网站政府集中采购栏目发布中标公告并公示中标人的投标分项报价表，同时以书面形式向中标人发出中标通知书。</w:t>
      </w:r>
    </w:p>
    <w:p>
      <w:pPr>
        <w:pStyle w:val="49"/>
        <w:numPr>
          <w:ilvl w:val="1"/>
          <w:numId w:val="12"/>
        </w:numPr>
        <w:snapToGrid w:val="0"/>
        <w:spacing w:line="400" w:lineRule="exact"/>
        <w:rPr>
          <w:rFonts w:cs="微软雅黑"/>
        </w:rPr>
      </w:pPr>
      <w:r>
        <w:rPr>
          <w:rFonts w:hint="eastAsia" w:cs="微软雅黑"/>
        </w:rPr>
        <w:t>中标通知书是合同的组成部分。</w:t>
      </w:r>
    </w:p>
    <w:p>
      <w:pPr>
        <w:pStyle w:val="49"/>
        <w:numPr>
          <w:ilvl w:val="0"/>
          <w:numId w:val="0"/>
        </w:numPr>
        <w:snapToGrid w:val="0"/>
        <w:spacing w:line="400" w:lineRule="exact"/>
        <w:ind w:left="709"/>
        <w:rPr>
          <w:rFonts w:cs="微软雅黑"/>
        </w:rPr>
      </w:pP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未中标通知</w:t>
      </w:r>
    </w:p>
    <w:p>
      <w:pPr>
        <w:numPr>
          <w:ilvl w:val="1"/>
          <w:numId w:val="12"/>
        </w:numPr>
        <w:spacing w:line="400" w:lineRule="exact"/>
        <w:rPr>
          <w:rFonts w:ascii="宋体" w:hAnsi="宋体" w:cs="微软雅黑"/>
          <w:sz w:val="21"/>
          <w:szCs w:val="21"/>
        </w:rPr>
      </w:pPr>
      <w:r>
        <w:rPr>
          <w:rFonts w:hint="eastAsia" w:ascii="宋体" w:hAnsi="宋体" w:cs="微软雅黑"/>
          <w:sz w:val="21"/>
          <w:szCs w:val="21"/>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000000"/>
          <w:sz w:val="21"/>
          <w:szCs w:val="21"/>
        </w:rPr>
      </w:pPr>
    </w:p>
    <w:p>
      <w:pPr>
        <w:pStyle w:val="3"/>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签订合同</w:t>
      </w:r>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签订合同</w:t>
      </w:r>
    </w:p>
    <w:p>
      <w:pPr>
        <w:pStyle w:val="49"/>
        <w:numPr>
          <w:ilvl w:val="1"/>
          <w:numId w:val="12"/>
        </w:numPr>
        <w:spacing w:line="400" w:lineRule="exact"/>
        <w:rPr>
          <w:rFonts w:cs="微软雅黑"/>
          <w:color w:val="000000"/>
        </w:rPr>
      </w:pPr>
      <w:r>
        <w:rPr>
          <w:rFonts w:hint="eastAsia" w:cs="微软雅黑"/>
          <w:color w:val="000000"/>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49"/>
        <w:numPr>
          <w:ilvl w:val="1"/>
          <w:numId w:val="12"/>
        </w:numPr>
        <w:spacing w:line="400" w:lineRule="exact"/>
        <w:rPr>
          <w:rFonts w:cs="微软雅黑"/>
          <w:color w:val="000000"/>
        </w:rPr>
      </w:pPr>
      <w:r>
        <w:rPr>
          <w:rFonts w:hint="eastAsia" w:cs="微软雅黑"/>
          <w:color w:val="000000"/>
        </w:rPr>
        <w:t>评标过程中的有关澄清、说明或者补正文件的内容均为签订政府采购合同的依据。</w:t>
      </w:r>
    </w:p>
    <w:p>
      <w:pPr>
        <w:pStyle w:val="49"/>
        <w:numPr>
          <w:ilvl w:val="1"/>
          <w:numId w:val="12"/>
        </w:numPr>
        <w:spacing w:line="400" w:lineRule="exact"/>
        <w:rPr>
          <w:rFonts w:cs="微软雅黑"/>
          <w:color w:val="000000"/>
        </w:rPr>
      </w:pPr>
      <w:r>
        <w:rPr>
          <w:rFonts w:hint="eastAsia" w:cs="微软雅黑"/>
          <w:color w:val="000000"/>
        </w:rPr>
        <w:t>因质疑投诉、不可抗力或中标人不能履约等情形，采购人保留按相关政府采购法律法规及评标委员会评审的推荐顺序与其他合格的候选供应商签订合同的权利。</w:t>
      </w:r>
    </w:p>
    <w:p>
      <w:pPr>
        <w:pStyle w:val="49"/>
        <w:numPr>
          <w:ilvl w:val="1"/>
          <w:numId w:val="12"/>
        </w:numPr>
        <w:spacing w:line="400" w:lineRule="exact"/>
        <w:rPr>
          <w:rFonts w:cs="微软雅黑"/>
          <w:color w:val="000000"/>
        </w:rPr>
      </w:pPr>
      <w:r>
        <w:rPr>
          <w:rFonts w:hint="eastAsia" w:cs="微软雅黑"/>
          <w:color w:val="000000"/>
        </w:rPr>
        <w:t>合同签订后交采购中心存档1份。</w:t>
      </w:r>
    </w:p>
    <w:p>
      <w:pPr>
        <w:spacing w:line="400" w:lineRule="exact"/>
        <w:rPr>
          <w:rFonts w:ascii="宋体" w:hAnsi="宋体" w:cs="微软雅黑"/>
          <w:color w:val="000000"/>
          <w:sz w:val="21"/>
          <w:szCs w:val="21"/>
        </w:rPr>
      </w:pPr>
    </w:p>
    <w:p>
      <w:pPr>
        <w:pStyle w:val="3"/>
        <w:spacing w:before="0" w:after="120" w:line="400" w:lineRule="exact"/>
        <w:ind w:left="238"/>
        <w:rPr>
          <w:rFonts w:ascii="宋体" w:hAnsi="宋体" w:eastAsia="宋体" w:cs="微软雅黑"/>
          <w:bCs w:val="0"/>
          <w:sz w:val="21"/>
          <w:szCs w:val="21"/>
        </w:rPr>
      </w:pPr>
      <w:bookmarkStart w:id="50" w:name="_Toc328816000"/>
      <w:r>
        <w:rPr>
          <w:rFonts w:hint="eastAsia" w:ascii="宋体" w:hAnsi="宋体" w:eastAsia="宋体" w:cs="微软雅黑"/>
          <w:bCs w:val="0"/>
          <w:sz w:val="21"/>
          <w:szCs w:val="21"/>
        </w:rPr>
        <w:t>质疑</w:t>
      </w:r>
      <w:bookmarkEnd w:id="50"/>
    </w:p>
    <w:p>
      <w:pPr>
        <w:pStyle w:val="49"/>
        <w:numPr>
          <w:ilvl w:val="0"/>
          <w:numId w:val="12"/>
        </w:numPr>
        <w:spacing w:line="400" w:lineRule="exact"/>
        <w:ind w:left="709" w:leftChars="0" w:hanging="709" w:firstLineChars="0"/>
        <w:rPr>
          <w:rFonts w:hint="eastAsia" w:cs="微软雅黑"/>
          <w:color w:val="000000"/>
        </w:rPr>
      </w:pPr>
      <w:r>
        <w:rPr>
          <w:rFonts w:hint="eastAsia" w:cs="微软雅黑"/>
          <w:color w:val="000000"/>
        </w:rPr>
        <w:t>质疑</w:t>
      </w:r>
    </w:p>
    <w:p>
      <w:pPr>
        <w:pStyle w:val="49"/>
        <w:numPr>
          <w:ilvl w:val="1"/>
          <w:numId w:val="12"/>
        </w:numPr>
        <w:spacing w:line="400" w:lineRule="exact"/>
        <w:rPr>
          <w:rFonts w:cs="微软雅黑"/>
          <w:color w:val="000000"/>
        </w:rPr>
      </w:pPr>
      <w:r>
        <w:rPr>
          <w:rFonts w:hint="eastAsia" w:cs="微软雅黑"/>
          <w:color w:val="000000"/>
        </w:rPr>
        <w:t>供应商认为采购文件、采购过程、中标或者成交结果使自己的权益受到损害的，可以在知道或者应知其权益受到损害之日起7个工作日内，以书面形式提出质疑。</w:t>
      </w:r>
    </w:p>
    <w:p>
      <w:pPr>
        <w:pStyle w:val="49"/>
        <w:numPr>
          <w:ilvl w:val="1"/>
          <w:numId w:val="12"/>
        </w:numPr>
        <w:spacing w:line="400" w:lineRule="exact"/>
        <w:rPr>
          <w:rFonts w:cs="微软雅黑"/>
          <w:color w:val="000000"/>
        </w:rPr>
      </w:pPr>
      <w:r>
        <w:rPr>
          <w:rFonts w:hint="eastAsia" w:cs="微软雅黑"/>
          <w:color w:val="000000"/>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49"/>
        <w:numPr>
          <w:ilvl w:val="1"/>
          <w:numId w:val="12"/>
        </w:numPr>
        <w:spacing w:line="400" w:lineRule="exact"/>
        <w:rPr>
          <w:rFonts w:cs="微软雅黑"/>
          <w:color w:val="000000"/>
        </w:rPr>
      </w:pPr>
      <w:r>
        <w:rPr>
          <w:rFonts w:hint="eastAsia" w:cs="微软雅黑"/>
          <w:color w:val="000000"/>
        </w:rPr>
        <w:t>供应商应在法定质疑期内一次性提出针对同一采购程序环节的质疑。</w:t>
      </w:r>
    </w:p>
    <w:p>
      <w:pPr>
        <w:pStyle w:val="49"/>
        <w:numPr>
          <w:ilvl w:val="1"/>
          <w:numId w:val="12"/>
        </w:numPr>
        <w:spacing w:line="400" w:lineRule="exact"/>
        <w:rPr>
          <w:rFonts w:cs="微软雅黑"/>
          <w:color w:val="000000"/>
        </w:rPr>
      </w:pPr>
      <w:r>
        <w:rPr>
          <w:rFonts w:cs="微软雅黑"/>
          <w:color w:val="000000"/>
        </w:rPr>
        <w:t>提出质疑的供应商应当是参与</w:t>
      </w:r>
      <w:r>
        <w:rPr>
          <w:rFonts w:hint="eastAsia" w:cs="微软雅黑"/>
          <w:color w:val="000000"/>
        </w:rPr>
        <w:t>本</w:t>
      </w:r>
      <w:r>
        <w:rPr>
          <w:rFonts w:cs="微软雅黑"/>
          <w:color w:val="000000"/>
        </w:rPr>
        <w:t>项目采购活动的供应商。</w:t>
      </w:r>
    </w:p>
    <w:p>
      <w:pPr>
        <w:pStyle w:val="49"/>
        <w:numPr>
          <w:ilvl w:val="1"/>
          <w:numId w:val="12"/>
        </w:numPr>
        <w:spacing w:line="400" w:lineRule="exact"/>
        <w:rPr>
          <w:rFonts w:cs="微软雅黑"/>
          <w:color w:val="000000"/>
        </w:rPr>
      </w:pPr>
      <w:r>
        <w:rPr>
          <w:rFonts w:hint="eastAsia" w:cs="微软雅黑"/>
          <w:color w:val="000000"/>
        </w:rPr>
        <w:t>以联合体形式参加政府采购活动的，其质疑应当由组成联合体的所有供应商共同提出。</w:t>
      </w:r>
    </w:p>
    <w:p>
      <w:pPr>
        <w:pStyle w:val="49"/>
        <w:numPr>
          <w:ilvl w:val="1"/>
          <w:numId w:val="12"/>
        </w:numPr>
        <w:spacing w:line="400" w:lineRule="exact"/>
        <w:rPr>
          <w:rFonts w:cs="微软雅黑"/>
          <w:color w:val="000000"/>
        </w:rPr>
      </w:pPr>
      <w:bookmarkStart w:id="51" w:name="_Toc356478669"/>
      <w:bookmarkStart w:id="52" w:name="_Toc435830560"/>
      <w:bookmarkStart w:id="53" w:name="_Toc435828258"/>
      <w:r>
        <w:rPr>
          <w:rFonts w:cs="微软雅黑"/>
          <w:color w:val="000000"/>
        </w:rPr>
        <w:t>供应商提出质疑应当提交质疑函和必要的证明材料。质疑函应当包括下列内容：</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供应商的姓名或者名称、地址、邮编、联系人及联系电话；</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质疑项目的名称、编号；</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具体、明确的质疑事项和与质疑事项相关的请求；</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事实依据；</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必要的法律依据；</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提出质疑的日期。</w:t>
      </w:r>
    </w:p>
    <w:p>
      <w:pPr>
        <w:pStyle w:val="49"/>
        <w:numPr>
          <w:ilvl w:val="0"/>
          <w:numId w:val="0"/>
        </w:numPr>
        <w:spacing w:line="400" w:lineRule="exact"/>
        <w:ind w:left="709"/>
        <w:rPr>
          <w:rFonts w:cs="微软雅黑"/>
          <w:color w:val="000000"/>
        </w:rPr>
      </w:pPr>
      <w:r>
        <w:rPr>
          <w:rFonts w:cs="微软雅黑"/>
          <w:color w:val="000000"/>
        </w:rPr>
        <w:t>供应商为自然人的，应当由本人签字；供应商为法人或者其他组织的，应当由法定代表人、主要负责人</w:t>
      </w:r>
      <w:r>
        <w:rPr>
          <w:rFonts w:hint="eastAsia" w:cs="微软雅黑"/>
          <w:color w:val="000000"/>
        </w:rPr>
        <w:t>及</w:t>
      </w:r>
      <w:r>
        <w:rPr>
          <w:rFonts w:cs="微软雅黑"/>
          <w:color w:val="000000"/>
        </w:rPr>
        <w:t>其授权代表签字或者</w:t>
      </w:r>
      <w:r>
        <w:rPr>
          <w:rFonts w:hint="eastAsia" w:cs="微软雅黑"/>
          <w:color w:val="000000"/>
        </w:rPr>
        <w:t>盖章</w:t>
      </w:r>
      <w:r>
        <w:rPr>
          <w:rFonts w:cs="微软雅黑"/>
          <w:color w:val="000000"/>
        </w:rPr>
        <w:t>，并加盖</w:t>
      </w:r>
      <w:r>
        <w:rPr>
          <w:rFonts w:hint="eastAsia" w:cs="微软雅黑"/>
          <w:color w:val="000000"/>
        </w:rPr>
        <w:t>供应商</w:t>
      </w:r>
      <w:r>
        <w:rPr>
          <w:rFonts w:cs="微软雅黑"/>
          <w:color w:val="000000"/>
        </w:rPr>
        <w:t>公章。</w:t>
      </w:r>
    </w:p>
    <w:p>
      <w:pPr>
        <w:pStyle w:val="49"/>
        <w:numPr>
          <w:ilvl w:val="1"/>
          <w:numId w:val="12"/>
        </w:numPr>
        <w:spacing w:line="400" w:lineRule="exact"/>
        <w:rPr>
          <w:rFonts w:cs="微软雅黑"/>
          <w:color w:val="000000"/>
        </w:rPr>
      </w:pPr>
      <w:r>
        <w:rPr>
          <w:rFonts w:cs="微软雅黑"/>
          <w:color w:val="000000"/>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000000"/>
        </w:rPr>
        <w:t>盖章</w:t>
      </w:r>
      <w:r>
        <w:rPr>
          <w:rFonts w:cs="微软雅黑"/>
          <w:color w:val="000000"/>
        </w:rPr>
        <w:t>，并加盖</w:t>
      </w:r>
      <w:r>
        <w:rPr>
          <w:rFonts w:hint="eastAsia" w:cs="微软雅黑"/>
          <w:color w:val="000000"/>
        </w:rPr>
        <w:t>供应商</w:t>
      </w:r>
      <w:r>
        <w:rPr>
          <w:rFonts w:cs="微软雅黑"/>
          <w:color w:val="000000"/>
        </w:rPr>
        <w:t>公章。</w:t>
      </w:r>
    </w:p>
    <w:p>
      <w:pPr>
        <w:pStyle w:val="49"/>
        <w:numPr>
          <w:ilvl w:val="0"/>
          <w:numId w:val="0"/>
        </w:numPr>
        <w:spacing w:line="400" w:lineRule="exact"/>
        <w:ind w:left="709"/>
        <w:rPr>
          <w:rFonts w:cs="微软雅黑"/>
          <w:color w:val="000000"/>
        </w:rPr>
      </w:pPr>
      <w:r>
        <w:rPr>
          <w:rFonts w:cs="微软雅黑"/>
          <w:color w:val="000000"/>
        </w:rPr>
        <w:t>代理人提出质疑，应当提交供应商签署的授权委托书</w:t>
      </w:r>
      <w:r>
        <w:rPr>
          <w:rFonts w:hint="eastAsia" w:cs="微软雅黑"/>
          <w:color w:val="000000"/>
        </w:rPr>
        <w:t>原件</w:t>
      </w:r>
      <w:r>
        <w:rPr>
          <w:rFonts w:cs="微软雅黑"/>
          <w:color w:val="000000"/>
        </w:rPr>
        <w:t>。</w:t>
      </w:r>
    </w:p>
    <w:p>
      <w:pPr>
        <w:pStyle w:val="49"/>
        <w:numPr>
          <w:ilvl w:val="1"/>
          <w:numId w:val="12"/>
        </w:numPr>
        <w:spacing w:line="400" w:lineRule="exact"/>
        <w:rPr>
          <w:rFonts w:cs="微软雅黑"/>
          <w:color w:val="000000"/>
        </w:rPr>
      </w:pPr>
      <w:r>
        <w:rPr>
          <w:rFonts w:hint="eastAsia" w:cs="微软雅黑"/>
          <w:color w:val="000000"/>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49"/>
        <w:numPr>
          <w:ilvl w:val="1"/>
          <w:numId w:val="12"/>
        </w:numPr>
        <w:spacing w:line="400" w:lineRule="exact"/>
        <w:rPr>
          <w:rFonts w:cs="微软雅黑"/>
          <w:color w:val="000000"/>
        </w:rPr>
      </w:pPr>
      <w:r>
        <w:rPr>
          <w:rFonts w:hint="eastAsia" w:cs="微软雅黑"/>
          <w:color w:val="000000"/>
        </w:rPr>
        <w:t>供应商不得进行虚假、恶意的质疑，不得扰乱政府采购正常的工作秩序。</w:t>
      </w:r>
    </w:p>
    <w:bookmarkEnd w:id="51"/>
    <w:bookmarkEnd w:id="52"/>
    <w:bookmarkEnd w:id="53"/>
    <w:p>
      <w:pPr>
        <w:pStyle w:val="49"/>
        <w:numPr>
          <w:ilvl w:val="1"/>
          <w:numId w:val="12"/>
        </w:numPr>
        <w:spacing w:line="400" w:lineRule="exact"/>
        <w:rPr>
          <w:rFonts w:cs="微软雅黑"/>
          <w:color w:val="000000"/>
        </w:rPr>
      </w:pPr>
      <w:bookmarkStart w:id="54" w:name="_Toc435828259"/>
      <w:bookmarkStart w:id="55" w:name="_Toc356478670"/>
      <w:bookmarkStart w:id="56" w:name="_Toc435830561"/>
      <w:r>
        <w:rPr>
          <w:rFonts w:hint="eastAsia" w:cs="微软雅黑"/>
          <w:color w:val="000000"/>
        </w:rPr>
        <w:t>不符合上述26.2-26.9条规定的质疑函不予受理。</w:t>
      </w:r>
      <w:bookmarkEnd w:id="54"/>
      <w:bookmarkEnd w:id="55"/>
      <w:bookmarkEnd w:id="56"/>
    </w:p>
    <w:p>
      <w:pPr>
        <w:pStyle w:val="49"/>
        <w:numPr>
          <w:ilvl w:val="1"/>
          <w:numId w:val="12"/>
        </w:numPr>
        <w:spacing w:line="400" w:lineRule="exact"/>
        <w:rPr>
          <w:rFonts w:cs="微软雅黑"/>
          <w:color w:val="000000"/>
        </w:rPr>
      </w:pPr>
      <w:bookmarkStart w:id="57" w:name="_Toc356478671"/>
      <w:bookmarkStart w:id="58" w:name="_Toc435828260"/>
      <w:bookmarkStart w:id="59" w:name="_Toc435830562"/>
      <w:r>
        <w:rPr>
          <w:rFonts w:hint="eastAsia" w:cs="微软雅黑"/>
          <w:color w:val="000000"/>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7"/>
      <w:bookmarkEnd w:id="58"/>
      <w:bookmarkEnd w:id="59"/>
    </w:p>
    <w:p>
      <w:pPr>
        <w:pStyle w:val="49"/>
        <w:numPr>
          <w:ilvl w:val="0"/>
          <w:numId w:val="0"/>
        </w:numPr>
        <w:spacing w:line="400" w:lineRule="exact"/>
        <w:rPr>
          <w:rStyle w:val="62"/>
          <w:b w:val="0"/>
          <w:bCs w:val="0"/>
          <w:kern w:val="2"/>
          <w:sz w:val="21"/>
          <w:szCs w:val="21"/>
        </w:rPr>
      </w:pPr>
      <w:r>
        <w:rPr>
          <w:rFonts w:cs="微软雅黑"/>
          <w:color w:val="000000"/>
        </w:rPr>
        <w:br w:type="page"/>
      </w:r>
      <w:r>
        <w:rPr>
          <w:rStyle w:val="62"/>
          <w:rFonts w:hint="eastAsia"/>
          <w:b w:val="0"/>
          <w:bCs w:val="0"/>
          <w:kern w:val="2"/>
          <w:sz w:val="21"/>
          <w:szCs w:val="21"/>
        </w:rPr>
        <w:t>质疑函格式：</w:t>
      </w:r>
    </w:p>
    <w:p>
      <w:pPr>
        <w:rPr>
          <w:rStyle w:val="62"/>
          <w:rFonts w:ascii="宋体" w:hAnsi="宋体"/>
          <w:b w:val="0"/>
          <w:bCs w:val="0"/>
          <w:kern w:val="2"/>
          <w:sz w:val="21"/>
          <w:szCs w:val="21"/>
        </w:rPr>
      </w:pPr>
    </w:p>
    <w:p>
      <w:pPr>
        <w:jc w:val="center"/>
        <w:rPr>
          <w:rFonts w:ascii="宋体" w:hAnsi="宋体" w:cs="仿宋_GB2312"/>
          <w:b/>
          <w:sz w:val="21"/>
          <w:szCs w:val="21"/>
        </w:rPr>
      </w:pPr>
      <w:r>
        <w:rPr>
          <w:rFonts w:hint="eastAsia" w:ascii="宋体" w:hAnsi="宋体" w:cs="仿宋_GB2312"/>
          <w:b/>
          <w:sz w:val="21"/>
          <w:szCs w:val="21"/>
        </w:rPr>
        <w:t>政府采购项目质疑函</w:t>
      </w:r>
    </w:p>
    <w:p>
      <w:pPr>
        <w:pStyle w:val="49"/>
        <w:numPr>
          <w:ilvl w:val="0"/>
          <w:numId w:val="0"/>
        </w:numPr>
        <w:spacing w:line="400" w:lineRule="exact"/>
        <w:rPr>
          <w:rFonts w:cs="微软雅黑"/>
          <w:color w:val="000000"/>
        </w:rPr>
      </w:pPr>
    </w:p>
    <w:p>
      <w:pPr>
        <w:snapToGrid w:val="0"/>
        <w:spacing w:before="312" w:beforeLines="100" w:line="360" w:lineRule="auto"/>
        <w:rPr>
          <w:rFonts w:ascii="宋体" w:hAnsi="宋体" w:cs="仿宋"/>
          <w:b/>
          <w:bCs/>
          <w:sz w:val="21"/>
          <w:szCs w:val="21"/>
        </w:rPr>
      </w:pPr>
      <w:r>
        <w:rPr>
          <w:rFonts w:hint="eastAsia" w:ascii="宋体" w:hAnsi="宋体" w:cs="仿宋"/>
          <w:b/>
          <w:bCs/>
          <w:sz w:val="21"/>
          <w:szCs w:val="21"/>
        </w:rPr>
        <w:t>一、质疑供应商基本信息</w:t>
      </w:r>
    </w:p>
    <w:p>
      <w:pPr>
        <w:snapToGrid w:val="0"/>
        <w:spacing w:line="360" w:lineRule="auto"/>
        <w:rPr>
          <w:rFonts w:ascii="宋体" w:hAnsi="宋体" w:cs="仿宋"/>
          <w:sz w:val="21"/>
          <w:szCs w:val="21"/>
          <w:u w:val="dotted"/>
        </w:rPr>
      </w:pPr>
      <w:r>
        <w:rPr>
          <w:rFonts w:hint="eastAsia" w:ascii="宋体" w:hAnsi="宋体" w:cs="仿宋"/>
          <w:sz w:val="21"/>
          <w:szCs w:val="21"/>
        </w:rPr>
        <w:t>质疑供应商名称：</w:t>
      </w:r>
    </w:p>
    <w:p>
      <w:pPr>
        <w:snapToGrid w:val="0"/>
        <w:spacing w:line="360" w:lineRule="auto"/>
        <w:rPr>
          <w:rFonts w:ascii="宋体" w:hAnsi="宋体" w:cs="仿宋"/>
          <w:sz w:val="21"/>
          <w:szCs w:val="21"/>
          <w:u w:val="dotted"/>
        </w:rPr>
      </w:pPr>
      <w:r>
        <w:rPr>
          <w:rFonts w:hint="eastAsia" w:ascii="宋体" w:hAnsi="宋体" w:cs="仿宋"/>
          <w:sz w:val="21"/>
          <w:szCs w:val="21"/>
        </w:rPr>
        <w:t>地址：</w:t>
      </w:r>
    </w:p>
    <w:p>
      <w:pPr>
        <w:snapToGrid w:val="0"/>
        <w:spacing w:line="360" w:lineRule="auto"/>
        <w:rPr>
          <w:rFonts w:ascii="宋体" w:hAnsi="宋体" w:cs="仿宋"/>
          <w:sz w:val="21"/>
          <w:szCs w:val="21"/>
        </w:rPr>
      </w:pPr>
      <w:r>
        <w:rPr>
          <w:rFonts w:hint="eastAsia" w:ascii="宋体" w:hAnsi="宋体" w:cs="仿宋"/>
          <w:sz w:val="21"/>
          <w:szCs w:val="21"/>
        </w:rPr>
        <w:t>邮编：</w:t>
      </w:r>
    </w:p>
    <w:p>
      <w:pPr>
        <w:snapToGrid w:val="0"/>
        <w:spacing w:line="360" w:lineRule="auto"/>
        <w:rPr>
          <w:rFonts w:ascii="宋体" w:hAnsi="宋体" w:cs="仿宋"/>
          <w:sz w:val="21"/>
          <w:szCs w:val="21"/>
          <w:u w:val="dotted"/>
        </w:rPr>
      </w:pPr>
      <w:r>
        <w:rPr>
          <w:rFonts w:hint="eastAsia" w:ascii="宋体" w:hAnsi="宋体" w:cs="仿宋"/>
          <w:sz w:val="21"/>
          <w:szCs w:val="21"/>
        </w:rPr>
        <w:t>法定代表人：</w:t>
      </w:r>
    </w:p>
    <w:p>
      <w:pPr>
        <w:snapToGrid w:val="0"/>
        <w:spacing w:line="360" w:lineRule="auto"/>
        <w:rPr>
          <w:rFonts w:ascii="宋体" w:hAnsi="宋体" w:cs="仿宋"/>
          <w:sz w:val="21"/>
          <w:szCs w:val="21"/>
        </w:rPr>
      </w:pPr>
      <w:r>
        <w:rPr>
          <w:rFonts w:hint="eastAsia" w:ascii="宋体" w:hAnsi="宋体" w:cs="仿宋"/>
          <w:sz w:val="21"/>
          <w:szCs w:val="21"/>
        </w:rPr>
        <w:t>联系电话：</w:t>
      </w:r>
    </w:p>
    <w:p>
      <w:pPr>
        <w:snapToGrid w:val="0"/>
        <w:spacing w:line="360" w:lineRule="auto"/>
        <w:rPr>
          <w:rFonts w:ascii="宋体" w:hAnsi="宋体" w:cs="仿宋"/>
          <w:sz w:val="21"/>
          <w:szCs w:val="21"/>
          <w:u w:val="dotted"/>
        </w:rPr>
      </w:pPr>
      <w:r>
        <w:rPr>
          <w:rFonts w:hint="eastAsia" w:ascii="宋体" w:hAnsi="宋体" w:cs="仿宋"/>
          <w:sz w:val="21"/>
          <w:szCs w:val="21"/>
        </w:rPr>
        <w:t>授权代表：</w:t>
      </w:r>
    </w:p>
    <w:p>
      <w:pPr>
        <w:snapToGrid w:val="0"/>
        <w:spacing w:line="360" w:lineRule="auto"/>
        <w:rPr>
          <w:rFonts w:ascii="宋体" w:hAnsi="宋体" w:cs="仿宋"/>
          <w:sz w:val="21"/>
          <w:szCs w:val="21"/>
        </w:rPr>
      </w:pPr>
      <w:r>
        <w:rPr>
          <w:rFonts w:hint="eastAsia" w:ascii="宋体" w:hAnsi="宋体" w:cs="仿宋"/>
          <w:sz w:val="21"/>
          <w:szCs w:val="21"/>
        </w:rPr>
        <w:t>手机：</w:t>
      </w:r>
    </w:p>
    <w:p>
      <w:pPr>
        <w:snapToGrid w:val="0"/>
        <w:spacing w:line="360" w:lineRule="auto"/>
        <w:rPr>
          <w:rFonts w:ascii="宋体" w:hAnsi="宋体" w:cs="仿宋"/>
          <w:sz w:val="21"/>
          <w:szCs w:val="21"/>
        </w:rPr>
      </w:pPr>
      <w:r>
        <w:rPr>
          <w:rFonts w:hint="eastAsia" w:ascii="宋体" w:hAnsi="宋体" w:cs="仿宋"/>
          <w:sz w:val="21"/>
          <w:szCs w:val="21"/>
        </w:rPr>
        <w:t>传真：</w:t>
      </w:r>
    </w:p>
    <w:p>
      <w:pPr>
        <w:snapToGrid w:val="0"/>
        <w:spacing w:line="360" w:lineRule="auto"/>
        <w:rPr>
          <w:rFonts w:ascii="宋体" w:hAnsi="宋体" w:cs="仿宋"/>
          <w:b/>
          <w:bCs/>
          <w:sz w:val="21"/>
          <w:szCs w:val="21"/>
        </w:rPr>
      </w:pPr>
      <w:r>
        <w:rPr>
          <w:rFonts w:hint="eastAsia" w:ascii="宋体" w:hAnsi="宋体" w:cs="仿宋"/>
          <w:b/>
          <w:bCs/>
          <w:sz w:val="21"/>
          <w:szCs w:val="21"/>
        </w:rPr>
        <w:t>二、质疑项目基本情况</w:t>
      </w:r>
    </w:p>
    <w:p>
      <w:pPr>
        <w:snapToGrid w:val="0"/>
        <w:spacing w:line="360" w:lineRule="auto"/>
        <w:rPr>
          <w:rFonts w:ascii="宋体" w:hAnsi="宋体" w:cs="仿宋"/>
          <w:sz w:val="21"/>
          <w:szCs w:val="21"/>
        </w:rPr>
      </w:pPr>
      <w:r>
        <w:rPr>
          <w:rFonts w:hint="eastAsia" w:ascii="宋体" w:hAnsi="宋体" w:cs="仿宋"/>
          <w:sz w:val="21"/>
          <w:szCs w:val="21"/>
        </w:rPr>
        <w:t>质疑项目的名称：</w:t>
      </w:r>
    </w:p>
    <w:p>
      <w:pPr>
        <w:snapToGrid w:val="0"/>
        <w:spacing w:line="360" w:lineRule="auto"/>
        <w:rPr>
          <w:rFonts w:ascii="宋体" w:hAnsi="宋体" w:cs="仿宋"/>
          <w:sz w:val="21"/>
          <w:szCs w:val="21"/>
          <w:u w:val="dotted"/>
        </w:rPr>
      </w:pPr>
      <w:r>
        <w:rPr>
          <w:rFonts w:hint="eastAsia" w:ascii="宋体" w:hAnsi="宋体" w:cs="仿宋"/>
          <w:sz w:val="21"/>
          <w:szCs w:val="21"/>
        </w:rPr>
        <w:t>质疑项目的采购编号：</w:t>
      </w:r>
    </w:p>
    <w:p>
      <w:pPr>
        <w:snapToGrid w:val="0"/>
        <w:spacing w:line="360" w:lineRule="auto"/>
        <w:rPr>
          <w:rFonts w:ascii="宋体" w:hAnsi="宋体" w:cs="仿宋"/>
          <w:sz w:val="21"/>
          <w:szCs w:val="21"/>
        </w:rPr>
      </w:pPr>
      <w:r>
        <w:rPr>
          <w:rFonts w:hint="eastAsia" w:ascii="宋体" w:hAnsi="宋体" w:cs="仿宋"/>
          <w:sz w:val="21"/>
          <w:szCs w:val="21"/>
        </w:rPr>
        <w:t>包号：</w:t>
      </w:r>
    </w:p>
    <w:p>
      <w:pPr>
        <w:snapToGrid w:val="0"/>
        <w:spacing w:line="360" w:lineRule="auto"/>
        <w:rPr>
          <w:rFonts w:ascii="宋体" w:hAnsi="宋体" w:cs="仿宋"/>
          <w:sz w:val="21"/>
          <w:szCs w:val="21"/>
        </w:rPr>
      </w:pPr>
      <w:r>
        <w:rPr>
          <w:rFonts w:hint="eastAsia" w:ascii="宋体" w:hAnsi="宋体" w:cs="仿宋"/>
          <w:sz w:val="21"/>
          <w:szCs w:val="21"/>
        </w:rPr>
        <w:t>采购文件获取日期：</w:t>
      </w:r>
    </w:p>
    <w:p>
      <w:pPr>
        <w:snapToGrid w:val="0"/>
        <w:spacing w:line="360" w:lineRule="auto"/>
        <w:rPr>
          <w:rFonts w:ascii="宋体" w:hAnsi="宋体" w:cs="仿宋"/>
          <w:sz w:val="21"/>
          <w:szCs w:val="21"/>
        </w:rPr>
      </w:pPr>
      <w:r>
        <w:rPr>
          <w:rFonts w:hint="eastAsia" w:ascii="宋体" w:hAnsi="宋体" w:cs="仿宋"/>
          <w:sz w:val="21"/>
          <w:szCs w:val="21"/>
        </w:rPr>
        <w:t>质疑事项分类：</w:t>
      </w:r>
    </w:p>
    <w:p>
      <w:pPr>
        <w:snapToGrid w:val="0"/>
        <w:spacing w:line="360" w:lineRule="auto"/>
        <w:rPr>
          <w:rFonts w:ascii="宋体" w:hAnsi="宋体" w:cs="仿宋"/>
          <w:sz w:val="21"/>
          <w:szCs w:val="21"/>
        </w:rPr>
      </w:pPr>
      <w:r>
        <w:rPr>
          <w:rFonts w:hint="eastAsia" w:ascii="宋体" w:hAnsi="宋体" w:cs="仿宋"/>
          <w:sz w:val="21"/>
          <w:szCs w:val="21"/>
        </w:rPr>
        <w:t xml:space="preserve">□采购文件    </w:t>
      </w:r>
    </w:p>
    <w:p>
      <w:pPr>
        <w:snapToGrid w:val="0"/>
        <w:spacing w:line="360" w:lineRule="auto"/>
        <w:rPr>
          <w:rFonts w:ascii="宋体" w:hAnsi="宋体" w:cs="仿宋"/>
          <w:sz w:val="21"/>
          <w:szCs w:val="21"/>
        </w:rPr>
      </w:pPr>
      <w:r>
        <w:rPr>
          <w:rFonts w:hint="eastAsia" w:ascii="宋体" w:hAnsi="宋体" w:cs="仿宋"/>
          <w:sz w:val="21"/>
          <w:szCs w:val="21"/>
        </w:rPr>
        <w:t xml:space="preserve">□采购过程    </w:t>
      </w:r>
    </w:p>
    <w:p>
      <w:pPr>
        <w:snapToGrid w:val="0"/>
        <w:spacing w:line="360" w:lineRule="auto"/>
        <w:rPr>
          <w:rFonts w:ascii="宋体" w:hAnsi="宋体" w:cs="仿宋"/>
          <w:sz w:val="21"/>
          <w:szCs w:val="21"/>
        </w:rPr>
      </w:pPr>
      <w:r>
        <w:rPr>
          <w:rFonts w:hint="eastAsia" w:ascii="宋体" w:hAnsi="宋体" w:cs="仿宋"/>
          <w:sz w:val="21"/>
          <w:szCs w:val="21"/>
        </w:rPr>
        <w:t xml:space="preserve">□中标、成交结果    </w:t>
      </w:r>
    </w:p>
    <w:p>
      <w:pPr>
        <w:snapToGrid w:val="0"/>
        <w:spacing w:line="360" w:lineRule="auto"/>
        <w:rPr>
          <w:rFonts w:ascii="宋体" w:hAnsi="宋体" w:cs="仿宋"/>
          <w:sz w:val="21"/>
          <w:szCs w:val="21"/>
        </w:rPr>
      </w:pPr>
      <w:r>
        <w:rPr>
          <w:rFonts w:hint="eastAsia" w:ascii="宋体" w:hAnsi="宋体" w:cs="仿宋"/>
          <w:sz w:val="21"/>
          <w:szCs w:val="21"/>
        </w:rPr>
        <w:t>□采购执行程序</w:t>
      </w:r>
    </w:p>
    <w:p>
      <w:pPr>
        <w:snapToGrid w:val="0"/>
        <w:spacing w:line="360" w:lineRule="auto"/>
        <w:rPr>
          <w:rFonts w:ascii="宋体" w:hAnsi="宋体" w:cs="仿宋"/>
          <w:sz w:val="21"/>
          <w:szCs w:val="21"/>
        </w:rPr>
      </w:pPr>
      <w:r>
        <w:rPr>
          <w:rFonts w:hint="eastAsia" w:ascii="宋体" w:hAnsi="宋体" w:cs="仿宋"/>
          <w:sz w:val="21"/>
          <w:szCs w:val="21"/>
        </w:rPr>
        <w:t>□上述四项之外的其他事项</w:t>
      </w:r>
    </w:p>
    <w:p>
      <w:pPr>
        <w:snapToGrid w:val="0"/>
        <w:spacing w:line="360" w:lineRule="auto"/>
        <w:rPr>
          <w:rFonts w:ascii="宋体" w:hAnsi="宋体" w:cs="仿宋"/>
          <w:b/>
          <w:bCs/>
          <w:sz w:val="21"/>
          <w:szCs w:val="21"/>
        </w:rPr>
      </w:pPr>
      <w:r>
        <w:rPr>
          <w:rFonts w:hint="eastAsia" w:ascii="宋体" w:hAnsi="宋体" w:cs="仿宋"/>
          <w:b/>
          <w:bCs/>
          <w:sz w:val="21"/>
          <w:szCs w:val="21"/>
        </w:rPr>
        <w:t>三、质疑事项具体内容</w:t>
      </w:r>
    </w:p>
    <w:p>
      <w:pPr>
        <w:snapToGrid w:val="0"/>
        <w:spacing w:line="360" w:lineRule="auto"/>
        <w:rPr>
          <w:rFonts w:ascii="宋体" w:hAnsi="宋体" w:cs="仿宋"/>
          <w:sz w:val="21"/>
          <w:szCs w:val="21"/>
          <w:u w:val="dotted"/>
        </w:rPr>
      </w:pPr>
      <w:r>
        <w:rPr>
          <w:rFonts w:hint="eastAsia" w:ascii="宋体" w:hAnsi="宋体" w:cs="仿宋"/>
          <w:sz w:val="21"/>
          <w:szCs w:val="21"/>
        </w:rPr>
        <w:t>质疑事项1：</w:t>
      </w:r>
    </w:p>
    <w:p>
      <w:pPr>
        <w:snapToGrid w:val="0"/>
        <w:spacing w:line="360" w:lineRule="auto"/>
        <w:rPr>
          <w:rFonts w:ascii="宋体" w:hAnsi="宋体" w:cs="仿宋"/>
          <w:sz w:val="21"/>
          <w:szCs w:val="21"/>
          <w:u w:val="dotted"/>
        </w:rPr>
      </w:pPr>
      <w:r>
        <w:rPr>
          <w:rFonts w:hint="eastAsia" w:ascii="宋体" w:hAnsi="宋体" w:cs="仿宋"/>
          <w:sz w:val="21"/>
          <w:szCs w:val="21"/>
        </w:rPr>
        <w:t>事实依据：</w:t>
      </w:r>
    </w:p>
    <w:p>
      <w:pPr>
        <w:snapToGrid w:val="0"/>
        <w:spacing w:line="360" w:lineRule="auto"/>
        <w:rPr>
          <w:rFonts w:ascii="宋体" w:hAnsi="宋体" w:cs="仿宋"/>
          <w:sz w:val="21"/>
          <w:szCs w:val="21"/>
          <w:u w:val="dotted"/>
        </w:rPr>
      </w:pPr>
      <w:r>
        <w:rPr>
          <w:rFonts w:hint="eastAsia" w:ascii="宋体" w:hAnsi="宋体" w:cs="仿宋"/>
          <w:sz w:val="21"/>
          <w:szCs w:val="21"/>
        </w:rPr>
        <w:t>法律依据：</w:t>
      </w:r>
    </w:p>
    <w:p>
      <w:pPr>
        <w:snapToGrid w:val="0"/>
        <w:spacing w:line="360" w:lineRule="auto"/>
        <w:rPr>
          <w:rFonts w:ascii="宋体" w:hAnsi="宋体" w:cs="仿宋"/>
          <w:sz w:val="21"/>
          <w:szCs w:val="21"/>
          <w:u w:val="dotted"/>
        </w:rPr>
      </w:pPr>
      <w:r>
        <w:rPr>
          <w:rFonts w:hint="eastAsia" w:ascii="宋体" w:hAnsi="宋体" w:cs="仿宋"/>
          <w:sz w:val="21"/>
          <w:szCs w:val="21"/>
        </w:rPr>
        <w:t>质疑事项2</w:t>
      </w:r>
    </w:p>
    <w:p>
      <w:pPr>
        <w:snapToGrid w:val="0"/>
        <w:spacing w:line="360" w:lineRule="auto"/>
        <w:rPr>
          <w:rFonts w:ascii="宋体" w:hAnsi="宋体" w:cs="仿宋"/>
          <w:sz w:val="21"/>
          <w:szCs w:val="21"/>
        </w:rPr>
      </w:pPr>
      <w:r>
        <w:rPr>
          <w:rFonts w:hint="eastAsia" w:ascii="宋体" w:hAnsi="宋体" w:cs="仿宋"/>
          <w:sz w:val="21"/>
          <w:szCs w:val="21"/>
        </w:rPr>
        <w:t>……</w:t>
      </w:r>
    </w:p>
    <w:p>
      <w:pPr>
        <w:snapToGrid w:val="0"/>
        <w:spacing w:line="360" w:lineRule="auto"/>
        <w:rPr>
          <w:rFonts w:ascii="宋体" w:hAnsi="宋体" w:cs="仿宋"/>
          <w:b/>
          <w:bCs/>
          <w:sz w:val="21"/>
          <w:szCs w:val="21"/>
        </w:rPr>
      </w:pPr>
      <w:r>
        <w:rPr>
          <w:rFonts w:hint="eastAsia" w:ascii="宋体" w:hAnsi="宋体" w:cs="仿宋"/>
          <w:b/>
          <w:bCs/>
          <w:sz w:val="21"/>
          <w:szCs w:val="21"/>
        </w:rPr>
        <w:t>四、与质疑事项相关的质疑请求</w:t>
      </w:r>
    </w:p>
    <w:p>
      <w:pPr>
        <w:snapToGrid w:val="0"/>
        <w:spacing w:line="360" w:lineRule="auto"/>
        <w:rPr>
          <w:rFonts w:ascii="宋体" w:hAnsi="宋体" w:cs="仿宋"/>
          <w:sz w:val="21"/>
          <w:szCs w:val="21"/>
          <w:u w:val="dotted"/>
        </w:rPr>
      </w:pPr>
      <w:r>
        <w:rPr>
          <w:rFonts w:hint="eastAsia" w:ascii="宋体" w:hAnsi="宋体" w:cs="仿宋"/>
          <w:sz w:val="21"/>
          <w:szCs w:val="21"/>
        </w:rPr>
        <w:t>请求：</w:t>
      </w:r>
    </w:p>
    <w:p>
      <w:pPr>
        <w:rPr>
          <w:rFonts w:ascii="宋体" w:hAnsi="宋体"/>
          <w:sz w:val="21"/>
          <w:szCs w:val="21"/>
        </w:rPr>
      </w:pPr>
      <w:r>
        <w:rPr>
          <w:rFonts w:hint="eastAsia" w:ascii="宋体" w:hAnsi="宋体"/>
          <w:sz w:val="21"/>
          <w:szCs w:val="21"/>
        </w:rPr>
        <w:t>法定代表人签字（盖章）：</w:t>
      </w:r>
    </w:p>
    <w:p>
      <w:pPr>
        <w:rPr>
          <w:rFonts w:ascii="宋体" w:hAnsi="宋体"/>
          <w:sz w:val="21"/>
          <w:szCs w:val="21"/>
        </w:rPr>
      </w:pPr>
      <w:r>
        <w:rPr>
          <w:rFonts w:hint="eastAsia" w:ascii="宋体" w:hAnsi="宋体"/>
          <w:sz w:val="21"/>
          <w:szCs w:val="21"/>
        </w:rPr>
        <w:t>授权代表签字：</w:t>
      </w:r>
    </w:p>
    <w:p>
      <w:pPr>
        <w:rPr>
          <w:rFonts w:ascii="宋体" w:hAnsi="宋体"/>
          <w:sz w:val="21"/>
          <w:szCs w:val="21"/>
        </w:rPr>
      </w:pPr>
      <w:r>
        <w:rPr>
          <w:rFonts w:hint="eastAsia" w:ascii="宋体" w:hAnsi="宋体"/>
          <w:sz w:val="21"/>
          <w:szCs w:val="21"/>
        </w:rPr>
        <w:t xml:space="preserve">公章：                      </w:t>
      </w:r>
    </w:p>
    <w:p>
      <w:pPr>
        <w:rPr>
          <w:rFonts w:ascii="宋体" w:hAnsi="宋体"/>
          <w:sz w:val="21"/>
          <w:szCs w:val="21"/>
        </w:rPr>
      </w:pPr>
      <w:r>
        <w:rPr>
          <w:rFonts w:hint="eastAsia" w:ascii="宋体" w:hAnsi="宋体"/>
          <w:sz w:val="21"/>
          <w:szCs w:val="21"/>
        </w:rPr>
        <w:t xml:space="preserve">提交日期：   </w:t>
      </w: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p>
      <w:pPr>
        <w:rPr>
          <w:rFonts w:ascii="宋体" w:hAnsi="宋体"/>
          <w:sz w:val="21"/>
          <w:szCs w:val="21"/>
        </w:rPr>
      </w:pPr>
    </w:p>
    <w:bookmarkEnd w:id="43"/>
    <w:p>
      <w:pPr>
        <w:pStyle w:val="44"/>
        <w:snapToGrid w:val="0"/>
        <w:spacing w:before="0" w:after="0"/>
        <w:ind w:left="0"/>
        <w:rPr>
          <w:rFonts w:ascii="宋体" w:hAnsi="宋体"/>
        </w:rPr>
      </w:pPr>
      <w:bookmarkStart w:id="60" w:name="_Toc5503"/>
      <w:bookmarkEnd w:id="60"/>
      <w:bookmarkStart w:id="61" w:name="_Toc466015313"/>
      <w:r>
        <w:rPr>
          <w:rFonts w:hint="eastAsia" w:ascii="宋体" w:hAnsi="宋体"/>
          <w:lang w:val="en-US" w:eastAsia="zh-CN"/>
        </w:rPr>
        <w:t xml:space="preserve">  </w:t>
      </w:r>
      <w:r>
        <w:rPr>
          <w:rFonts w:hint="eastAsia" w:ascii="宋体" w:hAnsi="宋体"/>
        </w:rPr>
        <w:t>采购需求</w:t>
      </w:r>
      <w:bookmarkEnd w:id="61"/>
    </w:p>
    <w:p>
      <w:bookmarkStart w:id="62" w:name="_Toc184023125"/>
      <w:bookmarkStart w:id="63" w:name="_Toc174185168"/>
    </w:p>
    <w:p>
      <w:pPr>
        <w:numPr>
          <w:ilvl w:val="255"/>
          <w:numId w:val="0"/>
        </w:numPr>
        <w:spacing w:line="400" w:lineRule="exact"/>
        <w:ind w:firstLine="422" w:firstLineChars="200"/>
        <w:textAlignment w:val="auto"/>
        <w:rPr>
          <w:rFonts w:hint="eastAsia" w:asciiTheme="minorEastAsia" w:hAnsiTheme="minorEastAsia" w:eastAsiaTheme="minorEastAsia" w:cstheme="minorEastAsia"/>
          <w:b/>
          <w:sz w:val="21"/>
          <w:szCs w:val="21"/>
          <w:lang w:eastAsia="zh-CN"/>
        </w:rPr>
      </w:pPr>
      <w:r>
        <w:rPr>
          <w:rFonts w:hint="eastAsia" w:asciiTheme="minorEastAsia" w:hAnsiTheme="minorEastAsia" w:eastAsiaTheme="minorEastAsia" w:cstheme="minorEastAsia"/>
          <w:b/>
          <w:sz w:val="21"/>
          <w:szCs w:val="21"/>
        </w:rPr>
        <w:t>采购清单</w:t>
      </w:r>
    </w:p>
    <w:tbl>
      <w:tblPr>
        <w:tblStyle w:val="21"/>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477"/>
        <w:gridCol w:w="1789"/>
        <w:gridCol w:w="1545"/>
        <w:gridCol w:w="2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2477"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服务名称</w:t>
            </w:r>
          </w:p>
        </w:tc>
        <w:tc>
          <w:tcPr>
            <w:tcW w:w="178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数量</w:t>
            </w:r>
          </w:p>
        </w:tc>
        <w:tc>
          <w:tcPr>
            <w:tcW w:w="15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单位</w:t>
            </w:r>
          </w:p>
        </w:tc>
        <w:tc>
          <w:tcPr>
            <w:tcW w:w="203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2477" w:type="dxa"/>
            <w:tcBorders>
              <w:top w:val="single" w:color="auto" w:sz="4" w:space="0"/>
              <w:left w:val="single" w:color="auto" w:sz="4" w:space="0"/>
              <w:bottom w:val="single" w:color="auto" w:sz="4" w:space="0"/>
              <w:right w:val="single" w:color="auto" w:sz="4" w:space="0"/>
            </w:tcBorders>
          </w:tcPr>
          <w:p>
            <w:pPr>
              <w:spacing w:line="40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国家大剧院2024-2026年度内部环境保洁服务</w:t>
            </w:r>
          </w:p>
        </w:tc>
        <w:tc>
          <w:tcPr>
            <w:tcW w:w="1789" w:type="dxa"/>
            <w:tcBorders>
              <w:top w:val="single" w:color="auto" w:sz="4" w:space="0"/>
              <w:left w:val="single" w:color="auto" w:sz="4" w:space="0"/>
              <w:bottom w:val="single" w:color="auto" w:sz="4" w:space="0"/>
              <w:right w:val="single" w:color="auto" w:sz="4" w:space="0"/>
            </w:tcBorders>
          </w:tcPr>
          <w:p>
            <w:pPr>
              <w:spacing w:line="40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545" w:type="dxa"/>
            <w:tcBorders>
              <w:top w:val="single" w:color="auto" w:sz="4" w:space="0"/>
              <w:left w:val="single" w:color="auto" w:sz="4" w:space="0"/>
              <w:bottom w:val="single" w:color="auto" w:sz="4" w:space="0"/>
              <w:right w:val="single" w:color="auto" w:sz="4" w:space="0"/>
            </w:tcBorders>
          </w:tcPr>
          <w:p>
            <w:pPr>
              <w:spacing w:line="40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w:t>
            </w:r>
          </w:p>
        </w:tc>
        <w:tc>
          <w:tcPr>
            <w:tcW w:w="2035" w:type="dxa"/>
            <w:tcBorders>
              <w:top w:val="single" w:color="auto" w:sz="4" w:space="0"/>
              <w:left w:val="single" w:color="auto" w:sz="4" w:space="0"/>
              <w:bottom w:val="single" w:color="auto" w:sz="4" w:space="0"/>
              <w:right w:val="single" w:color="auto" w:sz="4" w:space="0"/>
            </w:tcBorders>
          </w:tcPr>
          <w:p>
            <w:pPr>
              <w:spacing w:line="400" w:lineRule="exact"/>
              <w:jc w:val="center"/>
              <w:rPr>
                <w:rFonts w:asciiTheme="minorEastAsia" w:hAnsiTheme="minorEastAsia" w:eastAsiaTheme="minorEastAsia" w:cstheme="minorEastAsia"/>
                <w:sz w:val="21"/>
                <w:szCs w:val="21"/>
              </w:rPr>
            </w:pPr>
          </w:p>
        </w:tc>
      </w:tr>
    </w:tbl>
    <w:p>
      <w:pPr>
        <w:pStyle w:val="70"/>
        <w:adjustRightInd w:val="0"/>
        <w:spacing w:line="360" w:lineRule="auto"/>
        <w:ind w:firstLine="422" w:firstLineChars="200"/>
        <w:rPr>
          <w:rFonts w:hint="eastAsia" w:ascii="宋体" w:hAnsi="宋体" w:eastAsia="宋体" w:cs="宋体"/>
          <w:b/>
          <w:color w:val="auto"/>
          <w:kern w:val="0"/>
          <w:szCs w:val="21"/>
          <w:lang w:eastAsia="zh-CN"/>
        </w:rPr>
      </w:pPr>
      <w:r>
        <w:rPr>
          <w:rFonts w:hint="eastAsia" w:ascii="宋体" w:hAnsi="宋体" w:cs="宋体"/>
          <w:b/>
          <w:color w:val="auto"/>
          <w:szCs w:val="21"/>
        </w:rPr>
        <w:t>一、</w:t>
      </w:r>
      <w:r>
        <w:rPr>
          <w:rFonts w:hint="eastAsia" w:ascii="宋体" w:hAnsi="宋体" w:cs="宋体"/>
          <w:b/>
          <w:color w:val="auto"/>
          <w:kern w:val="0"/>
          <w:szCs w:val="21"/>
          <w:lang w:eastAsia="zh-CN"/>
        </w:rPr>
        <w:t>项目背景及简况</w:t>
      </w:r>
    </w:p>
    <w:p>
      <w:pPr>
        <w:pStyle w:val="8"/>
        <w:ind w:firstLine="420" w:firstLineChars="200"/>
        <w:rPr>
          <w:rFonts w:hint="eastAsia" w:ascii="宋体" w:hAnsi="宋体" w:cs="宋体"/>
          <w:color w:val="auto"/>
          <w:sz w:val="21"/>
          <w:szCs w:val="21"/>
        </w:rPr>
      </w:pPr>
      <w:r>
        <w:rPr>
          <w:rFonts w:hint="eastAsia" w:ascii="宋体" w:hAnsi="宋体" w:cs="宋体"/>
          <w:color w:val="auto"/>
          <w:sz w:val="21"/>
          <w:szCs w:val="21"/>
        </w:rPr>
        <w:t>国家大剧院由主体建筑及南北两侧的水下通道、地下停车场、人工湖、绿地组成，总占地面积11.893万平方米，总体建筑面积为21.75万平方米。</w:t>
      </w:r>
    </w:p>
    <w:p>
      <w:pPr>
        <w:pStyle w:val="8"/>
        <w:ind w:firstLine="420" w:firstLineChars="200"/>
        <w:rPr>
          <w:rFonts w:hint="eastAsia" w:ascii="宋体" w:hAnsi="宋体" w:cs="宋体"/>
          <w:color w:val="auto"/>
          <w:sz w:val="21"/>
          <w:szCs w:val="21"/>
        </w:rPr>
      </w:pPr>
      <w:r>
        <w:rPr>
          <w:rFonts w:hint="eastAsia" w:ascii="宋体" w:hAnsi="宋体" w:cs="宋体"/>
          <w:color w:val="auto"/>
          <w:sz w:val="21"/>
          <w:szCs w:val="21"/>
        </w:rPr>
        <w:t>国家大剧院主体建筑由外部围护结构和内部歌剧院(2398坐席)、音乐厅(2019坐席)、戏剧场(1035坐席)和公共大厅及配套用房组成。在壳体西南侧的地下有一个500座的多变舞台小剧场。其中内部设施多样，如共有化妆间84个、卫生间202个、练琴房22个、排练厅5个、贵宾室11间等诸多功能用房。外部围护结构为钢结构壳体，呈半椭球形，其东西长轴为 212.20 米，南北短轴为 143.64 米，建筑总高度为 46.285 米，地下最深处为-32.50 米。椭球形屋面主要采用钛金属板，中部为渐开式玻璃幕墙。主体建筑外环绕人工湖，湖面面积达35500平方米，北侧主入口为80米长的水下长廊，南侧入口和其它通道也均设在水下。人工湖四周为大片绿地组成的文化休闲广场。国家大剧院北入口与地铁天安门西站由地下廊道相连，面积约500平方米，观众可乘地铁直接到达。其四周建成由乔木、灌木、草坪组成的错落有致的绿地。</w:t>
      </w:r>
    </w:p>
    <w:p>
      <w:pPr>
        <w:pStyle w:val="8"/>
        <w:ind w:firstLine="420" w:firstLineChars="200"/>
        <w:rPr>
          <w:rFonts w:hint="eastAsia" w:ascii="宋体" w:hAnsi="宋体" w:cs="宋体"/>
          <w:color w:val="auto"/>
          <w:sz w:val="21"/>
          <w:szCs w:val="21"/>
        </w:rPr>
      </w:pPr>
      <w:r>
        <w:rPr>
          <w:rFonts w:hint="eastAsia" w:ascii="宋体" w:hAnsi="宋体" w:cs="宋体"/>
          <w:color w:val="auto"/>
          <w:sz w:val="21"/>
          <w:szCs w:val="21"/>
        </w:rPr>
        <w:t>国家大剧院按照建筑区域分为201区、202区和203区。201区为地下停车场和水下廊道；202区为主体建筑；203区为食堂、小剧场和设备机房等。</w:t>
      </w:r>
    </w:p>
    <w:p>
      <w:pPr>
        <w:widowControl/>
        <w:snapToGrid w:val="0"/>
        <w:spacing w:line="360" w:lineRule="auto"/>
        <w:ind w:firstLine="422" w:firstLineChars="200"/>
        <w:rPr>
          <w:rFonts w:hint="eastAsia" w:ascii="宋体" w:hAnsi="宋体" w:eastAsia="宋体" w:cs="宋体"/>
          <w:b/>
          <w:bCs/>
          <w:color w:val="auto"/>
          <w:sz w:val="21"/>
          <w:szCs w:val="21"/>
          <w:lang w:eastAsia="zh-CN"/>
        </w:rPr>
      </w:pPr>
      <w:r>
        <w:rPr>
          <w:rFonts w:hint="eastAsia" w:ascii="宋体" w:hAnsi="宋体" w:cs="宋体"/>
          <w:b/>
          <w:bCs/>
          <w:color w:val="auto"/>
          <w:sz w:val="21"/>
          <w:szCs w:val="21"/>
        </w:rPr>
        <w:t>二、</w:t>
      </w:r>
      <w:r>
        <w:rPr>
          <w:rFonts w:hint="eastAsia" w:ascii="宋体" w:hAnsi="宋体" w:cs="宋体"/>
          <w:b/>
          <w:bCs/>
          <w:color w:val="auto"/>
          <w:sz w:val="21"/>
          <w:szCs w:val="21"/>
          <w:lang w:eastAsia="zh-CN"/>
        </w:rPr>
        <w:t>服务要求</w:t>
      </w:r>
    </w:p>
    <w:p>
      <w:pPr>
        <w:ind w:left="361"/>
        <w:rPr>
          <w:rFonts w:hint="eastAsia" w:ascii="宋体" w:hAnsi="宋体" w:eastAsia="宋体" w:cs="宋体"/>
          <w:b/>
          <w:color w:val="000000"/>
          <w:sz w:val="21"/>
          <w:szCs w:val="21"/>
        </w:rPr>
      </w:pPr>
      <w:r>
        <w:rPr>
          <w:rFonts w:hint="eastAsia" w:ascii="宋体" w:hAnsi="宋体" w:eastAsia="宋体" w:cs="宋体"/>
          <w:b/>
          <w:color w:val="000000"/>
          <w:sz w:val="21"/>
          <w:szCs w:val="21"/>
        </w:rPr>
        <w:t>（一）摘要列表</w:t>
      </w:r>
    </w:p>
    <w:tbl>
      <w:tblPr>
        <w:tblStyle w:val="21"/>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968"/>
        <w:gridCol w:w="6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noWrap w:val="0"/>
            <w:vAlign w:val="top"/>
          </w:tcPr>
          <w:p>
            <w:pPr>
              <w:spacing w:line="312"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968" w:type="dxa"/>
            <w:noWrap w:val="0"/>
            <w:vAlign w:val="top"/>
          </w:tcPr>
          <w:p>
            <w:pPr>
              <w:spacing w:line="312"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条款号</w:t>
            </w:r>
          </w:p>
        </w:tc>
        <w:tc>
          <w:tcPr>
            <w:tcW w:w="6966" w:type="dxa"/>
            <w:noWrap w:val="0"/>
            <w:vAlign w:val="top"/>
          </w:tcPr>
          <w:p>
            <w:pPr>
              <w:spacing w:line="312"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noWrap w:val="0"/>
            <w:vAlign w:val="top"/>
          </w:tcPr>
          <w:p>
            <w:pPr>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68" w:type="dxa"/>
            <w:noWrap w:val="0"/>
            <w:vAlign w:val="top"/>
          </w:tcPr>
          <w:p>
            <w:pP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6966" w:type="dxa"/>
            <w:noWrap w:val="0"/>
            <w:vAlign w:val="top"/>
          </w:tcPr>
          <w:p>
            <w:pPr>
              <w:pStyle w:val="6"/>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p>
            <w:pPr>
              <w:pStyle w:val="6"/>
              <w:numPr>
                <w:ilvl w:val="0"/>
                <w:numId w:val="21"/>
              </w:numPr>
              <w:spacing w:line="312"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保洁和电梯运行管理部分：</w:t>
            </w:r>
          </w:p>
          <w:p>
            <w:pPr>
              <w:pStyle w:val="6"/>
              <w:numPr>
                <w:ilvl w:val="0"/>
                <w:numId w:val="0"/>
              </w:numPr>
              <w:spacing w:line="312" w:lineRule="auto"/>
              <w:ind w:firstLine="210" w:firstLineChars="1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（一）内保保洁服务</w:t>
            </w:r>
            <w:r>
              <w:rPr>
                <w:rFonts w:hint="eastAsia" w:ascii="宋体" w:hAnsi="宋体" w:eastAsia="宋体" w:cs="宋体"/>
                <w:color w:val="auto"/>
                <w:sz w:val="21"/>
                <w:szCs w:val="21"/>
                <w:highlight w:val="none"/>
                <w:lang w:val="en-US" w:eastAsia="zh-CN"/>
              </w:rPr>
              <w:t>:</w:t>
            </w:r>
          </w:p>
          <w:p>
            <w:pPr>
              <w:pStyle w:val="6"/>
              <w:numPr>
                <w:ilvl w:val="0"/>
                <w:numId w:val="0"/>
              </w:numPr>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国家大剧院B3层（含B3层下基坑部分）及以上范围内的保洁服务及电梯运行和清洁，服务总面积约17万平方米，白班设</w:t>
            </w:r>
            <w:r>
              <w:rPr>
                <w:rFonts w:hint="eastAsia" w:ascii="宋体" w:hAnsi="宋体" w:eastAsia="宋体" w:cs="宋体"/>
                <w:color w:val="auto"/>
                <w:sz w:val="21"/>
                <w:szCs w:val="21"/>
                <w:highlight w:val="none"/>
                <w:lang w:val="en-US" w:eastAsia="zh-CN"/>
              </w:rPr>
              <w:t>68</w:t>
            </w:r>
            <w:r>
              <w:rPr>
                <w:rFonts w:hint="eastAsia" w:ascii="宋体" w:hAnsi="宋体" w:eastAsia="宋体" w:cs="宋体"/>
                <w:color w:val="auto"/>
                <w:sz w:val="21"/>
                <w:szCs w:val="21"/>
                <w:highlight w:val="none"/>
              </w:rPr>
              <w:t>个责任区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晚班</w:t>
            </w:r>
            <w:r>
              <w:rPr>
                <w:rFonts w:hint="eastAsia" w:ascii="宋体" w:hAnsi="宋体" w:eastAsia="宋体" w:cs="宋体"/>
                <w:color w:val="auto"/>
                <w:sz w:val="21"/>
                <w:szCs w:val="21"/>
                <w:highlight w:val="none"/>
                <w:lang w:eastAsia="zh-CN"/>
              </w:rPr>
              <w:t>设</w:t>
            </w:r>
            <w:r>
              <w:rPr>
                <w:rFonts w:hint="eastAsia" w:ascii="宋体" w:hAnsi="宋体" w:eastAsia="宋体" w:cs="宋体"/>
                <w:color w:val="auto"/>
                <w:sz w:val="21"/>
                <w:szCs w:val="21"/>
                <w:highlight w:val="none"/>
                <w:lang w:val="en-US" w:eastAsia="zh-CN"/>
              </w:rPr>
              <w:t>60</w:t>
            </w:r>
            <w:r>
              <w:rPr>
                <w:rFonts w:hint="eastAsia" w:ascii="宋体" w:hAnsi="宋体" w:eastAsia="宋体" w:cs="宋体"/>
                <w:color w:val="auto"/>
                <w:sz w:val="21"/>
                <w:szCs w:val="21"/>
                <w:highlight w:val="none"/>
              </w:rPr>
              <w:t>个责任区</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夜间值班10个责任区，包括但不限于以下内容：</w:t>
            </w:r>
          </w:p>
          <w:p>
            <w:pPr>
              <w:pStyle w:val="6"/>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国家大剧院公共区域保洁服务管理：主要包括各剧场外围（含周边区域部分设备设施）、南北门入口大厅、水下廊道及两侧展厅、与地铁连接的通道、大堂、屋顶平台、楼梯、电梯及壳体内其他公共区域（以出入口大门为界，含部分设施和家具）、卫生间、新闻发布厅（含内部部分设施）等的清洁卫生；但不包括消防环道、贵宾停车场及自行车库的保洁服务。</w:t>
            </w:r>
          </w:p>
          <w:p>
            <w:pPr>
              <w:pStyle w:val="6"/>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2、国家大剧院各剧场内的保洁服务（包括观众席、舞台及相关区域和基坑的清洁）。</w:t>
            </w:r>
          </w:p>
          <w:p>
            <w:pPr>
              <w:pStyle w:val="6"/>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3、国家大剧院办公区域的保洁服务管理。包括部分办公室、走廊、楼梯间（步行梯）、卫生间、水房等的清洁卫生。</w:t>
            </w:r>
          </w:p>
          <w:p>
            <w:pPr>
              <w:pStyle w:val="6"/>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国家大剧院地下区域（B2、B3层，不包括仓库和设备机房）的保洁服务管理。主要包括化妆间、练琴房、排练厅、录音棚、走廊、卫生间（含内部设施）、贵宾用房（含内部设施）等区域的清洁卫生和楼梯清洁。</w:t>
            </w:r>
          </w:p>
          <w:p>
            <w:pPr>
              <w:pStyle w:val="6"/>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、按照北京市垃圾分类相关规定，负责剧院垃圾分类工作的具体实施（不含清运、处理）。</w:t>
            </w:r>
          </w:p>
          <w:p>
            <w:pPr>
              <w:pStyle w:val="6"/>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、按照</w:t>
            </w:r>
            <w:r>
              <w:rPr>
                <w:rFonts w:hint="eastAsia" w:ascii="宋体" w:hAnsi="宋体" w:cs="宋体"/>
                <w:color w:val="auto"/>
                <w:sz w:val="21"/>
                <w:szCs w:val="21"/>
                <w:highlight w:val="none"/>
                <w:lang w:eastAsia="zh-CN"/>
              </w:rPr>
              <w:t>卫生健康</w:t>
            </w:r>
            <w:r>
              <w:rPr>
                <w:rFonts w:hint="eastAsia" w:ascii="宋体" w:hAnsi="宋体" w:eastAsia="宋体" w:cs="宋体"/>
                <w:color w:val="auto"/>
                <w:sz w:val="21"/>
                <w:szCs w:val="21"/>
                <w:highlight w:val="none"/>
              </w:rPr>
              <w:t>要求，负责剧院清洁卫生、防疫消毒等工作的具体实施。</w:t>
            </w:r>
          </w:p>
          <w:p>
            <w:pPr>
              <w:pStyle w:val="6"/>
              <w:spacing w:line="312" w:lineRule="auto"/>
              <w:ind w:firstLine="420" w:firstLineChars="20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eastAsia="zh-CN"/>
              </w:rPr>
              <w:t>（二）</w:t>
            </w:r>
            <w:r>
              <w:rPr>
                <w:rFonts w:hint="eastAsia" w:ascii="宋体" w:hAnsi="宋体" w:eastAsia="宋体" w:cs="宋体"/>
                <w:bCs/>
                <w:color w:val="auto"/>
                <w:sz w:val="21"/>
                <w:szCs w:val="21"/>
                <w:highlight w:val="none"/>
              </w:rPr>
              <w:t>电梯运行管理及清洁服务</w:t>
            </w:r>
            <w:r>
              <w:rPr>
                <w:rFonts w:hint="eastAsia" w:ascii="宋体" w:hAnsi="宋体" w:eastAsia="宋体" w:cs="宋体"/>
                <w:b/>
                <w:color w:val="auto"/>
                <w:sz w:val="21"/>
                <w:szCs w:val="21"/>
                <w:highlight w:val="none"/>
              </w:rPr>
              <w:t>：</w:t>
            </w:r>
          </w:p>
          <w:p>
            <w:pPr>
              <w:pStyle w:val="6"/>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负责国家大剧院内全部电梯（86部）和残疾人梯的运行服务及清洁</w:t>
            </w:r>
            <w:r>
              <w:rPr>
                <w:rFonts w:hint="eastAsia" w:ascii="宋体" w:hAnsi="宋体" w:eastAsia="宋体" w:cs="宋体"/>
                <w:color w:val="auto"/>
                <w:sz w:val="21"/>
                <w:szCs w:val="21"/>
                <w:highlight w:val="none"/>
                <w:lang w:eastAsia="zh-CN"/>
              </w:rPr>
              <w:t>，共设</w:t>
            </w:r>
            <w:r>
              <w:rPr>
                <w:rFonts w:hint="eastAsia" w:ascii="宋体" w:hAnsi="宋体" w:eastAsia="宋体" w:cs="宋体"/>
                <w:color w:val="auto"/>
                <w:sz w:val="21"/>
                <w:szCs w:val="21"/>
                <w:highlight w:val="none"/>
                <w:lang w:val="en-US" w:eastAsia="zh-CN"/>
              </w:rPr>
              <w:t>7个责任区，其中白班4个、晚班3个</w:t>
            </w:r>
            <w:r>
              <w:rPr>
                <w:rFonts w:hint="eastAsia" w:ascii="宋体" w:hAnsi="宋体" w:eastAsia="宋体" w:cs="宋体"/>
                <w:color w:val="auto"/>
                <w:sz w:val="21"/>
                <w:szCs w:val="21"/>
                <w:highlight w:val="none"/>
              </w:rPr>
              <w:t>。</w:t>
            </w:r>
          </w:p>
          <w:p>
            <w:pPr>
              <w:pStyle w:val="6"/>
              <w:numPr>
                <w:ilvl w:val="0"/>
                <w:numId w:val="22"/>
              </w:numPr>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国家大剧院西总布胡同艺术创作中心保洁工作</w:t>
            </w:r>
            <w:r>
              <w:rPr>
                <w:rFonts w:hint="eastAsia" w:ascii="宋体" w:hAnsi="宋体" w:eastAsia="宋体" w:cs="宋体"/>
                <w:color w:val="auto"/>
                <w:sz w:val="21"/>
                <w:szCs w:val="21"/>
                <w:highlight w:val="none"/>
                <w:lang w:eastAsia="zh-CN"/>
              </w:rPr>
              <w:t>：</w:t>
            </w:r>
          </w:p>
          <w:p>
            <w:pPr>
              <w:pStyle w:val="6"/>
              <w:numPr>
                <w:ilvl w:val="0"/>
                <w:numId w:val="22"/>
              </w:numPr>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负责西总布胡同办公区艺术创作中心保洁及其他与保洁相关的服务，</w:t>
            </w:r>
            <w:r>
              <w:rPr>
                <w:rFonts w:hint="eastAsia" w:ascii="宋体" w:hAnsi="宋体" w:eastAsia="宋体" w:cs="宋体"/>
                <w:color w:val="auto"/>
                <w:sz w:val="21"/>
                <w:szCs w:val="21"/>
                <w:highlight w:val="none"/>
                <w:lang w:eastAsia="zh-CN"/>
              </w:rPr>
              <w:t>设</w:t>
            </w:r>
            <w:r>
              <w:rPr>
                <w:rFonts w:hint="eastAsia" w:ascii="宋体" w:hAnsi="宋体" w:eastAsia="宋体" w:cs="宋体"/>
                <w:color w:val="auto"/>
                <w:sz w:val="21"/>
                <w:szCs w:val="21"/>
                <w:highlight w:val="none"/>
                <w:lang w:val="en-US" w:eastAsia="zh-CN"/>
              </w:rPr>
              <w:t>1个责任区。</w:t>
            </w:r>
          </w:p>
          <w:p>
            <w:pPr>
              <w:pStyle w:val="6"/>
              <w:spacing w:line="312"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二、行政勤杂服务：</w:t>
            </w:r>
            <w:r>
              <w:rPr>
                <w:rFonts w:hint="eastAsia" w:ascii="宋体" w:hAnsi="宋体" w:eastAsia="宋体" w:cs="宋体"/>
                <w:color w:val="auto"/>
                <w:sz w:val="21"/>
                <w:szCs w:val="21"/>
                <w:highlight w:val="none"/>
              </w:rPr>
              <w:t>主要负责库房物品搬运、值守，会场布置，演出及活动保障，员工浴室管理，健身器材房，饮水处服务等行政勤杂工作，共设6个责任区。</w:t>
            </w:r>
          </w:p>
          <w:p>
            <w:pPr>
              <w:pStyle w:val="6"/>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以上招标范围为暂定，招标人保留中标后根据服务的实际情况进行调整的权利。</w:t>
            </w:r>
          </w:p>
          <w:p>
            <w:pPr>
              <w:pStyle w:val="6"/>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p>
            <w:pPr>
              <w:pStyle w:val="6"/>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本次保洁服务招标范围不含201区地下停车场及贵宾停车场、有专业单位运营的营业场所的内部区域和设备机房。</w:t>
            </w:r>
          </w:p>
          <w:p>
            <w:pPr>
              <w:pStyle w:val="6"/>
              <w:spacing w:line="312" w:lineRule="auto"/>
              <w:ind w:firstLine="420" w:firstLineChars="200"/>
              <w:rPr>
                <w:rFonts w:ascii="宋体" w:hAnsi="宋体" w:cs="宋体"/>
                <w:color w:val="000000"/>
                <w:sz w:val="21"/>
                <w:szCs w:val="21"/>
              </w:rPr>
            </w:pPr>
            <w:r>
              <w:rPr>
                <w:rFonts w:hint="eastAsia" w:ascii="宋体" w:hAnsi="宋体" w:cs="宋体"/>
                <w:color w:val="000000"/>
                <w:sz w:val="21"/>
                <w:szCs w:val="21"/>
              </w:rPr>
              <w:t>除保洁服务外，擦手纸、手纸、洗手液</w:t>
            </w:r>
            <w:r>
              <w:rPr>
                <w:rFonts w:hint="eastAsia" w:ascii="宋体" w:hAnsi="宋体" w:eastAsia="宋体" w:cs="宋体"/>
                <w:color w:val="auto"/>
                <w:sz w:val="21"/>
                <w:szCs w:val="21"/>
                <w:highlight w:val="none"/>
              </w:rPr>
              <w:t>、玻璃水、座椅、地毯、石材及橡胶地面清洗、上蜡</w:t>
            </w:r>
            <w:r>
              <w:rPr>
                <w:rFonts w:hint="eastAsia" w:ascii="宋体" w:hAnsi="宋体" w:cs="宋体"/>
                <w:color w:val="000000"/>
                <w:sz w:val="21"/>
                <w:szCs w:val="21"/>
              </w:rPr>
              <w:t>等所有日常保洁耗材费用及工具、设备购买及耗费费用均包含在报价中，采购人不再另行支付费用。</w:t>
            </w:r>
          </w:p>
          <w:p>
            <w:pPr>
              <w:pStyle w:val="6"/>
              <w:spacing w:line="312" w:lineRule="auto"/>
              <w:ind w:firstLine="420" w:firstLineChars="200"/>
              <w:rPr>
                <w:rFonts w:hint="eastAsia" w:ascii="宋体" w:hAnsi="宋体" w:eastAsia="宋体" w:cs="宋体"/>
                <w:color w:val="auto"/>
                <w:sz w:val="21"/>
                <w:szCs w:val="21"/>
                <w:highlight w:val="none"/>
              </w:rPr>
            </w:pPr>
            <w:r>
              <w:rPr>
                <w:rFonts w:hint="eastAsia" w:ascii="宋体" w:hAnsi="宋体" w:cs="宋体"/>
                <w:color w:val="000000"/>
                <w:sz w:val="21"/>
                <w:szCs w:val="21"/>
              </w:rPr>
              <w:t>报价请明确人工、物料等费用构成。</w:t>
            </w:r>
          </w:p>
        </w:tc>
      </w:tr>
    </w:tbl>
    <w:p>
      <w:pPr>
        <w:rPr>
          <w:rFonts w:hint="eastAsia" w:ascii="宋体" w:hAnsi="宋体" w:eastAsia="宋体" w:cs="宋体"/>
          <w:b/>
          <w:color w:val="auto"/>
          <w:sz w:val="21"/>
          <w:szCs w:val="21"/>
          <w:highlight w:val="none"/>
        </w:rPr>
      </w:pP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（二）服务内容及质量要求</w:t>
      </w:r>
    </w:p>
    <w:p>
      <w:pPr>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1、总体要求</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保洁质量标准满足</w:t>
      </w:r>
      <w:r>
        <w:rPr>
          <w:rFonts w:hint="eastAsia" w:ascii="宋体" w:hAnsi="宋体" w:cs="宋体"/>
          <w:color w:val="auto"/>
          <w:sz w:val="21"/>
          <w:szCs w:val="21"/>
          <w:highlight w:val="none"/>
          <w:lang w:eastAsia="zh-CN"/>
        </w:rPr>
        <w:t>采购</w:t>
      </w:r>
      <w:r>
        <w:rPr>
          <w:rFonts w:hint="eastAsia" w:ascii="宋体" w:hAnsi="宋体" w:eastAsia="宋体" w:cs="宋体"/>
          <w:color w:val="auto"/>
          <w:sz w:val="21"/>
          <w:szCs w:val="21"/>
          <w:highlight w:val="none"/>
        </w:rPr>
        <w:t>服务质量要求，保洁人员要有良好的外观形象和素质。</w:t>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1.2  保证提供满足全年（节假日及公休日无休）参观、演出的日常保洁服务和其他活动的相关保障服务。一般情况下，白班：7:00-15:00、晚班：15:00-23:00（演出结束）、夜间值班23：00-次日7：00，晚班、夜班值班根据演出、剧院要求情况而定。 </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人员年龄要求：18岁以上60岁以下。</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提醒投标人注意：演出及主要活动期间卫生间需提供专人值守服务。除完成正常日间保洁任务外，为保证晚间演出时环境质量需有加班，加班费用包含在投标报价中。</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员工必须按国家和北京市有关要求缴纳相关保险。</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现场人员的配置应充分考虑大型公共场所在有限时间内的服务完成率。</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大剧院不提供员工用餐住宿，不得在剧院内使用明火及其它大剧院禁止的设备加热食物。</w:t>
      </w:r>
    </w:p>
    <w:p>
      <w:pPr>
        <w:pStyle w:val="6"/>
        <w:rPr>
          <w:rFonts w:hint="default" w:eastAsia="宋体"/>
          <w:lang w:val="en-US" w:eastAsia="zh-CN"/>
        </w:rPr>
      </w:pPr>
      <w:r>
        <w:rPr>
          <w:rFonts w:hint="eastAsia"/>
          <w:lang w:val="en-US" w:eastAsia="zh-CN"/>
        </w:rPr>
        <w:t>1.8 所有特殊岗位人员要求持证上岗。</w:t>
      </w:r>
    </w:p>
    <w:p>
      <w:pPr>
        <w:ind w:firstLine="417" w:firstLineChars="19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2.保洁作业范围</w:t>
      </w:r>
    </w:p>
    <w:p>
      <w:pPr>
        <w:ind w:firstLine="417" w:firstLineChars="19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  201区：</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售票大厅、安检大厅、衣帽间（北门台阶以下，东西至车库以外）</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地铁通道（至地铁大门处）</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   东西两侧B1.1N夹层部分区域</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2.1.4   北水下廊道</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2.1.5   东西展厅</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2.1.6   卫生间</w:t>
      </w:r>
    </w:p>
    <w:p>
      <w:pPr>
        <w:ind w:firstLine="417" w:firstLineChars="19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2.2.   202区：</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国家大剧院公共区域保洁。包括各剧场外墙及围挡设施，各通道、楼梯的墙面、顶棚、地面，公共区域的门、窗、玻璃等。</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国家大剧院各剧场内的保洁（含观众席、舞台及相关区域和高空格栅区域）</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国家大剧院通用功能用房：除部分办公室、库房、设备间及其他由专业部门管理的专业用房（如变电站、配电室、售票处等）以外的其他通用房间的保洁，包括84间化妆间、5个排练厅、22间练琴房、11间贵宾室、开水房、160个卫生间、新闻发布厅等。</w:t>
      </w:r>
    </w:p>
    <w:p>
      <w:pPr>
        <w:ind w:firstLine="417" w:firstLineChars="19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2.3  203区：</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小剧场区域（203区西南）：包括观众休息区、剧场、舞台、6间化妆间、22个卫生间、开水间。</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食堂区域：（203区东南）：食堂就餐区域以外的区域及B2演员就餐区的服务保洁工作。</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  南水下廊道区域：</w:t>
      </w:r>
    </w:p>
    <w:p>
      <w:pPr>
        <w:ind w:firstLine="417" w:firstLineChars="19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2.4. 国家大剧院艺术创作中心（东城区西总布胡同）：</w:t>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保洁作业面积约2000平米，其中三层小楼一座（含地下室及露台和庭院）</w:t>
      </w:r>
    </w:p>
    <w:p>
      <w:pPr>
        <w:adjustRightInd/>
        <w:spacing w:line="320" w:lineRule="exact"/>
        <w:ind w:firstLine="415" w:firstLineChars="197"/>
        <w:textAlignment w:val="auto"/>
        <w:rPr>
          <w:rFonts w:ascii="宋体" w:hAnsi="宋体" w:cs="宋体"/>
          <w:b/>
          <w:bCs/>
          <w:sz w:val="21"/>
          <w:szCs w:val="21"/>
        </w:rPr>
      </w:pPr>
      <w:r>
        <w:rPr>
          <w:rFonts w:hint="eastAsia" w:ascii="宋体" w:hAnsi="宋体" w:cs="宋体"/>
          <w:b/>
          <w:bCs/>
          <w:sz w:val="21"/>
          <w:szCs w:val="21"/>
        </w:rPr>
        <w:t>3.服务标准（详见合同附件）</w:t>
      </w:r>
    </w:p>
    <w:p>
      <w:pPr>
        <w:adjustRightInd/>
        <w:spacing w:line="320" w:lineRule="exact"/>
        <w:ind w:firstLine="415" w:firstLineChars="197"/>
        <w:textAlignment w:val="auto"/>
        <w:rPr>
          <w:rFonts w:hint="eastAsia" w:ascii="宋体" w:hAnsi="宋体" w:cs="宋体"/>
          <w:b/>
          <w:bCs/>
          <w:sz w:val="21"/>
          <w:szCs w:val="21"/>
          <w:lang w:eastAsia="zh-CN"/>
        </w:rPr>
      </w:pPr>
    </w:p>
    <w:p>
      <w:pPr>
        <w:pStyle w:val="6"/>
        <w:rPr>
          <w:rFonts w:hint="eastAsia"/>
          <w:lang w:eastAsia="zh-CN"/>
        </w:rPr>
      </w:pPr>
    </w:p>
    <w:p>
      <w:pPr>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三</w:t>
      </w:r>
      <w:r>
        <w:rPr>
          <w:rFonts w:hint="eastAsia" w:ascii="宋体" w:hAnsi="宋体" w:eastAsia="宋体" w:cs="宋体"/>
          <w:b/>
          <w:color w:val="auto"/>
          <w:sz w:val="21"/>
          <w:szCs w:val="21"/>
          <w:highlight w:val="none"/>
        </w:rPr>
        <w:t>、服务及培训要求</w:t>
      </w:r>
    </w:p>
    <w:p>
      <w:pP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定期按国家大剧院相关要求对员工进行安全生产、职业技能、仪容仪表、服务礼仪等员工素质及技能培训。</w:t>
      </w:r>
    </w:p>
    <w:p>
      <w:pPr>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四</w:t>
      </w:r>
      <w:r>
        <w:rPr>
          <w:rFonts w:hint="eastAsia" w:ascii="宋体" w:hAnsi="宋体" w:eastAsia="宋体" w:cs="宋体"/>
          <w:b/>
          <w:color w:val="auto"/>
          <w:sz w:val="21"/>
          <w:szCs w:val="21"/>
          <w:highlight w:val="none"/>
        </w:rPr>
        <w:t>、</w:t>
      </w:r>
      <w:r>
        <w:rPr>
          <w:rFonts w:hint="eastAsia" w:ascii="宋体" w:hAnsi="宋体" w:cs="宋体"/>
          <w:b/>
          <w:color w:val="auto"/>
          <w:sz w:val="21"/>
          <w:szCs w:val="21"/>
          <w:highlight w:val="none"/>
          <w:lang w:eastAsia="zh-CN"/>
        </w:rPr>
        <w:t>服务期限</w:t>
      </w:r>
      <w:r>
        <w:rPr>
          <w:rFonts w:hint="eastAsia" w:ascii="宋体" w:hAnsi="宋体" w:eastAsia="宋体" w:cs="宋体"/>
          <w:b/>
          <w:color w:val="auto"/>
          <w:sz w:val="21"/>
          <w:szCs w:val="21"/>
          <w:highlight w:val="none"/>
        </w:rPr>
        <w:t>及地点 ：</w:t>
      </w:r>
    </w:p>
    <w:p>
      <w:pPr>
        <w:ind w:left="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服务期限：</w:t>
      </w:r>
      <w:r>
        <w:rPr>
          <w:rFonts w:hint="eastAsia" w:ascii="宋体" w:hAnsi="宋体" w:eastAsia="宋体" w:cs="宋体"/>
          <w:color w:val="auto"/>
          <w:sz w:val="21"/>
          <w:szCs w:val="21"/>
          <w:highlight w:val="none"/>
        </w:rPr>
        <w:t>自合同有效期起始之日起服务期限</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年</w:t>
      </w:r>
    </w:p>
    <w:p>
      <w:pPr>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服务地点：</w:t>
      </w:r>
      <w:r>
        <w:rPr>
          <w:rFonts w:hint="eastAsia" w:ascii="宋体" w:hAnsi="宋体" w:eastAsia="宋体" w:cs="宋体"/>
          <w:color w:val="auto"/>
          <w:sz w:val="21"/>
          <w:szCs w:val="21"/>
          <w:highlight w:val="none"/>
        </w:rPr>
        <w:t>国家大剧院</w:t>
      </w:r>
    </w:p>
    <w:p>
      <w:pPr>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五</w:t>
      </w:r>
      <w:r>
        <w:rPr>
          <w:rFonts w:hint="eastAsia" w:ascii="宋体" w:hAnsi="宋体" w:eastAsia="宋体" w:cs="宋体"/>
          <w:b/>
          <w:color w:val="auto"/>
          <w:sz w:val="21"/>
          <w:szCs w:val="21"/>
          <w:highlight w:val="none"/>
        </w:rPr>
        <w:t>、验收服务要求 :</w:t>
      </w:r>
    </w:p>
    <w:p>
      <w:pPr>
        <w:ind w:left="420" w:leftChars="1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合同生效后，</w:t>
      </w:r>
      <w:r>
        <w:rPr>
          <w:rFonts w:hint="eastAsia" w:ascii="宋体" w:hAnsi="宋体" w:cs="宋体"/>
          <w:color w:val="auto"/>
          <w:sz w:val="21"/>
          <w:szCs w:val="21"/>
          <w:highlight w:val="none"/>
          <w:lang w:eastAsia="zh-CN"/>
        </w:rPr>
        <w:t>采购人</w:t>
      </w:r>
      <w:r>
        <w:rPr>
          <w:rFonts w:hint="eastAsia" w:ascii="宋体" w:hAnsi="宋体" w:eastAsia="宋体" w:cs="宋体"/>
          <w:color w:val="auto"/>
          <w:sz w:val="21"/>
          <w:szCs w:val="21"/>
          <w:highlight w:val="none"/>
        </w:rPr>
        <w:t>每月定期对</w:t>
      </w:r>
      <w:r>
        <w:rPr>
          <w:rFonts w:hint="eastAsia" w:ascii="宋体" w:hAnsi="宋体" w:cs="宋体"/>
          <w:color w:val="auto"/>
          <w:sz w:val="21"/>
          <w:szCs w:val="21"/>
          <w:highlight w:val="none"/>
          <w:lang w:eastAsia="zh-CN"/>
        </w:rPr>
        <w:t>中标人</w:t>
      </w:r>
      <w:r>
        <w:rPr>
          <w:rFonts w:hint="eastAsia" w:ascii="宋体" w:hAnsi="宋体" w:eastAsia="宋体" w:cs="宋体"/>
          <w:color w:val="auto"/>
          <w:sz w:val="21"/>
          <w:szCs w:val="21"/>
          <w:highlight w:val="none"/>
        </w:rPr>
        <w:t>进行监督检查，对发现的问题要求</w:t>
      </w:r>
      <w:r>
        <w:rPr>
          <w:rFonts w:hint="eastAsia" w:ascii="宋体" w:hAnsi="宋体" w:cs="宋体"/>
          <w:color w:val="auto"/>
          <w:sz w:val="21"/>
          <w:szCs w:val="21"/>
          <w:highlight w:val="none"/>
          <w:lang w:eastAsia="zh-CN"/>
        </w:rPr>
        <w:t>中标人</w:t>
      </w:r>
      <w:r>
        <w:rPr>
          <w:rFonts w:hint="eastAsia" w:ascii="宋体" w:hAnsi="宋体" w:eastAsia="宋体" w:cs="宋体"/>
          <w:color w:val="auto"/>
          <w:sz w:val="21"/>
          <w:szCs w:val="21"/>
          <w:highlight w:val="none"/>
        </w:rPr>
        <w:t xml:space="preserve">限期整改及书面整改报告。 </w:t>
      </w:r>
    </w:p>
    <w:p>
      <w:pPr>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六</w:t>
      </w:r>
      <w:r>
        <w:rPr>
          <w:rFonts w:hint="eastAsia" w:ascii="宋体" w:hAnsi="宋体" w:eastAsia="宋体" w:cs="宋体"/>
          <w:b/>
          <w:color w:val="auto"/>
          <w:sz w:val="21"/>
          <w:szCs w:val="21"/>
          <w:highlight w:val="none"/>
        </w:rPr>
        <w:t>、付款方式 :</w:t>
      </w:r>
    </w:p>
    <w:p>
      <w:pPr>
        <w:spacing w:line="312"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采购人</w:t>
      </w:r>
      <w:r>
        <w:rPr>
          <w:rFonts w:hint="eastAsia" w:ascii="宋体" w:hAnsi="宋体" w:eastAsia="宋体" w:cs="宋体"/>
          <w:color w:val="auto"/>
          <w:sz w:val="21"/>
          <w:szCs w:val="21"/>
          <w:highlight w:val="none"/>
        </w:rPr>
        <w:t>每两个月向</w:t>
      </w:r>
      <w:r>
        <w:rPr>
          <w:rFonts w:hint="eastAsia" w:ascii="宋体" w:hAnsi="宋体" w:cs="宋体"/>
          <w:color w:val="auto"/>
          <w:sz w:val="21"/>
          <w:szCs w:val="21"/>
          <w:highlight w:val="none"/>
          <w:lang w:eastAsia="zh-CN"/>
        </w:rPr>
        <w:t>中标人</w:t>
      </w:r>
      <w:r>
        <w:rPr>
          <w:rFonts w:hint="eastAsia" w:ascii="宋体" w:hAnsi="宋体" w:eastAsia="宋体" w:cs="宋体"/>
          <w:color w:val="auto"/>
          <w:sz w:val="21"/>
          <w:szCs w:val="21"/>
          <w:highlight w:val="none"/>
        </w:rPr>
        <w:t>支付一次服务费用，</w:t>
      </w:r>
      <w:r>
        <w:rPr>
          <w:rFonts w:hint="eastAsia" w:ascii="宋体" w:hAnsi="宋体" w:cs="宋体"/>
          <w:color w:val="auto"/>
          <w:sz w:val="21"/>
          <w:szCs w:val="21"/>
          <w:highlight w:val="none"/>
          <w:lang w:eastAsia="zh-CN"/>
        </w:rPr>
        <w:t>中标人</w:t>
      </w:r>
      <w:r>
        <w:rPr>
          <w:rFonts w:hint="eastAsia" w:ascii="宋体" w:hAnsi="宋体" w:eastAsia="宋体" w:cs="宋体"/>
          <w:color w:val="auto"/>
          <w:sz w:val="21"/>
          <w:szCs w:val="21"/>
          <w:highlight w:val="none"/>
        </w:rPr>
        <w:t>需在收款前向</w:t>
      </w:r>
      <w:r>
        <w:rPr>
          <w:rFonts w:hint="eastAsia" w:ascii="宋体" w:hAnsi="宋体" w:cs="宋体"/>
          <w:color w:val="auto"/>
          <w:sz w:val="21"/>
          <w:szCs w:val="21"/>
          <w:highlight w:val="none"/>
          <w:lang w:eastAsia="zh-CN"/>
        </w:rPr>
        <w:t>采购人</w:t>
      </w:r>
      <w:r>
        <w:rPr>
          <w:rFonts w:hint="eastAsia" w:ascii="宋体" w:hAnsi="宋体" w:eastAsia="宋体" w:cs="宋体"/>
          <w:color w:val="auto"/>
          <w:sz w:val="21"/>
          <w:szCs w:val="21"/>
          <w:highlight w:val="none"/>
        </w:rPr>
        <w:t>开具正规增值税发票，</w:t>
      </w:r>
      <w:r>
        <w:rPr>
          <w:rFonts w:hint="eastAsia" w:ascii="宋体" w:hAnsi="宋体" w:cs="宋体"/>
          <w:color w:val="auto"/>
          <w:sz w:val="21"/>
          <w:szCs w:val="21"/>
          <w:highlight w:val="none"/>
          <w:lang w:eastAsia="zh-CN"/>
        </w:rPr>
        <w:t>采购人</w:t>
      </w:r>
      <w:r>
        <w:rPr>
          <w:rFonts w:hint="eastAsia" w:ascii="宋体" w:hAnsi="宋体" w:eastAsia="宋体" w:cs="宋体"/>
          <w:color w:val="auto"/>
          <w:sz w:val="21"/>
          <w:szCs w:val="21"/>
          <w:highlight w:val="none"/>
        </w:rPr>
        <w:t>以汇款方式结算。</w:t>
      </w:r>
    </w:p>
    <w:p>
      <w:pPr>
        <w:numPr>
          <w:ilvl w:val="-1"/>
          <w:numId w:val="0"/>
        </w:numP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eastAsia="zh-CN"/>
        </w:rPr>
        <w:t>七、</w:t>
      </w:r>
      <w:r>
        <w:rPr>
          <w:rFonts w:hint="eastAsia" w:ascii="宋体" w:hAnsi="宋体" w:eastAsia="宋体" w:cs="宋体"/>
          <w:b/>
          <w:color w:val="auto"/>
          <w:sz w:val="21"/>
          <w:szCs w:val="21"/>
          <w:highlight w:val="none"/>
        </w:rPr>
        <w:t>其他相关要求</w:t>
      </w:r>
      <w:r>
        <w:rPr>
          <w:rFonts w:hint="eastAsia" w:ascii="宋体" w:hAnsi="宋体" w:eastAsia="宋体" w:cs="宋体"/>
          <w:b/>
          <w:color w:val="auto"/>
          <w:sz w:val="21"/>
          <w:szCs w:val="21"/>
          <w:highlight w:val="none"/>
          <w:lang w:eastAsia="zh-CN"/>
        </w:rPr>
        <w:t>：</w:t>
      </w:r>
    </w:p>
    <w:p>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eastAsia="zh-CN"/>
        </w:rPr>
        <w:t>中标人</w:t>
      </w:r>
      <w:r>
        <w:rPr>
          <w:rFonts w:hint="eastAsia" w:ascii="宋体" w:hAnsi="宋体" w:eastAsia="宋体" w:cs="宋体"/>
          <w:color w:val="auto"/>
          <w:sz w:val="21"/>
          <w:szCs w:val="21"/>
          <w:highlight w:val="none"/>
          <w:lang w:eastAsia="zh-CN"/>
        </w:rPr>
        <w:t>日常</w:t>
      </w:r>
      <w:r>
        <w:rPr>
          <w:rFonts w:hint="eastAsia" w:ascii="宋体" w:hAnsi="宋体" w:eastAsia="宋体" w:cs="宋体"/>
          <w:color w:val="auto"/>
          <w:sz w:val="21"/>
          <w:szCs w:val="21"/>
          <w:highlight w:val="none"/>
        </w:rPr>
        <w:t>清洁所需的全部设备、用具及辅料，所使用材料、设备必须满足</w:t>
      </w:r>
      <w:r>
        <w:rPr>
          <w:rFonts w:hint="eastAsia" w:ascii="宋体" w:hAnsi="宋体" w:cs="宋体"/>
          <w:color w:val="auto"/>
          <w:sz w:val="21"/>
          <w:szCs w:val="21"/>
          <w:highlight w:val="none"/>
          <w:lang w:eastAsia="zh-CN"/>
        </w:rPr>
        <w:t>采购人</w:t>
      </w:r>
      <w:r>
        <w:rPr>
          <w:rFonts w:hint="eastAsia" w:ascii="宋体" w:hAnsi="宋体" w:eastAsia="宋体" w:cs="宋体"/>
          <w:color w:val="auto"/>
          <w:sz w:val="21"/>
          <w:szCs w:val="21"/>
          <w:highlight w:val="none"/>
        </w:rPr>
        <w:t>要求并符合有关质量标准和环保节能标准。</w:t>
      </w:r>
    </w:p>
    <w:p>
      <w:pPr>
        <w:autoSpaceDE w:val="0"/>
        <w:autoSpaceDN w:val="0"/>
        <w:adjustRightInd w:val="0"/>
        <w:snapToGrid w:val="0"/>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sz w:val="21"/>
          <w:szCs w:val="21"/>
          <w:highlight w:val="none"/>
          <w:lang w:val="en-US" w:eastAsia="zh-CN"/>
        </w:rPr>
        <w:t>选派的保洁人员必须政治合格、思想稳定、身体健康，并经过正规的保洁、安全和法规培训，以达到与所在岗位能力要求相匹配。</w:t>
      </w:r>
    </w:p>
    <w:p>
      <w:pPr>
        <w:autoSpaceDE w:val="0"/>
        <w:autoSpaceDN w:val="0"/>
        <w:adjustRightInd w:val="0"/>
        <w:snapToGrid w:val="0"/>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sz w:val="21"/>
          <w:szCs w:val="21"/>
          <w:highlight w:val="none"/>
          <w:lang w:val="en-US" w:eastAsia="zh-CN"/>
        </w:rPr>
        <w:t>应开展安全教育培训，加强人员的</w:t>
      </w:r>
      <w:bookmarkStart w:id="82" w:name="_GoBack"/>
      <w:bookmarkEnd w:id="82"/>
      <w:r>
        <w:rPr>
          <w:rFonts w:hint="eastAsia" w:ascii="宋体" w:hAnsi="宋体" w:eastAsia="宋体" w:cs="宋体"/>
          <w:color w:val="auto"/>
          <w:sz w:val="21"/>
          <w:szCs w:val="21"/>
          <w:highlight w:val="none"/>
          <w:lang w:val="en-US" w:eastAsia="zh-CN"/>
        </w:rPr>
        <w:t>教育、训练、调配及业务培训等日常管理和保洁队伍中出现的违法、违纪问题的处理，增强安全意识，提高管理水平。</w:t>
      </w:r>
    </w:p>
    <w:p>
      <w:pPr>
        <w:pStyle w:val="6"/>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中标人</w:t>
      </w:r>
      <w:r>
        <w:rPr>
          <w:rFonts w:hint="eastAsia" w:ascii="宋体" w:hAnsi="宋体" w:eastAsia="宋体" w:cs="宋体"/>
          <w:color w:val="auto"/>
          <w:kern w:val="2"/>
          <w:sz w:val="21"/>
          <w:szCs w:val="21"/>
          <w:highlight w:val="none"/>
          <w:lang w:val="en-US" w:eastAsia="zh-CN" w:bidi="ar-SA"/>
        </w:rPr>
        <w:t>应建立教育、培训、检查等工作记录并留存，主动接受</w:t>
      </w:r>
      <w:r>
        <w:rPr>
          <w:rFonts w:hint="eastAsia" w:ascii="宋体" w:hAnsi="宋体" w:cs="宋体"/>
          <w:color w:val="auto"/>
          <w:kern w:val="2"/>
          <w:sz w:val="21"/>
          <w:szCs w:val="21"/>
          <w:highlight w:val="none"/>
          <w:lang w:val="en-US" w:eastAsia="zh-CN" w:bidi="ar-SA"/>
        </w:rPr>
        <w:t>采购人</w:t>
      </w:r>
      <w:r>
        <w:rPr>
          <w:rFonts w:hint="eastAsia" w:ascii="宋体" w:hAnsi="宋体" w:eastAsia="宋体" w:cs="宋体"/>
          <w:color w:val="auto"/>
          <w:kern w:val="2"/>
          <w:sz w:val="21"/>
          <w:szCs w:val="21"/>
          <w:highlight w:val="none"/>
          <w:lang w:val="en-US" w:eastAsia="zh-CN" w:bidi="ar-SA"/>
        </w:rPr>
        <w:t>的检查。</w:t>
      </w:r>
    </w:p>
    <w:p>
      <w:pPr>
        <w:spacing w:line="312" w:lineRule="auto"/>
        <w:ind w:firstLine="482" w:firstLineChars="200"/>
        <w:rPr>
          <w:rFonts w:hint="default" w:ascii="宋体" w:hAnsi="宋体" w:eastAsia="宋体"/>
          <w:b/>
          <w:bCs/>
          <w:color w:val="FF0000"/>
          <w:sz w:val="21"/>
          <w:szCs w:val="21"/>
          <w:lang w:val="en-US" w:eastAsia="zh-CN"/>
        </w:rPr>
      </w:pPr>
      <w:r>
        <w:rPr>
          <w:rFonts w:hint="eastAsia" w:hAnsi="宋体"/>
          <w:b/>
          <w:bCs/>
          <w:color w:val="FF0000"/>
          <w:kern w:val="0"/>
        </w:rPr>
        <w:t>*</w:t>
      </w:r>
      <w:r>
        <w:rPr>
          <w:rFonts w:hint="eastAsia" w:ascii="宋体" w:hAnsi="宋体"/>
          <w:b/>
          <w:bCs/>
          <w:color w:val="FF0000"/>
          <w:sz w:val="21"/>
          <w:szCs w:val="21"/>
          <w:lang w:val="en-US" w:eastAsia="zh-CN"/>
        </w:rPr>
        <w:t>5.中标人须按要求格式提供承诺书：为保障员工的合理权益，中标人在采购人签订服务合同之日起15个工作日内，须向采购人提供有效的本项目全部服务人员与中标人签订的用工合同、缴纳的必要保险及岗前培训的证明文件。</w:t>
      </w:r>
    </w:p>
    <w:p>
      <w:pPr>
        <w:spacing w:line="400" w:lineRule="exact"/>
        <w:ind w:firstLine="420" w:firstLineChars="200"/>
        <w:rPr>
          <w:rFonts w:ascii="宋体" w:hAnsi="宋体"/>
          <w:bCs/>
          <w:sz w:val="21"/>
          <w:szCs w:val="21"/>
        </w:rPr>
      </w:pPr>
      <w:r>
        <w:rPr>
          <w:rFonts w:hint="eastAsia" w:ascii="宋体" w:hAnsi="宋体"/>
          <w:bCs/>
          <w:sz w:val="21"/>
          <w:szCs w:val="21"/>
          <w:lang w:val="en-US" w:eastAsia="zh-CN"/>
        </w:rPr>
        <w:t>6</w:t>
      </w:r>
      <w:r>
        <w:rPr>
          <w:rFonts w:hint="eastAsia" w:ascii="宋体" w:hAnsi="宋体"/>
          <w:bCs/>
          <w:sz w:val="21"/>
          <w:szCs w:val="21"/>
        </w:rPr>
        <w:t>.人员配置要求</w:t>
      </w:r>
    </w:p>
    <w:tbl>
      <w:tblPr>
        <w:tblStyle w:val="21"/>
        <w:tblW w:w="940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7"/>
        <w:gridCol w:w="1272"/>
        <w:gridCol w:w="6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tcPr>
          <w:p>
            <w:pPr>
              <w:spacing w:line="400" w:lineRule="exact"/>
              <w:rPr>
                <w:rFonts w:ascii="宋体" w:hAnsi="宋体"/>
                <w:bCs/>
                <w:sz w:val="21"/>
                <w:szCs w:val="21"/>
              </w:rPr>
            </w:pPr>
            <w:r>
              <w:rPr>
                <w:rFonts w:hint="eastAsia" w:ascii="宋体" w:hAnsi="宋体"/>
                <w:bCs/>
                <w:sz w:val="21"/>
                <w:szCs w:val="21"/>
              </w:rPr>
              <w:t>岗位需求</w:t>
            </w:r>
          </w:p>
        </w:tc>
        <w:tc>
          <w:tcPr>
            <w:tcW w:w="1272" w:type="dxa"/>
          </w:tcPr>
          <w:p>
            <w:pPr>
              <w:spacing w:line="400" w:lineRule="exact"/>
              <w:rPr>
                <w:rFonts w:ascii="宋体" w:hAnsi="宋体"/>
                <w:bCs/>
                <w:sz w:val="21"/>
                <w:szCs w:val="21"/>
              </w:rPr>
            </w:pPr>
            <w:r>
              <w:rPr>
                <w:rFonts w:hint="eastAsia" w:ascii="宋体" w:hAnsi="宋体"/>
                <w:bCs/>
                <w:sz w:val="21"/>
                <w:szCs w:val="21"/>
              </w:rPr>
              <w:t>岗位（个）</w:t>
            </w:r>
          </w:p>
        </w:tc>
        <w:tc>
          <w:tcPr>
            <w:tcW w:w="6600" w:type="dxa"/>
          </w:tcPr>
          <w:p>
            <w:pPr>
              <w:spacing w:line="400" w:lineRule="exact"/>
              <w:jc w:val="center"/>
              <w:rPr>
                <w:rFonts w:ascii="宋体" w:hAnsi="宋体"/>
                <w:bCs/>
                <w:sz w:val="21"/>
                <w:szCs w:val="21"/>
              </w:rPr>
            </w:pPr>
            <w:r>
              <w:rPr>
                <w:rFonts w:hint="eastAsia" w:ascii="宋体" w:hAnsi="宋体"/>
                <w:bCs/>
                <w:sz w:val="21"/>
                <w:szCs w:val="21"/>
              </w:rPr>
              <w:t>岗位要求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trPr>
        <w:tc>
          <w:tcPr>
            <w:tcW w:w="1537" w:type="dxa"/>
          </w:tcPr>
          <w:p>
            <w:pPr>
              <w:spacing w:line="400" w:lineRule="exact"/>
              <w:rPr>
                <w:rFonts w:ascii="宋体" w:hAnsi="宋体"/>
                <w:bCs/>
                <w:sz w:val="21"/>
                <w:szCs w:val="21"/>
              </w:rPr>
            </w:pPr>
            <w:r>
              <w:rPr>
                <w:rFonts w:hint="eastAsia" w:ascii="宋体" w:hAnsi="宋体"/>
                <w:bCs/>
                <w:sz w:val="21"/>
                <w:szCs w:val="21"/>
              </w:rPr>
              <w:t>项目经理</w:t>
            </w:r>
          </w:p>
        </w:tc>
        <w:tc>
          <w:tcPr>
            <w:tcW w:w="1272" w:type="dxa"/>
          </w:tcPr>
          <w:p>
            <w:pPr>
              <w:spacing w:line="400" w:lineRule="exact"/>
              <w:rPr>
                <w:rFonts w:hint="eastAsia" w:ascii="宋体" w:hAnsi="宋体" w:eastAsia="宋体"/>
                <w:bCs/>
                <w:sz w:val="21"/>
                <w:szCs w:val="21"/>
                <w:lang w:val="en-US" w:eastAsia="zh-CN"/>
              </w:rPr>
            </w:pPr>
            <w:r>
              <w:rPr>
                <w:rFonts w:hint="eastAsia" w:ascii="宋体" w:hAnsi="宋体"/>
                <w:bCs/>
                <w:sz w:val="21"/>
                <w:szCs w:val="21"/>
                <w:lang w:val="en-US" w:eastAsia="zh-CN"/>
              </w:rPr>
              <w:t>1</w:t>
            </w:r>
          </w:p>
        </w:tc>
        <w:tc>
          <w:tcPr>
            <w:tcW w:w="6600" w:type="dxa"/>
          </w:tcPr>
          <w:p>
            <w:pPr>
              <w:ind w:firstLine="0"/>
              <w:rPr>
                <w:color w:val="000000"/>
                <w:sz w:val="21"/>
                <w:szCs w:val="21"/>
              </w:rPr>
            </w:pPr>
            <w:r>
              <w:rPr>
                <w:rFonts w:hint="eastAsia"/>
                <w:color w:val="000000"/>
                <w:sz w:val="21"/>
                <w:szCs w:val="21"/>
              </w:rPr>
              <w:t>具有大专及以上学历；</w:t>
            </w:r>
          </w:p>
          <w:p>
            <w:pPr>
              <w:spacing w:line="240" w:lineRule="auto"/>
              <w:rPr>
                <w:rFonts w:ascii="宋体" w:hAnsi="宋体"/>
                <w:bCs/>
                <w:sz w:val="21"/>
                <w:szCs w:val="21"/>
              </w:rPr>
            </w:pPr>
            <w:r>
              <w:rPr>
                <w:rFonts w:hint="eastAsia"/>
                <w:color w:val="000000"/>
                <w:sz w:val="21"/>
                <w:szCs w:val="21"/>
              </w:rPr>
              <w:t>具有</w:t>
            </w:r>
            <w:r>
              <w:rPr>
                <w:rFonts w:hint="eastAsia"/>
                <w:color w:val="000000"/>
                <w:sz w:val="21"/>
                <w:szCs w:val="21"/>
                <w:lang w:eastAsia="zh-CN"/>
              </w:rPr>
              <w:t>类似</w:t>
            </w:r>
            <w:r>
              <w:rPr>
                <w:rFonts w:hint="eastAsia"/>
                <w:color w:val="000000"/>
                <w:sz w:val="21"/>
                <w:szCs w:val="21"/>
              </w:rPr>
              <w:t>项目五年（含）以上保洁经理管理经验</w:t>
            </w:r>
            <w:r>
              <w:rPr>
                <w:rFonts w:hint="eastAsia"/>
                <w:color w:val="000000"/>
                <w:sz w:val="21"/>
                <w:szCs w:val="21"/>
                <w:lang w:eastAsia="zh-CN"/>
              </w:rPr>
              <w:t>和具备重大活动保障经历</w:t>
            </w:r>
            <w:r>
              <w:rPr>
                <w:rFonts w:hint="eastAsia"/>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tcPr>
          <w:p>
            <w:pPr>
              <w:spacing w:line="400" w:lineRule="exact"/>
              <w:rPr>
                <w:rFonts w:ascii="宋体" w:hAnsi="宋体"/>
                <w:bCs/>
                <w:sz w:val="21"/>
                <w:szCs w:val="21"/>
              </w:rPr>
            </w:pPr>
            <w:r>
              <w:rPr>
                <w:rFonts w:hint="eastAsia" w:ascii="宋体" w:hAnsi="宋体"/>
                <w:bCs/>
                <w:sz w:val="21"/>
                <w:szCs w:val="21"/>
              </w:rPr>
              <w:t>保洁主管</w:t>
            </w:r>
          </w:p>
        </w:tc>
        <w:tc>
          <w:tcPr>
            <w:tcW w:w="1272" w:type="dxa"/>
          </w:tcPr>
          <w:p>
            <w:pPr>
              <w:spacing w:line="400" w:lineRule="exact"/>
              <w:rPr>
                <w:rFonts w:hint="eastAsia" w:ascii="宋体" w:hAnsi="宋体" w:eastAsia="宋体"/>
                <w:bCs/>
                <w:sz w:val="21"/>
                <w:szCs w:val="21"/>
                <w:lang w:val="en-US" w:eastAsia="zh-CN"/>
              </w:rPr>
            </w:pPr>
            <w:r>
              <w:rPr>
                <w:rFonts w:hint="eastAsia" w:ascii="宋体" w:hAnsi="宋体"/>
                <w:bCs/>
                <w:sz w:val="21"/>
                <w:szCs w:val="21"/>
                <w:lang w:val="en-US" w:eastAsia="zh-CN"/>
              </w:rPr>
              <w:t>2</w:t>
            </w:r>
          </w:p>
        </w:tc>
        <w:tc>
          <w:tcPr>
            <w:tcW w:w="6600" w:type="dxa"/>
          </w:tcPr>
          <w:p>
            <w:pPr>
              <w:spacing w:line="400" w:lineRule="exact"/>
              <w:rPr>
                <w:rFonts w:ascii="宋体" w:hAnsi="宋体"/>
                <w:bCs/>
                <w:sz w:val="21"/>
                <w:szCs w:val="21"/>
              </w:rPr>
            </w:pPr>
            <w:r>
              <w:rPr>
                <w:rFonts w:hint="eastAsia"/>
                <w:color w:val="000000"/>
                <w:sz w:val="21"/>
                <w:szCs w:val="21"/>
              </w:rPr>
              <w:t>具有</w:t>
            </w:r>
            <w:r>
              <w:rPr>
                <w:rFonts w:hint="eastAsia"/>
                <w:color w:val="000000"/>
                <w:sz w:val="21"/>
                <w:szCs w:val="21"/>
                <w:lang w:eastAsia="zh-CN"/>
              </w:rPr>
              <w:t>类似</w:t>
            </w:r>
            <w:r>
              <w:rPr>
                <w:rFonts w:hint="eastAsia"/>
                <w:color w:val="000000"/>
                <w:sz w:val="21"/>
                <w:szCs w:val="21"/>
              </w:rPr>
              <w:t>项目三年（含）以上保洁主管管理经验</w:t>
            </w:r>
            <w:r>
              <w:rPr>
                <w:rFonts w:hint="eastAsia"/>
                <w:color w:val="000000"/>
                <w:sz w:val="21"/>
                <w:szCs w:val="21"/>
                <w:lang w:eastAsia="zh-CN"/>
              </w:rPr>
              <w:t>和具备重大活动保障经历。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tcPr>
          <w:p>
            <w:pPr>
              <w:spacing w:line="400" w:lineRule="exact"/>
              <w:rPr>
                <w:rFonts w:hint="eastAsia" w:ascii="宋体" w:hAnsi="宋体" w:eastAsia="宋体"/>
                <w:bCs/>
                <w:sz w:val="21"/>
                <w:szCs w:val="21"/>
                <w:lang w:eastAsia="zh-CN"/>
              </w:rPr>
            </w:pPr>
            <w:r>
              <w:rPr>
                <w:rFonts w:hint="eastAsia" w:ascii="宋体" w:hAnsi="宋体"/>
                <w:bCs/>
                <w:sz w:val="21"/>
                <w:szCs w:val="21"/>
                <w:lang w:eastAsia="zh-CN"/>
              </w:rPr>
              <w:t>电梯主管</w:t>
            </w:r>
          </w:p>
        </w:tc>
        <w:tc>
          <w:tcPr>
            <w:tcW w:w="1272" w:type="dxa"/>
          </w:tcPr>
          <w:p>
            <w:pPr>
              <w:spacing w:line="400" w:lineRule="exact"/>
              <w:rPr>
                <w:rFonts w:hint="eastAsia" w:ascii="宋体" w:hAnsi="宋体" w:eastAsia="宋体"/>
                <w:bCs/>
                <w:sz w:val="21"/>
                <w:szCs w:val="21"/>
                <w:lang w:val="en-US" w:eastAsia="zh-CN"/>
              </w:rPr>
            </w:pPr>
            <w:r>
              <w:rPr>
                <w:rFonts w:hint="eastAsia" w:ascii="宋体" w:hAnsi="宋体"/>
                <w:bCs/>
                <w:sz w:val="21"/>
                <w:szCs w:val="21"/>
                <w:lang w:val="en-US" w:eastAsia="zh-CN"/>
              </w:rPr>
              <w:t>1</w:t>
            </w:r>
          </w:p>
        </w:tc>
        <w:tc>
          <w:tcPr>
            <w:tcW w:w="6600" w:type="dxa"/>
          </w:tcPr>
          <w:p>
            <w:pPr>
              <w:spacing w:line="400" w:lineRule="exact"/>
              <w:rPr>
                <w:rFonts w:ascii="宋体" w:hAnsi="宋体"/>
                <w:bCs/>
                <w:sz w:val="21"/>
                <w:szCs w:val="21"/>
              </w:rPr>
            </w:pPr>
            <w:r>
              <w:rPr>
                <w:rFonts w:hint="eastAsia"/>
                <w:color w:val="000000"/>
                <w:sz w:val="21"/>
                <w:szCs w:val="21"/>
              </w:rPr>
              <w:t>具有三年（含）以上</w:t>
            </w:r>
            <w:r>
              <w:rPr>
                <w:rFonts w:hint="eastAsia"/>
                <w:color w:val="000000"/>
                <w:sz w:val="21"/>
                <w:szCs w:val="21"/>
                <w:lang w:eastAsia="zh-CN"/>
              </w:rPr>
              <w:t>类似</w:t>
            </w:r>
            <w:r>
              <w:rPr>
                <w:rFonts w:hint="eastAsia"/>
                <w:color w:val="000000"/>
                <w:sz w:val="21"/>
                <w:szCs w:val="21"/>
              </w:rPr>
              <w:t>项目电梯运行服务管理经验</w:t>
            </w:r>
            <w:r>
              <w:rPr>
                <w:rFonts w:hint="eastAsia"/>
                <w:color w:val="000000"/>
                <w:sz w:val="21"/>
                <w:szCs w:val="21"/>
                <w:lang w:eastAsia="zh-CN"/>
              </w:rPr>
              <w:t>和具备重大活动保障经历。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tcPr>
          <w:p>
            <w:pPr>
              <w:spacing w:line="400" w:lineRule="exact"/>
              <w:rPr>
                <w:rFonts w:ascii="宋体" w:hAnsi="宋体"/>
                <w:bCs/>
                <w:sz w:val="21"/>
                <w:szCs w:val="21"/>
              </w:rPr>
            </w:pPr>
            <w:r>
              <w:rPr>
                <w:rFonts w:hint="eastAsia" w:ascii="宋体" w:hAnsi="宋体"/>
                <w:bCs/>
                <w:sz w:val="21"/>
                <w:szCs w:val="21"/>
              </w:rPr>
              <w:t>其他保洁人员</w:t>
            </w:r>
          </w:p>
        </w:tc>
        <w:tc>
          <w:tcPr>
            <w:tcW w:w="1272" w:type="dxa"/>
          </w:tcPr>
          <w:p>
            <w:pPr>
              <w:spacing w:line="400" w:lineRule="exact"/>
              <w:rPr>
                <w:rFonts w:hint="default" w:ascii="宋体" w:hAnsi="宋体" w:eastAsia="宋体"/>
                <w:bCs/>
                <w:sz w:val="21"/>
                <w:szCs w:val="21"/>
                <w:lang w:val="en-US" w:eastAsia="zh-CN"/>
              </w:rPr>
            </w:pPr>
            <w:r>
              <w:rPr>
                <w:rFonts w:hint="eastAsia" w:ascii="宋体" w:hAnsi="宋体"/>
                <w:bCs/>
                <w:sz w:val="21"/>
                <w:szCs w:val="21"/>
                <w:lang w:val="en-US" w:eastAsia="zh-CN"/>
              </w:rPr>
              <w:t>138</w:t>
            </w:r>
          </w:p>
        </w:tc>
        <w:tc>
          <w:tcPr>
            <w:tcW w:w="6600" w:type="dxa"/>
          </w:tcPr>
          <w:p>
            <w:pPr>
              <w:spacing w:line="400" w:lineRule="exact"/>
              <w:rPr>
                <w:rFonts w:ascii="宋体" w:hAnsi="宋体"/>
                <w:bCs/>
                <w:sz w:val="21"/>
                <w:szCs w:val="21"/>
              </w:rPr>
            </w:pPr>
            <w:r>
              <w:rPr>
                <w:rFonts w:hint="eastAsia" w:ascii="宋体" w:hAnsi="宋体"/>
                <w:bCs/>
                <w:sz w:val="21"/>
                <w:szCs w:val="21"/>
              </w:rPr>
              <w:t>有相关保洁服务经验</w:t>
            </w:r>
          </w:p>
        </w:tc>
      </w:tr>
    </w:tbl>
    <w:p>
      <w:pPr>
        <w:spacing w:line="400" w:lineRule="exact"/>
        <w:ind w:firstLine="420" w:firstLineChars="200"/>
        <w:rPr>
          <w:rFonts w:hint="eastAsia" w:ascii="宋体" w:hAnsi="宋体"/>
          <w:bCs/>
          <w:sz w:val="21"/>
          <w:szCs w:val="21"/>
        </w:rPr>
      </w:pPr>
      <w:r>
        <w:rPr>
          <w:rFonts w:hint="eastAsia" w:ascii="宋体" w:hAnsi="宋体"/>
          <w:bCs/>
          <w:sz w:val="21"/>
          <w:szCs w:val="21"/>
        </w:rPr>
        <w:t>说明：服务岗位不低于</w:t>
      </w:r>
      <w:r>
        <w:rPr>
          <w:rFonts w:hint="eastAsia" w:ascii="宋体" w:hAnsi="宋体"/>
          <w:bCs/>
          <w:sz w:val="21"/>
          <w:szCs w:val="21"/>
          <w:lang w:val="en-US" w:eastAsia="zh-CN"/>
        </w:rPr>
        <w:t>142</w:t>
      </w:r>
      <w:r>
        <w:rPr>
          <w:rFonts w:hint="eastAsia" w:ascii="宋体" w:hAnsi="宋体"/>
          <w:bCs/>
          <w:sz w:val="21"/>
          <w:szCs w:val="21"/>
        </w:rPr>
        <w:t>个</w:t>
      </w: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p>
      <w:pPr>
        <w:pStyle w:val="6"/>
        <w:rPr>
          <w:rFonts w:hint="eastAsia" w:ascii="宋体" w:hAnsi="宋体"/>
          <w:bCs/>
          <w:sz w:val="21"/>
          <w:szCs w:val="21"/>
        </w:rPr>
      </w:pPr>
    </w:p>
    <w:bookmarkEnd w:id="62"/>
    <w:bookmarkEnd w:id="63"/>
    <w:p>
      <w:pPr>
        <w:pStyle w:val="44"/>
        <w:snapToGrid w:val="0"/>
        <w:spacing w:before="0" w:after="0"/>
        <w:ind w:left="0"/>
        <w:rPr>
          <w:rFonts w:ascii="宋体" w:hAnsi="宋体"/>
        </w:rPr>
      </w:pPr>
      <w:bookmarkStart w:id="64" w:name="_Toc13684"/>
      <w:bookmarkEnd w:id="64"/>
      <w:bookmarkStart w:id="65" w:name="_Toc466015314"/>
      <w:r>
        <w:rPr>
          <w:rFonts w:hint="eastAsia" w:ascii="宋体" w:hAnsi="宋体"/>
          <w:lang w:val="en-US" w:eastAsia="zh-CN"/>
        </w:rPr>
        <w:t xml:space="preserve">  </w:t>
      </w:r>
      <w:r>
        <w:rPr>
          <w:rFonts w:hint="eastAsia" w:ascii="宋体" w:hAnsi="宋体"/>
        </w:rPr>
        <w:t>评标标准和评标方法</w:t>
      </w:r>
      <w:bookmarkEnd w:id="65"/>
    </w:p>
    <w:p>
      <w:pPr>
        <w:pStyle w:val="44"/>
        <w:numPr>
          <w:ilvl w:val="0"/>
          <w:numId w:val="0"/>
        </w:numPr>
        <w:snapToGrid w:val="0"/>
        <w:spacing w:before="0" w:after="0"/>
        <w:ind w:left="288"/>
        <w:jc w:val="left"/>
        <w:rPr>
          <w:rFonts w:ascii="宋体" w:hAnsi="宋体"/>
        </w:rPr>
      </w:pPr>
    </w:p>
    <w:p>
      <w:pPr>
        <w:spacing w:line="302" w:lineRule="auto"/>
        <w:rPr>
          <w:rFonts w:ascii="宋体" w:hAnsi="宋体"/>
          <w:sz w:val="21"/>
          <w:szCs w:val="21"/>
        </w:rPr>
      </w:pPr>
      <w:r>
        <w:rPr>
          <w:rFonts w:hint="eastAsia" w:ascii="宋体" w:hAnsi="宋体"/>
          <w:sz w:val="21"/>
          <w:szCs w:val="21"/>
        </w:rPr>
        <w:t>1、评标方法：采用综合评分法，满分为</w:t>
      </w:r>
      <w:r>
        <w:rPr>
          <w:rFonts w:ascii="宋体" w:hAnsi="宋体"/>
          <w:sz w:val="21"/>
          <w:szCs w:val="21"/>
        </w:rPr>
        <w:t>100</w:t>
      </w:r>
      <w:r>
        <w:rPr>
          <w:rFonts w:hint="eastAsia" w:ascii="宋体" w:hAnsi="宋体"/>
          <w:sz w:val="21"/>
          <w:szCs w:val="21"/>
        </w:rPr>
        <w:t>分。</w:t>
      </w:r>
    </w:p>
    <w:p>
      <w:pPr>
        <w:spacing w:line="302" w:lineRule="auto"/>
        <w:rPr>
          <w:rFonts w:ascii="宋体" w:hAnsi="宋体"/>
          <w:sz w:val="21"/>
          <w:szCs w:val="21"/>
        </w:rPr>
      </w:pPr>
      <w:r>
        <w:rPr>
          <w:rFonts w:hint="eastAsia" w:ascii="宋体" w:hAnsi="宋体"/>
          <w:sz w:val="21"/>
          <w:szCs w:val="21"/>
        </w:rPr>
        <w:t>2、价格分采用低价优先法计算，即满足招标文件要求且投标价格最低的投标报价为评标基准价，其价格分为满分，其他投标人的价格分统一按下列公式计算：</w:t>
      </w:r>
    </w:p>
    <w:p>
      <w:pPr>
        <w:spacing w:line="302" w:lineRule="auto"/>
        <w:rPr>
          <w:rFonts w:ascii="宋体" w:hAnsi="宋体"/>
          <w:sz w:val="21"/>
          <w:szCs w:val="21"/>
        </w:rPr>
      </w:pPr>
      <w:r>
        <w:rPr>
          <w:rFonts w:hint="eastAsia" w:ascii="宋体" w:hAnsi="宋体"/>
          <w:sz w:val="21"/>
          <w:szCs w:val="21"/>
        </w:rPr>
        <w:t>投标报价得分=（评标基准价/投标报价）×价格权值×100。</w:t>
      </w:r>
    </w:p>
    <w:p>
      <w:pPr>
        <w:spacing w:line="302" w:lineRule="auto"/>
        <w:rPr>
          <w:rFonts w:ascii="宋体" w:hAnsi="宋体"/>
          <w:sz w:val="21"/>
          <w:szCs w:val="21"/>
        </w:rPr>
      </w:pPr>
      <w:r>
        <w:rPr>
          <w:rFonts w:hint="eastAsia" w:ascii="宋体" w:hAnsi="宋体"/>
          <w:sz w:val="21"/>
          <w:szCs w:val="21"/>
        </w:rPr>
        <w:t>3、最低报价不作为中标保证。</w:t>
      </w:r>
    </w:p>
    <w:p>
      <w:pPr>
        <w:widowControl/>
        <w:adjustRightInd/>
        <w:spacing w:line="400" w:lineRule="exact"/>
        <w:jc w:val="both"/>
        <w:textAlignment w:val="auto"/>
        <w:rPr>
          <w:rFonts w:ascii="宋体" w:hAnsi="宋体" w:cs="宋体"/>
          <w:color w:val="0000FF"/>
          <w:szCs w:val="24"/>
        </w:rPr>
      </w:pPr>
      <w:r>
        <w:rPr>
          <w:rFonts w:hint="eastAsia" w:ascii="宋体" w:hAnsi="宋体"/>
          <w:sz w:val="21"/>
          <w:szCs w:val="21"/>
        </w:rPr>
        <w:t>4、具体评标标准：</w:t>
      </w:r>
    </w:p>
    <w:tbl>
      <w:tblPr>
        <w:tblStyle w:val="21"/>
        <w:tblW w:w="10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729"/>
        <w:gridCol w:w="1807"/>
        <w:gridCol w:w="6453"/>
        <w:gridCol w:w="661"/>
        <w:gridCol w:w="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654" w:type="dxa"/>
            <w:vAlign w:val="center"/>
          </w:tcPr>
          <w:p>
            <w:pPr>
              <w:jc w:val="center"/>
              <w:rPr>
                <w:color w:val="000000"/>
                <w:sz w:val="21"/>
                <w:szCs w:val="21"/>
              </w:rPr>
            </w:pPr>
            <w:r>
              <w:rPr>
                <w:rFonts w:hint="eastAsia"/>
                <w:color w:val="000000"/>
                <w:sz w:val="21"/>
                <w:szCs w:val="21"/>
              </w:rPr>
              <w:t>序号</w:t>
            </w:r>
          </w:p>
        </w:tc>
        <w:tc>
          <w:tcPr>
            <w:tcW w:w="2536" w:type="dxa"/>
            <w:gridSpan w:val="2"/>
            <w:vAlign w:val="center"/>
          </w:tcPr>
          <w:p>
            <w:pPr>
              <w:jc w:val="center"/>
              <w:rPr>
                <w:color w:val="000000"/>
                <w:sz w:val="21"/>
                <w:szCs w:val="21"/>
              </w:rPr>
            </w:pPr>
            <w:r>
              <w:rPr>
                <w:rFonts w:hint="eastAsia"/>
                <w:color w:val="000000"/>
                <w:sz w:val="21"/>
                <w:szCs w:val="21"/>
              </w:rPr>
              <w:t>评审因素</w:t>
            </w:r>
          </w:p>
        </w:tc>
        <w:tc>
          <w:tcPr>
            <w:tcW w:w="6453" w:type="dxa"/>
            <w:vAlign w:val="center"/>
          </w:tcPr>
          <w:p>
            <w:pPr>
              <w:jc w:val="center"/>
              <w:rPr>
                <w:color w:val="000000"/>
                <w:sz w:val="21"/>
                <w:szCs w:val="21"/>
              </w:rPr>
            </w:pPr>
            <w:r>
              <w:rPr>
                <w:rFonts w:hint="eastAsia"/>
                <w:color w:val="000000"/>
                <w:sz w:val="21"/>
                <w:szCs w:val="21"/>
              </w:rPr>
              <w:t>评分标准说明</w:t>
            </w:r>
          </w:p>
        </w:tc>
        <w:tc>
          <w:tcPr>
            <w:tcW w:w="661" w:type="dxa"/>
            <w:vAlign w:val="center"/>
          </w:tcPr>
          <w:p>
            <w:pPr>
              <w:rPr>
                <w:color w:val="000000"/>
                <w:sz w:val="21"/>
                <w:szCs w:val="21"/>
              </w:rPr>
            </w:pPr>
            <w:r>
              <w:rPr>
                <w:rFonts w:hint="eastAsia"/>
                <w:color w:val="000000"/>
                <w:sz w:val="21"/>
                <w:szCs w:val="21"/>
              </w:rPr>
              <w:t>分值</w:t>
            </w:r>
          </w:p>
        </w:tc>
        <w:tc>
          <w:tcPr>
            <w:tcW w:w="533" w:type="dxa"/>
            <w:vAlign w:val="center"/>
          </w:tcPr>
          <w:p>
            <w:pPr>
              <w:rPr>
                <w:rFonts w:hint="eastAsia" w:eastAsia="宋体"/>
                <w:color w:val="000000"/>
                <w:sz w:val="21"/>
                <w:szCs w:val="21"/>
                <w:lang w:eastAsia="zh-CN"/>
              </w:rPr>
            </w:pPr>
            <w:r>
              <w:rPr>
                <w:rFonts w:hint="eastAsia"/>
                <w:color w:val="000000"/>
                <w:sz w:val="21"/>
                <w:szCs w:val="21"/>
                <w:lang w:eastAsia="zh-CN"/>
              </w:rPr>
              <w:t>主客观分属性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2" w:hRule="atLeast"/>
          <w:jc w:val="center"/>
        </w:trPr>
        <w:tc>
          <w:tcPr>
            <w:tcW w:w="654" w:type="dxa"/>
            <w:vMerge w:val="restart"/>
            <w:vAlign w:val="center"/>
          </w:tcPr>
          <w:p>
            <w:pPr>
              <w:rPr>
                <w:color w:val="000000"/>
                <w:sz w:val="21"/>
                <w:szCs w:val="21"/>
              </w:rPr>
            </w:pPr>
            <w:r>
              <w:rPr>
                <w:rFonts w:hint="eastAsia"/>
                <w:color w:val="000000"/>
                <w:sz w:val="21"/>
                <w:szCs w:val="21"/>
              </w:rPr>
              <w:t>一</w:t>
            </w:r>
          </w:p>
        </w:tc>
        <w:tc>
          <w:tcPr>
            <w:tcW w:w="729" w:type="dxa"/>
            <w:vMerge w:val="restart"/>
            <w:vAlign w:val="center"/>
          </w:tcPr>
          <w:p>
            <w:pPr>
              <w:rPr>
                <w:color w:val="000000"/>
                <w:sz w:val="21"/>
                <w:szCs w:val="21"/>
              </w:rPr>
            </w:pPr>
            <w:r>
              <w:rPr>
                <w:rFonts w:hint="eastAsia"/>
                <w:color w:val="000000"/>
                <w:sz w:val="21"/>
                <w:szCs w:val="21"/>
              </w:rPr>
              <w:t>商</w:t>
            </w:r>
          </w:p>
          <w:p>
            <w:pPr>
              <w:rPr>
                <w:color w:val="000000"/>
                <w:sz w:val="21"/>
                <w:szCs w:val="21"/>
              </w:rPr>
            </w:pPr>
            <w:r>
              <w:rPr>
                <w:rFonts w:hint="eastAsia"/>
                <w:color w:val="000000"/>
                <w:sz w:val="21"/>
                <w:szCs w:val="21"/>
              </w:rPr>
              <w:t>务</w:t>
            </w:r>
          </w:p>
          <w:p>
            <w:pPr>
              <w:rPr>
                <w:color w:val="000000"/>
                <w:sz w:val="21"/>
                <w:szCs w:val="21"/>
              </w:rPr>
            </w:pPr>
            <w:r>
              <w:rPr>
                <w:rFonts w:hint="eastAsia"/>
                <w:color w:val="000000"/>
                <w:sz w:val="21"/>
                <w:szCs w:val="21"/>
              </w:rPr>
              <w:t>部</w:t>
            </w:r>
          </w:p>
          <w:p>
            <w:pPr>
              <w:rPr>
                <w:color w:val="000000"/>
                <w:sz w:val="21"/>
                <w:szCs w:val="21"/>
              </w:rPr>
            </w:pPr>
            <w:r>
              <w:rPr>
                <w:rFonts w:hint="eastAsia"/>
                <w:color w:val="000000"/>
                <w:sz w:val="21"/>
                <w:szCs w:val="21"/>
              </w:rPr>
              <w:t>分</w:t>
            </w:r>
          </w:p>
          <w:p>
            <w:pPr>
              <w:rPr>
                <w:color w:val="000000"/>
                <w:sz w:val="21"/>
                <w:szCs w:val="21"/>
              </w:rPr>
            </w:pPr>
          </w:p>
          <w:p>
            <w:pPr>
              <w:rPr>
                <w:color w:val="000000"/>
                <w:sz w:val="21"/>
                <w:szCs w:val="21"/>
              </w:rPr>
            </w:pPr>
            <w:r>
              <w:rPr>
                <w:rFonts w:hint="eastAsia"/>
                <w:color w:val="000000"/>
                <w:sz w:val="21"/>
                <w:szCs w:val="21"/>
              </w:rPr>
              <w:t>20分</w:t>
            </w:r>
          </w:p>
        </w:tc>
        <w:tc>
          <w:tcPr>
            <w:tcW w:w="1807" w:type="dxa"/>
            <w:vAlign w:val="center"/>
          </w:tcPr>
          <w:p>
            <w:pPr>
              <w:rPr>
                <w:color w:val="000000"/>
                <w:sz w:val="21"/>
                <w:szCs w:val="21"/>
              </w:rPr>
            </w:pPr>
            <w:r>
              <w:rPr>
                <w:rFonts w:hint="eastAsia"/>
                <w:color w:val="000000"/>
                <w:sz w:val="21"/>
                <w:szCs w:val="21"/>
              </w:rPr>
              <w:t>投标人业绩</w:t>
            </w:r>
          </w:p>
        </w:tc>
        <w:tc>
          <w:tcPr>
            <w:tcW w:w="6453" w:type="dxa"/>
            <w:vAlign w:val="center"/>
          </w:tcPr>
          <w:p>
            <w:pPr>
              <w:rPr>
                <w:color w:val="000000"/>
                <w:sz w:val="21"/>
                <w:szCs w:val="21"/>
              </w:rPr>
            </w:pPr>
            <w:r>
              <w:rPr>
                <w:color w:val="000000"/>
                <w:sz w:val="21"/>
                <w:szCs w:val="21"/>
              </w:rPr>
              <w:t>投标人20</w:t>
            </w:r>
            <w:r>
              <w:rPr>
                <w:rFonts w:hint="eastAsia"/>
                <w:color w:val="000000"/>
                <w:sz w:val="21"/>
                <w:szCs w:val="21"/>
              </w:rPr>
              <w:t>20</w:t>
            </w:r>
            <w:r>
              <w:rPr>
                <w:color w:val="000000"/>
                <w:sz w:val="21"/>
                <w:szCs w:val="21"/>
              </w:rPr>
              <w:t>年1月1日至投标截止日提供</w:t>
            </w:r>
            <w:r>
              <w:rPr>
                <w:rFonts w:hint="eastAsia"/>
                <w:color w:val="000000"/>
                <w:sz w:val="21"/>
                <w:szCs w:val="21"/>
              </w:rPr>
              <w:t>与本项目类似</w:t>
            </w:r>
            <w:r>
              <w:rPr>
                <w:rFonts w:hint="eastAsia"/>
                <w:color w:val="000000"/>
                <w:sz w:val="21"/>
                <w:szCs w:val="21"/>
                <w:lang w:eastAsia="zh-CN"/>
              </w:rPr>
              <w:t>的</w:t>
            </w:r>
            <w:r>
              <w:rPr>
                <w:rFonts w:hint="eastAsia"/>
                <w:color w:val="000000"/>
                <w:sz w:val="21"/>
                <w:szCs w:val="21"/>
              </w:rPr>
              <w:t>公共建筑设施保洁服务业绩</w:t>
            </w:r>
            <w:r>
              <w:rPr>
                <w:rFonts w:hint="eastAsia"/>
                <w:color w:val="000000"/>
                <w:sz w:val="21"/>
                <w:szCs w:val="21"/>
                <w:lang w:eastAsia="zh-CN"/>
              </w:rPr>
              <w:t>，每提供</w:t>
            </w:r>
            <w:r>
              <w:rPr>
                <w:rFonts w:hint="eastAsia"/>
                <w:color w:val="000000"/>
                <w:sz w:val="21"/>
                <w:szCs w:val="21"/>
                <w:lang w:val="en-US" w:eastAsia="zh-CN"/>
              </w:rPr>
              <w:t>1个</w:t>
            </w:r>
            <w:r>
              <w:rPr>
                <w:color w:val="000000"/>
                <w:sz w:val="21"/>
                <w:szCs w:val="21"/>
              </w:rPr>
              <w:t>得</w:t>
            </w:r>
            <w:r>
              <w:rPr>
                <w:rFonts w:hint="eastAsia"/>
                <w:color w:val="000000"/>
                <w:sz w:val="21"/>
                <w:szCs w:val="21"/>
              </w:rPr>
              <w:t>2</w:t>
            </w:r>
            <w:r>
              <w:rPr>
                <w:color w:val="000000"/>
                <w:sz w:val="21"/>
                <w:szCs w:val="21"/>
              </w:rPr>
              <w:t>分，</w:t>
            </w:r>
            <w:r>
              <w:rPr>
                <w:rFonts w:hint="eastAsia"/>
                <w:color w:val="000000"/>
                <w:sz w:val="21"/>
                <w:szCs w:val="21"/>
                <w:lang w:eastAsia="zh-CN"/>
              </w:rPr>
              <w:t>满分</w:t>
            </w:r>
            <w:r>
              <w:rPr>
                <w:color w:val="000000"/>
                <w:sz w:val="21"/>
                <w:szCs w:val="21"/>
              </w:rPr>
              <w:t>得</w:t>
            </w:r>
            <w:r>
              <w:rPr>
                <w:rFonts w:hint="eastAsia"/>
                <w:color w:val="000000"/>
                <w:sz w:val="21"/>
                <w:szCs w:val="21"/>
              </w:rPr>
              <w:t>10</w:t>
            </w:r>
            <w:r>
              <w:rPr>
                <w:color w:val="000000"/>
                <w:sz w:val="21"/>
                <w:szCs w:val="21"/>
              </w:rPr>
              <w:t>分。</w:t>
            </w:r>
          </w:p>
          <w:p>
            <w:pPr>
              <w:rPr>
                <w:color w:val="000000"/>
                <w:sz w:val="21"/>
                <w:szCs w:val="21"/>
              </w:rPr>
            </w:pPr>
            <w:r>
              <w:rPr>
                <w:color w:val="000000"/>
                <w:sz w:val="21"/>
                <w:szCs w:val="21"/>
              </w:rPr>
              <w:t>说明：</w:t>
            </w:r>
          </w:p>
          <w:p>
            <w:pPr>
              <w:rPr>
                <w:color w:val="000000"/>
                <w:sz w:val="21"/>
                <w:szCs w:val="21"/>
              </w:rPr>
            </w:pPr>
            <w:r>
              <w:rPr>
                <w:color w:val="000000"/>
                <w:sz w:val="21"/>
                <w:szCs w:val="21"/>
              </w:rPr>
              <w:t>业绩证明材料须包含：合同首页、金额页、双方签字盖章页，未提供或提供不全的不得分。</w:t>
            </w:r>
          </w:p>
        </w:tc>
        <w:tc>
          <w:tcPr>
            <w:tcW w:w="661" w:type="dxa"/>
            <w:tcBorders>
              <w:bottom w:val="single" w:color="auto" w:sz="4" w:space="0"/>
            </w:tcBorders>
            <w:vAlign w:val="center"/>
          </w:tcPr>
          <w:p>
            <w:pPr>
              <w:jc w:val="center"/>
              <w:rPr>
                <w:color w:val="000000"/>
                <w:sz w:val="21"/>
                <w:szCs w:val="21"/>
              </w:rPr>
            </w:pPr>
            <w:r>
              <w:rPr>
                <w:rFonts w:hint="eastAsia"/>
                <w:color w:val="000000"/>
                <w:sz w:val="21"/>
                <w:szCs w:val="21"/>
              </w:rPr>
              <w:t>10</w:t>
            </w:r>
          </w:p>
        </w:tc>
        <w:tc>
          <w:tcPr>
            <w:tcW w:w="533" w:type="dxa"/>
            <w:tcBorders>
              <w:bottom w:val="single" w:color="auto" w:sz="4" w:space="0"/>
            </w:tcBorders>
            <w:vAlign w:val="center"/>
          </w:tcPr>
          <w:p>
            <w:pPr>
              <w:jc w:val="center"/>
              <w:rPr>
                <w:rFonts w:hint="eastAsia" w:eastAsia="宋体"/>
                <w:color w:val="000000"/>
                <w:sz w:val="21"/>
                <w:szCs w:val="21"/>
                <w:lang w:eastAsia="zh-CN"/>
              </w:rPr>
            </w:pPr>
            <w:r>
              <w:rPr>
                <w:rFonts w:hint="eastAsia"/>
                <w:color w:val="000000"/>
                <w:sz w:val="21"/>
                <w:szCs w:val="21"/>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7" w:hRule="atLeast"/>
          <w:jc w:val="center"/>
        </w:trPr>
        <w:tc>
          <w:tcPr>
            <w:tcW w:w="654" w:type="dxa"/>
            <w:vMerge w:val="continue"/>
            <w:vAlign w:val="center"/>
          </w:tcPr>
          <w:p>
            <w:pPr>
              <w:rPr>
                <w:color w:val="000000"/>
                <w:sz w:val="21"/>
                <w:szCs w:val="21"/>
              </w:rPr>
            </w:pPr>
          </w:p>
        </w:tc>
        <w:tc>
          <w:tcPr>
            <w:tcW w:w="729" w:type="dxa"/>
            <w:vMerge w:val="continue"/>
            <w:vAlign w:val="center"/>
          </w:tcPr>
          <w:p>
            <w:pPr>
              <w:rPr>
                <w:color w:val="000000"/>
                <w:sz w:val="21"/>
                <w:szCs w:val="21"/>
              </w:rPr>
            </w:pPr>
          </w:p>
        </w:tc>
        <w:tc>
          <w:tcPr>
            <w:tcW w:w="1807" w:type="dxa"/>
            <w:tcBorders>
              <w:bottom w:val="single" w:color="auto" w:sz="4" w:space="0"/>
            </w:tcBorders>
            <w:vAlign w:val="center"/>
          </w:tcPr>
          <w:p>
            <w:pPr>
              <w:rPr>
                <w:color w:val="000000"/>
                <w:sz w:val="21"/>
                <w:szCs w:val="21"/>
              </w:rPr>
            </w:pPr>
            <w:r>
              <w:rPr>
                <w:rFonts w:hint="eastAsia"/>
                <w:color w:val="000000"/>
                <w:sz w:val="21"/>
                <w:szCs w:val="21"/>
              </w:rPr>
              <w:t>管理体系认证</w:t>
            </w:r>
          </w:p>
        </w:tc>
        <w:tc>
          <w:tcPr>
            <w:tcW w:w="6453" w:type="dxa"/>
            <w:tcBorders>
              <w:bottom w:val="single" w:color="auto" w:sz="4" w:space="0"/>
            </w:tcBorders>
            <w:vAlign w:val="center"/>
          </w:tcPr>
          <w:p>
            <w:pPr>
              <w:rPr>
                <w:color w:val="000000"/>
                <w:sz w:val="21"/>
                <w:szCs w:val="21"/>
              </w:rPr>
            </w:pPr>
            <w:r>
              <w:rPr>
                <w:rFonts w:hint="eastAsia"/>
                <w:color w:val="000000"/>
                <w:sz w:val="21"/>
                <w:szCs w:val="21"/>
              </w:rPr>
              <w:t>投标人具有有效的质量管理体系认证证书、职业健康安全管理体系认证证书及环境管理体系认证证书</w:t>
            </w:r>
            <w:r>
              <w:rPr>
                <w:rFonts w:hint="eastAsia"/>
                <w:color w:val="000000"/>
                <w:sz w:val="21"/>
                <w:szCs w:val="21"/>
                <w:lang w:eastAsia="zh-CN"/>
              </w:rPr>
              <w:t>，每个</w:t>
            </w:r>
            <w:r>
              <w:rPr>
                <w:rFonts w:hint="eastAsia"/>
                <w:color w:val="000000"/>
                <w:sz w:val="21"/>
                <w:szCs w:val="21"/>
              </w:rPr>
              <w:t>证书得</w:t>
            </w:r>
            <w:r>
              <w:rPr>
                <w:rFonts w:hint="eastAsia"/>
                <w:color w:val="000000"/>
                <w:sz w:val="21"/>
                <w:szCs w:val="21"/>
                <w:lang w:val="en-US" w:eastAsia="zh-CN"/>
              </w:rPr>
              <w:t>2</w:t>
            </w:r>
            <w:r>
              <w:rPr>
                <w:rFonts w:hint="eastAsia"/>
                <w:color w:val="000000"/>
                <w:sz w:val="21"/>
                <w:szCs w:val="21"/>
              </w:rPr>
              <w:t>分，最高</w:t>
            </w:r>
            <w:r>
              <w:rPr>
                <w:rFonts w:hint="eastAsia"/>
                <w:color w:val="000000"/>
                <w:sz w:val="21"/>
                <w:szCs w:val="21"/>
                <w:lang w:val="en-US" w:eastAsia="zh-CN"/>
              </w:rPr>
              <w:t>6</w:t>
            </w:r>
            <w:r>
              <w:rPr>
                <w:rFonts w:hint="eastAsia"/>
                <w:color w:val="000000"/>
                <w:sz w:val="21"/>
                <w:szCs w:val="21"/>
              </w:rPr>
              <w:t>分。</w:t>
            </w:r>
          </w:p>
        </w:tc>
        <w:tc>
          <w:tcPr>
            <w:tcW w:w="661" w:type="dxa"/>
            <w:tcBorders>
              <w:bottom w:val="single" w:color="auto" w:sz="4" w:space="0"/>
            </w:tcBorders>
            <w:vAlign w:val="center"/>
          </w:tcPr>
          <w:p>
            <w:pPr>
              <w:jc w:val="center"/>
              <w:rPr>
                <w:rFonts w:hint="eastAsia" w:eastAsia="宋体"/>
                <w:color w:val="000000"/>
                <w:sz w:val="21"/>
                <w:szCs w:val="21"/>
                <w:lang w:eastAsia="zh-CN"/>
              </w:rPr>
            </w:pPr>
            <w:r>
              <w:rPr>
                <w:rFonts w:hint="eastAsia"/>
                <w:color w:val="000000"/>
                <w:sz w:val="21"/>
                <w:szCs w:val="21"/>
                <w:lang w:val="en-US" w:eastAsia="zh-CN"/>
              </w:rPr>
              <w:t>6</w:t>
            </w:r>
          </w:p>
        </w:tc>
        <w:tc>
          <w:tcPr>
            <w:tcW w:w="533" w:type="dxa"/>
            <w:tcBorders>
              <w:bottom w:val="single" w:color="auto" w:sz="4" w:space="0"/>
            </w:tcBorders>
            <w:vAlign w:val="center"/>
          </w:tcPr>
          <w:p>
            <w:pPr>
              <w:jc w:val="center"/>
              <w:rPr>
                <w:rFonts w:hint="eastAsia" w:eastAsia="宋体"/>
                <w:color w:val="000000"/>
                <w:sz w:val="21"/>
                <w:szCs w:val="21"/>
                <w:lang w:eastAsia="zh-CN"/>
              </w:rPr>
            </w:pPr>
            <w:r>
              <w:rPr>
                <w:rFonts w:hint="eastAsia"/>
                <w:color w:val="000000"/>
                <w:sz w:val="21"/>
                <w:szCs w:val="21"/>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jc w:val="center"/>
        </w:trPr>
        <w:tc>
          <w:tcPr>
            <w:tcW w:w="654" w:type="dxa"/>
            <w:vMerge w:val="continue"/>
            <w:vAlign w:val="center"/>
          </w:tcPr>
          <w:p>
            <w:pPr>
              <w:rPr>
                <w:color w:val="000000"/>
                <w:sz w:val="21"/>
                <w:szCs w:val="21"/>
              </w:rPr>
            </w:pPr>
          </w:p>
        </w:tc>
        <w:tc>
          <w:tcPr>
            <w:tcW w:w="729" w:type="dxa"/>
            <w:vMerge w:val="continue"/>
            <w:vAlign w:val="center"/>
          </w:tcPr>
          <w:p>
            <w:pPr>
              <w:rPr>
                <w:color w:val="000000"/>
                <w:sz w:val="21"/>
                <w:szCs w:val="21"/>
              </w:rPr>
            </w:pPr>
          </w:p>
        </w:tc>
        <w:tc>
          <w:tcPr>
            <w:tcW w:w="1807" w:type="dxa"/>
            <w:tcBorders>
              <w:bottom w:val="single" w:color="auto" w:sz="4" w:space="0"/>
            </w:tcBorders>
            <w:vAlign w:val="center"/>
          </w:tcPr>
          <w:p>
            <w:pPr>
              <w:rPr>
                <w:color w:val="000000"/>
                <w:sz w:val="21"/>
                <w:szCs w:val="21"/>
              </w:rPr>
            </w:pPr>
            <w:r>
              <w:rPr>
                <w:rFonts w:hint="eastAsia"/>
                <w:color w:val="000000"/>
                <w:sz w:val="21"/>
                <w:szCs w:val="21"/>
                <w:lang w:eastAsia="zh-CN"/>
              </w:rPr>
              <w:t>本项目所需工作人员</w:t>
            </w:r>
          </w:p>
        </w:tc>
        <w:tc>
          <w:tcPr>
            <w:tcW w:w="6453" w:type="dxa"/>
            <w:tcBorders>
              <w:bottom w:val="single" w:color="auto" w:sz="4" w:space="0"/>
            </w:tcBorders>
            <w:vAlign w:val="center"/>
          </w:tcPr>
          <w:p>
            <w:pPr>
              <w:rPr>
                <w:color w:val="000000"/>
                <w:sz w:val="21"/>
                <w:szCs w:val="21"/>
              </w:rPr>
            </w:pPr>
            <w:r>
              <w:rPr>
                <w:rFonts w:hint="eastAsia" w:ascii="宋体" w:hAnsi="宋体" w:cs="宋体"/>
                <w:color w:val="000000"/>
                <w:sz w:val="21"/>
                <w:szCs w:val="21"/>
              </w:rPr>
              <w:t>针对本项目的服务人员岗位不低于</w:t>
            </w:r>
            <w:r>
              <w:rPr>
                <w:rFonts w:hint="eastAsia" w:ascii="宋体" w:hAnsi="宋体" w:cs="宋体"/>
                <w:color w:val="000000"/>
                <w:sz w:val="21"/>
                <w:szCs w:val="21"/>
                <w:lang w:val="en-US" w:eastAsia="zh-CN"/>
              </w:rPr>
              <w:t>142</w:t>
            </w:r>
            <w:r>
              <w:rPr>
                <w:rFonts w:hint="eastAsia" w:ascii="宋体" w:hAnsi="宋体" w:cs="宋体"/>
                <w:color w:val="000000"/>
                <w:sz w:val="21"/>
                <w:szCs w:val="21"/>
              </w:rPr>
              <w:t>个，提供承诺书得4分，不提供不得分。</w:t>
            </w:r>
          </w:p>
        </w:tc>
        <w:tc>
          <w:tcPr>
            <w:tcW w:w="661" w:type="dxa"/>
            <w:tcBorders>
              <w:bottom w:val="single" w:color="auto" w:sz="4" w:space="0"/>
            </w:tcBorders>
            <w:vAlign w:val="center"/>
          </w:tcPr>
          <w:p>
            <w:pPr>
              <w:jc w:val="center"/>
              <w:rPr>
                <w:rFonts w:hint="eastAsia" w:eastAsia="宋体"/>
                <w:color w:val="000000"/>
                <w:sz w:val="21"/>
                <w:szCs w:val="21"/>
                <w:lang w:eastAsia="zh-CN"/>
              </w:rPr>
            </w:pPr>
            <w:r>
              <w:rPr>
                <w:rFonts w:hint="eastAsia"/>
                <w:color w:val="000000"/>
                <w:sz w:val="21"/>
                <w:szCs w:val="21"/>
                <w:lang w:val="en-US" w:eastAsia="zh-CN"/>
              </w:rPr>
              <w:t>4</w:t>
            </w:r>
          </w:p>
        </w:tc>
        <w:tc>
          <w:tcPr>
            <w:tcW w:w="533" w:type="dxa"/>
            <w:tcBorders>
              <w:bottom w:val="single" w:color="auto" w:sz="4" w:space="0"/>
            </w:tcBorders>
            <w:vAlign w:val="center"/>
          </w:tcPr>
          <w:p>
            <w:pPr>
              <w:jc w:val="center"/>
              <w:rPr>
                <w:rFonts w:hint="eastAsia" w:eastAsia="宋体"/>
                <w:color w:val="000000"/>
                <w:sz w:val="21"/>
                <w:szCs w:val="21"/>
                <w:lang w:eastAsia="zh-CN"/>
              </w:rPr>
            </w:pPr>
            <w:r>
              <w:rPr>
                <w:rFonts w:hint="eastAsia"/>
                <w:color w:val="000000"/>
                <w:sz w:val="21"/>
                <w:szCs w:val="21"/>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9" w:hRule="atLeast"/>
          <w:jc w:val="center"/>
        </w:trPr>
        <w:tc>
          <w:tcPr>
            <w:tcW w:w="654" w:type="dxa"/>
            <w:vMerge w:val="restart"/>
            <w:vAlign w:val="center"/>
          </w:tcPr>
          <w:p>
            <w:pPr>
              <w:rPr>
                <w:color w:val="000000"/>
                <w:sz w:val="21"/>
                <w:szCs w:val="21"/>
              </w:rPr>
            </w:pPr>
          </w:p>
          <w:p>
            <w:pPr>
              <w:rPr>
                <w:color w:val="000000"/>
                <w:sz w:val="21"/>
                <w:szCs w:val="21"/>
              </w:rPr>
            </w:pPr>
            <w:r>
              <w:rPr>
                <w:rFonts w:hint="eastAsia"/>
                <w:color w:val="000000"/>
                <w:sz w:val="21"/>
                <w:szCs w:val="21"/>
              </w:rPr>
              <w:t>二</w:t>
            </w:r>
          </w:p>
          <w:p>
            <w:pPr>
              <w:rPr>
                <w:color w:val="000000"/>
                <w:sz w:val="21"/>
                <w:szCs w:val="21"/>
              </w:rPr>
            </w:pPr>
          </w:p>
        </w:tc>
        <w:tc>
          <w:tcPr>
            <w:tcW w:w="729" w:type="dxa"/>
            <w:vMerge w:val="restart"/>
            <w:vAlign w:val="center"/>
          </w:tcPr>
          <w:p>
            <w:pPr>
              <w:rPr>
                <w:color w:val="000000"/>
                <w:sz w:val="21"/>
                <w:szCs w:val="21"/>
              </w:rPr>
            </w:pPr>
            <w:r>
              <w:rPr>
                <w:rFonts w:hint="eastAsia"/>
                <w:color w:val="000000"/>
                <w:sz w:val="21"/>
                <w:szCs w:val="21"/>
              </w:rPr>
              <w:t>技</w:t>
            </w:r>
          </w:p>
          <w:p>
            <w:pPr>
              <w:rPr>
                <w:color w:val="000000"/>
                <w:sz w:val="21"/>
                <w:szCs w:val="21"/>
              </w:rPr>
            </w:pPr>
            <w:r>
              <w:rPr>
                <w:rFonts w:hint="eastAsia"/>
                <w:color w:val="000000"/>
                <w:sz w:val="21"/>
                <w:szCs w:val="21"/>
              </w:rPr>
              <w:t>术</w:t>
            </w:r>
          </w:p>
          <w:p>
            <w:pPr>
              <w:rPr>
                <w:color w:val="000000"/>
                <w:sz w:val="21"/>
                <w:szCs w:val="21"/>
              </w:rPr>
            </w:pPr>
            <w:r>
              <w:rPr>
                <w:rFonts w:hint="eastAsia"/>
                <w:color w:val="000000"/>
                <w:sz w:val="21"/>
                <w:szCs w:val="21"/>
              </w:rPr>
              <w:t>部</w:t>
            </w:r>
          </w:p>
          <w:p>
            <w:pPr>
              <w:rPr>
                <w:color w:val="000000"/>
                <w:sz w:val="21"/>
                <w:szCs w:val="21"/>
              </w:rPr>
            </w:pPr>
            <w:r>
              <w:rPr>
                <w:rFonts w:hint="eastAsia"/>
                <w:color w:val="000000"/>
                <w:sz w:val="21"/>
                <w:szCs w:val="21"/>
              </w:rPr>
              <w:t>分</w:t>
            </w:r>
          </w:p>
          <w:p>
            <w:pPr>
              <w:rPr>
                <w:color w:val="000000"/>
                <w:sz w:val="21"/>
                <w:szCs w:val="21"/>
              </w:rPr>
            </w:pPr>
          </w:p>
          <w:p>
            <w:pPr>
              <w:rPr>
                <w:color w:val="000000"/>
                <w:sz w:val="21"/>
                <w:szCs w:val="21"/>
              </w:rPr>
            </w:pPr>
            <w:r>
              <w:rPr>
                <w:rFonts w:hint="eastAsia"/>
                <w:color w:val="000000"/>
                <w:sz w:val="21"/>
                <w:szCs w:val="21"/>
              </w:rPr>
              <w:t>65分</w:t>
            </w:r>
          </w:p>
        </w:tc>
        <w:tc>
          <w:tcPr>
            <w:tcW w:w="1807" w:type="dxa"/>
            <w:vAlign w:val="center"/>
          </w:tcPr>
          <w:p>
            <w:pPr>
              <w:rPr>
                <w:color w:val="000000"/>
                <w:sz w:val="21"/>
                <w:szCs w:val="21"/>
              </w:rPr>
            </w:pPr>
            <w:r>
              <w:rPr>
                <w:rFonts w:ascii="宋体" w:hAnsi="宋体" w:cs="宋体"/>
                <w:color w:val="000000"/>
                <w:sz w:val="21"/>
                <w:szCs w:val="21"/>
              </w:rPr>
              <w:t>针对本项目的服务特点、难点分析及相应措施</w:t>
            </w:r>
          </w:p>
        </w:tc>
        <w:tc>
          <w:tcPr>
            <w:tcW w:w="6453" w:type="dxa"/>
            <w:vAlign w:val="center"/>
          </w:tcPr>
          <w:p>
            <w:pPr>
              <w:adjustRightInd/>
              <w:spacing w:line="240" w:lineRule="auto"/>
              <w:ind w:firstLine="0"/>
              <w:jc w:val="both"/>
              <w:textAlignment w:val="auto"/>
              <w:rPr>
                <w:color w:val="000000"/>
                <w:sz w:val="21"/>
                <w:szCs w:val="21"/>
              </w:rPr>
            </w:pPr>
            <w:r>
              <w:rPr>
                <w:rFonts w:hint="eastAsia" w:ascii="宋体" w:hAnsi="宋体" w:cs="宋体"/>
                <w:color w:val="000000"/>
                <w:sz w:val="21"/>
                <w:szCs w:val="21"/>
              </w:rPr>
              <w:t>结合本项目的</w:t>
            </w:r>
            <w:r>
              <w:rPr>
                <w:rFonts w:hint="eastAsia" w:ascii="Times New Roman" w:hAnsi="Times New Roman"/>
                <w:color w:val="000000"/>
                <w:kern w:val="2"/>
                <w:sz w:val="21"/>
                <w:szCs w:val="21"/>
              </w:rPr>
              <w:t>实际情况</w:t>
            </w:r>
            <w:r>
              <w:rPr>
                <w:rFonts w:hint="eastAsia" w:ascii="宋体" w:hAnsi="宋体" w:cs="宋体"/>
                <w:color w:val="000000"/>
                <w:sz w:val="21"/>
                <w:szCs w:val="21"/>
              </w:rPr>
              <w:t>，提出合理的</w:t>
            </w:r>
            <w:r>
              <w:rPr>
                <w:rFonts w:hint="eastAsia" w:ascii="Times New Roman" w:hAnsi="Times New Roman"/>
                <w:color w:val="000000"/>
                <w:kern w:val="2"/>
                <w:sz w:val="21"/>
                <w:szCs w:val="21"/>
              </w:rPr>
              <w:t>适合大型剧院运行规律和特点的</w:t>
            </w:r>
            <w:r>
              <w:rPr>
                <w:rFonts w:hint="eastAsia" w:ascii="宋体" w:hAnsi="宋体" w:cs="宋体"/>
                <w:color w:val="000000"/>
                <w:sz w:val="21"/>
                <w:szCs w:val="21"/>
              </w:rPr>
              <w:t xml:space="preserve"> 1、保洁服务的重点难点及相应的解决措施 2、整体管理思路 3、项目服务与标准定位 4、项目服务运行机制</w:t>
            </w:r>
            <w:r>
              <w:rPr>
                <w:rFonts w:hint="eastAsia" w:ascii="宋体" w:hAnsi="宋体" w:cs="宋体"/>
                <w:color w:val="000000"/>
                <w:sz w:val="21"/>
                <w:szCs w:val="21"/>
                <w:lang w:val="en-US" w:eastAsia="zh-CN"/>
              </w:rPr>
              <w:t>5、</w:t>
            </w:r>
            <w:r>
              <w:rPr>
                <w:rFonts w:hint="eastAsia" w:ascii="Times New Roman" w:hAnsi="Times New Roman"/>
                <w:color w:val="000000"/>
                <w:kern w:val="2"/>
                <w:sz w:val="21"/>
                <w:szCs w:val="21"/>
              </w:rPr>
              <w:t>运营模式及服务理念</w:t>
            </w:r>
            <w:r>
              <w:rPr>
                <w:rFonts w:hint="eastAsia" w:ascii="Times New Roman" w:hAnsi="Times New Roman"/>
                <w:color w:val="000000"/>
                <w:kern w:val="2"/>
                <w:sz w:val="21"/>
                <w:szCs w:val="21"/>
                <w:lang w:eastAsia="zh-CN"/>
              </w:rPr>
              <w:t>。</w:t>
            </w:r>
            <w:r>
              <w:rPr>
                <w:rFonts w:hint="eastAsia" w:ascii="宋体" w:hAnsi="宋体" w:cs="宋体"/>
                <w:color w:val="000000"/>
                <w:sz w:val="21"/>
                <w:szCs w:val="21"/>
              </w:rPr>
              <w:t xml:space="preserve">方案完整合理有针对性视为符合要求（符合 1 项得 </w:t>
            </w:r>
            <w:r>
              <w:rPr>
                <w:rFonts w:hint="eastAsia" w:ascii="宋体" w:hAnsi="宋体" w:cs="宋体"/>
                <w:color w:val="000000"/>
                <w:sz w:val="21"/>
                <w:szCs w:val="21"/>
                <w:lang w:val="en-US" w:eastAsia="zh-CN"/>
              </w:rPr>
              <w:t>2</w:t>
            </w:r>
            <w:r>
              <w:rPr>
                <w:rFonts w:hint="eastAsia" w:ascii="宋体" w:hAnsi="宋体" w:cs="宋体"/>
                <w:color w:val="000000"/>
                <w:sz w:val="21"/>
                <w:szCs w:val="21"/>
              </w:rPr>
              <w:t xml:space="preserve">分，部分符合得 </w:t>
            </w:r>
            <w:r>
              <w:rPr>
                <w:rFonts w:hint="eastAsia" w:ascii="宋体" w:hAnsi="宋体" w:cs="宋体"/>
                <w:color w:val="000000"/>
                <w:sz w:val="21"/>
                <w:szCs w:val="21"/>
                <w:lang w:val="en-US" w:eastAsia="zh-CN"/>
              </w:rPr>
              <w:t>1</w:t>
            </w:r>
            <w:r>
              <w:rPr>
                <w:rFonts w:hint="eastAsia" w:ascii="宋体" w:hAnsi="宋体" w:cs="宋体"/>
                <w:color w:val="000000"/>
                <w:sz w:val="21"/>
                <w:szCs w:val="21"/>
              </w:rPr>
              <w:t>分，不符合不得分；此项最高</w:t>
            </w:r>
            <w:r>
              <w:rPr>
                <w:rFonts w:hint="eastAsia" w:ascii="宋体" w:hAnsi="宋体" w:cs="宋体"/>
                <w:color w:val="000000"/>
                <w:sz w:val="21"/>
                <w:szCs w:val="21"/>
                <w:lang w:val="en-US" w:eastAsia="zh-CN"/>
              </w:rPr>
              <w:t>10</w:t>
            </w:r>
            <w:r>
              <w:rPr>
                <w:rFonts w:hint="eastAsia" w:ascii="宋体" w:hAnsi="宋体" w:cs="宋体"/>
                <w:color w:val="000000"/>
                <w:sz w:val="21"/>
                <w:szCs w:val="21"/>
              </w:rPr>
              <w:t>分）。</w:t>
            </w:r>
          </w:p>
        </w:tc>
        <w:tc>
          <w:tcPr>
            <w:tcW w:w="661" w:type="dxa"/>
            <w:vAlign w:val="center"/>
          </w:tcPr>
          <w:p>
            <w:pPr>
              <w:jc w:val="center"/>
              <w:rPr>
                <w:rFonts w:hint="default" w:eastAsia="宋体"/>
                <w:color w:val="000000"/>
                <w:sz w:val="21"/>
                <w:szCs w:val="21"/>
                <w:lang w:val="en-US" w:eastAsia="zh-CN"/>
              </w:rPr>
            </w:pPr>
            <w:r>
              <w:rPr>
                <w:rFonts w:hint="eastAsia"/>
                <w:color w:val="000000"/>
                <w:sz w:val="21"/>
                <w:szCs w:val="21"/>
                <w:lang w:val="en-US" w:eastAsia="zh-CN"/>
              </w:rPr>
              <w:t>10</w:t>
            </w:r>
          </w:p>
        </w:tc>
        <w:tc>
          <w:tcPr>
            <w:tcW w:w="533" w:type="dxa"/>
            <w:vAlign w:val="center"/>
          </w:tcPr>
          <w:p>
            <w:pPr>
              <w:jc w:val="center"/>
              <w:rPr>
                <w:rFonts w:hint="eastAsia" w:eastAsia="宋体"/>
                <w:color w:val="000000"/>
                <w:sz w:val="21"/>
                <w:szCs w:val="21"/>
                <w:lang w:eastAsia="zh-CN"/>
              </w:rPr>
            </w:pPr>
            <w:r>
              <w:rPr>
                <w:rFonts w:hint="eastAsia"/>
                <w:color w:val="000000"/>
                <w:sz w:val="21"/>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9" w:hRule="atLeast"/>
          <w:jc w:val="center"/>
        </w:trPr>
        <w:tc>
          <w:tcPr>
            <w:tcW w:w="654" w:type="dxa"/>
            <w:vMerge w:val="continue"/>
            <w:vAlign w:val="center"/>
          </w:tcPr>
          <w:p>
            <w:pPr>
              <w:rPr>
                <w:color w:val="000000"/>
                <w:sz w:val="21"/>
                <w:szCs w:val="21"/>
              </w:rPr>
            </w:pPr>
          </w:p>
        </w:tc>
        <w:tc>
          <w:tcPr>
            <w:tcW w:w="729" w:type="dxa"/>
            <w:vMerge w:val="continue"/>
            <w:vAlign w:val="center"/>
          </w:tcPr>
          <w:p>
            <w:pPr>
              <w:rPr>
                <w:color w:val="000000"/>
                <w:sz w:val="21"/>
                <w:szCs w:val="21"/>
              </w:rPr>
            </w:pPr>
          </w:p>
        </w:tc>
        <w:tc>
          <w:tcPr>
            <w:tcW w:w="1807" w:type="dxa"/>
            <w:vAlign w:val="center"/>
          </w:tcPr>
          <w:p>
            <w:pPr>
              <w:rPr>
                <w:color w:val="000000"/>
                <w:sz w:val="21"/>
                <w:szCs w:val="21"/>
              </w:rPr>
            </w:pPr>
            <w:r>
              <w:rPr>
                <w:rFonts w:hint="eastAsia"/>
                <w:color w:val="000000"/>
                <w:sz w:val="21"/>
                <w:szCs w:val="21"/>
              </w:rPr>
              <w:t>本项目管理人员配置</w:t>
            </w:r>
          </w:p>
        </w:tc>
        <w:tc>
          <w:tcPr>
            <w:tcW w:w="6453" w:type="dxa"/>
            <w:vAlign w:val="center"/>
          </w:tcPr>
          <w:p>
            <w:pPr>
              <w:pStyle w:val="55"/>
              <w:numPr>
                <w:ilvl w:val="0"/>
                <w:numId w:val="23"/>
              </w:numPr>
              <w:ind w:firstLineChars="0"/>
              <w:rPr>
                <w:color w:val="000000"/>
                <w:sz w:val="21"/>
                <w:szCs w:val="21"/>
              </w:rPr>
            </w:pPr>
            <w:r>
              <w:rPr>
                <w:rFonts w:hint="eastAsia"/>
                <w:color w:val="000000"/>
                <w:sz w:val="21"/>
                <w:szCs w:val="21"/>
              </w:rPr>
              <w:t>项目经理</w:t>
            </w:r>
            <w:r>
              <w:rPr>
                <w:rFonts w:hint="eastAsia"/>
                <w:color w:val="000000"/>
                <w:sz w:val="21"/>
                <w:szCs w:val="21"/>
                <w:lang w:val="en-US" w:eastAsia="zh-CN"/>
              </w:rPr>
              <w:t>7</w:t>
            </w:r>
            <w:r>
              <w:rPr>
                <w:rFonts w:hint="eastAsia"/>
                <w:color w:val="000000"/>
                <w:sz w:val="21"/>
                <w:szCs w:val="21"/>
              </w:rPr>
              <w:t>分</w:t>
            </w:r>
          </w:p>
          <w:p>
            <w:pPr>
              <w:ind w:firstLine="0"/>
              <w:rPr>
                <w:color w:val="000000"/>
                <w:sz w:val="21"/>
                <w:szCs w:val="21"/>
              </w:rPr>
            </w:pPr>
            <w:r>
              <w:rPr>
                <w:rFonts w:hint="eastAsia"/>
                <w:color w:val="000000"/>
                <w:sz w:val="21"/>
                <w:szCs w:val="21"/>
              </w:rPr>
              <w:t>具有大专及以上学历得</w:t>
            </w:r>
            <w:r>
              <w:rPr>
                <w:rFonts w:hint="eastAsia"/>
                <w:color w:val="000000"/>
                <w:sz w:val="21"/>
                <w:szCs w:val="21"/>
                <w:lang w:val="en-US" w:eastAsia="zh-CN"/>
              </w:rPr>
              <w:t>3</w:t>
            </w:r>
            <w:r>
              <w:rPr>
                <w:rFonts w:hint="eastAsia"/>
                <w:color w:val="000000"/>
                <w:sz w:val="21"/>
                <w:szCs w:val="21"/>
              </w:rPr>
              <w:t>分，</w:t>
            </w:r>
            <w:r>
              <w:rPr>
                <w:rFonts w:hint="eastAsia"/>
                <w:color w:val="000000"/>
                <w:sz w:val="21"/>
                <w:szCs w:val="21"/>
                <w:lang w:eastAsia="zh-CN"/>
              </w:rPr>
              <w:t>否则</w:t>
            </w:r>
            <w:r>
              <w:rPr>
                <w:rFonts w:hint="eastAsia"/>
                <w:color w:val="000000"/>
                <w:sz w:val="21"/>
                <w:szCs w:val="21"/>
              </w:rPr>
              <w:t>不得分；</w:t>
            </w:r>
          </w:p>
          <w:p>
            <w:pPr>
              <w:rPr>
                <w:color w:val="000000"/>
                <w:sz w:val="21"/>
                <w:szCs w:val="21"/>
              </w:rPr>
            </w:pPr>
            <w:r>
              <w:rPr>
                <w:rFonts w:hint="eastAsia"/>
                <w:color w:val="000000"/>
                <w:sz w:val="21"/>
                <w:szCs w:val="21"/>
              </w:rPr>
              <w:t>具有</w:t>
            </w:r>
            <w:r>
              <w:rPr>
                <w:rFonts w:hint="eastAsia"/>
                <w:color w:val="000000"/>
                <w:sz w:val="21"/>
                <w:szCs w:val="21"/>
                <w:lang w:eastAsia="zh-CN"/>
              </w:rPr>
              <w:t>类似</w:t>
            </w:r>
            <w:r>
              <w:rPr>
                <w:rFonts w:hint="eastAsia"/>
                <w:color w:val="000000"/>
                <w:sz w:val="21"/>
                <w:szCs w:val="21"/>
              </w:rPr>
              <w:t>项目五年（含）以上保洁经理管理经验</w:t>
            </w:r>
            <w:r>
              <w:rPr>
                <w:rFonts w:hint="eastAsia"/>
                <w:color w:val="000000"/>
                <w:sz w:val="21"/>
                <w:szCs w:val="21"/>
                <w:lang w:eastAsia="zh-CN"/>
              </w:rPr>
              <w:t>和具备重大活动保障经历</w:t>
            </w:r>
            <w:r>
              <w:rPr>
                <w:rFonts w:hint="eastAsia"/>
                <w:color w:val="000000"/>
                <w:sz w:val="21"/>
                <w:szCs w:val="21"/>
              </w:rPr>
              <w:t>得</w:t>
            </w:r>
            <w:r>
              <w:rPr>
                <w:rFonts w:hint="eastAsia"/>
                <w:color w:val="000000"/>
                <w:sz w:val="21"/>
                <w:szCs w:val="21"/>
                <w:lang w:val="en-US" w:eastAsia="zh-CN"/>
              </w:rPr>
              <w:t>4</w:t>
            </w:r>
            <w:r>
              <w:rPr>
                <w:rFonts w:hint="eastAsia"/>
                <w:color w:val="000000"/>
                <w:sz w:val="21"/>
                <w:szCs w:val="21"/>
              </w:rPr>
              <w:t>分</w:t>
            </w:r>
            <w:r>
              <w:rPr>
                <w:rFonts w:hint="eastAsia"/>
                <w:color w:val="000000"/>
                <w:sz w:val="21"/>
                <w:szCs w:val="21"/>
                <w:lang w:eastAsia="zh-CN"/>
              </w:rPr>
              <w:t>，否则</w:t>
            </w:r>
            <w:r>
              <w:rPr>
                <w:rFonts w:hint="eastAsia"/>
                <w:color w:val="000000"/>
                <w:sz w:val="21"/>
                <w:szCs w:val="21"/>
              </w:rPr>
              <w:t>不得分</w:t>
            </w:r>
            <w:r>
              <w:rPr>
                <w:rFonts w:hint="eastAsia"/>
                <w:lang w:eastAsia="zh-CN"/>
              </w:rPr>
              <w:t>，</w:t>
            </w:r>
            <w:r>
              <w:rPr>
                <w:rFonts w:hint="eastAsia"/>
                <w:color w:val="000000"/>
                <w:sz w:val="21"/>
                <w:szCs w:val="21"/>
              </w:rPr>
              <w:t>本项最高</w:t>
            </w:r>
            <w:r>
              <w:rPr>
                <w:rFonts w:hint="eastAsia"/>
                <w:color w:val="000000"/>
                <w:sz w:val="21"/>
                <w:szCs w:val="21"/>
                <w:lang w:val="en-US" w:eastAsia="zh-CN"/>
              </w:rPr>
              <w:t>7</w:t>
            </w:r>
            <w:r>
              <w:rPr>
                <w:rFonts w:hint="eastAsia"/>
                <w:color w:val="000000"/>
                <w:sz w:val="21"/>
                <w:szCs w:val="21"/>
              </w:rPr>
              <w:t>分。</w:t>
            </w:r>
          </w:p>
          <w:p>
            <w:pPr>
              <w:rPr>
                <w:color w:val="000000"/>
                <w:sz w:val="21"/>
                <w:szCs w:val="21"/>
              </w:rPr>
            </w:pPr>
            <w:r>
              <w:rPr>
                <w:color w:val="000000"/>
                <w:sz w:val="21"/>
                <w:szCs w:val="21"/>
              </w:rPr>
              <w:t>2</w:t>
            </w:r>
            <w:r>
              <w:rPr>
                <w:rFonts w:hint="eastAsia"/>
                <w:color w:val="000000"/>
                <w:sz w:val="21"/>
                <w:szCs w:val="21"/>
              </w:rPr>
              <w:t>、保洁主管</w:t>
            </w:r>
            <w:r>
              <w:rPr>
                <w:rFonts w:hint="eastAsia"/>
                <w:color w:val="000000"/>
                <w:sz w:val="21"/>
                <w:szCs w:val="21"/>
                <w:lang w:val="en-US" w:eastAsia="zh-CN"/>
              </w:rPr>
              <w:t>10</w:t>
            </w:r>
            <w:r>
              <w:rPr>
                <w:rFonts w:hint="eastAsia"/>
                <w:color w:val="000000"/>
                <w:sz w:val="21"/>
                <w:szCs w:val="21"/>
              </w:rPr>
              <w:t>分</w:t>
            </w:r>
          </w:p>
          <w:p>
            <w:pPr>
              <w:ind w:firstLine="0" w:firstLineChars="0"/>
              <w:rPr>
                <w:color w:val="000000"/>
                <w:sz w:val="21"/>
                <w:szCs w:val="21"/>
              </w:rPr>
            </w:pPr>
            <w:r>
              <w:rPr>
                <w:rFonts w:hint="eastAsia"/>
                <w:color w:val="000000"/>
                <w:sz w:val="21"/>
                <w:szCs w:val="21"/>
                <w:lang w:val="en-US" w:eastAsia="zh-CN"/>
              </w:rPr>
              <w:t>2人均</w:t>
            </w:r>
            <w:r>
              <w:rPr>
                <w:rFonts w:hint="eastAsia"/>
                <w:color w:val="000000"/>
                <w:sz w:val="21"/>
                <w:szCs w:val="21"/>
              </w:rPr>
              <w:t>具有</w:t>
            </w:r>
            <w:r>
              <w:rPr>
                <w:rFonts w:hint="eastAsia"/>
                <w:color w:val="000000"/>
                <w:sz w:val="21"/>
                <w:szCs w:val="21"/>
                <w:lang w:eastAsia="zh-CN"/>
              </w:rPr>
              <w:t>类似</w:t>
            </w:r>
            <w:r>
              <w:rPr>
                <w:rFonts w:hint="eastAsia"/>
                <w:color w:val="000000"/>
                <w:sz w:val="21"/>
                <w:szCs w:val="21"/>
              </w:rPr>
              <w:t>项目三年（含）以上保洁主管管理经验</w:t>
            </w:r>
            <w:r>
              <w:rPr>
                <w:rFonts w:hint="eastAsia"/>
                <w:color w:val="000000"/>
                <w:sz w:val="21"/>
                <w:szCs w:val="21"/>
                <w:lang w:eastAsia="zh-CN"/>
              </w:rPr>
              <w:t>和具备重大活动保障经历</w:t>
            </w:r>
            <w:r>
              <w:rPr>
                <w:rFonts w:hint="eastAsia"/>
                <w:color w:val="000000"/>
                <w:sz w:val="21"/>
                <w:szCs w:val="21"/>
              </w:rPr>
              <w:t>，得</w:t>
            </w:r>
            <w:r>
              <w:rPr>
                <w:rFonts w:hint="eastAsia"/>
                <w:color w:val="000000"/>
                <w:sz w:val="21"/>
                <w:szCs w:val="21"/>
                <w:lang w:val="en-US" w:eastAsia="zh-CN"/>
              </w:rPr>
              <w:t>10</w:t>
            </w:r>
            <w:r>
              <w:rPr>
                <w:rFonts w:hint="eastAsia"/>
                <w:color w:val="000000"/>
                <w:sz w:val="21"/>
                <w:szCs w:val="21"/>
              </w:rPr>
              <w:t>分</w:t>
            </w:r>
            <w:r>
              <w:rPr>
                <w:rFonts w:hint="eastAsia"/>
                <w:color w:val="000000"/>
                <w:sz w:val="21"/>
                <w:szCs w:val="21"/>
                <w:lang w:eastAsia="zh-CN"/>
              </w:rPr>
              <w:t>，否则</w:t>
            </w:r>
            <w:r>
              <w:rPr>
                <w:rFonts w:hint="eastAsia"/>
                <w:color w:val="000000"/>
                <w:sz w:val="21"/>
                <w:szCs w:val="21"/>
              </w:rPr>
              <w:t>不得分。</w:t>
            </w:r>
          </w:p>
          <w:p>
            <w:pPr>
              <w:rPr>
                <w:color w:val="000000"/>
                <w:sz w:val="21"/>
                <w:szCs w:val="21"/>
              </w:rPr>
            </w:pPr>
            <w:r>
              <w:rPr>
                <w:rFonts w:hint="eastAsia"/>
                <w:color w:val="000000"/>
                <w:sz w:val="21"/>
                <w:szCs w:val="21"/>
              </w:rPr>
              <w:t>3、电梯主管</w:t>
            </w:r>
            <w:r>
              <w:rPr>
                <w:rFonts w:hint="eastAsia"/>
                <w:color w:val="000000"/>
                <w:sz w:val="21"/>
                <w:szCs w:val="21"/>
                <w:lang w:val="en-US" w:eastAsia="zh-CN"/>
              </w:rPr>
              <w:t>5</w:t>
            </w:r>
            <w:r>
              <w:rPr>
                <w:rFonts w:hint="eastAsia"/>
                <w:color w:val="000000"/>
                <w:sz w:val="21"/>
                <w:szCs w:val="21"/>
              </w:rPr>
              <w:t>分</w:t>
            </w:r>
          </w:p>
          <w:p>
            <w:pPr>
              <w:rPr>
                <w:color w:val="000000"/>
                <w:sz w:val="21"/>
                <w:szCs w:val="21"/>
              </w:rPr>
            </w:pPr>
            <w:r>
              <w:rPr>
                <w:rFonts w:hint="eastAsia"/>
                <w:color w:val="000000"/>
                <w:sz w:val="21"/>
                <w:szCs w:val="21"/>
              </w:rPr>
              <w:t>具有三年（含）以上</w:t>
            </w:r>
            <w:r>
              <w:rPr>
                <w:rFonts w:hint="eastAsia"/>
                <w:color w:val="000000"/>
                <w:sz w:val="21"/>
                <w:szCs w:val="21"/>
                <w:lang w:eastAsia="zh-CN"/>
              </w:rPr>
              <w:t>类似</w:t>
            </w:r>
            <w:r>
              <w:rPr>
                <w:rFonts w:hint="eastAsia"/>
                <w:color w:val="000000"/>
                <w:sz w:val="21"/>
                <w:szCs w:val="21"/>
              </w:rPr>
              <w:t>项目电梯运行服务管理经验</w:t>
            </w:r>
            <w:r>
              <w:rPr>
                <w:rFonts w:hint="eastAsia"/>
                <w:color w:val="000000"/>
                <w:sz w:val="21"/>
                <w:szCs w:val="21"/>
                <w:lang w:eastAsia="zh-CN"/>
              </w:rPr>
              <w:t>和具备重大活动保障经历</w:t>
            </w:r>
            <w:r>
              <w:rPr>
                <w:rFonts w:hint="eastAsia"/>
                <w:color w:val="000000"/>
                <w:sz w:val="21"/>
                <w:szCs w:val="21"/>
              </w:rPr>
              <w:t>，得</w:t>
            </w:r>
            <w:r>
              <w:rPr>
                <w:rFonts w:hint="eastAsia"/>
                <w:color w:val="000000"/>
                <w:sz w:val="21"/>
                <w:szCs w:val="21"/>
                <w:lang w:val="en-US" w:eastAsia="zh-CN"/>
              </w:rPr>
              <w:t>5</w:t>
            </w:r>
            <w:r>
              <w:rPr>
                <w:rFonts w:hint="eastAsia"/>
                <w:color w:val="000000"/>
                <w:sz w:val="21"/>
                <w:szCs w:val="21"/>
              </w:rPr>
              <w:t>分</w:t>
            </w:r>
            <w:r>
              <w:rPr>
                <w:rFonts w:hint="eastAsia"/>
                <w:color w:val="000000"/>
                <w:sz w:val="21"/>
                <w:szCs w:val="21"/>
                <w:lang w:eastAsia="zh-CN"/>
              </w:rPr>
              <w:t>，否则</w:t>
            </w:r>
            <w:r>
              <w:rPr>
                <w:rFonts w:hint="eastAsia"/>
                <w:color w:val="000000"/>
                <w:sz w:val="21"/>
                <w:szCs w:val="21"/>
              </w:rPr>
              <w:t>不得分。</w:t>
            </w:r>
          </w:p>
          <w:p>
            <w:pPr>
              <w:snapToGrid w:val="0"/>
              <w:spacing w:line="360" w:lineRule="auto"/>
              <w:rPr>
                <w:color w:val="000000"/>
                <w:sz w:val="21"/>
                <w:szCs w:val="21"/>
              </w:rPr>
            </w:pPr>
          </w:p>
          <w:p>
            <w:pPr>
              <w:snapToGrid w:val="0"/>
              <w:spacing w:line="360" w:lineRule="auto"/>
              <w:rPr>
                <w:color w:val="000000"/>
                <w:sz w:val="21"/>
                <w:szCs w:val="21"/>
              </w:rPr>
            </w:pPr>
            <w:r>
              <w:rPr>
                <w:rFonts w:hint="eastAsia"/>
                <w:color w:val="000000"/>
                <w:sz w:val="21"/>
                <w:szCs w:val="21"/>
              </w:rPr>
              <w:t>注：</w:t>
            </w:r>
            <w:r>
              <w:rPr>
                <w:rFonts w:hint="eastAsia" w:ascii="Calibri" w:hAnsi="Calibri"/>
                <w:color w:val="000000"/>
                <w:kern w:val="0"/>
                <w:sz w:val="21"/>
                <w:szCs w:val="21"/>
              </w:rPr>
              <w:t>依据学历证书扫描及甲方出具的工作经验证明</w:t>
            </w:r>
            <w:r>
              <w:rPr>
                <w:rFonts w:hint="eastAsia"/>
                <w:color w:val="000000"/>
                <w:kern w:val="0"/>
                <w:sz w:val="21"/>
                <w:szCs w:val="21"/>
                <w:lang w:eastAsia="zh-CN"/>
              </w:rPr>
              <w:t>。</w:t>
            </w:r>
          </w:p>
        </w:tc>
        <w:tc>
          <w:tcPr>
            <w:tcW w:w="661" w:type="dxa"/>
            <w:vAlign w:val="center"/>
          </w:tcPr>
          <w:p>
            <w:pPr>
              <w:jc w:val="center"/>
              <w:rPr>
                <w:color w:val="000000"/>
                <w:sz w:val="21"/>
                <w:szCs w:val="21"/>
              </w:rPr>
            </w:pPr>
            <w:r>
              <w:rPr>
                <w:rFonts w:hint="eastAsia"/>
                <w:color w:val="000000"/>
                <w:sz w:val="21"/>
                <w:szCs w:val="21"/>
                <w:lang w:val="en-US" w:eastAsia="zh-CN"/>
              </w:rPr>
              <w:t>22</w:t>
            </w:r>
          </w:p>
        </w:tc>
        <w:tc>
          <w:tcPr>
            <w:tcW w:w="533" w:type="dxa"/>
            <w:vAlign w:val="center"/>
          </w:tcPr>
          <w:p>
            <w:pPr>
              <w:jc w:val="center"/>
              <w:rPr>
                <w:rFonts w:hint="eastAsia" w:eastAsia="宋体"/>
                <w:color w:val="000000"/>
                <w:sz w:val="21"/>
                <w:szCs w:val="21"/>
                <w:lang w:eastAsia="zh-CN"/>
              </w:rPr>
            </w:pPr>
            <w:r>
              <w:rPr>
                <w:rFonts w:hint="eastAsia"/>
                <w:color w:val="000000"/>
                <w:sz w:val="21"/>
                <w:szCs w:val="21"/>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6" w:hRule="atLeast"/>
          <w:jc w:val="center"/>
        </w:trPr>
        <w:tc>
          <w:tcPr>
            <w:tcW w:w="654" w:type="dxa"/>
            <w:vMerge w:val="continue"/>
            <w:vAlign w:val="center"/>
          </w:tcPr>
          <w:p>
            <w:pPr>
              <w:rPr>
                <w:color w:val="000000"/>
                <w:sz w:val="21"/>
                <w:szCs w:val="21"/>
              </w:rPr>
            </w:pPr>
          </w:p>
        </w:tc>
        <w:tc>
          <w:tcPr>
            <w:tcW w:w="729" w:type="dxa"/>
            <w:vMerge w:val="continue"/>
            <w:vAlign w:val="center"/>
          </w:tcPr>
          <w:p>
            <w:pPr>
              <w:rPr>
                <w:color w:val="000000"/>
                <w:sz w:val="21"/>
                <w:szCs w:val="21"/>
              </w:rPr>
            </w:pPr>
          </w:p>
        </w:tc>
        <w:tc>
          <w:tcPr>
            <w:tcW w:w="1807" w:type="dxa"/>
            <w:vAlign w:val="center"/>
          </w:tcPr>
          <w:p>
            <w:pPr>
              <w:rPr>
                <w:color w:val="000000"/>
                <w:sz w:val="21"/>
                <w:szCs w:val="21"/>
              </w:rPr>
            </w:pPr>
            <w:r>
              <w:rPr>
                <w:rFonts w:hint="eastAsia"/>
                <w:color w:val="000000"/>
                <w:sz w:val="21"/>
                <w:szCs w:val="21"/>
                <w:lang w:eastAsia="zh-CN"/>
              </w:rPr>
              <w:t>内保保洁服务</w:t>
            </w:r>
          </w:p>
        </w:tc>
        <w:tc>
          <w:tcPr>
            <w:tcW w:w="6453" w:type="dxa"/>
            <w:vAlign w:val="center"/>
          </w:tcPr>
          <w:p>
            <w:pPr>
              <w:rPr>
                <w:rFonts w:hint="eastAsia" w:eastAsia="宋体"/>
                <w:color w:val="000000"/>
                <w:sz w:val="21"/>
                <w:szCs w:val="21"/>
                <w:lang w:eastAsia="zh-CN"/>
              </w:rPr>
            </w:pPr>
            <w:r>
              <w:rPr>
                <w:rFonts w:hint="eastAsia" w:ascii="宋体" w:hAnsi="宋体" w:cs="宋体"/>
                <w:sz w:val="21"/>
                <w:szCs w:val="21"/>
              </w:rPr>
              <w:t>针对</w:t>
            </w:r>
            <w:r>
              <w:rPr>
                <w:rFonts w:hint="eastAsia" w:ascii="宋体" w:hAnsi="宋体" w:cs="宋体"/>
                <w:sz w:val="21"/>
                <w:szCs w:val="21"/>
                <w:lang w:eastAsia="zh-CN"/>
              </w:rPr>
              <w:t>内保</w:t>
            </w:r>
            <w:r>
              <w:rPr>
                <w:rFonts w:hint="eastAsia" w:ascii="宋体" w:hAnsi="宋体" w:cs="宋体"/>
                <w:sz w:val="21"/>
                <w:szCs w:val="21"/>
              </w:rPr>
              <w:t>保洁服务提出合理的：1、整体思路 2、服务标准3、安全管理规章制度 4、消杀管理方案 5、保洁服务方案 6、</w:t>
            </w:r>
            <w:r>
              <w:rPr>
                <w:rFonts w:hint="eastAsia" w:ascii="宋体" w:hAnsi="宋体" w:cs="宋体"/>
                <w:sz w:val="21"/>
                <w:szCs w:val="21"/>
                <w:lang w:eastAsia="zh-CN"/>
              </w:rPr>
              <w:t>卫生</w:t>
            </w:r>
            <w:r>
              <w:rPr>
                <w:rFonts w:hint="eastAsia" w:ascii="宋体" w:hAnsi="宋体" w:cs="宋体"/>
                <w:sz w:val="21"/>
                <w:szCs w:val="21"/>
              </w:rPr>
              <w:t>消毒方案7、</w:t>
            </w:r>
            <w:r>
              <w:rPr>
                <w:rFonts w:hint="eastAsia" w:ascii="宋体" w:hAnsi="宋体" w:cs="宋体"/>
                <w:bCs/>
                <w:sz w:val="21"/>
                <w:szCs w:val="21"/>
              </w:rPr>
              <w:t>重点区域服务流程及标准</w:t>
            </w:r>
            <w:r>
              <w:rPr>
                <w:rFonts w:hint="eastAsia" w:ascii="宋体" w:hAnsi="宋体" w:cs="宋体"/>
                <w:sz w:val="21"/>
                <w:szCs w:val="21"/>
              </w:rPr>
              <w:t>8、</w:t>
            </w:r>
            <w:r>
              <w:rPr>
                <w:rFonts w:hint="eastAsia"/>
                <w:color w:val="000000"/>
                <w:sz w:val="21"/>
                <w:szCs w:val="21"/>
              </w:rPr>
              <w:t>节能环保方案9、垃圾分类方案10</w:t>
            </w:r>
            <w:r>
              <w:rPr>
                <w:rFonts w:hint="eastAsia"/>
                <w:color w:val="000000"/>
                <w:sz w:val="21"/>
                <w:szCs w:val="21"/>
                <w:lang w:eastAsia="zh-CN"/>
              </w:rPr>
              <w:t>、</w:t>
            </w:r>
            <w:r>
              <w:rPr>
                <w:rFonts w:hint="eastAsia"/>
                <w:color w:val="000000"/>
                <w:sz w:val="21"/>
                <w:szCs w:val="21"/>
              </w:rPr>
              <w:t>物资设备配置。</w:t>
            </w:r>
            <w:r>
              <w:rPr>
                <w:rFonts w:hint="eastAsia" w:ascii="宋体" w:hAnsi="宋体" w:cs="宋体"/>
                <w:sz w:val="21"/>
                <w:szCs w:val="21"/>
              </w:rPr>
              <w:t xml:space="preserve">方案完整合理有针对性视为符合要求（符合 1 项得  </w:t>
            </w:r>
            <w:r>
              <w:rPr>
                <w:rFonts w:hint="eastAsia" w:ascii="宋体" w:hAnsi="宋体" w:cs="宋体"/>
                <w:sz w:val="21"/>
                <w:szCs w:val="21"/>
                <w:lang w:val="en-US" w:eastAsia="zh-CN"/>
              </w:rPr>
              <w:t>1</w:t>
            </w:r>
            <w:r>
              <w:rPr>
                <w:rFonts w:hint="eastAsia" w:ascii="宋体" w:hAnsi="宋体" w:cs="宋体"/>
                <w:sz w:val="21"/>
                <w:szCs w:val="21"/>
              </w:rPr>
              <w:t>分，部分符合得</w:t>
            </w:r>
            <w:r>
              <w:rPr>
                <w:rFonts w:hint="eastAsia" w:ascii="宋体" w:hAnsi="宋体" w:cs="宋体"/>
                <w:sz w:val="21"/>
                <w:szCs w:val="21"/>
                <w:lang w:val="en-US" w:eastAsia="zh-CN"/>
              </w:rPr>
              <w:t>0.5</w:t>
            </w:r>
            <w:r>
              <w:rPr>
                <w:rFonts w:hint="eastAsia" w:ascii="宋体" w:hAnsi="宋体" w:cs="宋体"/>
                <w:sz w:val="21"/>
                <w:szCs w:val="21"/>
              </w:rPr>
              <w:t>分，不符合不得分；此项最高</w:t>
            </w:r>
            <w:r>
              <w:rPr>
                <w:rFonts w:hint="eastAsia" w:ascii="宋体" w:hAnsi="宋体" w:cs="宋体"/>
                <w:sz w:val="21"/>
                <w:szCs w:val="21"/>
                <w:lang w:val="en-US" w:eastAsia="zh-CN"/>
              </w:rPr>
              <w:t>10</w:t>
            </w:r>
            <w:r>
              <w:rPr>
                <w:rFonts w:hint="eastAsia" w:ascii="宋体" w:hAnsi="宋体" w:cs="宋体"/>
                <w:sz w:val="21"/>
                <w:szCs w:val="21"/>
              </w:rPr>
              <w:t>分）。</w:t>
            </w:r>
          </w:p>
        </w:tc>
        <w:tc>
          <w:tcPr>
            <w:tcW w:w="661" w:type="dxa"/>
            <w:vAlign w:val="center"/>
          </w:tcPr>
          <w:p>
            <w:pPr>
              <w:jc w:val="center"/>
              <w:rPr>
                <w:rFonts w:hint="default" w:eastAsia="宋体"/>
                <w:color w:val="000000"/>
                <w:sz w:val="21"/>
                <w:szCs w:val="21"/>
                <w:lang w:val="en-US" w:eastAsia="zh-CN"/>
              </w:rPr>
            </w:pPr>
            <w:r>
              <w:rPr>
                <w:rFonts w:hint="eastAsia"/>
                <w:color w:val="000000"/>
                <w:sz w:val="21"/>
                <w:szCs w:val="21"/>
                <w:lang w:val="en-US" w:eastAsia="zh-CN"/>
              </w:rPr>
              <w:t>10</w:t>
            </w:r>
          </w:p>
        </w:tc>
        <w:tc>
          <w:tcPr>
            <w:tcW w:w="533" w:type="dxa"/>
            <w:vAlign w:val="center"/>
          </w:tcPr>
          <w:p>
            <w:pPr>
              <w:jc w:val="center"/>
              <w:rPr>
                <w:rFonts w:hint="eastAsia" w:eastAsia="宋体"/>
                <w:color w:val="000000"/>
                <w:sz w:val="21"/>
                <w:szCs w:val="21"/>
                <w:lang w:eastAsia="zh-CN"/>
              </w:rPr>
            </w:pPr>
            <w:r>
              <w:rPr>
                <w:rFonts w:hint="eastAsia"/>
                <w:color w:val="000000"/>
                <w:sz w:val="21"/>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0" w:hRule="atLeast"/>
          <w:jc w:val="center"/>
        </w:trPr>
        <w:tc>
          <w:tcPr>
            <w:tcW w:w="654" w:type="dxa"/>
            <w:vMerge w:val="continue"/>
            <w:vAlign w:val="center"/>
          </w:tcPr>
          <w:p>
            <w:pPr>
              <w:rPr>
                <w:color w:val="000000"/>
                <w:sz w:val="21"/>
                <w:szCs w:val="21"/>
              </w:rPr>
            </w:pPr>
          </w:p>
        </w:tc>
        <w:tc>
          <w:tcPr>
            <w:tcW w:w="729" w:type="dxa"/>
            <w:vMerge w:val="continue"/>
            <w:vAlign w:val="center"/>
          </w:tcPr>
          <w:p>
            <w:pPr>
              <w:rPr>
                <w:color w:val="000000"/>
                <w:sz w:val="21"/>
                <w:szCs w:val="21"/>
              </w:rPr>
            </w:pPr>
          </w:p>
        </w:tc>
        <w:tc>
          <w:tcPr>
            <w:tcW w:w="1807" w:type="dxa"/>
            <w:vAlign w:val="center"/>
          </w:tcPr>
          <w:p>
            <w:pPr>
              <w:rPr>
                <w:rFonts w:hint="eastAsia" w:eastAsia="宋体"/>
                <w:color w:val="000000"/>
                <w:sz w:val="21"/>
                <w:szCs w:val="21"/>
                <w:lang w:eastAsia="zh-CN"/>
              </w:rPr>
            </w:pPr>
            <w:r>
              <w:rPr>
                <w:rFonts w:hint="eastAsia" w:ascii="宋体" w:hAnsi="宋体" w:eastAsia="宋体" w:cs="宋体"/>
                <w:bCs/>
                <w:color w:val="auto"/>
                <w:sz w:val="21"/>
                <w:szCs w:val="21"/>
                <w:highlight w:val="none"/>
              </w:rPr>
              <w:t>电梯运行管理及清洁服务</w:t>
            </w:r>
          </w:p>
        </w:tc>
        <w:tc>
          <w:tcPr>
            <w:tcW w:w="6453" w:type="dxa"/>
            <w:vAlign w:val="center"/>
          </w:tcPr>
          <w:p>
            <w:pPr>
              <w:rPr>
                <w:color w:val="000000"/>
                <w:sz w:val="21"/>
                <w:szCs w:val="21"/>
              </w:rPr>
            </w:pPr>
            <w:r>
              <w:rPr>
                <w:rFonts w:hint="eastAsia" w:ascii="宋体" w:hAnsi="宋体" w:cs="宋体"/>
                <w:sz w:val="21"/>
                <w:szCs w:val="21"/>
              </w:rPr>
              <w:t>针对</w:t>
            </w:r>
            <w:r>
              <w:rPr>
                <w:rFonts w:hint="eastAsia" w:ascii="宋体" w:hAnsi="宋体" w:eastAsia="宋体" w:cs="宋体"/>
                <w:bCs/>
                <w:color w:val="auto"/>
                <w:sz w:val="21"/>
                <w:szCs w:val="21"/>
                <w:highlight w:val="none"/>
              </w:rPr>
              <w:t>电梯运行管理及清洁服务</w:t>
            </w:r>
            <w:r>
              <w:rPr>
                <w:rFonts w:hint="eastAsia" w:ascii="宋体" w:hAnsi="宋体" w:cs="宋体"/>
                <w:sz w:val="21"/>
                <w:szCs w:val="21"/>
              </w:rPr>
              <w:t>提出合理的：1、岗位职责</w:t>
            </w:r>
            <w:r>
              <w:rPr>
                <w:rFonts w:hint="eastAsia" w:ascii="宋体" w:hAnsi="宋体" w:cs="宋体"/>
                <w:sz w:val="21"/>
                <w:szCs w:val="21"/>
                <w:lang w:val="en-US" w:eastAsia="zh-CN"/>
              </w:rPr>
              <w:t>2、</w:t>
            </w:r>
            <w:r>
              <w:rPr>
                <w:rFonts w:hint="eastAsia" w:ascii="宋体" w:hAnsi="宋体" w:cs="宋体"/>
                <w:sz w:val="21"/>
                <w:szCs w:val="21"/>
              </w:rPr>
              <w:t>服务标准3、规章制度 4、消</w:t>
            </w:r>
            <w:r>
              <w:rPr>
                <w:rFonts w:hint="eastAsia" w:ascii="宋体" w:hAnsi="宋体" w:cs="宋体"/>
                <w:sz w:val="21"/>
                <w:szCs w:val="21"/>
                <w:lang w:eastAsia="zh-CN"/>
              </w:rPr>
              <w:t>毒</w:t>
            </w:r>
            <w:r>
              <w:rPr>
                <w:rFonts w:hint="eastAsia" w:ascii="宋体" w:hAnsi="宋体" w:cs="宋体"/>
                <w:sz w:val="21"/>
                <w:szCs w:val="21"/>
              </w:rPr>
              <w:t>方案 5、</w:t>
            </w:r>
            <w:r>
              <w:rPr>
                <w:rFonts w:hint="eastAsia" w:ascii="宋体" w:hAnsi="宋体" w:eastAsia="宋体" w:cs="宋体"/>
                <w:bCs/>
                <w:color w:val="auto"/>
                <w:sz w:val="21"/>
                <w:szCs w:val="21"/>
                <w:highlight w:val="none"/>
              </w:rPr>
              <w:t>电梯清洁服务</w:t>
            </w:r>
            <w:r>
              <w:rPr>
                <w:rFonts w:hint="eastAsia" w:ascii="宋体" w:hAnsi="宋体" w:cs="宋体"/>
                <w:sz w:val="21"/>
                <w:szCs w:val="21"/>
              </w:rPr>
              <w:t xml:space="preserve">方案 。方案完整合理有针对性视为符合要求（符合 1 项得 </w:t>
            </w:r>
            <w:r>
              <w:rPr>
                <w:rFonts w:hint="eastAsia" w:ascii="宋体" w:hAnsi="宋体" w:cs="宋体"/>
                <w:sz w:val="21"/>
                <w:szCs w:val="21"/>
                <w:lang w:val="en-US" w:eastAsia="zh-CN"/>
              </w:rPr>
              <w:t>1</w:t>
            </w:r>
            <w:r>
              <w:rPr>
                <w:rFonts w:hint="eastAsia" w:ascii="宋体" w:hAnsi="宋体" w:cs="宋体"/>
                <w:sz w:val="21"/>
                <w:szCs w:val="21"/>
              </w:rPr>
              <w:t xml:space="preserve"> 分，部分符合得</w:t>
            </w:r>
            <w:r>
              <w:rPr>
                <w:rFonts w:hint="eastAsia" w:ascii="宋体" w:hAnsi="宋体" w:cs="宋体"/>
                <w:sz w:val="21"/>
                <w:szCs w:val="21"/>
                <w:lang w:val="en-US" w:eastAsia="zh-CN"/>
              </w:rPr>
              <w:t>0.5</w:t>
            </w:r>
            <w:r>
              <w:rPr>
                <w:rFonts w:hint="eastAsia" w:ascii="宋体" w:hAnsi="宋体" w:cs="宋体"/>
                <w:sz w:val="21"/>
                <w:szCs w:val="21"/>
              </w:rPr>
              <w:t>分，不符合不得分；此项最高</w:t>
            </w:r>
            <w:r>
              <w:rPr>
                <w:rFonts w:hint="eastAsia" w:ascii="宋体" w:hAnsi="宋体" w:cs="宋体"/>
                <w:sz w:val="21"/>
                <w:szCs w:val="21"/>
                <w:lang w:val="en-US" w:eastAsia="zh-CN"/>
              </w:rPr>
              <w:t>5</w:t>
            </w:r>
            <w:r>
              <w:rPr>
                <w:rFonts w:hint="eastAsia" w:ascii="宋体" w:hAnsi="宋体" w:cs="宋体"/>
                <w:sz w:val="21"/>
                <w:szCs w:val="21"/>
              </w:rPr>
              <w:t>分）。</w:t>
            </w:r>
          </w:p>
        </w:tc>
        <w:tc>
          <w:tcPr>
            <w:tcW w:w="661" w:type="dxa"/>
            <w:vAlign w:val="center"/>
          </w:tcPr>
          <w:p>
            <w:pPr>
              <w:jc w:val="center"/>
              <w:rPr>
                <w:color w:val="000000"/>
                <w:sz w:val="21"/>
                <w:szCs w:val="21"/>
              </w:rPr>
            </w:pPr>
            <w:r>
              <w:rPr>
                <w:rFonts w:hint="eastAsia"/>
                <w:color w:val="000000"/>
                <w:sz w:val="21"/>
                <w:szCs w:val="21"/>
                <w:lang w:val="en-US" w:eastAsia="zh-CN"/>
              </w:rPr>
              <w:t>5</w:t>
            </w:r>
          </w:p>
        </w:tc>
        <w:tc>
          <w:tcPr>
            <w:tcW w:w="533" w:type="dxa"/>
            <w:vAlign w:val="center"/>
          </w:tcPr>
          <w:p>
            <w:pPr>
              <w:jc w:val="center"/>
              <w:rPr>
                <w:rFonts w:hint="eastAsia" w:eastAsia="宋体"/>
                <w:color w:val="000000"/>
                <w:sz w:val="21"/>
                <w:szCs w:val="21"/>
                <w:lang w:eastAsia="zh-CN"/>
              </w:rPr>
            </w:pPr>
            <w:r>
              <w:rPr>
                <w:rFonts w:hint="eastAsia"/>
                <w:color w:val="000000"/>
                <w:sz w:val="21"/>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7" w:hRule="atLeast"/>
          <w:jc w:val="center"/>
        </w:trPr>
        <w:tc>
          <w:tcPr>
            <w:tcW w:w="654" w:type="dxa"/>
            <w:vMerge w:val="continue"/>
            <w:vAlign w:val="center"/>
          </w:tcPr>
          <w:p>
            <w:pPr>
              <w:rPr>
                <w:color w:val="000000"/>
                <w:sz w:val="21"/>
                <w:szCs w:val="21"/>
              </w:rPr>
            </w:pPr>
          </w:p>
        </w:tc>
        <w:tc>
          <w:tcPr>
            <w:tcW w:w="729" w:type="dxa"/>
            <w:vMerge w:val="continue"/>
            <w:vAlign w:val="center"/>
          </w:tcPr>
          <w:p>
            <w:pPr>
              <w:rPr>
                <w:color w:val="000000"/>
                <w:sz w:val="21"/>
                <w:szCs w:val="21"/>
              </w:rPr>
            </w:pPr>
          </w:p>
        </w:tc>
        <w:tc>
          <w:tcPr>
            <w:tcW w:w="1807" w:type="dxa"/>
            <w:vAlign w:val="center"/>
          </w:tcPr>
          <w:p>
            <w:pPr>
              <w:rPr>
                <w:rFonts w:hint="eastAsia"/>
                <w:color w:val="000000"/>
                <w:sz w:val="21"/>
                <w:szCs w:val="21"/>
              </w:rPr>
            </w:pPr>
            <w:r>
              <w:rPr>
                <w:rFonts w:hint="eastAsia"/>
                <w:color w:val="000000"/>
                <w:sz w:val="21"/>
                <w:szCs w:val="21"/>
              </w:rPr>
              <w:t>行政勤杂服务</w:t>
            </w:r>
          </w:p>
        </w:tc>
        <w:tc>
          <w:tcPr>
            <w:tcW w:w="6453" w:type="dxa"/>
            <w:vAlign w:val="center"/>
          </w:tcPr>
          <w:p>
            <w:pPr>
              <w:rPr>
                <w:rFonts w:hint="eastAsia" w:ascii="Times New Roman" w:hAnsi="Times New Roman"/>
                <w:color w:val="000000"/>
                <w:kern w:val="2"/>
                <w:sz w:val="21"/>
                <w:szCs w:val="21"/>
              </w:rPr>
            </w:pPr>
            <w:r>
              <w:rPr>
                <w:rFonts w:hint="eastAsia" w:ascii="宋体" w:hAnsi="宋体" w:cs="宋体"/>
                <w:sz w:val="21"/>
                <w:szCs w:val="21"/>
              </w:rPr>
              <w:t>针对</w:t>
            </w:r>
            <w:r>
              <w:rPr>
                <w:rFonts w:hint="eastAsia"/>
                <w:color w:val="000000"/>
                <w:sz w:val="21"/>
                <w:szCs w:val="21"/>
              </w:rPr>
              <w:t>行政勤杂服务</w:t>
            </w:r>
            <w:r>
              <w:rPr>
                <w:rFonts w:hint="eastAsia" w:ascii="宋体" w:hAnsi="宋体" w:cs="宋体"/>
                <w:sz w:val="21"/>
                <w:szCs w:val="21"/>
              </w:rPr>
              <w:t>提出合理的：1、岗位职责</w:t>
            </w:r>
            <w:r>
              <w:rPr>
                <w:rFonts w:hint="eastAsia" w:ascii="宋体" w:hAnsi="宋体" w:cs="宋体"/>
                <w:sz w:val="21"/>
                <w:szCs w:val="21"/>
                <w:lang w:val="en-US" w:eastAsia="zh-CN"/>
              </w:rPr>
              <w:t>2、</w:t>
            </w:r>
            <w:r>
              <w:rPr>
                <w:rFonts w:hint="eastAsia" w:ascii="宋体" w:hAnsi="宋体" w:cs="宋体"/>
                <w:sz w:val="21"/>
                <w:szCs w:val="21"/>
              </w:rPr>
              <w:t xml:space="preserve">规章制度 </w:t>
            </w:r>
            <w:r>
              <w:rPr>
                <w:rFonts w:hint="eastAsia" w:ascii="宋体" w:hAnsi="宋体" w:cs="宋体"/>
                <w:sz w:val="21"/>
                <w:szCs w:val="21"/>
                <w:lang w:val="en-US" w:eastAsia="zh-CN"/>
              </w:rPr>
              <w:t>3</w:t>
            </w:r>
            <w:r>
              <w:rPr>
                <w:rFonts w:hint="eastAsia" w:ascii="宋体" w:hAnsi="宋体" w:cs="宋体"/>
                <w:sz w:val="21"/>
                <w:szCs w:val="21"/>
              </w:rPr>
              <w:t>、</w:t>
            </w:r>
            <w:r>
              <w:rPr>
                <w:rFonts w:hint="eastAsia" w:ascii="宋体" w:hAnsi="宋体" w:cs="宋体"/>
                <w:sz w:val="21"/>
                <w:szCs w:val="21"/>
                <w:lang w:eastAsia="zh-CN"/>
              </w:rPr>
              <w:t>重大活动保障</w:t>
            </w:r>
            <w:r>
              <w:rPr>
                <w:rFonts w:hint="eastAsia" w:ascii="宋体" w:hAnsi="宋体" w:cs="宋体"/>
                <w:sz w:val="21"/>
                <w:szCs w:val="21"/>
              </w:rPr>
              <w:t xml:space="preserve">方案 。方案完整合理有针对性视为符合要求（符合 1 项得 </w:t>
            </w:r>
            <w:r>
              <w:rPr>
                <w:rFonts w:hint="eastAsia" w:ascii="宋体" w:hAnsi="宋体" w:cs="宋体"/>
                <w:sz w:val="21"/>
                <w:szCs w:val="21"/>
                <w:lang w:val="en-US" w:eastAsia="zh-CN"/>
              </w:rPr>
              <w:t>1</w:t>
            </w:r>
            <w:r>
              <w:rPr>
                <w:rFonts w:hint="eastAsia" w:ascii="宋体" w:hAnsi="宋体" w:cs="宋体"/>
                <w:sz w:val="21"/>
                <w:szCs w:val="21"/>
              </w:rPr>
              <w:t>分，部分符合得</w:t>
            </w:r>
            <w:r>
              <w:rPr>
                <w:rFonts w:hint="eastAsia" w:ascii="宋体" w:hAnsi="宋体" w:cs="宋体"/>
                <w:sz w:val="21"/>
                <w:szCs w:val="21"/>
                <w:lang w:val="en-US" w:eastAsia="zh-CN"/>
              </w:rPr>
              <w:t>0.5</w:t>
            </w:r>
            <w:r>
              <w:rPr>
                <w:rFonts w:hint="eastAsia" w:ascii="宋体" w:hAnsi="宋体" w:cs="宋体"/>
                <w:sz w:val="21"/>
                <w:szCs w:val="21"/>
              </w:rPr>
              <w:t>分，不符合不得分；此项最高</w:t>
            </w:r>
            <w:r>
              <w:rPr>
                <w:rFonts w:hint="eastAsia" w:ascii="宋体" w:hAnsi="宋体" w:cs="宋体"/>
                <w:sz w:val="21"/>
                <w:szCs w:val="21"/>
                <w:lang w:val="en-US" w:eastAsia="zh-CN"/>
              </w:rPr>
              <w:t>3</w:t>
            </w:r>
            <w:r>
              <w:rPr>
                <w:rFonts w:hint="eastAsia" w:ascii="宋体" w:hAnsi="宋体" w:cs="宋体"/>
                <w:sz w:val="21"/>
                <w:szCs w:val="21"/>
              </w:rPr>
              <w:t>分）。</w:t>
            </w:r>
          </w:p>
        </w:tc>
        <w:tc>
          <w:tcPr>
            <w:tcW w:w="661" w:type="dxa"/>
            <w:vAlign w:val="center"/>
          </w:tcPr>
          <w:p>
            <w:pPr>
              <w:jc w:val="center"/>
              <w:rPr>
                <w:rFonts w:hint="default" w:eastAsia="宋体"/>
                <w:color w:val="000000"/>
                <w:sz w:val="21"/>
                <w:szCs w:val="21"/>
                <w:lang w:val="en-US" w:eastAsia="zh-CN"/>
              </w:rPr>
            </w:pPr>
            <w:r>
              <w:rPr>
                <w:rFonts w:hint="eastAsia"/>
                <w:color w:val="000000"/>
                <w:sz w:val="21"/>
                <w:szCs w:val="21"/>
                <w:lang w:val="en-US" w:eastAsia="zh-CN"/>
              </w:rPr>
              <w:t>3</w:t>
            </w:r>
          </w:p>
        </w:tc>
        <w:tc>
          <w:tcPr>
            <w:tcW w:w="533" w:type="dxa"/>
            <w:vAlign w:val="center"/>
          </w:tcPr>
          <w:p>
            <w:pPr>
              <w:jc w:val="center"/>
              <w:rPr>
                <w:rFonts w:hint="eastAsia" w:eastAsia="宋体"/>
                <w:color w:val="000000"/>
                <w:sz w:val="21"/>
                <w:szCs w:val="21"/>
                <w:lang w:eastAsia="zh-CN"/>
              </w:rPr>
            </w:pPr>
            <w:r>
              <w:rPr>
                <w:rFonts w:hint="eastAsia"/>
                <w:color w:val="000000"/>
                <w:sz w:val="21"/>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6" w:hRule="atLeast"/>
          <w:jc w:val="center"/>
        </w:trPr>
        <w:tc>
          <w:tcPr>
            <w:tcW w:w="654" w:type="dxa"/>
            <w:vMerge w:val="continue"/>
            <w:vAlign w:val="center"/>
          </w:tcPr>
          <w:p>
            <w:pPr>
              <w:rPr>
                <w:color w:val="000000"/>
                <w:sz w:val="21"/>
                <w:szCs w:val="21"/>
              </w:rPr>
            </w:pPr>
          </w:p>
        </w:tc>
        <w:tc>
          <w:tcPr>
            <w:tcW w:w="729" w:type="dxa"/>
            <w:vMerge w:val="continue"/>
            <w:vAlign w:val="center"/>
          </w:tcPr>
          <w:p>
            <w:pPr>
              <w:rPr>
                <w:color w:val="000000"/>
                <w:sz w:val="21"/>
                <w:szCs w:val="21"/>
              </w:rPr>
            </w:pPr>
          </w:p>
        </w:tc>
        <w:tc>
          <w:tcPr>
            <w:tcW w:w="1807" w:type="dxa"/>
            <w:vAlign w:val="center"/>
          </w:tcPr>
          <w:p>
            <w:pPr>
              <w:rPr>
                <w:rFonts w:hint="eastAsia"/>
                <w:color w:val="000000"/>
                <w:sz w:val="21"/>
                <w:szCs w:val="21"/>
              </w:rPr>
            </w:pPr>
            <w:r>
              <w:rPr>
                <w:rFonts w:hint="eastAsia" w:ascii="宋体" w:hAnsi="宋体"/>
                <w:sz w:val="21"/>
                <w:szCs w:val="21"/>
              </w:rPr>
              <w:t>运作方法及管理制度</w:t>
            </w:r>
          </w:p>
        </w:tc>
        <w:tc>
          <w:tcPr>
            <w:tcW w:w="6453" w:type="dxa"/>
            <w:vAlign w:val="center"/>
          </w:tcPr>
          <w:p>
            <w:pPr>
              <w:rPr>
                <w:rFonts w:hint="eastAsia" w:ascii="Times New Roman" w:hAnsi="Times New Roman"/>
                <w:color w:val="000000"/>
                <w:kern w:val="2"/>
                <w:sz w:val="21"/>
                <w:szCs w:val="21"/>
              </w:rPr>
            </w:pPr>
            <w:r>
              <w:rPr>
                <w:rFonts w:hint="eastAsia" w:ascii="Calibri" w:hAnsi="Calibri"/>
                <w:color w:val="000000"/>
                <w:sz w:val="21"/>
                <w:szCs w:val="21"/>
              </w:rPr>
              <w:t>针对本项目提出合理的1、</w:t>
            </w:r>
            <w:r>
              <w:rPr>
                <w:rFonts w:hint="eastAsia" w:ascii="宋体" w:hAnsi="宋体"/>
                <w:sz w:val="21"/>
                <w:szCs w:val="21"/>
              </w:rPr>
              <w:t>项目管理机构图2、工作职能组织运行图3、内部管理的职责分工4、日常管理制度5、考核办法</w:t>
            </w:r>
            <w:r>
              <w:rPr>
                <w:rFonts w:hint="eastAsia" w:ascii="宋体" w:hAnsi="宋体" w:cs="宋体"/>
                <w:sz w:val="21"/>
                <w:szCs w:val="21"/>
              </w:rPr>
              <w:t>方案完整合理有针对性视为符合要求（符合 1 项得</w:t>
            </w:r>
            <w:r>
              <w:rPr>
                <w:rFonts w:hint="eastAsia" w:ascii="宋体" w:hAnsi="宋体" w:cs="宋体"/>
                <w:sz w:val="21"/>
                <w:szCs w:val="21"/>
                <w:lang w:val="en-US" w:eastAsia="zh-CN"/>
              </w:rPr>
              <w:t>1</w:t>
            </w:r>
            <w:r>
              <w:rPr>
                <w:rFonts w:hint="eastAsia" w:ascii="宋体" w:hAnsi="宋体" w:cs="宋体"/>
                <w:sz w:val="21"/>
                <w:szCs w:val="21"/>
              </w:rPr>
              <w:t>分，部分符合得</w:t>
            </w:r>
            <w:r>
              <w:rPr>
                <w:rFonts w:hint="eastAsia" w:ascii="宋体" w:hAnsi="宋体" w:cs="宋体"/>
                <w:sz w:val="21"/>
                <w:szCs w:val="21"/>
                <w:lang w:val="en-US" w:eastAsia="zh-CN"/>
              </w:rPr>
              <w:t>0.5</w:t>
            </w:r>
            <w:r>
              <w:rPr>
                <w:rFonts w:hint="eastAsia" w:ascii="宋体" w:hAnsi="宋体" w:cs="宋体"/>
                <w:sz w:val="21"/>
                <w:szCs w:val="21"/>
              </w:rPr>
              <w:t>分，不符合不得分；此项最高</w:t>
            </w:r>
            <w:r>
              <w:rPr>
                <w:rFonts w:hint="eastAsia" w:ascii="宋体" w:hAnsi="宋体" w:cs="宋体"/>
                <w:sz w:val="21"/>
                <w:szCs w:val="21"/>
                <w:lang w:val="en-US" w:eastAsia="zh-CN"/>
              </w:rPr>
              <w:t>5</w:t>
            </w:r>
            <w:r>
              <w:rPr>
                <w:rFonts w:hint="eastAsia" w:ascii="宋体" w:hAnsi="宋体" w:cs="宋体"/>
                <w:sz w:val="21"/>
                <w:szCs w:val="21"/>
              </w:rPr>
              <w:t>分）。</w:t>
            </w:r>
          </w:p>
        </w:tc>
        <w:tc>
          <w:tcPr>
            <w:tcW w:w="661" w:type="dxa"/>
            <w:vAlign w:val="center"/>
          </w:tcPr>
          <w:p>
            <w:pPr>
              <w:jc w:val="center"/>
              <w:rPr>
                <w:rFonts w:hint="eastAsia"/>
                <w:color w:val="000000"/>
                <w:sz w:val="21"/>
                <w:szCs w:val="21"/>
                <w:lang w:val="en-US" w:eastAsia="zh-CN"/>
              </w:rPr>
            </w:pPr>
            <w:r>
              <w:rPr>
                <w:rFonts w:hint="eastAsia"/>
                <w:color w:val="000000"/>
                <w:sz w:val="21"/>
                <w:szCs w:val="21"/>
                <w:lang w:val="en-US" w:eastAsia="zh-CN"/>
              </w:rPr>
              <w:t>5</w:t>
            </w:r>
          </w:p>
          <w:p>
            <w:pPr>
              <w:jc w:val="center"/>
              <w:rPr>
                <w:rFonts w:hint="eastAsia" w:eastAsia="宋体"/>
                <w:color w:val="000000"/>
                <w:sz w:val="21"/>
                <w:szCs w:val="21"/>
                <w:lang w:val="en-US" w:eastAsia="zh-CN"/>
              </w:rPr>
            </w:pPr>
          </w:p>
        </w:tc>
        <w:tc>
          <w:tcPr>
            <w:tcW w:w="533" w:type="dxa"/>
            <w:vAlign w:val="center"/>
          </w:tcPr>
          <w:p>
            <w:pPr>
              <w:jc w:val="center"/>
              <w:rPr>
                <w:rFonts w:hint="eastAsia" w:eastAsia="宋体"/>
                <w:color w:val="000000"/>
                <w:sz w:val="21"/>
                <w:szCs w:val="21"/>
                <w:lang w:eastAsia="zh-CN"/>
              </w:rPr>
            </w:pPr>
            <w:r>
              <w:rPr>
                <w:rFonts w:hint="eastAsia"/>
                <w:color w:val="000000"/>
                <w:sz w:val="21"/>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654" w:type="dxa"/>
            <w:vMerge w:val="continue"/>
            <w:vAlign w:val="center"/>
          </w:tcPr>
          <w:p>
            <w:pPr>
              <w:rPr>
                <w:color w:val="000000"/>
                <w:sz w:val="21"/>
                <w:szCs w:val="21"/>
              </w:rPr>
            </w:pPr>
          </w:p>
        </w:tc>
        <w:tc>
          <w:tcPr>
            <w:tcW w:w="729" w:type="dxa"/>
            <w:vMerge w:val="continue"/>
            <w:vAlign w:val="center"/>
          </w:tcPr>
          <w:p>
            <w:pPr>
              <w:rPr>
                <w:color w:val="000000"/>
                <w:sz w:val="21"/>
                <w:szCs w:val="21"/>
              </w:rPr>
            </w:pPr>
          </w:p>
        </w:tc>
        <w:tc>
          <w:tcPr>
            <w:tcW w:w="1807" w:type="dxa"/>
            <w:vAlign w:val="center"/>
          </w:tcPr>
          <w:p>
            <w:pPr>
              <w:rPr>
                <w:color w:val="000000"/>
                <w:sz w:val="21"/>
                <w:szCs w:val="21"/>
              </w:rPr>
            </w:pPr>
            <w:r>
              <w:rPr>
                <w:rFonts w:hint="eastAsia" w:ascii="Calibri" w:hAnsi="Calibri"/>
                <w:color w:val="000000"/>
                <w:sz w:val="21"/>
                <w:szCs w:val="21"/>
              </w:rPr>
              <w:t>对员工培训计划、培训方案及措施</w:t>
            </w:r>
          </w:p>
        </w:tc>
        <w:tc>
          <w:tcPr>
            <w:tcW w:w="6453" w:type="dxa"/>
            <w:vAlign w:val="center"/>
          </w:tcPr>
          <w:p>
            <w:pPr>
              <w:rPr>
                <w:color w:val="000000"/>
                <w:sz w:val="21"/>
                <w:szCs w:val="21"/>
              </w:rPr>
            </w:pPr>
            <w:r>
              <w:rPr>
                <w:rFonts w:hint="eastAsia" w:ascii="Calibri" w:hAnsi="Calibri"/>
                <w:color w:val="000000"/>
                <w:sz w:val="21"/>
                <w:szCs w:val="21"/>
              </w:rPr>
              <w:t>针对本项目提出合理的1、员工培训计划2、培训方案。</w:t>
            </w:r>
            <w:r>
              <w:rPr>
                <w:rFonts w:hint="eastAsia" w:ascii="宋体" w:hAnsi="宋体" w:cs="宋体"/>
                <w:sz w:val="21"/>
                <w:szCs w:val="21"/>
              </w:rPr>
              <w:t xml:space="preserve">方案完整合理有针对性视为符合要求（符合 1 项得 </w:t>
            </w:r>
            <w:r>
              <w:rPr>
                <w:rFonts w:hint="eastAsia" w:ascii="宋体" w:hAnsi="宋体" w:cs="宋体"/>
                <w:sz w:val="21"/>
                <w:szCs w:val="21"/>
                <w:lang w:val="en-US" w:eastAsia="zh-CN"/>
              </w:rPr>
              <w:t>2</w:t>
            </w:r>
            <w:r>
              <w:rPr>
                <w:rFonts w:hint="eastAsia" w:ascii="宋体" w:hAnsi="宋体" w:cs="宋体"/>
                <w:sz w:val="21"/>
                <w:szCs w:val="21"/>
              </w:rPr>
              <w:t>分，部分符合得</w:t>
            </w:r>
            <w:r>
              <w:rPr>
                <w:rFonts w:hint="eastAsia" w:ascii="宋体" w:hAnsi="宋体" w:cs="宋体"/>
                <w:sz w:val="21"/>
                <w:szCs w:val="21"/>
                <w:lang w:val="en-US" w:eastAsia="zh-CN"/>
              </w:rPr>
              <w:t>0.5</w:t>
            </w:r>
            <w:r>
              <w:rPr>
                <w:rFonts w:hint="eastAsia" w:ascii="宋体" w:hAnsi="宋体" w:cs="宋体"/>
                <w:sz w:val="21"/>
                <w:szCs w:val="21"/>
              </w:rPr>
              <w:t>分，不符合不得分；此项最高</w:t>
            </w:r>
            <w:r>
              <w:rPr>
                <w:rFonts w:hint="eastAsia" w:ascii="宋体" w:hAnsi="宋体" w:cs="宋体"/>
                <w:sz w:val="21"/>
                <w:szCs w:val="21"/>
                <w:lang w:val="en-US" w:eastAsia="zh-CN"/>
              </w:rPr>
              <w:t>4</w:t>
            </w:r>
            <w:r>
              <w:rPr>
                <w:rFonts w:hint="eastAsia" w:ascii="宋体" w:hAnsi="宋体" w:cs="宋体"/>
                <w:sz w:val="21"/>
                <w:szCs w:val="21"/>
              </w:rPr>
              <w:t>分）。</w:t>
            </w:r>
          </w:p>
        </w:tc>
        <w:tc>
          <w:tcPr>
            <w:tcW w:w="661" w:type="dxa"/>
            <w:vAlign w:val="center"/>
          </w:tcPr>
          <w:p>
            <w:pPr>
              <w:jc w:val="center"/>
              <w:rPr>
                <w:color w:val="000000"/>
                <w:sz w:val="21"/>
                <w:szCs w:val="21"/>
              </w:rPr>
            </w:pPr>
            <w:r>
              <w:rPr>
                <w:rFonts w:hint="eastAsia"/>
                <w:color w:val="000000"/>
                <w:sz w:val="21"/>
                <w:szCs w:val="21"/>
                <w:lang w:val="en-US" w:eastAsia="zh-CN"/>
              </w:rPr>
              <w:t>4</w:t>
            </w:r>
          </w:p>
        </w:tc>
        <w:tc>
          <w:tcPr>
            <w:tcW w:w="533" w:type="dxa"/>
            <w:vAlign w:val="center"/>
          </w:tcPr>
          <w:p>
            <w:pPr>
              <w:jc w:val="center"/>
              <w:rPr>
                <w:rFonts w:hint="eastAsia" w:eastAsia="宋体"/>
                <w:color w:val="000000"/>
                <w:sz w:val="21"/>
                <w:szCs w:val="21"/>
                <w:lang w:eastAsia="zh-CN"/>
              </w:rPr>
            </w:pPr>
            <w:r>
              <w:rPr>
                <w:rFonts w:hint="eastAsia"/>
                <w:color w:val="000000"/>
                <w:sz w:val="21"/>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42" w:hRule="atLeast"/>
          <w:jc w:val="center"/>
        </w:trPr>
        <w:tc>
          <w:tcPr>
            <w:tcW w:w="654" w:type="dxa"/>
            <w:vMerge w:val="continue"/>
            <w:vAlign w:val="center"/>
          </w:tcPr>
          <w:p>
            <w:pPr>
              <w:rPr>
                <w:color w:val="000000"/>
                <w:sz w:val="21"/>
                <w:szCs w:val="21"/>
              </w:rPr>
            </w:pPr>
          </w:p>
        </w:tc>
        <w:tc>
          <w:tcPr>
            <w:tcW w:w="729" w:type="dxa"/>
            <w:vMerge w:val="continue"/>
            <w:vAlign w:val="center"/>
          </w:tcPr>
          <w:p>
            <w:pPr>
              <w:rPr>
                <w:color w:val="000000"/>
                <w:sz w:val="21"/>
                <w:szCs w:val="21"/>
              </w:rPr>
            </w:pPr>
          </w:p>
        </w:tc>
        <w:tc>
          <w:tcPr>
            <w:tcW w:w="1807" w:type="dxa"/>
            <w:vAlign w:val="center"/>
          </w:tcPr>
          <w:p>
            <w:pPr>
              <w:rPr>
                <w:rFonts w:hint="eastAsia" w:ascii="Calibri" w:hAnsi="Calibri"/>
                <w:color w:val="000000"/>
                <w:sz w:val="21"/>
                <w:szCs w:val="21"/>
              </w:rPr>
            </w:pPr>
            <w:r>
              <w:rPr>
                <w:rFonts w:hint="eastAsia" w:ascii="Calibri" w:hAnsi="Calibri"/>
                <w:color w:val="000000"/>
                <w:sz w:val="21"/>
                <w:szCs w:val="21"/>
              </w:rPr>
              <w:t>突发应急方案及重大活动保障工作方案</w:t>
            </w:r>
          </w:p>
          <w:p>
            <w:pPr>
              <w:rPr>
                <w:color w:val="000000"/>
                <w:sz w:val="21"/>
                <w:szCs w:val="21"/>
              </w:rPr>
            </w:pPr>
          </w:p>
        </w:tc>
        <w:tc>
          <w:tcPr>
            <w:tcW w:w="6453" w:type="dxa"/>
            <w:vAlign w:val="center"/>
          </w:tcPr>
          <w:p>
            <w:pPr>
              <w:rPr>
                <w:rFonts w:ascii="Calibri" w:hAnsi="Calibri"/>
                <w:color w:val="000000"/>
                <w:sz w:val="21"/>
                <w:szCs w:val="21"/>
              </w:rPr>
            </w:pPr>
            <w:r>
              <w:rPr>
                <w:rFonts w:hint="eastAsia" w:ascii="宋体" w:hAnsi="宋体" w:cs="宋体"/>
                <w:sz w:val="21"/>
                <w:szCs w:val="21"/>
              </w:rPr>
              <w:t>突发事件应急预案、重大活动保障工作方案及相应的措施合理，符合采购需求。以1、防汛、雨、雪2、突发应急3、重大活动</w:t>
            </w:r>
            <w:r>
              <w:rPr>
                <w:rFonts w:hint="eastAsia" w:asciiTheme="minorEastAsia" w:hAnsiTheme="minorEastAsia" w:eastAsiaTheme="minorEastAsia"/>
                <w:color w:val="000000"/>
                <w:sz w:val="21"/>
                <w:szCs w:val="21"/>
              </w:rPr>
              <w:t>，管理人员和全体员工全员响应快速到位；</w:t>
            </w:r>
            <w:r>
              <w:rPr>
                <w:rFonts w:hint="eastAsia" w:ascii="宋体" w:hAnsi="宋体" w:cs="宋体"/>
                <w:sz w:val="21"/>
                <w:szCs w:val="21"/>
              </w:rPr>
              <w:t>预案措施合理完善，有针对性，响应到位时间快，视为符合要求（符合 1 项得</w:t>
            </w:r>
            <w:r>
              <w:rPr>
                <w:rFonts w:hint="eastAsia" w:ascii="宋体" w:hAnsi="宋体" w:cs="宋体"/>
                <w:sz w:val="21"/>
                <w:szCs w:val="21"/>
                <w:lang w:val="en-US" w:eastAsia="zh-CN"/>
              </w:rPr>
              <w:t>2</w:t>
            </w:r>
            <w:r>
              <w:rPr>
                <w:rFonts w:hint="eastAsia" w:ascii="宋体" w:hAnsi="宋体" w:cs="宋体"/>
                <w:sz w:val="21"/>
                <w:szCs w:val="21"/>
              </w:rPr>
              <w:t xml:space="preserve"> 分，部分符合得</w:t>
            </w:r>
            <w:r>
              <w:rPr>
                <w:rFonts w:hint="eastAsia" w:ascii="宋体" w:hAnsi="宋体" w:cs="宋体"/>
                <w:sz w:val="21"/>
                <w:szCs w:val="21"/>
                <w:lang w:val="en-US" w:eastAsia="zh-CN"/>
              </w:rPr>
              <w:t>0.5</w:t>
            </w:r>
            <w:r>
              <w:rPr>
                <w:rFonts w:hint="eastAsia" w:ascii="宋体" w:hAnsi="宋体" w:cs="宋体"/>
                <w:sz w:val="21"/>
                <w:szCs w:val="21"/>
              </w:rPr>
              <w:t>分，不符合不得分；此项最高</w:t>
            </w:r>
            <w:r>
              <w:rPr>
                <w:rFonts w:hint="eastAsia" w:ascii="宋体" w:hAnsi="宋体" w:cs="宋体"/>
                <w:sz w:val="21"/>
                <w:szCs w:val="21"/>
                <w:lang w:val="en-US" w:eastAsia="zh-CN"/>
              </w:rPr>
              <w:t>6</w:t>
            </w:r>
            <w:r>
              <w:rPr>
                <w:rFonts w:hint="eastAsia" w:ascii="宋体" w:hAnsi="宋体" w:cs="宋体"/>
                <w:sz w:val="21"/>
                <w:szCs w:val="21"/>
              </w:rPr>
              <w:t>分）。</w:t>
            </w:r>
          </w:p>
          <w:p>
            <w:pPr>
              <w:rPr>
                <w:color w:val="000000"/>
                <w:sz w:val="21"/>
                <w:szCs w:val="21"/>
              </w:rPr>
            </w:pPr>
          </w:p>
          <w:p>
            <w:pPr>
              <w:jc w:val="center"/>
              <w:rPr>
                <w:color w:val="000000"/>
                <w:sz w:val="21"/>
                <w:szCs w:val="21"/>
              </w:rPr>
            </w:pPr>
          </w:p>
        </w:tc>
        <w:tc>
          <w:tcPr>
            <w:tcW w:w="661" w:type="dxa"/>
            <w:vAlign w:val="center"/>
          </w:tcPr>
          <w:p>
            <w:pPr>
              <w:jc w:val="center"/>
              <w:rPr>
                <w:color w:val="000000"/>
                <w:sz w:val="21"/>
                <w:szCs w:val="21"/>
              </w:rPr>
            </w:pPr>
            <w:r>
              <w:rPr>
                <w:rFonts w:hint="eastAsia"/>
                <w:color w:val="000000"/>
                <w:sz w:val="21"/>
                <w:szCs w:val="21"/>
                <w:lang w:val="en-US" w:eastAsia="zh-CN"/>
              </w:rPr>
              <w:t>6</w:t>
            </w:r>
          </w:p>
        </w:tc>
        <w:tc>
          <w:tcPr>
            <w:tcW w:w="533" w:type="dxa"/>
            <w:vAlign w:val="center"/>
          </w:tcPr>
          <w:p>
            <w:pPr>
              <w:jc w:val="center"/>
              <w:rPr>
                <w:rFonts w:hint="eastAsia" w:eastAsia="宋体"/>
                <w:color w:val="000000"/>
                <w:sz w:val="21"/>
                <w:szCs w:val="21"/>
                <w:lang w:eastAsia="zh-CN"/>
              </w:rPr>
            </w:pPr>
            <w:r>
              <w:rPr>
                <w:rFonts w:hint="eastAsia"/>
                <w:color w:val="000000"/>
                <w:sz w:val="21"/>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1" w:hRule="atLeast"/>
          <w:jc w:val="center"/>
        </w:trPr>
        <w:tc>
          <w:tcPr>
            <w:tcW w:w="654" w:type="dxa"/>
            <w:vAlign w:val="center"/>
          </w:tcPr>
          <w:p>
            <w:pPr>
              <w:rPr>
                <w:color w:val="000000"/>
                <w:sz w:val="21"/>
                <w:szCs w:val="21"/>
              </w:rPr>
            </w:pPr>
            <w:r>
              <w:rPr>
                <w:rFonts w:hint="eastAsia"/>
                <w:color w:val="000000"/>
                <w:sz w:val="21"/>
                <w:szCs w:val="21"/>
              </w:rPr>
              <w:t>三</w:t>
            </w:r>
          </w:p>
        </w:tc>
        <w:tc>
          <w:tcPr>
            <w:tcW w:w="2536" w:type="dxa"/>
            <w:gridSpan w:val="2"/>
            <w:vAlign w:val="center"/>
          </w:tcPr>
          <w:p>
            <w:pPr>
              <w:rPr>
                <w:color w:val="000000"/>
                <w:sz w:val="21"/>
                <w:szCs w:val="21"/>
              </w:rPr>
            </w:pPr>
            <w:r>
              <w:rPr>
                <w:rFonts w:hint="eastAsia"/>
                <w:color w:val="000000"/>
                <w:sz w:val="21"/>
                <w:szCs w:val="21"/>
              </w:rPr>
              <w:t>投标报价（15）</w:t>
            </w:r>
          </w:p>
        </w:tc>
        <w:tc>
          <w:tcPr>
            <w:tcW w:w="6453" w:type="dxa"/>
            <w:vAlign w:val="center"/>
          </w:tcPr>
          <w:p>
            <w:pPr>
              <w:rPr>
                <w:color w:val="000000"/>
                <w:sz w:val="21"/>
                <w:szCs w:val="21"/>
              </w:rPr>
            </w:pPr>
            <w:r>
              <w:rPr>
                <w:rFonts w:hint="eastAsia"/>
                <w:color w:val="000000"/>
                <w:sz w:val="21"/>
                <w:szCs w:val="21"/>
              </w:rPr>
              <w:t>综合评分法中的价格分统一采用低价优先法计算，即满足招标文件要求且投标价格最低的投标报价为评标基准价，其价格分为满分15分。其他投标人的价格分统一按照下列公式计算：</w:t>
            </w:r>
          </w:p>
          <w:p>
            <w:pPr>
              <w:rPr>
                <w:color w:val="000000"/>
                <w:sz w:val="21"/>
                <w:szCs w:val="21"/>
              </w:rPr>
            </w:pPr>
            <w:r>
              <w:rPr>
                <w:rFonts w:hint="eastAsia"/>
                <w:color w:val="000000"/>
                <w:sz w:val="21"/>
                <w:szCs w:val="21"/>
              </w:rPr>
              <w:t>投标报价得分＝(评标基准价／投标报价)×15</w:t>
            </w:r>
          </w:p>
        </w:tc>
        <w:tc>
          <w:tcPr>
            <w:tcW w:w="661" w:type="dxa"/>
            <w:vAlign w:val="center"/>
          </w:tcPr>
          <w:p>
            <w:pPr>
              <w:jc w:val="center"/>
              <w:rPr>
                <w:color w:val="000000"/>
                <w:sz w:val="21"/>
                <w:szCs w:val="21"/>
              </w:rPr>
            </w:pPr>
            <w:r>
              <w:rPr>
                <w:rFonts w:hint="eastAsia"/>
                <w:color w:val="000000"/>
                <w:sz w:val="21"/>
                <w:szCs w:val="21"/>
              </w:rPr>
              <w:t>15</w:t>
            </w:r>
          </w:p>
        </w:tc>
        <w:tc>
          <w:tcPr>
            <w:tcW w:w="533" w:type="dxa"/>
            <w:vAlign w:val="center"/>
          </w:tcPr>
          <w:p>
            <w:pPr>
              <w:jc w:val="center"/>
              <w:rPr>
                <w:rFonts w:hint="eastAsia" w:eastAsia="宋体"/>
                <w:color w:val="000000"/>
                <w:sz w:val="21"/>
                <w:szCs w:val="21"/>
                <w:lang w:eastAsia="zh-CN"/>
              </w:rPr>
            </w:pPr>
            <w:r>
              <w:rPr>
                <w:rFonts w:hint="eastAsia"/>
                <w:color w:val="000000"/>
                <w:sz w:val="21"/>
                <w:szCs w:val="21"/>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654" w:type="dxa"/>
            <w:vAlign w:val="center"/>
          </w:tcPr>
          <w:p>
            <w:pPr>
              <w:rPr>
                <w:color w:val="000000"/>
                <w:sz w:val="21"/>
                <w:szCs w:val="21"/>
              </w:rPr>
            </w:pPr>
            <w:r>
              <w:rPr>
                <w:rFonts w:hint="eastAsia"/>
                <w:color w:val="000000"/>
                <w:sz w:val="21"/>
                <w:szCs w:val="21"/>
              </w:rPr>
              <w:t>四</w:t>
            </w:r>
          </w:p>
        </w:tc>
        <w:tc>
          <w:tcPr>
            <w:tcW w:w="2536" w:type="dxa"/>
            <w:gridSpan w:val="2"/>
            <w:vAlign w:val="center"/>
          </w:tcPr>
          <w:p>
            <w:pPr>
              <w:rPr>
                <w:color w:val="000000"/>
                <w:sz w:val="21"/>
                <w:szCs w:val="21"/>
              </w:rPr>
            </w:pPr>
            <w:r>
              <w:rPr>
                <w:rFonts w:hint="eastAsia"/>
                <w:color w:val="000000"/>
                <w:sz w:val="21"/>
                <w:szCs w:val="21"/>
              </w:rPr>
              <w:t>总分</w:t>
            </w:r>
          </w:p>
        </w:tc>
        <w:tc>
          <w:tcPr>
            <w:tcW w:w="6453" w:type="dxa"/>
            <w:vAlign w:val="center"/>
          </w:tcPr>
          <w:p>
            <w:pPr>
              <w:rPr>
                <w:color w:val="000000"/>
                <w:sz w:val="21"/>
                <w:szCs w:val="21"/>
              </w:rPr>
            </w:pPr>
          </w:p>
        </w:tc>
        <w:tc>
          <w:tcPr>
            <w:tcW w:w="661" w:type="dxa"/>
            <w:vAlign w:val="center"/>
          </w:tcPr>
          <w:p>
            <w:pPr>
              <w:jc w:val="center"/>
              <w:rPr>
                <w:rFonts w:hint="default" w:eastAsia="宋体"/>
                <w:color w:val="000000"/>
                <w:sz w:val="21"/>
                <w:szCs w:val="21"/>
                <w:lang w:val="en-US" w:eastAsia="zh-CN"/>
              </w:rPr>
            </w:pPr>
            <w:r>
              <w:rPr>
                <w:rFonts w:hint="eastAsia"/>
                <w:color w:val="000000"/>
                <w:sz w:val="21"/>
                <w:szCs w:val="21"/>
                <w:lang w:val="en-US" w:eastAsia="zh-CN"/>
              </w:rPr>
              <w:t>100</w:t>
            </w:r>
          </w:p>
        </w:tc>
        <w:tc>
          <w:tcPr>
            <w:tcW w:w="533" w:type="dxa"/>
            <w:vAlign w:val="center"/>
          </w:tcPr>
          <w:p>
            <w:pPr>
              <w:jc w:val="center"/>
              <w:rPr>
                <w:rFonts w:hint="eastAsia"/>
                <w:color w:val="000000"/>
                <w:sz w:val="21"/>
                <w:szCs w:val="21"/>
              </w:rPr>
            </w:pPr>
          </w:p>
        </w:tc>
      </w:tr>
    </w:tbl>
    <w:p>
      <w:pPr>
        <w:rPr>
          <w:szCs w:val="24"/>
        </w:rPr>
      </w:pPr>
    </w:p>
    <w:p>
      <w:pPr>
        <w:widowControl/>
        <w:rPr>
          <w:rFonts w:ascii="宋体" w:hAnsi="宋体"/>
          <w:sz w:val="21"/>
          <w:szCs w:val="21"/>
        </w:rPr>
      </w:pPr>
    </w:p>
    <w:p>
      <w:pPr>
        <w:pStyle w:val="44"/>
        <w:snapToGrid w:val="0"/>
        <w:spacing w:before="0" w:after="0"/>
        <w:ind w:left="0"/>
        <w:rPr>
          <w:rFonts w:hint="eastAsia" w:ascii="宋体" w:hAnsi="宋体" w:cs="微软雅黑"/>
          <w:color w:val="auto"/>
          <w:sz w:val="21"/>
          <w:szCs w:val="21"/>
        </w:rPr>
      </w:pPr>
      <w:r>
        <w:rPr>
          <w:rFonts w:hint="eastAsia" w:ascii="宋体" w:hAnsi="宋体"/>
          <w:color w:val="0000FF"/>
          <w:sz w:val="21"/>
          <w:szCs w:val="21"/>
        </w:rPr>
        <w:br w:type="page"/>
      </w:r>
      <w:bookmarkStart w:id="66" w:name="_Toc466015315"/>
      <w:bookmarkStart w:id="67" w:name="_Toc23703"/>
      <w:bookmarkStart w:id="68" w:name="_Toc328816004"/>
      <w:bookmarkStart w:id="69" w:name="_Toc186274124"/>
      <w:bookmarkStart w:id="70" w:name="_Toc174185201"/>
      <w:r>
        <w:rPr>
          <w:rFonts w:hint="eastAsia" w:ascii="宋体" w:hAnsi="宋体"/>
          <w:color w:val="0000FF"/>
          <w:sz w:val="21"/>
          <w:szCs w:val="21"/>
          <w:lang w:val="en-US" w:eastAsia="zh-CN"/>
        </w:rPr>
        <w:t xml:space="preserve">  </w:t>
      </w:r>
      <w:r>
        <w:rPr>
          <w:rFonts w:hint="eastAsia" w:ascii="宋体" w:hAnsi="宋体"/>
        </w:rPr>
        <w:t>政府采购合同</w:t>
      </w:r>
      <w:bookmarkEnd w:id="66"/>
      <w:bookmarkEnd w:id="67"/>
      <w:bookmarkEnd w:id="68"/>
      <w:bookmarkStart w:id="71" w:name="_Toc388627807"/>
      <w:bookmarkStart w:id="72" w:name="_Toc239156858"/>
      <w:bookmarkStart w:id="73" w:name="_Toc15708"/>
      <w:bookmarkStart w:id="74" w:name="_Toc86202632"/>
    </w:p>
    <w:p>
      <w:pPr>
        <w:pStyle w:val="44"/>
        <w:numPr>
          <w:ilvl w:val="0"/>
          <w:numId w:val="0"/>
        </w:numPr>
        <w:snapToGrid w:val="0"/>
        <w:spacing w:before="0" w:after="0"/>
        <w:ind w:left="288" w:leftChars="0"/>
        <w:jc w:val="both"/>
        <w:rPr>
          <w:rFonts w:hint="eastAsia" w:ascii="宋体" w:hAnsi="宋体"/>
        </w:rPr>
      </w:pPr>
    </w:p>
    <w:p>
      <w:pPr>
        <w:adjustRightInd w:val="0"/>
        <w:spacing w:line="400" w:lineRule="exact"/>
        <w:jc w:val="center"/>
        <w:textAlignment w:val="baseline"/>
        <w:rPr>
          <w:rFonts w:ascii="宋体" w:hAnsi="宋体" w:cs="微软雅黑"/>
          <w:b/>
          <w:bCs/>
          <w:color w:val="auto"/>
          <w:kern w:val="0"/>
          <w:szCs w:val="21"/>
          <w:highlight w:val="none"/>
        </w:rPr>
      </w:pPr>
      <w:r>
        <w:rPr>
          <w:rFonts w:hint="eastAsia" w:ascii="宋体" w:hAnsi="宋体" w:cs="微软雅黑"/>
          <w:b/>
          <w:bCs/>
          <w:color w:val="auto"/>
          <w:kern w:val="0"/>
          <w:szCs w:val="21"/>
          <w:highlight w:val="none"/>
        </w:rPr>
        <w:t>（此合同仅供参考。以最终采购人与中标人签定的合同条款为准进行公示，</w:t>
      </w:r>
    </w:p>
    <w:p>
      <w:pPr>
        <w:adjustRightInd w:val="0"/>
        <w:spacing w:line="400" w:lineRule="exact"/>
        <w:jc w:val="center"/>
        <w:textAlignment w:val="baseline"/>
        <w:rPr>
          <w:rFonts w:ascii="宋体" w:hAnsi="宋体" w:cs="微软雅黑"/>
          <w:b/>
          <w:bCs/>
          <w:color w:val="auto"/>
          <w:kern w:val="0"/>
          <w:szCs w:val="21"/>
          <w:highlight w:val="none"/>
        </w:rPr>
      </w:pPr>
      <w:r>
        <w:rPr>
          <w:rFonts w:hint="eastAsia" w:ascii="宋体" w:hAnsi="宋体" w:cs="微软雅黑"/>
          <w:b/>
          <w:bCs/>
          <w:color w:val="auto"/>
          <w:kern w:val="0"/>
          <w:szCs w:val="21"/>
          <w:highlight w:val="none"/>
        </w:rPr>
        <w:t>最终签定合同的主要条款不能与招标文件有冲突）</w:t>
      </w:r>
    </w:p>
    <w:p>
      <w:pPr>
        <w:adjustRightInd w:val="0"/>
        <w:spacing w:line="360" w:lineRule="atLeast"/>
        <w:jc w:val="left"/>
        <w:textAlignment w:val="baseline"/>
        <w:rPr>
          <w:rFonts w:ascii="Calibri" w:hAnsi="Calibri"/>
          <w:color w:val="auto"/>
          <w:kern w:val="0"/>
          <w:sz w:val="24"/>
          <w:szCs w:val="22"/>
          <w:highlight w:val="none"/>
        </w:rPr>
      </w:pPr>
    </w:p>
    <w:p>
      <w:pPr>
        <w:keepNext/>
        <w:keepLines/>
        <w:adjustRightInd w:val="0"/>
        <w:snapToGrid w:val="0"/>
        <w:spacing w:before="340" w:after="330" w:line="304" w:lineRule="auto"/>
        <w:ind w:right="525"/>
        <w:jc w:val="left"/>
        <w:textAlignment w:val="baseline"/>
        <w:outlineLvl w:val="0"/>
        <w:rPr>
          <w:rFonts w:ascii="宋体" w:hAnsi="宋体"/>
          <w:b/>
          <w:bCs/>
          <w:color w:val="auto"/>
          <w:kern w:val="44"/>
          <w:szCs w:val="21"/>
          <w:highlight w:val="none"/>
        </w:rPr>
      </w:pPr>
      <w:r>
        <w:rPr>
          <w:rFonts w:ascii="宋体" w:hAnsi="宋体"/>
          <w:bCs/>
          <w:color w:val="auto"/>
          <w:kern w:val="44"/>
          <w:szCs w:val="21"/>
          <w:highlight w:val="none"/>
        </w:rPr>
        <w:t xml:space="preserve">                                   </w:t>
      </w:r>
      <w:bookmarkStart w:id="75" w:name="_Toc466015316"/>
      <w:r>
        <w:rPr>
          <w:rFonts w:ascii="宋体" w:hAnsi="宋体"/>
          <w:bCs/>
          <w:color w:val="auto"/>
          <w:kern w:val="44"/>
          <w:szCs w:val="21"/>
          <w:highlight w:val="none"/>
        </w:rPr>
        <w:t>合同编号：</w:t>
      </w:r>
      <w:bookmarkEnd w:id="75"/>
      <w:r>
        <w:rPr>
          <w:rFonts w:ascii="宋体" w:hAnsi="宋体"/>
          <w:bCs/>
          <w:color w:val="auto"/>
          <w:kern w:val="44"/>
          <w:szCs w:val="21"/>
          <w:highlight w:val="none"/>
          <w:u w:val="single"/>
        </w:rPr>
        <w:t xml:space="preserve">             </w:t>
      </w:r>
    </w:p>
    <w:p>
      <w:pPr>
        <w:keepNext/>
        <w:keepLines/>
        <w:adjustRightInd w:val="0"/>
        <w:snapToGrid w:val="0"/>
        <w:spacing w:before="260" w:after="260" w:line="272" w:lineRule="atLeast"/>
        <w:jc w:val="left"/>
        <w:textAlignment w:val="baseline"/>
        <w:outlineLvl w:val="1"/>
        <w:rPr>
          <w:rFonts w:ascii="宋体" w:hAnsi="宋体"/>
          <w:b/>
          <w:bCs/>
          <w:color w:val="auto"/>
          <w:kern w:val="0"/>
          <w:szCs w:val="21"/>
          <w:highlight w:val="none"/>
        </w:rPr>
      </w:pPr>
    </w:p>
    <w:p>
      <w:pPr>
        <w:adjustRightInd w:val="0"/>
        <w:snapToGrid w:val="0"/>
        <w:spacing w:before="119" w:line="272" w:lineRule="atLeast"/>
        <w:ind w:left="958"/>
        <w:jc w:val="left"/>
        <w:textAlignment w:val="baseline"/>
        <w:rPr>
          <w:rFonts w:ascii="宋体" w:hAnsi="宋体"/>
          <w:color w:val="auto"/>
          <w:kern w:val="0"/>
          <w:szCs w:val="21"/>
          <w:highlight w:val="none"/>
        </w:rPr>
      </w:pPr>
      <w:r>
        <w:rPr>
          <w:rFonts w:ascii="宋体" w:hAnsi="宋体"/>
          <w:color w:val="auto"/>
          <w:kern w:val="0"/>
          <w:szCs w:val="21"/>
          <w:highlight w:val="none"/>
        </w:rPr>
        <w:t>项目名称：</w:t>
      </w:r>
      <w:r>
        <w:rPr>
          <w:rFonts w:ascii="宋体" w:hAnsi="宋体"/>
          <w:color w:val="auto"/>
          <w:kern w:val="0"/>
          <w:szCs w:val="21"/>
          <w:highlight w:val="none"/>
          <w:u w:val="single"/>
        </w:rPr>
        <w:t xml:space="preserve">                                         </w:t>
      </w:r>
    </w:p>
    <w:p>
      <w:pPr>
        <w:adjustRightInd w:val="0"/>
        <w:snapToGrid w:val="0"/>
        <w:spacing w:before="119" w:line="272" w:lineRule="atLeast"/>
        <w:ind w:left="958"/>
        <w:jc w:val="left"/>
        <w:textAlignment w:val="baseline"/>
        <w:rPr>
          <w:rFonts w:ascii="宋体" w:hAnsi="宋体"/>
          <w:color w:val="auto"/>
          <w:kern w:val="0"/>
          <w:szCs w:val="21"/>
          <w:highlight w:val="none"/>
        </w:rPr>
      </w:pPr>
      <w:r>
        <w:rPr>
          <w:rFonts w:hint="eastAsia" w:ascii="宋体" w:hAnsi="宋体"/>
          <w:color w:val="auto"/>
          <w:kern w:val="0"/>
          <w:szCs w:val="21"/>
          <w:highlight w:val="none"/>
        </w:rPr>
        <w:t xml:space="preserve"> </w:t>
      </w:r>
    </w:p>
    <w:p>
      <w:pPr>
        <w:adjustRightInd w:val="0"/>
        <w:snapToGrid w:val="0"/>
        <w:spacing w:before="119" w:line="272" w:lineRule="atLeast"/>
        <w:ind w:left="958"/>
        <w:jc w:val="left"/>
        <w:textAlignment w:val="baseline"/>
        <w:rPr>
          <w:rFonts w:ascii="宋体" w:hAnsi="宋体"/>
          <w:color w:val="auto"/>
          <w:kern w:val="0"/>
          <w:szCs w:val="21"/>
          <w:highlight w:val="none"/>
        </w:rPr>
      </w:pPr>
      <w:r>
        <w:rPr>
          <w:rFonts w:ascii="宋体" w:hAnsi="宋体"/>
          <w:color w:val="auto"/>
          <w:kern w:val="0"/>
          <w:szCs w:val="21"/>
          <w:highlight w:val="none"/>
        </w:rPr>
        <w:t>货物名称：</w:t>
      </w:r>
      <w:r>
        <w:rPr>
          <w:rFonts w:ascii="宋体" w:hAnsi="宋体"/>
          <w:color w:val="auto"/>
          <w:kern w:val="0"/>
          <w:szCs w:val="21"/>
          <w:highlight w:val="none"/>
          <w:u w:val="single"/>
        </w:rPr>
        <w:t xml:space="preserve">                                         </w:t>
      </w:r>
    </w:p>
    <w:p>
      <w:pPr>
        <w:adjustRightInd w:val="0"/>
        <w:snapToGrid w:val="0"/>
        <w:spacing w:before="119" w:line="272" w:lineRule="atLeast"/>
        <w:ind w:left="958"/>
        <w:jc w:val="left"/>
        <w:textAlignment w:val="baseline"/>
        <w:rPr>
          <w:rFonts w:ascii="宋体" w:hAnsi="宋体"/>
          <w:color w:val="auto"/>
          <w:kern w:val="0"/>
          <w:szCs w:val="21"/>
          <w:highlight w:val="none"/>
        </w:rPr>
      </w:pPr>
    </w:p>
    <w:p>
      <w:pPr>
        <w:adjustRightInd w:val="0"/>
        <w:snapToGrid w:val="0"/>
        <w:spacing w:before="119" w:line="272" w:lineRule="atLeast"/>
        <w:jc w:val="left"/>
        <w:textAlignment w:val="baseline"/>
        <w:rPr>
          <w:rFonts w:ascii="宋体" w:hAnsi="宋体"/>
          <w:color w:val="auto"/>
          <w:kern w:val="0"/>
          <w:szCs w:val="21"/>
          <w:highlight w:val="none"/>
        </w:rPr>
      </w:pPr>
    </w:p>
    <w:p>
      <w:pPr>
        <w:adjustRightInd w:val="0"/>
        <w:snapToGrid w:val="0"/>
        <w:spacing w:before="119" w:line="272" w:lineRule="atLeast"/>
        <w:jc w:val="left"/>
        <w:textAlignment w:val="baseline"/>
        <w:rPr>
          <w:rFonts w:ascii="宋体" w:hAnsi="宋体"/>
          <w:color w:val="auto"/>
          <w:kern w:val="0"/>
          <w:szCs w:val="21"/>
          <w:highlight w:val="none"/>
        </w:rPr>
      </w:pPr>
    </w:p>
    <w:p>
      <w:pPr>
        <w:adjustRightInd w:val="0"/>
        <w:snapToGrid w:val="0"/>
        <w:spacing w:before="119" w:line="272" w:lineRule="atLeast"/>
        <w:ind w:left="958"/>
        <w:jc w:val="left"/>
        <w:textAlignment w:val="baseline"/>
        <w:rPr>
          <w:rFonts w:ascii="宋体" w:hAnsi="宋体"/>
          <w:color w:val="auto"/>
          <w:kern w:val="0"/>
          <w:szCs w:val="21"/>
          <w:highlight w:val="none"/>
        </w:rPr>
      </w:pPr>
      <w:r>
        <w:rPr>
          <w:rFonts w:ascii="宋体" w:hAnsi="宋体"/>
          <w:color w:val="auto"/>
          <w:kern w:val="0"/>
          <w:szCs w:val="21"/>
          <w:highlight w:val="none"/>
        </w:rPr>
        <w:t>买　　方：</w:t>
      </w:r>
      <w:r>
        <w:rPr>
          <w:rFonts w:ascii="宋体" w:hAnsi="宋体"/>
          <w:color w:val="auto"/>
          <w:kern w:val="0"/>
          <w:szCs w:val="21"/>
          <w:highlight w:val="none"/>
          <w:u w:val="single"/>
        </w:rPr>
        <w:t xml:space="preserve">                                         </w:t>
      </w:r>
    </w:p>
    <w:p>
      <w:pPr>
        <w:adjustRightInd w:val="0"/>
        <w:snapToGrid w:val="0"/>
        <w:spacing w:before="119" w:line="272" w:lineRule="atLeast"/>
        <w:ind w:left="958"/>
        <w:jc w:val="left"/>
        <w:textAlignment w:val="baseline"/>
        <w:rPr>
          <w:rFonts w:ascii="宋体" w:hAnsi="宋体"/>
          <w:color w:val="auto"/>
          <w:kern w:val="0"/>
          <w:szCs w:val="21"/>
          <w:highlight w:val="none"/>
        </w:rPr>
      </w:pPr>
      <w:r>
        <w:rPr>
          <w:rFonts w:ascii="宋体" w:hAnsi="宋体"/>
          <w:color w:val="auto"/>
          <w:kern w:val="0"/>
          <w:szCs w:val="21"/>
          <w:highlight w:val="none"/>
        </w:rPr>
        <w:t xml:space="preserve">  </w:t>
      </w:r>
    </w:p>
    <w:p>
      <w:pPr>
        <w:adjustRightInd w:val="0"/>
        <w:snapToGrid w:val="0"/>
        <w:spacing w:before="119" w:line="272" w:lineRule="atLeast"/>
        <w:ind w:left="958"/>
        <w:jc w:val="left"/>
        <w:textAlignment w:val="baseline"/>
        <w:rPr>
          <w:rFonts w:ascii="宋体" w:hAnsi="宋体"/>
          <w:color w:val="auto"/>
          <w:kern w:val="0"/>
          <w:szCs w:val="21"/>
          <w:highlight w:val="none"/>
        </w:rPr>
      </w:pPr>
      <w:r>
        <w:rPr>
          <w:rFonts w:ascii="宋体" w:hAnsi="宋体"/>
          <w:color w:val="auto"/>
          <w:kern w:val="0"/>
          <w:szCs w:val="21"/>
          <w:highlight w:val="none"/>
        </w:rPr>
        <w:t>卖　　方：</w:t>
      </w:r>
      <w:r>
        <w:rPr>
          <w:rFonts w:ascii="宋体" w:hAnsi="宋体"/>
          <w:color w:val="auto"/>
          <w:kern w:val="0"/>
          <w:szCs w:val="21"/>
          <w:highlight w:val="none"/>
          <w:u w:val="single"/>
        </w:rPr>
        <w:t xml:space="preserve">                                         </w:t>
      </w:r>
    </w:p>
    <w:p>
      <w:pPr>
        <w:adjustRightInd w:val="0"/>
        <w:snapToGrid w:val="0"/>
        <w:spacing w:before="119" w:line="272" w:lineRule="atLeast"/>
        <w:jc w:val="left"/>
        <w:textAlignment w:val="baseline"/>
        <w:rPr>
          <w:rFonts w:ascii="宋体" w:hAnsi="宋体"/>
          <w:color w:val="auto"/>
          <w:kern w:val="0"/>
          <w:szCs w:val="21"/>
          <w:highlight w:val="none"/>
        </w:rPr>
      </w:pPr>
      <w:r>
        <w:rPr>
          <w:rFonts w:ascii="宋体" w:hAnsi="宋体"/>
          <w:color w:val="auto"/>
          <w:kern w:val="0"/>
          <w:szCs w:val="21"/>
          <w:highlight w:val="none"/>
        </w:rPr>
        <w:t xml:space="preserve"> </w:t>
      </w:r>
    </w:p>
    <w:p>
      <w:pPr>
        <w:adjustRightInd w:val="0"/>
        <w:snapToGrid w:val="0"/>
        <w:spacing w:before="119" w:line="272" w:lineRule="atLeast"/>
        <w:ind w:left="958"/>
        <w:jc w:val="center"/>
        <w:textAlignment w:val="baseline"/>
        <w:rPr>
          <w:rFonts w:ascii="宋体" w:hAnsi="宋体"/>
          <w:color w:val="auto"/>
          <w:kern w:val="0"/>
          <w:szCs w:val="21"/>
          <w:highlight w:val="none"/>
        </w:rPr>
      </w:pPr>
    </w:p>
    <w:p>
      <w:pPr>
        <w:adjustRightInd w:val="0"/>
        <w:snapToGrid w:val="0"/>
        <w:spacing w:before="119" w:line="272" w:lineRule="atLeast"/>
        <w:ind w:left="958"/>
        <w:jc w:val="center"/>
        <w:textAlignment w:val="baseline"/>
        <w:rPr>
          <w:rFonts w:ascii="宋体" w:hAnsi="宋体"/>
          <w:color w:val="auto"/>
          <w:kern w:val="0"/>
          <w:szCs w:val="21"/>
          <w:highlight w:val="none"/>
        </w:rPr>
      </w:pPr>
    </w:p>
    <w:p>
      <w:pPr>
        <w:adjustRightInd w:val="0"/>
        <w:snapToGrid w:val="0"/>
        <w:spacing w:before="119" w:line="272" w:lineRule="atLeast"/>
        <w:ind w:left="958"/>
        <w:jc w:val="left"/>
        <w:textAlignment w:val="baseline"/>
        <w:rPr>
          <w:rFonts w:ascii="宋体" w:hAnsi="宋体"/>
          <w:color w:val="auto"/>
          <w:kern w:val="0"/>
          <w:szCs w:val="21"/>
          <w:highlight w:val="none"/>
        </w:rPr>
      </w:pPr>
      <w:r>
        <w:rPr>
          <w:rFonts w:ascii="宋体" w:hAnsi="宋体"/>
          <w:color w:val="auto"/>
          <w:kern w:val="0"/>
          <w:szCs w:val="21"/>
          <w:highlight w:val="none"/>
        </w:rPr>
        <w:t>签署日期：</w:t>
      </w:r>
      <w:r>
        <w:rPr>
          <w:rFonts w:ascii="宋体" w:hAnsi="宋体"/>
          <w:color w:val="auto"/>
          <w:kern w:val="0"/>
          <w:szCs w:val="21"/>
          <w:highlight w:val="none"/>
          <w:u w:val="single"/>
        </w:rPr>
        <w:t xml:space="preserve">                                         </w:t>
      </w:r>
    </w:p>
    <w:p>
      <w:pPr>
        <w:adjustRightInd w:val="0"/>
        <w:snapToGrid w:val="0"/>
        <w:spacing w:before="119" w:line="272" w:lineRule="atLeast"/>
        <w:ind w:left="958"/>
        <w:jc w:val="left"/>
        <w:textAlignment w:val="baseline"/>
        <w:rPr>
          <w:rFonts w:ascii="宋体" w:hAnsi="宋体"/>
          <w:color w:val="auto"/>
          <w:kern w:val="0"/>
          <w:szCs w:val="21"/>
          <w:highlight w:val="none"/>
        </w:rPr>
      </w:pPr>
      <w:r>
        <w:rPr>
          <w:rFonts w:ascii="宋体" w:hAnsi="宋体"/>
          <w:color w:val="auto"/>
          <w:kern w:val="0"/>
          <w:szCs w:val="21"/>
          <w:highlight w:val="none"/>
        </w:rPr>
        <w:t xml:space="preserve">                                           </w:t>
      </w:r>
    </w:p>
    <w:p>
      <w:pPr>
        <w:adjustRightInd w:val="0"/>
        <w:snapToGrid w:val="0"/>
        <w:spacing w:before="119" w:line="232" w:lineRule="atLeast"/>
        <w:ind w:left="958"/>
        <w:jc w:val="left"/>
        <w:textAlignment w:val="baseline"/>
        <w:rPr>
          <w:rFonts w:ascii="宋体" w:hAnsi="宋体"/>
          <w:color w:val="auto"/>
          <w:kern w:val="0"/>
          <w:szCs w:val="21"/>
          <w:highlight w:val="none"/>
        </w:rPr>
      </w:pPr>
    </w:p>
    <w:p>
      <w:pPr>
        <w:adjustRightInd w:val="0"/>
        <w:spacing w:line="312" w:lineRule="auto"/>
        <w:jc w:val="center"/>
        <w:textAlignment w:val="baseline"/>
        <w:rPr>
          <w:rFonts w:hint="eastAsia" w:ascii="宋体" w:hAnsi="宋体" w:eastAsia="宋体" w:cs="宋体"/>
          <w:b/>
          <w:color w:val="auto"/>
          <w:kern w:val="0"/>
          <w:sz w:val="21"/>
          <w:szCs w:val="21"/>
          <w:highlight w:val="none"/>
        </w:rPr>
      </w:pPr>
      <w:r>
        <w:rPr>
          <w:rFonts w:ascii="Calibri" w:hAnsi="Calibri"/>
          <w:color w:val="auto"/>
          <w:kern w:val="0"/>
          <w:sz w:val="24"/>
          <w:szCs w:val="22"/>
          <w:highlight w:val="none"/>
        </w:rPr>
        <w:br w:type="page"/>
      </w:r>
      <w:r>
        <w:rPr>
          <w:rFonts w:hint="eastAsia" w:ascii="宋体" w:hAnsi="宋体" w:eastAsia="宋体" w:cs="宋体"/>
          <w:b/>
          <w:color w:val="auto"/>
          <w:kern w:val="0"/>
          <w:sz w:val="21"/>
          <w:szCs w:val="21"/>
          <w:highlight w:val="none"/>
        </w:rPr>
        <w:t>国家大剧院内部环境保洁服务合同</w:t>
      </w:r>
    </w:p>
    <w:p>
      <w:pPr>
        <w:adjustRightInd w:val="0"/>
        <w:spacing w:line="400" w:lineRule="exact"/>
        <w:jc w:val="center"/>
        <w:textAlignment w:val="baseline"/>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（此合同仅供参考。以最终采购人与中标人签定的合同条款为准进行公示，</w:t>
      </w:r>
    </w:p>
    <w:p>
      <w:pPr>
        <w:adjustRightInd w:val="0"/>
        <w:spacing w:line="400" w:lineRule="exact"/>
        <w:jc w:val="center"/>
        <w:textAlignment w:val="baseline"/>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最终签订合同的主要条款不能与招标文件有冲突）</w:t>
      </w:r>
    </w:p>
    <w:p>
      <w:pPr>
        <w:adjustRightInd w:val="0"/>
        <w:spacing w:line="312" w:lineRule="auto"/>
        <w:jc w:val="left"/>
        <w:textAlignment w:val="baseline"/>
        <w:rPr>
          <w:rFonts w:hint="eastAsia" w:ascii="宋体" w:hAnsi="宋体" w:eastAsia="宋体" w:cs="宋体"/>
          <w:b/>
          <w:color w:val="auto"/>
          <w:kern w:val="0"/>
          <w:sz w:val="21"/>
          <w:szCs w:val="21"/>
          <w:highlight w:val="none"/>
        </w:rPr>
      </w:pP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委托方（以下简称甲方）：</w:t>
      </w:r>
      <w:r>
        <w:rPr>
          <w:rFonts w:hint="eastAsia" w:ascii="宋体" w:hAnsi="宋体" w:eastAsia="宋体" w:cs="宋体"/>
          <w:color w:val="auto"/>
          <w:kern w:val="0"/>
          <w:sz w:val="21"/>
          <w:szCs w:val="21"/>
          <w:highlight w:val="none"/>
          <w:u w:val="single"/>
        </w:rPr>
        <w:t xml:space="preserve">                </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u w:val="thick"/>
        </w:rPr>
      </w:pPr>
      <w:r>
        <w:rPr>
          <w:rFonts w:hint="eastAsia" w:ascii="宋体" w:hAnsi="宋体" w:eastAsia="宋体" w:cs="宋体"/>
          <w:color w:val="auto"/>
          <w:kern w:val="0"/>
          <w:sz w:val="21"/>
          <w:szCs w:val="21"/>
          <w:highlight w:val="none"/>
        </w:rPr>
        <w:t>受托方（以下简称乙方）：</w:t>
      </w:r>
      <w:r>
        <w:rPr>
          <w:rFonts w:hint="eastAsia" w:ascii="宋体" w:hAnsi="宋体" w:eastAsia="宋体" w:cs="宋体"/>
          <w:color w:val="auto"/>
          <w:kern w:val="0"/>
          <w:sz w:val="21"/>
          <w:szCs w:val="21"/>
          <w:highlight w:val="none"/>
          <w:u w:val="single"/>
        </w:rPr>
        <w:t xml:space="preserve">                </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根据202</w:t>
      </w: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年XX月国家大剧院</w:t>
      </w:r>
      <w:r>
        <w:rPr>
          <w:rFonts w:hint="eastAsia" w:ascii="宋体" w:hAnsi="宋体" w:eastAsia="宋体" w:cs="宋体"/>
          <w:color w:val="auto"/>
          <w:kern w:val="0"/>
          <w:sz w:val="21"/>
          <w:szCs w:val="21"/>
          <w:highlight w:val="none"/>
          <w:lang w:val="en-US" w:eastAsia="zh-CN"/>
        </w:rPr>
        <w:t>2024-2026年度</w:t>
      </w:r>
      <w:r>
        <w:rPr>
          <w:rFonts w:hint="eastAsia" w:ascii="宋体" w:hAnsi="宋体" w:eastAsia="宋体" w:cs="宋体"/>
          <w:color w:val="auto"/>
          <w:kern w:val="0"/>
          <w:sz w:val="21"/>
          <w:szCs w:val="21"/>
          <w:highlight w:val="none"/>
        </w:rPr>
        <w:t>内部环境保洁服务公开招标结果，甲方委托乙方提供</w:t>
      </w:r>
      <w:r>
        <w:rPr>
          <w:rFonts w:hint="eastAsia" w:ascii="宋体" w:hAnsi="宋体" w:eastAsia="宋体" w:cs="宋体"/>
          <w:color w:val="auto"/>
          <w:kern w:val="0"/>
          <w:sz w:val="21"/>
          <w:szCs w:val="21"/>
          <w:highlight w:val="none"/>
          <w:u w:val="single"/>
        </w:rPr>
        <w:t>国家大剧院内部环境</w:t>
      </w:r>
      <w:r>
        <w:rPr>
          <w:rFonts w:hint="eastAsia" w:ascii="宋体" w:hAnsi="宋体" w:eastAsia="宋体" w:cs="宋体"/>
          <w:color w:val="auto"/>
          <w:kern w:val="0"/>
          <w:sz w:val="21"/>
          <w:szCs w:val="21"/>
          <w:highlight w:val="none"/>
        </w:rPr>
        <w:t>保洁服务，根据有关法律、法规，在自愿、平等、协商一致的基础上，订立本合同。</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一、委托管理事项</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1、根据本项目招标文件和乙方响应文件的内容，乙方向甲方提供内部环境保洁服务和本合同所列其他服务，依据双方确认的服务范围、内容和岗位职责要求，承担相应的责任。</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2、乙方按照相关政策规定，应甲方要求做好职责范围内的垃圾分类。</w:t>
      </w:r>
    </w:p>
    <w:p>
      <w:pPr>
        <w:adjustRightInd w:val="0"/>
        <w:spacing w:line="312" w:lineRule="auto"/>
        <w:ind w:firstLine="420" w:firstLineChars="20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3、甲方保留根据服务实际情况对服务范围和内容进行调整的权利。</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二、服务范围和内容：</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（一）内部保洁服务：</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default" w:ascii="宋体" w:hAnsi="宋体" w:eastAsia="宋体" w:cs="宋体"/>
          <w:color w:val="auto"/>
          <w:kern w:val="0"/>
          <w:sz w:val="21"/>
          <w:szCs w:val="21"/>
          <w:highlight w:val="none"/>
          <w:lang w:val="en-US"/>
        </w:rPr>
        <w:t>国家大剧院</w:t>
      </w:r>
      <w:r>
        <w:rPr>
          <w:rFonts w:hint="eastAsia" w:ascii="宋体" w:hAnsi="宋体" w:eastAsia="宋体" w:cs="宋体"/>
          <w:color w:val="auto"/>
          <w:kern w:val="0"/>
          <w:sz w:val="21"/>
          <w:szCs w:val="21"/>
          <w:highlight w:val="none"/>
        </w:rPr>
        <w:t>B3层（含B3层下基坑部分）及以上范围内的保洁服务，</w:t>
      </w:r>
      <w:r>
        <w:rPr>
          <w:rFonts w:hint="eastAsia" w:ascii="宋体" w:hAnsi="宋体"/>
          <w:color w:val="auto"/>
          <w:sz w:val="21"/>
          <w:szCs w:val="21"/>
          <w:highlight w:val="none"/>
        </w:rPr>
        <w:t>服务</w:t>
      </w:r>
      <w:r>
        <w:rPr>
          <w:rFonts w:hint="eastAsia" w:ascii="宋体" w:hAnsi="宋体"/>
          <w:color w:val="auto"/>
          <w:sz w:val="21"/>
          <w:szCs w:val="21"/>
          <w:highlight w:val="none"/>
          <w:lang w:eastAsia="zh-CN"/>
        </w:rPr>
        <w:t>总面积</w:t>
      </w:r>
      <w:r>
        <w:rPr>
          <w:rFonts w:hint="eastAsia" w:ascii="宋体" w:hAnsi="宋体"/>
          <w:color w:val="auto"/>
          <w:sz w:val="21"/>
          <w:szCs w:val="21"/>
          <w:highlight w:val="none"/>
          <w:lang w:val="en-US" w:eastAsia="zh-CN"/>
        </w:rPr>
        <w:t>约17万</w:t>
      </w:r>
      <w:r>
        <w:rPr>
          <w:rFonts w:hint="eastAsia" w:ascii="宋体" w:hAnsi="宋体"/>
          <w:color w:val="auto"/>
          <w:sz w:val="21"/>
          <w:szCs w:val="21"/>
          <w:highlight w:val="none"/>
          <w:lang w:eastAsia="zh-CN"/>
        </w:rPr>
        <w:t>平方米，</w:t>
      </w:r>
      <w:r>
        <w:rPr>
          <w:rFonts w:hint="eastAsia" w:ascii="宋体" w:hAnsi="宋体"/>
          <w:color w:val="auto"/>
          <w:sz w:val="21"/>
          <w:szCs w:val="21"/>
          <w:highlight w:val="none"/>
        </w:rPr>
        <w:t>白班</w:t>
      </w:r>
      <w:r>
        <w:rPr>
          <w:rFonts w:hint="eastAsia" w:ascii="宋体" w:hAnsi="宋体"/>
          <w:color w:val="auto"/>
          <w:sz w:val="21"/>
          <w:szCs w:val="21"/>
          <w:highlight w:val="none"/>
          <w:lang w:eastAsia="zh-CN"/>
        </w:rPr>
        <w:t>共设</w:t>
      </w:r>
      <w:r>
        <w:rPr>
          <w:rFonts w:hint="eastAsia" w:ascii="宋体" w:hAnsi="宋体"/>
          <w:color w:val="auto"/>
          <w:sz w:val="21"/>
          <w:szCs w:val="21"/>
          <w:highlight w:val="none"/>
          <w:lang w:val="en-US" w:eastAsia="zh-CN"/>
        </w:rPr>
        <w:t>68个责任区</w:t>
      </w:r>
      <w:r>
        <w:rPr>
          <w:rFonts w:hint="eastAsia" w:ascii="宋体" w:hAnsi="宋体"/>
          <w:color w:val="auto"/>
          <w:sz w:val="21"/>
          <w:szCs w:val="21"/>
          <w:highlight w:val="none"/>
        </w:rPr>
        <w:t>、晚班</w:t>
      </w:r>
      <w:r>
        <w:rPr>
          <w:rFonts w:hint="eastAsia" w:ascii="宋体" w:hAnsi="宋体"/>
          <w:color w:val="auto"/>
          <w:sz w:val="21"/>
          <w:szCs w:val="21"/>
          <w:highlight w:val="none"/>
          <w:lang w:val="en-US" w:eastAsia="zh-CN"/>
        </w:rPr>
        <w:t>60个责任区</w:t>
      </w:r>
      <w:r>
        <w:rPr>
          <w:rFonts w:hint="eastAsia" w:ascii="宋体" w:hAnsi="宋体"/>
          <w:color w:val="auto"/>
          <w:sz w:val="21"/>
          <w:szCs w:val="21"/>
          <w:highlight w:val="none"/>
        </w:rPr>
        <w:t>和夜间值班</w:t>
      </w:r>
      <w:r>
        <w:rPr>
          <w:rFonts w:hint="eastAsia" w:ascii="宋体" w:hAnsi="宋体"/>
          <w:color w:val="auto"/>
          <w:sz w:val="21"/>
          <w:szCs w:val="21"/>
          <w:highlight w:val="none"/>
          <w:lang w:eastAsia="zh-CN"/>
        </w:rPr>
        <w:t>设</w:t>
      </w:r>
      <w:r>
        <w:rPr>
          <w:rFonts w:hint="eastAsia" w:ascii="宋体" w:hAnsi="宋体"/>
          <w:color w:val="auto"/>
          <w:sz w:val="21"/>
          <w:szCs w:val="21"/>
          <w:highlight w:val="none"/>
          <w:lang w:val="en-US" w:eastAsia="zh-CN"/>
        </w:rPr>
        <w:t>10个责任区</w:t>
      </w:r>
      <w:r>
        <w:rPr>
          <w:rFonts w:hint="eastAsia" w:ascii="宋体" w:hAnsi="宋体" w:eastAsia="宋体" w:cs="宋体"/>
          <w:color w:val="auto"/>
          <w:kern w:val="0"/>
          <w:sz w:val="21"/>
          <w:szCs w:val="21"/>
          <w:highlight w:val="none"/>
        </w:rPr>
        <w:t xml:space="preserve">，包括但不限于以下内容（具体内容详见本项目招标文件及乙方响应文件，作业边界以双方现场确认为准）： </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国家大剧院公共区域保洁服务管理：主要包括各剧场外围（含周边区域部分设备设施）、南北门入口大厅、水下廊道及两侧展厅、与地铁连接的通道、大堂、屋顶平台、楼梯、电梯及壳体内其他公共区域（以出入口大门为界，含部分设施和家具）、卫生间、新闻发布厅（含内部部分设施）等的清洁卫生；但不包括消防环道、贵宾停车场及自行车库的保洁服务。</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2、国家大剧院各剧场内的保洁服务（包括观众席、舞台及相关区域和基坑的清洁）。</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3、国家大剧院办公区域的保洁服务管理。包括部分办公室、走廊、楼梯间（步行梯）、卫生间、水房等的清洁卫生。</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4、国家大剧院地下区域（B2、B3层，不包括仓库和设备机房）的保洁服务管理。主要包括化妆间、练琴房、排练厅、录音棚、走廊、卫生间（含内部设施）</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贵宾用房（含内部设施）等区域的清洁卫生和楼梯清洁。</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5、按照北京市垃圾分类相关规定，负责剧院垃圾分类工作的具体实施（不含清运、处理）。</w:t>
      </w:r>
    </w:p>
    <w:p>
      <w:pPr>
        <w:spacing w:line="400" w:lineRule="exact"/>
        <w:ind w:firstLine="420" w:firstLineChars="200"/>
        <w:rPr>
          <w:rFonts w:hint="eastAsia" w:ascii="宋体" w:hAnsi="宋体" w:cs="宋体"/>
          <w:color w:val="auto"/>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cs="宋体"/>
          <w:color w:val="auto"/>
          <w:sz w:val="21"/>
          <w:szCs w:val="21"/>
          <w:highlight w:val="none"/>
        </w:rPr>
        <w:t>负责责任区内疫情防控消毒工作，承担所属员工疫情防控主体责任，按照相关政策和要求承担相应职责和责任。</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（二）电梯运行服务</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负责国家大剧院内全部电梯（86部）和无障碍通道升降梯的运行及清洁，</w:t>
      </w:r>
      <w:r>
        <w:rPr>
          <w:rFonts w:hint="eastAsia" w:ascii="宋体" w:hAnsi="宋体" w:eastAsia="宋体" w:cs="宋体"/>
          <w:color w:val="auto"/>
          <w:kern w:val="0"/>
          <w:sz w:val="21"/>
          <w:szCs w:val="21"/>
          <w:highlight w:val="none"/>
          <w:lang w:eastAsia="zh-CN"/>
        </w:rPr>
        <w:t>共设</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lang w:eastAsia="zh-CN"/>
        </w:rPr>
        <w:t>个责任区，其中白班</w:t>
      </w:r>
      <w:r>
        <w:rPr>
          <w:rFonts w:hint="eastAsia" w:ascii="宋体" w:hAnsi="宋体" w:eastAsia="宋体" w:cs="宋体"/>
          <w:color w:val="auto"/>
          <w:kern w:val="0"/>
          <w:sz w:val="21"/>
          <w:szCs w:val="21"/>
          <w:highlight w:val="none"/>
          <w:lang w:val="en-US" w:eastAsia="zh-CN"/>
        </w:rPr>
        <w:t>4个、晚班3个</w:t>
      </w:r>
      <w:r>
        <w:rPr>
          <w:rFonts w:hint="eastAsia" w:ascii="宋体" w:hAnsi="宋体" w:eastAsia="宋体" w:cs="宋体"/>
          <w:color w:val="auto"/>
          <w:kern w:val="0"/>
          <w:sz w:val="21"/>
          <w:szCs w:val="21"/>
          <w:highlight w:val="none"/>
        </w:rPr>
        <w:t>。</w:t>
      </w:r>
    </w:p>
    <w:p>
      <w:pPr>
        <w:adjustRightInd w:val="0"/>
        <w:spacing w:line="312" w:lineRule="auto"/>
        <w:ind w:firstLine="420" w:firstLineChars="200"/>
        <w:jc w:val="left"/>
        <w:textAlignment w:val="baseline"/>
        <w:rPr>
          <w:rFonts w:hint="eastAsia" w:ascii="宋体" w:hAnsi="宋体" w:eastAsia="宋体" w:cs="宋体"/>
          <w:b w:val="0"/>
          <w:bCs w:val="0"/>
          <w:color w:val="auto"/>
          <w:kern w:val="0"/>
          <w:sz w:val="21"/>
          <w:szCs w:val="21"/>
          <w:highlight w:val="none"/>
        </w:rPr>
      </w:pPr>
      <w:r>
        <w:rPr>
          <w:rFonts w:hint="eastAsia" w:ascii="宋体" w:hAnsi="宋体" w:eastAsia="宋体" w:cs="宋体"/>
          <w:color w:val="auto"/>
          <w:kern w:val="0"/>
          <w:sz w:val="21"/>
          <w:szCs w:val="21"/>
          <w:highlight w:val="none"/>
        </w:rPr>
        <w:t>（三）行政勤杂服务</w:t>
      </w:r>
      <w:r>
        <w:rPr>
          <w:rFonts w:hint="eastAsia" w:ascii="宋体" w:hAnsi="宋体" w:eastAsia="宋体" w:cs="宋体"/>
          <w:b w:val="0"/>
          <w:bCs w:val="0"/>
          <w:color w:val="auto"/>
          <w:kern w:val="0"/>
          <w:sz w:val="21"/>
          <w:szCs w:val="21"/>
          <w:highlight w:val="none"/>
        </w:rPr>
        <w:t>，</w:t>
      </w:r>
      <w:r>
        <w:rPr>
          <w:rFonts w:hint="eastAsia" w:ascii="宋体" w:hAnsi="宋体"/>
          <w:b w:val="0"/>
          <w:bCs w:val="0"/>
          <w:color w:val="auto"/>
          <w:sz w:val="21"/>
          <w:szCs w:val="21"/>
          <w:highlight w:val="none"/>
        </w:rPr>
        <w:t>主要负责</w:t>
      </w:r>
      <w:r>
        <w:rPr>
          <w:rFonts w:hint="eastAsia" w:ascii="宋体" w:hAnsi="宋体"/>
          <w:b w:val="0"/>
          <w:bCs w:val="0"/>
          <w:color w:val="auto"/>
          <w:sz w:val="21"/>
          <w:szCs w:val="21"/>
          <w:highlight w:val="none"/>
          <w:lang w:eastAsia="zh-CN"/>
        </w:rPr>
        <w:t>库</w:t>
      </w:r>
      <w:r>
        <w:rPr>
          <w:rFonts w:hint="eastAsia" w:ascii="宋体" w:hAnsi="宋体"/>
          <w:color w:val="auto"/>
          <w:sz w:val="21"/>
          <w:szCs w:val="21"/>
          <w:highlight w:val="none"/>
          <w:lang w:eastAsia="zh-CN"/>
        </w:rPr>
        <w:t>房</w:t>
      </w:r>
      <w:r>
        <w:rPr>
          <w:rFonts w:hint="eastAsia" w:ascii="宋体" w:hAnsi="宋体"/>
          <w:color w:val="auto"/>
          <w:sz w:val="21"/>
          <w:szCs w:val="21"/>
          <w:highlight w:val="none"/>
        </w:rPr>
        <w:t>物品搬运</w:t>
      </w:r>
      <w:r>
        <w:rPr>
          <w:rFonts w:hint="eastAsia" w:ascii="宋体" w:hAnsi="宋体"/>
          <w:color w:val="auto"/>
          <w:sz w:val="21"/>
          <w:szCs w:val="21"/>
          <w:highlight w:val="none"/>
          <w:lang w:eastAsia="zh-CN"/>
        </w:rPr>
        <w:t>、值守，</w:t>
      </w:r>
      <w:r>
        <w:rPr>
          <w:rFonts w:hint="eastAsia" w:ascii="宋体" w:hAnsi="宋体"/>
          <w:color w:val="auto"/>
          <w:sz w:val="21"/>
          <w:szCs w:val="21"/>
          <w:highlight w:val="none"/>
        </w:rPr>
        <w:t>会场布置</w:t>
      </w:r>
      <w:r>
        <w:rPr>
          <w:rFonts w:hint="eastAsia" w:ascii="宋体" w:hAnsi="宋体"/>
          <w:color w:val="auto"/>
          <w:sz w:val="21"/>
          <w:szCs w:val="21"/>
          <w:highlight w:val="none"/>
          <w:lang w:eastAsia="zh-CN"/>
        </w:rPr>
        <w:t>，演出及活动保障，员</w:t>
      </w:r>
      <w:r>
        <w:rPr>
          <w:rFonts w:hint="eastAsia" w:ascii="宋体" w:hAnsi="宋体"/>
          <w:color w:val="auto"/>
          <w:sz w:val="21"/>
          <w:szCs w:val="21"/>
          <w:highlight w:val="none"/>
        </w:rPr>
        <w:t>工浴室管理</w:t>
      </w:r>
      <w:r>
        <w:rPr>
          <w:rFonts w:hint="eastAsia" w:ascii="宋体" w:hAnsi="宋体"/>
          <w:color w:val="auto"/>
          <w:sz w:val="21"/>
          <w:szCs w:val="21"/>
          <w:highlight w:val="none"/>
          <w:lang w:eastAsia="zh-CN"/>
        </w:rPr>
        <w:t>，健身器材房，饮水处服务</w:t>
      </w:r>
      <w:r>
        <w:rPr>
          <w:rFonts w:hint="eastAsia" w:ascii="宋体" w:hAnsi="宋体"/>
          <w:color w:val="auto"/>
          <w:sz w:val="21"/>
          <w:szCs w:val="21"/>
          <w:highlight w:val="none"/>
        </w:rPr>
        <w:t>等行政勤杂工作，</w:t>
      </w:r>
      <w:r>
        <w:rPr>
          <w:rFonts w:hint="eastAsia" w:ascii="宋体" w:hAnsi="宋体"/>
          <w:color w:val="auto"/>
          <w:sz w:val="21"/>
          <w:szCs w:val="21"/>
          <w:highlight w:val="none"/>
          <w:lang w:eastAsia="zh-CN"/>
        </w:rPr>
        <w:t>共</w:t>
      </w:r>
      <w:r>
        <w:rPr>
          <w:rFonts w:hint="eastAsia" w:ascii="宋体" w:hAnsi="宋体"/>
          <w:b w:val="0"/>
          <w:bCs w:val="0"/>
          <w:color w:val="auto"/>
          <w:sz w:val="21"/>
          <w:szCs w:val="21"/>
          <w:highlight w:val="none"/>
          <w:lang w:eastAsia="zh-CN"/>
        </w:rPr>
        <w:t>设</w:t>
      </w:r>
      <w:r>
        <w:rPr>
          <w:rFonts w:hint="eastAsia" w:ascii="宋体" w:hAnsi="宋体"/>
          <w:b w:val="0"/>
          <w:bCs w:val="0"/>
          <w:color w:val="auto"/>
          <w:sz w:val="21"/>
          <w:szCs w:val="21"/>
          <w:highlight w:val="none"/>
        </w:rPr>
        <w:t>6</w:t>
      </w:r>
      <w:r>
        <w:rPr>
          <w:rFonts w:hint="eastAsia" w:ascii="宋体" w:hAnsi="宋体"/>
          <w:b w:val="0"/>
          <w:bCs w:val="0"/>
          <w:color w:val="auto"/>
          <w:sz w:val="21"/>
          <w:szCs w:val="21"/>
          <w:highlight w:val="none"/>
          <w:lang w:eastAsia="zh-CN"/>
        </w:rPr>
        <w:t>个责任区</w:t>
      </w:r>
      <w:r>
        <w:rPr>
          <w:rFonts w:hint="eastAsia" w:ascii="宋体" w:hAnsi="宋体"/>
          <w:b w:val="0"/>
          <w:bCs w:val="0"/>
          <w:color w:val="auto"/>
          <w:sz w:val="21"/>
          <w:szCs w:val="21"/>
          <w:highlight w:val="none"/>
        </w:rPr>
        <w:t>。</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（四）艺术创作中心保洁服务，负责西总布胡同办公区艺术创作中心保洁及其他与保洁相关的服务，</w:t>
      </w:r>
      <w:r>
        <w:rPr>
          <w:rFonts w:hint="eastAsia" w:ascii="宋体" w:hAnsi="宋体" w:eastAsia="宋体" w:cs="宋体"/>
          <w:color w:val="auto"/>
          <w:kern w:val="0"/>
          <w:sz w:val="21"/>
          <w:szCs w:val="21"/>
          <w:highlight w:val="none"/>
          <w:lang w:eastAsia="zh-CN"/>
        </w:rPr>
        <w:t>设</w:t>
      </w:r>
      <w:r>
        <w:rPr>
          <w:rFonts w:hint="eastAsia" w:ascii="宋体" w:hAnsi="宋体" w:eastAsia="宋体" w:cs="宋体"/>
          <w:color w:val="auto"/>
          <w:kern w:val="0"/>
          <w:sz w:val="21"/>
          <w:szCs w:val="21"/>
          <w:highlight w:val="none"/>
          <w:lang w:val="en-US" w:eastAsia="zh-CN"/>
        </w:rPr>
        <w:t>1个责任区</w:t>
      </w:r>
      <w:r>
        <w:rPr>
          <w:rFonts w:hint="eastAsia" w:ascii="宋体" w:hAnsi="宋体" w:eastAsia="宋体" w:cs="宋体"/>
          <w:color w:val="auto"/>
          <w:kern w:val="0"/>
          <w:sz w:val="21"/>
          <w:szCs w:val="21"/>
          <w:highlight w:val="none"/>
        </w:rPr>
        <w:t>。</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以上服务范围为暂定，甲方保留根据服务的实际情况进行调整的权利。</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注：合同保洁服务范围不含201区地下停车场、自行车库及贵宾停车场、由其他专业部门管理的营业场所、内部区域和设备机房。</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三、保洁服务内容和质量控制：</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按保洁范围和内容保质保量及时准确完成各项保洁任务及甲方在合同允许范围内交办的其他事项，主要内容参考附件《国家大剧院内部环境保洁服务内容及质量控制概要》，具体内容详见本项目招标文件及乙方响应文件相关条款。</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四、保洁服务期限</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本项目合同期限原则上为</w:t>
      </w:r>
      <w:r>
        <w:rPr>
          <w:rFonts w:hint="eastAsia" w:ascii="宋体" w:hAnsi="宋体" w:eastAsia="宋体" w:cs="宋体"/>
          <w:color w:val="auto"/>
          <w:kern w:val="0"/>
          <w:sz w:val="21"/>
          <w:szCs w:val="21"/>
          <w:highlight w:val="none"/>
          <w:lang w:val="en-US" w:eastAsia="zh-CN"/>
        </w:rPr>
        <w:t>X</w:t>
      </w:r>
      <w:r>
        <w:rPr>
          <w:rFonts w:hint="eastAsia" w:ascii="宋体" w:hAnsi="宋体" w:eastAsia="宋体" w:cs="宋体"/>
          <w:color w:val="auto"/>
          <w:kern w:val="0"/>
          <w:sz w:val="21"/>
          <w:szCs w:val="21"/>
          <w:highlight w:val="none"/>
        </w:rPr>
        <w:t xml:space="preserve">年。自 </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 xml:space="preserve">月 </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 xml:space="preserve"> 日起至 </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 xml:space="preserve">年 </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 xml:space="preserve">月 </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日止。合同期内如遇下述2类实质性变动，则按相应变动约定执行，本合同提前终止。</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1、本次采购金额测算依据为202</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年预算批复额度，如财政预算批复规模缩减，或政采目录及政策发生变化，甲方有权终止合同。</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合同期内，甲方有根据自身建设需要，对内部环境保洁服务范围进行调整的权利。双方根据实际需要，可协商签订补充协议。如未能一致，甲方有权提前1个月以书面形式通知乙方解除合同，双方合同终止，互不承担违约责任，乙方在合同终止当日做好离场和交接手续。</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五、双方权利和义务</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（一）甲方权利和义务</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1、审定乙方拟定的管理制度。</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2、检查监督乙方保洁工作的实施及制度的执行情况，甲方有权根据实际工作需要制定、修改卫生保洁工作的内容、范围（以不大幅增加工作面积为原则）、标准及各项检查制度。</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3、甲方有权对乙方在本项目员工做出临时工作调动，如重大活动、贵宾来访安排清洁方案和局部开荒等，并根据实际工作需要，调整工作时间及管理方法。</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4、甲方为乙方提供必要的办公用房（所有房屋产权均属甲方），同时为乙方提供保洁工作所需之水、电等必要的工作条件。</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5、甲方有权力指定乙方在本项目工作人员的制服及铭牌的设计，乙方必须按甲方要求设计制作铭牌和制服。</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6、甲方通过检查监督乙方工作，对乙方的工作成绩给予评定，对不足之处有权提出建议和意见，若逾期未能整改或整改后无法达到甲方要求的服务标准，甲方有权扣除部分保洁服务费用，直至解除合同。 </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7、甲方应按合同约定的时间和方式向乙方支付保洁服务费。</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（二）乙方权利和义务</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1、乙方不得整体外包或转移项目中的任何部分，否则甲方有权终止合同。</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2、乙方根据有关法律、法规及本合同的约定，制定管理制度。</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乙方根据组建项目团队，指派管理人员和保洁人员负责为甲方提供保洁服务，乙方负责其员工之住宿、饮食等生活工作条件，并为工作人员提供有关政审等证明文件，除特别工作需要并经甲方同意外，乙方员工均不得在剧院内留宿。</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4、乙方对其员工承担法律规定的雇主和管理责任；乙方必须按时、足额按照有关规定发放员工薪酬、福利并缴纳所有应纳社会保险，并保留相关证明材料备查。</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5、乙方管理人员和保洁人员应严格履行岗位职责要求，并遵守甲方符合法律规定的各项规章制度。</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6、除甲方出于特殊要求自行购买的设备用品外，乙方应当自行准备清洁所需的全部设备、用具及辅料，所使用材料、设备必须满足甲方要求并符合有关质量标准和环保节能标准。</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乙方如造成甲方及其保洁范围内其他单位之财、物、设施、人员及其名誉受到损害，应由乙方独立承担责任，并向被损方进行赔偿，包括由此所引致的索赔及诉讼费用等。涉及甲方利益受损，甲方有权从服务费用中扣除，不足扣除的，乙方需另行赔偿甲方相关损失。</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8、乙方选派的保洁人员</w:t>
      </w:r>
      <w:r>
        <w:rPr>
          <w:rFonts w:hint="eastAsia" w:ascii="宋体" w:hAnsi="宋体" w:eastAsia="宋体" w:cs="宋体"/>
          <w:color w:val="auto"/>
          <w:kern w:val="0"/>
          <w:sz w:val="21"/>
          <w:szCs w:val="21"/>
          <w:highlight w:val="none"/>
          <w:lang w:val="en-US" w:eastAsia="zh-CN"/>
        </w:rPr>
        <w:t>必须政治合格、思想稳定、身体健康，并经过正规的保洁、安全和法规培训，</w:t>
      </w:r>
      <w:r>
        <w:rPr>
          <w:rFonts w:hint="eastAsia" w:ascii="宋体" w:hAnsi="宋体" w:eastAsia="宋体" w:cs="宋体"/>
          <w:color w:val="auto"/>
          <w:kern w:val="0"/>
          <w:sz w:val="21"/>
          <w:szCs w:val="21"/>
          <w:highlight w:val="none"/>
        </w:rPr>
        <w:t>以求达到所承担工作义务；乙方人员在服务过程中发生的安全事故及所造成的</w:t>
      </w:r>
      <w:r>
        <w:rPr>
          <w:rFonts w:hint="eastAsia" w:ascii="宋体" w:hAnsi="宋体" w:cs="宋体"/>
          <w:color w:val="auto"/>
          <w:sz w:val="21"/>
          <w:szCs w:val="21"/>
          <w:highlight w:val="none"/>
          <w:lang w:val="en-US" w:eastAsia="zh-CN"/>
        </w:rPr>
        <w:t>甲方、乙方或第三方</w:t>
      </w:r>
      <w:r>
        <w:rPr>
          <w:rFonts w:hint="eastAsia" w:ascii="宋体" w:hAnsi="宋体" w:eastAsia="宋体" w:cs="宋体"/>
          <w:color w:val="auto"/>
          <w:kern w:val="0"/>
          <w:sz w:val="21"/>
          <w:szCs w:val="21"/>
          <w:highlight w:val="none"/>
        </w:rPr>
        <w:t>人身伤害或死亡而引起的损失、赔偿及诉讼费用，均由乙方承担、协调解决，甲方不予负责。</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9、若因乙方与其雇佣人发生纠纷，乙方负责制止和妥善解决，并承担相应责任，杜绝由此引发的将责任转嫁给甲方的事件之发生。</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10、在条件允许的情况下，乙方可应甲方要求，按优惠价格向甲方提供合同范围外的劳务服务，劳务服务工时费参考北京市最低小时工资标准制订。</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w:t>
      </w:r>
      <w:r>
        <w:rPr>
          <w:rFonts w:hint="eastAsia" w:ascii="宋体" w:hAnsi="宋体" w:eastAsia="宋体" w:cs="宋体"/>
          <w:color w:val="auto"/>
          <w:kern w:val="0"/>
          <w:sz w:val="21"/>
          <w:szCs w:val="21"/>
          <w:highlight w:val="none"/>
        </w:rPr>
        <w:t>乙方</w:t>
      </w:r>
      <w:r>
        <w:rPr>
          <w:rFonts w:hint="eastAsia" w:ascii="宋体" w:hAnsi="宋体" w:eastAsia="宋体" w:cs="宋体"/>
          <w:color w:val="auto"/>
          <w:kern w:val="0"/>
          <w:sz w:val="21"/>
          <w:szCs w:val="21"/>
          <w:highlight w:val="none"/>
          <w:lang w:eastAsia="zh-CN"/>
        </w:rPr>
        <w:t>在服务前</w:t>
      </w:r>
      <w:r>
        <w:rPr>
          <w:rFonts w:hint="eastAsia" w:ascii="宋体" w:hAnsi="宋体" w:eastAsia="宋体" w:cs="宋体"/>
          <w:color w:val="auto"/>
          <w:kern w:val="0"/>
          <w:sz w:val="21"/>
          <w:szCs w:val="21"/>
          <w:highlight w:val="none"/>
        </w:rPr>
        <w:t>须</w:t>
      </w:r>
      <w:r>
        <w:rPr>
          <w:rFonts w:hint="eastAsia" w:ascii="宋体" w:hAnsi="宋体" w:eastAsia="宋体" w:cs="宋体"/>
          <w:color w:val="auto"/>
          <w:kern w:val="0"/>
          <w:sz w:val="21"/>
          <w:szCs w:val="21"/>
          <w:highlight w:val="none"/>
          <w:lang w:eastAsia="zh-CN"/>
        </w:rPr>
        <w:t>提供公司资质、在甲方</w:t>
      </w:r>
      <w:r>
        <w:rPr>
          <w:rFonts w:hint="eastAsia" w:ascii="宋体" w:hAnsi="宋体" w:eastAsia="宋体" w:cs="宋体"/>
          <w:color w:val="auto"/>
          <w:kern w:val="0"/>
          <w:sz w:val="21"/>
          <w:szCs w:val="21"/>
          <w:highlight w:val="none"/>
        </w:rPr>
        <w:t>用工协议</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缴纳必要保险</w:t>
      </w:r>
      <w:r>
        <w:rPr>
          <w:rFonts w:hint="eastAsia" w:ascii="宋体" w:hAnsi="宋体" w:eastAsia="宋体" w:cs="宋体"/>
          <w:color w:val="auto"/>
          <w:kern w:val="0"/>
          <w:sz w:val="21"/>
          <w:szCs w:val="21"/>
          <w:highlight w:val="none"/>
          <w:lang w:eastAsia="zh-CN"/>
        </w:rPr>
        <w:t>以及</w:t>
      </w:r>
      <w:r>
        <w:rPr>
          <w:rFonts w:hint="eastAsia" w:ascii="宋体" w:hAnsi="宋体" w:eastAsia="宋体" w:cs="宋体"/>
          <w:color w:val="auto"/>
          <w:kern w:val="0"/>
          <w:sz w:val="21"/>
          <w:szCs w:val="21"/>
          <w:highlight w:val="none"/>
          <w:lang w:val="en-US" w:eastAsia="zh-CN"/>
        </w:rPr>
        <w:t>岗前培训等备案资料并签订安全管理协议。</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12、乙方应开展安全教育培训，加强人员的政审、教育、训练、调配及业务培训等日常管理和保洁队伍中出现的违法、违纪问题的处理，增强安全意识，提高管理水平。</w:t>
      </w:r>
    </w:p>
    <w:p>
      <w:pPr>
        <w:adjustRightInd w:val="0"/>
        <w:spacing w:line="312" w:lineRule="auto"/>
        <w:ind w:firstLine="420" w:firstLineChars="200"/>
        <w:jc w:val="left"/>
        <w:textAlignment w:val="baseline"/>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13、乙方应建立教育、培训、检查等工作记录并留存，主动接受甲方的检查。</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14</w:t>
      </w:r>
      <w:r>
        <w:rPr>
          <w:rFonts w:hint="eastAsia" w:ascii="宋体" w:hAnsi="宋体" w:eastAsia="宋体" w:cs="宋体"/>
          <w:color w:val="auto"/>
          <w:kern w:val="0"/>
          <w:sz w:val="21"/>
          <w:szCs w:val="21"/>
        </w:rPr>
        <w:t>、本合同终止时，乙方必须向甲方移交全部管理用房及保洁管理的全部档案资料。</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六、服务质量</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1、乙方须根据招标文件及乙方响应文件内容，按国家有关法律法规、行业规范及合同要求进行保洁服务，实现目标管理。</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2、具体的保洁服务质量要求详见附件《国家大剧院内部环境保洁服务内容及质量控制概要》及招标文件和乙方响应文件相关内容。</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七、合同价款及付款方式</w:t>
      </w:r>
    </w:p>
    <w:p>
      <w:pPr>
        <w:adjustRightInd w:val="0"/>
        <w:spacing w:line="312" w:lineRule="auto"/>
        <w:ind w:firstLine="420" w:firstLineChars="200"/>
        <w:jc w:val="left"/>
        <w:textAlignment w:val="baseline"/>
        <w:rPr>
          <w:rFonts w:hint="eastAsia" w:ascii="宋体" w:hAnsi="宋体" w:eastAsia="宋体" w:cs="宋体"/>
          <w:b/>
          <w:color w:val="auto"/>
          <w:kern w:val="0"/>
          <w:sz w:val="21"/>
          <w:szCs w:val="21"/>
          <w:lang w:eastAsia="zh-CN"/>
        </w:rPr>
      </w:pPr>
      <w:r>
        <w:rPr>
          <w:rFonts w:hint="eastAsia" w:ascii="宋体" w:hAnsi="宋体" w:eastAsia="宋体" w:cs="宋体"/>
          <w:color w:val="auto"/>
          <w:kern w:val="0"/>
          <w:sz w:val="21"/>
          <w:szCs w:val="21"/>
        </w:rPr>
        <w:t>1、本项目合同款含税价为：人民币          元（¥    元/年）</w:t>
      </w:r>
      <w:r>
        <w:rPr>
          <w:rFonts w:hint="eastAsia" w:ascii="宋体" w:hAnsi="宋体" w:eastAsia="宋体" w:cs="宋体"/>
          <w:color w:val="auto"/>
          <w:kern w:val="0"/>
          <w:sz w:val="21"/>
          <w:szCs w:val="21"/>
          <w:lang w:eastAsia="zh-CN"/>
        </w:rPr>
        <w:t>，不含税金额</w:t>
      </w:r>
      <w:r>
        <w:rPr>
          <w:rFonts w:hint="eastAsia" w:ascii="宋体" w:hAnsi="宋体" w:eastAsia="宋体" w:cs="宋体"/>
          <w:color w:val="auto"/>
          <w:kern w:val="0"/>
          <w:sz w:val="21"/>
          <w:szCs w:val="21"/>
        </w:rPr>
        <w:t>人民币    元（¥    元）。每年合同款含税价为：人民币          元（¥    元/年）</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每月人民币    元（¥      元/月）</w:t>
      </w:r>
      <w:r>
        <w:rPr>
          <w:rFonts w:hint="eastAsia" w:ascii="宋体" w:hAnsi="宋体" w:eastAsia="宋体" w:cs="宋体"/>
          <w:color w:val="auto"/>
          <w:kern w:val="0"/>
          <w:sz w:val="21"/>
          <w:szCs w:val="21"/>
          <w:lang w:eastAsia="zh-CN"/>
        </w:rPr>
        <w:t>。</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此合同款包括通讯、交通、材料、设备、服装、人员工资、加班费、人员社会保险、税费、利润及管理费等完成保洁服务管理工作所需的全部费用。</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未在本合同中约定的其他事项或工作内容有重大变化的，甲乙双方经协商后另行签订补充协议，且补充协议应符合政府采购相关规定。 </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支付条件：乙方认真履行完毕本合同及相关附件所规定的义务和承诺，并根据相关规定按期足额支付各项员工费用，员工费用包括但不限于员工工资、加班、奖金、福利、应纳员工社会保险等费用。乙方保留相关资料备查。</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3、支付方式：</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甲方每两个月向乙方支付一次服务费用。甲方对乙方在</w:t>
      </w:r>
      <w:r>
        <w:rPr>
          <w:rFonts w:hint="eastAsia" w:ascii="宋体" w:hAnsi="宋体" w:eastAsia="宋体" w:cs="宋体"/>
          <w:color w:val="auto"/>
          <w:kern w:val="0"/>
          <w:sz w:val="21"/>
          <w:szCs w:val="21"/>
          <w:lang w:eastAsia="zh-CN"/>
        </w:rPr>
        <w:t>账</w:t>
      </w:r>
      <w:r>
        <w:rPr>
          <w:rFonts w:hint="eastAsia" w:ascii="宋体" w:hAnsi="宋体" w:eastAsia="宋体" w:cs="宋体"/>
          <w:color w:val="auto"/>
          <w:kern w:val="0"/>
          <w:sz w:val="21"/>
          <w:szCs w:val="21"/>
        </w:rPr>
        <w:t>期内的工作进行考评，同时乙方需在收款前向甲方开具正规增值税专用发票，增值税率为6%，发票内容为：保洁费；甲方以汇款方式结算。</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乙方账户信息：</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公司名称：</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纳税人识别号：</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地址电话：</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开户行及账号：</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八、违约责任</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1、乙方违反本合同的约定，未能达到约定的服务质量标准，甲方有权要求乙方限期整改，逾期未整改的，甲方有权终止合同，不向乙方支付违约金；造成甲方经济损失的，乙方还应给予甲方经济赔偿。</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除本合同第四条规定的情形外，合同未到期，任何一方如果无力履约提前终止合同的，均需提前3个月以书面形式通知对方，双方互免责任；在正式解约前，双方均有责任继续按原合同内容履约，否则按剩余服务期限服务费的30%支付对方违约金。</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rPr>
        <w:t>甲方收到乙方提供发票之日起，20个工作日内支付乙方保洁费。无特殊情况，延期超过10个工作日，支付给乙方发票金额违约金3%，作为补偿。</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highlight w:val="green"/>
        </w:rPr>
      </w:pP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乙方应高度重视安全问题，制定完善的安全管理制度，做好员工的人身安全教育工作，发现安全隐患及时告知甲方。乙方在服务过程中发生安全事故造成人员（包括甲方、乙方及第三方）的人身伤害、死亡或财产损失的，乙方应予赔偿。</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cs="宋体"/>
          <w:color w:val="auto"/>
          <w:kern w:val="0"/>
          <w:sz w:val="21"/>
          <w:szCs w:val="21"/>
          <w:lang w:val="en-US" w:eastAsia="zh-CN"/>
        </w:rPr>
        <w:t>5</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乙方在服务过程中，发生如下情况，甲方可依据如下约定处理：</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（1）发生重大责任事故（指造成人员医药费或财产损失10万元以上(含10万元)或由于违反安全生产制度造成人员死亡的重大责任事故），甲方有权立即解除合同，三年内不再与之签订合作合同。</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（2）每年发生超过2起较大责任事故（指造成人员医药费或财产损失3至10万元的责任事故），甲方有权立即解除合同，三年内不再与之签订合作合同。</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（3）每年发生超过4起一般责任事故（指造成人员医药费或财产损失3万元以下(含3万元)的责任事故或乙方所属人员发生违法问题被公安机关处理），甲方有权立即解除合同，三年内不再与之签订合作合同。</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九、附则</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1、合同期满本合同自然终止。合同期满后，如双方未能续约，乙方必须配合甲方做好与新签约单位的进场交接工作，如无正当理由拒绝合作，由此给甲方造成的损失，甲方有权追索。</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2、本合同执行期间，如遇不可抗力，致使合同无法履行时，双方应按有关法律规定及时协商处理。</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3、本合同在履行中发生争议，双方应协商解决，协商不成的，可以向服务场所所在地人民法院起诉。</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4、双方可对本合同的服务内容进行补充，以书面形式签订补充协议，补充协议与本合同具有同等效力。</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本合同之附件、本项目招标文件、乙方响应文件均为合同有效组成部分，与本合同具有同等法律效力。本项目招标文件、乙方响应文件中如有与本合同相冲突之条款，以本合同或另签补充协议为准。本合同及其附件内，空格部分填写的文字与印刷文字具有同等效力。</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6、本合同一式</w:t>
      </w:r>
      <w:r>
        <w:rPr>
          <w:rFonts w:hint="eastAsia" w:ascii="宋体" w:hAnsi="宋体" w:eastAsia="宋体" w:cs="宋体"/>
          <w:color w:val="auto"/>
          <w:kern w:val="0"/>
          <w:sz w:val="21"/>
          <w:szCs w:val="21"/>
          <w:lang w:val="en-US" w:eastAsia="zh-CN"/>
        </w:rPr>
        <w:t>6</w:t>
      </w:r>
      <w:r>
        <w:rPr>
          <w:rFonts w:hint="eastAsia" w:ascii="宋体" w:hAnsi="宋体" w:eastAsia="宋体" w:cs="宋体"/>
          <w:color w:val="auto"/>
          <w:kern w:val="0"/>
          <w:sz w:val="21"/>
          <w:szCs w:val="21"/>
        </w:rPr>
        <w:t>份，甲方执2份，乙方执2份，招标代理单位</w:t>
      </w:r>
      <w:r>
        <w:rPr>
          <w:rFonts w:hint="eastAsia" w:ascii="宋体" w:hAnsi="宋体" w:cs="宋体"/>
          <w:color w:val="auto"/>
          <w:kern w:val="0"/>
          <w:sz w:val="21"/>
          <w:szCs w:val="21"/>
          <w:lang w:val="en-US" w:eastAsia="zh-CN"/>
        </w:rPr>
        <w:t>1</w:t>
      </w:r>
      <w:r>
        <w:rPr>
          <w:rFonts w:hint="eastAsia" w:ascii="宋体" w:hAnsi="宋体" w:eastAsia="宋体" w:cs="宋体"/>
          <w:color w:val="auto"/>
          <w:kern w:val="0"/>
          <w:sz w:val="21"/>
          <w:szCs w:val="21"/>
        </w:rPr>
        <w:t>份，具有同等法律效力。</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7、本合同经双方签字盖章后于</w:t>
      </w:r>
      <w:r>
        <w:rPr>
          <w:rFonts w:hint="eastAsia" w:ascii="宋体" w:hAnsi="宋体" w:eastAsia="宋体" w:cs="宋体"/>
          <w:color w:val="auto"/>
          <w:kern w:val="0"/>
          <w:sz w:val="21"/>
          <w:szCs w:val="21"/>
          <w:lang w:val="en-US" w:eastAsia="zh-CN"/>
        </w:rPr>
        <w:t xml:space="preserve">  </w:t>
      </w:r>
      <w:r>
        <w:rPr>
          <w:rFonts w:hint="eastAsia" w:ascii="宋体" w:hAnsi="宋体" w:eastAsia="宋体" w:cs="宋体"/>
          <w:color w:val="auto"/>
          <w:kern w:val="0"/>
          <w:sz w:val="21"/>
          <w:szCs w:val="21"/>
        </w:rPr>
        <w:t>年</w:t>
      </w:r>
      <w:r>
        <w:rPr>
          <w:rFonts w:hint="eastAsia" w:ascii="宋体" w:hAnsi="宋体" w:eastAsia="宋体" w:cs="宋体"/>
          <w:color w:val="auto"/>
          <w:kern w:val="0"/>
          <w:sz w:val="21"/>
          <w:szCs w:val="21"/>
          <w:lang w:val="en-US" w:eastAsia="zh-CN"/>
        </w:rPr>
        <w:t xml:space="preserve">  </w:t>
      </w:r>
      <w:r>
        <w:rPr>
          <w:rFonts w:hint="eastAsia" w:ascii="宋体" w:hAnsi="宋体" w:eastAsia="宋体" w:cs="宋体"/>
          <w:color w:val="auto"/>
          <w:kern w:val="0"/>
          <w:sz w:val="21"/>
          <w:szCs w:val="21"/>
        </w:rPr>
        <w:t>月</w:t>
      </w:r>
      <w:r>
        <w:rPr>
          <w:rFonts w:hint="eastAsia" w:ascii="宋体" w:hAnsi="宋体" w:eastAsia="宋体" w:cs="宋体"/>
          <w:color w:val="auto"/>
          <w:kern w:val="0"/>
          <w:sz w:val="21"/>
          <w:szCs w:val="21"/>
          <w:lang w:val="en-US" w:eastAsia="zh-CN"/>
        </w:rPr>
        <w:t xml:space="preserve">  </w:t>
      </w:r>
      <w:r>
        <w:rPr>
          <w:rFonts w:hint="eastAsia" w:ascii="宋体" w:hAnsi="宋体" w:eastAsia="宋体" w:cs="宋体"/>
          <w:color w:val="auto"/>
          <w:kern w:val="0"/>
          <w:sz w:val="21"/>
          <w:szCs w:val="21"/>
        </w:rPr>
        <w:t xml:space="preserve">日起执行。  </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十、其他条款</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 附件  </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国家大剧院内部环境保洁服务内容及质量控制概要》</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p>
    <w:p>
      <w:pPr>
        <w:pStyle w:val="20"/>
        <w:rPr>
          <w:rFonts w:hint="eastAsia" w:ascii="宋体" w:hAnsi="宋体" w:eastAsia="宋体" w:cs="宋体"/>
          <w:color w:val="auto"/>
          <w:kern w:val="0"/>
          <w:sz w:val="21"/>
          <w:szCs w:val="21"/>
        </w:rPr>
      </w:pPr>
    </w:p>
    <w:p>
      <w:pPr>
        <w:pStyle w:val="20"/>
        <w:rPr>
          <w:rFonts w:hint="eastAsia" w:ascii="宋体" w:hAnsi="宋体" w:eastAsia="宋体" w:cs="宋体"/>
          <w:color w:val="auto"/>
          <w:kern w:val="0"/>
          <w:sz w:val="21"/>
          <w:szCs w:val="21"/>
        </w:rPr>
      </w:pPr>
    </w:p>
    <w:p>
      <w:pPr>
        <w:pStyle w:val="20"/>
        <w:rPr>
          <w:rFonts w:hint="eastAsia" w:ascii="宋体" w:hAnsi="宋体" w:eastAsia="宋体" w:cs="宋体"/>
          <w:color w:val="auto"/>
          <w:kern w:val="0"/>
          <w:sz w:val="21"/>
          <w:szCs w:val="21"/>
        </w:rPr>
      </w:pPr>
    </w:p>
    <w:p>
      <w:pPr>
        <w:pStyle w:val="20"/>
        <w:rPr>
          <w:rFonts w:hint="eastAsia" w:ascii="宋体" w:hAnsi="宋体" w:eastAsia="宋体" w:cs="宋体"/>
          <w:color w:val="auto"/>
          <w:kern w:val="0"/>
          <w:sz w:val="21"/>
          <w:szCs w:val="21"/>
        </w:rPr>
      </w:pP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甲 方：（公章）                     乙 方：（公章）</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法定代表人（或委托代理人）：</w:t>
      </w:r>
      <w:r>
        <w:rPr>
          <w:rFonts w:hint="eastAsia" w:ascii="宋体" w:hAnsi="宋体" w:eastAsia="宋体" w:cs="宋体"/>
          <w:color w:val="auto"/>
          <w:kern w:val="0"/>
          <w:sz w:val="21"/>
          <w:szCs w:val="21"/>
          <w:lang w:val="en-US" w:eastAsia="zh-CN"/>
        </w:rPr>
        <w:t xml:space="preserve">      </w:t>
      </w:r>
      <w:r>
        <w:rPr>
          <w:rFonts w:hint="eastAsia" w:ascii="宋体" w:hAnsi="宋体" w:eastAsia="宋体" w:cs="宋体"/>
          <w:color w:val="auto"/>
          <w:kern w:val="0"/>
          <w:sz w:val="21"/>
          <w:szCs w:val="21"/>
        </w:rPr>
        <w:t>法定代表人（或委托代表人）：</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地 址：</w:t>
      </w:r>
      <w:r>
        <w:rPr>
          <w:rFonts w:hint="eastAsia" w:ascii="宋体" w:hAnsi="宋体" w:eastAsia="宋体" w:cs="宋体"/>
          <w:color w:val="auto"/>
          <w:kern w:val="0"/>
          <w:sz w:val="21"/>
          <w:szCs w:val="21"/>
          <w:lang w:val="en-US" w:eastAsia="zh-CN"/>
        </w:rPr>
        <w:t xml:space="preserve">                             </w:t>
      </w:r>
      <w:r>
        <w:rPr>
          <w:rFonts w:hint="eastAsia" w:ascii="宋体" w:hAnsi="宋体" w:eastAsia="宋体" w:cs="宋体"/>
          <w:color w:val="auto"/>
          <w:kern w:val="0"/>
          <w:sz w:val="21"/>
          <w:szCs w:val="21"/>
        </w:rPr>
        <w:t>地 址：</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电话：</w:t>
      </w:r>
      <w:r>
        <w:rPr>
          <w:rFonts w:hint="eastAsia" w:ascii="宋体" w:hAnsi="宋体" w:eastAsia="宋体" w:cs="宋体"/>
          <w:color w:val="auto"/>
          <w:kern w:val="0"/>
          <w:sz w:val="21"/>
          <w:szCs w:val="21"/>
          <w:lang w:val="en-US" w:eastAsia="zh-CN"/>
        </w:rPr>
        <w:t xml:space="preserve">                              </w:t>
      </w:r>
      <w:r>
        <w:rPr>
          <w:rFonts w:hint="eastAsia" w:ascii="宋体" w:hAnsi="宋体" w:eastAsia="宋体" w:cs="宋体"/>
          <w:color w:val="auto"/>
          <w:kern w:val="0"/>
          <w:sz w:val="21"/>
          <w:szCs w:val="21"/>
          <w:lang w:eastAsia="zh-CN"/>
        </w:rPr>
        <w:t>电话：</w:t>
      </w:r>
    </w:p>
    <w:p>
      <w:pPr>
        <w:adjustRightInd w:val="0"/>
        <w:spacing w:line="312" w:lineRule="auto"/>
        <w:ind w:firstLine="420" w:firstLineChars="200"/>
        <w:jc w:val="left"/>
        <w:textAlignment w:val="baseline"/>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签订日期：</w:t>
      </w:r>
      <w:r>
        <w:rPr>
          <w:rFonts w:hint="eastAsia" w:ascii="宋体" w:hAnsi="宋体" w:eastAsia="宋体" w:cs="宋体"/>
          <w:color w:val="auto"/>
          <w:kern w:val="0"/>
          <w:sz w:val="21"/>
          <w:szCs w:val="21"/>
          <w:lang w:val="en-US" w:eastAsia="zh-CN"/>
        </w:rPr>
        <w:t xml:space="preserve">                         </w:t>
      </w:r>
      <w:r>
        <w:rPr>
          <w:rFonts w:hint="eastAsia" w:ascii="宋体" w:hAnsi="宋体" w:eastAsia="宋体" w:cs="宋体"/>
          <w:color w:val="auto"/>
          <w:kern w:val="0"/>
          <w:sz w:val="21"/>
          <w:szCs w:val="21"/>
          <w:lang w:eastAsia="zh-CN"/>
        </w:rPr>
        <w:t>签订日期：</w:t>
      </w: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spacing w:line="312" w:lineRule="auto"/>
        <w:ind w:firstLine="0" w:firstLineChars="0"/>
        <w:rPr>
          <w:rFonts w:hint="eastAsia" w:ascii="宋体" w:hAnsi="宋体"/>
          <w:color w:val="auto"/>
          <w:sz w:val="21"/>
          <w:szCs w:val="21"/>
        </w:rPr>
      </w:pPr>
    </w:p>
    <w:p>
      <w:pPr>
        <w:spacing w:line="312" w:lineRule="auto"/>
        <w:ind w:firstLine="420" w:firstLineChars="200"/>
        <w:rPr>
          <w:rFonts w:hint="eastAsia" w:ascii="宋体" w:hAnsi="宋体"/>
          <w:color w:val="auto"/>
          <w:sz w:val="21"/>
          <w:szCs w:val="21"/>
        </w:rPr>
      </w:pPr>
    </w:p>
    <w:p>
      <w:pPr>
        <w:pStyle w:val="20"/>
        <w:rPr>
          <w:rFonts w:hint="eastAsia" w:ascii="宋体" w:hAnsi="宋体"/>
          <w:color w:val="auto"/>
          <w:sz w:val="21"/>
          <w:szCs w:val="21"/>
        </w:rPr>
      </w:pPr>
    </w:p>
    <w:p>
      <w:pPr>
        <w:pStyle w:val="20"/>
        <w:rPr>
          <w:rFonts w:hint="eastAsia" w:ascii="宋体" w:hAnsi="宋体"/>
          <w:color w:val="auto"/>
          <w:sz w:val="21"/>
          <w:szCs w:val="21"/>
        </w:rPr>
      </w:pPr>
    </w:p>
    <w:p>
      <w:pPr>
        <w:pStyle w:val="20"/>
        <w:rPr>
          <w:rFonts w:hint="eastAsia" w:ascii="宋体" w:hAnsi="宋体"/>
          <w:color w:val="auto"/>
          <w:sz w:val="21"/>
          <w:szCs w:val="21"/>
        </w:rPr>
      </w:pPr>
    </w:p>
    <w:p>
      <w:pPr>
        <w:pStyle w:val="20"/>
        <w:rPr>
          <w:rFonts w:hint="eastAsia" w:ascii="宋体" w:hAnsi="宋体"/>
          <w:color w:val="auto"/>
          <w:sz w:val="21"/>
          <w:szCs w:val="21"/>
        </w:rPr>
      </w:pPr>
    </w:p>
    <w:p>
      <w:pPr>
        <w:pStyle w:val="20"/>
        <w:rPr>
          <w:rFonts w:hint="eastAsia" w:ascii="宋体" w:hAnsi="宋体"/>
          <w:color w:val="auto"/>
          <w:sz w:val="21"/>
          <w:szCs w:val="21"/>
        </w:rPr>
      </w:pPr>
    </w:p>
    <w:p>
      <w:pPr>
        <w:pStyle w:val="20"/>
        <w:rPr>
          <w:rFonts w:hint="eastAsia" w:ascii="宋体" w:hAnsi="宋体"/>
          <w:color w:val="auto"/>
          <w:sz w:val="21"/>
          <w:szCs w:val="21"/>
        </w:rPr>
      </w:pPr>
    </w:p>
    <w:p>
      <w:pPr>
        <w:spacing w:line="312" w:lineRule="auto"/>
        <w:ind w:firstLine="420" w:firstLineChars="200"/>
        <w:rPr>
          <w:rFonts w:hint="eastAsia" w:ascii="宋体" w:hAnsi="宋体"/>
          <w:b/>
          <w:color w:val="auto"/>
          <w:sz w:val="21"/>
          <w:szCs w:val="21"/>
        </w:rPr>
      </w:pPr>
      <w:r>
        <w:rPr>
          <w:rFonts w:hint="eastAsia" w:ascii="宋体" w:hAnsi="宋体"/>
          <w:color w:val="auto"/>
          <w:sz w:val="21"/>
          <w:szCs w:val="21"/>
        </w:rPr>
        <w:t>附件：</w:t>
      </w:r>
    </w:p>
    <w:p>
      <w:pPr>
        <w:spacing w:line="312" w:lineRule="auto"/>
        <w:ind w:firstLine="422" w:firstLineChars="200"/>
        <w:jc w:val="center"/>
        <w:rPr>
          <w:rFonts w:hint="eastAsia" w:ascii="宋体" w:hAnsi="宋体"/>
          <w:b/>
          <w:color w:val="auto"/>
          <w:sz w:val="21"/>
          <w:szCs w:val="21"/>
        </w:rPr>
      </w:pPr>
    </w:p>
    <w:p>
      <w:pPr>
        <w:spacing w:line="312" w:lineRule="auto"/>
        <w:jc w:val="center"/>
        <w:rPr>
          <w:rFonts w:hint="eastAsia" w:ascii="宋体" w:hAnsi="宋体"/>
          <w:color w:val="auto"/>
          <w:sz w:val="21"/>
          <w:szCs w:val="21"/>
        </w:rPr>
      </w:pPr>
      <w:r>
        <w:rPr>
          <w:rFonts w:hint="eastAsia" w:ascii="宋体" w:hAnsi="宋体"/>
          <w:b/>
          <w:color w:val="auto"/>
          <w:sz w:val="21"/>
          <w:szCs w:val="21"/>
        </w:rPr>
        <w:t>国家大剧院内部环境保洁服务内容和质量控制概要</w:t>
      </w:r>
    </w:p>
    <w:p>
      <w:pPr>
        <w:spacing w:line="312" w:lineRule="auto"/>
        <w:ind w:firstLine="413" w:firstLineChars="196"/>
        <w:rPr>
          <w:rFonts w:hint="eastAsia" w:ascii="宋体" w:hAnsi="宋体"/>
          <w:b/>
          <w:color w:val="auto"/>
          <w:sz w:val="21"/>
          <w:szCs w:val="21"/>
        </w:rPr>
      </w:pPr>
      <w:r>
        <w:rPr>
          <w:rFonts w:hint="eastAsia" w:ascii="宋体" w:hAnsi="宋体"/>
          <w:b/>
          <w:color w:val="auto"/>
          <w:sz w:val="21"/>
          <w:szCs w:val="21"/>
        </w:rPr>
        <w:t>一、总体要求</w:t>
      </w:r>
    </w:p>
    <w:p>
      <w:pPr>
        <w:spacing w:line="312" w:lineRule="auto"/>
        <w:ind w:firstLine="555"/>
        <w:rPr>
          <w:rFonts w:hint="eastAsia" w:ascii="宋体" w:hAnsi="宋体"/>
          <w:color w:val="auto"/>
          <w:sz w:val="21"/>
          <w:szCs w:val="21"/>
        </w:rPr>
      </w:pPr>
      <w:r>
        <w:rPr>
          <w:rFonts w:hint="eastAsia" w:ascii="宋体" w:hAnsi="宋体"/>
          <w:color w:val="auto"/>
          <w:sz w:val="21"/>
          <w:szCs w:val="21"/>
        </w:rPr>
        <w:t>1、本项目</w:t>
      </w:r>
      <w:r>
        <w:rPr>
          <w:rFonts w:hint="eastAsia" w:ascii="宋体" w:hAnsi="宋体" w:eastAsia="宋体" w:cs="宋体"/>
          <w:color w:val="auto"/>
          <w:kern w:val="0"/>
          <w:sz w:val="21"/>
          <w:szCs w:val="21"/>
        </w:rPr>
        <w:t>服务</w:t>
      </w:r>
      <w:r>
        <w:rPr>
          <w:rFonts w:hint="eastAsia" w:ascii="宋体" w:hAnsi="宋体" w:eastAsia="宋体" w:cs="宋体"/>
          <w:color w:val="auto"/>
          <w:kern w:val="0"/>
          <w:sz w:val="21"/>
          <w:szCs w:val="21"/>
          <w:lang w:eastAsia="zh-CN"/>
        </w:rPr>
        <w:t>总面积</w:t>
      </w:r>
      <w:r>
        <w:rPr>
          <w:rFonts w:hint="eastAsia" w:ascii="宋体" w:hAnsi="宋体" w:eastAsia="宋体" w:cs="宋体"/>
          <w:color w:val="auto"/>
          <w:kern w:val="0"/>
          <w:sz w:val="21"/>
          <w:szCs w:val="21"/>
          <w:lang w:val="en-US" w:eastAsia="zh-CN"/>
        </w:rPr>
        <w:t>约17万</w:t>
      </w:r>
      <w:r>
        <w:rPr>
          <w:rFonts w:hint="eastAsia" w:ascii="宋体" w:hAnsi="宋体" w:eastAsia="宋体" w:cs="宋体"/>
          <w:color w:val="auto"/>
          <w:kern w:val="0"/>
          <w:sz w:val="21"/>
          <w:szCs w:val="21"/>
          <w:lang w:eastAsia="zh-CN"/>
        </w:rPr>
        <w:t>平方米，内部保洁服务共设</w:t>
      </w:r>
      <w:r>
        <w:rPr>
          <w:rFonts w:hint="eastAsia" w:ascii="宋体" w:hAnsi="宋体" w:eastAsia="宋体" w:cs="宋体"/>
          <w:color w:val="auto"/>
          <w:kern w:val="0"/>
          <w:sz w:val="21"/>
          <w:szCs w:val="21"/>
          <w:lang w:val="en-US" w:eastAsia="zh-CN"/>
        </w:rPr>
        <w:t>128个责任区（</w:t>
      </w:r>
      <w:r>
        <w:rPr>
          <w:rFonts w:hint="eastAsia" w:ascii="宋体" w:hAnsi="宋体" w:eastAsia="宋体" w:cs="宋体"/>
          <w:color w:val="auto"/>
          <w:kern w:val="0"/>
          <w:sz w:val="21"/>
          <w:szCs w:val="21"/>
        </w:rPr>
        <w:t>白</w:t>
      </w:r>
      <w:r>
        <w:rPr>
          <w:rFonts w:hint="eastAsia" w:ascii="宋体" w:hAnsi="宋体" w:eastAsia="宋体" w:cs="宋体"/>
          <w:color w:val="auto"/>
          <w:kern w:val="0"/>
          <w:sz w:val="21"/>
          <w:szCs w:val="21"/>
          <w:lang w:eastAsia="zh-CN"/>
        </w:rPr>
        <w:t>班</w:t>
      </w:r>
      <w:r>
        <w:rPr>
          <w:rFonts w:hint="eastAsia" w:ascii="宋体" w:hAnsi="宋体" w:eastAsia="宋体" w:cs="宋体"/>
          <w:color w:val="auto"/>
          <w:kern w:val="0"/>
          <w:sz w:val="21"/>
          <w:szCs w:val="21"/>
          <w:lang w:val="en-US" w:eastAsia="zh-CN"/>
        </w:rPr>
        <w:t>68个、</w:t>
      </w:r>
      <w:r>
        <w:rPr>
          <w:rFonts w:hint="eastAsia" w:ascii="宋体" w:hAnsi="宋体" w:eastAsia="宋体" w:cs="宋体"/>
          <w:color w:val="auto"/>
          <w:kern w:val="0"/>
          <w:sz w:val="21"/>
          <w:szCs w:val="21"/>
        </w:rPr>
        <w:t>晚班</w:t>
      </w:r>
      <w:r>
        <w:rPr>
          <w:rFonts w:hint="eastAsia" w:ascii="宋体" w:hAnsi="宋体" w:eastAsia="宋体" w:cs="宋体"/>
          <w:color w:val="auto"/>
          <w:kern w:val="0"/>
          <w:sz w:val="21"/>
          <w:szCs w:val="21"/>
          <w:lang w:val="en-US" w:eastAsia="zh-CN"/>
        </w:rPr>
        <w:t>60个）；</w:t>
      </w:r>
      <w:r>
        <w:rPr>
          <w:rFonts w:hint="eastAsia" w:ascii="宋体" w:hAnsi="宋体"/>
          <w:color w:val="auto"/>
          <w:sz w:val="21"/>
          <w:szCs w:val="21"/>
          <w:highlight w:val="none"/>
        </w:rPr>
        <w:t>电梯</w:t>
      </w:r>
      <w:r>
        <w:rPr>
          <w:rFonts w:hint="eastAsia" w:ascii="宋体" w:hAnsi="宋体"/>
          <w:color w:val="auto"/>
          <w:sz w:val="21"/>
          <w:szCs w:val="21"/>
          <w:highlight w:val="none"/>
          <w:lang w:eastAsia="zh-CN"/>
        </w:rPr>
        <w:t>服务（</w:t>
      </w:r>
      <w:r>
        <w:rPr>
          <w:rFonts w:hint="eastAsia" w:ascii="宋体" w:hAnsi="宋体"/>
          <w:color w:val="auto"/>
          <w:sz w:val="21"/>
          <w:szCs w:val="21"/>
          <w:highlight w:val="none"/>
          <w:lang w:val="en-US" w:eastAsia="zh-CN"/>
        </w:rPr>
        <w:t>86部</w:t>
      </w:r>
      <w:r>
        <w:rPr>
          <w:rFonts w:hint="eastAsia" w:ascii="宋体" w:hAnsi="宋体"/>
          <w:color w:val="auto"/>
          <w:sz w:val="21"/>
          <w:szCs w:val="21"/>
          <w:highlight w:val="none"/>
          <w:lang w:eastAsia="zh-CN"/>
        </w:rPr>
        <w:t>）</w:t>
      </w:r>
      <w:r>
        <w:rPr>
          <w:rFonts w:hint="eastAsia" w:ascii="宋体" w:hAnsi="宋体" w:eastAsia="宋体" w:cs="宋体"/>
          <w:color w:val="auto"/>
          <w:kern w:val="0"/>
          <w:sz w:val="21"/>
          <w:szCs w:val="21"/>
          <w:highlight w:val="none"/>
        </w:rPr>
        <w:t>和无障碍通道升降梯的</w:t>
      </w:r>
      <w:r>
        <w:rPr>
          <w:rFonts w:hint="eastAsia" w:ascii="宋体" w:hAnsi="宋体" w:eastAsia="宋体" w:cs="宋体"/>
          <w:color w:val="auto"/>
          <w:kern w:val="0"/>
          <w:sz w:val="21"/>
          <w:szCs w:val="21"/>
          <w:highlight w:val="none"/>
          <w:lang w:val="en-US" w:eastAsia="zh-CN"/>
        </w:rPr>
        <w:t>7个责任区（白班4个、夜班3个）；</w:t>
      </w:r>
      <w:r>
        <w:rPr>
          <w:rFonts w:hint="eastAsia" w:ascii="宋体" w:hAnsi="宋体" w:eastAsia="宋体" w:cs="宋体"/>
          <w:color w:val="auto"/>
          <w:kern w:val="0"/>
          <w:sz w:val="21"/>
          <w:szCs w:val="21"/>
          <w:highlight w:val="none"/>
        </w:rPr>
        <w:t>行政勤杂服务</w:t>
      </w:r>
      <w:r>
        <w:rPr>
          <w:rFonts w:hint="eastAsia" w:ascii="宋体" w:hAnsi="宋体" w:eastAsia="宋体" w:cs="宋体"/>
          <w:color w:val="auto"/>
          <w:kern w:val="0"/>
          <w:sz w:val="21"/>
          <w:szCs w:val="21"/>
          <w:highlight w:val="none"/>
          <w:lang w:val="en-US" w:eastAsia="zh-CN"/>
        </w:rPr>
        <w:t>6个责任区；</w:t>
      </w:r>
      <w:r>
        <w:rPr>
          <w:rFonts w:hint="eastAsia" w:ascii="宋体" w:hAnsi="宋体" w:eastAsia="宋体" w:cs="宋体"/>
          <w:color w:val="auto"/>
          <w:kern w:val="0"/>
          <w:sz w:val="21"/>
          <w:szCs w:val="21"/>
          <w:highlight w:val="none"/>
        </w:rPr>
        <w:t>艺术创作中心保洁服务</w:t>
      </w:r>
      <w:r>
        <w:rPr>
          <w:rFonts w:hint="eastAsia" w:ascii="宋体" w:hAnsi="宋体" w:eastAsia="宋体" w:cs="宋体"/>
          <w:color w:val="auto"/>
          <w:kern w:val="0"/>
          <w:sz w:val="21"/>
          <w:szCs w:val="21"/>
          <w:highlight w:val="none"/>
          <w:lang w:val="en-US" w:eastAsia="zh-CN"/>
        </w:rPr>
        <w:t>1个责任区其中不包括工作需要设</w:t>
      </w:r>
      <w:r>
        <w:rPr>
          <w:rFonts w:hint="eastAsia" w:ascii="宋体" w:hAnsi="宋体" w:eastAsia="宋体" w:cs="宋体"/>
          <w:color w:val="auto"/>
          <w:kern w:val="0"/>
          <w:sz w:val="21"/>
          <w:szCs w:val="21"/>
        </w:rPr>
        <w:t>夜间值班</w:t>
      </w:r>
      <w:r>
        <w:rPr>
          <w:rFonts w:hint="eastAsia" w:ascii="宋体" w:hAnsi="宋体" w:eastAsia="宋体" w:cs="宋体"/>
          <w:color w:val="auto"/>
          <w:kern w:val="0"/>
          <w:sz w:val="21"/>
          <w:szCs w:val="21"/>
          <w:lang w:val="en-US" w:eastAsia="zh-CN"/>
        </w:rPr>
        <w:t>10个责任区。</w:t>
      </w:r>
      <w:r>
        <w:rPr>
          <w:rFonts w:hint="eastAsia" w:ascii="宋体" w:hAnsi="宋体"/>
          <w:color w:val="auto"/>
          <w:sz w:val="21"/>
          <w:szCs w:val="21"/>
        </w:rPr>
        <w:t>需提供全年</w:t>
      </w:r>
      <w:r>
        <w:rPr>
          <w:rFonts w:hint="eastAsia" w:ascii="宋体" w:hAnsi="宋体"/>
          <w:b w:val="0"/>
          <w:bCs/>
          <w:color w:val="auto"/>
          <w:sz w:val="21"/>
          <w:szCs w:val="21"/>
        </w:rPr>
        <w:t>（节假日及公休日无休）</w:t>
      </w:r>
      <w:r>
        <w:rPr>
          <w:rFonts w:hint="eastAsia" w:ascii="宋体" w:hAnsi="宋体"/>
          <w:color w:val="auto"/>
          <w:sz w:val="21"/>
          <w:szCs w:val="21"/>
        </w:rPr>
        <w:t>全天演出参观及相关活动的日常保洁服务。</w:t>
      </w:r>
    </w:p>
    <w:p>
      <w:pPr>
        <w:spacing w:line="312" w:lineRule="auto"/>
        <w:ind w:firstLine="555"/>
        <w:rPr>
          <w:rFonts w:hint="eastAsia" w:ascii="宋体" w:hAnsi="宋体"/>
          <w:color w:val="auto"/>
          <w:sz w:val="21"/>
          <w:szCs w:val="21"/>
        </w:rPr>
      </w:pPr>
      <w:r>
        <w:rPr>
          <w:rFonts w:hint="eastAsia" w:ascii="宋体" w:hAnsi="宋体"/>
          <w:color w:val="auto"/>
          <w:sz w:val="21"/>
          <w:szCs w:val="21"/>
        </w:rPr>
        <w:t>2、派驻员工要有良好的外观形象和适应岗位要求的劳动能力，一般年龄在18岁以上60岁以下。</w:t>
      </w:r>
    </w:p>
    <w:p>
      <w:pPr>
        <w:spacing w:line="312" w:lineRule="auto"/>
        <w:ind w:firstLine="420" w:firstLineChars="200"/>
        <w:rPr>
          <w:rFonts w:hint="eastAsia" w:ascii="宋体" w:hAnsi="宋体"/>
          <w:color w:val="auto"/>
          <w:sz w:val="21"/>
          <w:szCs w:val="21"/>
        </w:rPr>
      </w:pPr>
      <w:r>
        <w:rPr>
          <w:rFonts w:hint="eastAsia" w:ascii="宋体" w:hAnsi="宋体"/>
          <w:color w:val="auto"/>
          <w:sz w:val="21"/>
          <w:szCs w:val="21"/>
        </w:rPr>
        <w:t xml:space="preserve"> 3、演出及主要活动期间卫生间需提供专人值守服务</w:t>
      </w:r>
      <w:r>
        <w:rPr>
          <w:rFonts w:hint="eastAsia" w:ascii="宋体" w:hAnsi="宋体"/>
          <w:color w:val="auto"/>
          <w:sz w:val="21"/>
          <w:szCs w:val="21"/>
          <w:lang w:eastAsia="zh-CN"/>
        </w:rPr>
        <w:t>，</w:t>
      </w:r>
      <w:r>
        <w:rPr>
          <w:rFonts w:hint="eastAsia" w:ascii="宋体" w:hAnsi="宋体"/>
          <w:color w:val="auto"/>
          <w:sz w:val="21"/>
          <w:szCs w:val="21"/>
        </w:rPr>
        <w:t>除完成正常日间保洁任务外，为保证晚间演出时环境质量需有加班，加班费用包含在投标报价中。为保证环境质量和服务水平,乙方需要安排人员加班，加班费用包含在合同价款中。</w:t>
      </w:r>
    </w:p>
    <w:p>
      <w:pPr>
        <w:spacing w:line="312" w:lineRule="auto"/>
        <w:rPr>
          <w:rFonts w:hint="eastAsia" w:ascii="宋体" w:hAnsi="宋体"/>
          <w:color w:val="auto"/>
          <w:sz w:val="21"/>
          <w:szCs w:val="21"/>
        </w:rPr>
      </w:pPr>
      <w:r>
        <w:rPr>
          <w:rFonts w:hint="eastAsia" w:ascii="宋体" w:hAnsi="宋体"/>
          <w:color w:val="auto"/>
          <w:sz w:val="21"/>
          <w:szCs w:val="21"/>
        </w:rPr>
        <w:t xml:space="preserve">    4、乙方及派驻员工必须按国家和北京市有关要求缴纳相关社会保险，乙方应能够出具完成缴纳的相关证明材料。</w:t>
      </w:r>
    </w:p>
    <w:p>
      <w:pPr>
        <w:spacing w:line="312" w:lineRule="auto"/>
        <w:rPr>
          <w:rFonts w:hint="eastAsia" w:ascii="宋体" w:hAnsi="宋体"/>
          <w:color w:val="auto"/>
          <w:sz w:val="21"/>
          <w:szCs w:val="21"/>
        </w:rPr>
      </w:pPr>
      <w:r>
        <w:rPr>
          <w:rFonts w:hint="eastAsia" w:ascii="宋体" w:hAnsi="宋体"/>
          <w:color w:val="auto"/>
          <w:sz w:val="21"/>
          <w:szCs w:val="21"/>
        </w:rPr>
        <w:t xml:space="preserve">    5、派驻员工的配置应充分考虑大型公共场所在有限时间内的服务完成率。</w:t>
      </w:r>
    </w:p>
    <w:p>
      <w:pPr>
        <w:spacing w:line="312" w:lineRule="auto"/>
        <w:rPr>
          <w:rFonts w:hint="eastAsia" w:ascii="宋体" w:hAnsi="宋体"/>
          <w:b/>
          <w:color w:val="auto"/>
          <w:sz w:val="21"/>
          <w:szCs w:val="21"/>
        </w:rPr>
      </w:pPr>
      <w:r>
        <w:rPr>
          <w:rFonts w:hint="eastAsia" w:ascii="宋体" w:hAnsi="宋体"/>
          <w:color w:val="auto"/>
          <w:sz w:val="21"/>
          <w:szCs w:val="21"/>
        </w:rPr>
        <w:t xml:space="preserve">    6、大剧院不提供乙方员工用餐住宿，乙方及员工不得使用明火及其他大剧院禁止的设备加热食物。</w:t>
      </w:r>
    </w:p>
    <w:p>
      <w:pPr>
        <w:tabs>
          <w:tab w:val="left" w:pos="420"/>
        </w:tabs>
        <w:spacing w:line="360" w:lineRule="auto"/>
        <w:ind w:left="480" w:leftChars="200" w:firstLine="103" w:firstLineChars="49"/>
        <w:rPr>
          <w:rFonts w:hint="eastAsia" w:ascii="宋体" w:hAnsi="宋体"/>
          <w:b/>
          <w:color w:val="auto"/>
          <w:sz w:val="21"/>
          <w:szCs w:val="21"/>
        </w:rPr>
      </w:pPr>
      <w:r>
        <w:rPr>
          <w:rFonts w:hint="eastAsia" w:ascii="宋体" w:hAnsi="宋体"/>
          <w:b/>
          <w:color w:val="auto"/>
          <w:sz w:val="21"/>
          <w:szCs w:val="21"/>
        </w:rPr>
        <w:t>二、各区域保洁服务内容及质量控制一览表（见附表）</w:t>
      </w:r>
    </w:p>
    <w:p>
      <w:pPr>
        <w:tabs>
          <w:tab w:val="left" w:pos="420"/>
        </w:tabs>
        <w:spacing w:line="360" w:lineRule="auto"/>
        <w:ind w:left="420" w:hanging="420"/>
        <w:jc w:val="center"/>
        <w:rPr>
          <w:rFonts w:hint="eastAsia" w:ascii="宋体" w:hAnsi="宋体"/>
          <w:b/>
          <w:color w:val="auto"/>
          <w:sz w:val="21"/>
          <w:szCs w:val="21"/>
        </w:rPr>
      </w:pPr>
      <w:r>
        <w:rPr>
          <w:rFonts w:hint="eastAsia" w:ascii="宋体" w:hAnsi="宋体"/>
          <w:b/>
          <w:color w:val="auto"/>
          <w:sz w:val="21"/>
          <w:szCs w:val="21"/>
        </w:rPr>
        <w:t>内部环境保洁服务内容及质量控制标准一览表</w:t>
      </w:r>
    </w:p>
    <w:tbl>
      <w:tblPr>
        <w:tblStyle w:val="21"/>
        <w:tblW w:w="10640" w:type="dxa"/>
        <w:tblInd w:w="-7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627"/>
        <w:gridCol w:w="1909"/>
        <w:gridCol w:w="1999"/>
        <w:gridCol w:w="4"/>
        <w:gridCol w:w="5"/>
        <w:gridCol w:w="87"/>
        <w:gridCol w:w="1331"/>
        <w:gridCol w:w="5"/>
        <w:gridCol w:w="4"/>
        <w:gridCol w:w="2"/>
        <w:gridCol w:w="4"/>
        <w:gridCol w:w="5"/>
        <w:gridCol w:w="4"/>
        <w:gridCol w:w="22"/>
        <w:gridCol w:w="3"/>
        <w:gridCol w:w="2058"/>
        <w:gridCol w:w="1"/>
        <w:gridCol w:w="1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640" w:type="dxa"/>
            <w:gridSpan w:val="19"/>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歌剧院：（五层）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2008" w:type="dxa"/>
            <w:gridSpan w:val="3"/>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29"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w:t>
            </w:r>
          </w:p>
        </w:tc>
        <w:tc>
          <w:tcPr>
            <w:tcW w:w="2096" w:type="dxa"/>
            <w:gridSpan w:val="6"/>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4"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both"/>
              <w:rPr>
                <w:rFonts w:ascii="宋体" w:hAnsi="宋体" w:cs="宋体"/>
                <w:color w:val="auto"/>
                <w:kern w:val="0"/>
                <w:sz w:val="21"/>
                <w:szCs w:val="21"/>
              </w:rPr>
            </w:pPr>
            <w:r>
              <w:rPr>
                <w:rFonts w:hint="eastAsia" w:ascii="宋体" w:hAnsi="宋体" w:cs="宋体"/>
                <w:color w:val="auto"/>
                <w:kern w:val="0"/>
                <w:sz w:val="21"/>
                <w:szCs w:val="21"/>
              </w:rPr>
              <w:t>卫生间</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隔断门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座便器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刷洗</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不间断巡视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清洁污渍</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不间断巡视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纸巾盒</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清洁灰尘、手纸随时补充</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无灰尘、手纸添加及时</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镜子</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擦拭水印</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门面、门顶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电源开关</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小便池隔断</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擦拭污渍</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顶部通风口</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洗手盆</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清洁污渍、污垢</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水龙头</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擦拭水迹</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13</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水迹墩拭、垃圾清洁</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14</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环廊</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木质墙面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3m以上派专业人员清洁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通风口清洁</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无尘土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护栏</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展柜玻璃</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每周刮拭一次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标识牌</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不锈钢垃圾桶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安全出口门及门顶部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无尘土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通道地面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r>
              <w:rPr>
                <w:rFonts w:hint="eastAsia" w:ascii="宋体" w:hAnsi="宋体" w:cs="宋体"/>
                <w:color w:val="auto"/>
                <w:kern w:val="0"/>
                <w:sz w:val="21"/>
                <w:szCs w:val="21"/>
                <w:lang w:eastAsia="zh-CN"/>
              </w:rPr>
              <w:t>无</w:t>
            </w:r>
            <w:r>
              <w:rPr>
                <w:rFonts w:hint="eastAsia" w:ascii="宋体" w:hAnsi="宋体" w:cs="宋体"/>
                <w:color w:val="auto"/>
                <w:kern w:val="0"/>
                <w:sz w:val="21"/>
                <w:szCs w:val="21"/>
              </w:rPr>
              <w:t>明显积土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花瓣厅镜子</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擦拭手印</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无手印、明亮洁净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24</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花瓣厅白水晶石材</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干净、无污渍</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25</w:t>
            </w:r>
          </w:p>
        </w:tc>
        <w:tc>
          <w:tcPr>
            <w:tcW w:w="627" w:type="dxa"/>
            <w:vMerge w:val="restart"/>
            <w:noWrap/>
            <w:vAlign w:val="center"/>
          </w:tcPr>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r>
              <w:rPr>
                <w:rFonts w:hint="eastAsia" w:ascii="宋体" w:hAnsi="宋体" w:cs="宋体"/>
                <w:color w:val="auto"/>
                <w:kern w:val="0"/>
                <w:sz w:val="21"/>
                <w:szCs w:val="21"/>
              </w:rPr>
              <w:t>步行梯</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安全出口</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垃圾清理、地面墩拭</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无垃圾、无尘土</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每季度清洗一次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扶手</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安全指示灯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报警器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环廊步行梯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30</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步行梯玻璃</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擦拭手印</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每周刮拭一次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640" w:type="dxa"/>
            <w:gridSpan w:val="19"/>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歌剧院：（4层、4.1层办公区）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2008" w:type="dxa"/>
            <w:gridSpan w:val="3"/>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29"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096" w:type="dxa"/>
            <w:gridSpan w:val="6"/>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4"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卫生间</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座便器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刷洗</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刷洗</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隔断门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大、小垃圾桶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纸巾盒</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灰尘清洁、手纸随时补充</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无灰尘、手纸添加及时</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镜子</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擦拭水印</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门面、门顶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电源开关</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小便池隔断</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擦拭污渍</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顶部通风口</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洗手盆</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污渍、污垢清洁</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水龙头</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擦拭水迹</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墩拭水迹、垃圾清洁</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地面每两周清洗一次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茶叶桶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每周刷洗一次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16</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通道</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墙面饰物</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电源开关</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门面、门顶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19</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天花板</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无尘土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开水间</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茶叶桶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每周刷洗1次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水盆</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每周刷洗1次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22</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水迹墩拭、垃圾清洁</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地面每2周清洗1次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23</w:t>
            </w:r>
          </w:p>
        </w:tc>
        <w:tc>
          <w:tcPr>
            <w:tcW w:w="627" w:type="dxa"/>
            <w:vMerge w:val="restart"/>
            <w:noWrap/>
            <w:vAlign w:val="center"/>
          </w:tcPr>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r>
              <w:rPr>
                <w:rFonts w:hint="eastAsia" w:ascii="宋体" w:hAnsi="宋体" w:cs="宋体"/>
                <w:color w:val="auto"/>
                <w:kern w:val="0"/>
                <w:sz w:val="21"/>
                <w:szCs w:val="21"/>
              </w:rPr>
              <w:t>步行梯</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台阶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清理垃圾、地面墩拭</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无垃圾、无尘土</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每季清洗1次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扶手</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安全指示灯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报警器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27</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风口</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640" w:type="dxa"/>
            <w:gridSpan w:val="19"/>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歌剧院：（四层至B3层）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2008" w:type="dxa"/>
            <w:gridSpan w:val="3"/>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29"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096" w:type="dxa"/>
            <w:gridSpan w:val="6"/>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4"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卫生间</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隔断门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座便器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刷洗</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不间断巡视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清洁污渍</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不间断巡视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纸巾盒</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灰尘清洁、手纸随时补充</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无灰尘、手纸添加及时</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镜子</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擦拭水印</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门面、门顶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电源开关</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小便池隔断</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擦拭污渍</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顶部通风口</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洗手盆</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污渍、污垢清洁</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水龙头</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擦拭水迹</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水迹墩拭、垃圾清洁</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瓷砖地面每两周清洗一次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14</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定期内、外清洗垃圾桶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w:t>
            </w:r>
          </w:p>
        </w:tc>
        <w:tc>
          <w:tcPr>
            <w:tcW w:w="627" w:type="dxa"/>
            <w:vMerge w:val="restart"/>
            <w:noWrap/>
            <w:vAlign w:val="center"/>
          </w:tcPr>
          <w:p>
            <w:pPr>
              <w:widowControl/>
              <w:jc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 xml:space="preserve">        </w:t>
            </w:r>
          </w:p>
          <w:p>
            <w:pPr>
              <w:widowControl/>
              <w:jc w:val="center"/>
              <w:rPr>
                <w:rFonts w:hint="eastAsia" w:ascii="宋体" w:hAnsi="宋体" w:cs="宋体"/>
                <w:color w:val="auto"/>
                <w:kern w:val="0"/>
                <w:sz w:val="21"/>
                <w:szCs w:val="21"/>
                <w:lang w:val="en-US" w:eastAsia="zh-CN"/>
              </w:rPr>
            </w:pPr>
          </w:p>
          <w:p>
            <w:pPr>
              <w:widowControl/>
              <w:jc w:val="center"/>
              <w:rPr>
                <w:rFonts w:hint="eastAsia" w:ascii="宋体" w:hAnsi="宋体" w:cs="宋体"/>
                <w:color w:val="auto"/>
                <w:kern w:val="0"/>
                <w:sz w:val="21"/>
                <w:szCs w:val="21"/>
                <w:lang w:val="en-US" w:eastAsia="zh-CN"/>
              </w:rPr>
            </w:pPr>
          </w:p>
          <w:p>
            <w:pPr>
              <w:widowControl/>
              <w:jc w:val="center"/>
              <w:rPr>
                <w:rFonts w:hint="eastAsia" w:ascii="宋体" w:hAnsi="宋体" w:cs="宋体"/>
                <w:color w:val="auto"/>
                <w:kern w:val="0"/>
                <w:sz w:val="21"/>
                <w:szCs w:val="21"/>
                <w:lang w:val="en-US" w:eastAsia="zh-CN"/>
              </w:rPr>
            </w:pPr>
          </w:p>
          <w:p>
            <w:pPr>
              <w:widowControl/>
              <w:jc w:val="center"/>
              <w:rPr>
                <w:rFonts w:hint="eastAsia" w:ascii="宋体" w:hAnsi="宋体" w:cs="宋体"/>
                <w:color w:val="auto"/>
                <w:kern w:val="0"/>
                <w:sz w:val="21"/>
                <w:szCs w:val="21"/>
                <w:lang w:val="en-US" w:eastAsia="zh-CN"/>
              </w:rPr>
            </w:pPr>
          </w:p>
          <w:p>
            <w:pPr>
              <w:widowControl/>
              <w:jc w:val="center"/>
              <w:rPr>
                <w:rFonts w:hint="eastAsia" w:ascii="宋体" w:hAnsi="宋体" w:cs="宋体"/>
                <w:color w:val="auto"/>
                <w:kern w:val="0"/>
                <w:sz w:val="21"/>
                <w:szCs w:val="21"/>
                <w:lang w:val="en-US" w:eastAsia="zh-CN"/>
              </w:rPr>
            </w:pPr>
          </w:p>
          <w:p>
            <w:pPr>
              <w:widowControl/>
              <w:jc w:val="center"/>
              <w:rPr>
                <w:rFonts w:hint="eastAsia" w:ascii="宋体" w:hAnsi="宋体" w:cs="宋体"/>
                <w:color w:val="auto"/>
                <w:kern w:val="0"/>
                <w:sz w:val="21"/>
                <w:szCs w:val="21"/>
                <w:lang w:val="en-US" w:eastAsia="zh-CN"/>
              </w:rPr>
            </w:pPr>
          </w:p>
          <w:p>
            <w:pPr>
              <w:widowControl/>
              <w:jc w:val="center"/>
              <w:rPr>
                <w:rFonts w:ascii="宋体" w:hAnsi="宋体" w:cs="宋体"/>
                <w:color w:val="auto"/>
                <w:kern w:val="0"/>
                <w:sz w:val="21"/>
                <w:szCs w:val="21"/>
              </w:rPr>
            </w:pPr>
            <w:r>
              <w:rPr>
                <w:rFonts w:hint="eastAsia" w:ascii="宋体" w:hAnsi="宋体" w:cs="宋体"/>
                <w:color w:val="auto"/>
                <w:kern w:val="0"/>
                <w:sz w:val="21"/>
                <w:szCs w:val="21"/>
              </w:rPr>
              <w:t>环廊</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木质墙面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3m以上公司派专业高空人员清洁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随时推尘</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围挡玻璃</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擦拭手印</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随时巡视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指示牌清洁</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吧台</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上方玻璃</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无尘土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玻璃吊片、灯具</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无尘土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布艺墙面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电源插座</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金属网</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半年一次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装饰物</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入场门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26</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不锈钢垃圾桶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定期内、外清洗垃圾桶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27</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步行梯</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安全出口</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垃圾清理、地面墩拭</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无垃圾、无尘土</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每季度清洗一次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扶手</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安全指示灯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报警器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环廊步行梯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无尘土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32</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步行梯玻璃</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擦拭手印</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每周刮拭一次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640" w:type="dxa"/>
            <w:gridSpan w:val="19"/>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歌剧院：（四层至B3层）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2003"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38" w:type="dxa"/>
            <w:gridSpan w:val="7"/>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092"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4"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VIP</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VIP通道玻璃门</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擦拭手印</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VIP木质墙面</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地毯</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有贵宾时</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无污渍、细小灰尘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桌子</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有贵宾时</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开水间</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水迹墩拭、垃圾清洁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开水器外部</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擦拭水迹、污渍</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洁净、无水迹</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坐席区</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声闸地毯</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清场</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地毯</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13</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椅子</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14</w:t>
            </w:r>
          </w:p>
        </w:tc>
        <w:tc>
          <w:tcPr>
            <w:tcW w:w="627" w:type="dxa"/>
            <w:vMerge w:val="restart"/>
            <w:noWrap/>
            <w:vAlign w:val="center"/>
          </w:tcPr>
          <w:p>
            <w:pPr>
              <w:widowControl/>
              <w:jc w:val="center"/>
              <w:rPr>
                <w:rFonts w:hint="eastAsia" w:ascii="宋体" w:hAnsi="宋体" w:cs="宋体"/>
                <w:color w:val="auto"/>
                <w:kern w:val="0"/>
                <w:sz w:val="21"/>
                <w:szCs w:val="21"/>
              </w:rPr>
            </w:pPr>
          </w:p>
          <w:p>
            <w:pPr>
              <w:widowControl/>
              <w:jc w:val="center"/>
              <w:rPr>
                <w:rFonts w:hint="eastAsia" w:ascii="宋体" w:hAnsi="宋体" w:cs="宋体"/>
                <w:color w:val="auto"/>
                <w:kern w:val="0"/>
                <w:sz w:val="21"/>
                <w:szCs w:val="21"/>
              </w:rPr>
            </w:pPr>
          </w:p>
          <w:p>
            <w:pPr>
              <w:widowControl/>
              <w:jc w:val="center"/>
              <w:rPr>
                <w:rFonts w:ascii="宋体" w:hAnsi="宋体" w:cs="宋体"/>
                <w:color w:val="auto"/>
                <w:kern w:val="0"/>
                <w:sz w:val="21"/>
                <w:szCs w:val="21"/>
              </w:rPr>
            </w:pPr>
            <w:r>
              <w:rPr>
                <w:rFonts w:hint="eastAsia" w:ascii="宋体" w:hAnsi="宋体" w:cs="宋体"/>
                <w:color w:val="auto"/>
                <w:kern w:val="0"/>
                <w:sz w:val="21"/>
                <w:szCs w:val="21"/>
              </w:rPr>
              <w:t>排练厅</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镜子</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擦拭水迹</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无积灰</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卫生间</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18</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地毯</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19</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化装间（练琴房）</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桌子</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抽屉</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镜子</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刮拭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灯泡</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电视</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台面及面盆</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擦拭水迹</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墩拭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27</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椅子</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0640" w:type="dxa"/>
            <w:gridSpan w:val="19"/>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歌剧院：（四层至B3层）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2003"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47" w:type="dxa"/>
            <w:gridSpan w:val="9"/>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083" w:type="dxa"/>
            <w:gridSpan w:val="3"/>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4"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ind w:right="-122" w:rightChars="-51"/>
              <w:jc w:val="center"/>
              <w:rPr>
                <w:rFonts w:ascii="宋体" w:hAnsi="宋体" w:cs="宋体"/>
                <w:color w:val="auto"/>
                <w:kern w:val="0"/>
                <w:sz w:val="21"/>
                <w:szCs w:val="21"/>
              </w:rPr>
            </w:pPr>
            <w:r>
              <w:rPr>
                <w:rFonts w:hint="eastAsia" w:ascii="宋体" w:hAnsi="宋体" w:cs="宋体"/>
                <w:color w:val="auto"/>
                <w:kern w:val="0"/>
                <w:sz w:val="21"/>
                <w:szCs w:val="21"/>
              </w:rPr>
              <w:t>B1至B3</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橡胶地面</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推尘、清洁黑污渍</w:t>
            </w:r>
          </w:p>
        </w:tc>
        <w:tc>
          <w:tcPr>
            <w:tcW w:w="1447"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83"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无灰尘、无污渍</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墙面悬挂画册</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通道门</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无积灰</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标牌</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办公室</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收垃圾</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环氧地面</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推尘、污渍擦拭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无尘土</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通道天花板</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一月一次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公共区域椅子</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640" w:type="dxa"/>
            <w:gridSpan w:val="19"/>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音乐厅：环廊至B3层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2003"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32"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098" w:type="dxa"/>
            <w:gridSpan w:val="7"/>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4"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restart"/>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座椅</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摆放整齐、擦拭灰尘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整齐、干净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桌子</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干净、整洁</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顶部玻璃</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刮拭灰尘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半年一次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5</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6</w:t>
            </w:r>
          </w:p>
        </w:tc>
        <w:tc>
          <w:tcPr>
            <w:tcW w:w="627" w:type="dxa"/>
            <w:vMerge w:val="restart"/>
            <w:noWrap/>
            <w:vAlign w:val="center"/>
          </w:tcPr>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r>
              <w:rPr>
                <w:rFonts w:hint="eastAsia" w:ascii="宋体" w:hAnsi="宋体" w:cs="宋体"/>
                <w:color w:val="auto"/>
                <w:kern w:val="0"/>
                <w:sz w:val="21"/>
                <w:szCs w:val="21"/>
              </w:rPr>
              <w:t>卫</w:t>
            </w:r>
          </w:p>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r>
              <w:rPr>
                <w:rFonts w:hint="eastAsia" w:ascii="宋体" w:hAnsi="宋体" w:cs="宋体"/>
                <w:color w:val="auto"/>
                <w:kern w:val="0"/>
                <w:sz w:val="21"/>
                <w:szCs w:val="21"/>
              </w:rPr>
              <w:t>生</w:t>
            </w:r>
          </w:p>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r>
              <w:rPr>
                <w:rFonts w:hint="eastAsia" w:ascii="宋体" w:hAnsi="宋体" w:cs="宋体"/>
                <w:color w:val="auto"/>
                <w:kern w:val="0"/>
                <w:sz w:val="21"/>
                <w:szCs w:val="21"/>
              </w:rPr>
              <w:t>间</w:t>
            </w:r>
          </w:p>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p>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座便器</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刷洗</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刷洗</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隔断门</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大、小垃圾桶</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1</w:t>
            </w:r>
            <w:r>
              <w:rPr>
                <w:rFonts w:hint="eastAsia" w:ascii="宋体" w:hAnsi="宋体" w:cs="宋体"/>
                <w:color w:val="auto"/>
                <w:kern w:val="0"/>
                <w:sz w:val="21"/>
                <w:szCs w:val="21"/>
                <w:lang w:val="en-US" w:eastAsia="zh-CN"/>
              </w:rPr>
              <w:t>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纸巾盒</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清洁灰尘、手纸随时补充</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无灰尘、手纸添加及时、</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1</w:t>
            </w:r>
            <w:r>
              <w:rPr>
                <w:rFonts w:hint="eastAsia" w:ascii="宋体" w:hAnsi="宋体" w:cs="宋体"/>
                <w:color w:val="auto"/>
                <w:kern w:val="0"/>
                <w:sz w:val="21"/>
                <w:szCs w:val="21"/>
                <w:lang w:val="en-US" w:eastAsia="zh-CN"/>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镜子</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擦拭水印</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1</w:t>
            </w:r>
            <w:r>
              <w:rPr>
                <w:rFonts w:hint="eastAsia" w:ascii="宋体" w:hAnsi="宋体" w:cs="宋体"/>
                <w:color w:val="auto"/>
                <w:kern w:val="0"/>
                <w:sz w:val="21"/>
                <w:szCs w:val="21"/>
                <w:lang w:val="en-US" w:eastAsia="zh-CN"/>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门面、门顶</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1</w:t>
            </w:r>
            <w:r>
              <w:rPr>
                <w:rFonts w:hint="eastAsia" w:ascii="宋体" w:hAnsi="宋体" w:cs="宋体"/>
                <w:color w:val="auto"/>
                <w:kern w:val="0"/>
                <w:sz w:val="21"/>
                <w:szCs w:val="21"/>
                <w:lang w:val="en-US" w:eastAsia="zh-CN"/>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电源开关</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1</w:t>
            </w:r>
            <w:r>
              <w:rPr>
                <w:rFonts w:hint="eastAsia" w:ascii="宋体" w:hAnsi="宋体" w:cs="宋体"/>
                <w:color w:val="auto"/>
                <w:kern w:val="0"/>
                <w:sz w:val="21"/>
                <w:szCs w:val="21"/>
                <w:lang w:val="en-US" w:eastAsia="zh-CN"/>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小便池隔断</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擦拭污渍</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1</w:t>
            </w:r>
            <w:r>
              <w:rPr>
                <w:rFonts w:hint="eastAsia" w:ascii="宋体" w:hAnsi="宋体" w:cs="宋体"/>
                <w:color w:val="auto"/>
                <w:kern w:val="0"/>
                <w:sz w:val="21"/>
                <w:szCs w:val="21"/>
                <w:lang w:val="en-US" w:eastAsia="zh-CN"/>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顶部通风口</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1</w:t>
            </w:r>
            <w:r>
              <w:rPr>
                <w:rFonts w:hint="eastAsia" w:ascii="宋体" w:hAnsi="宋体" w:cs="宋体"/>
                <w:color w:val="auto"/>
                <w:kern w:val="0"/>
                <w:sz w:val="21"/>
                <w:szCs w:val="21"/>
                <w:lang w:val="en-US" w:eastAsia="zh-CN"/>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洗手盆</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清洁污渍、污垢</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1</w:t>
            </w:r>
            <w:r>
              <w:rPr>
                <w:rFonts w:hint="eastAsia" w:ascii="宋体" w:hAnsi="宋体" w:cs="宋体"/>
                <w:color w:val="auto"/>
                <w:kern w:val="0"/>
                <w:sz w:val="21"/>
                <w:szCs w:val="21"/>
                <w:lang w:val="en-US" w:eastAsia="zh-CN"/>
              </w:rPr>
              <w:t>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水龙头</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擦拭水迹</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1</w:t>
            </w:r>
            <w:r>
              <w:rPr>
                <w:rFonts w:hint="eastAsia" w:ascii="宋体" w:hAnsi="宋体" w:cs="宋体"/>
                <w:color w:val="auto"/>
                <w:kern w:val="0"/>
                <w:sz w:val="21"/>
                <w:szCs w:val="21"/>
                <w:lang w:val="en-US" w:eastAsia="zh-CN"/>
              </w:rPr>
              <w:t>9</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水迹墩拭、垃圾清洁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地面每两周清洗一次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w:t>
            </w:r>
          </w:p>
        </w:tc>
        <w:tc>
          <w:tcPr>
            <w:tcW w:w="627" w:type="dxa"/>
            <w:vMerge w:val="restart"/>
            <w:noWrap/>
            <w:vAlign w:val="center"/>
          </w:tcPr>
          <w:p>
            <w:pPr>
              <w:widowControl/>
              <w:jc w:val="center"/>
              <w:rPr>
                <w:rFonts w:hint="eastAsia" w:ascii="宋体" w:hAnsi="宋体" w:cs="宋体"/>
                <w:color w:val="auto"/>
                <w:kern w:val="0"/>
                <w:sz w:val="21"/>
                <w:szCs w:val="21"/>
              </w:rPr>
            </w:pPr>
          </w:p>
          <w:p>
            <w:pPr>
              <w:widowControl/>
              <w:jc w:val="center"/>
              <w:rPr>
                <w:rFonts w:ascii="宋体" w:hAnsi="宋体" w:cs="宋体"/>
                <w:color w:val="auto"/>
                <w:kern w:val="0"/>
                <w:sz w:val="21"/>
                <w:szCs w:val="21"/>
              </w:rPr>
            </w:pPr>
            <w:r>
              <w:rPr>
                <w:rFonts w:hint="eastAsia" w:ascii="宋体" w:hAnsi="宋体" w:cs="宋体"/>
                <w:color w:val="auto"/>
                <w:kern w:val="0"/>
                <w:sz w:val="21"/>
                <w:szCs w:val="21"/>
              </w:rPr>
              <w:t>步</w:t>
            </w:r>
          </w:p>
          <w:p>
            <w:pPr>
              <w:widowControl/>
              <w:jc w:val="center"/>
              <w:rPr>
                <w:rFonts w:ascii="宋体" w:hAnsi="宋体" w:cs="宋体"/>
                <w:color w:val="auto"/>
                <w:kern w:val="0"/>
                <w:sz w:val="21"/>
                <w:szCs w:val="21"/>
              </w:rPr>
            </w:pPr>
            <w:r>
              <w:rPr>
                <w:rFonts w:hint="eastAsia" w:ascii="宋体" w:hAnsi="宋体" w:cs="宋体"/>
                <w:color w:val="auto"/>
                <w:kern w:val="0"/>
                <w:sz w:val="21"/>
                <w:szCs w:val="21"/>
              </w:rPr>
              <w:t>行</w:t>
            </w:r>
          </w:p>
          <w:p>
            <w:pPr>
              <w:widowControl/>
              <w:jc w:val="center"/>
              <w:rPr>
                <w:rFonts w:ascii="宋体" w:hAnsi="宋体" w:cs="宋体"/>
                <w:color w:val="auto"/>
                <w:kern w:val="0"/>
                <w:sz w:val="21"/>
                <w:szCs w:val="21"/>
              </w:rPr>
            </w:pPr>
            <w:r>
              <w:rPr>
                <w:rFonts w:hint="eastAsia" w:ascii="宋体" w:hAnsi="宋体" w:cs="宋体"/>
                <w:color w:val="auto"/>
                <w:kern w:val="0"/>
                <w:sz w:val="21"/>
                <w:szCs w:val="21"/>
              </w:rPr>
              <w:t>梯</w:t>
            </w:r>
          </w:p>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安全出口</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垃圾清理、地面墩拭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无垃圾、无尘土</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每季度清洗一次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2</w:t>
            </w:r>
            <w:r>
              <w:rPr>
                <w:rFonts w:hint="eastAsia" w:ascii="宋体" w:hAnsi="宋体" w:cs="宋体"/>
                <w:color w:val="auto"/>
                <w:kern w:val="0"/>
                <w:sz w:val="21"/>
                <w:szCs w:val="21"/>
                <w:lang w:val="en-US" w:eastAsia="zh-CN"/>
              </w:rPr>
              <w:t>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扶手</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2</w:t>
            </w:r>
            <w:r>
              <w:rPr>
                <w:rFonts w:hint="eastAsia" w:ascii="宋体" w:hAnsi="宋体" w:cs="宋体"/>
                <w:color w:val="auto"/>
                <w:kern w:val="0"/>
                <w:sz w:val="21"/>
                <w:szCs w:val="21"/>
                <w:lang w:val="en-US" w:eastAsia="zh-CN"/>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安全指示灯</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2</w:t>
            </w:r>
            <w:r>
              <w:rPr>
                <w:rFonts w:hint="eastAsia" w:ascii="宋体" w:hAnsi="宋体" w:cs="宋体"/>
                <w:color w:val="auto"/>
                <w:kern w:val="0"/>
                <w:sz w:val="21"/>
                <w:szCs w:val="21"/>
                <w:lang w:val="en-US" w:eastAsia="zh-CN"/>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报警器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2</w:t>
            </w:r>
            <w:r>
              <w:rPr>
                <w:rFonts w:hint="eastAsia" w:ascii="宋体" w:hAnsi="宋体" w:cs="宋体"/>
                <w:color w:val="auto"/>
                <w:kern w:val="0"/>
                <w:sz w:val="21"/>
                <w:szCs w:val="21"/>
                <w:lang w:val="en-US" w:eastAsia="zh-CN"/>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环廊步行梯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37" w:type="dxa"/>
            <w:noWrap/>
            <w:vAlign w:val="center"/>
          </w:tcPr>
          <w:p>
            <w:pPr>
              <w:widowControl/>
              <w:jc w:val="center"/>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rPr>
              <w:t>2</w:t>
            </w:r>
            <w:r>
              <w:rPr>
                <w:rFonts w:hint="eastAsia" w:ascii="宋体" w:hAnsi="宋体" w:cs="宋体"/>
                <w:color w:val="auto"/>
                <w:kern w:val="0"/>
                <w:sz w:val="21"/>
                <w:szCs w:val="21"/>
                <w:lang w:val="en-US" w:eastAsia="zh-CN"/>
              </w:rPr>
              <w:t>5</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步行梯玻璃</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擦拭手印</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每周刮拭一次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640" w:type="dxa"/>
            <w:gridSpan w:val="19"/>
            <w:noWrap/>
            <w:vAlign w:val="center"/>
          </w:tcPr>
          <w:p>
            <w:pPr>
              <w:widowControl/>
              <w:jc w:val="center"/>
              <w:rPr>
                <w:rFonts w:ascii="宋体" w:hAnsi="宋体" w:cs="宋体"/>
                <w:b/>
                <w:color w:val="auto"/>
                <w:kern w:val="0"/>
                <w:sz w:val="21"/>
                <w:szCs w:val="21"/>
              </w:rPr>
            </w:pPr>
            <w:r>
              <w:rPr>
                <w:rFonts w:hint="eastAsia" w:ascii="宋体" w:hAnsi="宋体" w:cs="宋体"/>
                <w:b/>
                <w:bCs/>
                <w:color w:val="auto"/>
                <w:kern w:val="0"/>
                <w:sz w:val="21"/>
                <w:szCs w:val="21"/>
              </w:rPr>
              <w:t>音乐厅：</w:t>
            </w:r>
            <w:r>
              <w:rPr>
                <w:rFonts w:hint="eastAsia" w:ascii="宋体" w:hAnsi="宋体" w:cs="宋体"/>
                <w:b/>
                <w:color w:val="auto"/>
                <w:kern w:val="0"/>
                <w:sz w:val="21"/>
                <w:szCs w:val="21"/>
              </w:rPr>
              <w:t>四层至B3层环廊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2008" w:type="dxa"/>
            <w:gridSpan w:val="3"/>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29"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096" w:type="dxa"/>
            <w:gridSpan w:val="6"/>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4"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环廊</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光盘架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座椅</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摆放整齐、收垃圾</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地毯</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护栏</w:t>
            </w:r>
          </w:p>
        </w:tc>
        <w:tc>
          <w:tcPr>
            <w:tcW w:w="2003"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8" w:type="dxa"/>
            <w:gridSpan w:val="7"/>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沿边</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墩拭</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指示牌</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石材地面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无脚印、无垃圾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红木门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顶部风口</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每季度一次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高处沿边</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半年一次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外沿边高处玻璃</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14</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纪念品店玻璃</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擦拭手印</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w:t>
            </w:r>
          </w:p>
        </w:tc>
        <w:tc>
          <w:tcPr>
            <w:tcW w:w="627" w:type="dxa"/>
            <w:vMerge w:val="restart"/>
            <w:noWrap/>
            <w:vAlign w:val="center"/>
          </w:tcPr>
          <w:p>
            <w:pPr>
              <w:jc w:val="center"/>
              <w:rPr>
                <w:rFonts w:ascii="宋体" w:hAnsi="宋体" w:cs="宋体"/>
                <w:color w:val="auto"/>
                <w:kern w:val="0"/>
                <w:sz w:val="21"/>
                <w:szCs w:val="21"/>
              </w:rPr>
            </w:pPr>
            <w:r>
              <w:rPr>
                <w:rFonts w:hint="eastAsia" w:ascii="宋体" w:hAnsi="宋体" w:cs="宋体"/>
                <w:color w:val="auto"/>
                <w:kern w:val="0"/>
                <w:sz w:val="21"/>
                <w:szCs w:val="21"/>
              </w:rPr>
              <w:t>B1至B3</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橡胶地面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推尘、清洁污渍</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无灰尘、无污渍</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墙面悬挂画册</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通道门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无积灰</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标牌</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办公室</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收垃圾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环氧地面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无黑污渍</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通道天花板</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一月一次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23</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公共区域椅子</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24</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化妆间（练琴房）</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桌子</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抽屉</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镜子</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刮拭</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灯泡</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电视</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台面及面盆</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擦拭水迹</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墩拭</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32</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椅子</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640" w:type="dxa"/>
            <w:gridSpan w:val="19"/>
            <w:noWrap/>
            <w:vAlign w:val="center"/>
          </w:tcPr>
          <w:p>
            <w:pPr>
              <w:widowControl/>
              <w:jc w:val="center"/>
              <w:rPr>
                <w:rFonts w:ascii="宋体" w:hAnsi="宋体" w:cs="宋体"/>
                <w:b/>
                <w:color w:val="auto"/>
                <w:kern w:val="0"/>
                <w:sz w:val="21"/>
                <w:szCs w:val="21"/>
              </w:rPr>
            </w:pPr>
            <w:r>
              <w:rPr>
                <w:rFonts w:hint="eastAsia" w:ascii="宋体" w:hAnsi="宋体" w:cs="宋体"/>
                <w:b/>
                <w:bCs/>
                <w:color w:val="auto"/>
                <w:kern w:val="0"/>
                <w:sz w:val="21"/>
                <w:szCs w:val="21"/>
              </w:rPr>
              <w:t>音乐厅：</w:t>
            </w:r>
            <w:r>
              <w:rPr>
                <w:rFonts w:hint="eastAsia" w:ascii="宋体" w:hAnsi="宋体" w:cs="宋体"/>
                <w:b/>
                <w:color w:val="auto"/>
                <w:kern w:val="0"/>
                <w:sz w:val="21"/>
                <w:szCs w:val="21"/>
              </w:rPr>
              <w:t>四层至B3层环廊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2008" w:type="dxa"/>
            <w:gridSpan w:val="3"/>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29"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096" w:type="dxa"/>
            <w:gridSpan w:val="6"/>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4"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VIP</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VIP通道玻璃门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擦拭手印</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VIP木质墙面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无明显灰尘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有贵宾时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无污渍、细小灰尘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桌子</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有贵宾时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开水间</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水迹墩拭、垃圾清洁</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开水器外部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擦拭水迹、污渍</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洁净、无水迹</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坐席区</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声闸地毯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清场</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13</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椅子</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0640" w:type="dxa"/>
            <w:gridSpan w:val="19"/>
            <w:noWrap/>
            <w:vAlign w:val="center"/>
          </w:tcPr>
          <w:p>
            <w:pPr>
              <w:widowControl/>
              <w:jc w:val="center"/>
              <w:rPr>
                <w:rFonts w:ascii="宋体" w:hAnsi="宋体" w:cs="宋体"/>
                <w:b/>
                <w:color w:val="auto"/>
                <w:kern w:val="0"/>
                <w:sz w:val="21"/>
                <w:szCs w:val="21"/>
              </w:rPr>
            </w:pPr>
            <w:r>
              <w:rPr>
                <w:rFonts w:hint="eastAsia" w:ascii="宋体" w:hAnsi="宋体" w:cs="宋体"/>
                <w:b/>
                <w:color w:val="auto"/>
                <w:kern w:val="0"/>
                <w:sz w:val="21"/>
                <w:szCs w:val="21"/>
              </w:rPr>
              <w:t>北水廊道：（一）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2008" w:type="dxa"/>
            <w:gridSpan w:val="3"/>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29"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096" w:type="dxa"/>
            <w:gridSpan w:val="6"/>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4"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地铁口</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护栏</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北门至中厅</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台阶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无脚印</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标牌</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展厅玻璃</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擦拭手印</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花盆</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北门玻璃</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擦拭手印</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每周全部刮拭一次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安全出口</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墩拭、垃圾清理</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雕塑</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下方掸尘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不锈钢柱</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擦拭手印</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无脚印</w:t>
            </w:r>
          </w:p>
        </w:tc>
        <w:tc>
          <w:tcPr>
            <w:tcW w:w="1834" w:type="dxa"/>
            <w:gridSpan w:val="2"/>
            <w:noWrap/>
            <w:vAlign w:val="center"/>
          </w:tcPr>
          <w:p>
            <w:pPr>
              <w:widowControl/>
              <w:jc w:val="center"/>
              <w:rPr>
                <w:rFonts w:hint="eastAsia" w:ascii="宋体" w:hAnsi="宋体" w:cs="宋体"/>
                <w:color w:val="auto"/>
                <w:kern w:val="0"/>
                <w:sz w:val="21"/>
                <w:szCs w:val="21"/>
              </w:rPr>
            </w:pPr>
            <w:r>
              <w:rPr>
                <w:rFonts w:hint="eastAsia" w:ascii="宋体" w:hAnsi="宋体" w:cs="宋体"/>
                <w:color w:val="auto"/>
                <w:kern w:val="0"/>
                <w:sz w:val="21"/>
                <w:szCs w:val="21"/>
              </w:rPr>
              <w:t>按需求定期</w:t>
            </w:r>
          </w:p>
          <w:p>
            <w:pPr>
              <w:widowControl/>
              <w:jc w:val="center"/>
              <w:rPr>
                <w:rFonts w:ascii="宋体" w:hAnsi="宋体" w:cs="宋体"/>
                <w:color w:val="auto"/>
                <w:kern w:val="0"/>
                <w:sz w:val="21"/>
                <w:szCs w:val="21"/>
              </w:rPr>
            </w:pPr>
            <w:r>
              <w:rPr>
                <w:rFonts w:hint="eastAsia" w:ascii="宋体" w:hAnsi="宋体" w:cs="宋体"/>
                <w:color w:val="auto"/>
                <w:kern w:val="0"/>
                <w:sz w:val="21"/>
                <w:szCs w:val="21"/>
              </w:rPr>
              <w:t>打蜡养护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办公区</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16</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卫生间</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座便器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刷洗</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刷洗</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隔断门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大、小垃圾桶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纸巾盒</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灰尘清洁、手纸随时补充</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无灰尘、手纸添加及时</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镜子</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水印擦拭</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门面、门顶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67" w:type="dxa"/>
            <w:gridSpan w:val="10"/>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58"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电源开关</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64"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61"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小便池隔断</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污渍擦拭</w:t>
            </w:r>
          </w:p>
        </w:tc>
        <w:tc>
          <w:tcPr>
            <w:tcW w:w="1464"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61"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顶部通风口</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洗手盆</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污渍、污垢清洁</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水龙头</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擦拭水迹</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29</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墩拭水迹、垃圾清洁</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地面每两周清洗一次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0640" w:type="dxa"/>
            <w:gridSpan w:val="19"/>
            <w:noWrap/>
            <w:vAlign w:val="center"/>
          </w:tcPr>
          <w:p>
            <w:pPr>
              <w:widowControl/>
              <w:jc w:val="center"/>
              <w:rPr>
                <w:rFonts w:ascii="宋体" w:hAnsi="宋体" w:cs="宋体"/>
                <w:b/>
                <w:color w:val="auto"/>
                <w:kern w:val="0"/>
                <w:sz w:val="21"/>
                <w:szCs w:val="21"/>
              </w:rPr>
            </w:pPr>
            <w:r>
              <w:rPr>
                <w:rFonts w:hint="eastAsia" w:ascii="宋体" w:hAnsi="宋体" w:cs="宋体"/>
                <w:b/>
                <w:color w:val="auto"/>
                <w:kern w:val="0"/>
                <w:sz w:val="21"/>
                <w:szCs w:val="21"/>
              </w:rPr>
              <w:t>北水廊道：（二）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2008" w:type="dxa"/>
            <w:gridSpan w:val="3"/>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29"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096" w:type="dxa"/>
            <w:gridSpan w:val="6"/>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4"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橄榄厅</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无脚印、无垃圾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铜门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定期清洁铜门顶部平面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两侧水晶楼梯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墩拭</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楼梯扶手</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高处壁灯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每季一次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标牌</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两侧电梯顶部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灰尘擦拭、垃圾清理</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半年一次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restart"/>
            <w:noWrap/>
            <w:vAlign w:val="center"/>
          </w:tcPr>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r>
              <w:rPr>
                <w:rFonts w:hint="eastAsia" w:ascii="宋体" w:hAnsi="宋体" w:cs="宋体"/>
                <w:color w:val="auto"/>
                <w:kern w:val="0"/>
                <w:sz w:val="21"/>
                <w:szCs w:val="21"/>
              </w:rPr>
              <w:t>夹层</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浴室</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地面墩拭、垃圾清理</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浴室更衣柜</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清扫垃圾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每月清洗一次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卫生间地面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墩拭</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无脚印、无垃圾</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每月清洗一次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风口</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16</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消火栓</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0640" w:type="dxa"/>
            <w:gridSpan w:val="19"/>
            <w:noWrap/>
            <w:vAlign w:val="center"/>
          </w:tcPr>
          <w:p>
            <w:pPr>
              <w:widowControl/>
              <w:jc w:val="center"/>
              <w:rPr>
                <w:rFonts w:ascii="宋体" w:hAnsi="宋体" w:cs="宋体"/>
                <w:b/>
                <w:color w:val="auto"/>
                <w:kern w:val="0"/>
                <w:sz w:val="21"/>
                <w:szCs w:val="21"/>
              </w:rPr>
            </w:pPr>
            <w:r>
              <w:rPr>
                <w:rFonts w:hint="eastAsia" w:ascii="宋体" w:hAnsi="宋体" w:cs="宋体"/>
                <w:b/>
                <w:color w:val="auto"/>
                <w:kern w:val="0"/>
                <w:sz w:val="21"/>
                <w:szCs w:val="21"/>
              </w:rPr>
              <w:t>戏剧场：（一）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2008" w:type="dxa"/>
            <w:gridSpan w:val="3"/>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29"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096" w:type="dxa"/>
            <w:gridSpan w:val="6"/>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4"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环廊</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护栏</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沿边</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墩拭</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指示牌</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灰尘掸拭</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灰尘擦拭</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石材地面</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无脚印、无垃圾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红木门</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一周一次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环廊步行梯</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电视柜</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消火栓</w:t>
            </w:r>
          </w:p>
        </w:tc>
        <w:tc>
          <w:tcPr>
            <w:tcW w:w="2008"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29"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96" w:type="dxa"/>
            <w:gridSpan w:val="6"/>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顶部风口</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每季度一次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高处沿边</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半年一次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外沿边高处玻璃</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四层环廊顶部</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灰尘清扫</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灯柱</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壁画</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安全出口</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墩拭、垃圾清扫</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19</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门面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p>
        </w:tc>
        <w:tc>
          <w:tcPr>
            <w:tcW w:w="627" w:type="dxa"/>
            <w:vMerge w:val="restart"/>
            <w:noWrap/>
            <w:vAlign w:val="center"/>
          </w:tcPr>
          <w:p>
            <w:pPr>
              <w:widowControl/>
              <w:jc w:val="center"/>
              <w:rPr>
                <w:rFonts w:hint="eastAsia" w:ascii="宋体" w:hAnsi="宋体" w:cs="宋体"/>
                <w:color w:val="auto"/>
                <w:kern w:val="0"/>
                <w:sz w:val="21"/>
                <w:szCs w:val="21"/>
              </w:rPr>
            </w:pPr>
          </w:p>
          <w:p>
            <w:pPr>
              <w:widowControl/>
              <w:jc w:val="center"/>
              <w:rPr>
                <w:rFonts w:hint="eastAsia" w:ascii="宋体" w:hAnsi="宋体" w:cs="宋体"/>
                <w:color w:val="auto"/>
                <w:kern w:val="0"/>
                <w:sz w:val="21"/>
                <w:szCs w:val="21"/>
              </w:rPr>
            </w:pPr>
          </w:p>
          <w:p>
            <w:pPr>
              <w:widowControl/>
              <w:jc w:val="center"/>
              <w:rPr>
                <w:rFonts w:hint="eastAsia" w:ascii="宋体" w:hAnsi="宋体" w:cs="宋体"/>
                <w:color w:val="auto"/>
                <w:kern w:val="0"/>
                <w:sz w:val="21"/>
                <w:szCs w:val="21"/>
              </w:rPr>
            </w:pPr>
          </w:p>
          <w:p>
            <w:pPr>
              <w:widowControl/>
              <w:jc w:val="center"/>
              <w:rPr>
                <w:rFonts w:ascii="宋体" w:hAnsi="宋体" w:cs="宋体"/>
                <w:color w:val="auto"/>
                <w:kern w:val="0"/>
                <w:sz w:val="21"/>
                <w:szCs w:val="21"/>
              </w:rPr>
            </w:pPr>
            <w:r>
              <w:rPr>
                <w:rFonts w:hint="eastAsia" w:ascii="宋体" w:hAnsi="宋体" w:cs="宋体"/>
                <w:color w:val="auto"/>
                <w:kern w:val="0"/>
                <w:sz w:val="21"/>
                <w:szCs w:val="21"/>
              </w:rPr>
              <w:t>新闻发布厅</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地毯</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有活动就吸尘</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玻璃</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刮拭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干净、无手印</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卫生间</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垃圾清理、污渍清洁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有活动时</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桌椅</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51" w:type="dxa"/>
            <w:gridSpan w:val="10"/>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有活动时</w:t>
            </w:r>
          </w:p>
        </w:tc>
        <w:tc>
          <w:tcPr>
            <w:tcW w:w="2083"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干净、整洁</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24</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51" w:type="dxa"/>
            <w:gridSpan w:val="10"/>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有活动时</w:t>
            </w:r>
          </w:p>
        </w:tc>
        <w:tc>
          <w:tcPr>
            <w:tcW w:w="2083" w:type="dxa"/>
            <w:gridSpan w:val="3"/>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25</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B1至B3</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橡胶地面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推尘、黑污渍清洁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无灰尘、无污渍</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墙面悬挂画册</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通道门</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无积灰</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标牌</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办公室</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收垃圾</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通道天花板</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一月一次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环氧地面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推尘、黑污渍擦拭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无尘土</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33</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公共区域椅子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640" w:type="dxa"/>
            <w:gridSpan w:val="19"/>
            <w:noWrap/>
            <w:vAlign w:val="center"/>
          </w:tcPr>
          <w:p>
            <w:pPr>
              <w:widowControl/>
              <w:jc w:val="center"/>
              <w:rPr>
                <w:rFonts w:ascii="宋体" w:hAnsi="宋体" w:cs="宋体"/>
                <w:b/>
                <w:color w:val="auto"/>
                <w:kern w:val="0"/>
                <w:sz w:val="21"/>
                <w:szCs w:val="21"/>
              </w:rPr>
            </w:pPr>
            <w:r>
              <w:rPr>
                <w:rFonts w:hint="eastAsia" w:ascii="宋体" w:hAnsi="宋体" w:cs="宋体"/>
                <w:b/>
                <w:color w:val="auto"/>
                <w:kern w:val="0"/>
                <w:sz w:val="21"/>
                <w:szCs w:val="21"/>
              </w:rPr>
              <w:t>戏剧场：（二）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199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32"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102" w:type="dxa"/>
            <w:gridSpan w:val="8"/>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4"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卫生间</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座便器</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刷洗</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刷洗</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隔断门</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大、小垃圾桶</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纸巾盒</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灰尘清洁、手纸随时补充</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无灰尘、手纸添加及时</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镜子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水印擦拭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门面、门顶</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电源开关</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小便池隔断</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擦拭污渍</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顶部通风口</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无灰尘、积土</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洗手盆</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污渍、污垢清洁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水龙头</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水迹擦拭</w:t>
            </w:r>
          </w:p>
        </w:tc>
        <w:tc>
          <w:tcPr>
            <w:tcW w:w="1427" w:type="dxa"/>
            <w:gridSpan w:val="4"/>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7"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14</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水迹墩拭、垃圾清洁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地面每两周清洗一次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w:t>
            </w:r>
          </w:p>
        </w:tc>
        <w:tc>
          <w:tcPr>
            <w:tcW w:w="627" w:type="dxa"/>
            <w:vMerge w:val="restart"/>
            <w:noWrap/>
            <w:vAlign w:val="center"/>
          </w:tcPr>
          <w:p>
            <w:pPr>
              <w:widowControl/>
              <w:jc w:val="center"/>
              <w:rPr>
                <w:rFonts w:hint="eastAsia" w:ascii="宋体" w:hAnsi="宋体" w:cs="宋体"/>
                <w:color w:val="auto"/>
                <w:kern w:val="0"/>
                <w:sz w:val="21"/>
                <w:szCs w:val="21"/>
              </w:rPr>
            </w:pPr>
          </w:p>
          <w:p>
            <w:pPr>
              <w:widowControl/>
              <w:jc w:val="center"/>
              <w:rPr>
                <w:rFonts w:hint="eastAsia" w:ascii="宋体" w:hAnsi="宋体" w:cs="宋体"/>
                <w:color w:val="auto"/>
                <w:kern w:val="0"/>
                <w:sz w:val="21"/>
                <w:szCs w:val="21"/>
              </w:rPr>
            </w:pPr>
          </w:p>
          <w:p>
            <w:pPr>
              <w:widowControl/>
              <w:jc w:val="center"/>
              <w:rPr>
                <w:rFonts w:hint="eastAsia" w:ascii="宋体" w:hAnsi="宋体" w:cs="宋体"/>
                <w:color w:val="auto"/>
                <w:kern w:val="0"/>
                <w:sz w:val="21"/>
                <w:szCs w:val="21"/>
              </w:rPr>
            </w:pPr>
          </w:p>
          <w:p>
            <w:pPr>
              <w:widowControl/>
              <w:jc w:val="center"/>
              <w:rPr>
                <w:rFonts w:hint="eastAsia" w:ascii="宋体" w:hAnsi="宋体" w:cs="宋体"/>
                <w:color w:val="auto"/>
                <w:kern w:val="0"/>
                <w:sz w:val="21"/>
                <w:szCs w:val="21"/>
              </w:rPr>
            </w:pPr>
          </w:p>
          <w:p>
            <w:pPr>
              <w:widowControl/>
              <w:jc w:val="center"/>
              <w:rPr>
                <w:rFonts w:ascii="宋体" w:hAnsi="宋体" w:cs="宋体"/>
                <w:color w:val="auto"/>
                <w:kern w:val="0"/>
                <w:sz w:val="21"/>
                <w:szCs w:val="21"/>
              </w:rPr>
            </w:pPr>
            <w:r>
              <w:rPr>
                <w:rFonts w:hint="eastAsia" w:ascii="宋体" w:hAnsi="宋体" w:cs="宋体"/>
                <w:color w:val="auto"/>
                <w:kern w:val="0"/>
                <w:sz w:val="21"/>
                <w:szCs w:val="21"/>
              </w:rPr>
              <w:t>坐席区</w:t>
            </w:r>
          </w:p>
          <w:p>
            <w:pPr>
              <w:widowControl/>
              <w:jc w:val="center"/>
              <w:rPr>
                <w:rFonts w:hint="eastAsia"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声闸地毯</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2" w:type="dxa"/>
            <w:gridSpan w:val="8"/>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清场</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47"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87" w:type="dxa"/>
            <w:gridSpan w:val="4"/>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地毯</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47"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每周两次</w:t>
            </w:r>
          </w:p>
        </w:tc>
        <w:tc>
          <w:tcPr>
            <w:tcW w:w="2087" w:type="dxa"/>
            <w:gridSpan w:val="4"/>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门面、门顶</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椅子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22</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座椅底盘</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23</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化妆间（练琴房）</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桌子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抽屉</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镜子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刮拭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灯泡</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电视</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台面及面盆</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擦拭水迹</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墩拭</w:t>
            </w:r>
          </w:p>
        </w:tc>
        <w:tc>
          <w:tcPr>
            <w:tcW w:w="1447"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87" w:type="dxa"/>
            <w:gridSpan w:val="4"/>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31</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椅子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47"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87" w:type="dxa"/>
            <w:gridSpan w:val="4"/>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32</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布景制作间</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推尘、除胶</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施工完成后</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办公室</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垃圾清理、桌椅擦拭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34</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水房</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卫生清理、</w:t>
            </w:r>
          </w:p>
        </w:tc>
        <w:tc>
          <w:tcPr>
            <w:tcW w:w="1447"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087" w:type="dxa"/>
            <w:gridSpan w:val="4"/>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无垃圾、干净</w:t>
            </w:r>
          </w:p>
        </w:tc>
        <w:tc>
          <w:tcPr>
            <w:tcW w:w="1834" w:type="dxa"/>
            <w:gridSpan w:val="2"/>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0640" w:type="dxa"/>
            <w:gridSpan w:val="19"/>
            <w:noWrap/>
            <w:vAlign w:val="center"/>
          </w:tcPr>
          <w:p>
            <w:pPr>
              <w:widowControl/>
              <w:jc w:val="center"/>
              <w:rPr>
                <w:rFonts w:ascii="宋体" w:hAnsi="宋体" w:cs="宋体"/>
                <w:color w:val="auto"/>
                <w:kern w:val="0"/>
                <w:sz w:val="21"/>
                <w:szCs w:val="21"/>
              </w:rPr>
            </w:pPr>
            <w:r>
              <w:rPr>
                <w:rFonts w:hint="eastAsia" w:ascii="宋体" w:hAnsi="宋体" w:cs="宋体"/>
                <w:b/>
                <w:color w:val="auto"/>
                <w:kern w:val="0"/>
                <w:sz w:val="21"/>
                <w:szCs w:val="21"/>
              </w:rPr>
              <w:t>戏剧场：（三）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199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47" w:type="dxa"/>
            <w:gridSpan w:val="9"/>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087" w:type="dxa"/>
            <w:gridSpan w:val="4"/>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4"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VIP</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VIP通道玻璃门</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擦拭手印</w:t>
            </w:r>
          </w:p>
        </w:tc>
        <w:tc>
          <w:tcPr>
            <w:tcW w:w="1447"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087" w:type="dxa"/>
            <w:gridSpan w:val="4"/>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4" w:type="dxa"/>
            <w:gridSpan w:val="2"/>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VIP木质墙面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地毯</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有贵宾时</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无污渍、细小灰尘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桌子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有贵宾时</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开水间</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每周清洁一次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无积土</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水迹墩拭、垃圾清洁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开水器外部</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擦拭水迹、污渍</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洁净、无水迹</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640" w:type="dxa"/>
            <w:gridSpan w:val="19"/>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b/>
                <w:color w:val="auto"/>
                <w:kern w:val="0"/>
                <w:sz w:val="21"/>
                <w:szCs w:val="21"/>
              </w:rPr>
            </w:pPr>
            <w:r>
              <w:rPr>
                <w:rFonts w:hint="eastAsia" w:ascii="宋体" w:hAnsi="宋体" w:cs="宋体"/>
                <w:b/>
                <w:color w:val="auto"/>
                <w:kern w:val="0"/>
                <w:sz w:val="21"/>
                <w:szCs w:val="21"/>
              </w:rPr>
              <w:t>小剧场：（一）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2095" w:type="dxa"/>
            <w:gridSpan w:val="4"/>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336" w:type="dxa"/>
            <w:gridSpan w:val="2"/>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103" w:type="dxa"/>
            <w:gridSpan w:val="9"/>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3" w:type="dxa"/>
            <w:noWrap/>
            <w:vAlign w:val="top"/>
          </w:tcPr>
          <w:p>
            <w:pPr>
              <w:widowControl/>
              <w:jc w:val="center"/>
              <w:rPr>
                <w:rFonts w:hint="eastAsia" w:ascii="宋体" w:hAnsi="宋体" w:eastAsia="宋体" w:cs="宋体"/>
                <w:b/>
                <w:bCs/>
                <w:color w:val="auto"/>
                <w:kern w:val="0"/>
                <w:sz w:val="21"/>
                <w:szCs w:val="21"/>
                <w:lang w:eastAsia="zh-CN"/>
              </w:rPr>
            </w:pPr>
            <w:r>
              <w:rPr>
                <w:rFonts w:hint="eastAsia" w:ascii="宋体" w:hAnsi="宋体" w:cs="宋体"/>
                <w:b/>
                <w:bCs/>
                <w:color w:val="auto"/>
                <w:kern w:val="0"/>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卫生间</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座便器</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刷洗</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刷洗</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干净、无异味</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隔断门</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纸巾盒</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灰尘清洁、手纸随时补充</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无灰尘、手纸添加及时</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镜子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水印擦拭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门面、门顶</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电源开关</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小便池隔断</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污渍擦拭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顶部通风口</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无灰尘、积土</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洗手盆</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污渍、污垢清洁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13</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水龙头</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水迹擦拭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无水迹、光洁明亮</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14</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坐席区</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声闸地毯</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清场</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座席地毯</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每周两次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门面、门顶</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椅子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21</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座椅底盘</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22</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化装间</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桌子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抽屉</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镜子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刮拭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无污渍、干净</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灯泡</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电视</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台面及面盆</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水迹擦拭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无水迹、干净</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墩拭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30</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椅子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640" w:type="dxa"/>
            <w:gridSpan w:val="19"/>
            <w:noWrap/>
            <w:vAlign w:val="center"/>
          </w:tcPr>
          <w:p>
            <w:pPr>
              <w:widowControl/>
              <w:jc w:val="center"/>
              <w:rPr>
                <w:rFonts w:ascii="宋体" w:hAnsi="宋体" w:cs="宋体"/>
                <w:b/>
                <w:color w:val="auto"/>
                <w:kern w:val="0"/>
                <w:sz w:val="21"/>
                <w:szCs w:val="21"/>
              </w:rPr>
            </w:pPr>
            <w:r>
              <w:rPr>
                <w:rFonts w:hint="eastAsia" w:ascii="宋体" w:hAnsi="宋体" w:cs="宋体"/>
                <w:b/>
                <w:color w:val="auto"/>
                <w:kern w:val="0"/>
                <w:sz w:val="21"/>
                <w:szCs w:val="21"/>
              </w:rPr>
              <w:t>小剧场：（二）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199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32"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103" w:type="dxa"/>
            <w:gridSpan w:val="9"/>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3"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r>
              <w:rPr>
                <w:rFonts w:hint="eastAsia" w:ascii="宋体" w:hAnsi="宋体" w:cs="宋体"/>
                <w:color w:val="auto"/>
                <w:kern w:val="0"/>
                <w:sz w:val="21"/>
                <w:szCs w:val="21"/>
              </w:rPr>
              <w:t>B1至B3</w:t>
            </w:r>
          </w:p>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p>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橡胶地面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推尘、黑污渍清洁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无灰尘、无污渍</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垃圾桶</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随时清理</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垃圾积存不超过垃圾筒的2∕3</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墙面悬挂画册</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通道门</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无积灰</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标牌</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通道天花板</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一月一次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环氧地面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推尘、污渍擦拭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无尘土</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restart"/>
            <w:noWrap/>
            <w:vAlign w:val="center"/>
          </w:tcPr>
          <w:p>
            <w:pPr>
              <w:widowControl/>
              <w:jc w:val="center"/>
              <w:rPr>
                <w:rFonts w:ascii="宋体" w:hAnsi="宋体" w:cs="宋体"/>
                <w:color w:val="auto"/>
                <w:kern w:val="0"/>
                <w:sz w:val="21"/>
                <w:szCs w:val="21"/>
              </w:rPr>
            </w:pPr>
          </w:p>
          <w:p>
            <w:pPr>
              <w:widowControl/>
              <w:jc w:val="center"/>
              <w:rPr>
                <w:rFonts w:ascii="宋体" w:hAnsi="宋体" w:cs="宋体"/>
                <w:color w:val="auto"/>
                <w:kern w:val="0"/>
                <w:sz w:val="21"/>
                <w:szCs w:val="21"/>
              </w:rPr>
            </w:pPr>
            <w:r>
              <w:rPr>
                <w:rFonts w:hint="eastAsia" w:ascii="宋体" w:hAnsi="宋体" w:cs="宋体"/>
                <w:color w:val="auto"/>
                <w:kern w:val="0"/>
                <w:sz w:val="21"/>
                <w:szCs w:val="21"/>
              </w:rPr>
              <w:t>舞</w:t>
            </w:r>
          </w:p>
          <w:p>
            <w:pPr>
              <w:widowControl/>
              <w:jc w:val="center"/>
              <w:rPr>
                <w:rFonts w:ascii="宋体" w:hAnsi="宋体" w:cs="宋体"/>
                <w:color w:val="auto"/>
                <w:kern w:val="0"/>
                <w:sz w:val="21"/>
                <w:szCs w:val="21"/>
              </w:rPr>
            </w:pPr>
            <w:r>
              <w:rPr>
                <w:rFonts w:hint="eastAsia" w:ascii="宋体" w:hAnsi="宋体" w:cs="宋体"/>
                <w:color w:val="auto"/>
                <w:kern w:val="0"/>
                <w:sz w:val="21"/>
                <w:szCs w:val="21"/>
              </w:rPr>
              <w:t>台</w:t>
            </w:r>
          </w:p>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格栅顶部</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垃圾清理、灰尘擦拭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B3S机坑</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地面墩拭，设备擦尘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半月一次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B2S顶部水管</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设备擦尘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半月一次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B1S机房</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灰尘擦拭、地面推陈</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10640" w:type="dxa"/>
            <w:gridSpan w:val="19"/>
            <w:noWrap/>
            <w:vAlign w:val="center"/>
          </w:tcPr>
          <w:p>
            <w:pPr>
              <w:widowControl/>
              <w:jc w:val="center"/>
              <w:rPr>
                <w:rFonts w:ascii="宋体" w:hAnsi="宋体" w:cs="宋体"/>
                <w:b/>
                <w:color w:val="auto"/>
                <w:kern w:val="0"/>
                <w:sz w:val="21"/>
                <w:szCs w:val="21"/>
              </w:rPr>
            </w:pPr>
            <w:r>
              <w:rPr>
                <w:rFonts w:hint="eastAsia" w:ascii="宋体" w:hAnsi="宋体" w:cs="宋体"/>
                <w:b/>
                <w:color w:val="auto"/>
                <w:kern w:val="0"/>
                <w:sz w:val="21"/>
                <w:szCs w:val="21"/>
              </w:rPr>
              <w:t>舞台：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199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32"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103" w:type="dxa"/>
            <w:gridSpan w:val="9"/>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3"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歌剧院舞台</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设备机房</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两天一次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机器设备根据演出情况而定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电柜室</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地面推尘、设备擦拭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每两天一次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马道</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地面推尘、垃圾清理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每天一次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耳光室</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地面推尘，垃圾清理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软景库</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两天一次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设备擦拭根据演出情况而定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芭蕾舞台面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地面推尘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舞台面三天一次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乐池、机坑、机器设备</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根据演出情况</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垃圾每天清理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负4层设备机坑</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地面推尘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机器设备根据演出情况而定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台面周围</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每天一次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抢妆间</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东、西两侧楼梯</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巡视清洁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每周墩拭两次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舞台面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地面推尘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13</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追光室</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卫生清洁，玻璃刮拭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14</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戏剧场舞台</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设备机房</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两天一次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机器设备根据演出情况而定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电柜室</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地面推尘、设备擦拭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每两天一次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马道</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地面推尘、垃圾清理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每天一次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耳光室</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地面推尘，垃圾清理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软井库</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地面清洁</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两天一次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设备擦拭根据演出情况而定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乐池、机坑、机器设备</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根据演出情况</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垃圾每天清理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台面周围</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每天一次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21</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追光室</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卫生清洁，玻璃刮拭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干净</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22</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音乐厅舞台</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机坑、机器设备</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根据演出情况</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垃圾每天清理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隔栅设备</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地面推尘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两天一次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设备擦拭根据演出情况而定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24</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管风琴及反声板</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听舞台通知</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0640" w:type="dxa"/>
            <w:gridSpan w:val="19"/>
            <w:noWrap/>
            <w:vAlign w:val="center"/>
          </w:tcPr>
          <w:p>
            <w:pPr>
              <w:widowControl/>
              <w:jc w:val="center"/>
              <w:rPr>
                <w:rFonts w:ascii="宋体" w:hAnsi="宋体" w:cs="宋体"/>
                <w:b/>
                <w:color w:val="auto"/>
                <w:kern w:val="0"/>
                <w:sz w:val="21"/>
                <w:szCs w:val="21"/>
              </w:rPr>
            </w:pPr>
            <w:r>
              <w:rPr>
                <w:rFonts w:hint="eastAsia" w:ascii="宋体" w:hAnsi="宋体" w:cs="宋体"/>
                <w:b/>
                <w:color w:val="auto"/>
                <w:kern w:val="0"/>
                <w:sz w:val="21"/>
                <w:szCs w:val="21"/>
              </w:rPr>
              <w:t>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序号</w:t>
            </w:r>
          </w:p>
        </w:tc>
        <w:tc>
          <w:tcPr>
            <w:tcW w:w="627"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类别</w:t>
            </w:r>
          </w:p>
        </w:tc>
        <w:tc>
          <w:tcPr>
            <w:tcW w:w="190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项目名称</w:t>
            </w:r>
          </w:p>
        </w:tc>
        <w:tc>
          <w:tcPr>
            <w:tcW w:w="1999"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作业内容</w:t>
            </w:r>
          </w:p>
        </w:tc>
        <w:tc>
          <w:tcPr>
            <w:tcW w:w="1432" w:type="dxa"/>
            <w:gridSpan w:val="5"/>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作业频率（每天）</w:t>
            </w:r>
          </w:p>
        </w:tc>
        <w:tc>
          <w:tcPr>
            <w:tcW w:w="2103" w:type="dxa"/>
            <w:gridSpan w:val="9"/>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质量要求</w:t>
            </w:r>
          </w:p>
        </w:tc>
        <w:tc>
          <w:tcPr>
            <w:tcW w:w="1833" w:type="dxa"/>
            <w:noWrap/>
            <w:vAlign w:val="center"/>
          </w:tcPr>
          <w:p>
            <w:pPr>
              <w:widowControl/>
              <w:jc w:val="center"/>
              <w:rPr>
                <w:rFonts w:ascii="宋体" w:hAnsi="宋体" w:cs="宋体"/>
                <w:b/>
                <w:bCs/>
                <w:color w:val="auto"/>
                <w:kern w:val="0"/>
                <w:sz w:val="21"/>
                <w:szCs w:val="21"/>
              </w:rPr>
            </w:pPr>
            <w:r>
              <w:rPr>
                <w:rFonts w:hint="eastAsia" w:ascii="宋体" w:hAnsi="宋体" w:cs="宋体"/>
                <w:b/>
                <w:bCs/>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大厅</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推尘、墩拭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无灰尘、垃圾、无污渍</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地沟</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清理垃圾</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无垃圾</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标识牌</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金属网下方</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咖啡厅</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地面污渍墩拭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观望台</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墩拭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观望台玻璃</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擦拭手印</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每两周全部刮拭一次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8</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观望台柱子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每两周一次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无积灰</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9</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咖啡厅玻璃</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刮拭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每两周一次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南、北两侧楼梯护栏</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两侧滚梯玻璃</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手印擦拭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每周刮拭一次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12</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连廊玻璃</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手印擦拭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3"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每周刮拭一次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13</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红木墙</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14</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咖啡厅上方玻璃</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无积尘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1501、1502贵宾室</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地毯吸尘、桌椅擦拭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每周一次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无灰尘、垃圾</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16</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1501、1502贵宾室上方</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灰尘墩拭、垃圾清理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无灰尘、垃圾</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17</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电梯厅房顶部</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灰尘墩拭、垃圾清理</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无灰尘、垃圾</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18</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铜门顶部</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19</w:t>
            </w:r>
          </w:p>
        </w:tc>
        <w:tc>
          <w:tcPr>
            <w:tcW w:w="627" w:type="dxa"/>
            <w:vMerge w:val="restart"/>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VIP</w:t>
            </w: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VIP通道玻璃门</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手印擦拭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随时清洁</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无手印</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VIP木质墙面</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灰尘掸拭</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一季度一次</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21</w:t>
            </w:r>
          </w:p>
        </w:tc>
        <w:tc>
          <w:tcPr>
            <w:tcW w:w="627" w:type="dxa"/>
            <w:vMerge w:val="continue"/>
            <w:noWrap/>
            <w:vAlign w:val="center"/>
          </w:tcPr>
          <w:p>
            <w:pPr>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地毯</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吸尘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有贵宾时</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无污渍、细小灰尘</w:t>
            </w:r>
          </w:p>
        </w:tc>
        <w:tc>
          <w:tcPr>
            <w:tcW w:w="1833" w:type="dxa"/>
            <w:noWrap/>
            <w:vAlign w:val="center"/>
          </w:tcPr>
          <w:p>
            <w:pPr>
              <w:widowControl/>
              <w:jc w:val="center"/>
              <w:rPr>
                <w:rFonts w:ascii="宋体" w:hAns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37"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22</w:t>
            </w:r>
          </w:p>
        </w:tc>
        <w:tc>
          <w:tcPr>
            <w:tcW w:w="627" w:type="dxa"/>
            <w:vMerge w:val="continue"/>
            <w:noWrap/>
            <w:vAlign w:val="center"/>
          </w:tcPr>
          <w:p>
            <w:pPr>
              <w:widowControl/>
              <w:jc w:val="center"/>
              <w:rPr>
                <w:rFonts w:ascii="宋体" w:hAnsi="宋体" w:cs="宋体"/>
                <w:color w:val="auto"/>
                <w:kern w:val="0"/>
                <w:sz w:val="21"/>
                <w:szCs w:val="21"/>
              </w:rPr>
            </w:pPr>
          </w:p>
        </w:tc>
        <w:tc>
          <w:tcPr>
            <w:tcW w:w="190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桌子</w:t>
            </w:r>
          </w:p>
        </w:tc>
        <w:tc>
          <w:tcPr>
            <w:tcW w:w="1999" w:type="dxa"/>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擦拭灰尘</w:t>
            </w:r>
          </w:p>
        </w:tc>
        <w:tc>
          <w:tcPr>
            <w:tcW w:w="1432" w:type="dxa"/>
            <w:gridSpan w:val="5"/>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有贵宾时</w:t>
            </w:r>
          </w:p>
        </w:tc>
        <w:tc>
          <w:tcPr>
            <w:tcW w:w="2103" w:type="dxa"/>
            <w:gridSpan w:val="9"/>
            <w:noWrap/>
            <w:vAlign w:val="center"/>
          </w:tcPr>
          <w:p>
            <w:pPr>
              <w:widowControl/>
              <w:jc w:val="center"/>
              <w:rPr>
                <w:rFonts w:ascii="宋体" w:hAnsi="宋体" w:cs="宋体"/>
                <w:color w:val="auto"/>
                <w:kern w:val="0"/>
                <w:sz w:val="21"/>
                <w:szCs w:val="21"/>
              </w:rPr>
            </w:pPr>
            <w:r>
              <w:rPr>
                <w:rFonts w:hint="eastAsia" w:ascii="宋体" w:hAnsi="宋体" w:cs="宋体"/>
                <w:color w:val="auto"/>
                <w:kern w:val="0"/>
                <w:sz w:val="21"/>
                <w:szCs w:val="21"/>
              </w:rPr>
              <w:t>无灰尘</w:t>
            </w:r>
          </w:p>
        </w:tc>
        <w:tc>
          <w:tcPr>
            <w:tcW w:w="1833" w:type="dxa"/>
            <w:noWrap/>
            <w:vAlign w:val="center"/>
          </w:tcPr>
          <w:p>
            <w:pPr>
              <w:widowControl/>
              <w:jc w:val="center"/>
              <w:rPr>
                <w:rFonts w:ascii="宋体" w:hAnsi="宋体" w:cs="宋体"/>
                <w:color w:val="auto"/>
                <w:kern w:val="0"/>
                <w:sz w:val="21"/>
                <w:szCs w:val="21"/>
              </w:rPr>
            </w:pPr>
          </w:p>
        </w:tc>
      </w:tr>
    </w:tbl>
    <w:p>
      <w:pPr>
        <w:snapToGrid w:val="0"/>
        <w:spacing w:after="156" w:afterLines="50" w:line="240" w:lineRule="atLeast"/>
        <w:ind w:firstLine="405"/>
        <w:jc w:val="center"/>
        <w:rPr>
          <w:rFonts w:hint="eastAsia"/>
          <w:color w:val="auto"/>
          <w:sz w:val="24"/>
          <w:szCs w:val="24"/>
        </w:rPr>
      </w:pPr>
    </w:p>
    <w:p>
      <w:pPr>
        <w:spacing w:line="560" w:lineRule="exact"/>
        <w:rPr>
          <w:rFonts w:hint="eastAsia" w:ascii="宋体" w:hAnsi="宋体" w:eastAsia="宋体" w:cs="宋体"/>
          <w:color w:val="auto"/>
          <w:sz w:val="24"/>
          <w:szCs w:val="24"/>
        </w:rPr>
      </w:pPr>
    </w:p>
    <w:p>
      <w:pPr>
        <w:adjustRightInd w:val="0"/>
        <w:spacing w:line="312" w:lineRule="auto"/>
        <w:jc w:val="left"/>
        <w:textAlignment w:val="baseline"/>
        <w:rPr>
          <w:rFonts w:hint="eastAsia" w:ascii="宋体" w:hAnsi="宋体" w:eastAsia="宋体" w:cs="宋体"/>
          <w:color w:val="auto"/>
          <w:kern w:val="0"/>
          <w:sz w:val="24"/>
          <w:szCs w:val="24"/>
          <w:lang w:eastAsia="zh-CN"/>
        </w:rPr>
      </w:pPr>
    </w:p>
    <w:p>
      <w:pPr>
        <w:spacing w:line="360" w:lineRule="auto"/>
        <w:jc w:val="center"/>
        <w:rPr>
          <w:rFonts w:ascii="宋体" w:hAnsi="宋体"/>
          <w:b/>
        </w:rPr>
      </w:pPr>
    </w:p>
    <w:p>
      <w:pPr>
        <w:pStyle w:val="20"/>
        <w:rPr>
          <w:rFonts w:ascii="宋体" w:hAnsi="宋体"/>
          <w:b/>
        </w:rPr>
      </w:pPr>
    </w:p>
    <w:p>
      <w:pPr>
        <w:pStyle w:val="20"/>
        <w:rPr>
          <w:rFonts w:ascii="宋体" w:hAnsi="宋体"/>
          <w:b/>
        </w:rPr>
      </w:pPr>
    </w:p>
    <w:p>
      <w:pPr>
        <w:pStyle w:val="20"/>
        <w:rPr>
          <w:rFonts w:ascii="宋体" w:hAnsi="宋体"/>
          <w:b/>
        </w:rPr>
      </w:pPr>
    </w:p>
    <w:p>
      <w:pPr>
        <w:pStyle w:val="20"/>
        <w:rPr>
          <w:rFonts w:ascii="宋体" w:hAnsi="宋体"/>
          <w:b/>
        </w:rPr>
      </w:pPr>
    </w:p>
    <w:p>
      <w:pPr>
        <w:pStyle w:val="20"/>
        <w:rPr>
          <w:rFonts w:ascii="宋体" w:hAnsi="宋体"/>
          <w:b/>
        </w:rPr>
      </w:pPr>
    </w:p>
    <w:p>
      <w:pPr>
        <w:pStyle w:val="20"/>
        <w:rPr>
          <w:rFonts w:ascii="宋体" w:hAnsi="宋体"/>
          <w:b/>
        </w:rPr>
      </w:pPr>
    </w:p>
    <w:bookmarkEnd w:id="71"/>
    <w:bookmarkEnd w:id="72"/>
    <w:p>
      <w:pPr>
        <w:pStyle w:val="44"/>
        <w:snapToGrid w:val="0"/>
        <w:spacing w:before="0" w:after="0"/>
        <w:ind w:left="0"/>
      </w:pPr>
      <w:bookmarkStart w:id="76" w:name="_Toc466015317"/>
      <w:r>
        <w:rPr>
          <w:rFonts w:hint="eastAsia" w:ascii="宋体" w:hAnsi="宋体"/>
          <w:lang w:val="en-US" w:eastAsia="zh-CN"/>
        </w:rPr>
        <w:t xml:space="preserve">  </w:t>
      </w:r>
      <w:r>
        <w:rPr>
          <w:rFonts w:hint="eastAsia" w:ascii="宋体" w:hAnsi="宋体"/>
        </w:rPr>
        <w:t>投标文件格式</w:t>
      </w:r>
      <w:bookmarkEnd w:id="69"/>
      <w:bookmarkEnd w:id="70"/>
      <w:bookmarkEnd w:id="73"/>
      <w:bookmarkEnd w:id="74"/>
      <w:bookmarkEnd w:id="76"/>
    </w:p>
    <w:p>
      <w:pPr>
        <w:pStyle w:val="45"/>
        <w:numPr>
          <w:ilvl w:val="0"/>
          <w:numId w:val="0"/>
        </w:numPr>
        <w:tabs>
          <w:tab w:val="left" w:pos="660"/>
        </w:tabs>
        <w:snapToGrid w:val="0"/>
        <w:spacing w:before="0" w:line="400" w:lineRule="exact"/>
        <w:rPr>
          <w:rFonts w:cs="微软雅黑"/>
          <w:color w:val="auto"/>
          <w:szCs w:val="21"/>
        </w:rPr>
      </w:pPr>
      <w:bookmarkStart w:id="77" w:name="_Toc174185203"/>
      <w:bookmarkStart w:id="78" w:name="_Toc186274126"/>
      <w:bookmarkStart w:id="79" w:name="_Toc184023138"/>
      <w:bookmarkStart w:id="80" w:name="_Toc86202634"/>
      <w:r>
        <w:rPr>
          <w:rFonts w:hint="eastAsia" w:cs="微软雅黑"/>
          <w:color w:val="auto"/>
          <w:szCs w:val="21"/>
        </w:rPr>
        <w:t>资格证明文件</w:t>
      </w:r>
    </w:p>
    <w:p>
      <w:pPr>
        <w:pStyle w:val="45"/>
        <w:numPr>
          <w:ilvl w:val="1"/>
          <w:numId w:val="24"/>
        </w:numPr>
        <w:tabs>
          <w:tab w:val="left" w:pos="660"/>
        </w:tabs>
        <w:snapToGrid w:val="0"/>
        <w:spacing w:before="0" w:line="400" w:lineRule="exact"/>
        <w:rPr>
          <w:rFonts w:cs="微软雅黑"/>
          <w:color w:val="auto"/>
          <w:szCs w:val="21"/>
        </w:rPr>
      </w:pPr>
      <w:r>
        <w:rPr>
          <w:rFonts w:hint="eastAsia" w:cs="微软雅黑"/>
          <w:color w:val="auto"/>
          <w:szCs w:val="21"/>
        </w:rPr>
        <w:t>投标人授权委托书或投标人</w:t>
      </w:r>
      <w:r>
        <w:rPr>
          <w:rFonts w:hint="eastAsia"/>
        </w:rPr>
        <w:t>法定代表人声明</w:t>
      </w:r>
      <w:r>
        <w:rPr>
          <w:rFonts w:hint="eastAsia" w:cs="微软雅黑"/>
          <w:color w:val="auto"/>
          <w:szCs w:val="21"/>
        </w:rPr>
        <w:t>（根据投标人参与项目实际情况提供下列文件之一即可；提示：法定代表人栏目须手写签字或加盖名章后制作为PDF并加盖电子签章）</w:t>
      </w:r>
    </w:p>
    <w:p>
      <w:pPr>
        <w:pStyle w:val="45"/>
        <w:numPr>
          <w:ilvl w:val="0"/>
          <w:numId w:val="0"/>
        </w:numPr>
        <w:tabs>
          <w:tab w:val="left" w:pos="420"/>
          <w:tab w:val="left" w:pos="660"/>
        </w:tabs>
        <w:snapToGrid w:val="0"/>
        <w:spacing w:before="0" w:line="400" w:lineRule="exact"/>
        <w:ind w:left="420"/>
        <w:rPr>
          <w:rFonts w:cs="微软雅黑"/>
          <w:color w:val="auto"/>
          <w:szCs w:val="21"/>
        </w:rPr>
      </w:pPr>
    </w:p>
    <w:p>
      <w:pPr>
        <w:pStyle w:val="45"/>
        <w:numPr>
          <w:ilvl w:val="0"/>
          <w:numId w:val="0"/>
        </w:numPr>
        <w:tabs>
          <w:tab w:val="left" w:pos="420"/>
          <w:tab w:val="left" w:pos="660"/>
        </w:tabs>
        <w:snapToGrid w:val="0"/>
        <w:spacing w:before="206" w:line="400" w:lineRule="exact"/>
      </w:pPr>
      <w:r>
        <w:rPr>
          <w:rFonts w:hint="eastAsia"/>
        </w:rPr>
        <w:t>非法定代表人提交投标文件时须提供投标人授权委托书：</w:t>
      </w:r>
    </w:p>
    <w:p>
      <w:pPr>
        <w:pStyle w:val="45"/>
        <w:numPr>
          <w:ilvl w:val="0"/>
          <w:numId w:val="0"/>
        </w:numPr>
        <w:tabs>
          <w:tab w:val="left" w:pos="420"/>
          <w:tab w:val="left" w:pos="660"/>
        </w:tabs>
        <w:snapToGrid w:val="0"/>
        <w:spacing w:before="0" w:line="400" w:lineRule="exact"/>
        <w:jc w:val="center"/>
        <w:rPr>
          <w:rFonts w:cs="微软雅黑"/>
          <w:color w:val="auto"/>
          <w:szCs w:val="21"/>
        </w:rPr>
      </w:pPr>
      <w:r>
        <w:rPr>
          <w:rFonts w:hint="eastAsia" w:cs="微软雅黑"/>
          <w:color w:val="auto"/>
          <w:szCs w:val="21"/>
        </w:rPr>
        <w:t>投标人授权委托书</w:t>
      </w:r>
    </w:p>
    <w:p>
      <w:pPr>
        <w:pStyle w:val="13"/>
        <w:spacing w:before="268" w:beforeLines="86" w:line="300" w:lineRule="auto"/>
        <w:ind w:firstLine="420" w:firstLineChars="200"/>
        <w:rPr>
          <w:rFonts w:hAnsi="宋体"/>
        </w:rPr>
      </w:pPr>
      <w:r>
        <w:rPr>
          <w:rFonts w:hAnsi="宋体"/>
        </w:rPr>
        <w:t>注册于（国家或地区的名称</w:t>
      </w:r>
      <w:r>
        <w:rPr>
          <w:rFonts w:hint="eastAsia" w:hAnsi="宋体"/>
        </w:rPr>
        <w:t>：</w:t>
      </w:r>
      <w:r>
        <w:rPr>
          <w:rFonts w:hint="eastAsia" w:hAnsi="宋体"/>
          <w:color w:val="000000"/>
        </w:rPr>
        <w:t>___________</w:t>
      </w:r>
      <w:r>
        <w:rPr>
          <w:rFonts w:hAnsi="宋体"/>
        </w:rPr>
        <w:t>）的（</w:t>
      </w:r>
      <w:r>
        <w:rPr>
          <w:rFonts w:hint="eastAsia" w:hAnsi="宋体"/>
        </w:rPr>
        <w:t>单位</w:t>
      </w:r>
      <w:r>
        <w:rPr>
          <w:rFonts w:hAnsi="宋体"/>
        </w:rPr>
        <w:t>名称</w:t>
      </w:r>
      <w:r>
        <w:rPr>
          <w:rFonts w:hint="eastAsia" w:hAnsi="宋体"/>
        </w:rPr>
        <w:t>：</w:t>
      </w:r>
      <w:r>
        <w:rPr>
          <w:rFonts w:hint="eastAsia" w:hAnsi="宋体"/>
          <w:color w:val="000000"/>
        </w:rPr>
        <w:t>___________</w:t>
      </w:r>
      <w:r>
        <w:rPr>
          <w:rFonts w:hAnsi="宋体"/>
        </w:rPr>
        <w:t>）授权（</w:t>
      </w:r>
      <w:r>
        <w:rPr>
          <w:rFonts w:hint="eastAsia" w:hAnsi="宋体"/>
        </w:rPr>
        <w:t>单位</w:t>
      </w:r>
      <w:r>
        <w:rPr>
          <w:rFonts w:hAnsi="宋体"/>
        </w:rPr>
        <w:t>名称</w:t>
      </w:r>
      <w:r>
        <w:rPr>
          <w:rFonts w:hint="eastAsia" w:hAnsi="宋体"/>
        </w:rPr>
        <w:t>：</w:t>
      </w:r>
      <w:r>
        <w:rPr>
          <w:rFonts w:hint="eastAsia" w:hAnsi="宋体"/>
          <w:color w:val="000000"/>
        </w:rPr>
        <w:t>___________</w:t>
      </w:r>
      <w:r>
        <w:rPr>
          <w:rFonts w:hAnsi="宋体"/>
        </w:rPr>
        <w:t>）的（被授权人的姓名</w:t>
      </w:r>
      <w:r>
        <w:rPr>
          <w:rFonts w:hint="eastAsia" w:hAnsi="宋体"/>
        </w:rPr>
        <w:t>：</w:t>
      </w:r>
      <w:r>
        <w:rPr>
          <w:rFonts w:hint="eastAsia" w:hAnsi="宋体"/>
          <w:color w:val="000000"/>
        </w:rPr>
        <w:t>___________</w:t>
      </w:r>
      <w:r>
        <w:rPr>
          <w:rFonts w:hAnsi="宋体"/>
        </w:rPr>
        <w:t>）</w:t>
      </w:r>
      <w:r>
        <w:rPr>
          <w:rFonts w:hint="eastAsia" w:hAnsi="宋体"/>
        </w:rPr>
        <w:t>（身份证号：</w:t>
      </w:r>
      <w:r>
        <w:rPr>
          <w:rFonts w:hint="eastAsia" w:hAnsi="宋体"/>
          <w:color w:val="000000"/>
        </w:rPr>
        <w:t>___________</w:t>
      </w:r>
      <w:r>
        <w:rPr>
          <w:rFonts w:hint="eastAsia" w:hAnsi="宋体"/>
        </w:rPr>
        <w:t>）</w:t>
      </w:r>
      <w:r>
        <w:rPr>
          <w:rFonts w:hAnsi="宋体"/>
        </w:rPr>
        <w:t>为本</w:t>
      </w:r>
      <w:r>
        <w:rPr>
          <w:rFonts w:hint="eastAsia" w:hAnsi="宋体"/>
        </w:rPr>
        <w:t>单位</w:t>
      </w:r>
      <w:r>
        <w:rPr>
          <w:rFonts w:hAnsi="宋体"/>
        </w:rPr>
        <w:t>的合法代理人，就（项目名称</w:t>
      </w:r>
      <w:r>
        <w:rPr>
          <w:rFonts w:hint="eastAsia" w:hAnsi="宋体"/>
        </w:rPr>
        <w:t>：</w:t>
      </w:r>
      <w:r>
        <w:rPr>
          <w:rFonts w:hint="eastAsia" w:hAnsi="宋体"/>
          <w:color w:val="000000"/>
        </w:rPr>
        <w:t>___________</w:t>
      </w:r>
      <w:r>
        <w:rPr>
          <w:rFonts w:hAnsi="宋体"/>
        </w:rPr>
        <w:t>）</w:t>
      </w:r>
      <w:r>
        <w:rPr>
          <w:rFonts w:hint="eastAsia" w:hAnsi="宋体"/>
          <w:color w:val="000000"/>
        </w:rPr>
        <w:t>（采购编号：___________）</w:t>
      </w:r>
      <w:r>
        <w:rPr>
          <w:rFonts w:hAnsi="宋体"/>
        </w:rPr>
        <w:t>的采购，以本</w:t>
      </w:r>
      <w:r>
        <w:rPr>
          <w:rFonts w:hint="eastAsia" w:hAnsi="宋体"/>
        </w:rPr>
        <w:t>单位</w:t>
      </w:r>
      <w:r>
        <w:rPr>
          <w:rFonts w:hAnsi="宋体"/>
        </w:rPr>
        <w:t>名义处理一切与之有关的事务。</w:t>
      </w:r>
    </w:p>
    <w:p>
      <w:pPr>
        <w:pStyle w:val="13"/>
        <w:spacing w:line="300" w:lineRule="auto"/>
        <w:rPr>
          <w:rFonts w:hAnsi="宋体"/>
        </w:rPr>
      </w:pPr>
      <w:r>
        <w:rPr>
          <w:rFonts w:hAnsi="宋体"/>
        </w:rPr>
        <w:t>　　本授权书于______年_____月______日</w:t>
      </w:r>
      <w:r>
        <w:rPr>
          <w:rFonts w:hint="eastAsia" w:hAnsi="宋体"/>
        </w:rPr>
        <w:t>盖章</w:t>
      </w:r>
      <w:r>
        <w:rPr>
          <w:rFonts w:hAnsi="宋体"/>
        </w:rPr>
        <w:t>生效</w:t>
      </w:r>
      <w:r>
        <w:rPr>
          <w:rFonts w:hint="eastAsia" w:hAnsi="宋体"/>
        </w:rPr>
        <w:t>，至项目执行完毕为止，</w:t>
      </w:r>
      <w:r>
        <w:rPr>
          <w:rFonts w:hAnsi="宋体"/>
        </w:rPr>
        <w:t>特此声明。</w:t>
      </w:r>
    </w:p>
    <w:p>
      <w:pPr>
        <w:pStyle w:val="13"/>
        <w:spacing w:before="187" w:beforeLines="60" w:line="300" w:lineRule="auto"/>
        <w:rPr>
          <w:rFonts w:hAnsi="宋体"/>
        </w:rPr>
      </w:pPr>
    </w:p>
    <w:p>
      <w:pPr>
        <w:pStyle w:val="13"/>
        <w:tabs>
          <w:tab w:val="left" w:pos="5580"/>
        </w:tabs>
        <w:spacing w:line="300" w:lineRule="auto"/>
        <w:rPr>
          <w:rFonts w:hAnsi="宋体"/>
        </w:rPr>
      </w:pPr>
    </w:p>
    <w:p>
      <w:pPr>
        <w:pStyle w:val="13"/>
        <w:tabs>
          <w:tab w:val="left" w:pos="5580"/>
        </w:tabs>
        <w:spacing w:line="300" w:lineRule="auto"/>
        <w:rPr>
          <w:rFonts w:hAnsi="宋体"/>
        </w:rPr>
      </w:pPr>
      <w:r>
        <w:rPr>
          <w:rFonts w:hint="eastAsia" w:hAnsi="宋体"/>
        </w:rPr>
        <w:t>投标人公</w:t>
      </w:r>
      <w:r>
        <w:rPr>
          <w:rFonts w:hAnsi="宋体"/>
        </w:rPr>
        <w:t>章</w:t>
      </w:r>
      <w:r>
        <w:rPr>
          <w:rFonts w:hint="eastAsia" w:hAnsi="宋体"/>
        </w:rPr>
        <w:t>（电子签章）：</w:t>
      </w:r>
      <w:r>
        <w:rPr>
          <w:rFonts w:hAnsi="宋体"/>
        </w:rPr>
        <w:t>_________________________________</w:t>
      </w:r>
    </w:p>
    <w:p>
      <w:pPr>
        <w:pStyle w:val="13"/>
        <w:kinsoku w:val="0"/>
        <w:overflowPunct w:val="0"/>
        <w:autoSpaceDE w:val="0"/>
        <w:autoSpaceDN w:val="0"/>
        <w:spacing w:line="320" w:lineRule="exact"/>
        <w:rPr>
          <w:rFonts w:hAnsi="宋体"/>
          <w:b/>
          <w:kern w:val="0"/>
        </w:rPr>
      </w:pPr>
    </w:p>
    <w:p>
      <w:pPr>
        <w:pStyle w:val="13"/>
        <w:kinsoku w:val="0"/>
        <w:overflowPunct w:val="0"/>
        <w:autoSpaceDE w:val="0"/>
        <w:autoSpaceDN w:val="0"/>
        <w:spacing w:line="320" w:lineRule="exact"/>
        <w:rPr>
          <w:rFonts w:hAnsi="宋体"/>
          <w:b/>
          <w:kern w:val="0"/>
        </w:rPr>
      </w:pPr>
    </w:p>
    <w:p>
      <w:pPr>
        <w:pStyle w:val="13"/>
        <w:kinsoku w:val="0"/>
        <w:overflowPunct w:val="0"/>
        <w:autoSpaceDE w:val="0"/>
        <w:autoSpaceDN w:val="0"/>
        <w:spacing w:line="320" w:lineRule="exact"/>
        <w:rPr>
          <w:rFonts w:hAnsi="宋体"/>
          <w:b/>
          <w:kern w:val="0"/>
        </w:rPr>
      </w:pPr>
      <w:r>
        <w:rPr>
          <w:rFonts w:hint="eastAsia" w:hAnsi="宋体"/>
          <w:b/>
          <w:kern w:val="0"/>
        </w:rPr>
        <w:t>法定代表人提交投标文件时须提供投标人法定代表人声明：</w:t>
      </w:r>
    </w:p>
    <w:p>
      <w:pPr>
        <w:pStyle w:val="13"/>
        <w:kinsoku w:val="0"/>
        <w:overflowPunct w:val="0"/>
        <w:autoSpaceDE w:val="0"/>
        <w:autoSpaceDN w:val="0"/>
        <w:spacing w:line="320" w:lineRule="exact"/>
        <w:rPr>
          <w:rFonts w:hAnsi="宋体"/>
          <w:b/>
          <w:kern w:val="0"/>
        </w:rPr>
      </w:pPr>
    </w:p>
    <w:p>
      <w:pPr>
        <w:pStyle w:val="13"/>
        <w:spacing w:before="268" w:beforeLines="86" w:line="300" w:lineRule="auto"/>
        <w:ind w:firstLine="422" w:firstLineChars="200"/>
        <w:jc w:val="center"/>
        <w:rPr>
          <w:rFonts w:hAnsi="宋体"/>
          <w:b/>
        </w:rPr>
      </w:pPr>
      <w:r>
        <w:rPr>
          <w:rFonts w:hint="eastAsia" w:hAnsi="宋体"/>
          <w:b/>
        </w:rPr>
        <w:t>投标人法定代表人声明</w:t>
      </w:r>
    </w:p>
    <w:p>
      <w:pPr>
        <w:pStyle w:val="13"/>
        <w:spacing w:before="268" w:beforeLines="86" w:line="300" w:lineRule="auto"/>
        <w:ind w:firstLine="420" w:firstLineChars="200"/>
        <w:rPr>
          <w:rFonts w:hAnsi="宋体"/>
        </w:rPr>
      </w:pPr>
      <w:r>
        <w:rPr>
          <w:rFonts w:hint="eastAsia" w:hAnsi="宋体"/>
        </w:rPr>
        <w:t>本人（姓名：</w:t>
      </w:r>
      <w:r>
        <w:rPr>
          <w:rFonts w:hint="eastAsia" w:hAnsi="宋体"/>
          <w:color w:val="000000"/>
        </w:rPr>
        <w:t>___________</w:t>
      </w:r>
      <w:r>
        <w:rPr>
          <w:rFonts w:hint="eastAsia" w:hAnsi="宋体"/>
        </w:rPr>
        <w:t>）（身份证号：</w:t>
      </w:r>
      <w:r>
        <w:rPr>
          <w:rFonts w:hint="eastAsia" w:hAnsi="宋体"/>
          <w:color w:val="000000"/>
        </w:rPr>
        <w:t>___________</w:t>
      </w:r>
      <w:r>
        <w:rPr>
          <w:rFonts w:hint="eastAsia" w:hAnsi="宋体"/>
        </w:rPr>
        <w:t>）（手机号：</w:t>
      </w:r>
      <w:r>
        <w:rPr>
          <w:rFonts w:hint="eastAsia" w:hAnsi="宋体"/>
          <w:color w:val="000000"/>
        </w:rPr>
        <w:t>___________</w:t>
      </w:r>
      <w:r>
        <w:rPr>
          <w:rFonts w:hint="eastAsia" w:hAnsi="宋体"/>
        </w:rPr>
        <w:t>）系</w:t>
      </w:r>
      <w:r>
        <w:rPr>
          <w:rFonts w:hAnsi="宋体"/>
        </w:rPr>
        <w:t>（</w:t>
      </w:r>
      <w:r>
        <w:rPr>
          <w:rFonts w:hint="eastAsia" w:hAnsi="宋体"/>
        </w:rPr>
        <w:t>单位</w:t>
      </w:r>
      <w:r>
        <w:rPr>
          <w:rFonts w:hAnsi="宋体"/>
        </w:rPr>
        <w:t>名称</w:t>
      </w:r>
      <w:r>
        <w:rPr>
          <w:rFonts w:hint="eastAsia" w:hAnsi="宋体"/>
        </w:rPr>
        <w:t>：</w:t>
      </w:r>
      <w:r>
        <w:rPr>
          <w:rFonts w:hint="eastAsia" w:hAnsi="宋体"/>
          <w:color w:val="000000"/>
        </w:rPr>
        <w:t>___________</w:t>
      </w:r>
      <w:r>
        <w:rPr>
          <w:rFonts w:hAnsi="宋体"/>
        </w:rPr>
        <w:t>）</w:t>
      </w:r>
      <w:r>
        <w:rPr>
          <w:rFonts w:hint="eastAsia" w:hAnsi="宋体"/>
        </w:rPr>
        <w:t>的法定代表人，现</w:t>
      </w:r>
      <w:r>
        <w:rPr>
          <w:rFonts w:hAnsi="宋体"/>
        </w:rPr>
        <w:t>就（项目名称</w:t>
      </w:r>
      <w:r>
        <w:rPr>
          <w:rFonts w:hint="eastAsia" w:hAnsi="宋体"/>
        </w:rPr>
        <w:t>：</w:t>
      </w:r>
      <w:r>
        <w:rPr>
          <w:rFonts w:hint="eastAsia" w:hAnsi="宋体"/>
          <w:color w:val="000000"/>
        </w:rPr>
        <w:t>___________）（采购编号：___________）</w:t>
      </w:r>
      <w:r>
        <w:rPr>
          <w:rFonts w:hAnsi="宋体"/>
        </w:rPr>
        <w:t>的采购，</w:t>
      </w:r>
      <w:r>
        <w:rPr>
          <w:rFonts w:hint="eastAsia" w:hAnsi="宋体"/>
        </w:rPr>
        <w:t>代表本单位</w:t>
      </w:r>
      <w:r>
        <w:rPr>
          <w:rFonts w:hAnsi="宋体"/>
        </w:rPr>
        <w:t>处理一切与之有关的事务。</w:t>
      </w:r>
    </w:p>
    <w:p>
      <w:pPr>
        <w:pStyle w:val="13"/>
        <w:spacing w:before="268" w:beforeLines="86" w:line="300" w:lineRule="auto"/>
        <w:ind w:firstLine="420" w:firstLineChars="200"/>
        <w:rPr>
          <w:rFonts w:hAnsi="宋体"/>
        </w:rPr>
      </w:pPr>
      <w:r>
        <w:rPr>
          <w:rFonts w:hint="eastAsia" w:hAnsi="宋体"/>
        </w:rPr>
        <w:t>特此声明。</w:t>
      </w:r>
    </w:p>
    <w:p>
      <w:pPr>
        <w:pStyle w:val="13"/>
        <w:spacing w:before="268" w:beforeLines="86" w:line="300" w:lineRule="auto"/>
        <w:ind w:firstLine="420" w:firstLineChars="200"/>
        <w:rPr>
          <w:rFonts w:hAnsi="宋体"/>
        </w:rPr>
      </w:pPr>
    </w:p>
    <w:p>
      <w:pPr>
        <w:pStyle w:val="13"/>
        <w:spacing w:before="187" w:beforeLines="60" w:line="300" w:lineRule="auto"/>
        <w:rPr>
          <w:rFonts w:hAnsi="宋体"/>
        </w:rPr>
      </w:pPr>
      <w:r>
        <w:rPr>
          <w:rFonts w:hAnsi="宋体"/>
        </w:rPr>
        <w:t>法定代表人签字</w:t>
      </w:r>
      <w:r>
        <w:rPr>
          <w:rFonts w:hint="eastAsia" w:hAnsi="宋体"/>
        </w:rPr>
        <w:t>（或名章）：</w:t>
      </w:r>
      <w:r>
        <w:rPr>
          <w:rFonts w:hAnsi="宋体"/>
        </w:rPr>
        <w:t>_____________________________</w:t>
      </w:r>
    </w:p>
    <w:p>
      <w:pPr>
        <w:pStyle w:val="13"/>
        <w:tabs>
          <w:tab w:val="left" w:pos="5580"/>
        </w:tabs>
        <w:spacing w:line="300" w:lineRule="auto"/>
        <w:rPr>
          <w:rFonts w:hAnsi="宋体"/>
        </w:rPr>
      </w:pPr>
    </w:p>
    <w:p>
      <w:pPr>
        <w:pStyle w:val="13"/>
        <w:tabs>
          <w:tab w:val="left" w:pos="5580"/>
        </w:tabs>
        <w:spacing w:line="300" w:lineRule="auto"/>
        <w:rPr>
          <w:rFonts w:hAnsi="宋体"/>
        </w:rPr>
      </w:pPr>
      <w:r>
        <w:rPr>
          <w:rFonts w:hint="eastAsia" w:hAnsi="宋体"/>
        </w:rPr>
        <w:t>投标人公</w:t>
      </w:r>
      <w:r>
        <w:rPr>
          <w:rFonts w:hAnsi="宋体"/>
        </w:rPr>
        <w:t>章</w:t>
      </w:r>
      <w:r>
        <w:rPr>
          <w:rFonts w:hint="eastAsia" w:hAnsi="宋体"/>
        </w:rPr>
        <w:t>（电子签章）：</w:t>
      </w:r>
      <w:r>
        <w:rPr>
          <w:rFonts w:hAnsi="宋体"/>
        </w:rPr>
        <w:t>_________________________________</w:t>
      </w:r>
    </w:p>
    <w:p>
      <w:pPr>
        <w:pStyle w:val="13"/>
        <w:tabs>
          <w:tab w:val="left" w:pos="5580"/>
        </w:tabs>
        <w:spacing w:line="300" w:lineRule="auto"/>
        <w:rPr>
          <w:rFonts w:hAnsi="宋体"/>
        </w:rPr>
      </w:pPr>
    </w:p>
    <w:p>
      <w:pPr>
        <w:pStyle w:val="45"/>
        <w:numPr>
          <w:ilvl w:val="1"/>
          <w:numId w:val="24"/>
        </w:numPr>
        <w:tabs>
          <w:tab w:val="left" w:pos="660"/>
        </w:tabs>
        <w:snapToGrid w:val="0"/>
        <w:spacing w:before="0" w:line="400" w:lineRule="exact"/>
        <w:rPr>
          <w:rFonts w:cs="微软雅黑"/>
          <w:color w:val="auto"/>
          <w:szCs w:val="21"/>
        </w:rPr>
      </w:pPr>
      <w:r>
        <w:rPr>
          <w:rFonts w:hint="eastAsia" w:cs="微软雅黑"/>
          <w:color w:val="auto"/>
          <w:szCs w:val="21"/>
        </w:rPr>
        <w:t>上级单位授权委托书（投标人为分支机构的须提供）</w:t>
      </w:r>
    </w:p>
    <w:p>
      <w:pPr>
        <w:widowControl/>
        <w:jc w:val="center"/>
        <w:rPr>
          <w:rFonts w:ascii="宋体" w:hAnsi="宋体" w:cs="宋体"/>
          <w:color w:val="000000"/>
          <w:sz w:val="21"/>
          <w:szCs w:val="21"/>
        </w:rPr>
      </w:pPr>
    </w:p>
    <w:p>
      <w:pPr>
        <w:widowControl/>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我单位（单位名称：</w:t>
      </w:r>
      <w:r>
        <w:rPr>
          <w:rFonts w:hint="eastAsia" w:hAnsi="宋体"/>
          <w:color w:val="000000"/>
        </w:rPr>
        <w:t>___________</w:t>
      </w:r>
      <w:r>
        <w:rPr>
          <w:rFonts w:hint="eastAsia" w:ascii="宋体" w:hAnsi="宋体" w:cs="宋体"/>
          <w:color w:val="000000"/>
          <w:sz w:val="21"/>
          <w:szCs w:val="21"/>
        </w:rPr>
        <w:t>）同意我单位设立的分支机构（单位名称：</w:t>
      </w:r>
      <w:r>
        <w:rPr>
          <w:rFonts w:hint="eastAsia" w:hAnsi="宋体"/>
          <w:color w:val="000000"/>
        </w:rPr>
        <w:t>___________</w:t>
      </w:r>
      <w:r>
        <w:rPr>
          <w:rFonts w:hint="eastAsia" w:ascii="宋体" w:hAnsi="宋体" w:cs="宋体"/>
          <w:color w:val="000000"/>
          <w:sz w:val="21"/>
          <w:szCs w:val="21"/>
        </w:rPr>
        <w:t>）参加（项目名称：</w:t>
      </w:r>
      <w:r>
        <w:rPr>
          <w:rFonts w:hint="eastAsia" w:hAnsi="宋体"/>
          <w:color w:val="000000"/>
        </w:rPr>
        <w:t>___________</w:t>
      </w:r>
      <w:r>
        <w:rPr>
          <w:rFonts w:hint="eastAsia" w:ascii="宋体" w:hAnsi="宋体" w:cs="宋体"/>
          <w:color w:val="000000"/>
          <w:sz w:val="21"/>
          <w:szCs w:val="21"/>
        </w:rPr>
        <w:t>）（采购编号：</w:t>
      </w:r>
      <w:r>
        <w:rPr>
          <w:rFonts w:hint="eastAsia" w:hAnsi="宋体"/>
          <w:color w:val="000000"/>
        </w:rPr>
        <w:t>___________</w:t>
      </w:r>
      <w:r>
        <w:rPr>
          <w:rFonts w:hint="eastAsia" w:ascii="宋体" w:hAnsi="宋体" w:cs="宋体"/>
          <w:color w:val="000000"/>
          <w:sz w:val="21"/>
          <w:szCs w:val="21"/>
        </w:rPr>
        <w:t>）的政府采购活动。在本次投标和签订、履行政府采购合同中出现的所有法律责任，均由我单位和该投标人共同承担。</w:t>
      </w:r>
    </w:p>
    <w:p>
      <w:pPr>
        <w:widowControl/>
        <w:ind w:firstLine="420" w:firstLineChars="200"/>
        <w:rPr>
          <w:rFonts w:ascii="宋体" w:hAnsi="宋体" w:cs="宋体"/>
          <w:color w:val="000000"/>
          <w:sz w:val="21"/>
          <w:szCs w:val="21"/>
        </w:rPr>
      </w:pPr>
    </w:p>
    <w:p>
      <w:pPr>
        <w:widowControl/>
        <w:ind w:firstLine="420" w:firstLineChars="200"/>
        <w:rPr>
          <w:rFonts w:ascii="宋体" w:hAnsi="宋体" w:cs="宋体"/>
          <w:color w:val="000000"/>
          <w:sz w:val="21"/>
          <w:szCs w:val="21"/>
        </w:rPr>
      </w:pPr>
      <w:r>
        <w:rPr>
          <w:rFonts w:hint="eastAsia" w:ascii="宋体" w:hAnsi="宋体" w:cs="宋体"/>
          <w:color w:val="000000"/>
          <w:sz w:val="21"/>
          <w:szCs w:val="21"/>
        </w:rPr>
        <w:t> </w:t>
      </w:r>
    </w:p>
    <w:p>
      <w:pPr>
        <w:widowControl/>
        <w:spacing w:line="360" w:lineRule="auto"/>
        <w:ind w:firstLine="3780" w:firstLineChars="1800"/>
        <w:rPr>
          <w:rFonts w:ascii="宋体" w:hAnsi="宋体" w:cs="宋体"/>
          <w:color w:val="000000"/>
          <w:sz w:val="21"/>
          <w:szCs w:val="21"/>
        </w:rPr>
      </w:pPr>
      <w:r>
        <w:rPr>
          <w:rFonts w:hint="eastAsia" w:ascii="宋体" w:hAnsi="宋体" w:cs="宋体"/>
          <w:color w:val="000000"/>
          <w:sz w:val="21"/>
          <w:szCs w:val="21"/>
        </w:rPr>
        <w:t>上级单位公章（盖章）：</w:t>
      </w:r>
      <w:r>
        <w:rPr>
          <w:rFonts w:hAnsi="宋体"/>
        </w:rPr>
        <w:t>__________________</w:t>
      </w:r>
    </w:p>
    <w:p>
      <w:pPr>
        <w:spacing w:line="300" w:lineRule="auto"/>
        <w:rPr>
          <w:rFonts w:ascii="宋体" w:hAnsi="宋体"/>
          <w:sz w:val="21"/>
          <w:szCs w:val="21"/>
        </w:rPr>
      </w:pPr>
    </w:p>
    <w:p>
      <w:pPr>
        <w:spacing w:line="300" w:lineRule="auto"/>
        <w:ind w:firstLine="5460" w:firstLineChars="2600"/>
        <w:rPr>
          <w:rFonts w:ascii="宋体" w:hAnsi="宋体"/>
          <w:sz w:val="21"/>
          <w:szCs w:val="21"/>
        </w:rPr>
      </w:pPr>
      <w:r>
        <w:rPr>
          <w:rFonts w:hint="eastAsia" w:ascii="宋体" w:hAnsi="宋体"/>
          <w:sz w:val="21"/>
          <w:szCs w:val="21"/>
        </w:rPr>
        <w:t>日 期：</w:t>
      </w:r>
      <w:r>
        <w:rPr>
          <w:rFonts w:hAnsi="宋体"/>
        </w:rPr>
        <w:t>__________________</w:t>
      </w:r>
    </w:p>
    <w:p>
      <w:pPr>
        <w:pStyle w:val="45"/>
        <w:numPr>
          <w:ilvl w:val="1"/>
          <w:numId w:val="24"/>
        </w:numPr>
        <w:tabs>
          <w:tab w:val="left" w:pos="660"/>
        </w:tabs>
        <w:snapToGrid w:val="0"/>
        <w:spacing w:before="0" w:line="400" w:lineRule="exact"/>
        <w:rPr>
          <w:szCs w:val="21"/>
        </w:rPr>
      </w:pPr>
      <w:r>
        <w:rPr>
          <w:rFonts w:cs="微软雅黑"/>
          <w:color w:val="auto"/>
          <w:szCs w:val="21"/>
        </w:rPr>
        <w:br w:type="page"/>
      </w:r>
      <w:bookmarkEnd w:id="77"/>
      <w:bookmarkEnd w:id="78"/>
      <w:bookmarkEnd w:id="79"/>
      <w:r>
        <w:rPr>
          <w:rFonts w:hint="eastAsia"/>
          <w:szCs w:val="21"/>
        </w:rPr>
        <w:t>资格条件承诺书</w:t>
      </w:r>
    </w:p>
    <w:p>
      <w:pPr>
        <w:spacing w:line="360" w:lineRule="auto"/>
        <w:ind w:firstLine="420" w:firstLineChars="200"/>
        <w:rPr>
          <w:rFonts w:ascii="宋体" w:hAnsi="宋体"/>
          <w:sz w:val="21"/>
          <w:szCs w:val="21"/>
        </w:rPr>
      </w:pPr>
    </w:p>
    <w:p>
      <w:pPr>
        <w:spacing w:line="360" w:lineRule="auto"/>
        <w:ind w:firstLine="420" w:firstLineChars="200"/>
        <w:rPr>
          <w:rFonts w:ascii="宋体" w:hAnsi="宋体"/>
          <w:sz w:val="21"/>
          <w:szCs w:val="21"/>
        </w:rPr>
      </w:pPr>
      <w:r>
        <w:rPr>
          <w:rFonts w:hint="eastAsia" w:ascii="宋体" w:hAnsi="宋体"/>
          <w:sz w:val="21"/>
          <w:szCs w:val="21"/>
        </w:rPr>
        <w:t>我方承诺具备《中华人民共和国政府采购法》第二十一条、第二十二条及《中华人民共和国政府采购法实施条例》第十七条和本招标文件中规定的条件：</w:t>
      </w:r>
    </w:p>
    <w:p>
      <w:pPr>
        <w:pStyle w:val="55"/>
        <w:numPr>
          <w:ilvl w:val="0"/>
          <w:numId w:val="25"/>
        </w:numPr>
        <w:adjustRightInd/>
        <w:spacing w:line="360" w:lineRule="auto"/>
        <w:ind w:firstLineChars="0"/>
        <w:jc w:val="both"/>
        <w:textAlignment w:val="auto"/>
        <w:rPr>
          <w:rFonts w:ascii="宋体" w:hAnsi="宋体"/>
          <w:sz w:val="21"/>
          <w:szCs w:val="21"/>
        </w:rPr>
      </w:pPr>
      <w:r>
        <w:rPr>
          <w:rFonts w:hint="eastAsia" w:ascii="宋体" w:hAnsi="宋体"/>
          <w:sz w:val="21"/>
          <w:szCs w:val="21"/>
        </w:rPr>
        <w:t>具有独立承担民事责任的能力；</w:t>
      </w:r>
    </w:p>
    <w:p>
      <w:pPr>
        <w:pStyle w:val="55"/>
        <w:numPr>
          <w:ilvl w:val="0"/>
          <w:numId w:val="25"/>
        </w:numPr>
        <w:adjustRightInd/>
        <w:spacing w:line="360" w:lineRule="auto"/>
        <w:ind w:firstLineChars="0"/>
        <w:jc w:val="both"/>
        <w:textAlignment w:val="auto"/>
        <w:rPr>
          <w:rFonts w:ascii="宋体" w:hAnsi="宋体"/>
          <w:sz w:val="21"/>
          <w:szCs w:val="21"/>
        </w:rPr>
      </w:pPr>
      <w:r>
        <w:rPr>
          <w:rFonts w:hint="eastAsia" w:ascii="宋体" w:hAnsi="宋体"/>
          <w:sz w:val="21"/>
          <w:szCs w:val="21"/>
        </w:rPr>
        <w:t>具有良好的商业信誉和健全的财务会计制度；</w:t>
      </w:r>
    </w:p>
    <w:p>
      <w:pPr>
        <w:pStyle w:val="55"/>
        <w:numPr>
          <w:ilvl w:val="0"/>
          <w:numId w:val="25"/>
        </w:numPr>
        <w:adjustRightInd/>
        <w:spacing w:line="360" w:lineRule="auto"/>
        <w:ind w:firstLineChars="0"/>
        <w:jc w:val="both"/>
        <w:textAlignment w:val="auto"/>
        <w:rPr>
          <w:rFonts w:ascii="宋体" w:hAnsi="宋体"/>
          <w:sz w:val="21"/>
          <w:szCs w:val="21"/>
        </w:rPr>
      </w:pPr>
      <w:r>
        <w:rPr>
          <w:rFonts w:hint="eastAsia" w:ascii="宋体" w:hAnsi="宋体"/>
          <w:sz w:val="21"/>
          <w:szCs w:val="21"/>
        </w:rPr>
        <w:t>具有履行合同所必需的设备和专业技术能力；</w:t>
      </w:r>
    </w:p>
    <w:p>
      <w:pPr>
        <w:pStyle w:val="55"/>
        <w:numPr>
          <w:ilvl w:val="0"/>
          <w:numId w:val="25"/>
        </w:numPr>
        <w:adjustRightInd/>
        <w:spacing w:line="360" w:lineRule="auto"/>
        <w:ind w:firstLineChars="0"/>
        <w:jc w:val="both"/>
        <w:textAlignment w:val="auto"/>
        <w:rPr>
          <w:rFonts w:ascii="宋体" w:hAnsi="宋体"/>
          <w:sz w:val="21"/>
          <w:szCs w:val="21"/>
        </w:rPr>
      </w:pPr>
      <w:r>
        <w:rPr>
          <w:rFonts w:hint="eastAsia" w:ascii="宋体" w:hAnsi="宋体"/>
          <w:sz w:val="21"/>
          <w:szCs w:val="21"/>
        </w:rPr>
        <w:t>有依法缴纳税收和社会保障资金的良好记录；</w:t>
      </w:r>
    </w:p>
    <w:p>
      <w:pPr>
        <w:pStyle w:val="55"/>
        <w:numPr>
          <w:ilvl w:val="0"/>
          <w:numId w:val="25"/>
        </w:numPr>
        <w:adjustRightInd/>
        <w:spacing w:line="360" w:lineRule="auto"/>
        <w:ind w:firstLineChars="0"/>
        <w:jc w:val="both"/>
        <w:textAlignment w:val="auto"/>
        <w:rPr>
          <w:rFonts w:ascii="宋体" w:hAnsi="宋体"/>
          <w:sz w:val="21"/>
          <w:szCs w:val="21"/>
        </w:rPr>
      </w:pPr>
      <w:r>
        <w:rPr>
          <w:rFonts w:hint="eastAsia" w:ascii="宋体" w:hAnsi="宋体"/>
          <w:sz w:val="21"/>
          <w:szCs w:val="21"/>
        </w:rPr>
        <w:t>在参加本次采购活动前三年内，在经营活动中没有重大违法记录。</w:t>
      </w:r>
    </w:p>
    <w:p>
      <w:pPr>
        <w:spacing w:line="360" w:lineRule="auto"/>
        <w:ind w:firstLine="420" w:firstLineChars="200"/>
        <w:rPr>
          <w:rFonts w:ascii="宋体" w:hAnsi="宋体"/>
          <w:sz w:val="21"/>
          <w:szCs w:val="21"/>
        </w:rPr>
      </w:pPr>
      <w:r>
        <w:rPr>
          <w:rFonts w:hint="eastAsia" w:ascii="宋体" w:hAnsi="宋体"/>
          <w:sz w:val="21"/>
          <w:szCs w:val="21"/>
        </w:rPr>
        <w:t>我方承诺具备符合上述规定条件的对应证明材料，并接受采购人有权审核相关证明材料的权利，如上述承诺信息不属实或证明材料不符合相关法律法规的规定，责任由我方承担。</w:t>
      </w:r>
    </w:p>
    <w:p>
      <w:pPr>
        <w:pStyle w:val="45"/>
        <w:numPr>
          <w:ilvl w:val="0"/>
          <w:numId w:val="0"/>
        </w:numPr>
        <w:tabs>
          <w:tab w:val="left" w:pos="660"/>
        </w:tabs>
        <w:snapToGrid w:val="0"/>
        <w:spacing w:before="0" w:line="400" w:lineRule="exact"/>
        <w:rPr>
          <w:szCs w:val="21"/>
        </w:rPr>
      </w:pPr>
    </w:p>
    <w:p>
      <w:pPr>
        <w:spacing w:line="300" w:lineRule="auto"/>
        <w:rPr>
          <w:rFonts w:ascii="宋体" w:hAnsi="宋体"/>
          <w:sz w:val="21"/>
          <w:szCs w:val="21"/>
        </w:rPr>
      </w:pPr>
    </w:p>
    <w:p>
      <w:pPr>
        <w:pStyle w:val="13"/>
        <w:tabs>
          <w:tab w:val="left" w:pos="5580"/>
        </w:tabs>
        <w:spacing w:line="300" w:lineRule="auto"/>
        <w:ind w:firstLine="4620" w:firstLineChars="2200"/>
        <w:rPr>
          <w:rFonts w:hAnsi="宋体"/>
        </w:rPr>
      </w:pPr>
      <w:r>
        <w:rPr>
          <w:rFonts w:hint="eastAsia" w:hAnsi="宋体"/>
        </w:rPr>
        <w:t>投标人公</w:t>
      </w:r>
      <w:r>
        <w:rPr>
          <w:rFonts w:hAnsi="宋体"/>
        </w:rPr>
        <w:t>章</w:t>
      </w:r>
      <w:r>
        <w:rPr>
          <w:rFonts w:hint="eastAsia" w:hAnsi="宋体"/>
        </w:rPr>
        <w:t>（电子签章）：</w:t>
      </w:r>
      <w:r>
        <w:rPr>
          <w:rFonts w:hAnsi="宋体"/>
        </w:rPr>
        <w:t>__________________</w:t>
      </w:r>
    </w:p>
    <w:p>
      <w:pPr>
        <w:spacing w:line="300" w:lineRule="auto"/>
        <w:ind w:firstLine="4620" w:firstLineChars="2200"/>
        <w:rPr>
          <w:rFonts w:ascii="宋体" w:hAnsi="宋体"/>
          <w:sz w:val="21"/>
          <w:szCs w:val="21"/>
        </w:rPr>
      </w:pPr>
      <w:r>
        <w:rPr>
          <w:rFonts w:hint="eastAsia" w:ascii="宋体" w:hAnsi="宋体"/>
          <w:sz w:val="21"/>
          <w:szCs w:val="21"/>
        </w:rPr>
        <w:t>日 期：</w:t>
      </w:r>
      <w:r>
        <w:rPr>
          <w:rFonts w:ascii="宋体" w:hAnsi="宋体"/>
          <w:sz w:val="21"/>
          <w:szCs w:val="21"/>
        </w:rPr>
        <w:t>__________________</w:t>
      </w:r>
    </w:p>
    <w:p>
      <w:pPr>
        <w:spacing w:line="400" w:lineRule="exact"/>
        <w:rPr>
          <w:rFonts w:ascii="宋体" w:hAnsi="宋体" w:cs="微软雅黑"/>
        </w:rPr>
      </w:pPr>
    </w:p>
    <w:p>
      <w:pPr>
        <w:spacing w:line="400" w:lineRule="exact"/>
        <w:rPr>
          <w:rFonts w:ascii="宋体" w:hAnsi="宋体" w:cs="微软雅黑"/>
        </w:rPr>
      </w:pPr>
    </w:p>
    <w:p>
      <w:pPr>
        <w:pStyle w:val="45"/>
        <w:numPr>
          <w:ilvl w:val="0"/>
          <w:numId w:val="0"/>
        </w:numPr>
        <w:tabs>
          <w:tab w:val="left" w:pos="420"/>
          <w:tab w:val="left" w:pos="660"/>
        </w:tabs>
        <w:snapToGrid w:val="0"/>
        <w:spacing w:before="0" w:line="400" w:lineRule="exact"/>
        <w:rPr>
          <w:rFonts w:cs="微软雅黑"/>
          <w:color w:val="auto"/>
          <w:szCs w:val="21"/>
        </w:rPr>
      </w:pPr>
      <w:r>
        <w:rPr>
          <w:rFonts w:cs="微软雅黑"/>
        </w:rPr>
        <w:br w:type="page"/>
      </w:r>
      <w:r>
        <w:rPr>
          <w:rFonts w:hint="eastAsia" w:cs="微软雅黑"/>
          <w:color w:val="auto"/>
          <w:szCs w:val="21"/>
        </w:rPr>
        <w:t>技术文件</w:t>
      </w:r>
    </w:p>
    <w:p>
      <w:pPr>
        <w:pStyle w:val="45"/>
        <w:numPr>
          <w:ilvl w:val="1"/>
          <w:numId w:val="26"/>
        </w:numPr>
        <w:tabs>
          <w:tab w:val="left" w:pos="660"/>
        </w:tabs>
        <w:snapToGrid w:val="0"/>
        <w:spacing w:before="0" w:line="400" w:lineRule="exact"/>
        <w:rPr>
          <w:rFonts w:cs="微软雅黑"/>
          <w:color w:val="auto"/>
          <w:szCs w:val="21"/>
        </w:rPr>
      </w:pPr>
      <w:r>
        <w:rPr>
          <w:rFonts w:hint="eastAsia" w:cs="微软雅黑"/>
          <w:color w:val="auto"/>
          <w:szCs w:val="21"/>
        </w:rPr>
        <w:t>投标函</w:t>
      </w:r>
    </w:p>
    <w:p>
      <w:pPr>
        <w:pStyle w:val="45"/>
        <w:numPr>
          <w:ilvl w:val="0"/>
          <w:numId w:val="0"/>
        </w:numPr>
        <w:tabs>
          <w:tab w:val="left" w:pos="660"/>
        </w:tabs>
        <w:snapToGrid w:val="0"/>
        <w:spacing w:before="0" w:line="360" w:lineRule="auto"/>
        <w:rPr>
          <w:rFonts w:cs="微软雅黑"/>
          <w:color w:val="auto"/>
          <w:szCs w:val="21"/>
        </w:rPr>
      </w:pPr>
    </w:p>
    <w:p>
      <w:pPr>
        <w:tabs>
          <w:tab w:val="left" w:pos="630"/>
        </w:tabs>
        <w:snapToGrid w:val="0"/>
        <w:spacing w:line="360" w:lineRule="auto"/>
        <w:rPr>
          <w:rFonts w:ascii="宋体" w:hAnsi="宋体"/>
          <w:color w:val="000000"/>
          <w:sz w:val="21"/>
          <w:szCs w:val="21"/>
        </w:rPr>
      </w:pPr>
      <w:r>
        <w:rPr>
          <w:rFonts w:hint="eastAsia" w:ascii="宋体" w:hAnsi="宋体"/>
          <w:color w:val="000000"/>
          <w:sz w:val="21"/>
          <w:szCs w:val="21"/>
        </w:rPr>
        <w:t>北京市政府采购中心：</w:t>
      </w:r>
    </w:p>
    <w:p>
      <w:pPr>
        <w:tabs>
          <w:tab w:val="left" w:pos="630"/>
        </w:tabs>
        <w:snapToGrid w:val="0"/>
        <w:spacing w:line="360" w:lineRule="auto"/>
        <w:rPr>
          <w:rFonts w:ascii="宋体" w:hAnsi="宋体"/>
          <w:color w:val="000000"/>
          <w:sz w:val="21"/>
          <w:szCs w:val="21"/>
        </w:rPr>
      </w:pPr>
      <w:r>
        <w:rPr>
          <w:rFonts w:hint="eastAsia" w:ascii="宋体" w:hAnsi="宋体"/>
          <w:color w:val="000000"/>
          <w:sz w:val="21"/>
          <w:szCs w:val="21"/>
        </w:rPr>
        <w:t xml:space="preserve">    我方参加贵方组织的（项目名称：_________________）（采购编号：_________________）的有关采购活动。为此，我方同意和承诺：</w:t>
      </w:r>
    </w:p>
    <w:p>
      <w:pPr>
        <w:numPr>
          <w:ilvl w:val="0"/>
          <w:numId w:val="27"/>
        </w:numPr>
        <w:spacing w:line="360" w:lineRule="auto"/>
        <w:rPr>
          <w:rFonts w:ascii="宋体" w:hAnsi="宋体"/>
          <w:b/>
          <w:sz w:val="21"/>
          <w:szCs w:val="21"/>
        </w:rPr>
      </w:pPr>
      <w:r>
        <w:rPr>
          <w:rFonts w:hint="eastAsia" w:ascii="宋体" w:hAnsi="宋体"/>
          <w:b/>
          <w:sz w:val="21"/>
          <w:szCs w:val="21"/>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7"/>
        </w:numPr>
        <w:spacing w:line="360" w:lineRule="auto"/>
        <w:rPr>
          <w:rFonts w:ascii="宋体" w:hAnsi="宋体"/>
          <w:sz w:val="21"/>
          <w:szCs w:val="21"/>
        </w:rPr>
      </w:pPr>
      <w:r>
        <w:rPr>
          <w:rFonts w:hint="eastAsia" w:ascii="宋体" w:hAnsi="宋体"/>
          <w:sz w:val="21"/>
          <w:szCs w:val="21"/>
        </w:rPr>
        <w:t>我方已详细阅读全部招标文件、包括招标文件的相关更正补充（如有的话）、参考资料及有关附件，保证遵守招标文件的规定。</w:t>
      </w:r>
    </w:p>
    <w:p>
      <w:pPr>
        <w:numPr>
          <w:ilvl w:val="0"/>
          <w:numId w:val="27"/>
        </w:numPr>
        <w:spacing w:line="360" w:lineRule="auto"/>
        <w:rPr>
          <w:rFonts w:ascii="宋体" w:hAnsi="宋体"/>
          <w:sz w:val="21"/>
          <w:szCs w:val="21"/>
        </w:rPr>
      </w:pPr>
      <w:r>
        <w:rPr>
          <w:rFonts w:hint="eastAsia" w:ascii="宋体" w:hAnsi="宋体"/>
          <w:sz w:val="21"/>
          <w:szCs w:val="21"/>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7"/>
        </w:numPr>
        <w:spacing w:line="360" w:lineRule="auto"/>
        <w:rPr>
          <w:rFonts w:ascii="宋体" w:hAnsi="宋体"/>
          <w:sz w:val="21"/>
          <w:szCs w:val="21"/>
        </w:rPr>
      </w:pPr>
      <w:r>
        <w:rPr>
          <w:rFonts w:hint="eastAsia" w:ascii="宋体" w:hAnsi="宋体"/>
          <w:sz w:val="21"/>
          <w:szCs w:val="21"/>
        </w:rPr>
        <w:t>我方同意在本项目招标文件中规定的开标日起180天内遵守本投标文件中的承诺且在此期限期满之前均具有约束力。遵守“投标人须知”中第九条第二款关于延长投标有效期的规定。</w:t>
      </w:r>
    </w:p>
    <w:p>
      <w:pPr>
        <w:numPr>
          <w:ilvl w:val="0"/>
          <w:numId w:val="27"/>
        </w:numPr>
        <w:spacing w:line="360" w:lineRule="auto"/>
        <w:rPr>
          <w:rFonts w:ascii="宋体" w:hAnsi="宋体"/>
          <w:sz w:val="21"/>
          <w:szCs w:val="21"/>
        </w:rPr>
      </w:pPr>
      <w:r>
        <w:rPr>
          <w:rFonts w:hint="eastAsia" w:ascii="宋体" w:hAnsi="宋体"/>
          <w:sz w:val="21"/>
          <w:szCs w:val="21"/>
        </w:rPr>
        <w:t>我方承诺提供投标人须知规定的全部电子投标文件。</w:t>
      </w:r>
    </w:p>
    <w:p>
      <w:pPr>
        <w:numPr>
          <w:ilvl w:val="0"/>
          <w:numId w:val="27"/>
        </w:numPr>
        <w:spacing w:line="360" w:lineRule="auto"/>
        <w:rPr>
          <w:rFonts w:ascii="宋体" w:hAnsi="宋体"/>
          <w:sz w:val="21"/>
          <w:szCs w:val="21"/>
        </w:rPr>
      </w:pPr>
      <w:r>
        <w:rPr>
          <w:rFonts w:hint="eastAsia" w:ascii="宋体" w:hAnsi="宋体"/>
          <w:sz w:val="21"/>
          <w:szCs w:val="21"/>
        </w:rPr>
        <w:t>我方承诺完全满足和响应招标文件中的各项商务和技术要求，愿意如实提供任何与本项投标有关的数据、情况和技术资料。若有偏差，已在投标文件中显著处予以说明。</w:t>
      </w:r>
    </w:p>
    <w:p>
      <w:pPr>
        <w:numPr>
          <w:ilvl w:val="0"/>
          <w:numId w:val="27"/>
        </w:numPr>
        <w:spacing w:line="360" w:lineRule="auto"/>
        <w:rPr>
          <w:rFonts w:ascii="宋体" w:hAnsi="宋体"/>
          <w:sz w:val="21"/>
          <w:szCs w:val="21"/>
        </w:rPr>
      </w:pPr>
      <w:r>
        <w:rPr>
          <w:rFonts w:hint="eastAsia" w:ascii="宋体" w:hAnsi="宋体"/>
          <w:sz w:val="21"/>
          <w:szCs w:val="21"/>
        </w:rPr>
        <w:t>我方按招标文件要求提供和交付的货物及服务的投标报价详见投标文件，知晓最低价不作为中标保证的规定。</w:t>
      </w:r>
    </w:p>
    <w:p>
      <w:pPr>
        <w:numPr>
          <w:ilvl w:val="0"/>
          <w:numId w:val="27"/>
        </w:numPr>
        <w:spacing w:line="360" w:lineRule="auto"/>
        <w:rPr>
          <w:rFonts w:ascii="宋体" w:hAnsi="宋体"/>
          <w:sz w:val="21"/>
          <w:szCs w:val="21"/>
        </w:rPr>
      </w:pPr>
      <w:r>
        <w:rPr>
          <w:rFonts w:hint="eastAsia" w:ascii="宋体" w:hAnsi="宋体"/>
          <w:sz w:val="21"/>
          <w:szCs w:val="21"/>
        </w:rPr>
        <w:t>我方保证忠实地执行与采购人所签订的协议和合同，并承担协议和合同规定的责任和义务。</w:t>
      </w:r>
    </w:p>
    <w:p>
      <w:pPr>
        <w:numPr>
          <w:ilvl w:val="0"/>
          <w:numId w:val="27"/>
        </w:numPr>
        <w:spacing w:line="360" w:lineRule="auto"/>
        <w:rPr>
          <w:rFonts w:ascii="宋体" w:hAnsi="宋体"/>
          <w:sz w:val="21"/>
          <w:szCs w:val="21"/>
        </w:rPr>
      </w:pPr>
      <w:r>
        <w:rPr>
          <w:rFonts w:hint="eastAsia" w:ascii="宋体" w:hAnsi="宋体"/>
          <w:sz w:val="21"/>
          <w:szCs w:val="21"/>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7"/>
        </w:numPr>
        <w:spacing w:line="360" w:lineRule="auto"/>
        <w:rPr>
          <w:rFonts w:ascii="宋体" w:hAnsi="宋体"/>
          <w:sz w:val="21"/>
          <w:szCs w:val="21"/>
        </w:rPr>
      </w:pPr>
      <w:r>
        <w:rPr>
          <w:rFonts w:hint="eastAsia" w:ascii="宋体" w:hAnsi="宋体"/>
          <w:sz w:val="21"/>
          <w:szCs w:val="21"/>
        </w:rPr>
        <w:t>本投标函自本项目投标截止日起生效。</w:t>
      </w:r>
    </w:p>
    <w:p>
      <w:pPr>
        <w:pStyle w:val="13"/>
        <w:tabs>
          <w:tab w:val="left" w:pos="5580"/>
        </w:tabs>
        <w:spacing w:line="360" w:lineRule="auto"/>
        <w:ind w:firstLine="4095" w:firstLineChars="1950"/>
        <w:rPr>
          <w:rFonts w:hAnsi="宋体"/>
        </w:rPr>
      </w:pPr>
      <w:r>
        <w:rPr>
          <w:rFonts w:hint="eastAsia" w:hAnsi="宋体"/>
        </w:rPr>
        <w:t>投标人公</w:t>
      </w:r>
      <w:r>
        <w:rPr>
          <w:rFonts w:hAnsi="宋体"/>
        </w:rPr>
        <w:t>章</w:t>
      </w:r>
      <w:r>
        <w:rPr>
          <w:rFonts w:hint="eastAsia" w:hAnsi="宋体"/>
        </w:rPr>
        <w:t>（电子签章）：</w:t>
      </w:r>
      <w:r>
        <w:rPr>
          <w:rFonts w:hAnsi="宋体"/>
        </w:rPr>
        <w:t>__________________</w:t>
      </w:r>
    </w:p>
    <w:p>
      <w:pPr>
        <w:pStyle w:val="45"/>
        <w:numPr>
          <w:ilvl w:val="0"/>
          <w:numId w:val="0"/>
        </w:numPr>
        <w:tabs>
          <w:tab w:val="left" w:pos="660"/>
        </w:tabs>
        <w:snapToGrid w:val="0"/>
        <w:spacing w:before="0" w:line="400" w:lineRule="exact"/>
      </w:pPr>
    </w:p>
    <w:p>
      <w:pPr>
        <w:pStyle w:val="13"/>
        <w:tabs>
          <w:tab w:val="left" w:pos="5580"/>
        </w:tabs>
        <w:spacing w:line="300" w:lineRule="auto"/>
        <w:rPr>
          <w:rFonts w:hAnsi="宋体"/>
        </w:rPr>
      </w:pPr>
      <w:r>
        <w:rPr>
          <w:rFonts w:hint="eastAsia" w:hAnsi="宋体"/>
        </w:rPr>
        <w:t>投标人相关备注信息：</w:t>
      </w:r>
    </w:p>
    <w:tbl>
      <w:tblPr>
        <w:tblStyle w:val="21"/>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7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13"/>
              <w:tabs>
                <w:tab w:val="left" w:pos="5580"/>
              </w:tabs>
              <w:spacing w:line="300" w:lineRule="auto"/>
              <w:rPr>
                <w:rFonts w:hAnsi="宋体"/>
              </w:rPr>
            </w:pPr>
            <w:r>
              <w:rPr>
                <w:rFonts w:hint="eastAsia" w:hAnsi="宋体"/>
              </w:rPr>
              <w:t>投标人地址</w:t>
            </w:r>
          </w:p>
        </w:tc>
        <w:tc>
          <w:tcPr>
            <w:tcW w:w="7138" w:type="dxa"/>
          </w:tcPr>
          <w:p>
            <w:pPr>
              <w:pStyle w:val="13"/>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13"/>
              <w:tabs>
                <w:tab w:val="left" w:pos="5580"/>
              </w:tabs>
              <w:spacing w:line="300" w:lineRule="auto"/>
              <w:rPr>
                <w:rFonts w:hAnsi="宋体"/>
              </w:rPr>
            </w:pPr>
            <w:r>
              <w:rPr>
                <w:rFonts w:hint="eastAsia" w:hAnsi="宋体"/>
              </w:rPr>
              <w:t>授权代表姓名</w:t>
            </w:r>
          </w:p>
        </w:tc>
        <w:tc>
          <w:tcPr>
            <w:tcW w:w="7138" w:type="dxa"/>
          </w:tcPr>
          <w:p>
            <w:pPr>
              <w:pStyle w:val="13"/>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13"/>
              <w:tabs>
                <w:tab w:val="left" w:pos="5580"/>
              </w:tabs>
              <w:spacing w:line="300" w:lineRule="auto"/>
              <w:rPr>
                <w:rFonts w:hAnsi="宋体"/>
              </w:rPr>
            </w:pPr>
            <w:r>
              <w:rPr>
                <w:rFonts w:hint="eastAsia" w:hAnsi="宋体"/>
              </w:rPr>
              <w:t>授权代表手机号</w:t>
            </w:r>
          </w:p>
        </w:tc>
        <w:tc>
          <w:tcPr>
            <w:tcW w:w="7138" w:type="dxa"/>
          </w:tcPr>
          <w:p>
            <w:pPr>
              <w:pStyle w:val="13"/>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13"/>
              <w:tabs>
                <w:tab w:val="left" w:pos="5580"/>
              </w:tabs>
              <w:spacing w:line="300" w:lineRule="auto"/>
              <w:rPr>
                <w:rFonts w:hAnsi="宋体"/>
              </w:rPr>
            </w:pPr>
            <w:r>
              <w:rPr>
                <w:rFonts w:hint="eastAsia" w:hAnsi="宋体"/>
              </w:rPr>
              <w:t>授权代表邮箱</w:t>
            </w:r>
          </w:p>
        </w:tc>
        <w:tc>
          <w:tcPr>
            <w:tcW w:w="7138" w:type="dxa"/>
          </w:tcPr>
          <w:p>
            <w:pPr>
              <w:pStyle w:val="13"/>
              <w:tabs>
                <w:tab w:val="left" w:pos="5580"/>
              </w:tabs>
              <w:spacing w:line="300" w:lineRule="auto"/>
              <w:rPr>
                <w:rFonts w:hAnsi="宋体"/>
              </w:rPr>
            </w:pPr>
          </w:p>
        </w:tc>
      </w:tr>
    </w:tbl>
    <w:p>
      <w:pPr>
        <w:pStyle w:val="13"/>
        <w:tabs>
          <w:tab w:val="left" w:pos="5580"/>
        </w:tabs>
        <w:spacing w:line="300" w:lineRule="auto"/>
        <w:rPr>
          <w:rFonts w:hAnsi="宋体"/>
        </w:rPr>
      </w:pPr>
      <w:r>
        <w:rPr>
          <w:rFonts w:hint="eastAsia" w:hAnsi="宋体"/>
        </w:rPr>
        <w:t>请投标人按要求填写上述备注信息，不作为评审使用。</w:t>
      </w:r>
    </w:p>
    <w:p>
      <w:pPr>
        <w:spacing w:before="499" w:beforeLines="160"/>
        <w:rPr>
          <w:rFonts w:ascii="宋体" w:hAnsi="宋体"/>
          <w:b/>
          <w:sz w:val="21"/>
          <w:szCs w:val="21"/>
        </w:rPr>
        <w:sectPr>
          <w:pgSz w:w="11907" w:h="16840"/>
          <w:pgMar w:top="1701" w:right="1588" w:bottom="1701" w:left="1588" w:header="851" w:footer="851" w:gutter="0"/>
          <w:cols w:space="720" w:num="1"/>
          <w:docGrid w:type="lines" w:linePitch="312" w:charSpace="0"/>
        </w:sectPr>
      </w:pPr>
    </w:p>
    <w:p>
      <w:pPr>
        <w:pStyle w:val="45"/>
        <w:numPr>
          <w:ilvl w:val="1"/>
          <w:numId w:val="0"/>
        </w:numPr>
        <w:tabs>
          <w:tab w:val="left" w:pos="660"/>
        </w:tabs>
        <w:snapToGrid w:val="0"/>
        <w:spacing w:before="0" w:line="400" w:lineRule="exact"/>
        <w:ind w:leftChars="0"/>
        <w:rPr>
          <w:rFonts w:cs="微软雅黑"/>
          <w:color w:val="auto"/>
          <w:szCs w:val="21"/>
        </w:rPr>
      </w:pPr>
      <w:r>
        <w:rPr>
          <w:rFonts w:hint="eastAsia" w:cs="微软雅黑"/>
          <w:color w:val="auto"/>
          <w:szCs w:val="21"/>
          <w:lang w:eastAsia="zh-CN"/>
        </w:rPr>
        <w:t>二、</w:t>
      </w:r>
      <w:r>
        <w:rPr>
          <w:rFonts w:hint="eastAsia" w:cs="微软雅黑"/>
          <w:color w:val="auto"/>
          <w:szCs w:val="21"/>
        </w:rPr>
        <w:t>投标分项报价表</w:t>
      </w:r>
    </w:p>
    <w:p>
      <w:pPr>
        <w:tabs>
          <w:tab w:val="left" w:pos="1800"/>
          <w:tab w:val="left" w:pos="5580"/>
        </w:tabs>
        <w:rPr>
          <w:rFonts w:ascii="宋体" w:hAnsi="宋体"/>
          <w:sz w:val="21"/>
          <w:szCs w:val="21"/>
        </w:rPr>
      </w:pPr>
      <w:r>
        <w:rPr>
          <w:rFonts w:hint="eastAsia" w:ascii="宋体" w:hAnsi="宋体"/>
          <w:sz w:val="21"/>
          <w:szCs w:val="21"/>
        </w:rPr>
        <w:t>采购编号：</w:t>
      </w:r>
    </w:p>
    <w:p>
      <w:pPr>
        <w:tabs>
          <w:tab w:val="left" w:pos="1800"/>
          <w:tab w:val="left" w:pos="5580"/>
        </w:tabs>
        <w:rPr>
          <w:rFonts w:ascii="宋体" w:hAnsi="宋体"/>
          <w:sz w:val="21"/>
          <w:szCs w:val="21"/>
        </w:rPr>
      </w:pPr>
      <w:r>
        <w:rPr>
          <w:rFonts w:hint="eastAsia" w:ascii="宋体" w:hAnsi="宋体"/>
          <w:sz w:val="21"/>
          <w:szCs w:val="21"/>
        </w:rPr>
        <w:t>项目名称：</w:t>
      </w:r>
    </w:p>
    <w:p>
      <w:pPr>
        <w:tabs>
          <w:tab w:val="left" w:pos="1800"/>
          <w:tab w:val="left" w:pos="5580"/>
        </w:tabs>
        <w:rPr>
          <w:rFonts w:ascii="宋体" w:hAnsi="宋体"/>
          <w:sz w:val="21"/>
          <w:szCs w:val="21"/>
        </w:rPr>
      </w:pPr>
      <w:r>
        <w:rPr>
          <w:rFonts w:hint="eastAsia" w:ascii="宋体" w:hAnsi="宋体"/>
          <w:sz w:val="21"/>
          <w:szCs w:val="21"/>
        </w:rPr>
        <w:t>包号：　</w:t>
      </w:r>
    </w:p>
    <w:p>
      <w:pPr>
        <w:tabs>
          <w:tab w:val="left" w:pos="1800"/>
          <w:tab w:val="left" w:pos="5580"/>
        </w:tabs>
        <w:ind w:firstLine="11340" w:firstLineChars="5400"/>
        <w:rPr>
          <w:rFonts w:ascii="宋体" w:hAnsi="宋体"/>
          <w:sz w:val="21"/>
          <w:szCs w:val="21"/>
        </w:rPr>
      </w:pPr>
      <w:r>
        <w:rPr>
          <w:rFonts w:hint="eastAsia" w:ascii="宋体" w:hAnsi="宋体"/>
          <w:sz w:val="21"/>
          <w:szCs w:val="21"/>
        </w:rPr>
        <w:t>单位：元</w:t>
      </w:r>
    </w:p>
    <w:tbl>
      <w:tblPr>
        <w:tblStyle w:val="21"/>
        <w:tblW w:w="124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702"/>
        <w:gridCol w:w="4203"/>
        <w:gridCol w:w="1225"/>
        <w:gridCol w:w="1225"/>
        <w:gridCol w:w="1225"/>
        <w:gridCol w:w="1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vAlign w:val="center"/>
          </w:tcPr>
          <w:p>
            <w:pPr>
              <w:pStyle w:val="13"/>
              <w:spacing w:before="156"/>
              <w:jc w:val="center"/>
              <w:rPr>
                <w:rFonts w:hAnsi="宋体"/>
                <w:b/>
                <w:color w:val="000000"/>
              </w:rPr>
            </w:pPr>
            <w:r>
              <w:rPr>
                <w:rFonts w:hint="eastAsia" w:hAnsi="宋体"/>
                <w:b/>
                <w:color w:val="000000"/>
              </w:rPr>
              <w:t>序号</w:t>
            </w:r>
          </w:p>
        </w:tc>
        <w:tc>
          <w:tcPr>
            <w:tcW w:w="2702" w:type="dxa"/>
            <w:vAlign w:val="center"/>
          </w:tcPr>
          <w:p>
            <w:pPr>
              <w:pStyle w:val="13"/>
              <w:spacing w:before="156"/>
              <w:jc w:val="center"/>
              <w:rPr>
                <w:rFonts w:hAnsi="宋体"/>
                <w:b/>
                <w:color w:val="000000"/>
              </w:rPr>
            </w:pPr>
            <w:r>
              <w:rPr>
                <w:rFonts w:hint="eastAsia" w:hAnsi="宋体"/>
                <w:b/>
                <w:color w:val="000000"/>
              </w:rPr>
              <w:t>服务或货物名称</w:t>
            </w:r>
          </w:p>
        </w:tc>
        <w:tc>
          <w:tcPr>
            <w:tcW w:w="4203" w:type="dxa"/>
            <w:vAlign w:val="center"/>
          </w:tcPr>
          <w:p>
            <w:pPr>
              <w:pStyle w:val="13"/>
              <w:spacing w:before="156"/>
              <w:jc w:val="center"/>
              <w:rPr>
                <w:rFonts w:hAnsi="宋体"/>
                <w:b/>
                <w:color w:val="000000"/>
              </w:rPr>
            </w:pPr>
            <w:r>
              <w:rPr>
                <w:rFonts w:hint="eastAsia" w:hAnsi="宋体"/>
                <w:b/>
                <w:color w:val="000000"/>
              </w:rPr>
              <w:t>服务项目描述或货物型号规格</w:t>
            </w:r>
          </w:p>
        </w:tc>
        <w:tc>
          <w:tcPr>
            <w:tcW w:w="1225" w:type="dxa"/>
            <w:vAlign w:val="center"/>
          </w:tcPr>
          <w:p>
            <w:pPr>
              <w:pStyle w:val="13"/>
              <w:spacing w:before="156"/>
              <w:jc w:val="center"/>
              <w:rPr>
                <w:rFonts w:hAnsi="宋体"/>
                <w:b/>
                <w:color w:val="000000"/>
              </w:rPr>
            </w:pPr>
            <w:r>
              <w:rPr>
                <w:rFonts w:hint="eastAsia" w:hAnsi="宋体"/>
                <w:b/>
                <w:color w:val="000000"/>
              </w:rPr>
              <w:t>数 量</w:t>
            </w:r>
          </w:p>
        </w:tc>
        <w:tc>
          <w:tcPr>
            <w:tcW w:w="1225" w:type="dxa"/>
            <w:vAlign w:val="center"/>
          </w:tcPr>
          <w:p>
            <w:pPr>
              <w:pStyle w:val="13"/>
              <w:spacing w:before="156"/>
              <w:jc w:val="center"/>
              <w:rPr>
                <w:rFonts w:hAnsi="宋体"/>
                <w:b/>
                <w:color w:val="000000"/>
              </w:rPr>
            </w:pPr>
            <w:r>
              <w:rPr>
                <w:rFonts w:hint="eastAsia" w:hAnsi="宋体"/>
                <w:b/>
                <w:color w:val="000000"/>
              </w:rPr>
              <w:t>单位</w:t>
            </w:r>
          </w:p>
        </w:tc>
        <w:tc>
          <w:tcPr>
            <w:tcW w:w="1225" w:type="dxa"/>
            <w:vAlign w:val="center"/>
          </w:tcPr>
          <w:p>
            <w:pPr>
              <w:pStyle w:val="13"/>
              <w:spacing w:before="156"/>
              <w:jc w:val="center"/>
              <w:rPr>
                <w:rFonts w:hAnsi="宋体"/>
                <w:b/>
                <w:color w:val="000000"/>
              </w:rPr>
            </w:pPr>
            <w:r>
              <w:rPr>
                <w:rFonts w:hint="eastAsia" w:hAnsi="宋体"/>
                <w:b/>
                <w:color w:val="000000"/>
              </w:rPr>
              <w:t>单 价</w:t>
            </w:r>
          </w:p>
        </w:tc>
        <w:tc>
          <w:tcPr>
            <w:tcW w:w="1034" w:type="dxa"/>
            <w:vAlign w:val="center"/>
          </w:tcPr>
          <w:p>
            <w:pPr>
              <w:pStyle w:val="13"/>
              <w:spacing w:before="156"/>
              <w:jc w:val="center"/>
              <w:rPr>
                <w:rFonts w:hAnsi="宋体"/>
                <w:b/>
                <w:color w:val="000000"/>
              </w:rPr>
            </w:pPr>
            <w:r>
              <w:rPr>
                <w:rFonts w:hint="eastAsia" w:hAnsi="宋体"/>
                <w:b/>
                <w:color w:val="000000"/>
              </w:rPr>
              <w:t>总 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Pr>
          <w:p>
            <w:pPr>
              <w:pStyle w:val="13"/>
              <w:jc w:val="center"/>
              <w:rPr>
                <w:rFonts w:hAnsi="宋体"/>
                <w:color w:val="000000"/>
              </w:rPr>
            </w:pPr>
          </w:p>
        </w:tc>
        <w:tc>
          <w:tcPr>
            <w:tcW w:w="2702" w:type="dxa"/>
          </w:tcPr>
          <w:p>
            <w:pPr>
              <w:pStyle w:val="13"/>
              <w:rPr>
                <w:rFonts w:hAnsi="宋体"/>
                <w:color w:val="000000"/>
              </w:rPr>
            </w:pPr>
          </w:p>
        </w:tc>
        <w:tc>
          <w:tcPr>
            <w:tcW w:w="4203" w:type="dxa"/>
          </w:tcPr>
          <w:p>
            <w:pPr>
              <w:pStyle w:val="13"/>
              <w:rPr>
                <w:rFonts w:hAnsi="宋体"/>
                <w:color w:val="000000"/>
              </w:rPr>
            </w:pPr>
          </w:p>
        </w:tc>
        <w:tc>
          <w:tcPr>
            <w:tcW w:w="1225" w:type="dxa"/>
          </w:tcPr>
          <w:p>
            <w:pPr>
              <w:pStyle w:val="13"/>
              <w:rPr>
                <w:rFonts w:hAnsi="宋体"/>
                <w:color w:val="000000"/>
              </w:rPr>
            </w:pPr>
          </w:p>
        </w:tc>
        <w:tc>
          <w:tcPr>
            <w:tcW w:w="1225" w:type="dxa"/>
          </w:tcPr>
          <w:p>
            <w:pPr>
              <w:pStyle w:val="13"/>
              <w:rPr>
                <w:rFonts w:hAnsi="宋体"/>
                <w:color w:val="000000"/>
              </w:rPr>
            </w:pPr>
          </w:p>
        </w:tc>
        <w:tc>
          <w:tcPr>
            <w:tcW w:w="1225" w:type="dxa"/>
          </w:tcPr>
          <w:p>
            <w:pPr>
              <w:pStyle w:val="13"/>
              <w:rPr>
                <w:rFonts w:hAnsi="宋体"/>
                <w:color w:val="000000"/>
              </w:rPr>
            </w:pPr>
          </w:p>
        </w:tc>
        <w:tc>
          <w:tcPr>
            <w:tcW w:w="1034" w:type="dxa"/>
          </w:tcPr>
          <w:p>
            <w:pPr>
              <w:pStyle w:val="13"/>
              <w:rPr>
                <w:rFonts w:hAns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Pr>
          <w:p>
            <w:pPr>
              <w:pStyle w:val="13"/>
              <w:jc w:val="center"/>
              <w:rPr>
                <w:rFonts w:hAnsi="宋体"/>
                <w:color w:val="000000"/>
              </w:rPr>
            </w:pPr>
          </w:p>
        </w:tc>
        <w:tc>
          <w:tcPr>
            <w:tcW w:w="2702" w:type="dxa"/>
          </w:tcPr>
          <w:p>
            <w:pPr>
              <w:pStyle w:val="13"/>
              <w:rPr>
                <w:rFonts w:hAnsi="宋体"/>
                <w:color w:val="000000"/>
              </w:rPr>
            </w:pPr>
          </w:p>
        </w:tc>
        <w:tc>
          <w:tcPr>
            <w:tcW w:w="4203" w:type="dxa"/>
          </w:tcPr>
          <w:p>
            <w:pPr>
              <w:pStyle w:val="13"/>
              <w:rPr>
                <w:rFonts w:hAnsi="宋体"/>
                <w:color w:val="000000"/>
              </w:rPr>
            </w:pPr>
          </w:p>
        </w:tc>
        <w:tc>
          <w:tcPr>
            <w:tcW w:w="1225" w:type="dxa"/>
          </w:tcPr>
          <w:p>
            <w:pPr>
              <w:pStyle w:val="13"/>
              <w:rPr>
                <w:rFonts w:hAnsi="宋体"/>
                <w:color w:val="000000"/>
              </w:rPr>
            </w:pPr>
          </w:p>
        </w:tc>
        <w:tc>
          <w:tcPr>
            <w:tcW w:w="1225" w:type="dxa"/>
          </w:tcPr>
          <w:p>
            <w:pPr>
              <w:pStyle w:val="13"/>
              <w:rPr>
                <w:rFonts w:hAnsi="宋体"/>
                <w:color w:val="000000"/>
              </w:rPr>
            </w:pPr>
          </w:p>
        </w:tc>
        <w:tc>
          <w:tcPr>
            <w:tcW w:w="1225" w:type="dxa"/>
          </w:tcPr>
          <w:p>
            <w:pPr>
              <w:pStyle w:val="13"/>
              <w:rPr>
                <w:rFonts w:hAnsi="宋体"/>
                <w:color w:val="000000"/>
              </w:rPr>
            </w:pPr>
          </w:p>
        </w:tc>
        <w:tc>
          <w:tcPr>
            <w:tcW w:w="1034" w:type="dxa"/>
          </w:tcPr>
          <w:p>
            <w:pPr>
              <w:pStyle w:val="13"/>
              <w:rPr>
                <w:rFonts w:hAns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Pr>
          <w:p>
            <w:pPr>
              <w:pStyle w:val="13"/>
              <w:jc w:val="center"/>
              <w:rPr>
                <w:rFonts w:hAnsi="宋体"/>
                <w:color w:val="000000"/>
              </w:rPr>
            </w:pPr>
          </w:p>
        </w:tc>
        <w:tc>
          <w:tcPr>
            <w:tcW w:w="2702" w:type="dxa"/>
          </w:tcPr>
          <w:p>
            <w:pPr>
              <w:pStyle w:val="13"/>
              <w:rPr>
                <w:rFonts w:hAnsi="宋体"/>
                <w:color w:val="000000"/>
              </w:rPr>
            </w:pPr>
          </w:p>
        </w:tc>
        <w:tc>
          <w:tcPr>
            <w:tcW w:w="4203" w:type="dxa"/>
          </w:tcPr>
          <w:p>
            <w:pPr>
              <w:pStyle w:val="13"/>
              <w:rPr>
                <w:rFonts w:hAnsi="宋体"/>
                <w:color w:val="000000"/>
              </w:rPr>
            </w:pPr>
          </w:p>
        </w:tc>
        <w:tc>
          <w:tcPr>
            <w:tcW w:w="1225" w:type="dxa"/>
          </w:tcPr>
          <w:p>
            <w:pPr>
              <w:pStyle w:val="13"/>
              <w:rPr>
                <w:rFonts w:hAnsi="宋体"/>
                <w:color w:val="000000"/>
              </w:rPr>
            </w:pPr>
          </w:p>
        </w:tc>
        <w:tc>
          <w:tcPr>
            <w:tcW w:w="1225" w:type="dxa"/>
          </w:tcPr>
          <w:p>
            <w:pPr>
              <w:pStyle w:val="13"/>
              <w:rPr>
                <w:rFonts w:hAnsi="宋体"/>
                <w:color w:val="000000"/>
              </w:rPr>
            </w:pPr>
          </w:p>
        </w:tc>
        <w:tc>
          <w:tcPr>
            <w:tcW w:w="1225" w:type="dxa"/>
          </w:tcPr>
          <w:p>
            <w:pPr>
              <w:pStyle w:val="13"/>
              <w:rPr>
                <w:rFonts w:hAnsi="宋体"/>
                <w:color w:val="000000"/>
              </w:rPr>
            </w:pPr>
          </w:p>
        </w:tc>
        <w:tc>
          <w:tcPr>
            <w:tcW w:w="1034" w:type="dxa"/>
          </w:tcPr>
          <w:p>
            <w:pPr>
              <w:pStyle w:val="13"/>
              <w:rPr>
                <w:rFonts w:hAns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Pr>
          <w:p>
            <w:pPr>
              <w:pStyle w:val="13"/>
              <w:jc w:val="center"/>
              <w:rPr>
                <w:rFonts w:hAnsi="宋体"/>
                <w:color w:val="000000"/>
              </w:rPr>
            </w:pPr>
          </w:p>
        </w:tc>
        <w:tc>
          <w:tcPr>
            <w:tcW w:w="2702" w:type="dxa"/>
          </w:tcPr>
          <w:p>
            <w:pPr>
              <w:pStyle w:val="13"/>
              <w:rPr>
                <w:rFonts w:hAnsi="宋体"/>
                <w:color w:val="000000"/>
              </w:rPr>
            </w:pPr>
          </w:p>
        </w:tc>
        <w:tc>
          <w:tcPr>
            <w:tcW w:w="4203" w:type="dxa"/>
          </w:tcPr>
          <w:p>
            <w:pPr>
              <w:pStyle w:val="13"/>
              <w:rPr>
                <w:rFonts w:hAnsi="宋体"/>
                <w:color w:val="000000"/>
              </w:rPr>
            </w:pPr>
          </w:p>
        </w:tc>
        <w:tc>
          <w:tcPr>
            <w:tcW w:w="1225" w:type="dxa"/>
          </w:tcPr>
          <w:p>
            <w:pPr>
              <w:pStyle w:val="13"/>
              <w:rPr>
                <w:rFonts w:hAnsi="宋体"/>
                <w:color w:val="000000"/>
              </w:rPr>
            </w:pPr>
          </w:p>
        </w:tc>
        <w:tc>
          <w:tcPr>
            <w:tcW w:w="1225" w:type="dxa"/>
          </w:tcPr>
          <w:p>
            <w:pPr>
              <w:pStyle w:val="13"/>
              <w:rPr>
                <w:rFonts w:hAnsi="宋体"/>
                <w:color w:val="000000"/>
              </w:rPr>
            </w:pPr>
          </w:p>
        </w:tc>
        <w:tc>
          <w:tcPr>
            <w:tcW w:w="1225" w:type="dxa"/>
          </w:tcPr>
          <w:p>
            <w:pPr>
              <w:pStyle w:val="13"/>
              <w:rPr>
                <w:rFonts w:hAnsi="宋体"/>
                <w:color w:val="000000"/>
              </w:rPr>
            </w:pPr>
          </w:p>
        </w:tc>
        <w:tc>
          <w:tcPr>
            <w:tcW w:w="1034" w:type="dxa"/>
          </w:tcPr>
          <w:p>
            <w:pPr>
              <w:pStyle w:val="13"/>
              <w:rPr>
                <w:rFonts w:hAns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Pr>
          <w:p>
            <w:pPr>
              <w:pStyle w:val="13"/>
              <w:jc w:val="center"/>
              <w:rPr>
                <w:rFonts w:hAnsi="宋体"/>
                <w:color w:val="000000"/>
              </w:rPr>
            </w:pPr>
          </w:p>
        </w:tc>
        <w:tc>
          <w:tcPr>
            <w:tcW w:w="2702" w:type="dxa"/>
          </w:tcPr>
          <w:p>
            <w:pPr>
              <w:pStyle w:val="13"/>
              <w:rPr>
                <w:rFonts w:hAnsi="宋体"/>
                <w:color w:val="000000"/>
              </w:rPr>
            </w:pPr>
          </w:p>
        </w:tc>
        <w:tc>
          <w:tcPr>
            <w:tcW w:w="4203" w:type="dxa"/>
          </w:tcPr>
          <w:p>
            <w:pPr>
              <w:pStyle w:val="13"/>
              <w:rPr>
                <w:rFonts w:hAnsi="宋体"/>
                <w:color w:val="000000"/>
              </w:rPr>
            </w:pPr>
          </w:p>
        </w:tc>
        <w:tc>
          <w:tcPr>
            <w:tcW w:w="1225" w:type="dxa"/>
          </w:tcPr>
          <w:p>
            <w:pPr>
              <w:pStyle w:val="13"/>
              <w:rPr>
                <w:rFonts w:hAnsi="宋体"/>
                <w:color w:val="000000"/>
              </w:rPr>
            </w:pPr>
          </w:p>
        </w:tc>
        <w:tc>
          <w:tcPr>
            <w:tcW w:w="1225" w:type="dxa"/>
          </w:tcPr>
          <w:p>
            <w:pPr>
              <w:pStyle w:val="13"/>
              <w:rPr>
                <w:rFonts w:hAnsi="宋体"/>
                <w:color w:val="000000"/>
              </w:rPr>
            </w:pPr>
          </w:p>
        </w:tc>
        <w:tc>
          <w:tcPr>
            <w:tcW w:w="1225" w:type="dxa"/>
          </w:tcPr>
          <w:p>
            <w:pPr>
              <w:pStyle w:val="13"/>
              <w:rPr>
                <w:rFonts w:hAnsi="宋体"/>
                <w:color w:val="000000"/>
              </w:rPr>
            </w:pPr>
          </w:p>
        </w:tc>
        <w:tc>
          <w:tcPr>
            <w:tcW w:w="1034" w:type="dxa"/>
          </w:tcPr>
          <w:p>
            <w:pPr>
              <w:pStyle w:val="13"/>
              <w:rPr>
                <w:rFonts w:hAns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Pr>
          <w:p>
            <w:pPr>
              <w:pStyle w:val="13"/>
              <w:jc w:val="center"/>
              <w:rPr>
                <w:rFonts w:hAnsi="宋体"/>
                <w:color w:val="000000"/>
              </w:rPr>
            </w:pPr>
          </w:p>
        </w:tc>
        <w:tc>
          <w:tcPr>
            <w:tcW w:w="2702" w:type="dxa"/>
          </w:tcPr>
          <w:p>
            <w:pPr>
              <w:pStyle w:val="13"/>
              <w:rPr>
                <w:rFonts w:hAnsi="宋体"/>
                <w:color w:val="000000"/>
              </w:rPr>
            </w:pPr>
          </w:p>
        </w:tc>
        <w:tc>
          <w:tcPr>
            <w:tcW w:w="4203" w:type="dxa"/>
          </w:tcPr>
          <w:p>
            <w:pPr>
              <w:pStyle w:val="13"/>
              <w:rPr>
                <w:rFonts w:hAnsi="宋体"/>
                <w:color w:val="000000"/>
              </w:rPr>
            </w:pPr>
          </w:p>
        </w:tc>
        <w:tc>
          <w:tcPr>
            <w:tcW w:w="1225" w:type="dxa"/>
          </w:tcPr>
          <w:p>
            <w:pPr>
              <w:pStyle w:val="13"/>
              <w:rPr>
                <w:rFonts w:hAnsi="宋体"/>
                <w:color w:val="000000"/>
              </w:rPr>
            </w:pPr>
          </w:p>
        </w:tc>
        <w:tc>
          <w:tcPr>
            <w:tcW w:w="1225" w:type="dxa"/>
          </w:tcPr>
          <w:p>
            <w:pPr>
              <w:pStyle w:val="13"/>
              <w:rPr>
                <w:rFonts w:hAnsi="宋体"/>
                <w:color w:val="000000"/>
              </w:rPr>
            </w:pPr>
          </w:p>
        </w:tc>
        <w:tc>
          <w:tcPr>
            <w:tcW w:w="1225" w:type="dxa"/>
          </w:tcPr>
          <w:p>
            <w:pPr>
              <w:pStyle w:val="13"/>
              <w:rPr>
                <w:rFonts w:hAnsi="宋体"/>
                <w:color w:val="000000"/>
              </w:rPr>
            </w:pPr>
          </w:p>
        </w:tc>
        <w:tc>
          <w:tcPr>
            <w:tcW w:w="1034" w:type="dxa"/>
          </w:tcPr>
          <w:p>
            <w:pPr>
              <w:pStyle w:val="13"/>
              <w:rPr>
                <w:rFonts w:hAnsi="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Pr>
          <w:p>
            <w:pPr>
              <w:pStyle w:val="13"/>
              <w:jc w:val="center"/>
              <w:rPr>
                <w:rFonts w:hAnsi="宋体"/>
                <w:color w:val="000000"/>
              </w:rPr>
            </w:pPr>
            <w:r>
              <w:rPr>
                <w:rFonts w:hint="eastAsia" w:hAnsi="宋体"/>
                <w:color w:val="000000"/>
              </w:rPr>
              <w:t>总价</w:t>
            </w:r>
          </w:p>
        </w:tc>
        <w:tc>
          <w:tcPr>
            <w:tcW w:w="11614" w:type="dxa"/>
            <w:gridSpan w:val="6"/>
          </w:tcPr>
          <w:p>
            <w:pPr>
              <w:pStyle w:val="13"/>
              <w:rPr>
                <w:rFonts w:hAnsi="宋体"/>
                <w:color w:val="000000"/>
              </w:rPr>
            </w:pPr>
          </w:p>
        </w:tc>
      </w:tr>
    </w:tbl>
    <w:p>
      <w:pPr>
        <w:pStyle w:val="13"/>
        <w:tabs>
          <w:tab w:val="left" w:pos="5580"/>
        </w:tabs>
        <w:spacing w:before="120" w:line="22" w:lineRule="atLeast"/>
        <w:rPr>
          <w:rFonts w:hAnsi="宋体"/>
          <w:u w:val="single"/>
        </w:rPr>
      </w:pPr>
    </w:p>
    <w:p>
      <w:pPr>
        <w:pStyle w:val="13"/>
        <w:tabs>
          <w:tab w:val="left" w:pos="5580"/>
        </w:tabs>
        <w:spacing w:line="302" w:lineRule="auto"/>
        <w:ind w:left="420"/>
        <w:rPr>
          <w:rFonts w:hAnsi="宋体"/>
        </w:rPr>
      </w:pPr>
    </w:p>
    <w:p>
      <w:pPr>
        <w:pStyle w:val="13"/>
        <w:tabs>
          <w:tab w:val="left" w:pos="5580"/>
        </w:tabs>
        <w:spacing w:line="360" w:lineRule="auto"/>
        <w:ind w:firstLine="4095" w:firstLineChars="1950"/>
        <w:rPr>
          <w:rFonts w:hAnsi="宋体"/>
        </w:rPr>
      </w:pPr>
      <w:r>
        <w:rPr>
          <w:rFonts w:hint="eastAsia" w:hAnsi="宋体"/>
        </w:rPr>
        <w:t xml:space="preserve">                                 投标人公</w:t>
      </w:r>
      <w:r>
        <w:rPr>
          <w:rFonts w:hAnsi="宋体"/>
        </w:rPr>
        <w:t>章</w:t>
      </w:r>
      <w:r>
        <w:rPr>
          <w:rFonts w:hint="eastAsia" w:hAnsi="宋体"/>
        </w:rPr>
        <w:t>（电子签章）：</w:t>
      </w:r>
      <w:r>
        <w:rPr>
          <w:rFonts w:hAnsi="宋体"/>
        </w:rPr>
        <w:t>__________________</w:t>
      </w:r>
    </w:p>
    <w:p>
      <w:pPr>
        <w:rPr>
          <w:rFonts w:ascii="宋体" w:hAnsi="宋体"/>
        </w:rPr>
      </w:pPr>
    </w:p>
    <w:p>
      <w:pPr>
        <w:tabs>
          <w:tab w:val="left" w:pos="5580"/>
        </w:tabs>
        <w:spacing w:line="302" w:lineRule="auto"/>
        <w:rPr>
          <w:rFonts w:ascii="宋体" w:hAnsi="宋体"/>
          <w:sz w:val="21"/>
          <w:szCs w:val="21"/>
        </w:rPr>
      </w:pPr>
      <w:r>
        <w:rPr>
          <w:rFonts w:hint="eastAsia" w:ascii="宋体" w:hAnsi="宋体"/>
          <w:sz w:val="21"/>
          <w:szCs w:val="21"/>
        </w:rPr>
        <w:t>说明：</w:t>
      </w:r>
    </w:p>
    <w:p>
      <w:pPr>
        <w:tabs>
          <w:tab w:val="left" w:pos="5580"/>
        </w:tabs>
        <w:spacing w:line="302" w:lineRule="auto"/>
        <w:rPr>
          <w:rFonts w:ascii="宋体" w:hAnsi="宋体"/>
          <w:sz w:val="21"/>
          <w:szCs w:val="21"/>
        </w:rPr>
      </w:pPr>
      <w:r>
        <w:rPr>
          <w:rFonts w:hint="eastAsia" w:ascii="宋体" w:hAnsi="宋体"/>
          <w:sz w:val="21"/>
          <w:szCs w:val="21"/>
        </w:rPr>
        <w:t>1、如本项目报价方式与上述分项报价表格式不适用，请投标人自行编制投标分项报价表，并加盖投标人公章</w:t>
      </w:r>
      <w:r>
        <w:rPr>
          <w:rFonts w:hint="eastAsia" w:hAnsi="宋体"/>
          <w:sz w:val="21"/>
          <w:szCs w:val="21"/>
        </w:rPr>
        <w:t>（电子签章）</w:t>
      </w:r>
      <w:r>
        <w:rPr>
          <w:rFonts w:hint="eastAsia" w:ascii="宋体" w:hAnsi="宋体"/>
          <w:sz w:val="21"/>
          <w:szCs w:val="21"/>
        </w:rPr>
        <w:t>。</w:t>
      </w:r>
    </w:p>
    <w:p>
      <w:pPr>
        <w:tabs>
          <w:tab w:val="left" w:pos="5580"/>
        </w:tabs>
        <w:spacing w:line="302" w:lineRule="auto"/>
        <w:rPr>
          <w:rFonts w:ascii="宋体" w:hAnsi="宋体"/>
          <w:sz w:val="21"/>
          <w:szCs w:val="21"/>
        </w:rPr>
      </w:pPr>
      <w:r>
        <w:rPr>
          <w:rFonts w:hint="eastAsia" w:ascii="宋体" w:hAnsi="宋体"/>
          <w:sz w:val="21"/>
          <w:szCs w:val="21"/>
        </w:rPr>
        <w:t>2、投标分项报价表汇总总价须与在电子投标制作工具客户端制作生成并加密上传的投标一览表的总价一致。</w:t>
      </w:r>
    </w:p>
    <w:p>
      <w:pPr>
        <w:pStyle w:val="45"/>
        <w:numPr>
          <w:ilvl w:val="0"/>
          <w:numId w:val="0"/>
        </w:numPr>
        <w:tabs>
          <w:tab w:val="left" w:pos="660"/>
        </w:tabs>
        <w:snapToGrid w:val="0"/>
        <w:spacing w:before="0" w:line="400" w:lineRule="exact"/>
        <w:ind w:left="254"/>
        <w:rPr>
          <w:rFonts w:cs="微软雅黑"/>
          <w:color w:val="auto"/>
          <w:szCs w:val="21"/>
        </w:rPr>
        <w:sectPr>
          <w:pgSz w:w="16840" w:h="11907" w:orient="landscape"/>
          <w:pgMar w:top="1588" w:right="1701" w:bottom="1588" w:left="1701" w:header="851" w:footer="851" w:gutter="0"/>
          <w:cols w:space="720" w:num="1"/>
          <w:docGrid w:type="linesAndChars" w:linePitch="312" w:charSpace="0"/>
        </w:sectPr>
      </w:pPr>
    </w:p>
    <w:p>
      <w:pPr>
        <w:pStyle w:val="45"/>
        <w:numPr>
          <w:ilvl w:val="1"/>
          <w:numId w:val="0"/>
        </w:numPr>
        <w:tabs>
          <w:tab w:val="left" w:pos="660"/>
        </w:tabs>
        <w:snapToGrid w:val="0"/>
        <w:spacing w:before="0" w:line="400" w:lineRule="exact"/>
        <w:ind w:leftChars="0"/>
        <w:rPr>
          <w:rFonts w:cs="微软雅黑"/>
          <w:color w:val="auto"/>
          <w:szCs w:val="21"/>
        </w:rPr>
      </w:pPr>
      <w:r>
        <w:rPr>
          <w:rFonts w:hint="eastAsia" w:cs="微软雅黑"/>
          <w:color w:val="auto"/>
          <w:szCs w:val="21"/>
          <w:lang w:eastAsia="zh-CN"/>
        </w:rPr>
        <w:t>三、</w:t>
      </w:r>
      <w:r>
        <w:rPr>
          <w:rFonts w:hint="eastAsia" w:cs="微软雅黑"/>
          <w:color w:val="auto"/>
          <w:szCs w:val="21"/>
        </w:rPr>
        <w:t>中小企业声明函（服务）</w:t>
      </w:r>
    </w:p>
    <w:p>
      <w:pPr>
        <w:pStyle w:val="55"/>
        <w:spacing w:line="360" w:lineRule="auto"/>
        <w:ind w:left="420"/>
        <w:rPr>
          <w:rFonts w:ascii="宋体" w:hAnsi="宋体"/>
          <w:sz w:val="21"/>
          <w:szCs w:val="21"/>
        </w:rPr>
      </w:pPr>
      <w:r>
        <w:rPr>
          <w:rFonts w:hint="eastAsia" w:ascii="宋体" w:hAnsi="宋体"/>
          <w:sz w:val="21"/>
          <w:szCs w:val="21"/>
        </w:rPr>
        <w:t>本公司（联合体）郑重声明，根据《政府采购促进中小企业发展管理办法》（财库﹝2020﹞46号）的规定，本公司（联合体）参加</w:t>
      </w:r>
      <w:r>
        <w:rPr>
          <w:rFonts w:hint="eastAsia" w:ascii="宋体" w:hAnsi="宋体"/>
          <w:sz w:val="21"/>
          <w:szCs w:val="21"/>
          <w:u w:val="single"/>
        </w:rPr>
        <w:t>（单位名称）</w:t>
      </w:r>
      <w:r>
        <w:rPr>
          <w:rFonts w:hint="eastAsia" w:ascii="宋体" w:hAnsi="宋体"/>
          <w:sz w:val="21"/>
          <w:szCs w:val="21"/>
        </w:rPr>
        <w:t>的</w:t>
      </w:r>
      <w:r>
        <w:rPr>
          <w:rFonts w:hint="eastAsia" w:ascii="宋体" w:hAnsi="宋体"/>
          <w:sz w:val="21"/>
          <w:szCs w:val="21"/>
          <w:u w:val="single"/>
        </w:rPr>
        <w:t>（项目名称）</w:t>
      </w:r>
      <w:r>
        <w:rPr>
          <w:rFonts w:hint="eastAsia" w:ascii="宋体" w:hAnsi="宋体"/>
          <w:sz w:val="21"/>
          <w:szCs w:val="21"/>
        </w:rPr>
        <w:t>采购活动，服务全部由符合政策要求的中小企业承接。相关企业（含联合体中的中小企业、签订分包意向协议的中小企业）的具体情况如下：</w:t>
      </w:r>
    </w:p>
    <w:p>
      <w:pPr>
        <w:pStyle w:val="55"/>
        <w:spacing w:line="360" w:lineRule="auto"/>
        <w:ind w:left="420"/>
        <w:rPr>
          <w:rFonts w:ascii="宋体" w:hAnsi="宋体"/>
          <w:sz w:val="21"/>
          <w:szCs w:val="21"/>
        </w:rPr>
      </w:pPr>
      <w:r>
        <w:rPr>
          <w:rFonts w:hint="eastAsia" w:ascii="宋体" w:hAnsi="宋体"/>
          <w:sz w:val="21"/>
          <w:szCs w:val="21"/>
        </w:rPr>
        <w:t>1.</w:t>
      </w:r>
      <w:r>
        <w:rPr>
          <w:rFonts w:hint="eastAsia" w:ascii="宋体" w:hAnsi="宋体"/>
          <w:sz w:val="21"/>
          <w:szCs w:val="21"/>
          <w:u w:val="single"/>
        </w:rPr>
        <w:t>（标的名称）</w:t>
      </w:r>
      <w:r>
        <w:rPr>
          <w:rFonts w:hint="eastAsia" w:ascii="宋体" w:hAnsi="宋体"/>
          <w:sz w:val="21"/>
          <w:szCs w:val="21"/>
        </w:rPr>
        <w:t>，属于</w:t>
      </w:r>
      <w:r>
        <w:rPr>
          <w:rFonts w:hint="eastAsia" w:ascii="宋体" w:hAnsi="宋体"/>
          <w:sz w:val="21"/>
          <w:szCs w:val="21"/>
          <w:u w:val="single"/>
        </w:rPr>
        <w:t>（采购文件中明确的所属行业）</w:t>
      </w:r>
      <w:r>
        <w:rPr>
          <w:rFonts w:hint="eastAsia" w:ascii="宋体" w:hAnsi="宋体"/>
          <w:sz w:val="21"/>
          <w:szCs w:val="21"/>
        </w:rPr>
        <w:t>；承接企业为</w:t>
      </w:r>
      <w:r>
        <w:rPr>
          <w:rFonts w:hint="eastAsia" w:ascii="宋体" w:hAnsi="宋体"/>
          <w:sz w:val="21"/>
          <w:szCs w:val="21"/>
          <w:u w:val="single"/>
        </w:rPr>
        <w:t>（企业名称）</w:t>
      </w:r>
      <w:r>
        <w:rPr>
          <w:rFonts w:hint="eastAsia" w:ascii="宋体" w:hAnsi="宋体"/>
          <w:sz w:val="21"/>
          <w:szCs w:val="21"/>
        </w:rPr>
        <w:t>，从业人员人，营业收入为万元，资产总额为万元，属于</w:t>
      </w:r>
      <w:r>
        <w:rPr>
          <w:rFonts w:hint="eastAsia" w:ascii="宋体" w:hAnsi="宋体"/>
          <w:sz w:val="21"/>
          <w:szCs w:val="21"/>
          <w:u w:val="single"/>
        </w:rPr>
        <w:t>（中型企业、小型企业、微型企业）</w:t>
      </w:r>
      <w:r>
        <w:rPr>
          <w:rFonts w:hint="eastAsia" w:ascii="宋体" w:hAnsi="宋体"/>
          <w:sz w:val="21"/>
          <w:szCs w:val="21"/>
        </w:rPr>
        <w:t>；</w:t>
      </w:r>
    </w:p>
    <w:p>
      <w:pPr>
        <w:pStyle w:val="55"/>
        <w:spacing w:line="360" w:lineRule="auto"/>
        <w:ind w:left="420"/>
        <w:rPr>
          <w:rFonts w:ascii="宋体" w:hAnsi="宋体"/>
          <w:sz w:val="21"/>
          <w:szCs w:val="21"/>
        </w:rPr>
      </w:pPr>
      <w:r>
        <w:rPr>
          <w:rFonts w:hint="eastAsia" w:ascii="宋体" w:hAnsi="宋体"/>
          <w:sz w:val="21"/>
          <w:szCs w:val="21"/>
        </w:rPr>
        <w:t>2.</w:t>
      </w:r>
      <w:r>
        <w:rPr>
          <w:rFonts w:hint="eastAsia" w:ascii="宋体" w:hAnsi="宋体"/>
          <w:sz w:val="21"/>
          <w:szCs w:val="21"/>
          <w:u w:val="single"/>
        </w:rPr>
        <w:t>（标的名称）</w:t>
      </w:r>
      <w:r>
        <w:rPr>
          <w:rFonts w:hint="eastAsia" w:ascii="宋体" w:hAnsi="宋体"/>
          <w:sz w:val="21"/>
          <w:szCs w:val="21"/>
        </w:rPr>
        <w:t>，属于</w:t>
      </w:r>
      <w:r>
        <w:rPr>
          <w:rFonts w:hint="eastAsia" w:ascii="宋体" w:hAnsi="宋体"/>
          <w:sz w:val="21"/>
          <w:szCs w:val="21"/>
          <w:u w:val="single"/>
        </w:rPr>
        <w:t>（采购文件中明确的所属行业）</w:t>
      </w:r>
      <w:r>
        <w:rPr>
          <w:rFonts w:hint="eastAsia" w:ascii="宋体" w:hAnsi="宋体"/>
          <w:sz w:val="21"/>
          <w:szCs w:val="21"/>
        </w:rPr>
        <w:t>；承接企业为</w:t>
      </w:r>
      <w:r>
        <w:rPr>
          <w:rFonts w:hint="eastAsia" w:ascii="宋体" w:hAnsi="宋体"/>
          <w:sz w:val="21"/>
          <w:szCs w:val="21"/>
          <w:u w:val="single"/>
        </w:rPr>
        <w:t>（企业名称）</w:t>
      </w:r>
      <w:r>
        <w:rPr>
          <w:rFonts w:hint="eastAsia" w:ascii="宋体" w:hAnsi="宋体"/>
          <w:sz w:val="21"/>
          <w:szCs w:val="21"/>
        </w:rPr>
        <w:t>，从业人员人，营业收入为万元，资产总额为万元，属于</w:t>
      </w:r>
      <w:r>
        <w:rPr>
          <w:rFonts w:hint="eastAsia" w:ascii="宋体" w:hAnsi="宋体"/>
          <w:sz w:val="21"/>
          <w:szCs w:val="21"/>
          <w:u w:val="single"/>
        </w:rPr>
        <w:t>（中型企业、小型企业、微型企业）</w:t>
      </w:r>
      <w:r>
        <w:rPr>
          <w:rFonts w:hint="eastAsia" w:ascii="宋体" w:hAnsi="宋体"/>
          <w:sz w:val="21"/>
          <w:szCs w:val="21"/>
        </w:rPr>
        <w:t>；</w:t>
      </w:r>
    </w:p>
    <w:p>
      <w:pPr>
        <w:pStyle w:val="55"/>
        <w:spacing w:line="360" w:lineRule="auto"/>
        <w:ind w:left="420"/>
        <w:rPr>
          <w:rFonts w:ascii="宋体" w:hAnsi="宋体"/>
          <w:sz w:val="21"/>
          <w:szCs w:val="21"/>
        </w:rPr>
      </w:pPr>
      <w:r>
        <w:rPr>
          <w:rFonts w:hint="eastAsia" w:ascii="宋体" w:hAnsi="宋体"/>
          <w:sz w:val="21"/>
          <w:szCs w:val="21"/>
        </w:rPr>
        <w:t>……</w:t>
      </w:r>
    </w:p>
    <w:p>
      <w:pPr>
        <w:pStyle w:val="55"/>
        <w:spacing w:line="360" w:lineRule="auto"/>
        <w:ind w:left="420"/>
        <w:rPr>
          <w:rFonts w:ascii="宋体" w:hAnsi="宋体"/>
          <w:sz w:val="21"/>
          <w:szCs w:val="21"/>
        </w:rPr>
      </w:pPr>
      <w:r>
        <w:rPr>
          <w:rFonts w:hint="eastAsia" w:ascii="宋体" w:hAnsi="宋体"/>
          <w:sz w:val="21"/>
          <w:szCs w:val="21"/>
        </w:rPr>
        <w:t>以上企业，不属于大企业的分支机构，不存在控股股东为大企业的情形，也不存在与大企业的负责人为同一人的情形。</w:t>
      </w:r>
    </w:p>
    <w:p>
      <w:pPr>
        <w:pStyle w:val="55"/>
        <w:spacing w:line="360" w:lineRule="auto"/>
        <w:ind w:left="420"/>
        <w:rPr>
          <w:rFonts w:ascii="宋体" w:hAnsi="宋体"/>
          <w:sz w:val="21"/>
          <w:szCs w:val="21"/>
        </w:rPr>
      </w:pPr>
      <w:r>
        <w:rPr>
          <w:rFonts w:hint="eastAsia" w:ascii="宋体" w:hAnsi="宋体"/>
          <w:sz w:val="21"/>
          <w:szCs w:val="21"/>
        </w:rPr>
        <w:t>本企业对上述声明内容的真实性负责。如有虚假，将依法承担相应责任。</w:t>
      </w:r>
    </w:p>
    <w:p>
      <w:pPr>
        <w:pStyle w:val="55"/>
        <w:ind w:left="420"/>
        <w:rPr>
          <w:rFonts w:ascii="宋体" w:hAnsi="宋体"/>
          <w:sz w:val="21"/>
          <w:szCs w:val="21"/>
        </w:rPr>
      </w:pPr>
    </w:p>
    <w:p>
      <w:pPr>
        <w:pStyle w:val="55"/>
        <w:ind w:left="420"/>
        <w:rPr>
          <w:rFonts w:ascii="宋体" w:hAnsi="宋体"/>
          <w:sz w:val="21"/>
          <w:szCs w:val="21"/>
        </w:rPr>
      </w:pPr>
    </w:p>
    <w:p>
      <w:pPr>
        <w:rPr>
          <w:rFonts w:ascii="宋体" w:hAnsi="宋体"/>
          <w:sz w:val="21"/>
          <w:szCs w:val="21"/>
        </w:rPr>
      </w:pPr>
    </w:p>
    <w:p>
      <w:pPr>
        <w:ind w:firstLine="3990" w:firstLineChars="1900"/>
        <w:rPr>
          <w:rFonts w:ascii="宋体" w:hAnsi="宋体"/>
          <w:sz w:val="21"/>
          <w:szCs w:val="21"/>
        </w:rPr>
      </w:pPr>
      <w:r>
        <w:rPr>
          <w:rFonts w:hint="eastAsia" w:ascii="宋体" w:hAnsi="宋体"/>
          <w:sz w:val="21"/>
          <w:szCs w:val="21"/>
        </w:rPr>
        <w:t>企业名称（盖章）：</w:t>
      </w:r>
    </w:p>
    <w:p>
      <w:pPr>
        <w:ind w:firstLine="3990" w:firstLineChars="1900"/>
        <w:rPr>
          <w:rFonts w:ascii="宋体" w:hAnsi="宋体"/>
          <w:sz w:val="21"/>
          <w:szCs w:val="21"/>
        </w:rPr>
      </w:pPr>
      <w:r>
        <w:rPr>
          <w:rFonts w:hint="eastAsia" w:ascii="宋体" w:hAnsi="宋体"/>
          <w:sz w:val="21"/>
          <w:szCs w:val="21"/>
        </w:rPr>
        <w:t>日 期：</w:t>
      </w:r>
    </w:p>
    <w:p>
      <w:pPr>
        <w:rPr>
          <w:rFonts w:ascii="宋体" w:hAnsi="宋体"/>
          <w:sz w:val="21"/>
          <w:szCs w:val="21"/>
        </w:rPr>
      </w:pPr>
    </w:p>
    <w:p>
      <w:pPr>
        <w:rPr>
          <w:rFonts w:ascii="宋体" w:hAnsi="宋体"/>
          <w:sz w:val="21"/>
          <w:szCs w:val="21"/>
        </w:rPr>
      </w:pPr>
      <w:r>
        <w:rPr>
          <w:rFonts w:hint="eastAsia" w:ascii="宋体" w:hAnsi="宋体"/>
          <w:sz w:val="21"/>
          <w:szCs w:val="21"/>
        </w:rPr>
        <w:t>说明：</w:t>
      </w:r>
    </w:p>
    <w:p>
      <w:pPr>
        <w:pStyle w:val="55"/>
        <w:numPr>
          <w:ilvl w:val="0"/>
          <w:numId w:val="28"/>
        </w:numPr>
        <w:adjustRightInd/>
        <w:spacing w:line="240" w:lineRule="auto"/>
        <w:ind w:firstLineChars="0"/>
        <w:jc w:val="both"/>
        <w:textAlignment w:val="auto"/>
        <w:rPr>
          <w:rFonts w:ascii="宋体" w:hAnsi="宋体"/>
          <w:sz w:val="21"/>
          <w:szCs w:val="21"/>
        </w:rPr>
      </w:pPr>
      <w:r>
        <w:rPr>
          <w:rFonts w:hint="eastAsia" w:ascii="宋体" w:hAnsi="宋体"/>
          <w:sz w:val="21"/>
          <w:szCs w:val="21"/>
        </w:rPr>
        <w:t>从业人员、营业收入、资产总额填报上一年度数据，无上一年度数据的新成立企业可不填报。</w:t>
      </w:r>
    </w:p>
    <w:p>
      <w:pPr>
        <w:pStyle w:val="55"/>
        <w:numPr>
          <w:ilvl w:val="0"/>
          <w:numId w:val="28"/>
        </w:numPr>
        <w:kinsoku w:val="0"/>
        <w:overflowPunct w:val="0"/>
        <w:autoSpaceDE w:val="0"/>
        <w:autoSpaceDN w:val="0"/>
        <w:adjustRightInd/>
        <w:snapToGrid w:val="0"/>
        <w:spacing w:line="320" w:lineRule="exact"/>
        <w:ind w:firstLineChars="0"/>
        <w:jc w:val="both"/>
        <w:textAlignment w:val="auto"/>
        <w:rPr>
          <w:rFonts w:ascii="宋体" w:hAnsi="宋体" w:cs="微软雅黑"/>
          <w:bCs/>
          <w:sz w:val="21"/>
          <w:szCs w:val="21"/>
        </w:rPr>
      </w:pPr>
      <w:r>
        <w:rPr>
          <w:rFonts w:hint="eastAsia" w:ascii="宋体" w:hAnsi="宋体" w:cs="微软雅黑"/>
          <w:bCs/>
          <w:sz w:val="21"/>
          <w:szCs w:val="21"/>
        </w:rPr>
        <w:t>本声明函中</w:t>
      </w:r>
      <w:r>
        <w:rPr>
          <w:rFonts w:hint="eastAsia" w:ascii="宋体" w:hAnsi="宋体"/>
          <w:sz w:val="21"/>
          <w:szCs w:val="21"/>
        </w:rPr>
        <w:t>采购文件中明确的所属行业名称</w:t>
      </w:r>
      <w:r>
        <w:rPr>
          <w:rFonts w:hint="eastAsia" w:ascii="宋体" w:hAnsi="宋体" w:cs="微软雅黑"/>
          <w:bCs/>
          <w:sz w:val="21"/>
          <w:szCs w:val="21"/>
        </w:rPr>
        <w:t>详见招标文件第二部分投标人须知前附表。</w:t>
      </w:r>
    </w:p>
    <w:p>
      <w:pPr>
        <w:pStyle w:val="55"/>
        <w:numPr>
          <w:ilvl w:val="0"/>
          <w:numId w:val="28"/>
        </w:numPr>
        <w:kinsoku w:val="0"/>
        <w:overflowPunct w:val="0"/>
        <w:autoSpaceDE w:val="0"/>
        <w:autoSpaceDN w:val="0"/>
        <w:adjustRightInd/>
        <w:snapToGrid w:val="0"/>
        <w:spacing w:line="320" w:lineRule="exact"/>
        <w:ind w:firstLineChars="0"/>
        <w:jc w:val="both"/>
        <w:textAlignment w:val="auto"/>
        <w:rPr>
          <w:rFonts w:ascii="宋体" w:hAnsi="宋体" w:cs="微软雅黑"/>
          <w:bCs/>
          <w:sz w:val="21"/>
          <w:szCs w:val="21"/>
        </w:rPr>
      </w:pPr>
      <w:r>
        <w:rPr>
          <w:rFonts w:hint="eastAsia" w:ascii="宋体" w:hAnsi="宋体" w:cs="微软雅黑"/>
          <w:bCs/>
          <w:sz w:val="21"/>
          <w:szCs w:val="21"/>
        </w:rPr>
        <w:t>中小企业划分标准详见工业和信息化部、国家统计局、国家发展和改革委员会、财政部联合印发的《关于印发中小企业划型标准规定的通知》（工信部联企业〔2011〕300号）。</w:t>
      </w:r>
    </w:p>
    <w:p>
      <w:pPr>
        <w:pStyle w:val="55"/>
        <w:numPr>
          <w:ilvl w:val="0"/>
          <w:numId w:val="28"/>
        </w:numPr>
        <w:adjustRightInd/>
        <w:spacing w:line="240" w:lineRule="auto"/>
        <w:ind w:firstLineChars="0"/>
        <w:jc w:val="both"/>
        <w:textAlignment w:val="auto"/>
        <w:rPr>
          <w:rFonts w:ascii="宋体" w:hAnsi="宋体"/>
          <w:sz w:val="21"/>
          <w:szCs w:val="21"/>
        </w:rPr>
      </w:pPr>
      <w:r>
        <w:rPr>
          <w:rFonts w:hint="eastAsia" w:ascii="宋体" w:hAnsi="宋体"/>
          <w:sz w:val="21"/>
          <w:szCs w:val="21"/>
        </w:rPr>
        <w:t>本声明函中企业名称（盖章）指加盖投标人公</w:t>
      </w:r>
      <w:r>
        <w:rPr>
          <w:rFonts w:ascii="宋体" w:hAnsi="宋体"/>
          <w:sz w:val="21"/>
          <w:szCs w:val="21"/>
        </w:rPr>
        <w:t>章</w:t>
      </w:r>
      <w:r>
        <w:rPr>
          <w:rFonts w:hint="eastAsia" w:ascii="宋体" w:hAnsi="宋体"/>
          <w:sz w:val="21"/>
          <w:szCs w:val="21"/>
        </w:rPr>
        <w:t>（电子签章）。</w:t>
      </w:r>
    </w:p>
    <w:p>
      <w:pPr>
        <w:rPr>
          <w:rFonts w:ascii="宋体" w:hAnsi="宋体"/>
        </w:rPr>
        <w:sectPr>
          <w:pgSz w:w="11907" w:h="16840"/>
          <w:pgMar w:top="1701" w:right="1588" w:bottom="1701" w:left="1588" w:header="851" w:footer="851" w:gutter="0"/>
          <w:cols w:space="720" w:num="1"/>
          <w:docGrid w:type="lines" w:linePitch="312" w:charSpace="0"/>
        </w:sectPr>
      </w:pPr>
    </w:p>
    <w:p>
      <w:pPr>
        <w:pStyle w:val="45"/>
        <w:numPr>
          <w:ilvl w:val="1"/>
          <w:numId w:val="24"/>
        </w:numPr>
        <w:tabs>
          <w:tab w:val="left" w:pos="660"/>
        </w:tabs>
        <w:snapToGrid w:val="0"/>
        <w:spacing w:before="0" w:line="400" w:lineRule="exact"/>
        <w:rPr>
          <w:rFonts w:cs="微软雅黑"/>
          <w:szCs w:val="21"/>
        </w:rPr>
      </w:pPr>
      <w:r>
        <w:rPr>
          <w:rFonts w:hint="eastAsia" w:cs="微软雅黑"/>
          <w:color w:val="auto"/>
          <w:szCs w:val="21"/>
        </w:rPr>
        <w:t>残疾人福利性单位声明函</w:t>
      </w:r>
    </w:p>
    <w:p>
      <w:pPr>
        <w:spacing w:line="588" w:lineRule="exact"/>
        <w:rPr>
          <w:rFonts w:ascii="仿宋_GB2312" w:eastAsia="仿宋_GB2312"/>
          <w:b/>
          <w:spacing w:val="6"/>
          <w:sz w:val="30"/>
          <w:szCs w:val="30"/>
        </w:rPr>
      </w:pPr>
    </w:p>
    <w:p>
      <w:pPr>
        <w:spacing w:before="312" w:beforeLines="100" w:line="302" w:lineRule="auto"/>
        <w:ind w:firstLine="420" w:firstLineChars="200"/>
        <w:rPr>
          <w:rFonts w:ascii="宋体" w:hAnsi="宋体"/>
          <w:sz w:val="21"/>
          <w:szCs w:val="21"/>
        </w:rPr>
      </w:pPr>
      <w:r>
        <w:rPr>
          <w:rFonts w:hint="eastAsia" w:ascii="宋体" w:hAnsi="宋体"/>
          <w:sz w:val="21"/>
          <w:szCs w:val="21"/>
        </w:rPr>
        <w:t>本单位郑重声明，根据《财政部民政部中国残疾人联合会关于促进残疾人就业政府采购政策的通知》（财库〔2017〕</w:t>
      </w:r>
      <w:r>
        <w:rPr>
          <w:rFonts w:ascii="宋体" w:hAnsi="宋体"/>
          <w:sz w:val="21"/>
          <w:szCs w:val="21"/>
        </w:rPr>
        <w:t xml:space="preserve"> 141</w:t>
      </w:r>
      <w:r>
        <w:rPr>
          <w:rFonts w:hint="eastAsia" w:ascii="宋体" w:hAnsi="宋体"/>
          <w:sz w:val="21"/>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before="312" w:beforeLines="100" w:line="302" w:lineRule="auto"/>
        <w:ind w:firstLine="420" w:firstLineChars="200"/>
        <w:rPr>
          <w:rFonts w:ascii="宋体" w:hAnsi="宋体"/>
          <w:sz w:val="21"/>
          <w:szCs w:val="21"/>
        </w:rPr>
      </w:pPr>
      <w:r>
        <w:rPr>
          <w:rFonts w:hint="eastAsia" w:ascii="宋体" w:hAnsi="宋体"/>
          <w:sz w:val="21"/>
          <w:szCs w:val="21"/>
        </w:rPr>
        <w:t>本单位对上述声明的真实性负责。如有虚假，将依法承担相应责任。</w:t>
      </w:r>
    </w:p>
    <w:p>
      <w:pPr>
        <w:spacing w:line="240" w:lineRule="auto"/>
        <w:ind w:firstLine="444" w:firstLineChars="200"/>
        <w:rPr>
          <w:rFonts w:ascii="宋体" w:hAnsi="宋体"/>
          <w:spacing w:val="6"/>
          <w:sz w:val="21"/>
          <w:szCs w:val="21"/>
        </w:rPr>
      </w:pPr>
    </w:p>
    <w:p>
      <w:pPr>
        <w:spacing w:line="588" w:lineRule="exact"/>
        <w:ind w:firstLine="444" w:firstLineChars="200"/>
        <w:rPr>
          <w:rFonts w:ascii="宋体" w:hAnsi="宋体"/>
          <w:spacing w:val="6"/>
          <w:sz w:val="21"/>
          <w:szCs w:val="21"/>
        </w:rPr>
      </w:pPr>
    </w:p>
    <w:p>
      <w:pPr>
        <w:pStyle w:val="13"/>
        <w:tabs>
          <w:tab w:val="left" w:pos="5580"/>
        </w:tabs>
        <w:spacing w:line="300" w:lineRule="auto"/>
        <w:rPr>
          <w:rFonts w:hAnsi="宋体"/>
        </w:rPr>
      </w:pPr>
      <w:r>
        <w:rPr>
          <w:rFonts w:hint="eastAsia" w:hAnsi="宋体"/>
        </w:rPr>
        <w:t xml:space="preserve">                                           投标人公</w:t>
      </w:r>
      <w:r>
        <w:rPr>
          <w:rFonts w:hAnsi="宋体"/>
        </w:rPr>
        <w:t>章</w:t>
      </w:r>
      <w:r>
        <w:rPr>
          <w:rFonts w:hint="eastAsia" w:hAnsi="宋体"/>
        </w:rPr>
        <w:t>（电子签章）：</w:t>
      </w:r>
      <w:r>
        <w:rPr>
          <w:rFonts w:hAnsi="宋体"/>
        </w:rPr>
        <w:t>__________________</w:t>
      </w:r>
    </w:p>
    <w:p>
      <w:pPr>
        <w:spacing w:line="300" w:lineRule="auto"/>
        <w:ind w:firstLine="4620" w:firstLineChars="2200"/>
        <w:rPr>
          <w:rFonts w:hAnsi="宋体"/>
        </w:rPr>
      </w:pPr>
      <w:r>
        <w:rPr>
          <w:rFonts w:hint="eastAsia" w:ascii="宋体" w:hAnsi="宋体"/>
          <w:sz w:val="21"/>
          <w:szCs w:val="21"/>
        </w:rPr>
        <w:t>日 期：</w:t>
      </w:r>
      <w:r>
        <w:rPr>
          <w:rFonts w:hAnsi="宋体"/>
        </w:rPr>
        <w:t>__________________</w:t>
      </w:r>
    </w:p>
    <w:bookmarkEnd w:id="80"/>
    <w:p>
      <w:pPr>
        <w:rPr>
          <w:rFonts w:hAnsi="宋体"/>
        </w:rPr>
      </w:pPr>
    </w:p>
    <w:p>
      <w:pPr>
        <w:pStyle w:val="6"/>
        <w:rPr>
          <w:rFonts w:hAnsi="宋体"/>
        </w:rPr>
      </w:pPr>
    </w:p>
    <w:p>
      <w:pPr>
        <w:pStyle w:val="6"/>
        <w:rPr>
          <w:rFonts w:hAnsi="宋体"/>
        </w:rPr>
      </w:pPr>
    </w:p>
    <w:p>
      <w:pPr>
        <w:pStyle w:val="6"/>
        <w:rPr>
          <w:rFonts w:hAnsi="宋体"/>
        </w:rPr>
      </w:pPr>
    </w:p>
    <w:p>
      <w:pPr>
        <w:pStyle w:val="6"/>
        <w:rPr>
          <w:rFonts w:hAnsi="宋体"/>
        </w:rPr>
      </w:pPr>
    </w:p>
    <w:p>
      <w:pPr>
        <w:pStyle w:val="6"/>
        <w:rPr>
          <w:rFonts w:hAnsi="宋体"/>
        </w:rPr>
      </w:pPr>
    </w:p>
    <w:p>
      <w:pPr>
        <w:pStyle w:val="6"/>
        <w:rPr>
          <w:rFonts w:hAnsi="宋体"/>
        </w:rPr>
      </w:pPr>
    </w:p>
    <w:p>
      <w:pPr>
        <w:pStyle w:val="6"/>
        <w:rPr>
          <w:rFonts w:hAnsi="宋体"/>
        </w:rPr>
      </w:pPr>
    </w:p>
    <w:p>
      <w:pPr>
        <w:pStyle w:val="6"/>
        <w:rPr>
          <w:rFonts w:hAnsi="宋体"/>
        </w:rPr>
      </w:pPr>
    </w:p>
    <w:p>
      <w:pPr>
        <w:pStyle w:val="6"/>
        <w:rPr>
          <w:rFonts w:hAnsi="宋体"/>
        </w:rPr>
      </w:pPr>
    </w:p>
    <w:p>
      <w:pPr>
        <w:pStyle w:val="6"/>
        <w:rPr>
          <w:rFonts w:hAnsi="宋体"/>
        </w:rPr>
      </w:pPr>
    </w:p>
    <w:p>
      <w:pPr>
        <w:pStyle w:val="6"/>
        <w:rPr>
          <w:rFonts w:hAnsi="宋体"/>
        </w:rPr>
      </w:pPr>
    </w:p>
    <w:p>
      <w:pPr>
        <w:pStyle w:val="6"/>
        <w:rPr>
          <w:rFonts w:hAnsi="宋体"/>
        </w:rPr>
      </w:pPr>
    </w:p>
    <w:p>
      <w:pPr>
        <w:pStyle w:val="6"/>
        <w:rPr>
          <w:rFonts w:hAnsi="宋体"/>
        </w:rPr>
      </w:pPr>
    </w:p>
    <w:p>
      <w:pPr>
        <w:pStyle w:val="6"/>
        <w:rPr>
          <w:rFonts w:hAnsi="宋体"/>
        </w:rPr>
      </w:pPr>
    </w:p>
    <w:p>
      <w:pPr>
        <w:pStyle w:val="6"/>
        <w:rPr>
          <w:rFonts w:hAnsi="宋体"/>
        </w:rPr>
      </w:pPr>
    </w:p>
    <w:p>
      <w:pPr>
        <w:pStyle w:val="6"/>
        <w:rPr>
          <w:rFonts w:hAnsi="宋体"/>
        </w:rPr>
      </w:pPr>
    </w:p>
    <w:p>
      <w:pPr>
        <w:pStyle w:val="45"/>
        <w:numPr>
          <w:ilvl w:val="1"/>
          <w:numId w:val="24"/>
        </w:numPr>
        <w:tabs>
          <w:tab w:val="left" w:pos="660"/>
        </w:tabs>
        <w:snapToGrid w:val="0"/>
        <w:spacing w:before="0" w:line="400" w:lineRule="exact"/>
        <w:rPr>
          <w:rFonts w:cs="微软雅黑"/>
          <w:szCs w:val="21"/>
        </w:rPr>
      </w:pPr>
      <w:r>
        <w:rPr>
          <w:rFonts w:hint="eastAsia" w:cs="微软雅黑"/>
          <w:color w:val="auto"/>
          <w:szCs w:val="21"/>
          <w:lang w:eastAsia="zh-CN"/>
        </w:rPr>
        <w:t>承诺</w:t>
      </w:r>
      <w:r>
        <w:rPr>
          <w:rFonts w:hint="eastAsia" w:cs="微软雅黑"/>
          <w:color w:val="auto"/>
          <w:szCs w:val="21"/>
        </w:rPr>
        <w:t>函</w:t>
      </w:r>
    </w:p>
    <w:p>
      <w:pPr>
        <w:jc w:val="center"/>
        <w:rPr>
          <w:rFonts w:hint="eastAsia" w:ascii="宋体" w:hAnsi="宋体" w:eastAsia="宋体" w:cs="宋体"/>
          <w:b/>
          <w:bCs/>
          <w:sz w:val="21"/>
          <w:szCs w:val="21"/>
          <w:lang w:val="en-US" w:eastAsia="zh-CN"/>
        </w:rPr>
      </w:pPr>
    </w:p>
    <w:p>
      <w:pPr>
        <w:jc w:val="center"/>
        <w:rPr>
          <w:rFonts w:hint="eastAsia" w:ascii="宋体" w:hAnsi="宋体" w:eastAsia="宋体" w:cs="宋体"/>
          <w:b/>
          <w:bCs/>
          <w:sz w:val="21"/>
          <w:szCs w:val="21"/>
          <w:lang w:val="en-US" w:eastAsia="zh-CN"/>
        </w:rPr>
      </w:pPr>
    </w:p>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承 诺 函</w:t>
      </w:r>
    </w:p>
    <w:p>
      <w:pPr>
        <w:rPr>
          <w:rFonts w:hint="eastAsia" w:ascii="宋体" w:hAnsi="宋体" w:eastAsia="宋体" w:cs="宋体"/>
          <w:sz w:val="21"/>
          <w:szCs w:val="21"/>
          <w:lang w:val="en-US" w:eastAsia="zh-CN"/>
        </w:rPr>
      </w:pPr>
    </w:p>
    <w:p>
      <w:pPr>
        <w:keepNext w:val="0"/>
        <w:keepLines w:val="0"/>
        <w:pageBreakBefore w:val="0"/>
        <w:widowControl w:val="0"/>
        <w:kinsoku/>
        <w:wordWrap/>
        <w:overflowPunct/>
        <w:topLinePunct w:val="0"/>
        <w:autoSpaceDE/>
        <w:autoSpaceDN/>
        <w:bidi w:val="0"/>
        <w:adjustRightInd w:val="0"/>
        <w:snapToGrid/>
        <w:spacing w:line="460" w:lineRule="exact"/>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国家大剧院：</w:t>
      </w:r>
    </w:p>
    <w:p>
      <w:pPr>
        <w:keepNext w:val="0"/>
        <w:keepLines w:val="0"/>
        <w:pageBreakBefore w:val="0"/>
        <w:widowControl w:val="0"/>
        <w:kinsoku/>
        <w:wordWrap/>
        <w:overflowPunct/>
        <w:topLinePunct w:val="0"/>
        <w:autoSpaceDE/>
        <w:autoSpaceDN/>
        <w:bidi w:val="0"/>
        <w:adjustRightInd w:val="0"/>
        <w:snapToGrid/>
        <w:spacing w:line="460" w:lineRule="exact"/>
        <w:textAlignment w:val="baseline"/>
        <w:rPr>
          <w:rFonts w:hint="eastAsia" w:ascii="宋体" w:hAnsi="宋体" w:eastAsia="宋体" w:cs="宋体"/>
          <w:sz w:val="21"/>
          <w:szCs w:val="21"/>
          <w:lang w:val="en-US" w:eastAsia="zh-CN"/>
        </w:rPr>
      </w:pPr>
    </w:p>
    <w:p>
      <w:pPr>
        <w:keepNext w:val="0"/>
        <w:keepLines w:val="0"/>
        <w:pageBreakBefore w:val="0"/>
        <w:widowControl w:val="0"/>
        <w:kinsoku/>
        <w:wordWrap/>
        <w:overflowPunct/>
        <w:topLinePunct w:val="0"/>
        <w:autoSpaceDE/>
        <w:autoSpaceDN/>
        <w:bidi w:val="0"/>
        <w:adjustRightInd w:val="0"/>
        <w:snapToGrid/>
        <w:spacing w:line="460" w:lineRule="exact"/>
        <w:ind w:firstLine="420" w:firstLineChars="200"/>
        <w:textAlignment w:val="baseline"/>
        <w:rPr>
          <w:rFonts w:hint="eastAsia" w:ascii="宋体" w:hAnsi="宋体" w:eastAsia="宋体" w:cs="宋体"/>
          <w:sz w:val="21"/>
          <w:szCs w:val="21"/>
          <w:lang w:val="en-US" w:eastAsia="zh-CN"/>
        </w:rPr>
      </w:pPr>
      <w:bookmarkStart w:id="81" w:name="_Hlk144038741"/>
      <w:r>
        <w:rPr>
          <w:rFonts w:hint="eastAsia" w:ascii="宋体" w:hAnsi="宋体" w:eastAsia="宋体" w:cs="宋体"/>
          <w:sz w:val="21"/>
          <w:szCs w:val="21"/>
        </w:rPr>
        <w:t>我单位</w:t>
      </w:r>
      <w:bookmarkEnd w:id="81"/>
      <w:r>
        <w:rPr>
          <w:rFonts w:hint="eastAsia" w:ascii="宋体" w:hAnsi="宋体" w:eastAsia="宋体" w:cs="宋体"/>
          <w:sz w:val="21"/>
          <w:szCs w:val="21"/>
          <w:lang w:val="en-US" w:eastAsia="zh-CN"/>
        </w:rPr>
        <w:t>在与采购人签订服务合同之日起15个工作日内，向采购人提供有效的本项目全部服务人员与我单位签订的用工合同、缴纳的必要保险及岗前培训的证明文件。</w:t>
      </w:r>
    </w:p>
    <w:p>
      <w:pPr>
        <w:keepNext w:val="0"/>
        <w:keepLines w:val="0"/>
        <w:pageBreakBefore w:val="0"/>
        <w:widowControl w:val="0"/>
        <w:kinsoku/>
        <w:wordWrap/>
        <w:overflowPunct/>
        <w:topLinePunct w:val="0"/>
        <w:autoSpaceDE/>
        <w:autoSpaceDN/>
        <w:bidi w:val="0"/>
        <w:adjustRightInd w:val="0"/>
        <w:snapToGrid/>
        <w:spacing w:line="460" w:lineRule="exact"/>
        <w:textAlignment w:val="baseline"/>
        <w:rPr>
          <w:rFonts w:hint="eastAsia" w:ascii="宋体" w:hAnsi="宋体" w:eastAsia="宋体" w:cs="宋体"/>
          <w:sz w:val="21"/>
          <w:szCs w:val="21"/>
          <w:lang w:val="en-US" w:eastAsia="zh-CN"/>
        </w:rPr>
      </w:pPr>
    </w:p>
    <w:p>
      <w:pPr>
        <w:keepNext w:val="0"/>
        <w:keepLines w:val="0"/>
        <w:pageBreakBefore w:val="0"/>
        <w:widowControl w:val="0"/>
        <w:kinsoku/>
        <w:wordWrap/>
        <w:overflowPunct/>
        <w:topLinePunct w:val="0"/>
        <w:autoSpaceDE/>
        <w:autoSpaceDN/>
        <w:bidi w:val="0"/>
        <w:adjustRightInd w:val="0"/>
        <w:snapToGrid/>
        <w:spacing w:line="460" w:lineRule="exact"/>
        <w:ind w:firstLine="420" w:firstLineChars="200"/>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特此承诺。</w:t>
      </w:r>
    </w:p>
    <w:p>
      <w:pPr>
        <w:keepNext w:val="0"/>
        <w:keepLines w:val="0"/>
        <w:pageBreakBefore w:val="0"/>
        <w:widowControl w:val="0"/>
        <w:kinsoku/>
        <w:wordWrap/>
        <w:overflowPunct/>
        <w:topLinePunct w:val="0"/>
        <w:autoSpaceDE/>
        <w:autoSpaceDN/>
        <w:bidi w:val="0"/>
        <w:adjustRightInd w:val="0"/>
        <w:snapToGrid/>
        <w:spacing w:line="460" w:lineRule="exact"/>
        <w:ind w:firstLine="420" w:firstLineChars="200"/>
        <w:textAlignment w:val="baseline"/>
        <w:rPr>
          <w:rFonts w:hint="eastAsia" w:ascii="宋体" w:hAnsi="宋体" w:eastAsia="宋体" w:cs="宋体"/>
          <w:sz w:val="21"/>
          <w:szCs w:val="21"/>
          <w:lang w:val="en-US" w:eastAsia="zh-CN"/>
        </w:rPr>
      </w:pPr>
    </w:p>
    <w:p>
      <w:pPr>
        <w:keepNext w:val="0"/>
        <w:keepLines w:val="0"/>
        <w:pageBreakBefore w:val="0"/>
        <w:widowControl w:val="0"/>
        <w:kinsoku/>
        <w:wordWrap/>
        <w:overflowPunct/>
        <w:topLinePunct w:val="0"/>
        <w:autoSpaceDE/>
        <w:autoSpaceDN/>
        <w:bidi w:val="0"/>
        <w:adjustRightInd w:val="0"/>
        <w:snapToGrid/>
        <w:spacing w:line="460" w:lineRule="exact"/>
        <w:ind w:firstLine="420" w:firstLineChars="200"/>
        <w:textAlignment w:val="baseline"/>
        <w:rPr>
          <w:rFonts w:hint="eastAsia" w:ascii="宋体" w:hAnsi="宋体" w:eastAsia="宋体" w:cs="宋体"/>
          <w:sz w:val="21"/>
          <w:szCs w:val="21"/>
          <w:lang w:val="en-US" w:eastAsia="zh-CN"/>
        </w:rPr>
      </w:pPr>
    </w:p>
    <w:p>
      <w:pPr>
        <w:keepNext w:val="0"/>
        <w:keepLines w:val="0"/>
        <w:pageBreakBefore w:val="0"/>
        <w:widowControl w:val="0"/>
        <w:kinsoku/>
        <w:wordWrap/>
        <w:overflowPunct/>
        <w:topLinePunct w:val="0"/>
        <w:autoSpaceDE/>
        <w:autoSpaceDN/>
        <w:bidi w:val="0"/>
        <w:adjustRightInd w:val="0"/>
        <w:snapToGrid/>
        <w:spacing w:line="460" w:lineRule="exact"/>
        <w:ind w:firstLine="420" w:firstLineChars="200"/>
        <w:textAlignment w:val="baseline"/>
        <w:rPr>
          <w:rFonts w:hint="eastAsia" w:ascii="宋体" w:hAnsi="宋体" w:eastAsia="宋体" w:cs="宋体"/>
          <w:sz w:val="21"/>
          <w:szCs w:val="21"/>
          <w:lang w:val="en-US" w:eastAsia="zh-CN"/>
        </w:rPr>
      </w:pPr>
    </w:p>
    <w:p>
      <w:pPr>
        <w:keepNext w:val="0"/>
        <w:keepLines w:val="0"/>
        <w:pageBreakBefore w:val="0"/>
        <w:widowControl w:val="0"/>
        <w:kinsoku/>
        <w:wordWrap/>
        <w:overflowPunct/>
        <w:topLinePunct w:val="0"/>
        <w:autoSpaceDE/>
        <w:autoSpaceDN/>
        <w:bidi w:val="0"/>
        <w:adjustRightInd w:val="0"/>
        <w:snapToGrid/>
        <w:spacing w:line="460" w:lineRule="exact"/>
        <w:ind w:firstLine="420" w:firstLineChars="200"/>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val="0"/>
        <w:snapToGrid/>
        <w:spacing w:line="460" w:lineRule="exact"/>
        <w:jc w:val="right"/>
        <w:textAlignment w:val="baseline"/>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承诺人：</w:t>
      </w:r>
      <w:r>
        <w:rPr>
          <w:rFonts w:hint="eastAsia" w:ascii="宋体" w:hAnsi="宋体" w:eastAsia="宋体" w:cs="宋体"/>
          <w:sz w:val="21"/>
          <w:szCs w:val="21"/>
          <w:u w:val="single"/>
          <w:lang w:val="en-US" w:eastAsia="zh-CN"/>
        </w:rPr>
        <w:t xml:space="preserve">      （加盖公章）         </w:t>
      </w:r>
    </w:p>
    <w:p>
      <w:pPr>
        <w:keepNext w:val="0"/>
        <w:keepLines w:val="0"/>
        <w:pageBreakBefore w:val="0"/>
        <w:widowControl w:val="0"/>
        <w:kinsoku/>
        <w:wordWrap/>
        <w:overflowPunct/>
        <w:topLinePunct w:val="0"/>
        <w:autoSpaceDE/>
        <w:autoSpaceDN/>
        <w:bidi w:val="0"/>
        <w:adjustRightInd w:val="0"/>
        <w:snapToGrid/>
        <w:spacing w:line="460" w:lineRule="exact"/>
        <w:jc w:val="right"/>
        <w:textAlignment w:val="baseline"/>
        <w:rPr>
          <w:rFonts w:hint="eastAsia" w:ascii="宋体" w:hAnsi="宋体" w:eastAsia="宋体" w:cs="宋体"/>
          <w:sz w:val="21"/>
          <w:szCs w:val="21"/>
          <w:lang w:val="en-US" w:eastAsia="zh-CN"/>
        </w:rPr>
      </w:pPr>
    </w:p>
    <w:p>
      <w:pPr>
        <w:keepNext w:val="0"/>
        <w:keepLines w:val="0"/>
        <w:pageBreakBefore w:val="0"/>
        <w:widowControl w:val="0"/>
        <w:kinsoku/>
        <w:wordWrap/>
        <w:overflowPunct/>
        <w:topLinePunct w:val="0"/>
        <w:autoSpaceDE/>
        <w:autoSpaceDN/>
        <w:bidi w:val="0"/>
        <w:adjustRightInd w:val="0"/>
        <w:snapToGrid/>
        <w:spacing w:line="460" w:lineRule="exact"/>
        <w:jc w:val="right"/>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法定代表人：</w:t>
      </w:r>
      <w:r>
        <w:rPr>
          <w:rFonts w:hint="eastAsia" w:ascii="宋体" w:hAnsi="宋体" w:eastAsia="宋体" w:cs="宋体"/>
          <w:sz w:val="21"/>
          <w:szCs w:val="21"/>
          <w:u w:val="single"/>
          <w:lang w:val="en-US" w:eastAsia="zh-CN"/>
        </w:rPr>
        <w:t xml:space="preserve">      （签字）        </w:t>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p>
    <w:p>
      <w:pPr>
        <w:rPr>
          <w:rFonts w:hint="eastAsia" w:ascii="宋体" w:hAnsi="宋体" w:eastAsia="宋体" w:cs="宋体"/>
          <w:sz w:val="21"/>
          <w:szCs w:val="21"/>
          <w:lang w:val="en-US" w:eastAsia="zh-CN"/>
        </w:rPr>
      </w:pPr>
    </w:p>
    <w:p>
      <w:pPr>
        <w:ind w:firstLine="3150" w:firstLineChars="1500"/>
        <w:jc w:val="righ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2024年     月       日</w:t>
      </w:r>
    </w:p>
    <w:p>
      <w:pPr>
        <w:pStyle w:val="6"/>
        <w:rPr>
          <w:rFonts w:hAnsi="宋体"/>
        </w:rPr>
      </w:pPr>
    </w:p>
    <w:sectPr>
      <w:pgSz w:w="11907" w:h="16840"/>
      <w:pgMar w:top="1701" w:right="1588" w:bottom="1701" w:left="1588" w:header="851" w:footer="851"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TimesNewRoman">
    <w:altName w:val="Times New Roman"/>
    <w:panose1 w:val="00000000000000000000"/>
    <w:charset w:val="00"/>
    <w:family w:val="roman"/>
    <w:pitch w:val="default"/>
    <w:sig w:usb0="00000000" w:usb1="00000000" w:usb2="00000000" w:usb3="00000000" w:csb0="00000000"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2"/>
      <w:rPr>
        <w:rStyle w:val="24"/>
      </w:rPr>
    </w:pPr>
    <w:r>
      <w:fldChar w:fldCharType="begin"/>
    </w:r>
    <w:r>
      <w:rPr>
        <w:rStyle w:val="24"/>
      </w:rPr>
      <w:instrText xml:space="preserve">PAGE  </w:instrText>
    </w:r>
    <w:r>
      <w:fldChar w:fldCharType="separate"/>
    </w:r>
    <w:r>
      <w:rPr>
        <w:rStyle w:val="24"/>
      </w:rPr>
      <w:t>1</w:t>
    </w:r>
    <w:r>
      <w:fldChar w:fldCharType="end"/>
    </w:r>
  </w:p>
  <w:p>
    <w:pPr>
      <w:pStyle w:val="1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2"/>
      <w:rPr>
        <w:rStyle w:val="24"/>
      </w:rPr>
    </w:pPr>
    <w:r>
      <w:fldChar w:fldCharType="begin"/>
    </w:r>
    <w:r>
      <w:rPr>
        <w:rStyle w:val="24"/>
      </w:rPr>
      <w:instrText xml:space="preserve">PAGE  </w:instrText>
    </w:r>
    <w:r>
      <w:fldChar w:fldCharType="separate"/>
    </w:r>
    <w:r>
      <w:rPr>
        <w:rStyle w:val="24"/>
      </w:rPr>
      <w:t>7</w:t>
    </w:r>
    <w:r>
      <w:fldChar w:fldCharType="end"/>
    </w:r>
  </w:p>
  <w:p>
    <w:pPr>
      <w:pStyle w:val="1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2"/>
      <w:rPr>
        <w:rStyle w:val="24"/>
      </w:rPr>
    </w:pPr>
    <w:r>
      <w:fldChar w:fldCharType="begin"/>
    </w:r>
    <w:r>
      <w:rPr>
        <w:rStyle w:val="24"/>
      </w:rPr>
      <w:instrText xml:space="preserve">PAGE  </w:instrText>
    </w:r>
    <w:r>
      <w:fldChar w:fldCharType="separate"/>
    </w:r>
    <w:r>
      <w:rPr>
        <w:rStyle w:val="24"/>
      </w:rPr>
      <w:t>7</w:t>
    </w:r>
    <w:r>
      <w:fldChar w:fldCharType="end"/>
    </w:r>
  </w:p>
  <w:p>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Align="top"/>
    </w:pPr>
  </w:p>
  <w:p>
    <w:pPr>
      <w:pStyle w:val="16"/>
      <w:ind w:right="360"/>
      <w:jc w:val="center"/>
    </w:pPr>
    <w:r>
      <w:rPr>
        <w:rFonts w:hint="eastAsia"/>
        <w:szCs w:val="21"/>
      </w:rPr>
      <w:t>第</w:t>
    </w:r>
    <w:r>
      <w:rPr>
        <w:szCs w:val="21"/>
      </w:rPr>
      <w:fldChar w:fldCharType="begin"/>
    </w:r>
    <w:r>
      <w:rPr>
        <w:szCs w:val="21"/>
      </w:rPr>
      <w:instrText xml:space="preserve"> PAGE </w:instrText>
    </w:r>
    <w:r>
      <w:rPr>
        <w:szCs w:val="21"/>
      </w:rPr>
      <w:fldChar w:fldCharType="separate"/>
    </w:r>
    <w:r>
      <w:rPr>
        <w:szCs w:val="21"/>
      </w:rPr>
      <w:t>23</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Pr>
        <w:szCs w:val="21"/>
      </w:rPr>
      <w:t>47</w:t>
    </w:r>
    <w:r>
      <w:rPr>
        <w:szCs w:val="21"/>
      </w:rPr>
      <w:fldChar w:fldCharType="end"/>
    </w:r>
    <w:r>
      <w:rPr>
        <w:rFonts w:hint="eastAsia"/>
        <w:szCs w:val="21"/>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left"/>
    </w:pPr>
    <w:r>
      <w:rPr>
        <w:rFonts w:hint="eastAsia"/>
      </w:rPr>
      <w:t>北京市政府采购中心招标文件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left"/>
    </w:pPr>
    <w:r>
      <w:rPr>
        <w:rFonts w:hint="eastAsia"/>
      </w:rPr>
      <w:t>北京市政府采购中心招标文件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8BDEEB"/>
    <w:multiLevelType w:val="singleLevel"/>
    <w:tmpl w:val="C68BDEEB"/>
    <w:lvl w:ilvl="0" w:tentative="0">
      <w:start w:val="3"/>
      <w:numFmt w:val="chineseCounting"/>
      <w:suff w:val="nothing"/>
      <w:lvlText w:val="（%1）"/>
      <w:lvlJc w:val="left"/>
      <w:rPr>
        <w:rFonts w:hint="eastAsia"/>
      </w:rPr>
    </w:lvl>
  </w:abstractNum>
  <w:abstractNum w:abstractNumId="1">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pStyle w:val="3"/>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14"/>
    <w:multiLevelType w:val="multilevel"/>
    <w:tmpl w:val="00000014"/>
    <w:lvl w:ilvl="0" w:tentative="0">
      <w:start w:val="1"/>
      <w:numFmt w:val="decimal"/>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5">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AE74F9C"/>
    <w:multiLevelType w:val="multilevel"/>
    <w:tmpl w:val="1AE74F9C"/>
    <w:lvl w:ilvl="0" w:tentative="0">
      <w:start w:val="1"/>
      <w:numFmt w:val="decimal"/>
      <w:lvlText w:val="%1、"/>
      <w:lvlJc w:val="left"/>
      <w:pPr>
        <w:tabs>
          <w:tab w:val="left" w:pos="840"/>
        </w:tabs>
        <w:ind w:left="840" w:hanging="420"/>
      </w:pPr>
      <w:rPr>
        <w:rFonts w:hint="eastAsia"/>
      </w:rPr>
    </w:lvl>
    <w:lvl w:ilvl="1" w:tentative="0">
      <w:start w:val="1"/>
      <w:numFmt w:val="chineseCountingThousand"/>
      <w:lvlText w:val="%2、"/>
      <w:lvlJc w:val="left"/>
      <w:pPr>
        <w:tabs>
          <w:tab w:val="left" w:pos="420"/>
        </w:tabs>
        <w:ind w:left="420" w:hanging="420"/>
      </w:pPr>
      <w:rPr>
        <w:rFonts w:hint="eastAsia"/>
        <w:lang w:val="en-US"/>
      </w:rPr>
    </w:lvl>
    <w:lvl w:ilvl="2" w:tentative="0">
      <w:start w:val="10"/>
      <w:numFmt w:val="chineseCountingThousand"/>
      <w:lvlText w:val="%3、"/>
      <w:lvlJc w:val="left"/>
      <w:pPr>
        <w:tabs>
          <w:tab w:val="left" w:pos="1260"/>
        </w:tabs>
        <w:ind w:left="12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DEA436A"/>
    <w:multiLevelType w:val="multilevel"/>
    <w:tmpl w:val="1DEA436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9">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0">
    <w:nsid w:val="408F6600"/>
    <w:multiLevelType w:val="multilevel"/>
    <w:tmpl w:val="408F6600"/>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471B1735"/>
    <w:multiLevelType w:val="multilevel"/>
    <w:tmpl w:val="471B173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2">
    <w:nsid w:val="4C1334F8"/>
    <w:multiLevelType w:val="multilevel"/>
    <w:tmpl w:val="4C1334F8"/>
    <w:lvl w:ilvl="0" w:tentative="0">
      <w:start w:val="1"/>
      <w:numFmt w:val="decimal"/>
      <w:lvlText w:val="%1."/>
      <w:lvlJc w:val="left"/>
      <w:pPr>
        <w:tabs>
          <w:tab w:val="left" w:pos="916"/>
        </w:tabs>
        <w:ind w:left="916" w:hanging="420"/>
      </w:pPr>
      <w:rPr>
        <w:rFonts w:hint="default"/>
      </w:rPr>
    </w:lvl>
    <w:lvl w:ilvl="1" w:tentative="0">
      <w:start w:val="1"/>
      <w:numFmt w:val="decimal"/>
      <w:lvlText w:val="%2."/>
      <w:lvlJc w:val="left"/>
      <w:pPr>
        <w:tabs>
          <w:tab w:val="left" w:pos="1635"/>
        </w:tabs>
        <w:ind w:left="1635" w:hanging="735"/>
      </w:pPr>
      <w:rPr>
        <w:rFonts w:hint="default"/>
      </w:rPr>
    </w:lvl>
    <w:lvl w:ilvl="2" w:tentative="0">
      <w:start w:val="4"/>
      <w:numFmt w:val="japaneseCounting"/>
      <w:lvlText w:val="%3、"/>
      <w:lvlJc w:val="left"/>
      <w:pPr>
        <w:tabs>
          <w:tab w:val="left" w:pos="1740"/>
        </w:tabs>
        <w:ind w:left="1740" w:hanging="420"/>
      </w:pPr>
      <w:rPr>
        <w:rFonts w:hint="default"/>
      </w:rPr>
    </w:lvl>
    <w:lvl w:ilvl="3" w:tentative="0">
      <w:start w:val="1"/>
      <w:numFmt w:val="decimal"/>
      <w:lvlText w:val="（%4）"/>
      <w:lvlJc w:val="left"/>
      <w:pPr>
        <w:tabs>
          <w:tab w:val="left" w:pos="2460"/>
        </w:tabs>
        <w:ind w:left="2460" w:hanging="720"/>
      </w:pPr>
      <w:rPr>
        <w:rFonts w:hint="default"/>
      </w:r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3">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4">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1100A32"/>
    <w:multiLevelType w:val="multilevel"/>
    <w:tmpl w:val="51100A32"/>
    <w:lvl w:ilvl="0" w:tentative="0">
      <w:start w:val="1"/>
      <w:numFmt w:val="decimal"/>
      <w:lvlText w:val="%1."/>
      <w:lvlJc w:val="left"/>
      <w:pPr>
        <w:tabs>
          <w:tab w:val="left" w:pos="916"/>
        </w:tabs>
        <w:ind w:left="916" w:hanging="420"/>
      </w:pPr>
      <w:rPr>
        <w:rFonts w:hint="default"/>
      </w:rPr>
    </w:lvl>
    <w:lvl w:ilvl="1" w:tentative="0">
      <w:start w:val="1"/>
      <w:numFmt w:val="decimal"/>
      <w:lvlText w:val="%2."/>
      <w:lvlJc w:val="left"/>
      <w:pPr>
        <w:tabs>
          <w:tab w:val="left" w:pos="1635"/>
        </w:tabs>
        <w:ind w:left="1635" w:hanging="735"/>
      </w:pPr>
      <w:rPr>
        <w:rFonts w:hint="default"/>
      </w:rPr>
    </w:lvl>
    <w:lvl w:ilvl="2" w:tentative="0">
      <w:start w:val="4"/>
      <w:numFmt w:val="japaneseCounting"/>
      <w:lvlText w:val="%3、"/>
      <w:lvlJc w:val="left"/>
      <w:pPr>
        <w:tabs>
          <w:tab w:val="left" w:pos="1740"/>
        </w:tabs>
        <w:ind w:left="1740" w:hanging="420"/>
      </w:pPr>
      <w:rPr>
        <w:rFonts w:hint="default"/>
      </w:rPr>
    </w:lvl>
    <w:lvl w:ilvl="3" w:tentative="0">
      <w:start w:val="1"/>
      <w:numFmt w:val="decimal"/>
      <w:lvlText w:val="（%4）"/>
      <w:lvlJc w:val="left"/>
      <w:pPr>
        <w:tabs>
          <w:tab w:val="left" w:pos="2460"/>
        </w:tabs>
        <w:ind w:left="2460" w:hanging="720"/>
      </w:pPr>
      <w:rPr>
        <w:rFonts w:hint="default"/>
      </w:r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6">
    <w:nsid w:val="51AE3AAC"/>
    <w:multiLevelType w:val="multilevel"/>
    <w:tmpl w:val="51AE3AAC"/>
    <w:lvl w:ilvl="0" w:tentative="0">
      <w:start w:val="1"/>
      <w:numFmt w:val="decimal"/>
      <w:lvlText w:val="%1、"/>
      <w:lvlJc w:val="left"/>
      <w:pPr>
        <w:tabs>
          <w:tab w:val="left" w:pos="840"/>
        </w:tabs>
        <w:ind w:left="840" w:hanging="420"/>
      </w:pPr>
      <w:rPr>
        <w:rFonts w:hint="eastAsia"/>
      </w:rPr>
    </w:lvl>
    <w:lvl w:ilvl="1" w:tentative="0">
      <w:start w:val="1"/>
      <w:numFmt w:val="chineseCountingThousand"/>
      <w:lvlText w:val="%2、"/>
      <w:lvlJc w:val="left"/>
      <w:pPr>
        <w:tabs>
          <w:tab w:val="left" w:pos="420"/>
        </w:tabs>
        <w:ind w:left="420" w:hanging="420"/>
      </w:pPr>
      <w:rPr>
        <w:rFonts w:hint="eastAsia"/>
        <w:lang w:val="en-US"/>
      </w:rPr>
    </w:lvl>
    <w:lvl w:ilvl="2" w:tentative="0">
      <w:start w:val="10"/>
      <w:numFmt w:val="chineseCountingThousand"/>
      <w:lvlText w:val="%3、"/>
      <w:lvlJc w:val="left"/>
      <w:pPr>
        <w:tabs>
          <w:tab w:val="left" w:pos="1260"/>
        </w:tabs>
        <w:ind w:left="12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525C4A8A"/>
    <w:multiLevelType w:val="multilevel"/>
    <w:tmpl w:val="525C4A8A"/>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8">
    <w:nsid w:val="54452FC2"/>
    <w:multiLevelType w:val="multilevel"/>
    <w:tmpl w:val="54452FC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0">
    <w:nsid w:val="59D5102C"/>
    <w:multiLevelType w:val="multilevel"/>
    <w:tmpl w:val="59D5102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2">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3">
    <w:nsid w:val="640D1F82"/>
    <w:multiLevelType w:val="multilevel"/>
    <w:tmpl w:val="640D1F8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5">
    <w:nsid w:val="694A65EC"/>
    <w:multiLevelType w:val="multilevel"/>
    <w:tmpl w:val="694A65EC"/>
    <w:lvl w:ilvl="0" w:tentative="0">
      <w:start w:val="1"/>
      <w:numFmt w:val="decimal"/>
      <w:pStyle w:val="4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6">
    <w:nsid w:val="752F5BDC"/>
    <w:multiLevelType w:val="multilevel"/>
    <w:tmpl w:val="752F5BDC"/>
    <w:lvl w:ilvl="0" w:tentative="0">
      <w:start w:val="1"/>
      <w:numFmt w:val="chineseCountingThousand"/>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8031F56"/>
    <w:multiLevelType w:val="singleLevel"/>
    <w:tmpl w:val="78031F56"/>
    <w:lvl w:ilvl="0" w:tentative="0">
      <w:start w:val="1"/>
      <w:numFmt w:val="chineseCounting"/>
      <w:suff w:val="nothing"/>
      <w:lvlText w:val="%1、"/>
      <w:lvlJc w:val="left"/>
      <w:rPr>
        <w:rFonts w:hint="eastAsia"/>
      </w:rPr>
    </w:lvl>
  </w:abstractNum>
  <w:num w:numId="1">
    <w:abstractNumId w:val="2"/>
  </w:num>
  <w:num w:numId="2">
    <w:abstractNumId w:val="25"/>
  </w:num>
  <w:num w:numId="3">
    <w:abstractNumId w:val="17"/>
  </w:num>
  <w:num w:numId="4">
    <w:abstractNumId w:val="20"/>
  </w:num>
  <w:num w:numId="5">
    <w:abstractNumId w:val="12"/>
  </w:num>
  <w:num w:numId="6">
    <w:abstractNumId w:val="15"/>
  </w:num>
  <w:num w:numId="7">
    <w:abstractNumId w:val="11"/>
  </w:num>
  <w:num w:numId="8">
    <w:abstractNumId w:val="9"/>
  </w:num>
  <w:num w:numId="9">
    <w:abstractNumId w:val="5"/>
  </w:num>
  <w:num w:numId="10">
    <w:abstractNumId w:val="10"/>
  </w:num>
  <w:num w:numId="11">
    <w:abstractNumId w:val="26"/>
  </w:num>
  <w:num w:numId="12">
    <w:abstractNumId w:val="3"/>
  </w:num>
  <w:num w:numId="13">
    <w:abstractNumId w:val="4"/>
  </w:num>
  <w:num w:numId="14">
    <w:abstractNumId w:val="1"/>
  </w:num>
  <w:num w:numId="15">
    <w:abstractNumId w:val="19"/>
  </w:num>
  <w:num w:numId="16">
    <w:abstractNumId w:val="8"/>
  </w:num>
  <w:num w:numId="17">
    <w:abstractNumId w:val="21"/>
  </w:num>
  <w:num w:numId="18">
    <w:abstractNumId w:val="24"/>
  </w:num>
  <w:num w:numId="19">
    <w:abstractNumId w:val="13"/>
  </w:num>
  <w:num w:numId="20">
    <w:abstractNumId w:val="22"/>
  </w:num>
  <w:num w:numId="21">
    <w:abstractNumId w:val="27"/>
  </w:num>
  <w:num w:numId="22">
    <w:abstractNumId w:val="0"/>
  </w:num>
  <w:num w:numId="23">
    <w:abstractNumId w:val="7"/>
  </w:num>
  <w:num w:numId="24">
    <w:abstractNumId w:val="6"/>
  </w:num>
  <w:num w:numId="25">
    <w:abstractNumId w:val="23"/>
  </w:num>
  <w:num w:numId="26">
    <w:abstractNumId w:val="16"/>
  </w:num>
  <w:num w:numId="27">
    <w:abstractNumId w:val="14"/>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ZmZmVhZGE5ZjRiMDJkNWI0MTIyMWU2ZjI3YTA2Y2IifQ=="/>
  </w:docVars>
  <w:rsids>
    <w:rsidRoot w:val="7C8974D7"/>
    <w:rsid w:val="000042ED"/>
    <w:rsid w:val="000102EC"/>
    <w:rsid w:val="000104FD"/>
    <w:rsid w:val="00013828"/>
    <w:rsid w:val="00015049"/>
    <w:rsid w:val="00015251"/>
    <w:rsid w:val="00016136"/>
    <w:rsid w:val="00016509"/>
    <w:rsid w:val="000236B1"/>
    <w:rsid w:val="0002631A"/>
    <w:rsid w:val="000264BC"/>
    <w:rsid w:val="00033657"/>
    <w:rsid w:val="00036C42"/>
    <w:rsid w:val="00036F14"/>
    <w:rsid w:val="00045A8A"/>
    <w:rsid w:val="00051381"/>
    <w:rsid w:val="00051FB2"/>
    <w:rsid w:val="0006462B"/>
    <w:rsid w:val="00065C89"/>
    <w:rsid w:val="00066BB3"/>
    <w:rsid w:val="000766E4"/>
    <w:rsid w:val="000769CD"/>
    <w:rsid w:val="000774C4"/>
    <w:rsid w:val="00082D04"/>
    <w:rsid w:val="00083E03"/>
    <w:rsid w:val="00085CD3"/>
    <w:rsid w:val="000862F9"/>
    <w:rsid w:val="00090CF9"/>
    <w:rsid w:val="00093177"/>
    <w:rsid w:val="0009561C"/>
    <w:rsid w:val="0009711C"/>
    <w:rsid w:val="000972B5"/>
    <w:rsid w:val="000A4480"/>
    <w:rsid w:val="000A57E9"/>
    <w:rsid w:val="000A7624"/>
    <w:rsid w:val="000A77DC"/>
    <w:rsid w:val="000B003B"/>
    <w:rsid w:val="000B1F97"/>
    <w:rsid w:val="000B2A63"/>
    <w:rsid w:val="000B341B"/>
    <w:rsid w:val="000B44D3"/>
    <w:rsid w:val="000B6607"/>
    <w:rsid w:val="000B731E"/>
    <w:rsid w:val="000C3AB6"/>
    <w:rsid w:val="000C4893"/>
    <w:rsid w:val="000D0CF4"/>
    <w:rsid w:val="000D5286"/>
    <w:rsid w:val="000D547B"/>
    <w:rsid w:val="000E2A3F"/>
    <w:rsid w:val="000E43B3"/>
    <w:rsid w:val="000E4E80"/>
    <w:rsid w:val="000E6A63"/>
    <w:rsid w:val="000E716D"/>
    <w:rsid w:val="000F1D8B"/>
    <w:rsid w:val="000F1EEE"/>
    <w:rsid w:val="000F7D18"/>
    <w:rsid w:val="00101F9A"/>
    <w:rsid w:val="00105E77"/>
    <w:rsid w:val="00105FDF"/>
    <w:rsid w:val="0011057A"/>
    <w:rsid w:val="00110781"/>
    <w:rsid w:val="00113942"/>
    <w:rsid w:val="00113B19"/>
    <w:rsid w:val="00125040"/>
    <w:rsid w:val="001276C3"/>
    <w:rsid w:val="00133469"/>
    <w:rsid w:val="00134970"/>
    <w:rsid w:val="00136F1E"/>
    <w:rsid w:val="00137038"/>
    <w:rsid w:val="0013734C"/>
    <w:rsid w:val="001378F3"/>
    <w:rsid w:val="0014158D"/>
    <w:rsid w:val="00144F1D"/>
    <w:rsid w:val="0014554F"/>
    <w:rsid w:val="0014648A"/>
    <w:rsid w:val="00150A4A"/>
    <w:rsid w:val="001535E8"/>
    <w:rsid w:val="00153D0E"/>
    <w:rsid w:val="001603CB"/>
    <w:rsid w:val="001608E5"/>
    <w:rsid w:val="00161102"/>
    <w:rsid w:val="00165CDD"/>
    <w:rsid w:val="0016693A"/>
    <w:rsid w:val="00170E2A"/>
    <w:rsid w:val="0017192C"/>
    <w:rsid w:val="00171DCB"/>
    <w:rsid w:val="00172804"/>
    <w:rsid w:val="00174295"/>
    <w:rsid w:val="00180466"/>
    <w:rsid w:val="00181792"/>
    <w:rsid w:val="001844C7"/>
    <w:rsid w:val="0019049E"/>
    <w:rsid w:val="00193112"/>
    <w:rsid w:val="00195B9D"/>
    <w:rsid w:val="0019626B"/>
    <w:rsid w:val="0019643A"/>
    <w:rsid w:val="001A1C52"/>
    <w:rsid w:val="001A2191"/>
    <w:rsid w:val="001A4346"/>
    <w:rsid w:val="001A4B20"/>
    <w:rsid w:val="001A6DED"/>
    <w:rsid w:val="001A74BB"/>
    <w:rsid w:val="001B20D7"/>
    <w:rsid w:val="001B6D33"/>
    <w:rsid w:val="001C0D78"/>
    <w:rsid w:val="001C2978"/>
    <w:rsid w:val="001C2D51"/>
    <w:rsid w:val="001C30A7"/>
    <w:rsid w:val="001C3114"/>
    <w:rsid w:val="001C4CA3"/>
    <w:rsid w:val="001C4D1C"/>
    <w:rsid w:val="001D05CA"/>
    <w:rsid w:val="001D25F9"/>
    <w:rsid w:val="001D4486"/>
    <w:rsid w:val="001D4BA6"/>
    <w:rsid w:val="001D5208"/>
    <w:rsid w:val="001E51F3"/>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4C15"/>
    <w:rsid w:val="002270B1"/>
    <w:rsid w:val="0022721D"/>
    <w:rsid w:val="00227400"/>
    <w:rsid w:val="00231495"/>
    <w:rsid w:val="00231783"/>
    <w:rsid w:val="00232113"/>
    <w:rsid w:val="00233101"/>
    <w:rsid w:val="00237C0D"/>
    <w:rsid w:val="00240DCB"/>
    <w:rsid w:val="00242035"/>
    <w:rsid w:val="0024219D"/>
    <w:rsid w:val="00242888"/>
    <w:rsid w:val="00242DA5"/>
    <w:rsid w:val="00245662"/>
    <w:rsid w:val="002462B8"/>
    <w:rsid w:val="002469DC"/>
    <w:rsid w:val="00247AAA"/>
    <w:rsid w:val="0025013C"/>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F21"/>
    <w:rsid w:val="0028524D"/>
    <w:rsid w:val="0029182B"/>
    <w:rsid w:val="00292902"/>
    <w:rsid w:val="002931B1"/>
    <w:rsid w:val="002A0DBF"/>
    <w:rsid w:val="002A19CD"/>
    <w:rsid w:val="002A7DDC"/>
    <w:rsid w:val="002B0C5B"/>
    <w:rsid w:val="002B23BD"/>
    <w:rsid w:val="002B306A"/>
    <w:rsid w:val="002B3166"/>
    <w:rsid w:val="002B3358"/>
    <w:rsid w:val="002B6B13"/>
    <w:rsid w:val="002B6EBC"/>
    <w:rsid w:val="002C0EB4"/>
    <w:rsid w:val="002C3165"/>
    <w:rsid w:val="002C3C35"/>
    <w:rsid w:val="002C6FEF"/>
    <w:rsid w:val="002C71BC"/>
    <w:rsid w:val="002D31B5"/>
    <w:rsid w:val="002D39F4"/>
    <w:rsid w:val="002D5F8A"/>
    <w:rsid w:val="002D6F27"/>
    <w:rsid w:val="002D7734"/>
    <w:rsid w:val="002E022F"/>
    <w:rsid w:val="002E3459"/>
    <w:rsid w:val="002E3D2B"/>
    <w:rsid w:val="002F37D8"/>
    <w:rsid w:val="002F3F61"/>
    <w:rsid w:val="003027D1"/>
    <w:rsid w:val="00314442"/>
    <w:rsid w:val="00314ADD"/>
    <w:rsid w:val="00314C8C"/>
    <w:rsid w:val="003152FB"/>
    <w:rsid w:val="003201CB"/>
    <w:rsid w:val="0032148A"/>
    <w:rsid w:val="00330B60"/>
    <w:rsid w:val="00331D81"/>
    <w:rsid w:val="00333302"/>
    <w:rsid w:val="00342982"/>
    <w:rsid w:val="003431DC"/>
    <w:rsid w:val="00344A1B"/>
    <w:rsid w:val="00350A9F"/>
    <w:rsid w:val="003533D0"/>
    <w:rsid w:val="00366207"/>
    <w:rsid w:val="00367D54"/>
    <w:rsid w:val="00372744"/>
    <w:rsid w:val="0038086E"/>
    <w:rsid w:val="003838A1"/>
    <w:rsid w:val="00383AF7"/>
    <w:rsid w:val="003A605E"/>
    <w:rsid w:val="003A76FA"/>
    <w:rsid w:val="003B254B"/>
    <w:rsid w:val="003B39FB"/>
    <w:rsid w:val="003B4407"/>
    <w:rsid w:val="003B4B4E"/>
    <w:rsid w:val="003C12CD"/>
    <w:rsid w:val="003C3F6F"/>
    <w:rsid w:val="003C5292"/>
    <w:rsid w:val="003C53D7"/>
    <w:rsid w:val="003C56DE"/>
    <w:rsid w:val="003C671A"/>
    <w:rsid w:val="003D0359"/>
    <w:rsid w:val="003D0CC9"/>
    <w:rsid w:val="003D1D97"/>
    <w:rsid w:val="003D37D7"/>
    <w:rsid w:val="003D3E5F"/>
    <w:rsid w:val="003D4694"/>
    <w:rsid w:val="003E4D89"/>
    <w:rsid w:val="003E648B"/>
    <w:rsid w:val="003E715C"/>
    <w:rsid w:val="003F0825"/>
    <w:rsid w:val="003F4367"/>
    <w:rsid w:val="003F52C4"/>
    <w:rsid w:val="003F66FE"/>
    <w:rsid w:val="003F6748"/>
    <w:rsid w:val="003F7496"/>
    <w:rsid w:val="00401A83"/>
    <w:rsid w:val="00403598"/>
    <w:rsid w:val="00405A78"/>
    <w:rsid w:val="00413208"/>
    <w:rsid w:val="004138F5"/>
    <w:rsid w:val="004232E7"/>
    <w:rsid w:val="004242F6"/>
    <w:rsid w:val="004269EC"/>
    <w:rsid w:val="0043116E"/>
    <w:rsid w:val="004317FF"/>
    <w:rsid w:val="00436068"/>
    <w:rsid w:val="00436BF7"/>
    <w:rsid w:val="00437AA9"/>
    <w:rsid w:val="004401CC"/>
    <w:rsid w:val="00440A27"/>
    <w:rsid w:val="00442391"/>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8794B"/>
    <w:rsid w:val="00490F71"/>
    <w:rsid w:val="00491556"/>
    <w:rsid w:val="00492E23"/>
    <w:rsid w:val="004948B1"/>
    <w:rsid w:val="00495F4B"/>
    <w:rsid w:val="00496DE2"/>
    <w:rsid w:val="004A302C"/>
    <w:rsid w:val="004A65D4"/>
    <w:rsid w:val="004A7C8A"/>
    <w:rsid w:val="004B6182"/>
    <w:rsid w:val="004C5017"/>
    <w:rsid w:val="004E1F68"/>
    <w:rsid w:val="004E5042"/>
    <w:rsid w:val="004E6F1F"/>
    <w:rsid w:val="004F03B9"/>
    <w:rsid w:val="004F3C43"/>
    <w:rsid w:val="004F433F"/>
    <w:rsid w:val="004F4AA4"/>
    <w:rsid w:val="004F4AE8"/>
    <w:rsid w:val="004F63DC"/>
    <w:rsid w:val="004F6837"/>
    <w:rsid w:val="004F6B87"/>
    <w:rsid w:val="004F79CA"/>
    <w:rsid w:val="00500326"/>
    <w:rsid w:val="00506163"/>
    <w:rsid w:val="005067CF"/>
    <w:rsid w:val="00510055"/>
    <w:rsid w:val="005126BD"/>
    <w:rsid w:val="00524424"/>
    <w:rsid w:val="00526865"/>
    <w:rsid w:val="005268E1"/>
    <w:rsid w:val="005328AE"/>
    <w:rsid w:val="00533462"/>
    <w:rsid w:val="005369A8"/>
    <w:rsid w:val="00540C67"/>
    <w:rsid w:val="00543496"/>
    <w:rsid w:val="00544556"/>
    <w:rsid w:val="0054475D"/>
    <w:rsid w:val="0054479D"/>
    <w:rsid w:val="00555003"/>
    <w:rsid w:val="00557B3D"/>
    <w:rsid w:val="005646F5"/>
    <w:rsid w:val="00565868"/>
    <w:rsid w:val="00570BB6"/>
    <w:rsid w:val="00572AE4"/>
    <w:rsid w:val="0057367B"/>
    <w:rsid w:val="0058195F"/>
    <w:rsid w:val="00584A0C"/>
    <w:rsid w:val="00590563"/>
    <w:rsid w:val="00592F3E"/>
    <w:rsid w:val="00593436"/>
    <w:rsid w:val="005942F8"/>
    <w:rsid w:val="005962C2"/>
    <w:rsid w:val="00596F89"/>
    <w:rsid w:val="005A02F3"/>
    <w:rsid w:val="005A0D20"/>
    <w:rsid w:val="005A1668"/>
    <w:rsid w:val="005B697E"/>
    <w:rsid w:val="005C1DE2"/>
    <w:rsid w:val="005C45AB"/>
    <w:rsid w:val="005C6537"/>
    <w:rsid w:val="005C6625"/>
    <w:rsid w:val="005C6EEF"/>
    <w:rsid w:val="005D192E"/>
    <w:rsid w:val="005D2B81"/>
    <w:rsid w:val="005E021A"/>
    <w:rsid w:val="005E2AE2"/>
    <w:rsid w:val="005E3C72"/>
    <w:rsid w:val="005E64B1"/>
    <w:rsid w:val="005E6E41"/>
    <w:rsid w:val="005F17D5"/>
    <w:rsid w:val="005F2F39"/>
    <w:rsid w:val="005F3322"/>
    <w:rsid w:val="005F5FED"/>
    <w:rsid w:val="00600141"/>
    <w:rsid w:val="006015D8"/>
    <w:rsid w:val="00604012"/>
    <w:rsid w:val="00604D38"/>
    <w:rsid w:val="006100A4"/>
    <w:rsid w:val="006110CA"/>
    <w:rsid w:val="00614927"/>
    <w:rsid w:val="00617409"/>
    <w:rsid w:val="00617BA6"/>
    <w:rsid w:val="006207D4"/>
    <w:rsid w:val="00620D26"/>
    <w:rsid w:val="0062232D"/>
    <w:rsid w:val="00630D70"/>
    <w:rsid w:val="00635A54"/>
    <w:rsid w:val="00636A6E"/>
    <w:rsid w:val="00640DDA"/>
    <w:rsid w:val="00641C2F"/>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D33C9"/>
    <w:rsid w:val="006E1B20"/>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6C78"/>
    <w:rsid w:val="00707553"/>
    <w:rsid w:val="00710112"/>
    <w:rsid w:val="0071065B"/>
    <w:rsid w:val="0071753E"/>
    <w:rsid w:val="00721A3C"/>
    <w:rsid w:val="00730F3B"/>
    <w:rsid w:val="0073572D"/>
    <w:rsid w:val="0073635F"/>
    <w:rsid w:val="00740449"/>
    <w:rsid w:val="00741468"/>
    <w:rsid w:val="00743095"/>
    <w:rsid w:val="00744F52"/>
    <w:rsid w:val="00746315"/>
    <w:rsid w:val="007658DF"/>
    <w:rsid w:val="00766621"/>
    <w:rsid w:val="007678D8"/>
    <w:rsid w:val="00767F96"/>
    <w:rsid w:val="00781A5B"/>
    <w:rsid w:val="00781F8C"/>
    <w:rsid w:val="00792409"/>
    <w:rsid w:val="00792AB3"/>
    <w:rsid w:val="00794754"/>
    <w:rsid w:val="007A3A7C"/>
    <w:rsid w:val="007A4B25"/>
    <w:rsid w:val="007B4325"/>
    <w:rsid w:val="007B4DCA"/>
    <w:rsid w:val="007C21B0"/>
    <w:rsid w:val="007D22A5"/>
    <w:rsid w:val="007D6950"/>
    <w:rsid w:val="007E082D"/>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436A"/>
    <w:rsid w:val="008A5BD6"/>
    <w:rsid w:val="008A5F22"/>
    <w:rsid w:val="008B0685"/>
    <w:rsid w:val="008B3F52"/>
    <w:rsid w:val="008B7034"/>
    <w:rsid w:val="008C064E"/>
    <w:rsid w:val="008C1281"/>
    <w:rsid w:val="008C4886"/>
    <w:rsid w:val="008C4BAA"/>
    <w:rsid w:val="008C7CD0"/>
    <w:rsid w:val="008D0778"/>
    <w:rsid w:val="008D4878"/>
    <w:rsid w:val="008D59D3"/>
    <w:rsid w:val="008D6572"/>
    <w:rsid w:val="008D6ABD"/>
    <w:rsid w:val="008D702C"/>
    <w:rsid w:val="008E00BA"/>
    <w:rsid w:val="008E3517"/>
    <w:rsid w:val="008E394F"/>
    <w:rsid w:val="008E49DB"/>
    <w:rsid w:val="008F2702"/>
    <w:rsid w:val="008F29D6"/>
    <w:rsid w:val="008F4DA8"/>
    <w:rsid w:val="008F6494"/>
    <w:rsid w:val="008F779D"/>
    <w:rsid w:val="00901E9F"/>
    <w:rsid w:val="00906CB6"/>
    <w:rsid w:val="0091195B"/>
    <w:rsid w:val="00912F5D"/>
    <w:rsid w:val="00913FC5"/>
    <w:rsid w:val="00922B8E"/>
    <w:rsid w:val="009247DD"/>
    <w:rsid w:val="00925998"/>
    <w:rsid w:val="009328F8"/>
    <w:rsid w:val="00936C3A"/>
    <w:rsid w:val="00937699"/>
    <w:rsid w:val="00942690"/>
    <w:rsid w:val="00942DFA"/>
    <w:rsid w:val="0094475C"/>
    <w:rsid w:val="00945F9F"/>
    <w:rsid w:val="009517AD"/>
    <w:rsid w:val="00952067"/>
    <w:rsid w:val="0095776B"/>
    <w:rsid w:val="00960103"/>
    <w:rsid w:val="00960AA2"/>
    <w:rsid w:val="0096103D"/>
    <w:rsid w:val="00962723"/>
    <w:rsid w:val="009635C0"/>
    <w:rsid w:val="00970F06"/>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C1038"/>
    <w:rsid w:val="009C11CC"/>
    <w:rsid w:val="009C42C0"/>
    <w:rsid w:val="009C558E"/>
    <w:rsid w:val="009D0688"/>
    <w:rsid w:val="009D07EA"/>
    <w:rsid w:val="009D161D"/>
    <w:rsid w:val="009D183E"/>
    <w:rsid w:val="009D2CD1"/>
    <w:rsid w:val="009D7D64"/>
    <w:rsid w:val="009E1802"/>
    <w:rsid w:val="009E2083"/>
    <w:rsid w:val="009F0048"/>
    <w:rsid w:val="009F0713"/>
    <w:rsid w:val="009F656A"/>
    <w:rsid w:val="00A022F2"/>
    <w:rsid w:val="00A032BD"/>
    <w:rsid w:val="00A051AA"/>
    <w:rsid w:val="00A052EE"/>
    <w:rsid w:val="00A065F8"/>
    <w:rsid w:val="00A06D11"/>
    <w:rsid w:val="00A079A6"/>
    <w:rsid w:val="00A114D5"/>
    <w:rsid w:val="00A11CEC"/>
    <w:rsid w:val="00A21840"/>
    <w:rsid w:val="00A2319E"/>
    <w:rsid w:val="00A2535C"/>
    <w:rsid w:val="00A272E4"/>
    <w:rsid w:val="00A319A2"/>
    <w:rsid w:val="00A35976"/>
    <w:rsid w:val="00A36546"/>
    <w:rsid w:val="00A36686"/>
    <w:rsid w:val="00A436B0"/>
    <w:rsid w:val="00A46708"/>
    <w:rsid w:val="00A53537"/>
    <w:rsid w:val="00A576C0"/>
    <w:rsid w:val="00A61C2B"/>
    <w:rsid w:val="00A65C7A"/>
    <w:rsid w:val="00A6721C"/>
    <w:rsid w:val="00A67D51"/>
    <w:rsid w:val="00A7192C"/>
    <w:rsid w:val="00A71F98"/>
    <w:rsid w:val="00A72F57"/>
    <w:rsid w:val="00A74CC7"/>
    <w:rsid w:val="00A7709D"/>
    <w:rsid w:val="00A77FD6"/>
    <w:rsid w:val="00A820C9"/>
    <w:rsid w:val="00A84759"/>
    <w:rsid w:val="00A85DAB"/>
    <w:rsid w:val="00A86FD2"/>
    <w:rsid w:val="00A91B5E"/>
    <w:rsid w:val="00A91D02"/>
    <w:rsid w:val="00A931A7"/>
    <w:rsid w:val="00A95F06"/>
    <w:rsid w:val="00A9617F"/>
    <w:rsid w:val="00AA00EB"/>
    <w:rsid w:val="00AA2B8C"/>
    <w:rsid w:val="00AA3AF3"/>
    <w:rsid w:val="00AA49EC"/>
    <w:rsid w:val="00AA775E"/>
    <w:rsid w:val="00AB04DB"/>
    <w:rsid w:val="00AB1299"/>
    <w:rsid w:val="00AB4A5B"/>
    <w:rsid w:val="00AB7E77"/>
    <w:rsid w:val="00AC045F"/>
    <w:rsid w:val="00AC1209"/>
    <w:rsid w:val="00AC1A1A"/>
    <w:rsid w:val="00AC1E53"/>
    <w:rsid w:val="00AC7328"/>
    <w:rsid w:val="00AC7D5A"/>
    <w:rsid w:val="00AD2803"/>
    <w:rsid w:val="00AD2949"/>
    <w:rsid w:val="00AE278B"/>
    <w:rsid w:val="00AE2BE1"/>
    <w:rsid w:val="00AE5C75"/>
    <w:rsid w:val="00AE6CEA"/>
    <w:rsid w:val="00AF0D6F"/>
    <w:rsid w:val="00AF2C44"/>
    <w:rsid w:val="00AF3641"/>
    <w:rsid w:val="00AF60CE"/>
    <w:rsid w:val="00AF6376"/>
    <w:rsid w:val="00AF75D8"/>
    <w:rsid w:val="00B04D5E"/>
    <w:rsid w:val="00B05E99"/>
    <w:rsid w:val="00B07768"/>
    <w:rsid w:val="00B07B76"/>
    <w:rsid w:val="00B12BD8"/>
    <w:rsid w:val="00B1337A"/>
    <w:rsid w:val="00B23975"/>
    <w:rsid w:val="00B2683F"/>
    <w:rsid w:val="00B31099"/>
    <w:rsid w:val="00B34B2E"/>
    <w:rsid w:val="00B3532D"/>
    <w:rsid w:val="00B35B32"/>
    <w:rsid w:val="00B40AA6"/>
    <w:rsid w:val="00B43AA7"/>
    <w:rsid w:val="00B43ADD"/>
    <w:rsid w:val="00B43F2B"/>
    <w:rsid w:val="00B45EB2"/>
    <w:rsid w:val="00B51263"/>
    <w:rsid w:val="00B566B2"/>
    <w:rsid w:val="00B66028"/>
    <w:rsid w:val="00B66555"/>
    <w:rsid w:val="00B67B5D"/>
    <w:rsid w:val="00B719CC"/>
    <w:rsid w:val="00B75785"/>
    <w:rsid w:val="00B7623C"/>
    <w:rsid w:val="00B809B0"/>
    <w:rsid w:val="00B8146F"/>
    <w:rsid w:val="00B814F7"/>
    <w:rsid w:val="00B82793"/>
    <w:rsid w:val="00B83D5C"/>
    <w:rsid w:val="00B86A55"/>
    <w:rsid w:val="00B9022A"/>
    <w:rsid w:val="00B9411F"/>
    <w:rsid w:val="00B947E7"/>
    <w:rsid w:val="00B958B2"/>
    <w:rsid w:val="00B96C38"/>
    <w:rsid w:val="00BA0B0E"/>
    <w:rsid w:val="00BA0D26"/>
    <w:rsid w:val="00BA15A8"/>
    <w:rsid w:val="00BA1FD3"/>
    <w:rsid w:val="00BA279B"/>
    <w:rsid w:val="00BA2B22"/>
    <w:rsid w:val="00BA44B5"/>
    <w:rsid w:val="00BA5168"/>
    <w:rsid w:val="00BA7839"/>
    <w:rsid w:val="00BA7CEE"/>
    <w:rsid w:val="00BB1B0F"/>
    <w:rsid w:val="00BB1D7C"/>
    <w:rsid w:val="00BB23B5"/>
    <w:rsid w:val="00BB3B32"/>
    <w:rsid w:val="00BB3F1E"/>
    <w:rsid w:val="00BC2BB5"/>
    <w:rsid w:val="00BC3BEC"/>
    <w:rsid w:val="00BC4C42"/>
    <w:rsid w:val="00BC7424"/>
    <w:rsid w:val="00BD25BE"/>
    <w:rsid w:val="00BD3884"/>
    <w:rsid w:val="00BD4786"/>
    <w:rsid w:val="00BD5EAD"/>
    <w:rsid w:val="00BE1FA7"/>
    <w:rsid w:val="00BE39F7"/>
    <w:rsid w:val="00BE3CD2"/>
    <w:rsid w:val="00BF0FC1"/>
    <w:rsid w:val="00BF0FE5"/>
    <w:rsid w:val="00BF4732"/>
    <w:rsid w:val="00BF7887"/>
    <w:rsid w:val="00BF7D68"/>
    <w:rsid w:val="00C00AD4"/>
    <w:rsid w:val="00C053F7"/>
    <w:rsid w:val="00C103D7"/>
    <w:rsid w:val="00C107F5"/>
    <w:rsid w:val="00C1117F"/>
    <w:rsid w:val="00C15A05"/>
    <w:rsid w:val="00C15DAB"/>
    <w:rsid w:val="00C23617"/>
    <w:rsid w:val="00C25454"/>
    <w:rsid w:val="00C267D5"/>
    <w:rsid w:val="00C26EC3"/>
    <w:rsid w:val="00C354F1"/>
    <w:rsid w:val="00C36532"/>
    <w:rsid w:val="00C424CD"/>
    <w:rsid w:val="00C4682E"/>
    <w:rsid w:val="00C47E35"/>
    <w:rsid w:val="00C50549"/>
    <w:rsid w:val="00C50BEF"/>
    <w:rsid w:val="00C52FF1"/>
    <w:rsid w:val="00C532BC"/>
    <w:rsid w:val="00C54B8E"/>
    <w:rsid w:val="00C56307"/>
    <w:rsid w:val="00C56569"/>
    <w:rsid w:val="00C56EDE"/>
    <w:rsid w:val="00C609B8"/>
    <w:rsid w:val="00C613FB"/>
    <w:rsid w:val="00C638B8"/>
    <w:rsid w:val="00C65312"/>
    <w:rsid w:val="00C65E74"/>
    <w:rsid w:val="00C70B2F"/>
    <w:rsid w:val="00C72550"/>
    <w:rsid w:val="00C748EA"/>
    <w:rsid w:val="00C7640D"/>
    <w:rsid w:val="00C7666C"/>
    <w:rsid w:val="00C77D44"/>
    <w:rsid w:val="00C82310"/>
    <w:rsid w:val="00C83009"/>
    <w:rsid w:val="00C85B58"/>
    <w:rsid w:val="00C8702A"/>
    <w:rsid w:val="00C8788C"/>
    <w:rsid w:val="00C8789E"/>
    <w:rsid w:val="00C90A36"/>
    <w:rsid w:val="00C90A5B"/>
    <w:rsid w:val="00C934D3"/>
    <w:rsid w:val="00C94C0A"/>
    <w:rsid w:val="00C94EBE"/>
    <w:rsid w:val="00CA1166"/>
    <w:rsid w:val="00CA3303"/>
    <w:rsid w:val="00CA6C13"/>
    <w:rsid w:val="00CB1714"/>
    <w:rsid w:val="00CB18DB"/>
    <w:rsid w:val="00CB5528"/>
    <w:rsid w:val="00CC0CDA"/>
    <w:rsid w:val="00CC234E"/>
    <w:rsid w:val="00CC3435"/>
    <w:rsid w:val="00CC66A1"/>
    <w:rsid w:val="00CD5CCE"/>
    <w:rsid w:val="00CD622D"/>
    <w:rsid w:val="00CE397A"/>
    <w:rsid w:val="00CE523A"/>
    <w:rsid w:val="00CE77B2"/>
    <w:rsid w:val="00CF2338"/>
    <w:rsid w:val="00CF6D58"/>
    <w:rsid w:val="00D009B5"/>
    <w:rsid w:val="00D013E7"/>
    <w:rsid w:val="00D02942"/>
    <w:rsid w:val="00D10FC5"/>
    <w:rsid w:val="00D1549F"/>
    <w:rsid w:val="00D1561D"/>
    <w:rsid w:val="00D16D1E"/>
    <w:rsid w:val="00D2090E"/>
    <w:rsid w:val="00D2215C"/>
    <w:rsid w:val="00D22C4B"/>
    <w:rsid w:val="00D337AE"/>
    <w:rsid w:val="00D344D6"/>
    <w:rsid w:val="00D363BF"/>
    <w:rsid w:val="00D372FB"/>
    <w:rsid w:val="00D4267C"/>
    <w:rsid w:val="00D4589D"/>
    <w:rsid w:val="00D45A52"/>
    <w:rsid w:val="00D47246"/>
    <w:rsid w:val="00D476F6"/>
    <w:rsid w:val="00D50817"/>
    <w:rsid w:val="00D51437"/>
    <w:rsid w:val="00D54BA7"/>
    <w:rsid w:val="00D56567"/>
    <w:rsid w:val="00D61A74"/>
    <w:rsid w:val="00D624D0"/>
    <w:rsid w:val="00D6388E"/>
    <w:rsid w:val="00D63CF5"/>
    <w:rsid w:val="00D645D1"/>
    <w:rsid w:val="00D65A14"/>
    <w:rsid w:val="00D67E81"/>
    <w:rsid w:val="00D71D88"/>
    <w:rsid w:val="00D8112F"/>
    <w:rsid w:val="00D81929"/>
    <w:rsid w:val="00D81D98"/>
    <w:rsid w:val="00D84D50"/>
    <w:rsid w:val="00D84FEF"/>
    <w:rsid w:val="00D90491"/>
    <w:rsid w:val="00D9139D"/>
    <w:rsid w:val="00D92C7E"/>
    <w:rsid w:val="00D9445C"/>
    <w:rsid w:val="00DA0A9B"/>
    <w:rsid w:val="00DA14E3"/>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D57F2"/>
    <w:rsid w:val="00DD5C13"/>
    <w:rsid w:val="00DE0593"/>
    <w:rsid w:val="00DE2BDD"/>
    <w:rsid w:val="00DE3678"/>
    <w:rsid w:val="00DE383E"/>
    <w:rsid w:val="00DE4FB9"/>
    <w:rsid w:val="00DE67AE"/>
    <w:rsid w:val="00DE68C4"/>
    <w:rsid w:val="00DF10A0"/>
    <w:rsid w:val="00DF18BA"/>
    <w:rsid w:val="00E017A5"/>
    <w:rsid w:val="00E02611"/>
    <w:rsid w:val="00E02751"/>
    <w:rsid w:val="00E04E50"/>
    <w:rsid w:val="00E05313"/>
    <w:rsid w:val="00E076B4"/>
    <w:rsid w:val="00E10B66"/>
    <w:rsid w:val="00E13E5D"/>
    <w:rsid w:val="00E20DEC"/>
    <w:rsid w:val="00E20F9B"/>
    <w:rsid w:val="00E21738"/>
    <w:rsid w:val="00E244E1"/>
    <w:rsid w:val="00E2718C"/>
    <w:rsid w:val="00E27394"/>
    <w:rsid w:val="00E32D84"/>
    <w:rsid w:val="00E34791"/>
    <w:rsid w:val="00E35819"/>
    <w:rsid w:val="00E44A6C"/>
    <w:rsid w:val="00E5027F"/>
    <w:rsid w:val="00E50867"/>
    <w:rsid w:val="00E54852"/>
    <w:rsid w:val="00E553ED"/>
    <w:rsid w:val="00E56D66"/>
    <w:rsid w:val="00E6041D"/>
    <w:rsid w:val="00E60740"/>
    <w:rsid w:val="00E607E4"/>
    <w:rsid w:val="00E6124C"/>
    <w:rsid w:val="00E6635A"/>
    <w:rsid w:val="00E70C83"/>
    <w:rsid w:val="00E715FC"/>
    <w:rsid w:val="00E73EC1"/>
    <w:rsid w:val="00E7400D"/>
    <w:rsid w:val="00E74D92"/>
    <w:rsid w:val="00E842DE"/>
    <w:rsid w:val="00E86073"/>
    <w:rsid w:val="00E878EA"/>
    <w:rsid w:val="00E91026"/>
    <w:rsid w:val="00E947AA"/>
    <w:rsid w:val="00E972B2"/>
    <w:rsid w:val="00EA1F48"/>
    <w:rsid w:val="00EA2A34"/>
    <w:rsid w:val="00EA62A1"/>
    <w:rsid w:val="00EB2C5A"/>
    <w:rsid w:val="00EB3786"/>
    <w:rsid w:val="00EB5E4A"/>
    <w:rsid w:val="00EB612D"/>
    <w:rsid w:val="00EB75F3"/>
    <w:rsid w:val="00EC0796"/>
    <w:rsid w:val="00EC16A8"/>
    <w:rsid w:val="00EC40BF"/>
    <w:rsid w:val="00EC6ED4"/>
    <w:rsid w:val="00EC7885"/>
    <w:rsid w:val="00EC7F27"/>
    <w:rsid w:val="00ED183F"/>
    <w:rsid w:val="00ED4F69"/>
    <w:rsid w:val="00EE0472"/>
    <w:rsid w:val="00EE2B1B"/>
    <w:rsid w:val="00EE2BB6"/>
    <w:rsid w:val="00EE5584"/>
    <w:rsid w:val="00EE583F"/>
    <w:rsid w:val="00EF0ABC"/>
    <w:rsid w:val="00EF542B"/>
    <w:rsid w:val="00F008E7"/>
    <w:rsid w:val="00F04132"/>
    <w:rsid w:val="00F06C06"/>
    <w:rsid w:val="00F06D55"/>
    <w:rsid w:val="00F1153B"/>
    <w:rsid w:val="00F11650"/>
    <w:rsid w:val="00F1390B"/>
    <w:rsid w:val="00F16E2B"/>
    <w:rsid w:val="00F2492A"/>
    <w:rsid w:val="00F25524"/>
    <w:rsid w:val="00F26A7A"/>
    <w:rsid w:val="00F27E17"/>
    <w:rsid w:val="00F30595"/>
    <w:rsid w:val="00F35224"/>
    <w:rsid w:val="00F36759"/>
    <w:rsid w:val="00F36C41"/>
    <w:rsid w:val="00F411EB"/>
    <w:rsid w:val="00F42038"/>
    <w:rsid w:val="00F427D0"/>
    <w:rsid w:val="00F43863"/>
    <w:rsid w:val="00F44512"/>
    <w:rsid w:val="00F44FA6"/>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338D"/>
    <w:rsid w:val="00F739F8"/>
    <w:rsid w:val="00F7439D"/>
    <w:rsid w:val="00F76AD0"/>
    <w:rsid w:val="00F76D2D"/>
    <w:rsid w:val="00F77C8B"/>
    <w:rsid w:val="00F81684"/>
    <w:rsid w:val="00F8405B"/>
    <w:rsid w:val="00F84F6C"/>
    <w:rsid w:val="00F85616"/>
    <w:rsid w:val="00F866B6"/>
    <w:rsid w:val="00F93489"/>
    <w:rsid w:val="00F94932"/>
    <w:rsid w:val="00F9497C"/>
    <w:rsid w:val="00F95B20"/>
    <w:rsid w:val="00FA5D67"/>
    <w:rsid w:val="00FB348A"/>
    <w:rsid w:val="00FB63E6"/>
    <w:rsid w:val="00FC295C"/>
    <w:rsid w:val="00FC48C9"/>
    <w:rsid w:val="00FC6D4F"/>
    <w:rsid w:val="00FC7AAF"/>
    <w:rsid w:val="00FC7F50"/>
    <w:rsid w:val="00FD0194"/>
    <w:rsid w:val="00FD3FD6"/>
    <w:rsid w:val="00FD71DC"/>
    <w:rsid w:val="00FE0522"/>
    <w:rsid w:val="00FE4CE5"/>
    <w:rsid w:val="00FF2255"/>
    <w:rsid w:val="00FF2BC8"/>
    <w:rsid w:val="00FF456D"/>
    <w:rsid w:val="00FF53CA"/>
    <w:rsid w:val="00FF63BE"/>
    <w:rsid w:val="00FF7F1B"/>
    <w:rsid w:val="02345C42"/>
    <w:rsid w:val="027A6EA0"/>
    <w:rsid w:val="02BA1A1C"/>
    <w:rsid w:val="03B116B8"/>
    <w:rsid w:val="045E0D7F"/>
    <w:rsid w:val="04EE2F8D"/>
    <w:rsid w:val="07A81B24"/>
    <w:rsid w:val="087829E5"/>
    <w:rsid w:val="08A45834"/>
    <w:rsid w:val="0AA512D8"/>
    <w:rsid w:val="0B627BB0"/>
    <w:rsid w:val="0BFB189F"/>
    <w:rsid w:val="0D126237"/>
    <w:rsid w:val="0E2B4ADB"/>
    <w:rsid w:val="0FC90AD1"/>
    <w:rsid w:val="130A2AB5"/>
    <w:rsid w:val="139816A0"/>
    <w:rsid w:val="14872449"/>
    <w:rsid w:val="16FC6C6E"/>
    <w:rsid w:val="193A5E7E"/>
    <w:rsid w:val="1B1F3110"/>
    <w:rsid w:val="1B373311"/>
    <w:rsid w:val="1B5D36B4"/>
    <w:rsid w:val="1CBA58BA"/>
    <w:rsid w:val="1D22682F"/>
    <w:rsid w:val="1D8F1E47"/>
    <w:rsid w:val="1DC33437"/>
    <w:rsid w:val="1E327DF4"/>
    <w:rsid w:val="1E3E04E2"/>
    <w:rsid w:val="1EE44905"/>
    <w:rsid w:val="1F41028E"/>
    <w:rsid w:val="21252177"/>
    <w:rsid w:val="23BC616A"/>
    <w:rsid w:val="241C4769"/>
    <w:rsid w:val="245D509B"/>
    <w:rsid w:val="24670457"/>
    <w:rsid w:val="2659663D"/>
    <w:rsid w:val="267300FD"/>
    <w:rsid w:val="279B5765"/>
    <w:rsid w:val="283721BE"/>
    <w:rsid w:val="28AE13A7"/>
    <w:rsid w:val="29C10FE0"/>
    <w:rsid w:val="29C9144C"/>
    <w:rsid w:val="2A136EB5"/>
    <w:rsid w:val="2A636507"/>
    <w:rsid w:val="2AAC2C92"/>
    <w:rsid w:val="2AF077D4"/>
    <w:rsid w:val="2B785D68"/>
    <w:rsid w:val="2B8A1EA0"/>
    <w:rsid w:val="2BEA527D"/>
    <w:rsid w:val="2D534C9E"/>
    <w:rsid w:val="2F0E0E98"/>
    <w:rsid w:val="2FE16BE0"/>
    <w:rsid w:val="30866C7A"/>
    <w:rsid w:val="309D476C"/>
    <w:rsid w:val="31B00D4F"/>
    <w:rsid w:val="3248523C"/>
    <w:rsid w:val="32941208"/>
    <w:rsid w:val="342C3DB7"/>
    <w:rsid w:val="34634410"/>
    <w:rsid w:val="356B2615"/>
    <w:rsid w:val="36EC0A1B"/>
    <w:rsid w:val="37015B88"/>
    <w:rsid w:val="370F6A4D"/>
    <w:rsid w:val="39466BDB"/>
    <w:rsid w:val="3B043644"/>
    <w:rsid w:val="3BD1166A"/>
    <w:rsid w:val="3C020661"/>
    <w:rsid w:val="3D684C1E"/>
    <w:rsid w:val="3DD44DB4"/>
    <w:rsid w:val="3E700916"/>
    <w:rsid w:val="3F4F2389"/>
    <w:rsid w:val="417F72A0"/>
    <w:rsid w:val="42973D61"/>
    <w:rsid w:val="44C23AE3"/>
    <w:rsid w:val="450833B9"/>
    <w:rsid w:val="46473A23"/>
    <w:rsid w:val="465A0BC1"/>
    <w:rsid w:val="4774681B"/>
    <w:rsid w:val="47BF51C5"/>
    <w:rsid w:val="48592A3D"/>
    <w:rsid w:val="492A292B"/>
    <w:rsid w:val="496A73B0"/>
    <w:rsid w:val="49C246BC"/>
    <w:rsid w:val="4B09301A"/>
    <w:rsid w:val="4BC857E2"/>
    <w:rsid w:val="4EE46B04"/>
    <w:rsid w:val="4FB86C8C"/>
    <w:rsid w:val="50784748"/>
    <w:rsid w:val="51221A7A"/>
    <w:rsid w:val="5165796E"/>
    <w:rsid w:val="51EC38AC"/>
    <w:rsid w:val="52D728EA"/>
    <w:rsid w:val="539A0642"/>
    <w:rsid w:val="54207A5E"/>
    <w:rsid w:val="55746849"/>
    <w:rsid w:val="564D41BA"/>
    <w:rsid w:val="582A25D3"/>
    <w:rsid w:val="58413196"/>
    <w:rsid w:val="59CF606E"/>
    <w:rsid w:val="5A8F5173"/>
    <w:rsid w:val="5AB90BA3"/>
    <w:rsid w:val="5B333B56"/>
    <w:rsid w:val="5B551CBB"/>
    <w:rsid w:val="5B986A85"/>
    <w:rsid w:val="5BA95E74"/>
    <w:rsid w:val="5BAA7871"/>
    <w:rsid w:val="5BE83C86"/>
    <w:rsid w:val="5C9022D1"/>
    <w:rsid w:val="5D5C4E46"/>
    <w:rsid w:val="5EB0258B"/>
    <w:rsid w:val="5EEB5BEB"/>
    <w:rsid w:val="5F483AB9"/>
    <w:rsid w:val="606B5F32"/>
    <w:rsid w:val="62C045D9"/>
    <w:rsid w:val="65DA5D4F"/>
    <w:rsid w:val="66147DC1"/>
    <w:rsid w:val="67291049"/>
    <w:rsid w:val="67FD6223"/>
    <w:rsid w:val="699D210A"/>
    <w:rsid w:val="6A0E1F92"/>
    <w:rsid w:val="6B6B204A"/>
    <w:rsid w:val="6BF21AEC"/>
    <w:rsid w:val="6C0F475B"/>
    <w:rsid w:val="6C663172"/>
    <w:rsid w:val="6E552241"/>
    <w:rsid w:val="6F887EA1"/>
    <w:rsid w:val="6FB53449"/>
    <w:rsid w:val="70456C99"/>
    <w:rsid w:val="70727C3C"/>
    <w:rsid w:val="71FA7B29"/>
    <w:rsid w:val="72143EEF"/>
    <w:rsid w:val="7260037A"/>
    <w:rsid w:val="726D4A4F"/>
    <w:rsid w:val="72C656D7"/>
    <w:rsid w:val="73116484"/>
    <w:rsid w:val="741F1C9D"/>
    <w:rsid w:val="74317CD0"/>
    <w:rsid w:val="752507E3"/>
    <w:rsid w:val="75AA589C"/>
    <w:rsid w:val="75CA6844"/>
    <w:rsid w:val="76666DD6"/>
    <w:rsid w:val="76F01181"/>
    <w:rsid w:val="7904404E"/>
    <w:rsid w:val="7BE3472C"/>
    <w:rsid w:val="7C217471"/>
    <w:rsid w:val="7C8974D7"/>
    <w:rsid w:val="7CA859F6"/>
    <w:rsid w:val="7CEE7F41"/>
    <w:rsid w:val="7EF169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2">
    <w:name w:val="heading 1"/>
    <w:basedOn w:val="1"/>
    <w:next w:val="1"/>
    <w:autoRedefine/>
    <w:qFormat/>
    <w:uiPriority w:val="0"/>
    <w:pPr>
      <w:keepNext/>
      <w:keepLines/>
      <w:numPr>
        <w:ilvl w:val="0"/>
        <w:numId w:val="1"/>
      </w:numPr>
      <w:spacing w:before="340" w:after="330" w:line="578" w:lineRule="atLeast"/>
      <w:ind w:left="0"/>
      <w:outlineLvl w:val="0"/>
    </w:pPr>
    <w:rPr>
      <w:b/>
      <w:bCs/>
      <w:kern w:val="44"/>
      <w:sz w:val="44"/>
      <w:szCs w:val="44"/>
    </w:rPr>
  </w:style>
  <w:style w:type="paragraph" w:styleId="3">
    <w:name w:val="heading 2"/>
    <w:basedOn w:val="1"/>
    <w:next w:val="1"/>
    <w:autoRedefine/>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4">
    <w:name w:val="heading 3"/>
    <w:basedOn w:val="1"/>
    <w:next w:val="1"/>
    <w:autoRedefine/>
    <w:qFormat/>
    <w:uiPriority w:val="0"/>
    <w:pPr>
      <w:keepNext/>
      <w:keepLines/>
      <w:tabs>
        <w:tab w:val="left" w:pos="1260"/>
      </w:tabs>
      <w:spacing w:before="260" w:after="260" w:line="416" w:lineRule="atLeast"/>
      <w:ind w:left="1260" w:hanging="420"/>
      <w:outlineLvl w:val="2"/>
    </w:pPr>
    <w:rPr>
      <w:b/>
      <w:sz w:val="32"/>
    </w:rPr>
  </w:style>
  <w:style w:type="paragraph" w:styleId="5">
    <w:name w:val="heading 4"/>
    <w:basedOn w:val="1"/>
    <w:next w:val="1"/>
    <w:autoRedefine/>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3">
    <w:name w:val="Default Paragraph Font"/>
    <w:autoRedefine/>
    <w:semiHidden/>
    <w:unhideWhenUsed/>
    <w:qFormat/>
    <w:uiPriority w:val="1"/>
  </w:style>
  <w:style w:type="table" w:default="1" w:styleId="21">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unhideWhenUsed/>
    <w:qFormat/>
    <w:uiPriority w:val="0"/>
    <w:pPr>
      <w:spacing w:line="360" w:lineRule="auto"/>
      <w:ind w:firstLine="420" w:firstLineChars="200"/>
    </w:pPr>
    <w:rPr>
      <w:sz w:val="21"/>
    </w:rPr>
  </w:style>
  <w:style w:type="paragraph" w:styleId="7">
    <w:name w:val="annotation text"/>
    <w:basedOn w:val="1"/>
    <w:link w:val="31"/>
    <w:autoRedefine/>
    <w:qFormat/>
    <w:uiPriority w:val="99"/>
  </w:style>
  <w:style w:type="paragraph" w:styleId="8">
    <w:name w:val="Body Text"/>
    <w:basedOn w:val="1"/>
    <w:next w:val="9"/>
    <w:link w:val="32"/>
    <w:autoRedefine/>
    <w:qFormat/>
    <w:uiPriority w:val="1"/>
    <w:pPr>
      <w:spacing w:after="120"/>
    </w:pPr>
  </w:style>
  <w:style w:type="paragraph" w:styleId="9">
    <w:name w:val="Body Text First Indent 2"/>
    <w:basedOn w:val="10"/>
    <w:link w:val="38"/>
    <w:autoRedefine/>
    <w:unhideWhenUsed/>
    <w:qFormat/>
    <w:uiPriority w:val="99"/>
    <w:pPr>
      <w:adjustRightInd/>
      <w:spacing w:line="240" w:lineRule="auto"/>
      <w:ind w:firstLine="420" w:firstLineChars="200"/>
      <w:jc w:val="both"/>
      <w:textAlignment w:val="auto"/>
    </w:pPr>
    <w:rPr>
      <w:kern w:val="2"/>
      <w:sz w:val="21"/>
      <w:szCs w:val="24"/>
    </w:rPr>
  </w:style>
  <w:style w:type="paragraph" w:styleId="10">
    <w:name w:val="Body Text Indent"/>
    <w:basedOn w:val="1"/>
    <w:next w:val="11"/>
    <w:link w:val="33"/>
    <w:autoRedefine/>
    <w:qFormat/>
    <w:uiPriority w:val="0"/>
    <w:pPr>
      <w:spacing w:after="120"/>
      <w:ind w:left="420" w:leftChars="200"/>
    </w:pPr>
    <w:rPr>
      <w:rFonts w:ascii="Times New Roman" w:hAnsi="Times New Roman"/>
    </w:rPr>
  </w:style>
  <w:style w:type="paragraph" w:styleId="11">
    <w:name w:val="envelope return"/>
    <w:basedOn w:val="1"/>
    <w:autoRedefine/>
    <w:qFormat/>
    <w:uiPriority w:val="0"/>
    <w:pPr>
      <w:snapToGrid w:val="0"/>
    </w:pPr>
    <w:rPr>
      <w:rFonts w:ascii="Arial" w:hAnsi="Arial"/>
    </w:rPr>
  </w:style>
  <w:style w:type="paragraph" w:styleId="12">
    <w:name w:val="Block Text"/>
    <w:basedOn w:val="1"/>
    <w:autoRedefine/>
    <w:qFormat/>
    <w:uiPriority w:val="0"/>
    <w:pPr>
      <w:snapToGrid w:val="0"/>
      <w:spacing w:before="120" w:line="312" w:lineRule="auto"/>
      <w:ind w:left="428" w:right="154" w:firstLine="470" w:firstLineChars="196"/>
      <w:jc w:val="both"/>
      <w:textAlignment w:val="auto"/>
    </w:pPr>
    <w:rPr>
      <w:kern w:val="2"/>
      <w:szCs w:val="20"/>
    </w:rPr>
  </w:style>
  <w:style w:type="paragraph" w:styleId="13">
    <w:name w:val="Plain Text"/>
    <w:basedOn w:val="1"/>
    <w:link w:val="34"/>
    <w:autoRedefine/>
    <w:qFormat/>
    <w:uiPriority w:val="0"/>
    <w:pPr>
      <w:adjustRightInd/>
      <w:spacing w:line="240" w:lineRule="auto"/>
      <w:jc w:val="both"/>
      <w:textAlignment w:val="auto"/>
    </w:pPr>
    <w:rPr>
      <w:rFonts w:ascii="宋体" w:hAnsi="Courier New"/>
      <w:kern w:val="2"/>
      <w:sz w:val="21"/>
      <w:szCs w:val="21"/>
    </w:rPr>
  </w:style>
  <w:style w:type="paragraph" w:styleId="14">
    <w:name w:val="Date"/>
    <w:basedOn w:val="1"/>
    <w:next w:val="1"/>
    <w:link w:val="65"/>
    <w:autoRedefine/>
    <w:qFormat/>
    <w:uiPriority w:val="0"/>
    <w:pPr>
      <w:adjustRightInd/>
      <w:spacing w:line="240" w:lineRule="auto"/>
      <w:jc w:val="both"/>
      <w:textAlignment w:val="auto"/>
    </w:pPr>
    <w:rPr>
      <w:rFonts w:eastAsia="楷体"/>
      <w:kern w:val="2"/>
      <w:sz w:val="32"/>
      <w:szCs w:val="20"/>
    </w:rPr>
  </w:style>
  <w:style w:type="paragraph" w:styleId="15">
    <w:name w:val="Balloon Text"/>
    <w:basedOn w:val="1"/>
    <w:link w:val="35"/>
    <w:autoRedefine/>
    <w:qFormat/>
    <w:uiPriority w:val="99"/>
    <w:rPr>
      <w:sz w:val="18"/>
      <w:szCs w:val="18"/>
    </w:rPr>
  </w:style>
  <w:style w:type="paragraph" w:styleId="16">
    <w:name w:val="footer"/>
    <w:basedOn w:val="1"/>
    <w:link w:val="36"/>
    <w:autoRedefine/>
    <w:qFormat/>
    <w:uiPriority w:val="99"/>
    <w:pPr>
      <w:tabs>
        <w:tab w:val="center" w:pos="4153"/>
        <w:tab w:val="right" w:pos="8306"/>
      </w:tabs>
      <w:spacing w:line="240" w:lineRule="atLeast"/>
    </w:pPr>
    <w:rPr>
      <w:sz w:val="18"/>
    </w:rPr>
  </w:style>
  <w:style w:type="paragraph" w:styleId="17">
    <w:name w:val="header"/>
    <w:basedOn w:val="1"/>
    <w:link w:val="37"/>
    <w:autoRedefine/>
    <w:qFormat/>
    <w:uiPriority w:val="99"/>
    <w:pPr>
      <w:pBdr>
        <w:bottom w:val="single" w:color="auto" w:sz="6" w:space="1"/>
      </w:pBdr>
      <w:tabs>
        <w:tab w:val="center" w:pos="4153"/>
        <w:tab w:val="right" w:pos="8306"/>
      </w:tabs>
      <w:spacing w:line="240" w:lineRule="atLeast"/>
      <w:jc w:val="center"/>
    </w:pPr>
    <w:rPr>
      <w:sz w:val="18"/>
    </w:rPr>
  </w:style>
  <w:style w:type="paragraph" w:styleId="18">
    <w:name w:val="toc 1"/>
    <w:basedOn w:val="1"/>
    <w:next w:val="1"/>
    <w:autoRedefine/>
    <w:qFormat/>
    <w:uiPriority w:val="39"/>
  </w:style>
  <w:style w:type="paragraph" w:styleId="19">
    <w:name w:val="annotation subject"/>
    <w:basedOn w:val="7"/>
    <w:next w:val="7"/>
    <w:link w:val="69"/>
    <w:autoRedefine/>
    <w:semiHidden/>
    <w:unhideWhenUsed/>
    <w:qFormat/>
    <w:uiPriority w:val="0"/>
    <w:rPr>
      <w:b/>
      <w:bCs/>
    </w:rPr>
  </w:style>
  <w:style w:type="paragraph" w:styleId="20">
    <w:name w:val="Body Text First Indent"/>
    <w:basedOn w:val="8"/>
    <w:autoRedefine/>
    <w:qFormat/>
    <w:uiPriority w:val="99"/>
    <w:pPr>
      <w:ind w:firstLine="420" w:firstLineChars="100"/>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autoRedefine/>
    <w:qFormat/>
    <w:uiPriority w:val="0"/>
  </w:style>
  <w:style w:type="character" w:styleId="25">
    <w:name w:val="FollowedHyperlink"/>
    <w:autoRedefine/>
    <w:qFormat/>
    <w:uiPriority w:val="0"/>
    <w:rPr>
      <w:color w:val="800080"/>
      <w:u w:val="single"/>
    </w:rPr>
  </w:style>
  <w:style w:type="character" w:styleId="26">
    <w:name w:val="Hyperlink"/>
    <w:autoRedefine/>
    <w:unhideWhenUsed/>
    <w:qFormat/>
    <w:uiPriority w:val="99"/>
    <w:rPr>
      <w:color w:val="0000FF"/>
      <w:u w:val="single"/>
    </w:rPr>
  </w:style>
  <w:style w:type="character" w:styleId="27">
    <w:name w:val="annotation reference"/>
    <w:autoRedefine/>
    <w:qFormat/>
    <w:uiPriority w:val="99"/>
    <w:rPr>
      <w:sz w:val="21"/>
      <w:szCs w:val="21"/>
    </w:rPr>
  </w:style>
  <w:style w:type="paragraph" w:customStyle="1" w:styleId="28">
    <w:name w:val="引言二级条标题"/>
    <w:basedOn w:val="29"/>
    <w:next w:val="30"/>
    <w:autoRedefine/>
    <w:qFormat/>
    <w:uiPriority w:val="0"/>
    <w:pPr>
      <w:tabs>
        <w:tab w:val="left" w:pos="1140"/>
      </w:tabs>
      <w:snapToGrid/>
      <w:spacing w:line="240" w:lineRule="auto"/>
      <w:ind w:firstLine="360" w:firstLineChars="0"/>
    </w:pPr>
    <w:rPr>
      <w:rFonts w:ascii="Calibri" w:hAnsi="Calibri" w:cs="Times New Roman"/>
      <w:sz w:val="22"/>
      <w:lang w:bidi="en-US"/>
    </w:rPr>
  </w:style>
  <w:style w:type="paragraph" w:customStyle="1" w:styleId="29">
    <w:name w:val="引言一级条标题"/>
    <w:basedOn w:val="1"/>
    <w:next w:val="30"/>
    <w:autoRedefine/>
    <w:qFormat/>
    <w:uiPriority w:val="0"/>
    <w:pPr>
      <w:tabs>
        <w:tab w:val="left" w:pos="1140"/>
      </w:tabs>
    </w:pPr>
    <w:rPr>
      <w:rFonts w:eastAsia="黑体"/>
      <w:b/>
      <w:bCs/>
      <w:szCs w:val="21"/>
    </w:rPr>
  </w:style>
  <w:style w:type="paragraph" w:customStyle="1" w:styleId="30">
    <w:name w:val="段"/>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31">
    <w:name w:val="批注文字 字符"/>
    <w:link w:val="7"/>
    <w:autoRedefine/>
    <w:qFormat/>
    <w:uiPriority w:val="99"/>
    <w:rPr>
      <w:rFonts w:ascii="Calibri" w:hAnsi="Calibri"/>
      <w:sz w:val="24"/>
      <w:szCs w:val="22"/>
    </w:rPr>
  </w:style>
  <w:style w:type="character" w:customStyle="1" w:styleId="32">
    <w:name w:val="正文文本 字符"/>
    <w:link w:val="8"/>
    <w:autoRedefine/>
    <w:qFormat/>
    <w:uiPriority w:val="1"/>
    <w:rPr>
      <w:rFonts w:ascii="Calibri" w:hAnsi="Calibri"/>
      <w:sz w:val="24"/>
      <w:szCs w:val="22"/>
    </w:rPr>
  </w:style>
  <w:style w:type="character" w:customStyle="1" w:styleId="33">
    <w:name w:val="正文文本缩进 字符"/>
    <w:link w:val="10"/>
    <w:autoRedefine/>
    <w:qFormat/>
    <w:uiPriority w:val="0"/>
    <w:rPr>
      <w:sz w:val="24"/>
      <w:szCs w:val="22"/>
    </w:rPr>
  </w:style>
  <w:style w:type="character" w:customStyle="1" w:styleId="34">
    <w:name w:val="纯文本 字符"/>
    <w:link w:val="13"/>
    <w:autoRedefine/>
    <w:qFormat/>
    <w:uiPriority w:val="0"/>
    <w:rPr>
      <w:rFonts w:ascii="宋体" w:hAnsi="Courier New" w:eastAsia="宋体"/>
      <w:kern w:val="2"/>
      <w:sz w:val="21"/>
      <w:szCs w:val="21"/>
      <w:lang w:val="en-US" w:eastAsia="zh-CN" w:bidi="ar-SA"/>
    </w:rPr>
  </w:style>
  <w:style w:type="character" w:customStyle="1" w:styleId="35">
    <w:name w:val="批注框文本 字符"/>
    <w:link w:val="15"/>
    <w:autoRedefine/>
    <w:qFormat/>
    <w:uiPriority w:val="99"/>
    <w:rPr>
      <w:rFonts w:ascii="Calibri" w:hAnsi="Calibri"/>
      <w:sz w:val="18"/>
      <w:szCs w:val="18"/>
    </w:rPr>
  </w:style>
  <w:style w:type="character" w:customStyle="1" w:styleId="36">
    <w:name w:val="页脚 字符"/>
    <w:link w:val="16"/>
    <w:autoRedefine/>
    <w:qFormat/>
    <w:uiPriority w:val="99"/>
    <w:rPr>
      <w:rFonts w:ascii="Calibri" w:hAnsi="Calibri"/>
      <w:sz w:val="18"/>
      <w:szCs w:val="22"/>
    </w:rPr>
  </w:style>
  <w:style w:type="character" w:customStyle="1" w:styleId="37">
    <w:name w:val="页眉 字符"/>
    <w:link w:val="17"/>
    <w:autoRedefine/>
    <w:qFormat/>
    <w:uiPriority w:val="99"/>
    <w:rPr>
      <w:rFonts w:ascii="Calibri" w:hAnsi="Calibri"/>
      <w:sz w:val="18"/>
      <w:szCs w:val="22"/>
    </w:rPr>
  </w:style>
  <w:style w:type="character" w:customStyle="1" w:styleId="38">
    <w:name w:val="正文文本首行缩进 2 字符"/>
    <w:link w:val="9"/>
    <w:autoRedefine/>
    <w:qFormat/>
    <w:uiPriority w:val="99"/>
    <w:rPr>
      <w:rFonts w:ascii="Times New Roman" w:hAnsi="Times New Roman"/>
      <w:kern w:val="2"/>
      <w:sz w:val="21"/>
      <w:szCs w:val="24"/>
    </w:rPr>
  </w:style>
  <w:style w:type="paragraph" w:customStyle="1" w:styleId="39">
    <w:name w:val="样式 标题 2 + 宋体 五号 非加粗 黑色"/>
    <w:basedOn w:val="3"/>
    <w:autoRedefine/>
    <w:qFormat/>
    <w:uiPriority w:val="0"/>
    <w:rPr>
      <w:rFonts w:ascii="宋体" w:hAnsi="宋体" w:eastAsia="宋体"/>
      <w:b w:val="0"/>
      <w:bCs w:val="0"/>
      <w:color w:val="000000"/>
      <w:sz w:val="21"/>
    </w:rPr>
  </w:style>
  <w:style w:type="paragraph" w:customStyle="1" w:styleId="40">
    <w:name w:val="样式 标题 3h3H3sect1.2.3 + 五号 段前: 6 磅 段后: 6 磅 行距: 单倍行距"/>
    <w:basedOn w:val="4"/>
    <w:autoRedefine/>
    <w:qFormat/>
    <w:uiPriority w:val="0"/>
    <w:pPr>
      <w:spacing w:before="120" w:after="120" w:line="240" w:lineRule="auto"/>
    </w:pPr>
    <w:rPr>
      <w:sz w:val="21"/>
    </w:rPr>
  </w:style>
  <w:style w:type="paragraph" w:customStyle="1" w:styleId="41">
    <w:name w:val="列出段落1"/>
    <w:basedOn w:val="1"/>
    <w:autoRedefine/>
    <w:qFormat/>
    <w:uiPriority w:val="34"/>
    <w:pPr>
      <w:ind w:firstLine="420" w:firstLineChars="200"/>
    </w:pPr>
  </w:style>
  <w:style w:type="paragraph" w:customStyle="1" w:styleId="42">
    <w:name w:val="纯文本1"/>
    <w:basedOn w:val="1"/>
    <w:autoRedefine/>
    <w:qFormat/>
    <w:uiPriority w:val="0"/>
    <w:pPr>
      <w:adjustRightInd/>
      <w:spacing w:line="240" w:lineRule="auto"/>
      <w:jc w:val="both"/>
      <w:textAlignment w:val="auto"/>
    </w:pPr>
    <w:rPr>
      <w:rFonts w:ascii="宋体" w:hAnsi="Courier New"/>
      <w:kern w:val="2"/>
      <w:sz w:val="21"/>
      <w:szCs w:val="21"/>
    </w:rPr>
  </w:style>
  <w:style w:type="paragraph" w:customStyle="1" w:styleId="43">
    <w:name w:val="样式 标题 4 + 段前: 5 磅 段后: 5 磅 行距: 单倍行距"/>
    <w:basedOn w:val="5"/>
    <w:autoRedefine/>
    <w:qFormat/>
    <w:uiPriority w:val="0"/>
    <w:pPr>
      <w:spacing w:before="100" w:after="100" w:line="240" w:lineRule="auto"/>
    </w:pPr>
    <w:rPr>
      <w:rFonts w:cs="宋体"/>
      <w:szCs w:val="20"/>
    </w:rPr>
  </w:style>
  <w:style w:type="paragraph" w:customStyle="1" w:styleId="44">
    <w:name w:val="样式 标题 1 + 四号 居中 段前: 12 磅 段后: 12 磅 行距: 单倍行距"/>
    <w:basedOn w:val="2"/>
    <w:autoRedefine/>
    <w:qFormat/>
    <w:uiPriority w:val="0"/>
    <w:pPr>
      <w:spacing w:before="240" w:after="240" w:line="240" w:lineRule="auto"/>
      <w:ind w:left="-288"/>
      <w:jc w:val="center"/>
    </w:pPr>
    <w:rPr>
      <w:rFonts w:cs="宋体"/>
      <w:sz w:val="28"/>
      <w:szCs w:val="20"/>
    </w:rPr>
  </w:style>
  <w:style w:type="paragraph" w:customStyle="1" w:styleId="45">
    <w:name w:val="样式 样式 样式 样式 标题 2 + 宋体 五号 非加粗 黑色 + 段前: 6 磅 段后: 0 磅 行距: 单倍行距 + 段前:..."/>
    <w:basedOn w:val="46"/>
    <w:autoRedefine/>
    <w:qFormat/>
    <w:uiPriority w:val="0"/>
    <w:rPr>
      <w:b/>
      <w:bCs/>
    </w:rPr>
  </w:style>
  <w:style w:type="paragraph" w:customStyle="1" w:styleId="46">
    <w:name w:val="样式 样式 样式 标题 2 + 宋体 五号 非加粗 黑色 + 段前: 6 磅 段后: 0 磅 行距: 单倍行距 + 段前: 12..."/>
    <w:basedOn w:val="47"/>
    <w:autoRedefine/>
    <w:qFormat/>
    <w:uiPriority w:val="0"/>
    <w:pPr>
      <w:spacing w:before="240"/>
    </w:pPr>
  </w:style>
  <w:style w:type="paragraph" w:customStyle="1" w:styleId="47">
    <w:name w:val="样式 样式 标题 2 + 宋体 五号 非加粗 黑色 + 段前: 6 磅 段后: 0 磅 行距: 单倍行距"/>
    <w:basedOn w:val="39"/>
    <w:autoRedefine/>
    <w:qFormat/>
    <w:uiPriority w:val="0"/>
    <w:pPr>
      <w:spacing w:before="120" w:after="0" w:line="240" w:lineRule="auto"/>
    </w:pPr>
    <w:rPr>
      <w:rFonts w:cs="宋体"/>
      <w:szCs w:val="20"/>
    </w:rPr>
  </w:style>
  <w:style w:type="paragraph" w:customStyle="1" w:styleId="48">
    <w:name w:val="p0"/>
    <w:basedOn w:val="1"/>
    <w:autoRedefine/>
    <w:qFormat/>
    <w:uiPriority w:val="0"/>
    <w:pPr>
      <w:widowControl/>
      <w:spacing w:before="100" w:beforeAutospacing="1" w:after="100" w:afterAutospacing="1"/>
    </w:pPr>
    <w:rPr>
      <w:rFonts w:ascii="宋体" w:hAnsi="宋体" w:cs="宋体"/>
      <w:szCs w:val="24"/>
    </w:rPr>
  </w:style>
  <w:style w:type="paragraph" w:customStyle="1" w:styleId="49">
    <w:name w:val="样式1"/>
    <w:basedOn w:val="1"/>
    <w:link w:val="50"/>
    <w:autoRedefine/>
    <w:qFormat/>
    <w:uiPriority w:val="0"/>
    <w:pPr>
      <w:numPr>
        <w:ilvl w:val="0"/>
        <w:numId w:val="2"/>
      </w:numPr>
      <w:spacing w:line="240" w:lineRule="auto"/>
      <w:ind w:left="709" w:hanging="709"/>
      <w:jc w:val="both"/>
    </w:pPr>
    <w:rPr>
      <w:rFonts w:ascii="宋体" w:hAnsi="宋体"/>
      <w:sz w:val="21"/>
      <w:szCs w:val="21"/>
    </w:rPr>
  </w:style>
  <w:style w:type="character" w:customStyle="1" w:styleId="50">
    <w:name w:val="样式1 Char"/>
    <w:link w:val="49"/>
    <w:autoRedefine/>
    <w:qFormat/>
    <w:uiPriority w:val="0"/>
    <w:rPr>
      <w:rFonts w:ascii="宋体" w:hAnsi="宋体"/>
      <w:sz w:val="21"/>
      <w:szCs w:val="21"/>
    </w:rPr>
  </w:style>
  <w:style w:type="paragraph" w:customStyle="1" w:styleId="51">
    <w:name w:val="普通文字"/>
    <w:basedOn w:val="1"/>
    <w:autoRedefine/>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2">
    <w:name w:val="正文文字缩进 3"/>
    <w:basedOn w:val="1"/>
    <w:autoRedefine/>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53">
    <w:name w:val="正文文字缩进 2"/>
    <w:basedOn w:val="1"/>
    <w:autoRedefine/>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paragraph" w:customStyle="1" w:styleId="54">
    <w:name w:val="_Style 34"/>
    <w:autoRedefine/>
    <w:hidden/>
    <w:semiHidden/>
    <w:qFormat/>
    <w:uiPriority w:val="99"/>
    <w:rPr>
      <w:rFonts w:ascii="Calibri" w:hAnsi="Calibri" w:eastAsia="宋体" w:cs="Times New Roman"/>
      <w:sz w:val="24"/>
      <w:szCs w:val="22"/>
      <w:lang w:val="en-US" w:eastAsia="zh-CN" w:bidi="ar-SA"/>
    </w:rPr>
  </w:style>
  <w:style w:type="paragraph" w:styleId="55">
    <w:name w:val="List Paragraph"/>
    <w:basedOn w:val="1"/>
    <w:autoRedefine/>
    <w:qFormat/>
    <w:uiPriority w:val="34"/>
    <w:pPr>
      <w:ind w:firstLine="420" w:firstLineChars="200"/>
    </w:pPr>
  </w:style>
  <w:style w:type="paragraph" w:customStyle="1" w:styleId="56">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7">
    <w:name w:val="text"/>
    <w:basedOn w:val="1"/>
    <w:autoRedefine/>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58">
    <w:name w:val="List Paragraph1"/>
    <w:basedOn w:val="1"/>
    <w:next w:val="59"/>
    <w:autoRedefine/>
    <w:qFormat/>
    <w:uiPriority w:val="34"/>
    <w:pPr>
      <w:adjustRightInd/>
      <w:spacing w:line="240" w:lineRule="auto"/>
      <w:ind w:firstLine="420" w:firstLineChars="200"/>
      <w:jc w:val="both"/>
      <w:textAlignment w:val="auto"/>
    </w:pPr>
    <w:rPr>
      <w:kern w:val="2"/>
      <w:sz w:val="21"/>
      <w:lang w:val="zh-CN"/>
    </w:rPr>
  </w:style>
  <w:style w:type="paragraph" w:customStyle="1" w:styleId="59">
    <w:name w:val="列表段落1"/>
    <w:basedOn w:val="1"/>
    <w:autoRedefine/>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0">
    <w:name w:val="px_10"/>
    <w:basedOn w:val="23"/>
    <w:autoRedefine/>
    <w:qFormat/>
    <w:uiPriority w:val="0"/>
  </w:style>
  <w:style w:type="character" w:customStyle="1" w:styleId="61">
    <w:name w:val="apple-converted-space"/>
    <w:autoRedefine/>
    <w:qFormat/>
    <w:uiPriority w:val="0"/>
    <w:rPr>
      <w:rFonts w:cs="Times New Roman"/>
    </w:rPr>
  </w:style>
  <w:style w:type="character" w:customStyle="1" w:styleId="62">
    <w:name w:val="标题 1 Char Char Char Char"/>
    <w:autoRedefine/>
    <w:qFormat/>
    <w:uiPriority w:val="0"/>
    <w:rPr>
      <w:rFonts w:eastAsia="宋体"/>
      <w:b/>
      <w:bCs/>
      <w:kern w:val="44"/>
      <w:sz w:val="44"/>
      <w:szCs w:val="44"/>
      <w:lang w:val="en-US" w:eastAsia="zh-CN" w:bidi="ar-SA"/>
    </w:rPr>
  </w:style>
  <w:style w:type="character" w:customStyle="1" w:styleId="63">
    <w:name w:val="标题 3 Char"/>
    <w:autoRedefine/>
    <w:qFormat/>
    <w:uiPriority w:val="0"/>
    <w:rPr>
      <w:rFonts w:ascii="宋体" w:hAnsi="宋体"/>
    </w:rPr>
  </w:style>
  <w:style w:type="character" w:customStyle="1" w:styleId="64">
    <w:name w:val="15"/>
    <w:autoRedefine/>
    <w:qFormat/>
    <w:uiPriority w:val="0"/>
    <w:rPr>
      <w:rFonts w:hint="eastAsia" w:ascii="宋体" w:hAnsi="宋体" w:eastAsia="宋体"/>
      <w:color w:val="000000"/>
      <w:sz w:val="20"/>
      <w:szCs w:val="20"/>
    </w:rPr>
  </w:style>
  <w:style w:type="character" w:customStyle="1" w:styleId="65">
    <w:name w:val="日期 字符"/>
    <w:link w:val="14"/>
    <w:autoRedefine/>
    <w:qFormat/>
    <w:uiPriority w:val="0"/>
    <w:rPr>
      <w:rFonts w:ascii="Calibri" w:hAnsi="Calibri" w:eastAsia="楷体"/>
      <w:kern w:val="2"/>
      <w:sz w:val="32"/>
    </w:rPr>
  </w:style>
  <w:style w:type="paragraph" w:customStyle="1" w:styleId="66">
    <w:name w:val="纯文本2"/>
    <w:basedOn w:val="1"/>
    <w:autoRedefine/>
    <w:qFormat/>
    <w:uiPriority w:val="0"/>
    <w:pPr>
      <w:adjustRightInd/>
      <w:spacing w:line="240" w:lineRule="auto"/>
      <w:jc w:val="both"/>
      <w:textAlignment w:val="auto"/>
    </w:pPr>
    <w:rPr>
      <w:rFonts w:ascii="宋体" w:hAnsi="Courier New"/>
      <w:kern w:val="2"/>
      <w:sz w:val="21"/>
      <w:szCs w:val="21"/>
    </w:rPr>
  </w:style>
  <w:style w:type="character" w:customStyle="1" w:styleId="67">
    <w:name w:val="fontstyle01"/>
    <w:autoRedefine/>
    <w:qFormat/>
    <w:uiPriority w:val="0"/>
    <w:rPr>
      <w:rFonts w:hint="eastAsia" w:ascii="宋体" w:hAnsi="宋体" w:eastAsia="宋体"/>
      <w:color w:val="000000"/>
      <w:sz w:val="24"/>
      <w:szCs w:val="24"/>
    </w:rPr>
  </w:style>
  <w:style w:type="character" w:customStyle="1" w:styleId="68">
    <w:name w:val="fontstyle11"/>
    <w:autoRedefine/>
    <w:qFormat/>
    <w:uiPriority w:val="0"/>
    <w:rPr>
      <w:rFonts w:hint="default" w:ascii="TimesNewRoman" w:hAnsi="TimesNewRoman"/>
      <w:color w:val="000000"/>
      <w:sz w:val="22"/>
      <w:szCs w:val="22"/>
    </w:rPr>
  </w:style>
  <w:style w:type="character" w:customStyle="1" w:styleId="69">
    <w:name w:val="批注主题 字符"/>
    <w:basedOn w:val="31"/>
    <w:link w:val="19"/>
    <w:autoRedefine/>
    <w:semiHidden/>
    <w:qFormat/>
    <w:uiPriority w:val="0"/>
    <w:rPr>
      <w:rFonts w:ascii="Calibri" w:hAnsi="Calibri"/>
      <w:b/>
      <w:bCs/>
      <w:sz w:val="24"/>
      <w:szCs w:val="22"/>
    </w:rPr>
  </w:style>
  <w:style w:type="paragraph" w:styleId="70">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1">
    <w:name w:val="Revision"/>
    <w:autoRedefine/>
    <w:hidden/>
    <w:unhideWhenUsed/>
    <w:qFormat/>
    <w:uiPriority w:val="99"/>
    <w:rPr>
      <w:rFonts w:ascii="Calibri" w:hAnsi="Calibri" w:eastAsia="宋体" w:cs="Times New Roman"/>
      <w:sz w:val="24"/>
      <w:szCs w:val="22"/>
      <w:lang w:val="en-US" w:eastAsia="zh-CN" w:bidi="ar-SA"/>
    </w:rPr>
  </w:style>
  <w:style w:type="character" w:customStyle="1" w:styleId="72">
    <w:name w:val="font01"/>
    <w:autoRedefine/>
    <w:qFormat/>
    <w:uiPriority w:val="0"/>
    <w:rPr>
      <w:rFonts w:hint="eastAsia" w:ascii="宋体" w:hAnsi="宋体" w:eastAsia="宋体" w:cs="宋体"/>
      <w:color w:val="000000"/>
      <w:sz w:val="24"/>
      <w:szCs w:val="24"/>
      <w:u w:val="none"/>
    </w:rPr>
  </w:style>
  <w:style w:type="character" w:customStyle="1" w:styleId="73">
    <w:name w:val="font51"/>
    <w:autoRedefine/>
    <w:qFormat/>
    <w:uiPriority w:val="0"/>
    <w:rPr>
      <w:rFonts w:hint="eastAsia" w:ascii="宋体" w:hAnsi="宋体" w:eastAsia="宋体" w:cs="宋体"/>
      <w:color w:val="000000"/>
      <w:sz w:val="24"/>
      <w:szCs w:val="24"/>
      <w:u w:val="none"/>
    </w:rPr>
  </w:style>
  <w:style w:type="table" w:customStyle="1" w:styleId="74">
    <w:name w:val="Table Normal"/>
    <w:autoRedefine/>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48</Pages>
  <Words>24505</Words>
  <Characters>25801</Characters>
  <Lines>204</Lines>
  <Paragraphs>57</Paragraphs>
  <TotalTime>8</TotalTime>
  <ScaleCrop>false</ScaleCrop>
  <LinksUpToDate>false</LinksUpToDate>
  <CharactersWithSpaces>26103</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2023-08-07T03:36:00Z</dcterms:created>
  <dc:creator>lyf</dc:creator>
  <cp:lastModifiedBy>user</cp:lastModifiedBy>
  <cp:lastPrinted>2023-12-25T10:19:00Z</cp:lastPrinted>
  <dcterms:modified xsi:type="dcterms:W3CDTF">2023-12-27T08:23:54Z</dcterms:modified>
  <dc:title>招 标 文 件</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ADBEA9AC4E8B47C9BAC805996EEE518F_13</vt:lpwstr>
  </property>
</Properties>
</file>