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A08A0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color w:val="auto"/>
          <w:sz w:val="21"/>
          <w:szCs w:val="21"/>
          <w:highlight w:val="none"/>
        </w:rPr>
      </w:pPr>
      <w:bookmarkStart w:id="0" w:name="_Toc28359022"/>
      <w:bookmarkStart w:id="1" w:name="_Toc35393809"/>
      <w:bookmarkStart w:id="14" w:name="_GoBack"/>
      <w:r>
        <w:rPr>
          <w:rFonts w:hint="eastAsia" w:asciiTheme="minorEastAsia" w:hAnsiTheme="minorEastAsia" w:eastAsiaTheme="minorEastAsia"/>
          <w:color w:val="auto"/>
          <w:sz w:val="21"/>
          <w:szCs w:val="21"/>
          <w:highlight w:val="none"/>
        </w:rPr>
        <w:t>中标（成交）结果公告</w:t>
      </w:r>
      <w:bookmarkEnd w:id="0"/>
      <w:bookmarkEnd w:id="1"/>
    </w:p>
    <w:p w14:paraId="3C254322">
      <w:pPr>
        <w:rPr>
          <w:color w:val="auto"/>
          <w:highlight w:val="none"/>
        </w:rPr>
      </w:pPr>
    </w:p>
    <w:p w14:paraId="29999DEB">
      <w:p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一</w:t>
      </w:r>
      <w:r>
        <w:rPr>
          <w:rFonts w:asciiTheme="minorEastAsia" w:hAnsiTheme="minorEastAsia" w:eastAsiaTheme="minorEastAsia"/>
          <w:color w:val="auto"/>
          <w:highlight w:val="none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项目编号：</w:t>
      </w:r>
      <w:r>
        <w:rPr>
          <w:rFonts w:ascii="宋体" w:hAnsi="宋体"/>
          <w:color w:val="auto"/>
          <w:highlight w:val="none"/>
        </w:rPr>
        <w:t>BIECC-24CG90262</w:t>
      </w:r>
    </w:p>
    <w:p w14:paraId="2ECF4C0F">
      <w:p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二</w:t>
      </w:r>
      <w:r>
        <w:rPr>
          <w:rFonts w:asciiTheme="minorEastAsia" w:hAnsiTheme="minorEastAsia" w:eastAsiaTheme="minorEastAsia"/>
          <w:color w:val="auto"/>
          <w:highlight w:val="none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项目名称：北京市房屋全生命周期管理信息平台升级改造</w:t>
      </w:r>
    </w:p>
    <w:p w14:paraId="534B9EA7">
      <w:p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三、中标（成交）信息</w:t>
      </w:r>
    </w:p>
    <w:p w14:paraId="25B380A7">
      <w:pPr>
        <w:spacing w:line="360" w:lineRule="auto"/>
        <w:rPr>
          <w:rFonts w:asciiTheme="minorEastAsia" w:hAnsiTheme="minorEastAsia" w:eastAsiaTheme="minorEastAsia"/>
          <w:b/>
          <w:bCs/>
          <w:color w:val="auto"/>
          <w:highlight w:val="none"/>
        </w:rPr>
      </w:pPr>
      <w:r>
        <w:rPr>
          <w:rFonts w:hint="eastAsia" w:asciiTheme="minorEastAsia" w:hAnsiTheme="minorEastAsia" w:eastAsiaTheme="minorEastAsia"/>
          <w:b/>
          <w:bCs/>
          <w:color w:val="auto"/>
          <w:highlight w:val="none"/>
        </w:rPr>
        <w:t>第一包</w:t>
      </w:r>
      <w:r>
        <w:rPr>
          <w:rFonts w:hint="eastAsia"/>
          <w:b/>
          <w:bCs/>
          <w:color w:val="auto"/>
          <w:highlight w:val="none"/>
        </w:rPr>
        <w:t>：软件开发与GIS应用软件购置</w:t>
      </w:r>
    </w:p>
    <w:p w14:paraId="17123E1E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供应商名称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联合体牵头人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）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：北京市测绘设计研究院</w:t>
      </w:r>
    </w:p>
    <w:p w14:paraId="54A30D52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供应商地址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联合体牵头人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）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：北京市海淀区羊坊店路十五号</w:t>
      </w:r>
    </w:p>
    <w:p w14:paraId="53BC05BB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供应商名称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联合体成员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）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：中海银河科技（北京）有限公司</w:t>
      </w:r>
    </w:p>
    <w:p w14:paraId="15A214B7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供应商地址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联合体成员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）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：北京市海淀区中关村南大街5号1区689号楼6层607室</w:t>
      </w:r>
    </w:p>
    <w:p w14:paraId="5B5A2903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供应商名称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联合体成员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）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：北京天耀宏图科技有限公司</w:t>
      </w:r>
    </w:p>
    <w:p w14:paraId="0CB60728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供应商地址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联合体成员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eastAsia="zh-CN"/>
        </w:rPr>
        <w:t>）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：北京市海淀区东北旺北京中关村软件园孵化器2号楼2340室</w:t>
      </w:r>
    </w:p>
    <w:p w14:paraId="576B8F30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中标（成交）金额：人民币1063.80万元</w:t>
      </w:r>
    </w:p>
    <w:p w14:paraId="79C37B51">
      <w:pPr>
        <w:spacing w:line="360" w:lineRule="auto"/>
        <w:rPr>
          <w:rFonts w:asciiTheme="minorEastAsia" w:hAnsiTheme="minorEastAsia" w:eastAsiaTheme="minorEastAsia"/>
          <w:b/>
          <w:bCs/>
          <w:color w:val="auto"/>
          <w:highlight w:val="none"/>
        </w:rPr>
      </w:pPr>
      <w:r>
        <w:rPr>
          <w:rFonts w:hint="eastAsia" w:asciiTheme="minorEastAsia" w:hAnsiTheme="minorEastAsia" w:eastAsiaTheme="minorEastAsia"/>
          <w:b/>
          <w:bCs/>
          <w:color w:val="auto"/>
          <w:highlight w:val="none"/>
        </w:rPr>
        <w:t>第二包</w:t>
      </w:r>
      <w:r>
        <w:rPr>
          <w:rFonts w:hint="eastAsia"/>
          <w:b/>
          <w:bCs/>
          <w:color w:val="auto"/>
          <w:highlight w:val="none"/>
        </w:rPr>
        <w:t>：信息资源建设</w:t>
      </w:r>
    </w:p>
    <w:p w14:paraId="2BEA914D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供应商名称：北京市测绘设计研究院</w:t>
      </w:r>
    </w:p>
    <w:p w14:paraId="162D4A6B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供应商地址：北京市海淀区羊坊店路十五号</w:t>
      </w:r>
    </w:p>
    <w:p w14:paraId="3DAECF79">
      <w:pPr>
        <w:spacing w:line="360" w:lineRule="auto"/>
        <w:ind w:firstLine="420" w:firstLineChars="200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中标（成交）金额：人民币772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.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50万元</w:t>
      </w:r>
    </w:p>
    <w:p w14:paraId="15616430">
      <w:pPr>
        <w:spacing w:line="360" w:lineRule="auto"/>
        <w:rPr>
          <w:rFonts w:asciiTheme="minorEastAsia" w:hAnsiTheme="minorEastAsia" w:eastAsiaTheme="minorEastAsia"/>
          <w:b/>
          <w:bCs/>
          <w:color w:val="auto"/>
          <w:highlight w:val="none"/>
        </w:rPr>
      </w:pPr>
      <w:r>
        <w:rPr>
          <w:rFonts w:hint="eastAsia" w:asciiTheme="minorEastAsia" w:hAnsiTheme="minorEastAsia" w:eastAsiaTheme="minorEastAsia"/>
          <w:b/>
          <w:bCs/>
          <w:color w:val="auto"/>
          <w:highlight w:val="none"/>
        </w:rPr>
        <w:t>第四包</w:t>
      </w:r>
      <w:r>
        <w:rPr>
          <w:rFonts w:hint="eastAsia"/>
          <w:b/>
          <w:bCs/>
          <w:color w:val="auto"/>
          <w:highlight w:val="none"/>
        </w:rPr>
        <w:t>：项目监理</w:t>
      </w:r>
    </w:p>
    <w:p w14:paraId="60BD1471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供应商名称：北京国研科技咨询有限公司</w:t>
      </w:r>
    </w:p>
    <w:p w14:paraId="75AD4107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供应商地址：北京市海淀区中关村南大街5号二区683号楼9层918-12</w:t>
      </w:r>
    </w:p>
    <w:p w14:paraId="43C78155">
      <w:pPr>
        <w:spacing w:line="360" w:lineRule="auto"/>
        <w:ind w:firstLine="420" w:firstLineChars="200"/>
        <w:rPr>
          <w:color w:val="auto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中标（成交）金额：人民币28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  <w:lang w:val="en-US" w:eastAsia="zh-CN"/>
        </w:rPr>
        <w:t>.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95万元</w:t>
      </w:r>
    </w:p>
    <w:p w14:paraId="5D382DC9">
      <w:p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四、主要标的信息</w:t>
      </w:r>
    </w:p>
    <w:tbl>
      <w:tblPr>
        <w:tblStyle w:val="15"/>
        <w:tblW w:w="49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2809"/>
        <w:gridCol w:w="4750"/>
      </w:tblGrid>
      <w:tr w14:paraId="452F6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492" w:type="pct"/>
            <w:vAlign w:val="center"/>
          </w:tcPr>
          <w:p w14:paraId="1F5D6470"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highlight w:val="none"/>
              </w:rPr>
            </w:pPr>
            <w:r>
              <w:rPr>
                <w:rFonts w:hint="eastAsia" w:ascii="宋体" w:hAnsi="宋体" w:cs="Arial"/>
                <w:color w:val="auto"/>
                <w:kern w:val="0"/>
                <w:highlight w:val="none"/>
              </w:rPr>
              <w:t>包号</w:t>
            </w:r>
          </w:p>
        </w:tc>
        <w:tc>
          <w:tcPr>
            <w:tcW w:w="1675" w:type="pct"/>
            <w:vAlign w:val="center"/>
          </w:tcPr>
          <w:p w14:paraId="5CE2D269"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highlight w:val="none"/>
              </w:rPr>
            </w:pPr>
            <w:r>
              <w:rPr>
                <w:rFonts w:hint="eastAsia" w:ascii="宋体" w:hAnsi="宋体" w:cs="Arial"/>
                <w:color w:val="auto"/>
                <w:kern w:val="0"/>
                <w:highlight w:val="none"/>
              </w:rPr>
              <w:t>项目名称</w:t>
            </w:r>
          </w:p>
        </w:tc>
        <w:tc>
          <w:tcPr>
            <w:tcW w:w="2832" w:type="pct"/>
            <w:vAlign w:val="center"/>
          </w:tcPr>
          <w:p w14:paraId="04AEE90E"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highlight w:val="none"/>
              </w:rPr>
            </w:pPr>
            <w:r>
              <w:rPr>
                <w:rFonts w:hint="eastAsia" w:ascii="宋体" w:hAnsi="宋体" w:cs="Arial"/>
                <w:color w:val="auto"/>
                <w:kern w:val="0"/>
                <w:highlight w:val="none"/>
              </w:rPr>
              <w:t>简要需求</w:t>
            </w:r>
          </w:p>
        </w:tc>
      </w:tr>
      <w:tr w14:paraId="0767D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  <w:jc w:val="center"/>
        </w:trPr>
        <w:tc>
          <w:tcPr>
            <w:tcW w:w="492" w:type="pct"/>
            <w:vAlign w:val="center"/>
          </w:tcPr>
          <w:p w14:paraId="46CB8281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01包</w:t>
            </w:r>
          </w:p>
        </w:tc>
        <w:tc>
          <w:tcPr>
            <w:tcW w:w="1675" w:type="pct"/>
            <w:vAlign w:val="center"/>
          </w:tcPr>
          <w:p w14:paraId="085A640F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北京市房屋全生命周期管理信息平台升级改造</w:t>
            </w:r>
          </w:p>
          <w:p w14:paraId="0EBD5B16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第一包：软件开发与GIS应用软件购置</w:t>
            </w:r>
          </w:p>
        </w:tc>
        <w:tc>
          <w:tcPr>
            <w:tcW w:w="2832" w:type="pct"/>
            <w:vAlign w:val="center"/>
          </w:tcPr>
          <w:p w14:paraId="115C00FC">
            <w:pPr>
              <w:pStyle w:val="36"/>
              <w:spacing w:before="0" w:beforeAutospacing="0" w:after="0" w:afterAutospacing="0" w:line="360" w:lineRule="auto"/>
              <w:ind w:firstLine="420" w:firstLineChars="200"/>
              <w:jc w:val="left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服务内容：</w:t>
            </w:r>
          </w:p>
          <w:p w14:paraId="119E7A8C">
            <w:pPr>
              <w:pStyle w:val="5"/>
              <w:spacing w:before="0" w:after="0" w:line="360" w:lineRule="auto"/>
              <w:ind w:firstLine="420" w:firstLineChars="200"/>
              <w:jc w:val="left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2" w:name="_Toc15472"/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1.业务需求</w:t>
            </w:r>
            <w:bookmarkEnd w:id="2"/>
          </w:p>
          <w:p w14:paraId="07D00CC7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3" w:name="_Toc29026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1.1 房屋全生命周期平台</w:t>
            </w:r>
            <w:bookmarkEnd w:id="3"/>
          </w:p>
          <w:p w14:paraId="5386DF72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4" w:name="_Toc13118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1.2 房屋安全管理应用</w:t>
            </w:r>
            <w:bookmarkEnd w:id="4"/>
          </w:p>
          <w:p w14:paraId="7836F83F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5" w:name="_Toc1024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1.3老旧小区应用</w:t>
            </w:r>
            <w:bookmarkEnd w:id="5"/>
          </w:p>
          <w:p w14:paraId="6FDE6EF0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6" w:name="_Toc25960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1.4物业管理系统</w:t>
            </w:r>
            <w:bookmarkEnd w:id="6"/>
          </w:p>
          <w:p w14:paraId="4352D650">
            <w:pPr>
              <w:pStyle w:val="5"/>
              <w:spacing w:before="0" w:after="0" w:line="360" w:lineRule="auto"/>
              <w:ind w:firstLine="420" w:firstLineChars="200"/>
              <w:jc w:val="left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7" w:name="_Toc16919"/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2.功能需求</w:t>
            </w:r>
            <w:bookmarkEnd w:id="7"/>
          </w:p>
          <w:p w14:paraId="5BF48EE8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8" w:name="_Toc30090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2.1 房屋全生命周期平台功能升级</w:t>
            </w:r>
            <w:bookmarkEnd w:id="8"/>
          </w:p>
          <w:p w14:paraId="501B3DEF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9" w:name="_Toc23071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2.2 房屋安全管理系统功能升级</w:t>
            </w:r>
            <w:bookmarkEnd w:id="9"/>
          </w:p>
          <w:p w14:paraId="4023E9FE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10" w:name="_Toc23874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2.3 重构老旧小区综合整治管理应用功能升级</w:t>
            </w:r>
            <w:bookmarkEnd w:id="10"/>
          </w:p>
          <w:p w14:paraId="3CD48BE4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11" w:name="_Toc30756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2.4 物业管理系统功能升级</w:t>
            </w:r>
            <w:bookmarkEnd w:id="11"/>
          </w:p>
          <w:p w14:paraId="410782C5">
            <w:pPr>
              <w:pStyle w:val="5"/>
              <w:spacing w:before="0" w:after="0" w:line="360" w:lineRule="auto"/>
              <w:ind w:firstLine="420" w:firstLineChars="200"/>
              <w:jc w:val="left"/>
              <w:rPr>
                <w:rFonts w:ascii="宋体" w:hAnsi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bookmarkStart w:id="12" w:name="_Toc21960"/>
            <w:r>
              <w:rPr>
                <w:rFonts w:hint="eastAsia" w:ascii="宋体" w:hAnsi="宋体"/>
                <w:b w:val="0"/>
                <w:bCs w:val="0"/>
                <w:color w:val="auto"/>
                <w:sz w:val="21"/>
                <w:szCs w:val="21"/>
                <w:highlight w:val="none"/>
              </w:rPr>
              <w:t>3.数据需求</w:t>
            </w:r>
            <w:bookmarkEnd w:id="12"/>
          </w:p>
          <w:p w14:paraId="58308A58">
            <w:pPr>
              <w:spacing w:line="360" w:lineRule="auto"/>
              <w:ind w:firstLine="420" w:firstLineChars="200"/>
              <w:contextualSpacing/>
              <w:jc w:val="left"/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3.1申报项目数据目录</w:t>
            </w:r>
          </w:p>
          <w:p w14:paraId="59383672">
            <w:pPr>
              <w:spacing w:line="360" w:lineRule="auto"/>
              <w:ind w:firstLine="420" w:firstLineChars="200"/>
              <w:contextualSpacing/>
              <w:jc w:val="left"/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3.2数据管理</w:t>
            </w:r>
          </w:p>
          <w:p w14:paraId="5C8DA381">
            <w:pPr>
              <w:pStyle w:val="2"/>
              <w:spacing w:line="360" w:lineRule="auto"/>
              <w:rPr>
                <w:rFonts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3.3数据汇聚共享</w:t>
            </w:r>
          </w:p>
          <w:p w14:paraId="40C681E0">
            <w:pPr>
              <w:spacing w:line="360" w:lineRule="auto"/>
              <w:ind w:firstLine="420" w:firstLineChars="200"/>
              <w:contextualSpacing/>
              <w:jc w:val="left"/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3.4数据需适配北京2000坐标系要求</w:t>
            </w:r>
          </w:p>
          <w:p w14:paraId="2E082D36">
            <w:pPr>
              <w:pStyle w:val="2"/>
              <w:spacing w:line="360" w:lineRule="auto"/>
              <w:rPr>
                <w:rFonts w:hAnsi="宋体"/>
                <w:color w:val="auto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Cs w:val="21"/>
                <w:highlight w:val="none"/>
              </w:rPr>
              <w:t>4.GIS应用软件购置</w:t>
            </w:r>
          </w:p>
          <w:p w14:paraId="0ABB2D3D">
            <w:pPr>
              <w:spacing w:line="36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服务要求：满足采购要求。</w:t>
            </w:r>
          </w:p>
          <w:p w14:paraId="49C32E9D">
            <w:pPr>
              <w:spacing w:line="36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服务时间：</w:t>
            </w:r>
            <w:r>
              <w:rPr>
                <w:rFonts w:hint="eastAsia" w:ascii="宋体" w:hAnsi="宋体"/>
                <w:color w:val="auto"/>
                <w:highlight w:val="none"/>
              </w:rPr>
              <w:t>自合同生效之日起至质量保证期结束时止。</w:t>
            </w:r>
          </w:p>
          <w:p w14:paraId="1A714B70">
            <w:pPr>
              <w:pStyle w:val="2"/>
              <w:spacing w:line="360" w:lineRule="auto"/>
              <w:ind w:firstLine="0" w:firstLineChars="0"/>
              <w:rPr>
                <w:rFonts w:hint="eastAsia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服务标准：达标，满足服务要求。</w:t>
            </w:r>
          </w:p>
        </w:tc>
      </w:tr>
      <w:tr w14:paraId="31CA8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492" w:type="pct"/>
            <w:vAlign w:val="center"/>
          </w:tcPr>
          <w:p w14:paraId="34F3A45B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02包</w:t>
            </w:r>
          </w:p>
        </w:tc>
        <w:tc>
          <w:tcPr>
            <w:tcW w:w="1675" w:type="pct"/>
            <w:vAlign w:val="center"/>
          </w:tcPr>
          <w:p w14:paraId="01F51566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北京市房屋全生命周期管理信息平台升级改造</w:t>
            </w:r>
          </w:p>
          <w:p w14:paraId="32429178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第二包：信息资源建设</w:t>
            </w:r>
          </w:p>
        </w:tc>
        <w:tc>
          <w:tcPr>
            <w:tcW w:w="2832" w:type="pct"/>
            <w:vAlign w:val="center"/>
          </w:tcPr>
          <w:p w14:paraId="3ED370E7">
            <w:pPr>
              <w:spacing w:line="360" w:lineRule="auto"/>
              <w:ind w:firstLine="420" w:firstLineChars="200"/>
              <w:jc w:val="left"/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服务内容：</w:t>
            </w:r>
          </w:p>
          <w:p w14:paraId="509F2343">
            <w:pPr>
              <w:spacing w:line="360" w:lineRule="auto"/>
              <w:ind w:firstLine="420" w:firstLineChars="200"/>
              <w:contextualSpacing/>
              <w:jc w:val="left"/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1.内业数据分析及处理</w:t>
            </w:r>
          </w:p>
          <w:p w14:paraId="041896E9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 xml:space="preserve">2.外业信息采集与核实 </w:t>
            </w:r>
          </w:p>
          <w:p w14:paraId="3E622CC1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3.内外业数据整理</w:t>
            </w:r>
          </w:p>
          <w:p w14:paraId="575BC639">
            <w:pPr>
              <w:pStyle w:val="2"/>
              <w:spacing w:line="360" w:lineRule="auto"/>
              <w:rPr>
                <w:rFonts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4.数据建库</w:t>
            </w:r>
          </w:p>
          <w:p w14:paraId="7CB8B93C">
            <w:pPr>
              <w:pStyle w:val="2"/>
              <w:spacing w:line="360" w:lineRule="auto"/>
              <w:rPr>
                <w:rFonts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5.房屋身份码挂接</w:t>
            </w:r>
          </w:p>
          <w:p w14:paraId="55A73CBD">
            <w:pPr>
              <w:spacing w:line="36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服务要求：满足采购要求。</w:t>
            </w:r>
          </w:p>
          <w:p w14:paraId="0BD207F0">
            <w:pPr>
              <w:spacing w:line="36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服务时间：</w:t>
            </w:r>
            <w:r>
              <w:rPr>
                <w:rFonts w:hint="eastAsia" w:ascii="宋体" w:hAnsi="宋体"/>
                <w:color w:val="auto"/>
                <w:highlight w:val="none"/>
              </w:rPr>
              <w:t>自合同生效之日起至质量保证期结束时止。</w:t>
            </w:r>
          </w:p>
          <w:p w14:paraId="76D057F0">
            <w:pPr>
              <w:pStyle w:val="2"/>
              <w:spacing w:line="360" w:lineRule="auto"/>
              <w:ind w:firstLine="0" w:firstLineChars="0"/>
              <w:rPr>
                <w:rFonts w:hint="eastAsia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服务标准：达标，满足服务要求。</w:t>
            </w:r>
          </w:p>
        </w:tc>
      </w:tr>
      <w:tr w14:paraId="615AC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492" w:type="pct"/>
            <w:vAlign w:val="center"/>
          </w:tcPr>
          <w:p w14:paraId="42988113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04包</w:t>
            </w:r>
          </w:p>
        </w:tc>
        <w:tc>
          <w:tcPr>
            <w:tcW w:w="1675" w:type="pct"/>
            <w:vAlign w:val="center"/>
          </w:tcPr>
          <w:p w14:paraId="6F9C86AC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北京市房屋全生命周期管理信息平台升级改造</w:t>
            </w:r>
          </w:p>
          <w:p w14:paraId="62E76D58">
            <w:pPr>
              <w:spacing w:line="360" w:lineRule="auto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第四包：项目监理</w:t>
            </w:r>
          </w:p>
        </w:tc>
        <w:tc>
          <w:tcPr>
            <w:tcW w:w="2832" w:type="pct"/>
            <w:vAlign w:val="center"/>
          </w:tcPr>
          <w:p w14:paraId="635AA25B">
            <w:pPr>
              <w:pStyle w:val="6"/>
              <w:spacing w:before="0" w:after="0" w:line="360" w:lineRule="auto"/>
              <w:ind w:firstLine="420" w:firstLineChars="200"/>
              <w:jc w:val="left"/>
              <w:rPr>
                <w:rFonts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服务内容：</w:t>
            </w:r>
          </w:p>
          <w:p w14:paraId="271371A6">
            <w:pPr>
              <w:spacing w:line="360" w:lineRule="auto"/>
              <w:ind w:firstLine="420" w:firstLineChars="200"/>
              <w:jc w:val="left"/>
              <w:rPr>
                <w:rFonts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1.项目组织以及技术总体方案的把关</w:t>
            </w:r>
          </w:p>
          <w:p w14:paraId="2FFBB90F">
            <w:pPr>
              <w:pStyle w:val="2"/>
              <w:spacing w:line="360" w:lineRule="auto"/>
              <w:rPr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2.项目质量控制</w:t>
            </w:r>
          </w:p>
          <w:p w14:paraId="66F7406D">
            <w:pPr>
              <w:pStyle w:val="2"/>
              <w:spacing w:line="360" w:lineRule="auto"/>
              <w:rPr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3.项目进度控制</w:t>
            </w:r>
          </w:p>
          <w:p w14:paraId="366F767B">
            <w:pPr>
              <w:pStyle w:val="2"/>
              <w:spacing w:line="360" w:lineRule="auto"/>
              <w:rPr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4.项目成本控制</w:t>
            </w:r>
          </w:p>
          <w:p w14:paraId="6D212133">
            <w:pPr>
              <w:pStyle w:val="2"/>
              <w:spacing w:line="360" w:lineRule="auto"/>
              <w:rPr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5.项目变更控制</w:t>
            </w:r>
          </w:p>
          <w:p w14:paraId="2B039D89">
            <w:pPr>
              <w:pStyle w:val="2"/>
              <w:spacing w:line="360" w:lineRule="auto"/>
              <w:rPr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6.项目合同管理</w:t>
            </w:r>
          </w:p>
          <w:p w14:paraId="44BF5BEC">
            <w:pPr>
              <w:pStyle w:val="2"/>
              <w:spacing w:line="360" w:lineRule="auto"/>
              <w:rPr>
                <w:rFonts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7.信息管理/项目文档管理</w:t>
            </w:r>
          </w:p>
          <w:p w14:paraId="7C364DB0">
            <w:pPr>
              <w:pStyle w:val="2"/>
              <w:spacing w:line="360" w:lineRule="auto"/>
              <w:rPr>
                <w:rFonts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8.项目沟通协调</w:t>
            </w:r>
          </w:p>
          <w:p w14:paraId="5B6762D9">
            <w:pPr>
              <w:pStyle w:val="2"/>
              <w:spacing w:line="360" w:lineRule="auto"/>
              <w:rPr>
                <w:rFonts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hAnsi="宋体" w:cs="宋体"/>
                <w:color w:val="auto"/>
                <w:szCs w:val="21"/>
                <w:highlight w:val="none"/>
              </w:rPr>
              <w:t>9.信息安全管理</w:t>
            </w:r>
          </w:p>
          <w:p w14:paraId="28480B68">
            <w:pPr>
              <w:spacing w:line="36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服务要求：满足采购要求。</w:t>
            </w:r>
          </w:p>
          <w:p w14:paraId="6EEA4FD2">
            <w:pPr>
              <w:spacing w:line="36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服务时间：</w:t>
            </w:r>
            <w:r>
              <w:rPr>
                <w:rFonts w:hint="eastAsia"/>
                <w:color w:val="auto"/>
                <w:highlight w:val="none"/>
              </w:rPr>
              <w:t>自合同生效之日起至合同项下所有工作完成之日止。</w:t>
            </w:r>
          </w:p>
          <w:p w14:paraId="4A4F5ACA">
            <w:pPr>
              <w:pStyle w:val="2"/>
              <w:spacing w:line="360" w:lineRule="auto"/>
              <w:ind w:firstLine="0" w:firstLineChars="0"/>
              <w:rPr>
                <w:rFonts w:hint="eastAsia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服务标准：达标，满足服务要求。</w:t>
            </w:r>
          </w:p>
        </w:tc>
      </w:tr>
    </w:tbl>
    <w:p w14:paraId="7420E95A">
      <w:pPr>
        <w:numPr>
          <w:ilvl w:val="0"/>
          <w:numId w:val="1"/>
        </w:num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评审专家名单：胡军</w:t>
      </w:r>
      <w:r>
        <w:rPr>
          <w:rFonts w:hint="eastAsia" w:asciiTheme="minorEastAsia" w:hAnsiTheme="minorEastAsia" w:eastAsiaTheme="minorEastAsia"/>
          <w:color w:val="auto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李冰</w:t>
      </w:r>
      <w:r>
        <w:rPr>
          <w:rFonts w:hint="eastAsia" w:asciiTheme="minorEastAsia" w:hAnsiTheme="minorEastAsia" w:eastAsiaTheme="minorEastAsia"/>
          <w:color w:val="auto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张冰</w:t>
      </w:r>
      <w:r>
        <w:rPr>
          <w:rFonts w:hint="eastAsia" w:asciiTheme="minorEastAsia" w:hAnsiTheme="minorEastAsia" w:eastAsiaTheme="minorEastAsia"/>
          <w:color w:val="auto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李俊安</w:t>
      </w:r>
      <w:r>
        <w:rPr>
          <w:rFonts w:hint="eastAsia" w:asciiTheme="minorEastAsia" w:hAnsiTheme="minorEastAsia" w:eastAsiaTheme="minorEastAsia"/>
          <w:color w:val="auto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黄江平</w:t>
      </w:r>
      <w:r>
        <w:rPr>
          <w:rFonts w:hint="eastAsia" w:asciiTheme="minorEastAsia" w:hAnsiTheme="minorEastAsia" w:eastAsiaTheme="minorEastAsia"/>
          <w:color w:val="auto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胡晓玥</w:t>
      </w:r>
      <w:r>
        <w:rPr>
          <w:rFonts w:hint="eastAsia" w:asciiTheme="minorEastAsia" w:hAnsiTheme="minorEastAsia" w:eastAsiaTheme="minorEastAsia"/>
          <w:color w:val="auto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孙淼</w:t>
      </w:r>
    </w:p>
    <w:p w14:paraId="042EF354">
      <w:pPr>
        <w:numPr>
          <w:ilvl w:val="0"/>
          <w:numId w:val="1"/>
        </w:num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代理服务收费标准及金额：按《招标代理服务收费管理暂行办法》（计价格[2002]1980号）。共计</w:t>
      </w:r>
      <w:r>
        <w:rPr>
          <w:rFonts w:hint="eastAsia" w:asciiTheme="minorEastAsia" w:hAnsiTheme="minorEastAsia" w:eastAsiaTheme="minorEastAsia"/>
          <w:color w:val="auto"/>
          <w:highlight w:val="none"/>
          <w:lang w:val="en-US" w:eastAsia="zh-CN"/>
        </w:rPr>
        <w:t>13.47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万元</w:t>
      </w:r>
    </w:p>
    <w:p w14:paraId="603BC1E7">
      <w:pPr>
        <w:spacing w:line="360" w:lineRule="auto"/>
        <w:ind w:firstLine="420" w:firstLineChars="200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包一中标服务费为：7.1095万元</w:t>
      </w:r>
    </w:p>
    <w:p w14:paraId="271C2D49">
      <w:pPr>
        <w:pStyle w:val="2"/>
        <w:spacing w:line="360" w:lineRule="auto"/>
        <w:rPr>
          <w:rFonts w:asciiTheme="minorEastAsia" w:hAnsiTheme="minorEastAsia"/>
          <w:color w:val="auto"/>
          <w:highlight w:val="none"/>
        </w:rPr>
      </w:pPr>
      <w:r>
        <w:rPr>
          <w:rFonts w:hint="eastAsia" w:asciiTheme="minorEastAsia" w:hAnsiTheme="minorEastAsia"/>
          <w:color w:val="auto"/>
          <w:highlight w:val="none"/>
        </w:rPr>
        <w:t>包二中标服务费为：5.92625万元</w:t>
      </w:r>
    </w:p>
    <w:p w14:paraId="1DBCF2F1">
      <w:pPr>
        <w:pStyle w:val="2"/>
        <w:spacing w:line="360" w:lineRule="auto"/>
        <w:rPr>
          <w:rFonts w:asciiTheme="minorEastAsia" w:hAnsiTheme="minorEastAsia"/>
          <w:color w:val="auto"/>
          <w:highlight w:val="none"/>
        </w:rPr>
      </w:pPr>
      <w:r>
        <w:rPr>
          <w:rFonts w:hint="eastAsia" w:asciiTheme="minorEastAsia" w:hAnsiTheme="minorEastAsia"/>
          <w:color w:val="auto"/>
          <w:highlight w:val="none"/>
        </w:rPr>
        <w:t>包四中标服务费为：0.43425万元</w:t>
      </w:r>
    </w:p>
    <w:p w14:paraId="57B33F26">
      <w:pPr>
        <w:spacing w:line="360" w:lineRule="auto"/>
        <w:rPr>
          <w:rFonts w:asciiTheme="minorEastAsia" w:hAnsiTheme="minorEastAsia" w:eastAsia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/>
          <w:color w:val="auto"/>
          <w:highlight w:val="none"/>
        </w:rPr>
        <w:t>七、公告期限</w:t>
      </w:r>
    </w:p>
    <w:p w14:paraId="128A7A56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自本公告发布之日起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1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个工作日。</w:t>
      </w:r>
    </w:p>
    <w:p w14:paraId="6583ED70">
      <w:pPr>
        <w:spacing w:line="360" w:lineRule="auto"/>
        <w:rPr>
          <w:rFonts w:cs="仿宋" w:asciiTheme="minorEastAsia" w:hAnsiTheme="minorEastAsia" w:eastAsiaTheme="minorEastAsia"/>
          <w:color w:val="auto"/>
          <w:highlight w:val="none"/>
        </w:rPr>
      </w:pPr>
      <w:r>
        <w:rPr>
          <w:rFonts w:hint="eastAsia" w:cs="仿宋" w:asciiTheme="minorEastAsia" w:hAnsiTheme="minorEastAsia" w:eastAsiaTheme="minorEastAsia"/>
          <w:color w:val="auto"/>
          <w:highlight w:val="none"/>
        </w:rPr>
        <w:t>八、其他补充事宜</w:t>
      </w:r>
    </w:p>
    <w:p w14:paraId="1138C45F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1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.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首次公告日期：202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4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年11月08日</w:t>
      </w:r>
    </w:p>
    <w:p w14:paraId="49D22C74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2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.采购人定标时间：202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4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年11月29日</w:t>
      </w:r>
    </w:p>
    <w:p w14:paraId="1F0043F8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3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.中标公告日期：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2024年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11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29</w:t>
      </w: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日</w:t>
      </w:r>
    </w:p>
    <w:p w14:paraId="5243C286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bookmarkStart w:id="13" w:name="_Hlk88209129"/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4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.项目用途：用于北京市房屋全生命周期管理信息平台升级改造</w:t>
      </w:r>
    </w:p>
    <w:p w14:paraId="58E644C2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cs="宋体" w:asciiTheme="minorEastAsia" w:hAnsiTheme="minorEastAsia" w:eastAsiaTheme="minorEastAsia"/>
          <w:color w:val="auto"/>
          <w:kern w:val="0"/>
          <w:highlight w:val="none"/>
        </w:rPr>
        <w:t>5</w:t>
      </w: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.合同履行日期：</w:t>
      </w:r>
    </w:p>
    <w:p w14:paraId="0C2D7E86">
      <w:pPr>
        <w:spacing w:line="360" w:lineRule="auto"/>
        <w:ind w:firstLine="420" w:firstLineChars="20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第一包：软件开发与GIS应用软件购置，自合同生效之日起至质量保证期结束时止。</w:t>
      </w:r>
    </w:p>
    <w:p w14:paraId="485B937A">
      <w:pPr>
        <w:spacing w:line="360" w:lineRule="auto"/>
        <w:ind w:firstLine="420" w:firstLineChars="20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第二包：信息资源建设，自合同生效之日起至质量保证期结束时止。</w:t>
      </w:r>
    </w:p>
    <w:p w14:paraId="7C357D05">
      <w:pPr>
        <w:spacing w:line="360" w:lineRule="auto"/>
        <w:ind w:firstLine="420" w:firstLineChars="20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第四包：项目监理，自合同生效之日起至合同项下所有工作完成之日止。</w:t>
      </w:r>
    </w:p>
    <w:p w14:paraId="281638D6">
      <w:pPr>
        <w:spacing w:line="360" w:lineRule="auto"/>
        <w:ind w:firstLine="420" w:firstLineChars="2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6.中标供应商评审得分：</w:t>
      </w:r>
    </w:p>
    <w:p w14:paraId="4608A64E">
      <w:pPr>
        <w:spacing w:line="360" w:lineRule="auto"/>
        <w:ind w:firstLine="420" w:firstLineChars="2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包一</w:t>
      </w:r>
    </w:p>
    <w:p w14:paraId="202935FD">
      <w:pPr>
        <w:spacing w:line="360" w:lineRule="auto"/>
        <w:ind w:firstLine="630" w:firstLineChars="3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中标（成交）供应商评审总得分：659.23；</w:t>
      </w:r>
    </w:p>
    <w:p w14:paraId="3B30A0A2">
      <w:pPr>
        <w:spacing w:line="360" w:lineRule="auto"/>
        <w:ind w:firstLine="630" w:firstLineChars="3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中标（成交）供应商评审平均分：94.18。</w:t>
      </w:r>
    </w:p>
    <w:p w14:paraId="3657958B">
      <w:pPr>
        <w:spacing w:line="360" w:lineRule="auto"/>
        <w:ind w:firstLine="420" w:firstLineChars="2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包二</w:t>
      </w:r>
    </w:p>
    <w:p w14:paraId="01931F9F">
      <w:pPr>
        <w:spacing w:line="360" w:lineRule="auto"/>
        <w:ind w:firstLine="630" w:firstLineChars="3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中标（成交）供应商评审总得分：638.30；</w:t>
      </w:r>
    </w:p>
    <w:p w14:paraId="31E40158">
      <w:pPr>
        <w:spacing w:line="360" w:lineRule="auto"/>
        <w:ind w:firstLine="630" w:firstLineChars="3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中标（成交）供应商评审平均分：91.19 。</w:t>
      </w:r>
    </w:p>
    <w:p w14:paraId="1E3FA2F8">
      <w:pPr>
        <w:spacing w:line="360" w:lineRule="auto"/>
        <w:ind w:firstLine="420" w:firstLineChars="2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包四</w:t>
      </w:r>
    </w:p>
    <w:p w14:paraId="55152368">
      <w:pPr>
        <w:spacing w:line="360" w:lineRule="auto"/>
        <w:ind w:firstLine="630" w:firstLineChars="3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中标（成交）供应商评审总得分：637.20；</w:t>
      </w:r>
    </w:p>
    <w:p w14:paraId="5FE4FA06">
      <w:pPr>
        <w:spacing w:line="360" w:lineRule="auto"/>
        <w:ind w:firstLine="630" w:firstLineChars="3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中标（成交）供应商评审平均分：91.03 。</w:t>
      </w:r>
    </w:p>
    <w:p w14:paraId="46C7F41B">
      <w:pPr>
        <w:spacing w:line="360" w:lineRule="auto"/>
        <w:ind w:firstLine="420" w:firstLineChars="200"/>
        <w:rPr>
          <w:rFonts w:ascii="新宋体" w:hAnsi="新宋体" w:eastAsia="新宋体" w:cs="新宋体"/>
          <w:color w:val="auto"/>
          <w:highlight w:val="none"/>
        </w:rPr>
      </w:pPr>
      <w:r>
        <w:rPr>
          <w:rFonts w:ascii="新宋体" w:hAnsi="新宋体" w:eastAsia="新宋体" w:cs="新宋体"/>
          <w:color w:val="auto"/>
          <w:highlight w:val="none"/>
        </w:rPr>
        <w:t>7</w:t>
      </w:r>
      <w:r>
        <w:rPr>
          <w:rFonts w:hint="eastAsia" w:ascii="新宋体" w:hAnsi="新宋体" w:eastAsia="新宋体" w:cs="新宋体"/>
          <w:color w:val="auto"/>
          <w:highlight w:val="none"/>
        </w:rPr>
        <w:t>.代理服务收费汇款账户信息如下：</w:t>
      </w:r>
    </w:p>
    <w:p w14:paraId="7FEC824D">
      <w:pPr>
        <w:spacing w:line="360" w:lineRule="auto"/>
        <w:ind w:firstLine="420" w:firstLineChars="200"/>
        <w:rPr>
          <w:rFonts w:ascii="新宋体" w:hAnsi="新宋体" w:eastAsia="新宋体" w:cs="新宋体"/>
          <w:color w:val="auto"/>
          <w:highlight w:val="none"/>
        </w:rPr>
      </w:pPr>
      <w:r>
        <w:rPr>
          <w:rFonts w:hint="eastAsia" w:ascii="新宋体" w:hAnsi="新宋体" w:eastAsia="新宋体" w:cs="新宋体"/>
          <w:color w:val="auto"/>
          <w:highlight w:val="none"/>
        </w:rPr>
        <w:t>开户名称：北京国际工程咨询有限公司</w:t>
      </w:r>
    </w:p>
    <w:p w14:paraId="2F4FC3A7">
      <w:pPr>
        <w:spacing w:line="360" w:lineRule="auto"/>
        <w:ind w:firstLine="420" w:firstLineChars="200"/>
        <w:rPr>
          <w:rFonts w:ascii="新宋体" w:hAnsi="新宋体" w:eastAsia="新宋体" w:cs="新宋体"/>
          <w:color w:val="auto"/>
          <w:highlight w:val="none"/>
        </w:rPr>
      </w:pPr>
      <w:r>
        <w:rPr>
          <w:rFonts w:hint="eastAsia" w:ascii="新宋体" w:hAnsi="新宋体" w:eastAsia="新宋体" w:cs="新宋体"/>
          <w:color w:val="auto"/>
          <w:highlight w:val="none"/>
        </w:rPr>
        <w:t>开户银行：</w:t>
      </w:r>
      <w:r>
        <w:rPr>
          <w:rFonts w:hint="eastAsia" w:ascii="宋体" w:hAnsi="宋体"/>
          <w:color w:val="auto"/>
          <w:highlight w:val="none"/>
        </w:rPr>
        <w:t>交通银行北京右安门支行</w:t>
      </w:r>
    </w:p>
    <w:p w14:paraId="2211A4ED">
      <w:pPr>
        <w:spacing w:line="360" w:lineRule="auto"/>
        <w:ind w:firstLine="420" w:firstLineChars="200"/>
        <w:rPr>
          <w:rFonts w:ascii="新宋体" w:hAnsi="新宋体" w:eastAsia="新宋体" w:cs="新宋体"/>
          <w:color w:val="auto"/>
          <w:highlight w:val="none"/>
        </w:rPr>
      </w:pPr>
      <w:r>
        <w:rPr>
          <w:rFonts w:hint="eastAsia" w:ascii="新宋体" w:hAnsi="新宋体" w:eastAsia="新宋体" w:cs="新宋体"/>
          <w:color w:val="auto"/>
          <w:highlight w:val="none"/>
        </w:rPr>
        <w:t>账号：</w:t>
      </w:r>
      <w:r>
        <w:rPr>
          <w:rFonts w:ascii="宋体" w:hAnsi="宋体"/>
          <w:color w:val="auto"/>
          <w:highlight w:val="none"/>
        </w:rPr>
        <w:t>81100602610130021000001</w:t>
      </w:r>
    </w:p>
    <w:bookmarkEnd w:id="13"/>
    <w:p w14:paraId="6D9BFE74">
      <w:pPr>
        <w:numPr>
          <w:ilvl w:val="0"/>
          <w:numId w:val="2"/>
        </w:numPr>
        <w:spacing w:line="360" w:lineRule="auto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凡对本次公告内容提出询问，请按以下方式联系</w:t>
      </w:r>
    </w:p>
    <w:p w14:paraId="2B85004F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1.采购人信息</w:t>
      </w:r>
    </w:p>
    <w:p w14:paraId="2869A47A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名称：</w:t>
      </w:r>
      <w:r>
        <w:rPr>
          <w:rFonts w:hint="eastAsia" w:ascii="宋体" w:hAnsi="宋体"/>
          <w:color w:val="auto"/>
          <w:highlight w:val="none"/>
        </w:rPr>
        <w:t>北京市住房和城乡建设委员会综合事务中心</w:t>
      </w:r>
    </w:p>
    <w:p w14:paraId="77D7A49F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地址：</w:t>
      </w:r>
      <w:r>
        <w:rPr>
          <w:rFonts w:ascii="宋体" w:hAnsi="宋体" w:cs="仿宋_GB2312"/>
          <w:bCs/>
          <w:color w:val="auto"/>
          <w:kern w:val="0"/>
          <w:highlight w:val="none"/>
        </w:rPr>
        <w:t>北京市通州区达济街9号</w:t>
      </w:r>
    </w:p>
    <w:p w14:paraId="26D372D5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联系方式：</w:t>
      </w:r>
      <w:r>
        <w:rPr>
          <w:rFonts w:hint="eastAsia" w:ascii="宋体" w:hAnsi="宋体" w:cs="宋体"/>
          <w:bCs/>
          <w:color w:val="auto"/>
          <w:highlight w:val="none"/>
        </w:rPr>
        <w:t>孙老师，</w:t>
      </w:r>
      <w:r>
        <w:rPr>
          <w:rFonts w:hint="eastAsia" w:ascii="宋体" w:hAnsi="宋体" w:cs="宋体"/>
          <w:bCs/>
          <w:color w:val="auto"/>
          <w:highlight w:val="none"/>
        </w:rPr>
        <w:t>010-55597705</w:t>
      </w:r>
    </w:p>
    <w:p w14:paraId="18E90DA7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2.采购代理机构信息</w:t>
      </w:r>
    </w:p>
    <w:p w14:paraId="3FBD82F4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名称：北京国际工程咨询有限公司</w:t>
      </w:r>
    </w:p>
    <w:p w14:paraId="6455A8D3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地址：</w:t>
      </w:r>
      <w:r>
        <w:rPr>
          <w:rFonts w:hint="eastAsia" w:ascii="宋体" w:hAnsi="宋体"/>
          <w:color w:val="auto"/>
          <w:highlight w:val="none"/>
        </w:rPr>
        <w:t>北京市海淀区知春路9号坤讯大厦6层602室</w:t>
      </w:r>
    </w:p>
    <w:p w14:paraId="453A8CDB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联系方式：关雪，</w:t>
      </w:r>
      <w:r>
        <w:rPr>
          <w:rFonts w:hint="eastAsia" w:ascii="宋体" w:hAnsi="宋体" w:cs="宋体"/>
          <w:color w:val="auto"/>
          <w:highlight w:val="none"/>
        </w:rPr>
        <w:t>010-65780567</w:t>
      </w:r>
    </w:p>
    <w:p w14:paraId="723A7E1B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3.项目联系方式</w:t>
      </w:r>
    </w:p>
    <w:p w14:paraId="4904B5C3">
      <w:pPr>
        <w:pStyle w:val="25"/>
        <w:spacing w:line="360" w:lineRule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项目联系人：关雪</w:t>
      </w:r>
      <w:r>
        <w:rPr>
          <w:rFonts w:ascii="宋体" w:hAnsi="宋体"/>
          <w:color w:val="auto"/>
          <w:highlight w:val="none"/>
        </w:rPr>
        <w:t xml:space="preserve"> </w:t>
      </w:r>
    </w:p>
    <w:p w14:paraId="7536D896">
      <w:pPr>
        <w:pStyle w:val="25"/>
        <w:spacing w:line="360" w:lineRule="auto"/>
        <w:rPr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电话：</w:t>
      </w:r>
      <w:r>
        <w:rPr>
          <w:rFonts w:hint="eastAsia" w:ascii="宋体" w:hAnsi="宋体" w:cs="宋体"/>
          <w:color w:val="auto"/>
          <w:highlight w:val="none"/>
        </w:rPr>
        <w:t>010-65780567</w:t>
      </w:r>
    </w:p>
    <w:p w14:paraId="0FC9ECB3">
      <w:pPr>
        <w:spacing w:line="360" w:lineRule="auto"/>
        <w:rPr>
          <w:rFonts w:cs="宋体" w:asciiTheme="minorEastAsia" w:hAnsiTheme="minorEastAsia" w:eastAsiaTheme="minorEastAsia"/>
          <w:color w:val="auto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highlight w:val="none"/>
        </w:rPr>
        <w:t>十、附件</w:t>
      </w:r>
    </w:p>
    <w:p w14:paraId="66EB84D6">
      <w:pPr>
        <w:spacing w:line="360" w:lineRule="auto"/>
        <w:ind w:firstLine="420" w:firstLineChars="200"/>
        <w:rPr>
          <w:rFonts w:hint="eastAsia" w:ascii="宋体" w:hAnsi="宋体" w:cs="宋体"/>
          <w:color w:val="auto"/>
          <w:kern w:val="0"/>
          <w:highlight w:val="none"/>
        </w:rPr>
      </w:pPr>
      <w:r>
        <w:rPr>
          <w:rFonts w:hint="eastAsia" w:ascii="宋体" w:hAnsi="宋体" w:cs="宋体"/>
          <w:color w:val="auto"/>
          <w:kern w:val="0"/>
          <w:highlight w:val="none"/>
        </w:rPr>
        <w:t>1.采购文件</w:t>
      </w:r>
    </w:p>
    <w:p w14:paraId="25DA1668">
      <w:pPr>
        <w:spacing w:line="360" w:lineRule="auto"/>
        <w:ind w:firstLine="420" w:firstLineChars="200"/>
        <w:rPr>
          <w:rFonts w:hint="eastAsia" w:ascii="宋体" w:hAnsi="宋体" w:cs="宋体"/>
          <w:color w:val="auto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highlight w:val="none"/>
          <w:lang w:val="en-US" w:eastAsia="zh-CN"/>
        </w:rPr>
        <w:t>2.中小企业声明函</w:t>
      </w:r>
    </w:p>
    <w:p w14:paraId="0E1C0660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第一包：</w:t>
      </w:r>
    </w:p>
    <w:p w14:paraId="3DA8A804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90262-1-中小企业声明函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262-1-中小企业声明函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  <w:highlight w:val="none"/>
          <w:lang w:val="en-US"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0262-1-中小企业声明函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0262-1-中小企业声明函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65CFB">
      <w:p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br w:type="page"/>
      </w:r>
    </w:p>
    <w:p w14:paraId="59882CA3"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第四包：</w:t>
      </w:r>
    </w:p>
    <w:p w14:paraId="2E76DEE9">
      <w:pPr>
        <w:pStyle w:val="2"/>
        <w:rPr>
          <w:rFonts w:hint="default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90262-3-中小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0262-3-中小企业声明函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8E4F8">
      <w:pPr>
        <w:pStyle w:val="2"/>
        <w:ind w:firstLine="0" w:firstLineChars="0"/>
        <w:rPr>
          <w:rFonts w:hint="default" w:eastAsiaTheme="minorEastAsia"/>
          <w:color w:val="auto"/>
          <w:highlight w:val="none"/>
          <w:lang w:val="en-US" w:eastAsia="zh-CN"/>
        </w:rPr>
      </w:pPr>
    </w:p>
    <w:bookmarkEnd w:id="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6D8408"/>
    <w:multiLevelType w:val="singleLevel"/>
    <w:tmpl w:val="A76D840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7F920C5"/>
    <w:multiLevelType w:val="singleLevel"/>
    <w:tmpl w:val="A7F920C5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D6"/>
    <w:rsid w:val="000008ED"/>
    <w:rsid w:val="00006906"/>
    <w:rsid w:val="0001007C"/>
    <w:rsid w:val="00015BE0"/>
    <w:rsid w:val="0003025A"/>
    <w:rsid w:val="00031B76"/>
    <w:rsid w:val="00040CFA"/>
    <w:rsid w:val="0005534D"/>
    <w:rsid w:val="00056092"/>
    <w:rsid w:val="000569C3"/>
    <w:rsid w:val="00056CB7"/>
    <w:rsid w:val="000635AC"/>
    <w:rsid w:val="0007123C"/>
    <w:rsid w:val="000729F6"/>
    <w:rsid w:val="00086144"/>
    <w:rsid w:val="000935BA"/>
    <w:rsid w:val="0009415D"/>
    <w:rsid w:val="000A703E"/>
    <w:rsid w:val="000B1974"/>
    <w:rsid w:val="000B72C5"/>
    <w:rsid w:val="000C23F4"/>
    <w:rsid w:val="000C5220"/>
    <w:rsid w:val="000C7334"/>
    <w:rsid w:val="000D7C9F"/>
    <w:rsid w:val="000E092D"/>
    <w:rsid w:val="000E4FFC"/>
    <w:rsid w:val="0010690E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6707E"/>
    <w:rsid w:val="00170C22"/>
    <w:rsid w:val="00170E0A"/>
    <w:rsid w:val="00176CC1"/>
    <w:rsid w:val="001776E9"/>
    <w:rsid w:val="001868A2"/>
    <w:rsid w:val="00187887"/>
    <w:rsid w:val="00192654"/>
    <w:rsid w:val="001A1137"/>
    <w:rsid w:val="001B48C5"/>
    <w:rsid w:val="001C7848"/>
    <w:rsid w:val="001E2F6C"/>
    <w:rsid w:val="001F2DC8"/>
    <w:rsid w:val="00204DA3"/>
    <w:rsid w:val="00226B7B"/>
    <w:rsid w:val="00227B80"/>
    <w:rsid w:val="00232A45"/>
    <w:rsid w:val="00243CDF"/>
    <w:rsid w:val="00246B78"/>
    <w:rsid w:val="00250A16"/>
    <w:rsid w:val="00257989"/>
    <w:rsid w:val="00277517"/>
    <w:rsid w:val="002947B4"/>
    <w:rsid w:val="002B2F59"/>
    <w:rsid w:val="002C1F61"/>
    <w:rsid w:val="002C60C9"/>
    <w:rsid w:val="002D2549"/>
    <w:rsid w:val="002D730B"/>
    <w:rsid w:val="002E2362"/>
    <w:rsid w:val="002F0438"/>
    <w:rsid w:val="002F1103"/>
    <w:rsid w:val="002F1DC1"/>
    <w:rsid w:val="002F248D"/>
    <w:rsid w:val="002F5D6F"/>
    <w:rsid w:val="00301238"/>
    <w:rsid w:val="00304F89"/>
    <w:rsid w:val="003176AE"/>
    <w:rsid w:val="00333578"/>
    <w:rsid w:val="00333A6F"/>
    <w:rsid w:val="0034560B"/>
    <w:rsid w:val="003472D2"/>
    <w:rsid w:val="003528A0"/>
    <w:rsid w:val="00364078"/>
    <w:rsid w:val="00370358"/>
    <w:rsid w:val="003803F4"/>
    <w:rsid w:val="003823F5"/>
    <w:rsid w:val="00390D20"/>
    <w:rsid w:val="003A1AB4"/>
    <w:rsid w:val="003A3E47"/>
    <w:rsid w:val="003A3E65"/>
    <w:rsid w:val="003A4696"/>
    <w:rsid w:val="003A69C4"/>
    <w:rsid w:val="003A7CBA"/>
    <w:rsid w:val="003C228C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30C27"/>
    <w:rsid w:val="00432D4E"/>
    <w:rsid w:val="00434F20"/>
    <w:rsid w:val="00436241"/>
    <w:rsid w:val="004453B6"/>
    <w:rsid w:val="004455C6"/>
    <w:rsid w:val="00452292"/>
    <w:rsid w:val="00455B6F"/>
    <w:rsid w:val="00463280"/>
    <w:rsid w:val="00466E42"/>
    <w:rsid w:val="00471C1F"/>
    <w:rsid w:val="00475BEE"/>
    <w:rsid w:val="00475F27"/>
    <w:rsid w:val="00477202"/>
    <w:rsid w:val="004815BF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D0775"/>
    <w:rsid w:val="004F4168"/>
    <w:rsid w:val="004F6571"/>
    <w:rsid w:val="00510F35"/>
    <w:rsid w:val="005122D0"/>
    <w:rsid w:val="0051616A"/>
    <w:rsid w:val="005169ED"/>
    <w:rsid w:val="00521C23"/>
    <w:rsid w:val="005222BF"/>
    <w:rsid w:val="00531909"/>
    <w:rsid w:val="0054046A"/>
    <w:rsid w:val="0055218F"/>
    <w:rsid w:val="00557AB9"/>
    <w:rsid w:val="00562117"/>
    <w:rsid w:val="00563BC1"/>
    <w:rsid w:val="00565E88"/>
    <w:rsid w:val="00570737"/>
    <w:rsid w:val="00571CEA"/>
    <w:rsid w:val="00583903"/>
    <w:rsid w:val="005861FB"/>
    <w:rsid w:val="00586CDB"/>
    <w:rsid w:val="005B4DDB"/>
    <w:rsid w:val="005B7127"/>
    <w:rsid w:val="005C1EEF"/>
    <w:rsid w:val="005C640F"/>
    <w:rsid w:val="005D6245"/>
    <w:rsid w:val="005E545C"/>
    <w:rsid w:val="005E7D86"/>
    <w:rsid w:val="005F22DF"/>
    <w:rsid w:val="005F445B"/>
    <w:rsid w:val="005F5E47"/>
    <w:rsid w:val="0060198C"/>
    <w:rsid w:val="00601EE5"/>
    <w:rsid w:val="0060643A"/>
    <w:rsid w:val="00614877"/>
    <w:rsid w:val="00623429"/>
    <w:rsid w:val="00623DD1"/>
    <w:rsid w:val="00626ABA"/>
    <w:rsid w:val="00626FD4"/>
    <w:rsid w:val="00640E26"/>
    <w:rsid w:val="00642A2F"/>
    <w:rsid w:val="00644C58"/>
    <w:rsid w:val="00645E47"/>
    <w:rsid w:val="00661B13"/>
    <w:rsid w:val="00662B51"/>
    <w:rsid w:val="00662E6D"/>
    <w:rsid w:val="00665D94"/>
    <w:rsid w:val="00671D60"/>
    <w:rsid w:val="0067263F"/>
    <w:rsid w:val="00673424"/>
    <w:rsid w:val="00675F70"/>
    <w:rsid w:val="00680D6F"/>
    <w:rsid w:val="00690BD4"/>
    <w:rsid w:val="0069175C"/>
    <w:rsid w:val="00695527"/>
    <w:rsid w:val="00697D19"/>
    <w:rsid w:val="006B3D72"/>
    <w:rsid w:val="006B42C8"/>
    <w:rsid w:val="006C236D"/>
    <w:rsid w:val="006E0691"/>
    <w:rsid w:val="006E0DEB"/>
    <w:rsid w:val="006F7F85"/>
    <w:rsid w:val="00706054"/>
    <w:rsid w:val="00723E1D"/>
    <w:rsid w:val="00740C8A"/>
    <w:rsid w:val="00742043"/>
    <w:rsid w:val="0074443B"/>
    <w:rsid w:val="007557FA"/>
    <w:rsid w:val="007735CE"/>
    <w:rsid w:val="00776633"/>
    <w:rsid w:val="00783213"/>
    <w:rsid w:val="00784D27"/>
    <w:rsid w:val="007852F8"/>
    <w:rsid w:val="007876EF"/>
    <w:rsid w:val="00791362"/>
    <w:rsid w:val="00791920"/>
    <w:rsid w:val="00793DA3"/>
    <w:rsid w:val="007A1E82"/>
    <w:rsid w:val="007A2F95"/>
    <w:rsid w:val="007C1809"/>
    <w:rsid w:val="007C2A35"/>
    <w:rsid w:val="007D5FB2"/>
    <w:rsid w:val="007D7493"/>
    <w:rsid w:val="007E4DBD"/>
    <w:rsid w:val="007E5FD0"/>
    <w:rsid w:val="007F3F33"/>
    <w:rsid w:val="007F63E0"/>
    <w:rsid w:val="007F7766"/>
    <w:rsid w:val="00803D85"/>
    <w:rsid w:val="00812C77"/>
    <w:rsid w:val="008137F5"/>
    <w:rsid w:val="00815666"/>
    <w:rsid w:val="00820796"/>
    <w:rsid w:val="008230C8"/>
    <w:rsid w:val="00830C8E"/>
    <w:rsid w:val="00831EE8"/>
    <w:rsid w:val="008359AA"/>
    <w:rsid w:val="00835CA4"/>
    <w:rsid w:val="00843610"/>
    <w:rsid w:val="008513F2"/>
    <w:rsid w:val="00851C08"/>
    <w:rsid w:val="008532E3"/>
    <w:rsid w:val="008646E2"/>
    <w:rsid w:val="008661EA"/>
    <w:rsid w:val="00871ED2"/>
    <w:rsid w:val="0087607D"/>
    <w:rsid w:val="0089634F"/>
    <w:rsid w:val="008A1084"/>
    <w:rsid w:val="008A4409"/>
    <w:rsid w:val="008A61DB"/>
    <w:rsid w:val="008A6C7D"/>
    <w:rsid w:val="008A6ECC"/>
    <w:rsid w:val="008A7FA6"/>
    <w:rsid w:val="008B24EF"/>
    <w:rsid w:val="008C5D6B"/>
    <w:rsid w:val="008D0D05"/>
    <w:rsid w:val="008D15FF"/>
    <w:rsid w:val="008D238D"/>
    <w:rsid w:val="008D29EC"/>
    <w:rsid w:val="008E2E55"/>
    <w:rsid w:val="008F4730"/>
    <w:rsid w:val="008F7915"/>
    <w:rsid w:val="00927F59"/>
    <w:rsid w:val="0093056B"/>
    <w:rsid w:val="00932ADF"/>
    <w:rsid w:val="00934035"/>
    <w:rsid w:val="00962760"/>
    <w:rsid w:val="009704CF"/>
    <w:rsid w:val="00972B0D"/>
    <w:rsid w:val="00976596"/>
    <w:rsid w:val="0099317F"/>
    <w:rsid w:val="00994457"/>
    <w:rsid w:val="00997C93"/>
    <w:rsid w:val="009A0987"/>
    <w:rsid w:val="009A22C9"/>
    <w:rsid w:val="009A5857"/>
    <w:rsid w:val="009B19D5"/>
    <w:rsid w:val="009B542E"/>
    <w:rsid w:val="009C1552"/>
    <w:rsid w:val="009D0FCE"/>
    <w:rsid w:val="009E183B"/>
    <w:rsid w:val="009E2AF1"/>
    <w:rsid w:val="009E5B59"/>
    <w:rsid w:val="009E5E17"/>
    <w:rsid w:val="009E6949"/>
    <w:rsid w:val="009F0C0E"/>
    <w:rsid w:val="00A06BAC"/>
    <w:rsid w:val="00A1159C"/>
    <w:rsid w:val="00A30302"/>
    <w:rsid w:val="00A336CE"/>
    <w:rsid w:val="00A451BD"/>
    <w:rsid w:val="00A56C92"/>
    <w:rsid w:val="00A57ABB"/>
    <w:rsid w:val="00A62A31"/>
    <w:rsid w:val="00A67DBA"/>
    <w:rsid w:val="00A861BD"/>
    <w:rsid w:val="00A93109"/>
    <w:rsid w:val="00A93BBA"/>
    <w:rsid w:val="00AA27BC"/>
    <w:rsid w:val="00AD1A49"/>
    <w:rsid w:val="00AE26A9"/>
    <w:rsid w:val="00AE52EF"/>
    <w:rsid w:val="00AE5A66"/>
    <w:rsid w:val="00AF583A"/>
    <w:rsid w:val="00B0271B"/>
    <w:rsid w:val="00B03B1F"/>
    <w:rsid w:val="00B05D94"/>
    <w:rsid w:val="00B1080B"/>
    <w:rsid w:val="00B15FEC"/>
    <w:rsid w:val="00B207C6"/>
    <w:rsid w:val="00B31DA0"/>
    <w:rsid w:val="00B43296"/>
    <w:rsid w:val="00B544DB"/>
    <w:rsid w:val="00B576D8"/>
    <w:rsid w:val="00B60724"/>
    <w:rsid w:val="00B64A75"/>
    <w:rsid w:val="00B8027F"/>
    <w:rsid w:val="00B8077D"/>
    <w:rsid w:val="00B84FDC"/>
    <w:rsid w:val="00B8734B"/>
    <w:rsid w:val="00B8784F"/>
    <w:rsid w:val="00B92DCD"/>
    <w:rsid w:val="00BA1695"/>
    <w:rsid w:val="00BA35FC"/>
    <w:rsid w:val="00BB7CAD"/>
    <w:rsid w:val="00BC5E84"/>
    <w:rsid w:val="00BD0168"/>
    <w:rsid w:val="00BD137F"/>
    <w:rsid w:val="00BD1B06"/>
    <w:rsid w:val="00C0053A"/>
    <w:rsid w:val="00C10DD7"/>
    <w:rsid w:val="00C12FE0"/>
    <w:rsid w:val="00C1307B"/>
    <w:rsid w:val="00C172AE"/>
    <w:rsid w:val="00C23D8B"/>
    <w:rsid w:val="00C24B3E"/>
    <w:rsid w:val="00C3111B"/>
    <w:rsid w:val="00C31860"/>
    <w:rsid w:val="00C3482B"/>
    <w:rsid w:val="00C354D3"/>
    <w:rsid w:val="00C35A8C"/>
    <w:rsid w:val="00C5109B"/>
    <w:rsid w:val="00C5280B"/>
    <w:rsid w:val="00C71E2F"/>
    <w:rsid w:val="00C76561"/>
    <w:rsid w:val="00C846E6"/>
    <w:rsid w:val="00C91E13"/>
    <w:rsid w:val="00C93E25"/>
    <w:rsid w:val="00C96ABD"/>
    <w:rsid w:val="00CA1A9F"/>
    <w:rsid w:val="00CA4208"/>
    <w:rsid w:val="00CB07CC"/>
    <w:rsid w:val="00CB2666"/>
    <w:rsid w:val="00CD1F67"/>
    <w:rsid w:val="00CF2D8D"/>
    <w:rsid w:val="00CF4F7B"/>
    <w:rsid w:val="00D02058"/>
    <w:rsid w:val="00D1371B"/>
    <w:rsid w:val="00D51F3C"/>
    <w:rsid w:val="00D52B4B"/>
    <w:rsid w:val="00D70CFB"/>
    <w:rsid w:val="00D75035"/>
    <w:rsid w:val="00D83486"/>
    <w:rsid w:val="00D86554"/>
    <w:rsid w:val="00D866B1"/>
    <w:rsid w:val="00D927D2"/>
    <w:rsid w:val="00DA14BB"/>
    <w:rsid w:val="00DA4BD6"/>
    <w:rsid w:val="00DB352B"/>
    <w:rsid w:val="00DC1A8D"/>
    <w:rsid w:val="00DC71BF"/>
    <w:rsid w:val="00DD0BFC"/>
    <w:rsid w:val="00DD3DE1"/>
    <w:rsid w:val="00DE0D9F"/>
    <w:rsid w:val="00DE59CF"/>
    <w:rsid w:val="00DF2CF9"/>
    <w:rsid w:val="00DF490B"/>
    <w:rsid w:val="00DF5221"/>
    <w:rsid w:val="00DF6C00"/>
    <w:rsid w:val="00E016D7"/>
    <w:rsid w:val="00E1635D"/>
    <w:rsid w:val="00E16A37"/>
    <w:rsid w:val="00E16EC8"/>
    <w:rsid w:val="00E20508"/>
    <w:rsid w:val="00E2410D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429E"/>
    <w:rsid w:val="00E75362"/>
    <w:rsid w:val="00E7763B"/>
    <w:rsid w:val="00E801EF"/>
    <w:rsid w:val="00E84824"/>
    <w:rsid w:val="00E967FF"/>
    <w:rsid w:val="00EA07CB"/>
    <w:rsid w:val="00EA539B"/>
    <w:rsid w:val="00EC1643"/>
    <w:rsid w:val="00EC265C"/>
    <w:rsid w:val="00EC40BD"/>
    <w:rsid w:val="00ED0F67"/>
    <w:rsid w:val="00ED30BB"/>
    <w:rsid w:val="00EE444E"/>
    <w:rsid w:val="00EF4D06"/>
    <w:rsid w:val="00EF7053"/>
    <w:rsid w:val="00F046E0"/>
    <w:rsid w:val="00F06F0D"/>
    <w:rsid w:val="00F13AFA"/>
    <w:rsid w:val="00F15801"/>
    <w:rsid w:val="00F2115F"/>
    <w:rsid w:val="00F321B2"/>
    <w:rsid w:val="00F42484"/>
    <w:rsid w:val="00F47207"/>
    <w:rsid w:val="00F47598"/>
    <w:rsid w:val="00F4783C"/>
    <w:rsid w:val="00F528A3"/>
    <w:rsid w:val="00F546FA"/>
    <w:rsid w:val="00F55B8D"/>
    <w:rsid w:val="00F641E1"/>
    <w:rsid w:val="00F664B6"/>
    <w:rsid w:val="00F66F89"/>
    <w:rsid w:val="00F84011"/>
    <w:rsid w:val="00F84CB0"/>
    <w:rsid w:val="00F864EA"/>
    <w:rsid w:val="00FA43E6"/>
    <w:rsid w:val="00FA6E31"/>
    <w:rsid w:val="00FA73B9"/>
    <w:rsid w:val="00FA7FF9"/>
    <w:rsid w:val="00FC703B"/>
    <w:rsid w:val="00FD5B1A"/>
    <w:rsid w:val="00FE4CF2"/>
    <w:rsid w:val="00FF13A0"/>
    <w:rsid w:val="00FF5881"/>
    <w:rsid w:val="05761DD9"/>
    <w:rsid w:val="0C722E6A"/>
    <w:rsid w:val="1010192F"/>
    <w:rsid w:val="181F2C4F"/>
    <w:rsid w:val="27C000FA"/>
    <w:rsid w:val="2DE275EA"/>
    <w:rsid w:val="2F0A7AF7"/>
    <w:rsid w:val="2FFD5337"/>
    <w:rsid w:val="32FD22FD"/>
    <w:rsid w:val="349127A4"/>
    <w:rsid w:val="39763549"/>
    <w:rsid w:val="39D301C2"/>
    <w:rsid w:val="4A6465B6"/>
    <w:rsid w:val="4BC31388"/>
    <w:rsid w:val="53FC3579"/>
    <w:rsid w:val="58A51FB1"/>
    <w:rsid w:val="69B4327D"/>
    <w:rsid w:val="6A2531A4"/>
    <w:rsid w:val="732A4C18"/>
    <w:rsid w:val="79FB4DD6"/>
    <w:rsid w:val="7DEE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link w:val="37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38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link w:val="23"/>
    <w:unhideWhenUsed/>
    <w:qFormat/>
    <w:uiPriority w:val="0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styleId="8">
    <w:name w:val="Document Map"/>
    <w:basedOn w:val="1"/>
    <w:link w:val="29"/>
    <w:semiHidden/>
    <w:unhideWhenUsed/>
    <w:qFormat/>
    <w:uiPriority w:val="99"/>
    <w:rPr>
      <w:rFonts w:ascii="Microsoft YaHei UI" w:eastAsia="Microsoft YaHei UI"/>
      <w:sz w:val="18"/>
      <w:szCs w:val="18"/>
    </w:rPr>
  </w:style>
  <w:style w:type="paragraph" w:styleId="9">
    <w:name w:val="Body Text Indent"/>
    <w:basedOn w:val="1"/>
    <w:link w:val="34"/>
    <w:semiHidden/>
    <w:unhideWhenUsed/>
    <w:qFormat/>
    <w:uiPriority w:val="99"/>
    <w:pPr>
      <w:spacing w:after="120"/>
      <w:ind w:left="420" w:leftChars="200"/>
    </w:pPr>
  </w:style>
  <w:style w:type="paragraph" w:styleId="10">
    <w:name w:val="Plain Text"/>
    <w:basedOn w:val="1"/>
    <w:link w:val="22"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2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3">
    <w:name w:val="Normal (Web)"/>
    <w:basedOn w:val="1"/>
    <w:semiHidden/>
    <w:unhideWhenUsed/>
    <w:qFormat/>
    <w:uiPriority w:val="0"/>
    <w:rPr>
      <w:sz w:val="24"/>
    </w:rPr>
  </w:style>
  <w:style w:type="paragraph" w:styleId="14">
    <w:name w:val="Body Text First Indent 2"/>
    <w:basedOn w:val="9"/>
    <w:link w:val="35"/>
    <w:qFormat/>
    <w:uiPriority w:val="0"/>
    <w:pPr>
      <w:spacing w:line="480" w:lineRule="exact"/>
      <w:ind w:firstLine="420" w:firstLineChars="200"/>
    </w:pPr>
    <w:rPr>
      <w:sz w:val="32"/>
      <w:szCs w:val="20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19">
    <w:name w:val="页脚 字符"/>
    <w:basedOn w:val="17"/>
    <w:link w:val="11"/>
    <w:qFormat/>
    <w:uiPriority w:val="99"/>
    <w:rPr>
      <w:sz w:val="18"/>
      <w:szCs w:val="18"/>
    </w:rPr>
  </w:style>
  <w:style w:type="character" w:customStyle="1" w:styleId="20">
    <w:name w:val="标题 1 字符"/>
    <w:basedOn w:val="1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17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2">
    <w:name w:val="纯文本 字符"/>
    <w:basedOn w:val="17"/>
    <w:link w:val="10"/>
    <w:qFormat/>
    <w:uiPriority w:val="0"/>
    <w:rPr>
      <w:rFonts w:ascii="宋体" w:hAnsi="Courier New"/>
    </w:rPr>
  </w:style>
  <w:style w:type="character" w:customStyle="1" w:styleId="23">
    <w:name w:val="正文缩进 字符"/>
    <w:link w:val="2"/>
    <w:qFormat/>
    <w:uiPriority w:val="0"/>
  </w:style>
  <w:style w:type="paragraph" w:customStyle="1" w:styleId="24">
    <w:name w:val="_Style 16"/>
    <w:basedOn w:val="1"/>
    <w:next w:val="25"/>
    <w:link w:val="26"/>
    <w:qFormat/>
    <w:uiPriority w:val="34"/>
    <w:pPr>
      <w:ind w:firstLine="420" w:firstLineChars="200"/>
    </w:pPr>
  </w:style>
  <w:style w:type="paragraph" w:styleId="25">
    <w:name w:val="List Paragraph"/>
    <w:basedOn w:val="1"/>
    <w:link w:val="27"/>
    <w:qFormat/>
    <w:uiPriority w:val="34"/>
    <w:pPr>
      <w:ind w:firstLine="420" w:firstLineChars="200"/>
    </w:pPr>
  </w:style>
  <w:style w:type="character" w:customStyle="1" w:styleId="26">
    <w:name w:val="列出段落 Char"/>
    <w:link w:val="24"/>
    <w:qFormat/>
    <w:uiPriority w:val="34"/>
    <w:rPr>
      <w:kern w:val="2"/>
      <w:sz w:val="21"/>
      <w:szCs w:val="21"/>
    </w:rPr>
  </w:style>
  <w:style w:type="character" w:customStyle="1" w:styleId="27">
    <w:name w:val="列表段落 字符"/>
    <w:link w:val="25"/>
    <w:qFormat/>
    <w:uiPriority w:val="34"/>
    <w:rPr>
      <w:kern w:val="2"/>
      <w:sz w:val="21"/>
      <w:szCs w:val="21"/>
    </w:rPr>
  </w:style>
  <w:style w:type="paragraph" w:customStyle="1" w:styleId="28">
    <w:name w:val="Char Char Char Char Char Char1 Char Char Char Char"/>
    <w:basedOn w:val="8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character" w:customStyle="1" w:styleId="29">
    <w:name w:val="文档结构图 字符"/>
    <w:basedOn w:val="17"/>
    <w:link w:val="8"/>
    <w:semiHidden/>
    <w:qFormat/>
    <w:uiPriority w:val="99"/>
    <w:rPr>
      <w:rFonts w:ascii="Microsoft YaHei UI" w:eastAsia="Microsoft YaHei UI"/>
      <w:kern w:val="2"/>
      <w:sz w:val="18"/>
      <w:szCs w:val="18"/>
    </w:rPr>
  </w:style>
  <w:style w:type="paragraph" w:customStyle="1" w:styleId="30">
    <w:name w:val="Char Char Char Char Char Char1 Char Char Char Char1"/>
    <w:basedOn w:val="8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character" w:customStyle="1" w:styleId="31">
    <w:name w:val="列出段落 字符"/>
    <w:qFormat/>
    <w:uiPriority w:val="34"/>
    <w:rPr>
      <w:kern w:val="2"/>
      <w:sz w:val="21"/>
      <w:szCs w:val="21"/>
    </w:rPr>
  </w:style>
  <w:style w:type="paragraph" w:customStyle="1" w:styleId="32">
    <w:name w:val="Char Char Char Char Char Char1 Char Char Char Char2"/>
    <w:basedOn w:val="8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paragraph" w:customStyle="1" w:styleId="33">
    <w:name w:val="Char Char Char Char Char Char1 Char Char Char Char3"/>
    <w:basedOn w:val="8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character" w:customStyle="1" w:styleId="34">
    <w:name w:val="正文文本缩进 字符"/>
    <w:basedOn w:val="17"/>
    <w:link w:val="9"/>
    <w:semiHidden/>
    <w:qFormat/>
    <w:uiPriority w:val="99"/>
    <w:rPr>
      <w:kern w:val="2"/>
      <w:sz w:val="21"/>
      <w:szCs w:val="21"/>
    </w:rPr>
  </w:style>
  <w:style w:type="character" w:customStyle="1" w:styleId="35">
    <w:name w:val="正文文本首行缩进 2 字符"/>
    <w:basedOn w:val="34"/>
    <w:link w:val="14"/>
    <w:qFormat/>
    <w:uiPriority w:val="0"/>
    <w:rPr>
      <w:kern w:val="2"/>
      <w:sz w:val="32"/>
      <w:szCs w:val="21"/>
    </w:rPr>
  </w:style>
  <w:style w:type="paragraph" w:customStyle="1" w:styleId="36">
    <w:name w:val="新正文"/>
    <w:basedOn w:val="13"/>
    <w:qFormat/>
    <w:uiPriority w:val="0"/>
    <w:pPr>
      <w:widowControl/>
      <w:spacing w:before="100" w:beforeAutospacing="1" w:after="100" w:afterAutospacing="1"/>
      <w:textAlignment w:val="baseline"/>
    </w:pPr>
    <w:rPr>
      <w:rFonts w:ascii="宋体" w:hAnsi="宋体"/>
      <w:kern w:val="0"/>
      <w:sz w:val="32"/>
      <w:szCs w:val="32"/>
    </w:rPr>
  </w:style>
  <w:style w:type="character" w:customStyle="1" w:styleId="37">
    <w:name w:val="标题 3 字符"/>
    <w:basedOn w:val="17"/>
    <w:link w:val="5"/>
    <w:qFormat/>
    <w:uiPriority w:val="0"/>
    <w:rPr>
      <w:b/>
      <w:bCs/>
      <w:kern w:val="2"/>
      <w:sz w:val="32"/>
      <w:szCs w:val="32"/>
    </w:rPr>
  </w:style>
  <w:style w:type="character" w:customStyle="1" w:styleId="38">
    <w:name w:val="标题 4 字符"/>
    <w:basedOn w:val="17"/>
    <w:link w:val="6"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1571</Words>
  <Characters>1803</Characters>
  <Lines>18</Lines>
  <Paragraphs>5</Paragraphs>
  <TotalTime>67</TotalTime>
  <ScaleCrop>false</ScaleCrop>
  <LinksUpToDate>false</LinksUpToDate>
  <CharactersWithSpaces>1811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2023-04-27T02:26:00Z</dcterms:created>
  <dc:creator>BHY</dc:creator>
  <cp:lastModifiedBy>北国咨</cp:lastModifiedBy>
  <dcterms:modified xsi:type="dcterms:W3CDTF">2024-11-29T10:57:21Z</dcterms:modified>
  <cp:revision>186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3F1CB1BEEF42499A9DF998EFBF95E965_13</vt:lpwstr>
  </property>
</Properties>
</file>