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D31F0C">
      <w:pPr>
        <w:spacing w:line="360" w:lineRule="auto"/>
        <w:jc w:val="center"/>
        <w:rPr>
          <w:rFonts w:hint="eastAsia" w:ascii="宋体" w:hAnsi="宋体" w:eastAsia="宋体" w:cs="宋体"/>
          <w:b/>
          <w:bCs/>
          <w:color w:val="auto"/>
          <w:sz w:val="52"/>
          <w:szCs w:val="52"/>
        </w:rPr>
      </w:pPr>
    </w:p>
    <w:p w14:paraId="3C5AC42F">
      <w:pPr>
        <w:spacing w:line="360" w:lineRule="auto"/>
        <w:jc w:val="center"/>
        <w:rPr>
          <w:rFonts w:hint="eastAsia" w:ascii="宋体" w:hAnsi="宋体" w:eastAsia="宋体" w:cs="宋体"/>
          <w:b/>
          <w:bCs/>
          <w:color w:val="auto"/>
          <w:sz w:val="52"/>
          <w:szCs w:val="52"/>
        </w:rPr>
      </w:pPr>
    </w:p>
    <w:p w14:paraId="01251B17">
      <w:pPr>
        <w:spacing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污水处理站运行服务</w:t>
      </w:r>
    </w:p>
    <w:p w14:paraId="078CF6EF">
      <w:pPr>
        <w:spacing w:line="360" w:lineRule="auto"/>
        <w:jc w:val="center"/>
        <w:rPr>
          <w:rFonts w:hint="eastAsia" w:ascii="宋体" w:hAnsi="宋体" w:eastAsia="宋体" w:cs="宋体"/>
          <w:b/>
          <w:bCs/>
          <w:color w:val="auto"/>
          <w:sz w:val="52"/>
          <w:szCs w:val="52"/>
        </w:rPr>
      </w:pPr>
    </w:p>
    <w:p w14:paraId="45E9DD6E">
      <w:pPr>
        <w:pStyle w:val="5"/>
        <w:spacing w:line="360" w:lineRule="auto"/>
        <w:rPr>
          <w:rFonts w:hint="eastAsia" w:hAnsi="宋体"/>
        </w:rPr>
      </w:pPr>
    </w:p>
    <w:p w14:paraId="37E0A98E">
      <w:pPr>
        <w:spacing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招标文件</w:t>
      </w:r>
    </w:p>
    <w:p w14:paraId="40D56DA0">
      <w:pPr>
        <w:spacing w:line="360" w:lineRule="auto"/>
        <w:jc w:val="center"/>
        <w:rPr>
          <w:rFonts w:hint="eastAsia" w:ascii="宋体" w:hAnsi="宋体" w:eastAsia="宋体" w:cs="宋体"/>
          <w:b/>
          <w:bCs/>
          <w:color w:val="auto"/>
          <w:sz w:val="44"/>
          <w:szCs w:val="44"/>
        </w:rPr>
      </w:pPr>
    </w:p>
    <w:p w14:paraId="56DB6013">
      <w:pPr>
        <w:spacing w:line="360" w:lineRule="auto"/>
        <w:jc w:val="center"/>
        <w:rPr>
          <w:rFonts w:hint="eastAsia" w:ascii="宋体" w:hAnsi="宋体" w:eastAsia="宋体" w:cs="宋体"/>
          <w:b/>
          <w:bCs/>
          <w:color w:val="auto"/>
          <w:sz w:val="44"/>
          <w:szCs w:val="44"/>
        </w:rPr>
      </w:pPr>
    </w:p>
    <w:p w14:paraId="3901A7A6">
      <w:pPr>
        <w:spacing w:line="360" w:lineRule="auto"/>
        <w:jc w:val="center"/>
        <w:rPr>
          <w:rFonts w:hint="eastAsia" w:ascii="宋体" w:hAnsi="宋体" w:eastAsia="宋体" w:cs="宋体"/>
          <w:b/>
          <w:bCs/>
          <w:color w:val="auto"/>
          <w:sz w:val="44"/>
          <w:szCs w:val="44"/>
        </w:rPr>
      </w:pPr>
    </w:p>
    <w:p w14:paraId="0F89509E">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项目编号：11010525210200020888-XM001/01 </w:t>
      </w:r>
    </w:p>
    <w:p w14:paraId="21E6718D">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 购 人：北京市朝阳区水务局机关  </w:t>
      </w:r>
    </w:p>
    <w:p w14:paraId="209EF1E3">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采购代理机构：北京中域正信工程咨询有限公司 </w:t>
      </w:r>
    </w:p>
    <w:p w14:paraId="0CB245C5">
      <w:pPr>
        <w:spacing w:line="360" w:lineRule="auto"/>
        <w:jc w:val="center"/>
        <w:rPr>
          <w:rFonts w:hint="eastAsia" w:ascii="宋体" w:hAnsi="宋体" w:eastAsia="宋体"/>
          <w:color w:val="auto"/>
        </w:rPr>
      </w:pPr>
      <w:r>
        <w:rPr>
          <w:rFonts w:hint="eastAsia" w:ascii="宋体" w:hAnsi="宋体" w:eastAsia="宋体" w:cs="宋体"/>
          <w:color w:val="auto"/>
          <w:sz w:val="32"/>
          <w:szCs w:val="32"/>
        </w:rPr>
        <w:t>2025年2月</w:t>
      </w:r>
    </w:p>
    <w:p w14:paraId="2E2B41CD">
      <w:pPr>
        <w:pStyle w:val="5"/>
        <w:spacing w:line="360" w:lineRule="auto"/>
        <w:rPr>
          <w:rFonts w:hint="eastAsia" w:hAnsi="宋体"/>
        </w:rPr>
      </w:pPr>
    </w:p>
    <w:p w14:paraId="4C8827E5">
      <w:pPr>
        <w:pStyle w:val="5"/>
        <w:spacing w:line="360" w:lineRule="auto"/>
        <w:ind w:firstLine="0"/>
        <w:jc w:val="both"/>
        <w:rPr>
          <w:rFonts w:hint="eastAsia" w:hAnsi="宋体"/>
          <w:b/>
          <w:bCs/>
        </w:rPr>
        <w:sectPr>
          <w:pgSz w:w="11907" w:h="16840"/>
          <w:pgMar w:top="1117" w:right="1047" w:bottom="1060" w:left="1700" w:header="878" w:footer="886" w:gutter="0"/>
          <w:cols w:space="720" w:num="1"/>
        </w:sectPr>
      </w:pPr>
    </w:p>
    <w:p w14:paraId="1E6F4E8A">
      <w:pPr>
        <w:pStyle w:val="5"/>
        <w:spacing w:line="360" w:lineRule="auto"/>
        <w:jc w:val="center"/>
        <w:rPr>
          <w:rFonts w:hint="eastAsia" w:hAnsi="宋体"/>
          <w:b/>
          <w:bCs/>
        </w:rPr>
      </w:pPr>
      <w:r>
        <w:rPr>
          <w:rFonts w:hint="eastAsia" w:hAnsi="宋体"/>
          <w:b/>
          <w:bCs/>
        </w:rPr>
        <w:t>目录</w:t>
      </w:r>
    </w:p>
    <w:p w14:paraId="2F24CF83">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rPr>
          <w:rFonts w:ascii="宋体" w:hAnsi="宋体" w:eastAsia="宋体"/>
          <w:color w:val="auto"/>
          <w:sz w:val="24"/>
          <w:szCs w:val="24"/>
        </w:rPr>
        <w:fldChar w:fldCharType="begin"/>
      </w:r>
      <w:r>
        <w:rPr>
          <w:rFonts w:ascii="宋体" w:hAnsi="宋体" w:eastAsia="宋体"/>
          <w:color w:val="auto"/>
          <w:sz w:val="24"/>
          <w:szCs w:val="24"/>
        </w:rPr>
        <w:instrText xml:space="preserve"> TOC \o "1-1" \h \z \u </w:instrText>
      </w:r>
      <w:r>
        <w:rPr>
          <w:rFonts w:ascii="宋体" w:hAnsi="宋体" w:eastAsia="宋体"/>
          <w:color w:val="auto"/>
          <w:sz w:val="24"/>
          <w:szCs w:val="24"/>
        </w:rPr>
        <w:fldChar w:fldCharType="separate"/>
      </w:r>
      <w:r>
        <w:fldChar w:fldCharType="begin"/>
      </w:r>
      <w:r>
        <w:instrText xml:space="preserve"> HYPERLINK \l "_Toc183959673" </w:instrText>
      </w:r>
      <w:r>
        <w:fldChar w:fldCharType="separate"/>
      </w:r>
      <w:r>
        <w:rPr>
          <w:rStyle w:val="16"/>
          <w:rFonts w:hint="eastAsia" w:ascii="宋体" w:hAnsi="宋体" w:eastAsia="宋体"/>
          <w:b/>
          <w:bCs/>
          <w:color w:val="auto"/>
          <w:sz w:val="24"/>
          <w:szCs w:val="24"/>
        </w:rPr>
        <w:t>第一章   投标邀请</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_Toc183959673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1</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3239A417">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"_Toc183959674" </w:instrText>
      </w:r>
      <w:r>
        <w:fldChar w:fldCharType="separate"/>
      </w:r>
      <w:r>
        <w:rPr>
          <w:rStyle w:val="16"/>
          <w:rFonts w:hint="eastAsia" w:ascii="宋体" w:hAnsi="宋体" w:eastAsia="宋体"/>
          <w:b/>
          <w:bCs/>
          <w:color w:val="auto"/>
          <w:sz w:val="24"/>
          <w:szCs w:val="24"/>
        </w:rPr>
        <w:t>第二章   投标人须知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_Toc183959674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7</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6858D57A">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"_Toc183959675" </w:instrText>
      </w:r>
      <w:r>
        <w:fldChar w:fldCharType="separate"/>
      </w:r>
      <w:r>
        <w:rPr>
          <w:rStyle w:val="16"/>
          <w:rFonts w:hint="eastAsia" w:ascii="宋体" w:hAnsi="宋体" w:eastAsia="宋体"/>
          <w:b/>
          <w:bCs/>
          <w:color w:val="auto"/>
          <w:sz w:val="24"/>
          <w:szCs w:val="24"/>
        </w:rPr>
        <w:t>第三章   资格审查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_Toc183959675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23</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3302A255">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"_Toc183959676" </w:instrText>
      </w:r>
      <w:r>
        <w:fldChar w:fldCharType="separate"/>
      </w:r>
      <w:r>
        <w:rPr>
          <w:rStyle w:val="16"/>
          <w:rFonts w:hint="eastAsia" w:ascii="宋体" w:hAnsi="宋体" w:eastAsia="宋体"/>
          <w:b/>
          <w:bCs/>
          <w:color w:val="auto"/>
          <w:sz w:val="24"/>
          <w:szCs w:val="24"/>
        </w:rPr>
        <w:t>第四章   评标程序、评标方法和评标标准</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_Toc183959676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25</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071A57C5">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"_Toc183959677" </w:instrText>
      </w:r>
      <w:r>
        <w:fldChar w:fldCharType="separate"/>
      </w:r>
      <w:r>
        <w:rPr>
          <w:rStyle w:val="16"/>
          <w:rFonts w:hint="eastAsia" w:ascii="宋体" w:hAnsi="宋体" w:eastAsia="宋体"/>
          <w:b/>
          <w:bCs/>
          <w:color w:val="auto"/>
          <w:sz w:val="24"/>
          <w:szCs w:val="24"/>
        </w:rPr>
        <w:t>第五章   采购需求</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_Toc183959677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36</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18A5DF95">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"_Toc183959678" </w:instrText>
      </w:r>
      <w:r>
        <w:fldChar w:fldCharType="separate"/>
      </w:r>
      <w:r>
        <w:rPr>
          <w:rStyle w:val="16"/>
          <w:rFonts w:hint="eastAsia" w:ascii="宋体" w:hAnsi="宋体" w:eastAsia="宋体"/>
          <w:b/>
          <w:bCs/>
          <w:color w:val="auto"/>
          <w:sz w:val="24"/>
          <w:szCs w:val="24"/>
        </w:rPr>
        <w:t>第六章   拟签订的合同文本</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_Toc183959678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57</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2E7F27C1">
      <w:pPr>
        <w:pStyle w:val="11"/>
        <w:tabs>
          <w:tab w:val="right" w:leader="dot" w:pos="9150"/>
        </w:tabs>
        <w:spacing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"_Toc183959679" </w:instrText>
      </w:r>
      <w:r>
        <w:fldChar w:fldCharType="separate"/>
      </w:r>
      <w:r>
        <w:rPr>
          <w:rStyle w:val="16"/>
          <w:rFonts w:hint="eastAsia" w:ascii="宋体" w:hAnsi="宋体" w:eastAsia="宋体"/>
          <w:b/>
          <w:bCs/>
          <w:color w:val="auto"/>
          <w:sz w:val="24"/>
          <w:szCs w:val="24"/>
        </w:rPr>
        <w:t>第七章   投标文件格式</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_Toc183959679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72</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5F24DBAC">
      <w:pPr>
        <w:pStyle w:val="5"/>
        <w:spacing w:line="480" w:lineRule="auto"/>
        <w:rPr>
          <w:rFonts w:hint="eastAsia" w:hAnsi="宋体"/>
        </w:rPr>
      </w:pPr>
      <w:r>
        <w:rPr>
          <w:rFonts w:hAnsi="宋体"/>
          <w:sz w:val="32"/>
          <w:szCs w:val="22"/>
        </w:rPr>
        <w:fldChar w:fldCharType="end"/>
      </w:r>
    </w:p>
    <w:p w14:paraId="240C370B">
      <w:pPr>
        <w:pStyle w:val="5"/>
        <w:spacing w:line="360" w:lineRule="auto"/>
        <w:rPr>
          <w:rFonts w:hint="eastAsia" w:hAnsi="宋体"/>
        </w:rPr>
      </w:pPr>
    </w:p>
    <w:p w14:paraId="03A86782">
      <w:pPr>
        <w:pStyle w:val="5"/>
        <w:spacing w:line="360" w:lineRule="auto"/>
        <w:rPr>
          <w:rFonts w:hint="eastAsia" w:hAnsi="宋体"/>
        </w:rPr>
      </w:pPr>
    </w:p>
    <w:p w14:paraId="6E9796C7">
      <w:pPr>
        <w:pStyle w:val="5"/>
        <w:spacing w:line="360" w:lineRule="auto"/>
        <w:rPr>
          <w:rFonts w:hint="eastAsia" w:hAnsi="宋体"/>
        </w:rPr>
      </w:pPr>
    </w:p>
    <w:p w14:paraId="4880451B">
      <w:pPr>
        <w:pStyle w:val="5"/>
        <w:spacing w:line="360" w:lineRule="auto"/>
        <w:rPr>
          <w:rFonts w:hint="eastAsia" w:hAnsi="宋体"/>
        </w:rPr>
      </w:pPr>
    </w:p>
    <w:p w14:paraId="7BE7FD8A">
      <w:pPr>
        <w:pStyle w:val="5"/>
        <w:spacing w:line="360" w:lineRule="auto"/>
        <w:rPr>
          <w:rFonts w:hint="eastAsia" w:hAnsi="宋体"/>
        </w:rPr>
      </w:pPr>
    </w:p>
    <w:p w14:paraId="0DF68415">
      <w:pPr>
        <w:pStyle w:val="5"/>
        <w:spacing w:line="360" w:lineRule="auto"/>
        <w:rPr>
          <w:rFonts w:hint="eastAsia" w:hAnsi="宋体"/>
        </w:rPr>
      </w:pPr>
    </w:p>
    <w:p w14:paraId="4535D14D">
      <w:pPr>
        <w:pStyle w:val="5"/>
        <w:spacing w:line="360" w:lineRule="auto"/>
        <w:rPr>
          <w:rFonts w:hint="eastAsia" w:hAnsi="宋体"/>
        </w:rPr>
      </w:pPr>
    </w:p>
    <w:p w14:paraId="3CAB4F3D">
      <w:pPr>
        <w:pStyle w:val="5"/>
        <w:spacing w:line="360" w:lineRule="auto"/>
        <w:rPr>
          <w:rFonts w:hint="eastAsia" w:hAnsi="宋体"/>
        </w:rPr>
      </w:pPr>
    </w:p>
    <w:p w14:paraId="130BAFF4">
      <w:pPr>
        <w:pStyle w:val="5"/>
        <w:spacing w:line="360" w:lineRule="auto"/>
        <w:rPr>
          <w:rFonts w:hint="eastAsia" w:hAnsi="宋体"/>
        </w:rPr>
      </w:pPr>
    </w:p>
    <w:p w14:paraId="4269E07C">
      <w:pPr>
        <w:pStyle w:val="5"/>
        <w:spacing w:line="360" w:lineRule="auto"/>
        <w:rPr>
          <w:rFonts w:hint="eastAsia" w:hAnsi="宋体"/>
        </w:rPr>
      </w:pPr>
    </w:p>
    <w:p w14:paraId="72D5BB67">
      <w:pPr>
        <w:pStyle w:val="5"/>
        <w:spacing w:line="360" w:lineRule="auto"/>
        <w:rPr>
          <w:rFonts w:hint="eastAsia" w:hAnsi="宋体"/>
        </w:rPr>
      </w:pPr>
    </w:p>
    <w:p w14:paraId="0C834DC4">
      <w:pPr>
        <w:pStyle w:val="5"/>
        <w:spacing w:line="360" w:lineRule="auto"/>
        <w:rPr>
          <w:rFonts w:hint="eastAsia" w:hAnsi="宋体"/>
        </w:rPr>
      </w:pPr>
    </w:p>
    <w:p w14:paraId="244B08AF">
      <w:pPr>
        <w:pStyle w:val="5"/>
        <w:spacing w:line="360" w:lineRule="auto"/>
        <w:jc w:val="center"/>
        <w:outlineLvl w:val="0"/>
        <w:rPr>
          <w:rFonts w:hint="eastAsia" w:hAnsi="宋体"/>
          <w:b/>
          <w:bCs/>
          <w:sz w:val="36"/>
          <w:szCs w:val="36"/>
        </w:rPr>
        <w:sectPr>
          <w:footerReference r:id="rId5" w:type="default"/>
          <w:pgSz w:w="11907" w:h="16840"/>
          <w:pgMar w:top="1117" w:right="1047" w:bottom="1060" w:left="1700" w:header="878" w:footer="886" w:gutter="0"/>
          <w:pgNumType w:start="1"/>
          <w:cols w:space="720" w:num="1"/>
        </w:sectPr>
      </w:pPr>
      <w:bookmarkStart w:id="0" w:name="_Toc166149868"/>
      <w:bookmarkStart w:id="1" w:name="_Toc148096340"/>
      <w:bookmarkStart w:id="2" w:name="_Toc183959673"/>
    </w:p>
    <w:p w14:paraId="6D98E90E">
      <w:pPr>
        <w:pStyle w:val="5"/>
        <w:spacing w:line="360" w:lineRule="auto"/>
        <w:jc w:val="center"/>
        <w:outlineLvl w:val="0"/>
        <w:rPr>
          <w:rFonts w:hint="eastAsia" w:hAnsi="宋体"/>
          <w:b/>
          <w:bCs/>
          <w:sz w:val="36"/>
          <w:szCs w:val="36"/>
        </w:rPr>
      </w:pPr>
      <w:r>
        <w:rPr>
          <w:rFonts w:hint="eastAsia" w:hAnsi="宋体"/>
          <w:b/>
          <w:bCs/>
          <w:sz w:val="36"/>
          <w:szCs w:val="36"/>
        </w:rPr>
        <w:t>第一章</w:t>
      </w:r>
      <w:r>
        <w:rPr>
          <w:rFonts w:hAnsi="宋体"/>
          <w:b/>
          <w:bCs/>
          <w:sz w:val="36"/>
          <w:szCs w:val="36"/>
        </w:rPr>
        <w:t xml:space="preserve">   </w:t>
      </w:r>
      <w:r>
        <w:rPr>
          <w:rFonts w:hint="eastAsia" w:hAnsi="宋体"/>
          <w:b/>
          <w:bCs/>
          <w:sz w:val="36"/>
          <w:szCs w:val="36"/>
        </w:rPr>
        <w:t>投标邀请</w:t>
      </w:r>
      <w:bookmarkEnd w:id="0"/>
      <w:bookmarkEnd w:id="1"/>
      <w:bookmarkEnd w:id="2"/>
    </w:p>
    <w:p w14:paraId="1E31A2DE">
      <w:pPr>
        <w:spacing w:line="360" w:lineRule="auto"/>
        <w:outlineLvl w:val="1"/>
        <w:rPr>
          <w:rFonts w:hint="eastAsia" w:ascii="宋体" w:hAnsi="宋体" w:eastAsia="宋体"/>
          <w:b/>
          <w:bCs/>
          <w:color w:val="auto"/>
          <w:sz w:val="24"/>
          <w:szCs w:val="24"/>
        </w:rPr>
      </w:pPr>
      <w:bookmarkStart w:id="3" w:name="_Toc148096341"/>
      <w:r>
        <w:rPr>
          <w:rFonts w:hint="eastAsia" w:ascii="宋体" w:hAnsi="宋体" w:eastAsia="宋体"/>
          <w:b/>
          <w:bCs/>
          <w:color w:val="auto"/>
          <w:sz w:val="24"/>
          <w:szCs w:val="24"/>
        </w:rPr>
        <w:t>一、项目基本情况</w:t>
      </w:r>
      <w:bookmarkEnd w:id="3"/>
    </w:p>
    <w:p w14:paraId="7141DDF6">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1.项目编号：11010525210200020888-XM001；包号：01 </w:t>
      </w:r>
    </w:p>
    <w:p w14:paraId="06ED12DE">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2.项目名称：污水处理站运行服务 </w:t>
      </w:r>
    </w:p>
    <w:p w14:paraId="4FF982B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3.项目预算金额：880.79975万元、项目最高限价(如有)：880.79975万元</w:t>
      </w:r>
    </w:p>
    <w:p w14:paraId="3218D643">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4.采购需求：</w:t>
      </w:r>
    </w:p>
    <w:tbl>
      <w:tblPr>
        <w:tblStyle w:val="13"/>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764"/>
        <w:gridCol w:w="1561"/>
        <w:gridCol w:w="867"/>
        <w:gridCol w:w="4686"/>
      </w:tblGrid>
      <w:tr w14:paraId="710D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7DE0A71F">
            <w:pPr>
              <w:spacing w:line="360" w:lineRule="auto"/>
              <w:jc w:val="center"/>
              <w:rPr>
                <w:rFonts w:hint="eastAsia" w:ascii="宋体" w:hAnsi="宋体" w:eastAsia="宋体" w:cs="宋体"/>
                <w:bCs/>
                <w:color w:val="auto"/>
              </w:rPr>
            </w:pPr>
            <w:r>
              <w:rPr>
                <w:rFonts w:hint="eastAsia" w:ascii="宋体" w:hAnsi="宋体" w:eastAsia="宋体" w:cs="宋体"/>
                <w:bCs/>
                <w:color w:val="auto"/>
              </w:rPr>
              <w:t>包号</w:t>
            </w:r>
          </w:p>
        </w:tc>
        <w:tc>
          <w:tcPr>
            <w:tcW w:w="936" w:type="pct"/>
            <w:vAlign w:val="center"/>
          </w:tcPr>
          <w:p w14:paraId="2E7847D9">
            <w:pPr>
              <w:spacing w:line="360" w:lineRule="auto"/>
              <w:jc w:val="center"/>
              <w:rPr>
                <w:rFonts w:hint="eastAsia" w:ascii="宋体" w:hAnsi="宋体" w:eastAsia="宋体" w:cs="宋体"/>
                <w:bCs/>
                <w:color w:val="auto"/>
              </w:rPr>
            </w:pPr>
            <w:r>
              <w:rPr>
                <w:rFonts w:hint="eastAsia" w:ascii="宋体" w:hAnsi="宋体" w:eastAsia="宋体" w:cs="宋体"/>
                <w:bCs/>
                <w:color w:val="auto"/>
              </w:rPr>
              <w:t>标的名称</w:t>
            </w:r>
          </w:p>
        </w:tc>
        <w:tc>
          <w:tcPr>
            <w:tcW w:w="828" w:type="pct"/>
            <w:vAlign w:val="center"/>
          </w:tcPr>
          <w:p w14:paraId="576925C6">
            <w:pPr>
              <w:spacing w:line="360" w:lineRule="auto"/>
              <w:jc w:val="center"/>
              <w:rPr>
                <w:rFonts w:hint="eastAsia" w:ascii="宋体" w:hAnsi="宋体" w:eastAsia="宋体" w:cs="宋体"/>
                <w:bCs/>
                <w:color w:val="auto"/>
              </w:rPr>
            </w:pPr>
            <w:r>
              <w:rPr>
                <w:rFonts w:hint="eastAsia" w:ascii="宋体" w:hAnsi="宋体" w:eastAsia="宋体" w:cs="宋体"/>
                <w:bCs/>
                <w:color w:val="auto"/>
              </w:rPr>
              <w:t>采购包预算金额（万元）</w:t>
            </w:r>
          </w:p>
        </w:tc>
        <w:tc>
          <w:tcPr>
            <w:tcW w:w="460" w:type="pct"/>
            <w:vAlign w:val="center"/>
          </w:tcPr>
          <w:p w14:paraId="77DB03E1">
            <w:pPr>
              <w:spacing w:line="360" w:lineRule="auto"/>
              <w:jc w:val="center"/>
              <w:rPr>
                <w:rFonts w:hint="eastAsia" w:ascii="宋体" w:hAnsi="宋体" w:eastAsia="宋体" w:cs="宋体"/>
                <w:bCs/>
                <w:color w:val="auto"/>
              </w:rPr>
            </w:pPr>
            <w:r>
              <w:rPr>
                <w:rFonts w:hint="eastAsia" w:ascii="宋体" w:hAnsi="宋体" w:eastAsia="宋体" w:cs="宋体"/>
                <w:bCs/>
                <w:color w:val="auto"/>
              </w:rPr>
              <w:t>数量</w:t>
            </w:r>
          </w:p>
        </w:tc>
        <w:tc>
          <w:tcPr>
            <w:tcW w:w="2486" w:type="pct"/>
            <w:vAlign w:val="center"/>
          </w:tcPr>
          <w:p w14:paraId="2830BE9C">
            <w:pPr>
              <w:spacing w:line="360" w:lineRule="auto"/>
              <w:jc w:val="center"/>
              <w:rPr>
                <w:rFonts w:hint="eastAsia" w:ascii="宋体" w:hAnsi="宋体" w:eastAsia="宋体" w:cs="宋体"/>
                <w:color w:val="auto"/>
              </w:rPr>
            </w:pPr>
            <w:r>
              <w:rPr>
                <w:rFonts w:hint="eastAsia" w:ascii="宋体" w:hAnsi="宋体" w:eastAsia="宋体" w:cs="宋体"/>
                <w:color w:val="auto"/>
              </w:rPr>
              <w:t>简要技术需求或服务要求</w:t>
            </w:r>
          </w:p>
        </w:tc>
      </w:tr>
      <w:tr w14:paraId="57090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1FCAA8CE">
            <w:pPr>
              <w:spacing w:line="360" w:lineRule="auto"/>
              <w:jc w:val="center"/>
              <w:rPr>
                <w:rFonts w:hint="eastAsia" w:ascii="宋体" w:hAnsi="宋体" w:eastAsia="宋体" w:cs="宋体"/>
                <w:bCs/>
                <w:color w:val="auto"/>
              </w:rPr>
            </w:pPr>
            <w:r>
              <w:rPr>
                <w:rFonts w:hint="eastAsia" w:ascii="宋体" w:hAnsi="宋体" w:eastAsia="宋体" w:cs="宋体"/>
                <w:bCs/>
                <w:color w:val="auto"/>
              </w:rPr>
              <w:t>01</w:t>
            </w:r>
          </w:p>
        </w:tc>
        <w:tc>
          <w:tcPr>
            <w:tcW w:w="936" w:type="pct"/>
            <w:vAlign w:val="center"/>
          </w:tcPr>
          <w:p w14:paraId="3CBAABFF">
            <w:pPr>
              <w:spacing w:line="360" w:lineRule="auto"/>
              <w:jc w:val="center"/>
              <w:rPr>
                <w:rFonts w:hint="eastAsia" w:ascii="宋体" w:hAnsi="宋体" w:eastAsia="宋体" w:cs="宋体"/>
                <w:color w:val="auto"/>
              </w:rPr>
            </w:pPr>
            <w:r>
              <w:rPr>
                <w:rFonts w:hint="eastAsia" w:ascii="宋体" w:hAnsi="宋体" w:eastAsia="宋体" w:cs="宋体"/>
                <w:color w:val="auto"/>
              </w:rPr>
              <w:t>污水处理站运行服务</w:t>
            </w:r>
          </w:p>
        </w:tc>
        <w:tc>
          <w:tcPr>
            <w:tcW w:w="828" w:type="pct"/>
            <w:vAlign w:val="center"/>
          </w:tcPr>
          <w:p w14:paraId="60652236">
            <w:pPr>
              <w:spacing w:line="360" w:lineRule="auto"/>
              <w:jc w:val="center"/>
              <w:rPr>
                <w:rFonts w:hint="eastAsia" w:ascii="宋体" w:hAnsi="宋体" w:eastAsia="宋体" w:cs="宋体"/>
                <w:bCs/>
                <w:color w:val="auto"/>
              </w:rPr>
            </w:pPr>
            <w:r>
              <w:rPr>
                <w:rFonts w:hint="eastAsia" w:ascii="宋体" w:hAnsi="宋体" w:eastAsia="宋体" w:cs="宋体"/>
                <w:bCs/>
                <w:color w:val="auto"/>
              </w:rPr>
              <w:t>880.79975</w:t>
            </w:r>
          </w:p>
        </w:tc>
        <w:tc>
          <w:tcPr>
            <w:tcW w:w="460" w:type="pct"/>
            <w:vAlign w:val="center"/>
          </w:tcPr>
          <w:p w14:paraId="22DE63E3">
            <w:pPr>
              <w:spacing w:line="360" w:lineRule="auto"/>
              <w:jc w:val="center"/>
              <w:rPr>
                <w:rFonts w:hint="eastAsia" w:ascii="宋体" w:hAnsi="宋体" w:eastAsia="宋体" w:cs="宋体"/>
                <w:bCs/>
                <w:color w:val="auto"/>
              </w:rPr>
            </w:pPr>
            <w:r>
              <w:rPr>
                <w:rFonts w:hint="eastAsia" w:ascii="宋体" w:hAnsi="宋体" w:eastAsia="宋体" w:cs="宋体"/>
                <w:bCs/>
                <w:color w:val="auto"/>
              </w:rPr>
              <w:t>1项</w:t>
            </w:r>
          </w:p>
        </w:tc>
        <w:tc>
          <w:tcPr>
            <w:tcW w:w="2486" w:type="pct"/>
            <w:vAlign w:val="center"/>
          </w:tcPr>
          <w:p w14:paraId="48AAAF04">
            <w:pPr>
              <w:spacing w:line="360" w:lineRule="auto"/>
              <w:rPr>
                <w:rFonts w:hint="eastAsia" w:ascii="宋体" w:hAnsi="宋体" w:eastAsia="宋体" w:cs="宋体"/>
                <w:color w:val="auto"/>
              </w:rPr>
            </w:pPr>
            <w:bookmarkStart w:id="4" w:name="_Hlk190332279"/>
            <w:r>
              <w:rPr>
                <w:rFonts w:hint="eastAsia" w:ascii="宋体" w:hAnsi="宋体" w:eastAsia="宋体" w:cs="宋体"/>
                <w:color w:val="auto"/>
              </w:rPr>
              <w:t>确保污水处理站稳定运行；前苇沟污水处理站污水处理量不超过6000立方米/日，小场沟污水处理站在来水量不超过设计规模的前提下，污水全处理，出水水质达到设计标准；日常维护、维修标准满足原设计标准；污泥管理、运输、消纳符合相关行业标准；对发现的安全隐患及时整改。</w:t>
            </w:r>
            <w:bookmarkEnd w:id="4"/>
          </w:p>
        </w:tc>
      </w:tr>
    </w:tbl>
    <w:p w14:paraId="10153EFE">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5.合同履行期限：</w:t>
      </w:r>
      <w:r>
        <w:rPr>
          <w:rFonts w:hint="eastAsia" w:ascii="宋体" w:hAnsi="宋体" w:eastAsia="宋体" w:cs="宋体"/>
          <w:color w:val="auto"/>
          <w:sz w:val="24"/>
          <w:u w:val="single"/>
        </w:rPr>
        <w:t>自2025年4月1日起至2026年3月31日止。</w:t>
      </w:r>
    </w:p>
    <w:p w14:paraId="1A1E3E83">
      <w:pPr>
        <w:tabs>
          <w:tab w:val="left" w:pos="7006"/>
        </w:tabs>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6.本项目是否接受联合体投标： □是  ■否。</w:t>
      </w:r>
      <w:r>
        <w:rPr>
          <w:rFonts w:hint="eastAsia" w:ascii="宋体" w:hAnsi="宋体" w:eastAsia="宋体"/>
          <w:color w:val="auto"/>
          <w:sz w:val="24"/>
          <w:szCs w:val="24"/>
        </w:rPr>
        <w:tab/>
      </w:r>
    </w:p>
    <w:p w14:paraId="1550EFD3">
      <w:pPr>
        <w:spacing w:line="360" w:lineRule="auto"/>
        <w:outlineLvl w:val="1"/>
        <w:rPr>
          <w:rFonts w:hint="eastAsia" w:ascii="宋体" w:hAnsi="宋体" w:eastAsia="宋体"/>
          <w:b/>
          <w:bCs/>
          <w:color w:val="auto"/>
          <w:sz w:val="24"/>
          <w:szCs w:val="24"/>
        </w:rPr>
      </w:pPr>
      <w:bookmarkStart w:id="5" w:name="_Toc148096342"/>
      <w:r>
        <w:rPr>
          <w:rFonts w:hint="eastAsia" w:ascii="宋体" w:hAnsi="宋体" w:eastAsia="宋体"/>
          <w:b/>
          <w:bCs/>
          <w:color w:val="auto"/>
          <w:sz w:val="24"/>
          <w:szCs w:val="24"/>
        </w:rPr>
        <w:t>二、申请人的资格要求（须同时满足）</w:t>
      </w:r>
      <w:bookmarkEnd w:id="5"/>
    </w:p>
    <w:p w14:paraId="5D0D2906">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14:paraId="5CEBADEF">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2.落实政府采购政策需满足的资格要求：</w:t>
      </w:r>
    </w:p>
    <w:p w14:paraId="587C931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14:paraId="3E2407CA">
      <w:pPr>
        <w:spacing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本项目不专门面向中小企业预留采购份额。</w:t>
      </w:r>
    </w:p>
    <w:p w14:paraId="074BA4D5">
      <w:pPr>
        <w:spacing w:line="360" w:lineRule="auto"/>
        <w:ind w:firstLine="420" w:firstLineChars="200"/>
        <w:rPr>
          <w:rFonts w:hint="eastAsia" w:ascii="宋体" w:hAnsi="宋体" w:eastAsia="宋体"/>
          <w:color w:val="auto"/>
          <w:sz w:val="24"/>
        </w:rPr>
      </w:pPr>
      <w:r>
        <w:rPr>
          <w:rFonts w:ascii="宋体" w:hAnsi="宋体" w:eastAsia="宋体"/>
          <w:color w:val="auto"/>
        </w:rPr>
        <w:t>□</w:t>
      </w:r>
      <w:r>
        <w:rPr>
          <w:rFonts w:ascii="宋体" w:hAnsi="宋体" w:eastAsia="宋体"/>
          <w:color w:val="auto"/>
          <w:sz w:val="24"/>
        </w:rPr>
        <w:t xml:space="preserve">本项目专门面向  </w:t>
      </w:r>
      <w:r>
        <w:rPr>
          <w:rFonts w:ascii="宋体" w:hAnsi="宋体" w:eastAsia="宋体"/>
          <w:color w:val="auto"/>
        </w:rPr>
        <w:t>□</w:t>
      </w:r>
      <w:r>
        <w:rPr>
          <w:rFonts w:ascii="宋体" w:hAnsi="宋体" w:eastAsia="宋体"/>
          <w:color w:val="auto"/>
          <w:sz w:val="24"/>
        </w:rPr>
        <w:t xml:space="preserve">中小  </w:t>
      </w:r>
      <w:r>
        <w:rPr>
          <w:rFonts w:ascii="宋体" w:hAnsi="宋体" w:eastAsia="宋体"/>
          <w:color w:val="auto"/>
        </w:rPr>
        <w:t>□</w:t>
      </w:r>
      <w:r>
        <w:rPr>
          <w:rFonts w:ascii="宋体" w:hAnsi="宋体" w:eastAsia="宋体"/>
          <w:color w:val="auto"/>
          <w:sz w:val="24"/>
        </w:rPr>
        <w:t>小微企业  采购。即：提供的货物全部由符合政策要求的中小/小微企业制造、服务全部由符合政策要求的中小/小微企业承接。</w:t>
      </w:r>
    </w:p>
    <w:p w14:paraId="7BFF27B0">
      <w:pPr>
        <w:spacing w:line="360" w:lineRule="auto"/>
        <w:ind w:firstLine="420" w:firstLineChars="200"/>
        <w:rPr>
          <w:rFonts w:hint="eastAsia" w:ascii="宋体" w:hAnsi="宋体" w:eastAsia="宋体"/>
          <w:color w:val="auto"/>
          <w:sz w:val="24"/>
        </w:rPr>
      </w:pPr>
      <w:r>
        <w:rPr>
          <w:rFonts w:ascii="宋体" w:hAnsi="宋体" w:eastAsia="宋体"/>
          <w:color w:val="auto"/>
        </w:rPr>
        <w:t>□</w:t>
      </w:r>
      <w:r>
        <w:rPr>
          <w:rFonts w:ascii="宋体" w:hAnsi="宋体" w:eastAsia="宋体"/>
          <w:color w:val="auto"/>
          <w:sz w:val="24"/>
        </w:rPr>
        <w:t>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eastAsia="宋体"/>
          <w:color w:val="auto"/>
          <w:sz w:val="24"/>
        </w:rPr>
        <w:t>。</w:t>
      </w:r>
    </w:p>
    <w:p w14:paraId="06A28081">
      <w:pPr>
        <w:spacing w:line="360" w:lineRule="auto"/>
        <w:ind w:firstLine="480" w:firstLineChars="200"/>
        <w:rPr>
          <w:rFonts w:hint="eastAsia" w:ascii="宋体" w:hAnsi="宋体" w:eastAsia="宋体"/>
          <w:color w:val="auto"/>
          <w:sz w:val="24"/>
        </w:rPr>
      </w:pPr>
      <w:r>
        <w:rPr>
          <w:rFonts w:ascii="宋体" w:hAnsi="宋体" w:eastAsia="宋体"/>
          <w:color w:val="auto"/>
          <w:sz w:val="24"/>
        </w:rPr>
        <w:t xml:space="preserve">2.2 其它落实政府采购政策的资格要求（如有）： </w:t>
      </w:r>
    </w:p>
    <w:p w14:paraId="23288831">
      <w:pPr>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2.2.1 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64FD8389">
      <w:pPr>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2.2.2 未被信用中国网站（www.creditchina.gov.cn）、中国政府采购网（www.ccgp.gov.cn）列入失信被执行人、重大税收违法案件当事人名单、政府采购严重违法失信行为记录名单（处罚执行有效期失效的除外）。</w:t>
      </w:r>
    </w:p>
    <w:p w14:paraId="6CAC0066">
      <w:pPr>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2.2.3 采购人在政府采购活动中根据项目类别和性质执行相应的节约能源、保护环境、扶持不发达地区和少数民族地区等政府采购政策。</w:t>
      </w:r>
    </w:p>
    <w:p w14:paraId="1D983CE5">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p>
    <w:p w14:paraId="7464F022">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3.1 本项目是否接受分支机构参与投标：□是  ■否；（仅当项目涉及银行、保险、石油石化、电力、电信等行业有特殊情况的，可以接受分支机构参与）</w:t>
      </w:r>
    </w:p>
    <w:p w14:paraId="5F5D4B7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14:paraId="19255C5E">
      <w:pPr>
        <w:spacing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□否</w:t>
      </w:r>
    </w:p>
    <w:p w14:paraId="49553BD8">
      <w:pPr>
        <w:spacing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■是，公益一类事业单位、使用事业编制且由财政拨款保障的群团组织，不得作为承接主体；</w:t>
      </w:r>
    </w:p>
    <w:p w14:paraId="65E5A210">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3.3</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6" w:name="OLE_LINK1"/>
      <w:r>
        <w:rPr>
          <w:rFonts w:hint="eastAsia" w:ascii="宋体" w:hAnsi="宋体" w:eastAsia="宋体"/>
          <w:color w:val="auto"/>
          <w:sz w:val="24"/>
          <w:szCs w:val="24"/>
        </w:rPr>
        <w:t>：</w:t>
      </w:r>
      <w:r>
        <w:rPr>
          <w:rFonts w:hint="eastAsia" w:ascii="宋体" w:hAnsi="宋体" w:eastAsia="宋体" w:cs="宋体"/>
          <w:color w:val="auto"/>
          <w:sz w:val="24"/>
          <w:u w:val="single"/>
        </w:rPr>
        <w:t>结合项目所需，拟派人员至少2人需具备北京市有效的有限空间现场监护人员特种作业资格操作证书</w:t>
      </w:r>
      <w:r>
        <w:rPr>
          <w:rFonts w:ascii="宋体" w:hAnsi="宋体" w:eastAsia="宋体" w:cs="宋体"/>
          <w:color w:val="auto"/>
          <w:sz w:val="24"/>
          <w:u w:val="single"/>
        </w:rPr>
        <w:t>。</w:t>
      </w:r>
    </w:p>
    <w:bookmarkEnd w:id="6"/>
    <w:p w14:paraId="35871C6D">
      <w:pPr>
        <w:spacing w:line="360" w:lineRule="auto"/>
        <w:outlineLvl w:val="1"/>
        <w:rPr>
          <w:rFonts w:hint="eastAsia" w:ascii="宋体" w:hAnsi="宋体" w:eastAsia="宋体"/>
          <w:b/>
          <w:bCs/>
          <w:color w:val="auto"/>
          <w:sz w:val="24"/>
          <w:szCs w:val="24"/>
        </w:rPr>
      </w:pPr>
      <w:bookmarkStart w:id="7" w:name="_Toc148096343"/>
      <w:r>
        <w:rPr>
          <w:rFonts w:hint="eastAsia" w:ascii="宋体" w:hAnsi="宋体" w:eastAsia="宋体"/>
          <w:b/>
          <w:bCs/>
          <w:color w:val="auto"/>
          <w:sz w:val="24"/>
          <w:szCs w:val="24"/>
        </w:rPr>
        <w:t>三、获取招标文件</w:t>
      </w:r>
      <w:bookmarkEnd w:id="7"/>
    </w:p>
    <w:p w14:paraId="1B5A488F">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1.时间：2025年2月18日至2025年2月24日，每天上午9:00至12:00，下午13:00至16:00(北京时间，法定节假日除外)。</w:t>
      </w:r>
    </w:p>
    <w:p w14:paraId="719E49F2">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2.地点：北京市政府采购电子交易平台</w:t>
      </w:r>
    </w:p>
    <w:p w14:paraId="6087CB5D">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14:paraId="549191C4">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4.售价：0元。</w:t>
      </w:r>
    </w:p>
    <w:p w14:paraId="6F91E404">
      <w:pPr>
        <w:spacing w:line="360" w:lineRule="auto"/>
        <w:outlineLvl w:val="1"/>
        <w:rPr>
          <w:rFonts w:hint="eastAsia" w:ascii="宋体" w:hAnsi="宋体" w:eastAsia="宋体"/>
          <w:b/>
          <w:bCs/>
          <w:color w:val="auto"/>
          <w:sz w:val="24"/>
          <w:szCs w:val="24"/>
        </w:rPr>
      </w:pPr>
      <w:bookmarkStart w:id="8" w:name="_Toc148096344"/>
      <w:r>
        <w:rPr>
          <w:rFonts w:hint="eastAsia" w:ascii="宋体" w:hAnsi="宋体" w:eastAsia="宋体"/>
          <w:b/>
          <w:bCs/>
          <w:color w:val="auto"/>
          <w:sz w:val="24"/>
          <w:szCs w:val="24"/>
        </w:rPr>
        <w:t>四、提交投标文件截止时间、开标时间和地点</w:t>
      </w:r>
      <w:bookmarkEnd w:id="8"/>
    </w:p>
    <w:p w14:paraId="4AE5692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1.投标截止时间、开标时间：2025年3月11日10点00分(北京时间)。 </w:t>
      </w:r>
    </w:p>
    <w:p w14:paraId="5E001F8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2.地点：北京市政府采购电子交易平台和北京市朝阳区北花园中路6号院1号楼北京市朝阳区公共资源交易服务中心一层大厅（以开标当天现场开标室为准）。</w:t>
      </w:r>
      <w:r>
        <w:rPr>
          <w:rFonts w:hint="eastAsia" w:ascii="宋体" w:hAnsi="宋体" w:eastAsia="宋体"/>
          <w:color w:val="auto"/>
          <w:sz w:val="24"/>
          <w:szCs w:val="24"/>
          <w:u w:val="single"/>
        </w:rPr>
        <w:t>本项目采用远程电子开标方式，由投标人自行对电子投标文件进行解密，不接受纸质文件，无须或不强制要求投标人到达现场。</w:t>
      </w:r>
    </w:p>
    <w:p w14:paraId="45C6BC36">
      <w:pPr>
        <w:spacing w:line="360" w:lineRule="auto"/>
        <w:outlineLvl w:val="1"/>
        <w:rPr>
          <w:rFonts w:hint="eastAsia" w:ascii="宋体" w:hAnsi="宋体" w:eastAsia="宋体"/>
          <w:b/>
          <w:bCs/>
          <w:color w:val="auto"/>
          <w:sz w:val="24"/>
          <w:szCs w:val="24"/>
        </w:rPr>
      </w:pPr>
      <w:bookmarkStart w:id="9" w:name="_Toc148096345"/>
      <w:r>
        <w:rPr>
          <w:rFonts w:hint="eastAsia" w:ascii="宋体" w:hAnsi="宋体" w:eastAsia="宋体"/>
          <w:b/>
          <w:bCs/>
          <w:color w:val="auto"/>
          <w:sz w:val="24"/>
          <w:szCs w:val="24"/>
        </w:rPr>
        <w:t>五、公告期限</w:t>
      </w:r>
      <w:bookmarkEnd w:id="9"/>
    </w:p>
    <w:p w14:paraId="742F3D9A">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自本公告发布之日起 5 个工作日。</w:t>
      </w:r>
    </w:p>
    <w:p w14:paraId="535B42EB">
      <w:pPr>
        <w:spacing w:line="360" w:lineRule="auto"/>
        <w:outlineLvl w:val="1"/>
        <w:rPr>
          <w:rFonts w:hint="eastAsia" w:ascii="宋体" w:hAnsi="宋体" w:eastAsia="宋体"/>
          <w:b/>
          <w:bCs/>
          <w:color w:val="auto"/>
          <w:sz w:val="24"/>
          <w:szCs w:val="24"/>
        </w:rPr>
      </w:pPr>
      <w:bookmarkStart w:id="10" w:name="_Toc148096346"/>
      <w:r>
        <w:rPr>
          <w:rFonts w:hint="eastAsia" w:ascii="宋体" w:hAnsi="宋体" w:eastAsia="宋体"/>
          <w:b/>
          <w:bCs/>
          <w:color w:val="auto"/>
          <w:sz w:val="24"/>
          <w:szCs w:val="24"/>
        </w:rPr>
        <w:t>六、其他补充事宜</w:t>
      </w:r>
      <w:bookmarkEnd w:id="10"/>
    </w:p>
    <w:p w14:paraId="6F230284">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1.采购项目需要落实的政府采购政策：本项目需落实的节能环保、中小微型企业扶持、支持监狱企业、促进残疾人就业、融资担保等相关政府采购政策详见招标文件。</w:t>
      </w:r>
    </w:p>
    <w:p w14:paraId="2D24774B">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2.供应商属于下列情形之一的，不得参与本项目采购活动：</w:t>
      </w:r>
    </w:p>
    <w:p w14:paraId="6B013D1A">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被“信用中国”网站（www.creditchina.gov.cn）中列入失信被执行人或重大税收违法案件当事人名单、被中国政府采购网（www.ccgp.gov.cn）列入政府采购严重违法失信行为记录名单中被财政部门禁止参加政府采购活动的供应商，无资格参加本项目的采购活动；</w:t>
      </w:r>
    </w:p>
    <w:p w14:paraId="29920BE1">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（2）单位负责人为同一人或者存在直接控股、管理关系的不同供应商，不得同时参加本项目的投标；</w:t>
      </w:r>
    </w:p>
    <w:p w14:paraId="62DE6CE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（3）为本项目提供整体设计、规范编制或者项目管理、监理、检测等服务的供应商，不得再参加本项目投标；</w:t>
      </w:r>
    </w:p>
    <w:p w14:paraId="0A050D00">
      <w:pPr>
        <w:spacing w:line="360" w:lineRule="auto"/>
        <w:ind w:firstLine="480" w:firstLineChars="200"/>
        <w:rPr>
          <w:rFonts w:hint="eastAsia" w:ascii="宋体" w:hAnsi="宋体" w:eastAsia="宋体"/>
          <w:color w:val="auto"/>
        </w:rPr>
      </w:pPr>
      <w:r>
        <w:rPr>
          <w:rFonts w:hint="eastAsia" w:ascii="宋体" w:hAnsi="宋体" w:eastAsia="宋体"/>
          <w:color w:val="auto"/>
          <w:sz w:val="24"/>
          <w:szCs w:val="24"/>
        </w:rPr>
        <w:t>（4）本项目不接受进口产品投标。</w:t>
      </w:r>
    </w:p>
    <w:p w14:paraId="7ED0711E">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1D908DFA">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CA 数字证书服务热线：010-58511086</w:t>
      </w:r>
    </w:p>
    <w:p w14:paraId="4DA36FE2">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电子营业执照服务热线：400-699-7000</w:t>
      </w:r>
    </w:p>
    <w:p w14:paraId="1208168F">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技术支持服务热线：010-86483801</w:t>
      </w:r>
    </w:p>
    <w:p w14:paraId="5B561D2D">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3.1 办理 CA 数字证书或电子营业执照</w:t>
      </w:r>
    </w:p>
    <w:p w14:paraId="11AA2E27">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供应商登录北京市政府采购电子交易平台查阅 “用户指南”—“操作指南”—“市场主体CA办理操作流程指引”/“电子营业执照使用指南”，按照程序要求办理。</w:t>
      </w:r>
    </w:p>
    <w:p w14:paraId="48B949BC">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3.2 注册</w:t>
      </w:r>
    </w:p>
    <w:p w14:paraId="074E9AA6">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供应商登录北京市政府采购电子交易平台“用户指南”—“操作指南”—“市场主体注册入库操作流程指引”进行自助注册绑定。</w:t>
      </w:r>
    </w:p>
    <w:p w14:paraId="6D8F949D">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3.3 驱动、客户端下载</w:t>
      </w:r>
    </w:p>
    <w:p w14:paraId="384541B9">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供应商登录北京市政府采购电子交易平台“用户指南”—“工具下载”—“招标采购系统文件驱动安装包”下载相关驱动。</w:t>
      </w:r>
    </w:p>
    <w:p w14:paraId="53F72541">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供应商登录北京市政府采购电子交易平台“用户指南”—“工具下载”—“投标文件编制工具”下载相关客户端。</w:t>
      </w:r>
    </w:p>
    <w:p w14:paraId="4B5D20A7">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3.4 获取电子招标文件</w:t>
      </w:r>
    </w:p>
    <w:p w14:paraId="4EBA920A">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供应商使用 CA 数字证书或电子营业执照登录北京市政府采购电子交易平台获取电子招标文件。</w:t>
      </w:r>
    </w:p>
    <w:p w14:paraId="66816EA2">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供应商如计划参与多个采购包的投标，应在登录北京市政府采购电子交易平台后，</w:t>
      </w:r>
    </w:p>
    <w:p w14:paraId="0E7E375D">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在【我的项目】栏目依次选择对应采购包，进入项目工作台招标/采购文件环节分别按采购包下载招标文件电子版。未在规定期限内按上述操作获取文件的采购包，供应商无法提交相应包的电子投标文件。</w:t>
      </w:r>
    </w:p>
    <w:p w14:paraId="1B1E9D97">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3.5 编制电子投标文件</w:t>
      </w:r>
    </w:p>
    <w:p w14:paraId="0090632E">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3E398D77">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3.6 提交电子投标文件</w:t>
      </w:r>
    </w:p>
    <w:p w14:paraId="40F4D916">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供应商应于投标截止时间前在北京市政府采购电子交易平台提交电子投标文件， 上传电子投标文件过程中请保持与互联网的连接畅通。</w:t>
      </w:r>
    </w:p>
    <w:p w14:paraId="0C38F18B">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3.7 电子开标</w:t>
      </w:r>
    </w:p>
    <w:p w14:paraId="7F971F15">
      <w:pPr>
        <w:spacing w:line="360" w:lineRule="auto"/>
        <w:ind w:firstLine="480" w:firstLineChars="200"/>
        <w:rPr>
          <w:rFonts w:hint="eastAsia" w:ascii="宋体" w:hAnsi="宋体" w:eastAsia="宋体"/>
          <w:color w:val="auto"/>
          <w:sz w:val="24"/>
          <w:szCs w:val="24"/>
        </w:rPr>
      </w:pPr>
      <w:r>
        <w:rPr>
          <w:rFonts w:ascii="宋体" w:hAnsi="宋体" w:eastAsia="宋体"/>
          <w:color w:val="auto"/>
          <w:sz w:val="24"/>
          <w:szCs w:val="24"/>
        </w:rPr>
        <w:t>供应商</w:t>
      </w:r>
      <w:r>
        <w:rPr>
          <w:rFonts w:hint="eastAsia" w:ascii="宋体" w:hAnsi="宋体" w:eastAsia="宋体"/>
          <w:color w:val="auto"/>
          <w:sz w:val="24"/>
          <w:szCs w:val="24"/>
        </w:rPr>
        <w:t>可远程</w:t>
      </w:r>
      <w:r>
        <w:rPr>
          <w:rFonts w:ascii="宋体" w:hAnsi="宋体" w:eastAsia="宋体"/>
          <w:color w:val="auto"/>
          <w:sz w:val="24"/>
          <w:szCs w:val="24"/>
        </w:rPr>
        <w:t>使用CA数字证书或电子营业执照登录北京市政府采购电子交易平台进行电子开标</w:t>
      </w:r>
      <w:r>
        <w:rPr>
          <w:rFonts w:hint="eastAsia" w:ascii="宋体" w:hAnsi="宋体" w:eastAsia="宋体"/>
          <w:color w:val="auto"/>
          <w:sz w:val="24"/>
          <w:szCs w:val="24"/>
        </w:rPr>
        <w:t>，按照流程完成</w:t>
      </w:r>
      <w:r>
        <w:rPr>
          <w:rFonts w:hint="eastAsia" w:ascii="宋体" w:hAnsi="宋体" w:eastAsia="宋体"/>
          <w:b/>
          <w:bCs/>
          <w:color w:val="auto"/>
          <w:sz w:val="24"/>
          <w:szCs w:val="24"/>
        </w:rPr>
        <w:t>签到、解密、开标</w:t>
      </w:r>
      <w:r>
        <w:rPr>
          <w:rFonts w:hint="eastAsia" w:ascii="宋体" w:hAnsi="宋体" w:eastAsia="宋体"/>
          <w:color w:val="auto"/>
          <w:sz w:val="24"/>
          <w:szCs w:val="24"/>
        </w:rPr>
        <w:t>确认等步骤。【供应商也可以携带笔记本电脑、CA认证证书或电子营业执照到开标地点现场登录北京市政府采购电子交易平台进行电子开标。】</w:t>
      </w:r>
      <w:bookmarkStart w:id="58" w:name="_GoBack"/>
      <w:bookmarkEnd w:id="58"/>
    </w:p>
    <w:p w14:paraId="639074AB">
      <w:pPr>
        <w:pStyle w:val="6"/>
        <w:spacing w:line="360" w:lineRule="auto"/>
        <w:ind w:left="480"/>
        <w:rPr>
          <w:rFonts w:hint="eastAsia" w:ascii="宋体" w:hAnsi="宋体" w:cs="Arial"/>
          <w:snapToGrid w:val="0"/>
          <w:kern w:val="0"/>
          <w:sz w:val="24"/>
        </w:rPr>
      </w:pPr>
      <w:r>
        <w:rPr>
          <w:rFonts w:hint="eastAsia" w:ascii="宋体" w:hAnsi="宋体" w:cs="Arial"/>
          <w:snapToGrid w:val="0"/>
          <w:kern w:val="0"/>
          <w:sz w:val="24"/>
        </w:rPr>
        <w:t>4.本项目招标公告在中国政府采购网、北京市政府采购网发布。</w:t>
      </w:r>
    </w:p>
    <w:p w14:paraId="37D8B0B1">
      <w:pPr>
        <w:pStyle w:val="6"/>
        <w:spacing w:line="360" w:lineRule="auto"/>
        <w:ind w:left="480"/>
        <w:rPr>
          <w:rFonts w:hint="eastAsia" w:ascii="宋体" w:hAnsi="宋体" w:cs="Arial"/>
          <w:snapToGrid w:val="0"/>
          <w:kern w:val="0"/>
          <w:sz w:val="24"/>
        </w:rPr>
      </w:pPr>
      <w:r>
        <w:rPr>
          <w:rFonts w:hint="eastAsia" w:ascii="宋体" w:hAnsi="宋体" w:cs="Arial"/>
          <w:snapToGrid w:val="0"/>
          <w:kern w:val="0"/>
          <w:sz w:val="24"/>
        </w:rPr>
        <w:t>5.采购代理机构账户信息：</w:t>
      </w:r>
    </w:p>
    <w:p w14:paraId="0EFF57B6">
      <w:pPr>
        <w:pStyle w:val="6"/>
        <w:spacing w:line="360" w:lineRule="auto"/>
        <w:ind w:left="480"/>
        <w:rPr>
          <w:rFonts w:hint="eastAsia" w:ascii="宋体" w:hAnsi="宋体" w:cs="Arial"/>
          <w:snapToGrid w:val="0"/>
          <w:kern w:val="0"/>
          <w:sz w:val="24"/>
        </w:rPr>
      </w:pPr>
      <w:r>
        <w:rPr>
          <w:rFonts w:hint="eastAsia" w:ascii="宋体" w:hAnsi="宋体" w:cs="Arial"/>
          <w:snapToGrid w:val="0"/>
          <w:kern w:val="0"/>
          <w:sz w:val="24"/>
        </w:rPr>
        <w:t>6.开户行：中国光大银行股份有限公司北京京广桥支行</w:t>
      </w:r>
    </w:p>
    <w:p w14:paraId="74D499AF">
      <w:pPr>
        <w:pStyle w:val="6"/>
        <w:spacing w:line="360" w:lineRule="auto"/>
        <w:ind w:firstLine="960" w:firstLineChars="400"/>
        <w:rPr>
          <w:rFonts w:hint="eastAsia" w:ascii="宋体" w:hAnsi="宋体" w:cs="Arial"/>
          <w:snapToGrid w:val="0"/>
          <w:kern w:val="0"/>
          <w:sz w:val="24"/>
        </w:rPr>
      </w:pPr>
      <w:r>
        <w:rPr>
          <w:rFonts w:hint="eastAsia" w:ascii="宋体" w:hAnsi="宋体" w:cs="Arial"/>
          <w:snapToGrid w:val="0"/>
          <w:kern w:val="0"/>
          <w:sz w:val="24"/>
        </w:rPr>
        <w:t>账  号：</w:t>
      </w:r>
      <w:r>
        <w:rPr>
          <w:rFonts w:hint="eastAsia" w:ascii="宋体" w:hAnsi="宋体" w:cs="宋体"/>
          <w:spacing w:val="-1"/>
          <w:sz w:val="24"/>
          <w:lang w:bidi="ar"/>
        </w:rPr>
        <w:t>35310180809799668</w:t>
      </w:r>
    </w:p>
    <w:p w14:paraId="1B18D419">
      <w:pPr>
        <w:pStyle w:val="6"/>
        <w:spacing w:line="360" w:lineRule="auto"/>
        <w:ind w:left="480"/>
        <w:rPr>
          <w:rFonts w:hint="eastAsia" w:ascii="宋体" w:hAnsi="宋体" w:cs="Arial"/>
          <w:snapToGrid w:val="0"/>
          <w:kern w:val="0"/>
          <w:sz w:val="24"/>
        </w:rPr>
      </w:pPr>
      <w:r>
        <w:rPr>
          <w:rFonts w:hint="eastAsia" w:ascii="宋体" w:hAnsi="宋体" w:cs="Arial"/>
          <w:snapToGrid w:val="0"/>
          <w:kern w:val="0"/>
          <w:sz w:val="24"/>
        </w:rPr>
        <w:t>7.采购代理机构邮箱：</w:t>
      </w:r>
      <w:r>
        <w:fldChar w:fldCharType="begin"/>
      </w:r>
      <w:r>
        <w:instrText xml:space="preserve"> HYPERLINK "mailto:465263613@qq.com" </w:instrText>
      </w:r>
      <w:r>
        <w:fldChar w:fldCharType="separate"/>
      </w:r>
      <w:r>
        <w:rPr>
          <w:rStyle w:val="16"/>
          <w:rFonts w:hint="eastAsia" w:ascii="宋体" w:hAnsi="宋体" w:cs="Arial"/>
          <w:snapToGrid w:val="0"/>
          <w:kern w:val="0"/>
          <w:sz w:val="24"/>
        </w:rPr>
        <w:t>465263613@qq.com</w:t>
      </w:r>
      <w:r>
        <w:rPr>
          <w:rStyle w:val="16"/>
          <w:rFonts w:hint="eastAsia" w:ascii="宋体" w:hAnsi="宋体" w:cs="Arial"/>
          <w:snapToGrid w:val="0"/>
          <w:kern w:val="0"/>
          <w:sz w:val="24"/>
        </w:rPr>
        <w:fldChar w:fldCharType="end"/>
      </w:r>
      <w:r>
        <w:rPr>
          <w:rFonts w:hint="eastAsia" w:ascii="宋体" w:hAnsi="宋体" w:cs="Arial"/>
          <w:snapToGrid w:val="0"/>
          <w:kern w:val="0"/>
          <w:sz w:val="24"/>
        </w:rPr>
        <w:t>。</w:t>
      </w:r>
    </w:p>
    <w:p w14:paraId="228D90EF">
      <w:pPr>
        <w:spacing w:line="360" w:lineRule="auto"/>
        <w:outlineLvl w:val="1"/>
        <w:rPr>
          <w:rFonts w:hint="eastAsia" w:ascii="宋体" w:hAnsi="宋体" w:eastAsia="宋体"/>
          <w:b/>
          <w:bCs/>
          <w:color w:val="auto"/>
          <w:sz w:val="24"/>
          <w:szCs w:val="24"/>
        </w:rPr>
      </w:pPr>
      <w:bookmarkStart w:id="11" w:name="_Toc148096347"/>
      <w:r>
        <w:rPr>
          <w:rFonts w:hint="eastAsia" w:ascii="宋体" w:hAnsi="宋体" w:eastAsia="宋体"/>
          <w:b/>
          <w:bCs/>
          <w:color w:val="auto"/>
          <w:sz w:val="24"/>
          <w:szCs w:val="24"/>
        </w:rPr>
        <w:t>七、对本次招标提出询问， 请按以下方式联系。</w:t>
      </w:r>
      <w:bookmarkEnd w:id="11"/>
    </w:p>
    <w:p w14:paraId="2BFDF01A">
      <w:pPr>
        <w:spacing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1.采购人信息</w:t>
      </w:r>
    </w:p>
    <w:p w14:paraId="47F0CF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称：北京市朝阳区水务局机关</w:t>
      </w:r>
    </w:p>
    <w:p w14:paraId="7C5B8BC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址：北京市朝阳区团结湖北路1号</w:t>
      </w:r>
    </w:p>
    <w:p w14:paraId="5F0DC454">
      <w:pPr>
        <w:spacing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联系方式：010-85979813</w:t>
      </w:r>
      <w:r>
        <w:rPr>
          <w:rFonts w:hint="eastAsia" w:ascii="宋体" w:hAnsi="宋体" w:eastAsia="宋体"/>
          <w:color w:val="auto"/>
          <w:sz w:val="24"/>
          <w:szCs w:val="24"/>
        </w:rPr>
        <w:t xml:space="preserve"> </w:t>
      </w:r>
    </w:p>
    <w:p w14:paraId="2E31BA89">
      <w:pPr>
        <w:spacing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2.采购代理机构信息</w:t>
      </w:r>
    </w:p>
    <w:p w14:paraId="44CDE2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称：北京中域正信工程咨询有限公司</w:t>
      </w:r>
    </w:p>
    <w:p w14:paraId="297536F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址：北京市昌平区碧水庄园3-20</w:t>
      </w:r>
    </w:p>
    <w:p w14:paraId="10CA4566">
      <w:pPr>
        <w:spacing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bookmarkStart w:id="12" w:name="OLE_LINK15"/>
      <w:r>
        <w:rPr>
          <w:rFonts w:hint="eastAsia" w:ascii="宋体" w:hAnsi="宋体" w:eastAsia="宋体" w:cs="宋体"/>
          <w:color w:val="auto"/>
          <w:sz w:val="24"/>
        </w:rPr>
        <w:t>张建明</w:t>
      </w:r>
      <w:bookmarkEnd w:id="12"/>
      <w:r>
        <w:rPr>
          <w:rFonts w:hint="eastAsia" w:ascii="宋体" w:hAnsi="宋体" w:eastAsia="宋体" w:cs="宋体"/>
          <w:color w:val="auto"/>
          <w:sz w:val="24"/>
        </w:rPr>
        <w:t>、</w:t>
      </w:r>
      <w:bookmarkStart w:id="13" w:name="OLE_LINK16"/>
      <w:r>
        <w:rPr>
          <w:rFonts w:hint="eastAsia" w:ascii="宋体" w:hAnsi="宋体" w:eastAsia="宋体" w:cs="宋体"/>
          <w:color w:val="auto"/>
          <w:sz w:val="24"/>
        </w:rPr>
        <w:t>15011275036</w:t>
      </w:r>
      <w:bookmarkEnd w:id="13"/>
      <w:r>
        <w:rPr>
          <w:rFonts w:hint="eastAsia" w:ascii="宋体" w:hAnsi="宋体" w:eastAsia="宋体"/>
          <w:color w:val="auto"/>
          <w:sz w:val="24"/>
          <w:szCs w:val="24"/>
        </w:rPr>
        <w:t xml:space="preserve"> </w:t>
      </w:r>
    </w:p>
    <w:p w14:paraId="3AD51F37">
      <w:pPr>
        <w:spacing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3.项目联系方式</w:t>
      </w:r>
    </w:p>
    <w:p w14:paraId="1D1B4D8F">
      <w:pPr>
        <w:spacing w:line="360" w:lineRule="auto"/>
        <w:ind w:firstLine="480" w:firstLineChars="200"/>
        <w:rPr>
          <w:rFonts w:hint="eastAsia" w:ascii="宋体" w:hAnsi="宋体" w:eastAsia="宋体" w:cs="宋体"/>
          <w:color w:val="auto"/>
          <w:sz w:val="24"/>
        </w:rPr>
      </w:pPr>
      <w:bookmarkStart w:id="14" w:name="_Toc794"/>
      <w:r>
        <w:rPr>
          <w:rFonts w:hint="eastAsia" w:ascii="宋体" w:hAnsi="宋体" w:eastAsia="宋体" w:cs="宋体"/>
          <w:color w:val="auto"/>
          <w:sz w:val="24"/>
        </w:rPr>
        <w:t>项目联系人：</w:t>
      </w:r>
      <w:bookmarkEnd w:id="14"/>
      <w:r>
        <w:rPr>
          <w:rFonts w:hint="eastAsia" w:ascii="宋体" w:hAnsi="宋体" w:eastAsia="宋体" w:cs="宋体"/>
          <w:color w:val="auto"/>
          <w:sz w:val="24"/>
        </w:rPr>
        <w:t>张建明</w:t>
      </w:r>
    </w:p>
    <w:p w14:paraId="3B7B32DA">
      <w:pPr>
        <w:spacing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电      话：15011275036</w:t>
      </w:r>
      <w:r>
        <w:rPr>
          <w:rFonts w:hint="eastAsia" w:ascii="宋体" w:hAnsi="宋体" w:eastAsia="宋体"/>
          <w:color w:val="auto"/>
          <w:sz w:val="24"/>
          <w:szCs w:val="24"/>
        </w:rPr>
        <w:t xml:space="preserve"> </w:t>
      </w:r>
    </w:p>
    <w:p w14:paraId="005AAF1D">
      <w:pPr>
        <w:pStyle w:val="5"/>
        <w:rPr>
          <w:rFonts w:hint="eastAsia" w:hAnsi="宋体"/>
        </w:rPr>
      </w:pPr>
    </w:p>
    <w:p w14:paraId="31FC9DD0">
      <w:pPr>
        <w:pStyle w:val="5"/>
        <w:rPr>
          <w:rFonts w:hint="eastAsia" w:hAnsi="宋体"/>
        </w:rPr>
      </w:pPr>
    </w:p>
    <w:p w14:paraId="433F09D5">
      <w:pPr>
        <w:pStyle w:val="5"/>
        <w:rPr>
          <w:rFonts w:hint="eastAsia" w:hAnsi="宋体"/>
        </w:rPr>
      </w:pPr>
    </w:p>
    <w:p w14:paraId="64690D5D">
      <w:pPr>
        <w:pStyle w:val="5"/>
        <w:rPr>
          <w:rFonts w:hint="eastAsia" w:hAnsi="宋体"/>
        </w:rPr>
      </w:pPr>
    </w:p>
    <w:p w14:paraId="2D329296">
      <w:pPr>
        <w:pStyle w:val="5"/>
        <w:rPr>
          <w:rFonts w:hint="eastAsia" w:hAnsi="宋体"/>
        </w:rPr>
      </w:pPr>
    </w:p>
    <w:p w14:paraId="082E4A41">
      <w:pPr>
        <w:pStyle w:val="5"/>
        <w:rPr>
          <w:rFonts w:hint="eastAsia" w:hAnsi="宋体"/>
        </w:rPr>
      </w:pPr>
    </w:p>
    <w:p w14:paraId="72E35735">
      <w:pPr>
        <w:pStyle w:val="5"/>
        <w:rPr>
          <w:rFonts w:hint="eastAsia" w:hAnsi="宋体"/>
        </w:rPr>
      </w:pPr>
    </w:p>
    <w:p w14:paraId="169583EB">
      <w:pPr>
        <w:pStyle w:val="5"/>
        <w:rPr>
          <w:rFonts w:hint="eastAsia" w:hAnsi="宋体"/>
        </w:rPr>
      </w:pPr>
    </w:p>
    <w:p w14:paraId="00F284FF">
      <w:pPr>
        <w:pStyle w:val="5"/>
        <w:rPr>
          <w:rFonts w:hint="eastAsia" w:hAnsi="宋体"/>
        </w:rPr>
      </w:pPr>
    </w:p>
    <w:p w14:paraId="72E4EE12">
      <w:pPr>
        <w:pStyle w:val="5"/>
        <w:rPr>
          <w:rFonts w:hint="eastAsia" w:hAnsi="宋体"/>
        </w:rPr>
      </w:pPr>
    </w:p>
    <w:p w14:paraId="538E14A9">
      <w:pPr>
        <w:pStyle w:val="5"/>
        <w:rPr>
          <w:rFonts w:hint="eastAsia" w:hAnsi="宋体"/>
        </w:rPr>
        <w:sectPr>
          <w:footerReference r:id="rId6" w:type="default"/>
          <w:pgSz w:w="11907" w:h="16840"/>
          <w:pgMar w:top="1117" w:right="1047" w:bottom="1060" w:left="1700" w:header="878" w:footer="886" w:gutter="0"/>
          <w:pgNumType w:start="1"/>
          <w:cols w:space="720" w:num="1"/>
        </w:sectPr>
      </w:pPr>
    </w:p>
    <w:p w14:paraId="0CBB80F9">
      <w:pPr>
        <w:pStyle w:val="5"/>
        <w:spacing w:line="360" w:lineRule="auto"/>
        <w:jc w:val="center"/>
        <w:outlineLvl w:val="0"/>
        <w:rPr>
          <w:rFonts w:hint="eastAsia" w:hAnsi="宋体"/>
          <w:b/>
          <w:bCs/>
          <w:sz w:val="36"/>
          <w:szCs w:val="36"/>
        </w:rPr>
      </w:pPr>
      <w:bookmarkStart w:id="15" w:name="_Toc183959674"/>
      <w:bookmarkStart w:id="16" w:name="_Toc148096348"/>
      <w:r>
        <w:rPr>
          <w:rFonts w:hint="eastAsia" w:hAnsi="宋体"/>
          <w:b/>
          <w:bCs/>
          <w:sz w:val="36"/>
          <w:szCs w:val="36"/>
        </w:rPr>
        <w:t>第二章   投标人须知</w:t>
      </w:r>
      <w:bookmarkEnd w:id="15"/>
      <w:bookmarkEnd w:id="16"/>
    </w:p>
    <w:p w14:paraId="104F8150">
      <w:pPr>
        <w:spacing w:line="360" w:lineRule="auto"/>
        <w:rPr>
          <w:rFonts w:hint="eastAsia" w:ascii="宋体" w:hAnsi="宋体" w:eastAsia="宋体"/>
          <w:color w:val="auto"/>
          <w:sz w:val="24"/>
        </w:rPr>
      </w:pPr>
      <w:r>
        <w:rPr>
          <w:rFonts w:ascii="宋体" w:hAnsi="宋体" w:eastAsia="宋体"/>
          <w:color w:val="auto"/>
          <w:sz w:val="24"/>
        </w:rPr>
        <w:t>本表是对供应商须知的具体补充和修改，如有矛盾，均以本资料表为准。标记“</w:t>
      </w:r>
      <w:r>
        <w:rPr>
          <w:rFonts w:ascii="宋体" w:hAnsi="宋体" w:eastAsia="宋体"/>
          <w:b/>
          <w:color w:val="auto"/>
          <w:sz w:val="24"/>
        </w:rPr>
        <w:t>■</w:t>
      </w:r>
      <w:r>
        <w:rPr>
          <w:rFonts w:ascii="宋体" w:hAnsi="宋体" w:eastAsia="宋体"/>
          <w:color w:val="auto"/>
          <w:sz w:val="24"/>
        </w:rPr>
        <w:t>”的选项意为适用于本项目，标记“</w:t>
      </w:r>
      <w:r>
        <w:rPr>
          <w:rFonts w:ascii="宋体" w:hAnsi="宋体" w:eastAsia="宋体"/>
          <w:color w:val="auto"/>
        </w:rPr>
        <w:t>□</w:t>
      </w:r>
      <w:r>
        <w:rPr>
          <w:rFonts w:ascii="宋体" w:hAnsi="宋体" w:eastAsia="宋体"/>
          <w:color w:val="auto"/>
          <w:sz w:val="24"/>
        </w:rPr>
        <w:t>”的选项意为不适用于本项目</w:t>
      </w:r>
      <w:r>
        <w:rPr>
          <w:rFonts w:hint="eastAsia" w:ascii="宋体" w:hAnsi="宋体" w:eastAsia="宋体"/>
          <w:color w:val="auto"/>
          <w:sz w:val="24"/>
        </w:rPr>
        <w:t>。</w:t>
      </w:r>
    </w:p>
    <w:p w14:paraId="55209E06">
      <w:pPr>
        <w:spacing w:line="43" w:lineRule="auto"/>
        <w:rPr>
          <w:rFonts w:hint="eastAsia" w:ascii="宋体" w:hAnsi="宋体" w:eastAsia="宋体" w:cs="宋体"/>
          <w:color w:val="auto"/>
          <w:sz w:val="2"/>
        </w:rPr>
      </w:pPr>
    </w:p>
    <w:tbl>
      <w:tblPr>
        <w:tblStyle w:val="24"/>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1837"/>
        <w:gridCol w:w="1838"/>
        <w:gridCol w:w="3627"/>
        <w:gridCol w:w="240"/>
      </w:tblGrid>
      <w:tr w14:paraId="51537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14:paraId="5F5B1C5A">
            <w:pPr>
              <w:spacing w:before="18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14:paraId="455B902C">
            <w:pPr>
              <w:spacing w:before="18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14:paraId="64B6BBE7">
            <w:pPr>
              <w:spacing w:before="18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14:paraId="49BFB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992" w:type="dxa"/>
            <w:vAlign w:val="center"/>
          </w:tcPr>
          <w:p w14:paraId="0A1DD52F">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14:paraId="35881CB4">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14:paraId="41C1FACF">
            <w:pPr>
              <w:spacing w:before="25" w:line="276" w:lineRule="auto"/>
              <w:ind w:left="126"/>
              <w:rPr>
                <w:rFonts w:hint="eastAsia" w:ascii="宋体" w:hAnsi="宋体" w:eastAsia="宋体" w:cs="宋体"/>
                <w:color w:val="auto"/>
                <w:sz w:val="24"/>
                <w:szCs w:val="24"/>
              </w:rPr>
            </w:pPr>
            <w:r>
              <w:rPr>
                <w:rFonts w:hint="eastAsia" w:ascii="宋体" w:hAnsi="宋体" w:eastAsia="宋体" w:cs="宋体"/>
                <w:color w:val="auto"/>
                <w:spacing w:val="-11"/>
                <w:sz w:val="24"/>
                <w:szCs w:val="24"/>
              </w:rPr>
              <w:t>项目属性：</w:t>
            </w: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 xml:space="preserve">服务    </w:t>
            </w: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14:paraId="7AED2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992" w:type="dxa"/>
            <w:vAlign w:val="center"/>
          </w:tcPr>
          <w:p w14:paraId="5A5F19A6">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14:paraId="0D67D3CB">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14:paraId="6334C818">
            <w:pPr>
              <w:spacing w:before="24" w:line="276" w:lineRule="auto"/>
              <w:ind w:left="126"/>
              <w:rPr>
                <w:rFonts w:hint="eastAsia"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 xml:space="preserve">是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14:paraId="6905E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4" w:hRule="atLeast"/>
          <w:jc w:val="center"/>
        </w:trPr>
        <w:tc>
          <w:tcPr>
            <w:tcW w:w="992" w:type="dxa"/>
            <w:vAlign w:val="center"/>
          </w:tcPr>
          <w:p w14:paraId="77039BE4">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14:paraId="608077EE">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14:paraId="3B85DA46">
            <w:pPr>
              <w:spacing w:before="37"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14:paraId="19139017">
            <w:pPr>
              <w:spacing w:before="27" w:line="276" w:lineRule="auto"/>
              <w:ind w:left="126"/>
              <w:rPr>
                <w:rFonts w:hint="eastAsia" w:ascii="宋体" w:hAnsi="宋体" w:eastAsia="宋体" w:cs="宋体"/>
                <w:color w:val="auto"/>
                <w:sz w:val="24"/>
                <w:szCs w:val="24"/>
              </w:rPr>
            </w:pPr>
            <w:bookmarkStart w:id="17" w:name="OLE_LINK3"/>
            <w:r>
              <w:rPr>
                <w:rFonts w:hint="eastAsia" w:ascii="宋体" w:hAnsi="宋体" w:eastAsia="宋体" w:cs="宋体"/>
                <w:color w:val="auto"/>
                <w:spacing w:val="1"/>
                <w:sz w:val="24"/>
                <w:szCs w:val="24"/>
              </w:rPr>
              <w:t>□</w:t>
            </w:r>
            <w:bookmarkEnd w:id="17"/>
            <w:r>
              <w:rPr>
                <w:rFonts w:hint="eastAsia" w:ascii="宋体" w:hAnsi="宋体" w:eastAsia="宋体" w:cs="宋体"/>
                <w:color w:val="auto"/>
                <w:sz w:val="24"/>
                <w:szCs w:val="24"/>
              </w:rPr>
              <w:t>本项目__包为单一产品采购项目。</w:t>
            </w:r>
          </w:p>
          <w:p w14:paraId="1E8B81F9">
            <w:pPr>
              <w:spacing w:before="27"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8"/>
                <w:sz w:val="24"/>
                <w:szCs w:val="24"/>
              </w:rPr>
              <w:t>本项目</w:t>
            </w:r>
            <w:r>
              <w:rPr>
                <w:rFonts w:hint="eastAsia" w:ascii="宋体" w:hAnsi="宋体" w:eastAsia="宋体" w:cs="宋体"/>
                <w:color w:val="auto"/>
                <w:spacing w:val="-8"/>
                <w:sz w:val="24"/>
                <w:szCs w:val="24"/>
                <w:u w:val="single"/>
              </w:rPr>
              <w:t>本采购</w:t>
            </w:r>
            <w:r>
              <w:rPr>
                <w:rFonts w:hint="eastAsia" w:ascii="宋体" w:hAnsi="宋体" w:eastAsia="宋体" w:cs="宋体"/>
                <w:color w:val="auto"/>
                <w:spacing w:val="-4"/>
                <w:sz w:val="24"/>
                <w:szCs w:val="24"/>
              </w:rPr>
              <w:t>包为非单一产品采购项目，核心产品为: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w:t>
            </w:r>
          </w:p>
        </w:tc>
      </w:tr>
      <w:tr w14:paraId="6C290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992" w:type="dxa"/>
            <w:vMerge w:val="restart"/>
            <w:tcBorders>
              <w:bottom w:val="nil"/>
            </w:tcBorders>
            <w:vAlign w:val="center"/>
          </w:tcPr>
          <w:p w14:paraId="22CC5467">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14:paraId="13CEB19D">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14:paraId="7B807E5E">
            <w:pPr>
              <w:spacing w:line="360" w:lineRule="auto"/>
              <w:rPr>
                <w:rFonts w:hint="eastAsia" w:ascii="宋体" w:hAnsi="宋体" w:eastAsia="宋体"/>
                <w:color w:val="auto"/>
                <w:sz w:val="24"/>
              </w:rPr>
            </w:pPr>
            <w:r>
              <w:rPr>
                <w:rFonts w:hint="eastAsia" w:ascii="宋体" w:hAnsi="宋体" w:eastAsia="宋体"/>
                <w:color w:val="auto"/>
                <w:sz w:val="24"/>
              </w:rPr>
              <w:t>□不组织</w:t>
            </w:r>
          </w:p>
          <w:p w14:paraId="0B7CCE0B">
            <w:pPr>
              <w:spacing w:line="360" w:lineRule="auto"/>
              <w:rPr>
                <w:rFonts w:hint="eastAsia" w:ascii="宋体" w:hAnsi="宋体" w:eastAsia="宋体"/>
                <w:color w:val="auto"/>
                <w:sz w:val="24"/>
              </w:rPr>
            </w:pPr>
            <w:r>
              <w:rPr>
                <w:rFonts w:hint="eastAsia" w:ascii="宋体" w:hAnsi="宋体" w:eastAsia="宋体"/>
                <w:color w:val="auto"/>
                <w:sz w:val="24"/>
              </w:rPr>
              <w:t xml:space="preserve">■组织，考察时间：2025年2月24日9时00分 </w:t>
            </w:r>
          </w:p>
          <w:p w14:paraId="4DF93311">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考察地点：</w:t>
            </w:r>
            <w:r>
              <w:rPr>
                <w:rFonts w:hint="eastAsia" w:ascii="宋体" w:hAnsi="宋体" w:eastAsia="宋体" w:cs="宋体"/>
                <w:color w:val="auto"/>
                <w:sz w:val="24"/>
                <w:szCs w:val="24"/>
                <w:u w:val="single"/>
              </w:rPr>
              <w:t>统一组织一次踏勘考察，投标人自愿参加。请按时在“北京市南水北调工程建设管理中心东干渠现场项目管理部”地点集合（百度地图可直接搜索，临近常营公园），届时现场签到，过时不候。踏勘时间约半天。</w:t>
            </w:r>
          </w:p>
        </w:tc>
      </w:tr>
      <w:tr w14:paraId="4DAB6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14:paraId="7C0202A0">
            <w:pPr>
              <w:spacing w:line="276" w:lineRule="auto"/>
              <w:jc w:val="center"/>
              <w:rPr>
                <w:rFonts w:hint="eastAsia" w:ascii="宋体" w:hAnsi="宋体" w:eastAsia="宋体" w:cs="宋体"/>
                <w:color w:val="auto"/>
                <w:sz w:val="24"/>
                <w:szCs w:val="24"/>
              </w:rPr>
            </w:pPr>
          </w:p>
        </w:tc>
        <w:tc>
          <w:tcPr>
            <w:tcW w:w="1700" w:type="dxa"/>
            <w:vAlign w:val="center"/>
          </w:tcPr>
          <w:p w14:paraId="742BBAC5">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14:paraId="4CA90124">
            <w:pPr>
              <w:spacing w:before="35"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14:paraId="0A9D9960">
            <w:pPr>
              <w:spacing w:before="22"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14:paraId="5B119C70">
            <w:pPr>
              <w:spacing w:before="22"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14:paraId="27698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992" w:type="dxa"/>
            <w:vAlign w:val="center"/>
          </w:tcPr>
          <w:p w14:paraId="439F384C">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14:paraId="4E3F8C02">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14:paraId="76EAFEBE">
            <w:pPr>
              <w:spacing w:before="39" w:line="240" w:lineRule="auto"/>
              <w:ind w:left="117"/>
              <w:rPr>
                <w:rFonts w:hint="eastAsia"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14:paraId="303BACF2">
            <w:pPr>
              <w:spacing w:before="23" w:line="240"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14:paraId="7C66855F">
            <w:pPr>
              <w:spacing w:before="24" w:line="24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14:paraId="041775F7">
            <w:pPr>
              <w:spacing w:before="22"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14:paraId="1315404D">
            <w:pPr>
              <w:spacing w:before="27" w:line="240" w:lineRule="auto"/>
              <w:ind w:left="120"/>
              <w:rPr>
                <w:rFonts w:hint="eastAsia"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14:paraId="31508CF6">
            <w:pPr>
              <w:spacing w:before="27" w:line="240" w:lineRule="auto"/>
              <w:ind w:left="120" w:firstLine="548" w:firstLineChars="200"/>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14:paraId="7A3C7BAD">
            <w:pPr>
              <w:spacing w:before="25" w:line="240" w:lineRule="auto"/>
              <w:ind w:left="726"/>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14:paraId="7D619288">
            <w:pPr>
              <w:spacing w:before="22"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(3)样品递交要求： _________；</w:t>
            </w:r>
          </w:p>
          <w:p w14:paraId="233F60D2">
            <w:pPr>
              <w:spacing w:before="28"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14:paraId="5172240A">
            <w:pPr>
              <w:spacing w:before="27"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14:paraId="22DD85FA">
            <w:pPr>
              <w:spacing w:before="28" w:line="276" w:lineRule="auto"/>
              <w:ind w:left="120"/>
              <w:rPr>
                <w:rFonts w:hint="eastAsia"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14:paraId="7FC37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14:paraId="15BA1821">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14:paraId="1F3C5945">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14:paraId="69397724">
            <w:pPr>
              <w:spacing w:before="44" w:line="276" w:lineRule="auto"/>
              <w:ind w:left="115"/>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14:paraId="5C9CA06E">
            <w:pPr>
              <w:spacing w:line="276" w:lineRule="auto"/>
              <w:rPr>
                <w:rFonts w:hint="eastAsia" w:ascii="宋体" w:hAnsi="宋体" w:eastAsia="宋体" w:cs="宋体"/>
                <w:color w:val="auto"/>
                <w:sz w:val="24"/>
                <w:szCs w:val="24"/>
              </w:rPr>
            </w:pPr>
          </w:p>
        </w:tc>
      </w:tr>
      <w:tr w14:paraId="3DF06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14:paraId="09686131">
            <w:pPr>
              <w:spacing w:line="276" w:lineRule="auto"/>
              <w:jc w:val="center"/>
              <w:rPr>
                <w:rFonts w:hint="eastAsia" w:ascii="宋体" w:hAnsi="宋体" w:eastAsia="宋体" w:cs="宋体"/>
                <w:color w:val="auto"/>
                <w:sz w:val="24"/>
                <w:szCs w:val="24"/>
              </w:rPr>
            </w:pPr>
          </w:p>
        </w:tc>
        <w:tc>
          <w:tcPr>
            <w:tcW w:w="1700" w:type="dxa"/>
            <w:vMerge w:val="continue"/>
            <w:tcBorders>
              <w:top w:val="single" w:color="auto" w:sz="4" w:space="0"/>
              <w:bottom w:val="nil"/>
            </w:tcBorders>
            <w:vAlign w:val="center"/>
          </w:tcPr>
          <w:p w14:paraId="04653D7E">
            <w:pPr>
              <w:spacing w:line="276" w:lineRule="auto"/>
              <w:jc w:val="center"/>
              <w:rPr>
                <w:rFonts w:hint="eastAsia" w:ascii="宋体" w:hAnsi="宋体" w:eastAsia="宋体" w:cs="宋体"/>
                <w:color w:val="auto"/>
                <w:sz w:val="24"/>
                <w:szCs w:val="24"/>
              </w:rPr>
            </w:pPr>
          </w:p>
        </w:tc>
        <w:tc>
          <w:tcPr>
            <w:tcW w:w="1837" w:type="dxa"/>
            <w:tcBorders>
              <w:top w:val="single" w:color="auto" w:sz="4" w:space="0"/>
            </w:tcBorders>
            <w:vAlign w:val="center"/>
          </w:tcPr>
          <w:p w14:paraId="3AF4B017">
            <w:pPr>
              <w:pStyle w:val="28"/>
              <w:spacing w:before="119" w:line="221" w:lineRule="auto"/>
              <w:ind w:left="152" w:firstLine="236" w:firstLineChars="100"/>
              <w:jc w:val="center"/>
              <w:rPr>
                <w:rFonts w:hint="eastAsia"/>
                <w:color w:val="auto"/>
                <w:spacing w:val="-2"/>
                <w:sz w:val="24"/>
                <w:szCs w:val="24"/>
                <w:lang w:eastAsia="zh-CN"/>
              </w:rPr>
            </w:pPr>
            <w:r>
              <w:rPr>
                <w:rFonts w:hint="eastAsia"/>
                <w:color w:val="auto"/>
                <w:spacing w:val="-2"/>
                <w:sz w:val="24"/>
                <w:szCs w:val="24"/>
                <w:lang w:eastAsia="zh-CN"/>
              </w:rPr>
              <w:t>包号</w:t>
            </w:r>
          </w:p>
        </w:tc>
        <w:tc>
          <w:tcPr>
            <w:tcW w:w="1838" w:type="dxa"/>
            <w:tcBorders>
              <w:top w:val="single" w:color="auto" w:sz="4" w:space="0"/>
            </w:tcBorders>
            <w:vAlign w:val="center"/>
          </w:tcPr>
          <w:p w14:paraId="5814275D">
            <w:pPr>
              <w:pStyle w:val="28"/>
              <w:spacing w:before="119" w:line="220" w:lineRule="auto"/>
              <w:jc w:val="center"/>
              <w:rPr>
                <w:rFonts w:hint="eastAsia"/>
                <w:color w:val="auto"/>
                <w:spacing w:val="-2"/>
                <w:sz w:val="24"/>
                <w:szCs w:val="24"/>
                <w:lang w:eastAsia="zh-CN"/>
              </w:rPr>
            </w:pPr>
            <w:r>
              <w:rPr>
                <w:rFonts w:hint="eastAsia"/>
                <w:color w:val="auto"/>
                <w:spacing w:val="-2"/>
                <w:sz w:val="24"/>
                <w:szCs w:val="24"/>
                <w:lang w:eastAsia="zh-CN"/>
              </w:rPr>
              <w:t>标的名称</w:t>
            </w:r>
          </w:p>
        </w:tc>
        <w:tc>
          <w:tcPr>
            <w:tcW w:w="3627" w:type="dxa"/>
            <w:tcBorders>
              <w:top w:val="single" w:color="auto" w:sz="4" w:space="0"/>
            </w:tcBorders>
            <w:vAlign w:val="center"/>
          </w:tcPr>
          <w:p w14:paraId="1836FFCB">
            <w:pPr>
              <w:pStyle w:val="28"/>
              <w:spacing w:before="119" w:line="220" w:lineRule="auto"/>
              <w:ind w:left="207" w:firstLine="236" w:firstLineChars="100"/>
              <w:jc w:val="center"/>
              <w:rPr>
                <w:rFonts w:hint="eastAsia"/>
                <w:color w:val="auto"/>
                <w:spacing w:val="-2"/>
                <w:sz w:val="24"/>
                <w:szCs w:val="24"/>
                <w:lang w:eastAsia="zh-CN"/>
              </w:rPr>
            </w:pPr>
            <w:r>
              <w:rPr>
                <w:rFonts w:hint="eastAsia"/>
                <w:color w:val="auto"/>
                <w:spacing w:val="-2"/>
                <w:sz w:val="24"/>
                <w:szCs w:val="24"/>
                <w:lang w:eastAsia="zh-CN"/>
              </w:rPr>
              <w:t>中小企业划分标准所属行业</w:t>
            </w:r>
          </w:p>
        </w:tc>
        <w:tc>
          <w:tcPr>
            <w:tcW w:w="240" w:type="dxa"/>
            <w:vMerge w:val="continue"/>
            <w:tcBorders>
              <w:top w:val="nil"/>
              <w:bottom w:val="nil"/>
            </w:tcBorders>
            <w:vAlign w:val="center"/>
          </w:tcPr>
          <w:p w14:paraId="10FFBC88">
            <w:pPr>
              <w:spacing w:line="276" w:lineRule="auto"/>
              <w:rPr>
                <w:rFonts w:hint="eastAsia" w:ascii="宋体" w:hAnsi="宋体" w:eastAsia="宋体" w:cs="宋体"/>
                <w:color w:val="auto"/>
                <w:sz w:val="24"/>
                <w:szCs w:val="24"/>
              </w:rPr>
            </w:pPr>
          </w:p>
        </w:tc>
      </w:tr>
      <w:tr w14:paraId="1C00C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14:paraId="49A7B0F0">
            <w:pPr>
              <w:spacing w:line="276" w:lineRule="auto"/>
              <w:jc w:val="center"/>
              <w:rPr>
                <w:rFonts w:hint="eastAsia" w:ascii="宋体" w:hAnsi="宋体" w:eastAsia="宋体" w:cs="宋体"/>
                <w:color w:val="auto"/>
                <w:sz w:val="24"/>
                <w:szCs w:val="24"/>
              </w:rPr>
            </w:pPr>
          </w:p>
        </w:tc>
        <w:tc>
          <w:tcPr>
            <w:tcW w:w="1700" w:type="dxa"/>
            <w:vMerge w:val="continue"/>
            <w:tcBorders>
              <w:top w:val="nil"/>
              <w:bottom w:val="nil"/>
            </w:tcBorders>
            <w:vAlign w:val="center"/>
          </w:tcPr>
          <w:p w14:paraId="413BBF4E">
            <w:pPr>
              <w:spacing w:line="276" w:lineRule="auto"/>
              <w:jc w:val="center"/>
              <w:rPr>
                <w:rFonts w:hint="eastAsia" w:ascii="宋体" w:hAnsi="宋体" w:eastAsia="宋体" w:cs="宋体"/>
                <w:color w:val="auto"/>
                <w:sz w:val="24"/>
                <w:szCs w:val="24"/>
              </w:rPr>
            </w:pPr>
          </w:p>
        </w:tc>
        <w:tc>
          <w:tcPr>
            <w:tcW w:w="1837" w:type="dxa"/>
            <w:vAlign w:val="center"/>
          </w:tcPr>
          <w:p w14:paraId="2C26DE31">
            <w:pPr>
              <w:spacing w:before="78"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01</w:t>
            </w:r>
          </w:p>
        </w:tc>
        <w:tc>
          <w:tcPr>
            <w:tcW w:w="1838" w:type="dxa"/>
            <w:vAlign w:val="center"/>
          </w:tcPr>
          <w:p w14:paraId="6A26C2E2">
            <w:pPr>
              <w:spacing w:before="78"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污水处理站运行服务</w:t>
            </w:r>
          </w:p>
        </w:tc>
        <w:tc>
          <w:tcPr>
            <w:tcW w:w="3627" w:type="dxa"/>
            <w:vAlign w:val="center"/>
          </w:tcPr>
          <w:p w14:paraId="6C0F4412">
            <w:pPr>
              <w:spacing w:before="78"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其他未列明行业</w:t>
            </w:r>
          </w:p>
        </w:tc>
        <w:tc>
          <w:tcPr>
            <w:tcW w:w="240" w:type="dxa"/>
            <w:vMerge w:val="continue"/>
            <w:tcBorders>
              <w:top w:val="nil"/>
              <w:bottom w:val="nil"/>
            </w:tcBorders>
            <w:vAlign w:val="center"/>
          </w:tcPr>
          <w:p w14:paraId="20B35CEE">
            <w:pPr>
              <w:spacing w:line="276" w:lineRule="auto"/>
              <w:rPr>
                <w:rFonts w:hint="eastAsia" w:ascii="宋体" w:hAnsi="宋体" w:eastAsia="宋体" w:cs="宋体"/>
                <w:color w:val="auto"/>
                <w:sz w:val="24"/>
                <w:szCs w:val="24"/>
              </w:rPr>
            </w:pPr>
          </w:p>
        </w:tc>
      </w:tr>
      <w:tr w14:paraId="6DEA1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 w:hRule="atLeast"/>
          <w:jc w:val="center"/>
        </w:trPr>
        <w:tc>
          <w:tcPr>
            <w:tcW w:w="992" w:type="dxa"/>
            <w:vMerge w:val="continue"/>
            <w:tcBorders>
              <w:top w:val="nil"/>
            </w:tcBorders>
            <w:vAlign w:val="center"/>
          </w:tcPr>
          <w:p w14:paraId="65444E60">
            <w:pPr>
              <w:spacing w:line="276" w:lineRule="auto"/>
              <w:jc w:val="center"/>
              <w:rPr>
                <w:rFonts w:hint="eastAsia" w:ascii="宋体" w:hAnsi="宋体" w:eastAsia="宋体" w:cs="宋体"/>
                <w:color w:val="auto"/>
                <w:sz w:val="24"/>
                <w:szCs w:val="24"/>
              </w:rPr>
            </w:pPr>
          </w:p>
        </w:tc>
        <w:tc>
          <w:tcPr>
            <w:tcW w:w="1700" w:type="dxa"/>
            <w:vMerge w:val="continue"/>
            <w:tcBorders>
              <w:top w:val="nil"/>
            </w:tcBorders>
            <w:vAlign w:val="center"/>
          </w:tcPr>
          <w:p w14:paraId="087FA2C1">
            <w:pPr>
              <w:spacing w:line="276" w:lineRule="auto"/>
              <w:jc w:val="center"/>
              <w:rPr>
                <w:rFonts w:hint="eastAsia" w:ascii="宋体" w:hAnsi="宋体" w:eastAsia="宋体" w:cs="宋体"/>
                <w:color w:val="auto"/>
                <w:sz w:val="24"/>
                <w:szCs w:val="24"/>
              </w:rPr>
            </w:pPr>
          </w:p>
        </w:tc>
        <w:tc>
          <w:tcPr>
            <w:tcW w:w="7302" w:type="dxa"/>
            <w:gridSpan w:val="3"/>
            <w:tcBorders>
              <w:right w:val="nil"/>
            </w:tcBorders>
            <w:vAlign w:val="center"/>
          </w:tcPr>
          <w:p w14:paraId="23936C7B">
            <w:pPr>
              <w:spacing w:line="276" w:lineRule="auto"/>
              <w:rPr>
                <w:rFonts w:hint="eastAsia" w:ascii="宋体" w:hAnsi="宋体" w:eastAsia="宋体" w:cs="宋体"/>
                <w:color w:val="auto"/>
                <w:sz w:val="24"/>
                <w:szCs w:val="24"/>
              </w:rPr>
            </w:pPr>
          </w:p>
        </w:tc>
        <w:tc>
          <w:tcPr>
            <w:tcW w:w="240" w:type="dxa"/>
            <w:vMerge w:val="continue"/>
            <w:tcBorders>
              <w:top w:val="nil"/>
            </w:tcBorders>
            <w:vAlign w:val="center"/>
          </w:tcPr>
          <w:p w14:paraId="69B55E28">
            <w:pPr>
              <w:spacing w:line="276" w:lineRule="auto"/>
              <w:rPr>
                <w:rFonts w:hint="eastAsia" w:ascii="宋体" w:hAnsi="宋体" w:eastAsia="宋体" w:cs="宋体"/>
                <w:color w:val="auto"/>
                <w:sz w:val="24"/>
                <w:szCs w:val="24"/>
              </w:rPr>
            </w:pPr>
          </w:p>
        </w:tc>
      </w:tr>
      <w:tr w14:paraId="2A006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4956C011">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14:paraId="20131A7A">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14:paraId="17EB8D0B">
            <w:pPr>
              <w:spacing w:before="39" w:line="276" w:lineRule="auto"/>
              <w:ind w:left="117"/>
              <w:rPr>
                <w:rFonts w:hint="eastAsia"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14:paraId="428EA6DA">
            <w:pPr>
              <w:spacing w:before="27" w:line="276" w:lineRule="auto"/>
              <w:ind w:left="126"/>
              <w:rPr>
                <w:rFonts w:hint="eastAsia"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29"/>
                <w:sz w:val="24"/>
                <w:szCs w:val="24"/>
              </w:rPr>
              <w:t>无</w:t>
            </w:r>
          </w:p>
          <w:p w14:paraId="75A3DA73">
            <w:pPr>
              <w:spacing w:before="22"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w:t>
            </w:r>
            <w:r>
              <w:rPr>
                <w:rFonts w:hint="eastAsia" w:ascii="宋体" w:hAnsi="宋体" w:eastAsia="宋体" w:cs="宋体"/>
                <w:color w:val="auto"/>
                <w:spacing w:val="-8"/>
                <w:sz w:val="24"/>
                <w:szCs w:val="24"/>
                <w:u w:val="single"/>
              </w:rPr>
              <w:t>投标人应当按照需求要求，结合开标一览表格式，分别给出吨水单价与项目投标总价，要求吨水单价与项目投标总价均不得超过项目给出的限价</w:t>
            </w:r>
            <w:r>
              <w:rPr>
                <w:rFonts w:hint="eastAsia" w:ascii="宋体" w:hAnsi="宋体" w:eastAsia="宋体" w:cs="宋体"/>
                <w:color w:val="auto"/>
                <w:spacing w:val="-8"/>
                <w:sz w:val="24"/>
                <w:szCs w:val="24"/>
              </w:rPr>
              <w:t>。</w:t>
            </w:r>
          </w:p>
        </w:tc>
      </w:tr>
      <w:tr w14:paraId="1BB6B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C34D730">
            <w:pPr>
              <w:spacing w:before="69"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14:paraId="423046B8">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14:paraId="5115EB77">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投标保证金金额：/元（不收取保证金）</w:t>
            </w:r>
          </w:p>
          <w:p w14:paraId="50F72047">
            <w:pPr>
              <w:spacing w:before="27"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14:paraId="339E1AC9">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14:paraId="53766670">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14:paraId="0044B33A">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p w14:paraId="669C780F">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备    注：投标保证金应当从其基本账户转出。</w:t>
            </w:r>
          </w:p>
        </w:tc>
      </w:tr>
      <w:tr w14:paraId="7FE13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4B6E7BEC">
            <w:pPr>
              <w:spacing w:before="69"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2.8.2</w:t>
            </w:r>
          </w:p>
        </w:tc>
        <w:tc>
          <w:tcPr>
            <w:tcW w:w="1700" w:type="dxa"/>
            <w:vMerge w:val="continue"/>
            <w:vAlign w:val="center"/>
          </w:tcPr>
          <w:p w14:paraId="6894EE5D">
            <w:pPr>
              <w:spacing w:before="78" w:line="276" w:lineRule="auto"/>
              <w:jc w:val="center"/>
              <w:rPr>
                <w:rFonts w:hint="eastAsia" w:ascii="宋体" w:hAnsi="宋体" w:eastAsia="宋体" w:cs="宋体"/>
                <w:color w:val="auto"/>
                <w:spacing w:val="-4"/>
                <w:sz w:val="24"/>
                <w:szCs w:val="24"/>
              </w:rPr>
            </w:pPr>
          </w:p>
        </w:tc>
        <w:tc>
          <w:tcPr>
            <w:tcW w:w="7542" w:type="dxa"/>
            <w:gridSpan w:val="4"/>
            <w:vAlign w:val="center"/>
          </w:tcPr>
          <w:p w14:paraId="348959A0">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14:paraId="144021EC">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14:paraId="7B62298E">
            <w:pPr>
              <w:spacing w:before="36" w:line="276" w:lineRule="auto"/>
              <w:ind w:left="117"/>
              <w:rPr>
                <w:rFonts w:hint="eastAsia" w:ascii="宋体" w:hAnsi="宋体" w:eastAsia="宋体" w:cs="宋体"/>
                <w:color w:val="auto"/>
                <w:spacing w:val="-7"/>
                <w:sz w:val="24"/>
                <w:szCs w:val="24"/>
                <w:u w:val="single"/>
              </w:rPr>
            </w:pPr>
            <w:r>
              <w:rPr>
                <w:rFonts w:hint="eastAsia" w:ascii="宋体" w:hAnsi="宋体" w:eastAsia="宋体" w:cs="宋体"/>
                <w:color w:val="auto"/>
                <w:spacing w:val="-1"/>
                <w:sz w:val="24"/>
                <w:szCs w:val="24"/>
                <w:lang w:bidi="ar"/>
              </w:rPr>
              <w:t>□有，具体情形：</w:t>
            </w:r>
            <w:r>
              <w:rPr>
                <w:rFonts w:hint="eastAsia" w:ascii="宋体" w:hAnsi="宋体" w:eastAsia="宋体" w:cs="宋体"/>
                <w:color w:val="auto"/>
                <w:spacing w:val="-1"/>
                <w:sz w:val="24"/>
                <w:szCs w:val="24"/>
                <w:u w:val="single"/>
                <w:lang w:bidi="ar"/>
              </w:rPr>
              <w:t xml:space="preserve">  /  。</w:t>
            </w:r>
          </w:p>
        </w:tc>
      </w:tr>
      <w:tr w14:paraId="23A9C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7CFE8D70">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14:paraId="4C84EC9C">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14:paraId="2275FE4E">
            <w:pPr>
              <w:spacing w:before="37"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14:paraId="1F2E8E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42C9D55C">
            <w:pPr>
              <w:spacing w:before="69"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18.2</w:t>
            </w:r>
          </w:p>
        </w:tc>
        <w:tc>
          <w:tcPr>
            <w:tcW w:w="1700" w:type="dxa"/>
            <w:vAlign w:val="center"/>
          </w:tcPr>
          <w:p w14:paraId="540AF93F">
            <w:pPr>
              <w:spacing w:before="78"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解密时间</w:t>
            </w:r>
          </w:p>
        </w:tc>
        <w:tc>
          <w:tcPr>
            <w:tcW w:w="7542" w:type="dxa"/>
            <w:gridSpan w:val="4"/>
            <w:vAlign w:val="center"/>
          </w:tcPr>
          <w:p w14:paraId="4408C306">
            <w:pPr>
              <w:spacing w:before="37"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解密时间：10分钟。</w:t>
            </w:r>
          </w:p>
        </w:tc>
      </w:tr>
      <w:tr w14:paraId="1B7AC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81F9B1A">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14:paraId="4F8E1327">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14:paraId="1881AFCA">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采购人是否委托评标委员会确定中标人：</w:t>
            </w:r>
          </w:p>
          <w:p w14:paraId="42418C15">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■否</w:t>
            </w:r>
          </w:p>
          <w:p w14:paraId="67A7E834">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□是</w:t>
            </w:r>
          </w:p>
          <w:p w14:paraId="2F840648">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中标候选人并列的，按照以下方式确定中标人：</w:t>
            </w:r>
          </w:p>
          <w:p w14:paraId="76F1C781">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■得分且投标报价均相同的，以</w:t>
            </w:r>
            <w:r>
              <w:rPr>
                <w:rFonts w:hint="eastAsia" w:ascii="宋体" w:hAnsi="宋体" w:eastAsia="宋体" w:cs="宋体"/>
                <w:color w:val="auto"/>
                <w:sz w:val="24"/>
                <w:szCs w:val="24"/>
                <w:u w:val="single"/>
              </w:rPr>
              <w:t>评审因素的量化指标评审</w:t>
            </w:r>
            <w:r>
              <w:rPr>
                <w:rFonts w:hint="eastAsia" w:ascii="宋体" w:hAnsi="宋体" w:eastAsia="宋体" w:cs="宋体"/>
                <w:color w:val="auto"/>
                <w:sz w:val="24"/>
                <w:szCs w:val="24"/>
              </w:rPr>
              <w:t>得分高者为中标人</w:t>
            </w:r>
          </w:p>
          <w:p w14:paraId="347F876A">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□随机抽取</w:t>
            </w:r>
          </w:p>
        </w:tc>
      </w:tr>
      <w:tr w14:paraId="285F2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06C70EF">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14:paraId="6B356500">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14:paraId="7A70AB94">
            <w:pPr>
              <w:spacing w:line="276" w:lineRule="auto"/>
              <w:rPr>
                <w:rFonts w:hint="eastAsia" w:ascii="宋体" w:hAnsi="宋体" w:eastAsia="宋体"/>
                <w:color w:val="auto"/>
                <w:sz w:val="24"/>
              </w:rPr>
            </w:pPr>
            <w:r>
              <w:rPr>
                <w:rFonts w:ascii="宋体" w:hAnsi="宋体" w:eastAsia="宋体"/>
                <w:color w:val="auto"/>
                <w:sz w:val="24"/>
              </w:rPr>
              <w:t xml:space="preserve">本项目是否允许分包： </w:t>
            </w:r>
          </w:p>
          <w:p w14:paraId="4F735343">
            <w:pPr>
              <w:spacing w:line="276" w:lineRule="auto"/>
              <w:rPr>
                <w:rFonts w:hint="eastAsia" w:ascii="宋体" w:hAnsi="宋体" w:eastAsia="宋体"/>
                <w:color w:val="auto"/>
                <w:sz w:val="24"/>
              </w:rPr>
            </w:pPr>
            <w:r>
              <w:rPr>
                <w:rFonts w:ascii="宋体" w:hAnsi="宋体" w:eastAsia="宋体"/>
                <w:b/>
                <w:color w:val="auto"/>
                <w:sz w:val="24"/>
              </w:rPr>
              <w:t>■</w:t>
            </w:r>
            <w:r>
              <w:rPr>
                <w:rFonts w:ascii="宋体" w:hAnsi="宋体" w:eastAsia="宋体"/>
                <w:color w:val="auto"/>
                <w:sz w:val="24"/>
              </w:rPr>
              <w:t>不允许</w:t>
            </w:r>
          </w:p>
          <w:p w14:paraId="164E0CFB">
            <w:pPr>
              <w:spacing w:line="276" w:lineRule="auto"/>
              <w:rPr>
                <w:rFonts w:hint="eastAsia" w:ascii="宋体" w:hAnsi="宋体" w:eastAsia="宋体"/>
                <w:color w:val="auto"/>
                <w:sz w:val="24"/>
              </w:rPr>
            </w:pPr>
            <w:r>
              <w:rPr>
                <w:rFonts w:ascii="宋体" w:hAnsi="宋体" w:eastAsia="宋体"/>
                <w:color w:val="auto"/>
                <w:sz w:val="24"/>
              </w:rPr>
              <w:t>□允许，具体要求：_______。</w:t>
            </w:r>
          </w:p>
          <w:p w14:paraId="4B54B247">
            <w:pPr>
              <w:spacing w:line="276" w:lineRule="auto"/>
              <w:rPr>
                <w:rFonts w:hint="eastAsia" w:ascii="宋体" w:hAnsi="宋体" w:eastAsia="宋体"/>
                <w:color w:val="auto"/>
                <w:sz w:val="24"/>
              </w:rPr>
            </w:pPr>
            <w:r>
              <w:rPr>
                <w:rFonts w:ascii="宋体" w:hAnsi="宋体" w:eastAsia="宋体"/>
                <w:color w:val="auto"/>
                <w:sz w:val="24"/>
              </w:rPr>
              <w:t>（1）可以分包履行的具体内容：_______；</w:t>
            </w:r>
          </w:p>
          <w:p w14:paraId="0B48375F">
            <w:pPr>
              <w:spacing w:line="276" w:lineRule="auto"/>
              <w:rPr>
                <w:rFonts w:hint="eastAsia" w:ascii="宋体" w:hAnsi="宋体" w:eastAsia="宋体"/>
                <w:color w:val="auto"/>
                <w:sz w:val="24"/>
              </w:rPr>
            </w:pPr>
            <w:r>
              <w:rPr>
                <w:rFonts w:ascii="宋体" w:hAnsi="宋体" w:eastAsia="宋体"/>
                <w:color w:val="auto"/>
                <w:sz w:val="24"/>
              </w:rPr>
              <w:t>（2）允许分包的金额或者比例：_______；</w:t>
            </w:r>
          </w:p>
          <w:p w14:paraId="6C80E85D">
            <w:pPr>
              <w:spacing w:before="37" w:line="276" w:lineRule="auto"/>
              <w:rPr>
                <w:rFonts w:hint="eastAsia" w:ascii="宋体" w:hAnsi="宋体" w:eastAsia="宋体" w:cs="宋体"/>
                <w:color w:val="auto"/>
                <w:spacing w:val="1"/>
                <w:sz w:val="24"/>
                <w:szCs w:val="24"/>
              </w:rPr>
            </w:pPr>
            <w:r>
              <w:rPr>
                <w:rFonts w:ascii="宋体" w:hAnsi="宋体" w:eastAsia="宋体"/>
                <w:color w:val="auto"/>
                <w:sz w:val="24"/>
              </w:rPr>
              <w:t>（3）其他要求：_______。</w:t>
            </w:r>
          </w:p>
        </w:tc>
      </w:tr>
      <w:tr w14:paraId="0F8E7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jc w:val="center"/>
        </w:trPr>
        <w:tc>
          <w:tcPr>
            <w:tcW w:w="992" w:type="dxa"/>
            <w:vAlign w:val="center"/>
          </w:tcPr>
          <w:p w14:paraId="64AC5C6B">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25.6</w:t>
            </w:r>
          </w:p>
        </w:tc>
        <w:tc>
          <w:tcPr>
            <w:tcW w:w="1700" w:type="dxa"/>
            <w:vAlign w:val="center"/>
          </w:tcPr>
          <w:p w14:paraId="43626351">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政采贷</w:t>
            </w:r>
          </w:p>
        </w:tc>
        <w:tc>
          <w:tcPr>
            <w:tcW w:w="7542" w:type="dxa"/>
            <w:gridSpan w:val="4"/>
            <w:vAlign w:val="center"/>
          </w:tcPr>
          <w:p w14:paraId="3088EA3A">
            <w:pPr>
              <w:spacing w:before="37" w:line="276" w:lineRule="auto"/>
              <w:ind w:left="117"/>
              <w:rPr>
                <w:rFonts w:hint="eastAsia" w:ascii="宋体" w:hAnsi="宋体" w:eastAsia="宋体"/>
                <w:color w:val="auto"/>
                <w:sz w:val="24"/>
              </w:rPr>
            </w:pPr>
            <w:r>
              <w:rPr>
                <w:rFonts w:hint="eastAsia" w:ascii="宋体" w:hAnsi="宋体" w:eastAsia="宋体"/>
                <w:color w:val="auto"/>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44390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7931CEA">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14:paraId="11C925C3">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14:paraId="6CBA5AC4">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14:paraId="11CE4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A218E30">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14:paraId="5458AF4A">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14:paraId="69497A47">
            <w:pPr>
              <w:spacing w:before="38"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14:paraId="42E4F22D">
            <w:pPr>
              <w:spacing w:before="38"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联系部门：张建明；</w:t>
            </w:r>
          </w:p>
          <w:p w14:paraId="642B6FE7">
            <w:pPr>
              <w:spacing w:before="38"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联系电话：15011275036；</w:t>
            </w:r>
          </w:p>
          <w:p w14:paraId="7170DCAA">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通讯地址：北京市昌平区碧水庄园3-20。</w:t>
            </w:r>
          </w:p>
        </w:tc>
      </w:tr>
      <w:tr w14:paraId="504EE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18FD524">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14:paraId="75F081B8">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14:paraId="26AD602A">
            <w:pPr>
              <w:spacing w:before="40" w:line="276" w:lineRule="auto"/>
              <w:ind w:left="122"/>
              <w:rPr>
                <w:rFonts w:hint="eastAsia"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14:paraId="644EE985">
            <w:pPr>
              <w:spacing w:before="26" w:line="276" w:lineRule="auto"/>
              <w:ind w:left="126"/>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14:paraId="42619159">
            <w:pPr>
              <w:spacing w:before="24"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14:paraId="3411CABD">
            <w:pPr>
              <w:spacing w:line="276" w:lineRule="auto"/>
              <w:ind w:left="112"/>
              <w:rPr>
                <w:rFonts w:hint="eastAsia" w:ascii="宋体" w:hAnsi="宋体" w:eastAsia="宋体" w:cs="宋体"/>
                <w:color w:val="auto"/>
                <w:sz w:val="24"/>
                <w:szCs w:val="24"/>
              </w:rPr>
            </w:pPr>
            <w:r>
              <w:rPr>
                <w:rFonts w:hint="eastAsia" w:ascii="宋体" w:hAnsi="宋体" w:eastAsia="宋体" w:cs="宋体"/>
                <w:color w:val="auto"/>
                <w:sz w:val="24"/>
                <w:szCs w:val="24"/>
              </w:rPr>
              <w:t>收费标准：收费标准：参照原国家计委《招标代理服务收费管理暂行办法》（[2002]1980号）服务类标准收费；</w:t>
            </w:r>
            <w:r>
              <w:rPr>
                <w:rFonts w:hint="eastAsia" w:ascii="宋体" w:hAnsi="宋体" w:eastAsia="宋体" w:cs="微软雅黑"/>
                <w:spacing w:val="-3"/>
                <w:sz w:val="24"/>
                <w:szCs w:val="24"/>
              </w:rPr>
              <w:t>服务费下浮10%</w:t>
            </w:r>
          </w:p>
          <w:p w14:paraId="299B9279">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z w:val="24"/>
                <w:szCs w:val="24"/>
              </w:rPr>
              <w:t>缴纳时间：发出中标通知后5个工作日内。</w:t>
            </w:r>
          </w:p>
        </w:tc>
      </w:tr>
    </w:tbl>
    <w:p w14:paraId="7F3FDB93">
      <w:pPr>
        <w:rPr>
          <w:rFonts w:hint="eastAsia" w:ascii="宋体" w:hAnsi="宋体" w:eastAsia="宋体"/>
          <w:color w:val="auto"/>
        </w:rPr>
      </w:pPr>
      <w:bookmarkStart w:id="18" w:name="_Toc148096350"/>
    </w:p>
    <w:p w14:paraId="4FD79ED9">
      <w:pPr>
        <w:jc w:val="center"/>
        <w:rPr>
          <w:rFonts w:hint="eastAsia" w:ascii="宋体" w:hAnsi="宋体" w:eastAsia="宋体"/>
          <w:b/>
          <w:bCs/>
          <w:color w:val="auto"/>
          <w:sz w:val="28"/>
          <w:szCs w:val="28"/>
        </w:rPr>
        <w:sectPr>
          <w:footerReference r:id="rId7" w:type="default"/>
          <w:pgSz w:w="11907" w:h="16840"/>
          <w:pgMar w:top="1117" w:right="1047" w:bottom="1060" w:left="1700" w:header="878" w:footer="886" w:gutter="0"/>
          <w:cols w:space="720" w:num="1"/>
        </w:sectPr>
      </w:pPr>
    </w:p>
    <w:p w14:paraId="1DF5BBD5">
      <w:pPr>
        <w:jc w:val="center"/>
        <w:rPr>
          <w:rFonts w:hint="eastAsia" w:ascii="宋体" w:hAnsi="宋体" w:eastAsia="宋体"/>
          <w:b/>
          <w:bCs/>
          <w:color w:val="auto"/>
          <w:sz w:val="28"/>
          <w:szCs w:val="28"/>
        </w:rPr>
      </w:pPr>
      <w:r>
        <w:rPr>
          <w:rFonts w:hint="eastAsia" w:ascii="宋体" w:hAnsi="宋体" w:eastAsia="宋体"/>
          <w:b/>
          <w:bCs/>
          <w:color w:val="auto"/>
          <w:sz w:val="28"/>
          <w:szCs w:val="28"/>
        </w:rPr>
        <w:t>投标人须知</w:t>
      </w:r>
      <w:bookmarkEnd w:id="18"/>
    </w:p>
    <w:p w14:paraId="77339B6A">
      <w:pPr>
        <w:widowControl w:val="0"/>
        <w:kinsoku/>
        <w:autoSpaceDE/>
        <w:autoSpaceDN/>
        <w:adjustRightInd/>
        <w:snapToGri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19" w:name="_Toc148096351"/>
      <w:r>
        <w:rPr>
          <w:rFonts w:hint="eastAsia" w:ascii="宋体" w:hAnsi="宋体" w:eastAsia="宋体" w:cs="Times New Roman"/>
          <w:b/>
          <w:bCs/>
          <w:snapToGrid/>
          <w:color w:val="auto"/>
          <w:kern w:val="2"/>
          <w:sz w:val="28"/>
          <w:szCs w:val="36"/>
        </w:rPr>
        <w:t>一</w:t>
      </w:r>
      <w:r>
        <w:rPr>
          <w:rFonts w:ascii="宋体" w:hAnsi="宋体" w:eastAsia="宋体" w:cs="Times New Roman"/>
          <w:b/>
          <w:bCs/>
          <w:snapToGrid/>
          <w:color w:val="auto"/>
          <w:kern w:val="2"/>
          <w:sz w:val="28"/>
          <w:szCs w:val="36"/>
        </w:rPr>
        <w:t xml:space="preserve">   </w:t>
      </w:r>
      <w:r>
        <w:rPr>
          <w:rFonts w:hint="eastAsia" w:ascii="宋体" w:hAnsi="宋体" w:eastAsia="宋体" w:cs="Times New Roman"/>
          <w:b/>
          <w:bCs/>
          <w:snapToGrid/>
          <w:color w:val="auto"/>
          <w:kern w:val="2"/>
          <w:sz w:val="28"/>
          <w:szCs w:val="36"/>
        </w:rPr>
        <w:t>说  明</w:t>
      </w:r>
      <w:bookmarkEnd w:id="19"/>
    </w:p>
    <w:p w14:paraId="11DE24D3">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采购人、采购代理机构、投标人、联合体</w:t>
      </w:r>
    </w:p>
    <w:p w14:paraId="12377B1C">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 采购人、采购代理机构：指依法进行政府采购的国家机关、事业单位、团体组织，及其委托的采购代理机构。本项目采购人、采购代理机构见第一章《投标邀请》。</w:t>
      </w:r>
    </w:p>
    <w:p w14:paraId="757AAD72">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 投标人(也称“供应商”、“申请人”)：指向采购人提供货物、工程或者服务的法人、其他组织或者自然人。</w:t>
      </w:r>
    </w:p>
    <w:p w14:paraId="7E5CEB2B">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1.3 联合体：指两个以上的自然人、法人或者其他组织组成一个联合体，以一个供应商的身份共同参加政府采购。</w:t>
      </w:r>
    </w:p>
    <w:p w14:paraId="4DB6BB18">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资金来源、项目属性、科研仪器设备采购、核心产品</w:t>
      </w:r>
    </w:p>
    <w:p w14:paraId="763465E7">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2.1 资金来源为财政性资金和/或本项目采购中无法与财政性资金分割的非财政性资金。</w:t>
      </w:r>
    </w:p>
    <w:p w14:paraId="5336351F">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2.2 项目属性见《投标人须知资料表》。</w:t>
      </w:r>
    </w:p>
    <w:p w14:paraId="61A0B6CF">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2.3 是否属于科研仪器设备采购见《投标人须知资料表》。</w:t>
      </w:r>
    </w:p>
    <w:p w14:paraId="6D920727">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核心产品见《投标人须知资料表》。</w:t>
      </w:r>
    </w:p>
    <w:p w14:paraId="162948D9">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现场考察、开标前答疑会</w:t>
      </w:r>
    </w:p>
    <w:p w14:paraId="48DC730A">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若《投标人须知资料表》中规定了组织现场考察、召开开标前答疑会，则投标人应按要求在规定的时间和地点参加。</w:t>
      </w:r>
    </w:p>
    <w:p w14:paraId="4C36280A">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3.2 由于未参加现场考察或开标前答疑会而导致对项目实际情况不了解，影响投标文件编制、投标报价准确性、综合因素响应不全面等问题的，由投标人自行承担不利评审后果。</w:t>
      </w:r>
    </w:p>
    <w:p w14:paraId="54AAE691">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   样品</w:t>
      </w:r>
    </w:p>
    <w:p w14:paraId="3B5C27D6">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本项目是否要求投标人提供样品，以及样品制作的标准和要求、是否需要随样品提交相关检测报告、样品的递交与退还等要求见《投标人须知资料表》。</w:t>
      </w:r>
    </w:p>
    <w:p w14:paraId="59710A71">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4.2 样品的评审方法以及评审标准等内容见第四章《评标程序、评标方法和评标准》。</w:t>
      </w:r>
    </w:p>
    <w:p w14:paraId="60AA78C0">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 xml:space="preserve">政府采购政策(包括但不限于下列具体政策要求) </w:t>
      </w:r>
    </w:p>
    <w:p w14:paraId="06E74694">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 采购本国货物、工程和服务</w:t>
      </w:r>
    </w:p>
    <w:p w14:paraId="718B53A9">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政府采购应当采购本国货物、工程和服务。但有《中华人民共和国政府采购法》第十条规定情形的除外。</w:t>
      </w:r>
    </w:p>
    <w:p w14:paraId="0915679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5.1.2</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本项目如接受非本国货物、工程、服务参与投标，则具体要求见第五章《采购需求》。</w:t>
      </w:r>
    </w:p>
    <w:p w14:paraId="1532F22E">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5E8193A5">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 中小企业、监狱企业及残疾人福利性单位</w:t>
      </w:r>
    </w:p>
    <w:p w14:paraId="2C09FEFA">
      <w:pPr>
        <w:widowControl w:val="0"/>
        <w:tabs>
          <w:tab w:val="left" w:pos="360"/>
        </w:tabs>
        <w:kinsoku/>
        <w:autoSpaceDE/>
        <w:autoSpaceDN/>
        <w:adjustRightInd/>
        <w:spacing w:after="0" w:line="360" w:lineRule="auto"/>
        <w:ind w:left="435" w:leftChars="207" w:firstLine="547" w:firstLineChars="228"/>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 中小企业定义：</w:t>
      </w:r>
    </w:p>
    <w:p w14:paraId="16879517">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步加大政府采购支持中小企业力度的通知》(财库〔2022〕19号)、《政府采购促进中小企业发展管理办法》(财库〔2020〕46号)、《关于印发中小企业划型标准规定的通知》</w:t>
      </w:r>
      <w:bookmarkStart w:id="20" w:name="OLE_LINK4"/>
      <w:r>
        <w:rPr>
          <w:rFonts w:hint="eastAsia" w:ascii="宋体" w:hAnsi="宋体" w:eastAsia="宋体" w:cs="Times New Roman"/>
          <w:snapToGrid/>
          <w:color w:val="auto"/>
          <w:kern w:val="2"/>
          <w:sz w:val="24"/>
          <w:szCs w:val="24"/>
        </w:rPr>
        <w:t>(工信部联企业〔2011〕300号)</w:t>
      </w:r>
      <w:bookmarkEnd w:id="20"/>
      <w:r>
        <w:rPr>
          <w:rFonts w:hint="eastAsia" w:ascii="宋体" w:hAnsi="宋体" w:eastAsia="宋体" w:cs="Times New Roman"/>
          <w:snapToGrid/>
          <w:color w:val="auto"/>
          <w:kern w:val="2"/>
          <w:sz w:val="24"/>
          <w:szCs w:val="24"/>
        </w:rPr>
        <w:t>、《金融企业划型标准规定》(〔2015〕309号)等国务院批准的中小企业划分标准执行。</w:t>
      </w:r>
    </w:p>
    <w:p w14:paraId="6A6F45C8">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5.2.1.2 供应商提供的货物、工程或者服务符合下列情形的，享受中小企业扶持政策：</w:t>
      </w:r>
    </w:p>
    <w:p w14:paraId="49D4ECDC">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 在货物采购项目中，货物由中小企业制造，即货物由中小企业生产且使用该中小企业商号或者注册商标；</w:t>
      </w:r>
    </w:p>
    <w:p w14:paraId="088FA0A6">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在工程采购项目中，工程由中小企业承建，即工程施工单位为中小企业；</w:t>
      </w:r>
    </w:p>
    <w:p w14:paraId="0912A2ED">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 在服务采购项目中，服务由中小企业承接，即提供服务的人员为中小企业依照《中华人民共和国劳动合同法》订立劳动合同的从业人员。</w:t>
      </w:r>
    </w:p>
    <w:p w14:paraId="2B010E6E">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5.2.1.3 在货物采购项目中，供应商提供的货物既有中小企业制造货物，也有大型企业制造货物的，不享受中小企业扶持政策。</w:t>
      </w:r>
    </w:p>
    <w:p w14:paraId="62934B81">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5.2.1.4 以联合体形式参加政府采购活动，联合体各方均为中小企业的，联合体视同中小企业。其中，联合体各方均为小微企业的，联合体视同小微企业。</w:t>
      </w:r>
    </w:p>
    <w:p w14:paraId="47C480E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589142F4">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7C27736">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5.2.3.1 安置的残疾人占本单位在职职工人数的比例不低于25%(含25%)，并且安置的残疾人人数不少于10人(含10人)；</w:t>
      </w:r>
    </w:p>
    <w:p w14:paraId="5A643406">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5.2.3.2 依法与安置的每位残疾人签订了一年以上(含一年) 的劳动合同或服务协议；</w:t>
      </w:r>
    </w:p>
    <w:p w14:paraId="512CA91D">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5.2.3.3 为安置的每位残疾人按月足额缴纳了基本养老保险、基本医疗保险、失业保险、工伤保险和生育保险等社会保险费；</w:t>
      </w:r>
    </w:p>
    <w:p w14:paraId="39609CB2">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5.2.3.4 通过银行等金融机构向安置的每位残疾人，按月支付了不低于单位所在区县适用的经省级人民政府批准的月最低工资标准的工资；</w:t>
      </w:r>
    </w:p>
    <w:p w14:paraId="4A68265D">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5.2.3.5 提供本单位制造的货物、承担的工程或者服务(以下简称产品)，或者提供其他残疾人福利性单位制造的货物(不包括使用非残疾人福利性单位注册商标的货物)；</w:t>
      </w:r>
    </w:p>
    <w:p w14:paraId="1894A57D">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99D6EE0">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5.2.4 本项目是否专门面向中小企业预留采购份额见第一章《投标邀请》。</w:t>
      </w:r>
    </w:p>
    <w:p w14:paraId="47B33F4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5.2.5 采购标的对应的中小企业划分标准所属行业见《投标人须知资料表》。</w:t>
      </w:r>
    </w:p>
    <w:p w14:paraId="428F273D">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5.2.6 小微企业价格评审优惠的政策调整：见第四章《评标程序、评标方法和评标标准》。</w:t>
      </w:r>
    </w:p>
    <w:p w14:paraId="08E11B97">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政府采购节能产品、环境标志产品</w:t>
      </w:r>
    </w:p>
    <w:p w14:paraId="3EEC2DD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5A6B373">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673EF44E">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5.3.3 如本项目采购产品属于实施政府强制采购品目清单范围的节能产，则投标人所报产品必须获得国家确定的认证机构出具的、处于有效期之内的节能产品认证证书，否则投标无效；</w:t>
      </w:r>
    </w:p>
    <w:p w14:paraId="752F30A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5.3.4 非政府强制采购的节能产品或环境标志产品，依据品目清单和认证证书实施政府优先采购。优先采购的具体规定见第四章《评标程序、评标方法和评标标准》(如涉及)。</w:t>
      </w:r>
    </w:p>
    <w:p w14:paraId="2E6A21C1">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正版软件</w:t>
      </w:r>
    </w:p>
    <w:p w14:paraId="389DADA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5.4.1各级政府部门在购置计算机办公设备时，必须采购预装正版操作系统软件的计算机产品，相关规定依据《国家版权局、信息产业部、财政部、国务院机关事务管理局关于政府部门购置计算机办公设备必须采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141C810B">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 网络安全专用产品</w:t>
      </w:r>
    </w:p>
    <w:p w14:paraId="248F4981">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5.5.1 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803B0C8">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推广使用低挥发性有机化合物(VOCs)</w:t>
      </w:r>
    </w:p>
    <w:p w14:paraId="30A1B71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46FA6777">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采购需求标准</w:t>
      </w:r>
    </w:p>
    <w:p w14:paraId="0F602636">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5.7.1 商品包装、快递包装政府采购需求标准(试行)</w:t>
      </w:r>
    </w:p>
    <w:p w14:paraId="76A6A14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185514B">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5.7.2 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228C8EE0">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投标费用</w:t>
      </w:r>
    </w:p>
    <w:p w14:paraId="0551FF1F">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6.1 投标人应自行承担所有与准备和参加投标有关的费用，无论投标的结果如何，采购人或采购代理机构在任何情况下均无承担这些费用的义务和责任。</w:t>
      </w:r>
    </w:p>
    <w:p w14:paraId="35B4F046">
      <w:pPr>
        <w:widowControl w:val="0"/>
        <w:kinsoku/>
        <w:autoSpaceDE/>
        <w:autoSpaceDN/>
        <w:adjustRightInd/>
        <w:snapToGri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1" w:name="_Toc148096352"/>
      <w:r>
        <w:rPr>
          <w:rFonts w:hint="eastAsia" w:ascii="宋体" w:hAnsi="宋体" w:eastAsia="宋体" w:cs="Times New Roman"/>
          <w:b/>
          <w:bCs/>
          <w:snapToGrid/>
          <w:color w:val="auto"/>
          <w:kern w:val="2"/>
          <w:sz w:val="28"/>
          <w:szCs w:val="36"/>
        </w:rPr>
        <w:t>二   招标文件</w:t>
      </w:r>
      <w:bookmarkEnd w:id="21"/>
    </w:p>
    <w:p w14:paraId="7972871E">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   招标文件构成</w:t>
      </w:r>
    </w:p>
    <w:p w14:paraId="39B673FF">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7.1 招标文件包括以下部分：</w:t>
      </w:r>
    </w:p>
    <w:p w14:paraId="278CDF45">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第一章   投标邀请</w:t>
      </w:r>
    </w:p>
    <w:p w14:paraId="625E278A">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第二章   投标人须知</w:t>
      </w:r>
    </w:p>
    <w:p w14:paraId="511FD24B">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第三章   资格审查</w:t>
      </w:r>
    </w:p>
    <w:p w14:paraId="4CD35612">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第四章   评标程序、评标方法和评标标准</w:t>
      </w:r>
    </w:p>
    <w:p w14:paraId="6299CDAC">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第五章   采购需求</w:t>
      </w:r>
    </w:p>
    <w:p w14:paraId="41743738">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第六章   拟签订的合同文本</w:t>
      </w:r>
    </w:p>
    <w:p w14:paraId="2277433A">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第七章   投标文件格式</w:t>
      </w:r>
    </w:p>
    <w:p w14:paraId="545AC06A">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7.2 投标人应认真阅读招标文件的全部内容。投标人应按照招标文件要求提交投标文件并保证所提供的全部资料的真实性，并对招标文件做出实质性响应，否则投标无效。</w:t>
      </w:r>
    </w:p>
    <w:p w14:paraId="38949320">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8</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对招标文件的澄清或修改</w:t>
      </w:r>
    </w:p>
    <w:p w14:paraId="36DD0CB1">
      <w:pPr>
        <w:spacing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14:paraId="593CA283">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14:paraId="06336EFC">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E356287">
      <w:pPr>
        <w:widowControl w:val="0"/>
        <w:kinsoku/>
        <w:autoSpaceDE/>
        <w:autoSpaceDN/>
        <w:adjustRightInd/>
        <w:snapToGri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22" w:name="_Toc148096353"/>
      <w:r>
        <w:rPr>
          <w:rFonts w:hint="eastAsia" w:ascii="宋体" w:hAnsi="宋体" w:eastAsia="宋体" w:cs="Times New Roman"/>
          <w:b/>
          <w:bCs/>
          <w:snapToGrid/>
          <w:color w:val="auto"/>
          <w:kern w:val="2"/>
          <w:sz w:val="28"/>
          <w:szCs w:val="36"/>
        </w:rPr>
        <w:t>三   投标文件的编制</w:t>
      </w:r>
      <w:bookmarkEnd w:id="22"/>
    </w:p>
    <w:p w14:paraId="6111E2F5">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9</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投标范围、投标文件中计量单位的使用及投标语言</w:t>
      </w:r>
    </w:p>
    <w:p w14:paraId="063CAC0C">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60A0F012">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14:paraId="1926C6B9">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FA2550F">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w:t>
      </w:r>
      <w:r>
        <w:rPr>
          <w:rFonts w:hint="eastAsia" w:ascii="宋体" w:hAnsi="宋体" w:eastAsia="宋体" w:cs="Times New Roman"/>
          <w:snapToGrid/>
          <w:color w:val="auto"/>
          <w:kern w:val="2"/>
          <w:sz w:val="24"/>
          <w:szCs w:val="24"/>
        </w:rPr>
        <w:t>文件</w:t>
      </w:r>
      <w:r>
        <w:rPr>
          <w:rFonts w:hint="eastAsia" w:ascii="宋体" w:hAnsi="宋体" w:eastAsia="宋体" w:cs="宋体"/>
          <w:color w:val="auto"/>
          <w:sz w:val="24"/>
          <w:szCs w:val="24"/>
        </w:rPr>
        <w:t>构成</w:t>
      </w:r>
    </w:p>
    <w:p w14:paraId="11A626F3">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 投标人应当按照招标文件的要求编制投标文件。投标文件应由《资格证明文件》、《商务技术文件》两部分构成。投标文件的部分格式要求，见第七章《投标文件格式》。</w:t>
      </w:r>
    </w:p>
    <w:p w14:paraId="2E30ED8E">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261619AF">
      <w:pPr>
        <w:spacing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 第四章《评标程序、评标方法和评标标准》中涉及的证明文件。</w:t>
      </w:r>
    </w:p>
    <w:p w14:paraId="38E411C9">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208B233D">
      <w:pPr>
        <w:spacing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10.5 投标人认为应附的其他材料。</w:t>
      </w:r>
    </w:p>
    <w:p w14:paraId="14D39F2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14:paraId="158C3870">
      <w:pPr>
        <w:spacing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 所有投标均以人民币报价。</w:t>
      </w:r>
    </w:p>
    <w:p w14:paraId="3F5DE1CD">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14:paraId="0FAC4965">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5F886BF3">
      <w:pPr>
        <w:widowControl w:val="0"/>
        <w:tabs>
          <w:tab w:val="left" w:pos="360"/>
        </w:tabs>
        <w:kinsoku/>
        <w:autoSpaceDE/>
        <w:autoSpaceDN/>
        <w:adjustRightInd/>
        <w:spacing w:after="0" w:line="360" w:lineRule="auto"/>
        <w:ind w:left="1676" w:leftChars="684" w:hanging="240" w:hangingChars="100"/>
        <w:jc w:val="both"/>
        <w:textAlignment w:val="auto"/>
        <w:rPr>
          <w:rFonts w:hint="eastAsia" w:ascii="宋体" w:hAnsi="宋体" w:eastAsia="宋体" w:cs="宋体"/>
          <w:color w:val="auto"/>
          <w:spacing w:val="12"/>
          <w:position w:val="4"/>
          <w:sz w:val="24"/>
          <w:szCs w:val="24"/>
        </w:rPr>
      </w:pPr>
      <w:r>
        <w:rPr>
          <w:rFonts w:hint="eastAsia" w:ascii="宋体" w:hAnsi="宋体" w:eastAsia="宋体" w:cs="Times New Roman"/>
          <w:snapToGrid/>
          <w:color w:val="auto"/>
          <w:kern w:val="2"/>
          <w:sz w:val="24"/>
          <w:szCs w:val="24"/>
        </w:rPr>
        <w:t>11.2.2 按照招标文件要求完成本项目的全部相关费用。</w:t>
      </w:r>
    </w:p>
    <w:p w14:paraId="0FA23554">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 采购人不得向供应商索要或者接受其给予的赠品、回扣或者与采购无关的其他商品、服务。</w:t>
      </w:r>
    </w:p>
    <w:p w14:paraId="5CE48825">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11.4 投标人不能提供任何有选择性或可调整的报价(招标文件另有规定的除外)，否则其投标无效。</w:t>
      </w:r>
    </w:p>
    <w:p w14:paraId="4647C8DC">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投标保证金（不适用）</w:t>
      </w:r>
    </w:p>
    <w:p w14:paraId="4AF17C75">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 投标人应按《投标人须知资料表》中规定的金额及要求交纳投标保证金。投标人自愿超额缴纳投标保证金的，投标文件不做无效处理。</w:t>
      </w:r>
    </w:p>
    <w:p w14:paraId="2D407ADB">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 交纳投标保证金可采用的形式：政府采购法律法规接受的支票、汇票、本票、网上银行支付或者金融机构、担保机构出具的保函等非现金形式。</w:t>
      </w:r>
    </w:p>
    <w:p w14:paraId="1DB6020C">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6A793BB5">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 投标人除需在投标文件中提供“投标保证金凭证/交款单据电子件”，还需在投标截止时间前，通过电子交易平台上传“投标保证金凭证/交款单据电子件”。</w:t>
      </w:r>
    </w:p>
    <w:p w14:paraId="47F4752E">
      <w:pPr>
        <w:spacing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 投标保证金有效期同投标有效期。</w:t>
      </w:r>
    </w:p>
    <w:p w14:paraId="08404B2B">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标人为联合体的，可以由联合体中的一方或者多方共同交纳投标保证金，其交纳的投标保证金对联合体各方均具有约束力。</w:t>
      </w:r>
    </w:p>
    <w:p w14:paraId="259061DA">
      <w:pPr>
        <w:spacing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F06A8A3">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12.7.1 投标人在投标截止时间前撤回已提交的投标文件的，自收到投标人书面撤回通知之日起5个工作日内退还已收取的投标保证金；</w:t>
      </w:r>
    </w:p>
    <w:p w14:paraId="2D8030C9">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12.7.2 中标人的投标保证金，自采购合同签订之日起5个工作日内退还中标人；</w:t>
      </w:r>
    </w:p>
    <w:p w14:paraId="29DC5202">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12.7.3 未中标投标人的投标保证金，自中标通知书发出之日起5个工作日内退还未中标人；</w:t>
      </w:r>
    </w:p>
    <w:p w14:paraId="0442D90B">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12.7.4 终止招标项目已经收取投标保证金的，自终止采购活动后5个工作日内退还已收取的投标保证金及其在银行产生的孳息。</w:t>
      </w:r>
    </w:p>
    <w:p w14:paraId="138D24F5">
      <w:pPr>
        <w:spacing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12.8 有下列情形之一的，采购人或采购代理机构可以不予退还投标保证金：</w:t>
      </w:r>
    </w:p>
    <w:p w14:paraId="28CF9A0E">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12.8.1 投标有效期内投标人撤销投标文件的。</w:t>
      </w:r>
    </w:p>
    <w:p w14:paraId="3F55D6C4">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12.8.2 《投标人须知资料表》中规定的其他情形。</w:t>
      </w:r>
    </w:p>
    <w:p w14:paraId="5B1CE236">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14:paraId="7E1F169E">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14:paraId="09B3A5E9">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14:paraId="4BF08E85">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66986AF7">
      <w:pPr>
        <w:pStyle w:val="5"/>
        <w:ind w:firstLine="960" w:firstLineChars="400"/>
      </w:pPr>
      <w:r>
        <w:rPr>
          <w:rFonts w:hint="eastAsia"/>
        </w:rPr>
        <w:t xml:space="preserve">14.2  </w:t>
      </w:r>
      <w:r>
        <w:t>招标文件要求盖章的内容，一般通过投标文件编制工具加盖电子签章。</w:t>
      </w:r>
    </w:p>
    <w:p w14:paraId="004C8018">
      <w:pPr>
        <w:widowControl w:val="0"/>
        <w:kinsoku/>
        <w:autoSpaceDE/>
        <w:autoSpaceDN/>
        <w:adjustRightInd/>
        <w:snapToGri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3" w:name="_Toc148096354"/>
      <w:r>
        <w:rPr>
          <w:rFonts w:hint="eastAsia" w:ascii="宋体" w:hAnsi="宋体" w:eastAsia="宋体" w:cs="Times New Roman"/>
          <w:b/>
          <w:bCs/>
          <w:snapToGrid/>
          <w:color w:val="auto"/>
          <w:kern w:val="2"/>
          <w:sz w:val="28"/>
          <w:szCs w:val="36"/>
        </w:rPr>
        <w:t>四   投标文件的提交</w:t>
      </w:r>
      <w:bookmarkEnd w:id="23"/>
    </w:p>
    <w:p w14:paraId="11DABD96">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14:paraId="0FA7E50F">
      <w:pPr>
        <w:spacing w:line="360" w:lineRule="auto"/>
        <w:ind w:left="1434" w:leftChars="456" w:hanging="476" w:hangingChars="200"/>
        <w:rPr>
          <w:rFonts w:hint="eastAsia" w:ascii="宋体" w:hAnsi="宋体" w:eastAsia="宋体"/>
          <w:color w:val="auto"/>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olor w:val="auto"/>
          <w:sz w:val="24"/>
          <w:szCs w:val="24"/>
        </w:rPr>
        <w:t>本项目使用北京市政府采购电子交易平台。投标人根据招标文件及电子交易平台供应商操作手册要求编制、生成并提交电子投标文件。</w:t>
      </w:r>
    </w:p>
    <w:p w14:paraId="370B2FD2">
      <w:pPr>
        <w:pStyle w:val="5"/>
        <w:ind w:left="1438" w:leftChars="456" w:hanging="480" w:hangingChars="200"/>
      </w:pPr>
      <w:r>
        <w:rPr>
          <w:rFonts w:hint="eastAsia"/>
        </w:rPr>
        <w:t>15.2  采购人及采购代理机构拒绝接受通过电子交易平台以外任何形式提交的投标文件，投标保证金除外。</w:t>
      </w:r>
    </w:p>
    <w:p w14:paraId="4336603D">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14:paraId="1816E51F">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投标人应在招标文件要求提交投标文件截止时间前，将电子投标文件提交至电子交易平台。</w:t>
      </w:r>
    </w:p>
    <w:p w14:paraId="41608B63">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14:paraId="2FD0267D">
      <w:pPr>
        <w:widowControl w:val="0"/>
        <w:tabs>
          <w:tab w:val="left" w:pos="360"/>
        </w:tabs>
        <w:kinsoku/>
        <w:autoSpaceDE/>
        <w:autoSpaceDN/>
        <w:adjustRightInd/>
        <w:spacing w:after="0" w:line="360" w:lineRule="auto"/>
        <w:ind w:left="1434" w:leftChars="456" w:hanging="476" w:hangingChars="20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F6154DD">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14:paraId="340178C1">
      <w:pPr>
        <w:spacing w:line="255" w:lineRule="auto"/>
        <w:rPr>
          <w:rFonts w:hint="eastAsia" w:ascii="宋体" w:hAnsi="宋体" w:eastAsia="宋体" w:cs="宋体"/>
          <w:color w:val="auto"/>
        </w:rPr>
      </w:pPr>
    </w:p>
    <w:p w14:paraId="37824F1E">
      <w:pPr>
        <w:widowControl w:val="0"/>
        <w:kinsoku/>
        <w:autoSpaceDE/>
        <w:autoSpaceDN/>
        <w:adjustRightInd/>
        <w:snapToGri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4" w:name="_Toc148096355"/>
      <w:r>
        <w:rPr>
          <w:rFonts w:hint="eastAsia" w:ascii="宋体" w:hAnsi="宋体" w:eastAsia="宋体" w:cs="Times New Roman"/>
          <w:b/>
          <w:bCs/>
          <w:snapToGrid/>
          <w:color w:val="auto"/>
          <w:kern w:val="2"/>
          <w:sz w:val="28"/>
          <w:szCs w:val="36"/>
        </w:rPr>
        <w:t>五   开标、资格审查及评标</w:t>
      </w:r>
      <w:bookmarkEnd w:id="24"/>
    </w:p>
    <w:p w14:paraId="1D2204EC">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14:paraId="3D238F1A">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采购人或采购代理机构将按招标文件的规定，在投标截止时间的同一时间和招标文件预先确定的地点组织开标。</w:t>
      </w:r>
    </w:p>
    <w:p w14:paraId="1835A939">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本项目开标使用北京市政府采购电子交易平台。投标人应在《投标人须知资料表》规定的时间内对投标文件进行解密，因非系统原因导致的解密失败，视为 投标无效。</w:t>
      </w:r>
    </w:p>
    <w:p w14:paraId="5DA99BD7">
      <w:pPr>
        <w:pStyle w:val="5"/>
        <w:spacing w:line="360" w:lineRule="auto"/>
        <w:ind w:left="1438" w:leftChars="456" w:hanging="480" w:hangingChars="200"/>
      </w:pPr>
      <w:r>
        <w:rPr>
          <w:rFonts w:hint="eastAsia"/>
        </w:rPr>
        <w:t>18.3  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4ECC606B">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19BD67F">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投标人不足3家的，不予开标。</w:t>
      </w:r>
    </w:p>
    <w:p w14:paraId="22806FA6">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14:paraId="3447FEE9">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14:paraId="490AEEAF">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14:paraId="437398B3">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14:paraId="44B5DECC">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103114CD">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14:paraId="45F7A409">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14:paraId="485CC383">
      <w:pPr>
        <w:widowControl w:val="0"/>
        <w:kinsoku/>
        <w:autoSpaceDE/>
        <w:autoSpaceDN/>
        <w:adjustRightInd/>
        <w:snapToGri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5" w:name="_Toc148096356"/>
      <w:r>
        <w:rPr>
          <w:rFonts w:hint="eastAsia" w:ascii="宋体" w:hAnsi="宋体" w:eastAsia="宋体" w:cs="Times New Roman"/>
          <w:b/>
          <w:bCs/>
          <w:snapToGrid/>
          <w:color w:val="auto"/>
          <w:kern w:val="2"/>
          <w:sz w:val="28"/>
          <w:szCs w:val="36"/>
        </w:rPr>
        <w:t>六   确定中标</w:t>
      </w:r>
      <w:bookmarkEnd w:id="25"/>
    </w:p>
    <w:p w14:paraId="29C5550E">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确定中标人</w:t>
      </w:r>
    </w:p>
    <w:p w14:paraId="125CB31C">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94FF56B">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14:paraId="5B86BED8">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14:paraId="5B544E6A">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4C513291">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14:paraId="620DBA64">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14:paraId="43B486BD">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符合专业条件的供应商或者对招标文件作实质响应的供应商不足三家的；</w:t>
      </w:r>
    </w:p>
    <w:p w14:paraId="7FA1D686">
      <w:pPr>
        <w:spacing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14:paraId="7EAFD906">
      <w:pPr>
        <w:spacing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14:paraId="3B25AF3F">
      <w:pPr>
        <w:spacing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14:paraId="2FC0C54D">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14:paraId="115DE468">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14:paraId="5A101D8E">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14:paraId="374ABE22">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14:paraId="496CE742">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14:paraId="71F09EB3">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14:paraId="37051D0F">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5A388ECE">
      <w:pPr>
        <w:pStyle w:val="5"/>
        <w:ind w:firstLine="960" w:firstLineChars="400"/>
      </w:pPr>
      <w:r>
        <w:rPr>
          <w:rFonts w:hint="eastAsia"/>
        </w:rPr>
        <w:t>25.6  “政采贷”融资指引：详见《投标人须知资料表》。</w:t>
      </w:r>
    </w:p>
    <w:p w14:paraId="46CB642E">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14:paraId="03CF0F68">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14:paraId="398EC254">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26.1.1 投标人对政府采购活动事项有疑问的，可依法向采购人或采购代理机构提出询问，提出形式见《投标人须知资料表》。</w:t>
      </w:r>
    </w:p>
    <w:p w14:paraId="34C1D72D">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14:paraId="0B6897D7">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14:paraId="4695D950">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投标人认为采购文件、采购过程、中标结果使自己的权益受到损害的,可以在知道或者应知其权益受到损害之日起 7 个工作日内，以书面 形式向采购人、采购代理机构提出质疑。采购人、采购代理机构在收到质疑函后 7 个工作日内作出答复。</w:t>
      </w:r>
    </w:p>
    <w:p w14:paraId="7DBEB377">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17F7E188">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B93D748">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14:paraId="11B69377">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w:t>
      </w:r>
    </w:p>
    <w:p w14:paraId="2443F973">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14:paraId="5EC5739D">
      <w:pPr>
        <w:pStyle w:val="5"/>
        <w:spacing w:line="360" w:lineRule="auto"/>
        <w:ind w:left="1434" w:leftChars="456" w:hanging="476" w:hangingChars="200"/>
        <w:rPr>
          <w:rFonts w:hint="eastAsia" w:hAnsi="宋体" w:cs="宋体"/>
          <w:spacing w:val="-1"/>
          <w:szCs w:val="24"/>
        </w:rPr>
      </w:pPr>
      <w:r>
        <w:rPr>
          <w:rFonts w:hint="eastAsia" w:hAnsi="宋体" w:cs="宋体"/>
          <w:spacing w:val="-1"/>
          <w:szCs w:val="24"/>
        </w:rPr>
        <w:t>27.1 收费对象、收费标准及缴纳时间见《投标人须知资料表》。由中标人支付的，中标人须一次性向采购代理机构缴纳代理费，投标报价应包含代理费用。</w:t>
      </w:r>
    </w:p>
    <w:p w14:paraId="57F128C6">
      <w:pPr>
        <w:pStyle w:val="5"/>
        <w:rPr>
          <w:rFonts w:hint="eastAsia" w:hAnsi="宋体" w:cs="宋体"/>
          <w:spacing w:val="-1"/>
          <w:szCs w:val="24"/>
        </w:rPr>
      </w:pPr>
    </w:p>
    <w:p w14:paraId="59B60C7E">
      <w:pPr>
        <w:pStyle w:val="5"/>
        <w:rPr>
          <w:rFonts w:hint="eastAsia" w:hAnsi="宋体" w:cs="宋体"/>
          <w:spacing w:val="-1"/>
          <w:szCs w:val="24"/>
        </w:rPr>
      </w:pPr>
    </w:p>
    <w:p w14:paraId="380A3270">
      <w:pPr>
        <w:pStyle w:val="5"/>
        <w:rPr>
          <w:rFonts w:hint="eastAsia" w:hAnsi="宋体" w:cs="宋体"/>
          <w:spacing w:val="-1"/>
          <w:szCs w:val="24"/>
        </w:rPr>
      </w:pPr>
    </w:p>
    <w:p w14:paraId="7A3DC568">
      <w:pPr>
        <w:pStyle w:val="5"/>
        <w:rPr>
          <w:rFonts w:hint="eastAsia" w:hAnsi="宋体" w:cs="宋体"/>
          <w:spacing w:val="-1"/>
          <w:szCs w:val="24"/>
        </w:rPr>
      </w:pPr>
    </w:p>
    <w:p w14:paraId="2ECB1501">
      <w:pPr>
        <w:pStyle w:val="5"/>
        <w:rPr>
          <w:rFonts w:hint="eastAsia" w:hAnsi="宋体" w:cs="宋体"/>
          <w:spacing w:val="-1"/>
          <w:szCs w:val="24"/>
        </w:rPr>
      </w:pPr>
    </w:p>
    <w:p w14:paraId="3FF18255">
      <w:pPr>
        <w:pStyle w:val="5"/>
        <w:rPr>
          <w:rFonts w:hint="eastAsia" w:hAnsi="宋体" w:cs="宋体"/>
          <w:spacing w:val="-1"/>
          <w:szCs w:val="24"/>
        </w:rPr>
      </w:pPr>
    </w:p>
    <w:p w14:paraId="2F21CED9">
      <w:pPr>
        <w:pStyle w:val="5"/>
        <w:rPr>
          <w:rFonts w:hint="eastAsia" w:hAnsi="宋体" w:cs="宋体"/>
          <w:spacing w:val="-1"/>
          <w:szCs w:val="24"/>
        </w:rPr>
      </w:pPr>
    </w:p>
    <w:p w14:paraId="3F0917C0">
      <w:pPr>
        <w:pStyle w:val="5"/>
        <w:spacing w:line="360" w:lineRule="auto"/>
        <w:jc w:val="center"/>
        <w:outlineLvl w:val="0"/>
        <w:rPr>
          <w:rFonts w:hint="eastAsia" w:hAnsi="宋体"/>
          <w:b/>
          <w:bCs/>
          <w:sz w:val="36"/>
          <w:szCs w:val="36"/>
        </w:rPr>
        <w:sectPr>
          <w:pgSz w:w="11907" w:h="16840"/>
          <w:pgMar w:top="1117" w:right="1047" w:bottom="1060" w:left="1700" w:header="878" w:footer="886" w:gutter="0"/>
          <w:cols w:space="720" w:num="1"/>
        </w:sectPr>
      </w:pPr>
      <w:bookmarkStart w:id="26" w:name="_Toc183959675"/>
      <w:bookmarkStart w:id="27" w:name="_Toc148096357"/>
    </w:p>
    <w:p w14:paraId="5AE0EE13">
      <w:pPr>
        <w:pStyle w:val="5"/>
        <w:spacing w:line="360" w:lineRule="auto"/>
        <w:jc w:val="center"/>
        <w:outlineLvl w:val="0"/>
        <w:rPr>
          <w:rFonts w:hint="eastAsia" w:hAnsi="宋体"/>
          <w:b/>
          <w:bCs/>
          <w:sz w:val="36"/>
          <w:szCs w:val="36"/>
        </w:rPr>
      </w:pPr>
      <w:r>
        <w:rPr>
          <w:rFonts w:hint="eastAsia" w:hAnsi="宋体"/>
          <w:b/>
          <w:bCs/>
          <w:sz w:val="36"/>
          <w:szCs w:val="36"/>
        </w:rPr>
        <w:t>第三章</w:t>
      </w:r>
      <w:r>
        <w:rPr>
          <w:rFonts w:hAnsi="宋体"/>
          <w:b/>
          <w:bCs/>
          <w:sz w:val="36"/>
          <w:szCs w:val="36"/>
        </w:rPr>
        <w:t xml:space="preserve">   </w:t>
      </w:r>
      <w:r>
        <w:rPr>
          <w:rFonts w:hint="eastAsia" w:hAnsi="宋体"/>
          <w:b/>
          <w:bCs/>
          <w:sz w:val="36"/>
          <w:szCs w:val="36"/>
        </w:rPr>
        <w:t>资格审查</w:t>
      </w:r>
      <w:bookmarkEnd w:id="26"/>
      <w:bookmarkEnd w:id="27"/>
    </w:p>
    <w:p w14:paraId="021A3A21">
      <w:pPr>
        <w:widowControl w:val="0"/>
        <w:kinsoku/>
        <w:autoSpaceDE/>
        <w:autoSpaceDN/>
        <w:adjustRightInd/>
        <w:snapToGri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28" w:name="_Toc148096358"/>
      <w:r>
        <w:rPr>
          <w:rFonts w:hint="eastAsia" w:ascii="宋体" w:hAnsi="宋体" w:eastAsia="宋体" w:cs="Times New Roman"/>
          <w:b/>
          <w:bCs/>
          <w:snapToGrid/>
          <w:color w:val="auto"/>
          <w:kern w:val="2"/>
          <w:sz w:val="28"/>
          <w:szCs w:val="36"/>
        </w:rPr>
        <w:t>一、资格审查程序</w:t>
      </w:r>
      <w:bookmarkEnd w:id="28"/>
    </w:p>
    <w:p w14:paraId="4334B4B1">
      <w:pPr>
        <w:spacing w:line="360" w:lineRule="auto"/>
        <w:rPr>
          <w:rFonts w:hint="eastAsia"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14:paraId="5804C6B0">
      <w:pPr>
        <w:spacing w:line="360" w:lineRule="auto"/>
        <w:rPr>
          <w:rFonts w:hint="eastAsia"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14:paraId="4A473D5B">
      <w:pPr>
        <w:spacing w:line="360" w:lineRule="auto"/>
        <w:rPr>
          <w:rFonts w:hint="eastAsia"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14:paraId="2A09A9B8">
      <w:pPr>
        <w:spacing w:line="360" w:lineRule="auto"/>
        <w:rPr>
          <w:rFonts w:hint="eastAsia"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14:paraId="4FC0D3A1">
      <w:pPr>
        <w:widowControl w:val="0"/>
        <w:kinsoku/>
        <w:autoSpaceDE/>
        <w:autoSpaceDN/>
        <w:adjustRightInd/>
        <w:snapToGri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9" w:name="_Toc148096359"/>
      <w:r>
        <w:rPr>
          <w:rFonts w:hint="eastAsia" w:ascii="宋体" w:hAnsi="宋体" w:eastAsia="宋体" w:cs="Times New Roman"/>
          <w:b/>
          <w:bCs/>
          <w:snapToGrid/>
          <w:color w:val="auto"/>
          <w:kern w:val="2"/>
          <w:sz w:val="28"/>
          <w:szCs w:val="36"/>
        </w:rPr>
        <w:t>二、资格审查要求</w:t>
      </w:r>
      <w:bookmarkEnd w:id="29"/>
    </w:p>
    <w:tbl>
      <w:tblPr>
        <w:tblStyle w:val="13"/>
        <w:tblpPr w:leftFromText="180" w:rightFromText="180" w:vertAnchor="text" w:horzAnchor="page" w:tblpX="1588" w:tblpY="637"/>
        <w:tblOverlap w:val="never"/>
        <w:tblW w:w="508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2028"/>
        <w:gridCol w:w="5066"/>
        <w:gridCol w:w="1615"/>
      </w:tblGrid>
      <w:tr w14:paraId="1B2F6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blHeader/>
        </w:trPr>
        <w:tc>
          <w:tcPr>
            <w:tcW w:w="433" w:type="pct"/>
            <w:vAlign w:val="center"/>
          </w:tcPr>
          <w:p w14:paraId="3383B4E2">
            <w:pPr>
              <w:tabs>
                <w:tab w:val="left" w:pos="1080"/>
              </w:tabs>
              <w:jc w:val="center"/>
              <w:rPr>
                <w:rFonts w:hint="eastAsia" w:ascii="宋体" w:hAnsi="宋体" w:eastAsia="宋体" w:cs="宋体"/>
                <w:b/>
                <w:sz w:val="24"/>
              </w:rPr>
            </w:pPr>
            <w:r>
              <w:rPr>
                <w:rFonts w:hint="eastAsia" w:ascii="宋体" w:hAnsi="宋体" w:eastAsia="宋体" w:cs="宋体"/>
                <w:b/>
                <w:sz w:val="24"/>
              </w:rPr>
              <w:t>序号</w:t>
            </w:r>
          </w:p>
        </w:tc>
        <w:tc>
          <w:tcPr>
            <w:tcW w:w="1063" w:type="pct"/>
            <w:vAlign w:val="center"/>
          </w:tcPr>
          <w:p w14:paraId="5EBF236F">
            <w:pPr>
              <w:tabs>
                <w:tab w:val="left" w:pos="1080"/>
              </w:tabs>
              <w:jc w:val="center"/>
              <w:rPr>
                <w:rFonts w:hint="eastAsia" w:ascii="宋体" w:hAnsi="宋体" w:eastAsia="宋体" w:cs="宋体"/>
                <w:b/>
                <w:sz w:val="24"/>
              </w:rPr>
            </w:pPr>
            <w:r>
              <w:rPr>
                <w:rFonts w:hint="eastAsia" w:ascii="宋体" w:hAnsi="宋体" w:eastAsia="宋体" w:cs="宋体"/>
                <w:b/>
                <w:sz w:val="24"/>
              </w:rPr>
              <w:t>检查因素</w:t>
            </w:r>
          </w:p>
        </w:tc>
        <w:tc>
          <w:tcPr>
            <w:tcW w:w="2655" w:type="pct"/>
            <w:vAlign w:val="center"/>
          </w:tcPr>
          <w:p w14:paraId="65BF314A">
            <w:pPr>
              <w:tabs>
                <w:tab w:val="left" w:pos="1080"/>
              </w:tabs>
              <w:jc w:val="center"/>
              <w:rPr>
                <w:rFonts w:hint="eastAsia" w:ascii="宋体" w:hAnsi="宋体" w:eastAsia="宋体" w:cs="宋体"/>
                <w:b/>
                <w:sz w:val="24"/>
              </w:rPr>
            </w:pPr>
            <w:r>
              <w:rPr>
                <w:rFonts w:hint="eastAsia" w:ascii="宋体" w:hAnsi="宋体" w:eastAsia="宋体" w:cs="宋体"/>
                <w:b/>
                <w:sz w:val="24"/>
              </w:rPr>
              <w:t>检查内容</w:t>
            </w:r>
          </w:p>
        </w:tc>
        <w:tc>
          <w:tcPr>
            <w:tcW w:w="846" w:type="pct"/>
            <w:vAlign w:val="center"/>
          </w:tcPr>
          <w:p w14:paraId="72D2C729">
            <w:pPr>
              <w:tabs>
                <w:tab w:val="left" w:pos="1080"/>
              </w:tabs>
              <w:jc w:val="center"/>
              <w:rPr>
                <w:rFonts w:hint="eastAsia" w:ascii="宋体" w:hAnsi="宋体" w:eastAsia="宋体" w:cs="宋体"/>
                <w:b/>
                <w:sz w:val="24"/>
              </w:rPr>
            </w:pPr>
            <w:r>
              <w:rPr>
                <w:rFonts w:hint="eastAsia" w:ascii="宋体" w:hAnsi="宋体" w:eastAsia="宋体" w:cs="宋体"/>
                <w:b/>
                <w:sz w:val="24"/>
              </w:rPr>
              <w:t>格式要求</w:t>
            </w:r>
          </w:p>
        </w:tc>
      </w:tr>
      <w:tr w14:paraId="2DE17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433" w:type="pct"/>
            <w:vAlign w:val="center"/>
          </w:tcPr>
          <w:p w14:paraId="040C365B">
            <w:pPr>
              <w:tabs>
                <w:tab w:val="left" w:pos="1080"/>
              </w:tabs>
              <w:jc w:val="center"/>
              <w:rPr>
                <w:rFonts w:hint="eastAsia" w:ascii="宋体" w:hAnsi="宋体" w:eastAsia="宋体" w:cs="宋体"/>
              </w:rPr>
            </w:pPr>
            <w:r>
              <w:rPr>
                <w:rFonts w:hint="eastAsia" w:ascii="宋体" w:hAnsi="宋体" w:eastAsia="宋体" w:cs="宋体"/>
              </w:rPr>
              <w:t>1</w:t>
            </w:r>
          </w:p>
        </w:tc>
        <w:tc>
          <w:tcPr>
            <w:tcW w:w="1063" w:type="pct"/>
            <w:vAlign w:val="center"/>
          </w:tcPr>
          <w:p w14:paraId="638DF1C3">
            <w:pPr>
              <w:tabs>
                <w:tab w:val="left" w:pos="1080"/>
              </w:tabs>
              <w:rPr>
                <w:rFonts w:hint="eastAsia" w:ascii="宋体" w:hAnsi="宋体" w:eastAsia="宋体" w:cs="宋体"/>
              </w:rPr>
            </w:pPr>
            <w:r>
              <w:rPr>
                <w:rFonts w:hint="eastAsia" w:ascii="宋体" w:hAnsi="宋体" w:eastAsia="宋体" w:cs="宋体"/>
              </w:rPr>
              <w:t>满足《中华人民共和国政府采购法》第二十二条规定</w:t>
            </w:r>
          </w:p>
        </w:tc>
        <w:tc>
          <w:tcPr>
            <w:tcW w:w="2655" w:type="pct"/>
            <w:vAlign w:val="center"/>
          </w:tcPr>
          <w:p w14:paraId="5780A23A">
            <w:pPr>
              <w:tabs>
                <w:tab w:val="left" w:pos="1080"/>
              </w:tabs>
              <w:rPr>
                <w:rFonts w:hint="eastAsia" w:ascii="宋体" w:hAnsi="宋体" w:eastAsia="宋体" w:cs="宋体"/>
              </w:rPr>
            </w:pPr>
            <w:r>
              <w:rPr>
                <w:rFonts w:hint="eastAsia" w:ascii="宋体" w:hAnsi="宋体" w:eastAsia="宋体" w:cs="宋体"/>
              </w:rPr>
              <w:t>具体规定见第一章《采购邀请》</w:t>
            </w:r>
          </w:p>
        </w:tc>
        <w:tc>
          <w:tcPr>
            <w:tcW w:w="846" w:type="pct"/>
            <w:vAlign w:val="center"/>
          </w:tcPr>
          <w:p w14:paraId="7CDC637B">
            <w:pPr>
              <w:tabs>
                <w:tab w:val="left" w:pos="1080"/>
              </w:tabs>
              <w:rPr>
                <w:rFonts w:hint="eastAsia" w:ascii="宋体" w:hAnsi="宋体" w:eastAsia="宋体" w:cs="宋体"/>
              </w:rPr>
            </w:pPr>
          </w:p>
        </w:tc>
      </w:tr>
      <w:tr w14:paraId="6688C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4" w:hRule="atLeast"/>
        </w:trPr>
        <w:tc>
          <w:tcPr>
            <w:tcW w:w="433" w:type="pct"/>
            <w:vAlign w:val="center"/>
          </w:tcPr>
          <w:p w14:paraId="3CFCF0F8">
            <w:pPr>
              <w:tabs>
                <w:tab w:val="left" w:pos="1080"/>
              </w:tabs>
              <w:jc w:val="center"/>
              <w:rPr>
                <w:rFonts w:hint="eastAsia" w:ascii="宋体" w:hAnsi="宋体" w:eastAsia="宋体" w:cs="宋体"/>
              </w:rPr>
            </w:pPr>
            <w:r>
              <w:rPr>
                <w:rFonts w:hint="eastAsia" w:ascii="宋体" w:hAnsi="宋体" w:eastAsia="宋体" w:cs="宋体"/>
              </w:rPr>
              <w:t>1-1</w:t>
            </w:r>
          </w:p>
        </w:tc>
        <w:tc>
          <w:tcPr>
            <w:tcW w:w="1063" w:type="pct"/>
            <w:vAlign w:val="center"/>
          </w:tcPr>
          <w:p w14:paraId="4EB5282B">
            <w:pPr>
              <w:tabs>
                <w:tab w:val="left" w:pos="1080"/>
              </w:tabs>
              <w:rPr>
                <w:rFonts w:hint="eastAsia" w:ascii="宋体" w:hAnsi="宋体" w:eastAsia="宋体" w:cs="宋体"/>
              </w:rPr>
            </w:pPr>
            <w:r>
              <w:rPr>
                <w:rFonts w:hint="eastAsia" w:ascii="宋体" w:hAnsi="宋体" w:eastAsia="宋体" w:cs="宋体"/>
              </w:rPr>
              <w:t>营业执照等证明文件</w:t>
            </w:r>
          </w:p>
        </w:tc>
        <w:tc>
          <w:tcPr>
            <w:tcW w:w="2655" w:type="pct"/>
            <w:vAlign w:val="center"/>
          </w:tcPr>
          <w:p w14:paraId="16D2DDCE">
            <w:pPr>
              <w:tabs>
                <w:tab w:val="left" w:pos="1080"/>
              </w:tabs>
              <w:rPr>
                <w:rFonts w:hint="eastAsia" w:ascii="宋体" w:hAnsi="宋体" w:eastAsia="宋体" w:cs="宋体"/>
              </w:rPr>
            </w:pPr>
            <w:r>
              <w:rPr>
                <w:rFonts w:hint="eastAsia" w:ascii="宋体" w:hAnsi="宋体" w:eastAsia="宋体" w:cs="宋体"/>
              </w:rPr>
              <w:t>供应商为企业（包括合伙企业）的，应提供有效的“营业执照”；</w:t>
            </w:r>
          </w:p>
          <w:p w14:paraId="3293D5B1">
            <w:pPr>
              <w:tabs>
                <w:tab w:val="left" w:pos="1080"/>
              </w:tabs>
              <w:rPr>
                <w:rFonts w:hint="eastAsia" w:ascii="宋体" w:hAnsi="宋体" w:eastAsia="宋体" w:cs="宋体"/>
              </w:rPr>
            </w:pPr>
            <w:r>
              <w:rPr>
                <w:rFonts w:hint="eastAsia" w:ascii="宋体" w:hAnsi="宋体" w:eastAsia="宋体" w:cs="宋体"/>
              </w:rPr>
              <w:t>供应商为事业单位的，应提供有效的“事业单位法人证书”；</w:t>
            </w:r>
          </w:p>
          <w:p w14:paraId="6C79C76E">
            <w:pPr>
              <w:tabs>
                <w:tab w:val="left" w:pos="1080"/>
              </w:tabs>
              <w:rPr>
                <w:rFonts w:hint="eastAsia" w:ascii="宋体" w:hAnsi="宋体" w:eastAsia="宋体" w:cs="宋体"/>
              </w:rPr>
            </w:pPr>
            <w:r>
              <w:rPr>
                <w:rFonts w:hint="eastAsia" w:ascii="宋体" w:hAnsi="宋体" w:eastAsia="宋体" w:cs="宋体"/>
              </w:rPr>
              <w:t>供应商是非企业机构的，应提供有效的“执业许可证”、“登记证书”等证明文件；</w:t>
            </w:r>
          </w:p>
          <w:p w14:paraId="16E4C8E4">
            <w:pPr>
              <w:tabs>
                <w:tab w:val="left" w:pos="1080"/>
              </w:tabs>
              <w:rPr>
                <w:rFonts w:hint="eastAsia" w:ascii="宋体" w:hAnsi="宋体" w:eastAsia="宋体" w:cs="宋体"/>
              </w:rPr>
            </w:pPr>
            <w:r>
              <w:rPr>
                <w:rFonts w:hint="eastAsia" w:ascii="宋体" w:hAnsi="宋体" w:eastAsia="宋体" w:cs="宋体"/>
              </w:rPr>
              <w:t>供应商是个体工商户的，应提供有效的“个体工商户营业执照”；</w:t>
            </w:r>
          </w:p>
          <w:p w14:paraId="61FB851A">
            <w:pPr>
              <w:tabs>
                <w:tab w:val="left" w:pos="1080"/>
              </w:tabs>
              <w:rPr>
                <w:rFonts w:hint="eastAsia" w:ascii="宋体" w:hAnsi="宋体" w:eastAsia="宋体" w:cs="宋体"/>
              </w:rPr>
            </w:pPr>
            <w:r>
              <w:rPr>
                <w:rFonts w:hint="eastAsia" w:ascii="宋体" w:hAnsi="宋体" w:eastAsia="宋体" w:cs="宋体"/>
              </w:rPr>
              <w:t>供应商是自然人的，应提供有效的自然人身份证明。</w:t>
            </w:r>
          </w:p>
          <w:p w14:paraId="092E3215">
            <w:pPr>
              <w:tabs>
                <w:tab w:val="left" w:pos="1080"/>
              </w:tabs>
              <w:rPr>
                <w:rFonts w:hint="eastAsia" w:ascii="宋体" w:hAnsi="宋体" w:eastAsia="宋体" w:cs="宋体"/>
              </w:rPr>
            </w:pPr>
            <w:r>
              <w:rPr>
                <w:rFonts w:hint="eastAsia" w:ascii="宋体" w:hAnsi="宋体" w:eastAsia="宋体" w:cs="宋体"/>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eastAsia="宋体" w:cs="宋体"/>
                <w:iCs/>
              </w:rPr>
              <w:t>银行、保险、石油石化、电力、电信等行业的分支机构，可以提供上述</w:t>
            </w:r>
            <w:r>
              <w:rPr>
                <w:rFonts w:hint="eastAsia" w:ascii="宋体" w:hAnsi="宋体" w:eastAsia="宋体" w:cs="宋体"/>
              </w:rPr>
              <w:t>授权，也可以提供其所属法人/其他组织的有关文件或制度等能够证明授权其独立开展业务的证明材料。</w:t>
            </w:r>
          </w:p>
        </w:tc>
        <w:tc>
          <w:tcPr>
            <w:tcW w:w="846" w:type="pct"/>
            <w:vAlign w:val="center"/>
          </w:tcPr>
          <w:p w14:paraId="4C43F7DD">
            <w:pPr>
              <w:tabs>
                <w:tab w:val="left" w:pos="1080"/>
              </w:tabs>
              <w:rPr>
                <w:rFonts w:hint="eastAsia" w:ascii="宋体" w:hAnsi="宋体" w:eastAsia="宋体" w:cs="宋体"/>
              </w:rPr>
            </w:pPr>
            <w:r>
              <w:rPr>
                <w:rFonts w:hint="eastAsia" w:ascii="宋体" w:hAnsi="宋体" w:eastAsia="宋体" w:cs="宋体"/>
              </w:rPr>
              <w:t>提供证明文件（加盖公章）</w:t>
            </w:r>
          </w:p>
        </w:tc>
      </w:tr>
      <w:tr w14:paraId="63DBA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2868E07A">
            <w:pPr>
              <w:tabs>
                <w:tab w:val="left" w:pos="1080"/>
              </w:tabs>
              <w:jc w:val="center"/>
              <w:rPr>
                <w:rFonts w:hint="eastAsia" w:ascii="宋体" w:hAnsi="宋体" w:eastAsia="宋体" w:cs="宋体"/>
              </w:rPr>
            </w:pPr>
            <w:r>
              <w:rPr>
                <w:rFonts w:hint="eastAsia" w:ascii="宋体" w:hAnsi="宋体" w:eastAsia="宋体" w:cs="宋体"/>
              </w:rPr>
              <w:t>1-2</w:t>
            </w:r>
          </w:p>
        </w:tc>
        <w:tc>
          <w:tcPr>
            <w:tcW w:w="1063" w:type="pct"/>
            <w:vAlign w:val="center"/>
          </w:tcPr>
          <w:p w14:paraId="5A7864B6">
            <w:pPr>
              <w:tabs>
                <w:tab w:val="left" w:pos="1080"/>
              </w:tabs>
              <w:rPr>
                <w:rFonts w:hint="eastAsia" w:ascii="宋体" w:hAnsi="宋体" w:eastAsia="宋体" w:cs="宋体"/>
              </w:rPr>
            </w:pPr>
            <w:r>
              <w:rPr>
                <w:rFonts w:hint="eastAsia" w:ascii="宋体" w:hAnsi="宋体" w:eastAsia="宋体" w:cs="宋体"/>
              </w:rPr>
              <w:t>供应商资格声明书</w:t>
            </w:r>
          </w:p>
        </w:tc>
        <w:tc>
          <w:tcPr>
            <w:tcW w:w="2655" w:type="pct"/>
            <w:vAlign w:val="center"/>
          </w:tcPr>
          <w:p w14:paraId="57BC8364">
            <w:pPr>
              <w:tabs>
                <w:tab w:val="left" w:pos="1080"/>
              </w:tabs>
              <w:rPr>
                <w:rFonts w:hint="eastAsia" w:ascii="宋体" w:hAnsi="宋体" w:eastAsia="宋体" w:cs="宋体"/>
              </w:rPr>
            </w:pPr>
            <w:r>
              <w:rPr>
                <w:rFonts w:hint="eastAsia" w:ascii="宋体" w:hAnsi="宋体" w:eastAsia="宋体" w:cs="宋体"/>
              </w:rPr>
              <w:t>提供了符合投标文件要求的《供应商资格声明书》。</w:t>
            </w:r>
          </w:p>
        </w:tc>
        <w:tc>
          <w:tcPr>
            <w:tcW w:w="846" w:type="pct"/>
            <w:vAlign w:val="center"/>
          </w:tcPr>
          <w:p w14:paraId="76097508">
            <w:pPr>
              <w:tabs>
                <w:tab w:val="left" w:pos="1080"/>
              </w:tabs>
              <w:rPr>
                <w:rFonts w:hint="eastAsia" w:ascii="宋体" w:hAnsi="宋体" w:eastAsia="宋体" w:cs="宋体"/>
              </w:rPr>
            </w:pPr>
            <w:r>
              <w:rPr>
                <w:rFonts w:hint="eastAsia" w:ascii="宋体" w:hAnsi="宋体" w:eastAsia="宋体" w:cs="宋体"/>
              </w:rPr>
              <w:t>格式见《投标文件格式》</w:t>
            </w:r>
          </w:p>
        </w:tc>
      </w:tr>
      <w:tr w14:paraId="1EA63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7DCA713A">
            <w:pPr>
              <w:tabs>
                <w:tab w:val="left" w:pos="1080"/>
              </w:tabs>
              <w:jc w:val="center"/>
              <w:rPr>
                <w:rFonts w:hint="eastAsia" w:ascii="宋体" w:hAnsi="宋体" w:eastAsia="宋体" w:cs="宋体"/>
              </w:rPr>
            </w:pPr>
            <w:r>
              <w:rPr>
                <w:rFonts w:hint="eastAsia" w:ascii="宋体" w:hAnsi="宋体" w:eastAsia="宋体" w:cs="宋体"/>
              </w:rPr>
              <w:t>1-3</w:t>
            </w:r>
          </w:p>
        </w:tc>
        <w:tc>
          <w:tcPr>
            <w:tcW w:w="1063" w:type="pct"/>
            <w:vAlign w:val="center"/>
          </w:tcPr>
          <w:p w14:paraId="5A66BA9A">
            <w:pPr>
              <w:tabs>
                <w:tab w:val="left" w:pos="1080"/>
              </w:tabs>
              <w:rPr>
                <w:rFonts w:hint="eastAsia" w:ascii="宋体" w:hAnsi="宋体" w:eastAsia="宋体" w:cs="宋体"/>
              </w:rPr>
            </w:pPr>
            <w:r>
              <w:rPr>
                <w:rFonts w:hint="eastAsia" w:ascii="宋体" w:hAnsi="宋体" w:eastAsia="宋体" w:cs="宋体"/>
              </w:rPr>
              <w:t>供应商信用记录</w:t>
            </w:r>
          </w:p>
        </w:tc>
        <w:tc>
          <w:tcPr>
            <w:tcW w:w="2655" w:type="pct"/>
            <w:vAlign w:val="center"/>
          </w:tcPr>
          <w:p w14:paraId="32117B97">
            <w:pPr>
              <w:tabs>
                <w:tab w:val="left" w:pos="1080"/>
              </w:tabs>
              <w:rPr>
                <w:rFonts w:hint="eastAsia" w:ascii="宋体" w:hAnsi="宋体" w:eastAsia="宋体" w:cs="宋体"/>
              </w:rPr>
            </w:pPr>
            <w:r>
              <w:rPr>
                <w:rFonts w:hint="eastAsia" w:ascii="宋体" w:hAnsi="宋体" w:eastAsia="宋体" w:cs="宋体"/>
              </w:rPr>
              <w:t>查询渠道：信用中国网站和中国政府采购网（www.creditchina.gov.cn、www.ccgp.gov.cn）；</w:t>
            </w:r>
          </w:p>
          <w:p w14:paraId="63BF1AEF">
            <w:pPr>
              <w:tabs>
                <w:tab w:val="left" w:pos="900"/>
                <w:tab w:val="left" w:pos="1980"/>
              </w:tabs>
              <w:rPr>
                <w:rFonts w:hint="eastAsia" w:ascii="宋体" w:hAnsi="宋体" w:eastAsia="宋体" w:cs="宋体"/>
              </w:rPr>
            </w:pPr>
            <w:r>
              <w:rPr>
                <w:rFonts w:hint="eastAsia" w:ascii="宋体" w:hAnsi="宋体" w:eastAsia="宋体" w:cs="宋体"/>
              </w:rPr>
              <w:t>截止时点：首次投标文件提交截止时间以后、资格审查阶段采购人或采购代理机构的实际查询时间；</w:t>
            </w:r>
          </w:p>
          <w:p w14:paraId="35791CD0">
            <w:pPr>
              <w:tabs>
                <w:tab w:val="left" w:pos="900"/>
                <w:tab w:val="left" w:pos="1980"/>
              </w:tabs>
              <w:rPr>
                <w:rFonts w:hint="eastAsia" w:ascii="宋体" w:hAnsi="宋体" w:eastAsia="宋体" w:cs="宋体"/>
              </w:rPr>
            </w:pPr>
            <w:r>
              <w:rPr>
                <w:rFonts w:hint="eastAsia" w:ascii="宋体" w:hAnsi="宋体" w:eastAsia="宋体" w:cs="宋体"/>
              </w:rPr>
              <w:t>信用信息查询记录和证据留存具体方式：查询结果网页打印页作为查询记录和证据，与其他投标文件一并保存；</w:t>
            </w:r>
          </w:p>
          <w:p w14:paraId="0253372D">
            <w:pPr>
              <w:tabs>
                <w:tab w:val="left" w:pos="1080"/>
              </w:tabs>
              <w:rPr>
                <w:rFonts w:hint="eastAsia" w:ascii="宋体" w:hAnsi="宋体" w:eastAsia="宋体" w:cs="宋体"/>
              </w:rPr>
            </w:pPr>
            <w:r>
              <w:rPr>
                <w:rFonts w:hint="eastAsia" w:ascii="宋体" w:hAnsi="宋体" w:eastAsia="宋体" w:cs="宋体"/>
              </w:rPr>
              <w:t>信用信息的使用原则：经认定的被列入失信被执行人、重大税收违法失信主体、政府采购严重违法失信行为记录名单的供应商，其</w:t>
            </w:r>
            <w:r>
              <w:rPr>
                <w:rFonts w:hint="eastAsia" w:ascii="宋体" w:hAnsi="宋体" w:eastAsia="宋体" w:cs="宋体"/>
                <w:b/>
              </w:rPr>
              <w:t>投标无效</w:t>
            </w:r>
            <w:r>
              <w:rPr>
                <w:rFonts w:hint="eastAsia" w:ascii="宋体" w:hAnsi="宋体" w:eastAsia="宋体" w:cs="宋体"/>
              </w:rPr>
              <w:t>。联合体形式磋商的，联合体成员存在不良信用记录，视同联合体存在不良信用记录。</w:t>
            </w:r>
          </w:p>
        </w:tc>
        <w:tc>
          <w:tcPr>
            <w:tcW w:w="846" w:type="pct"/>
            <w:vAlign w:val="center"/>
          </w:tcPr>
          <w:p w14:paraId="4D786422">
            <w:pPr>
              <w:tabs>
                <w:tab w:val="left" w:pos="1080"/>
              </w:tabs>
              <w:rPr>
                <w:rFonts w:hint="eastAsia" w:ascii="宋体" w:hAnsi="宋体" w:eastAsia="宋体" w:cs="宋体"/>
              </w:rPr>
            </w:pPr>
            <w:r>
              <w:rPr>
                <w:rFonts w:hint="eastAsia" w:ascii="宋体" w:hAnsi="宋体" w:eastAsia="宋体" w:cs="宋体"/>
              </w:rPr>
              <w:t>无须供应商提供，由采购人或采购代理机构查询。</w:t>
            </w:r>
          </w:p>
        </w:tc>
      </w:tr>
      <w:tr w14:paraId="701B4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6A3EE13A">
            <w:pPr>
              <w:tabs>
                <w:tab w:val="left" w:pos="1080"/>
              </w:tabs>
              <w:jc w:val="center"/>
              <w:rPr>
                <w:rFonts w:hint="eastAsia" w:ascii="宋体" w:hAnsi="宋体" w:eastAsia="宋体" w:cs="宋体"/>
              </w:rPr>
            </w:pPr>
            <w:r>
              <w:rPr>
                <w:rFonts w:hint="eastAsia" w:ascii="宋体" w:hAnsi="宋体" w:eastAsia="宋体" w:cs="宋体"/>
              </w:rPr>
              <w:t>1-4</w:t>
            </w:r>
          </w:p>
        </w:tc>
        <w:tc>
          <w:tcPr>
            <w:tcW w:w="1063" w:type="pct"/>
            <w:vAlign w:val="center"/>
          </w:tcPr>
          <w:p w14:paraId="09535480">
            <w:pPr>
              <w:tabs>
                <w:tab w:val="left" w:pos="1080"/>
              </w:tabs>
              <w:rPr>
                <w:rFonts w:hint="eastAsia" w:ascii="宋体" w:hAnsi="宋体" w:eastAsia="宋体" w:cs="宋体"/>
              </w:rPr>
            </w:pPr>
            <w:r>
              <w:rPr>
                <w:rFonts w:hint="eastAsia" w:ascii="宋体" w:hAnsi="宋体" w:eastAsia="宋体" w:cs="宋体"/>
              </w:rPr>
              <w:t>法律、行政法规规定的其他条件</w:t>
            </w:r>
          </w:p>
        </w:tc>
        <w:tc>
          <w:tcPr>
            <w:tcW w:w="2655" w:type="pct"/>
            <w:vAlign w:val="center"/>
          </w:tcPr>
          <w:p w14:paraId="5CDD7197">
            <w:pPr>
              <w:tabs>
                <w:tab w:val="left" w:pos="1080"/>
              </w:tabs>
              <w:rPr>
                <w:rFonts w:hint="eastAsia" w:ascii="宋体" w:hAnsi="宋体" w:eastAsia="宋体" w:cs="宋体"/>
              </w:rPr>
            </w:pPr>
            <w:r>
              <w:rPr>
                <w:rFonts w:hint="eastAsia" w:ascii="宋体" w:hAnsi="宋体" w:eastAsia="宋体" w:cs="宋体"/>
              </w:rPr>
              <w:t>法律、行政法规规定的其他条件</w:t>
            </w:r>
          </w:p>
        </w:tc>
        <w:tc>
          <w:tcPr>
            <w:tcW w:w="846" w:type="pct"/>
            <w:vAlign w:val="center"/>
          </w:tcPr>
          <w:p w14:paraId="365B8573">
            <w:pPr>
              <w:tabs>
                <w:tab w:val="left" w:pos="1080"/>
              </w:tabs>
              <w:jc w:val="center"/>
              <w:rPr>
                <w:rFonts w:hint="eastAsia" w:ascii="宋体" w:hAnsi="宋体" w:eastAsia="宋体" w:cs="宋体"/>
              </w:rPr>
            </w:pPr>
            <w:r>
              <w:rPr>
                <w:rFonts w:hint="eastAsia" w:ascii="宋体" w:hAnsi="宋体" w:eastAsia="宋体" w:cs="宋体"/>
              </w:rPr>
              <w:t>/</w:t>
            </w:r>
          </w:p>
        </w:tc>
      </w:tr>
      <w:tr w14:paraId="475BB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626E18E9">
            <w:pPr>
              <w:tabs>
                <w:tab w:val="left" w:pos="1080"/>
              </w:tabs>
              <w:jc w:val="center"/>
              <w:rPr>
                <w:rFonts w:hint="eastAsia" w:ascii="宋体" w:hAnsi="宋体" w:eastAsia="宋体" w:cs="宋体"/>
              </w:rPr>
            </w:pPr>
            <w:r>
              <w:rPr>
                <w:rFonts w:hint="eastAsia" w:ascii="宋体" w:hAnsi="宋体" w:eastAsia="宋体" w:cs="宋体"/>
              </w:rPr>
              <w:t>2</w:t>
            </w:r>
          </w:p>
        </w:tc>
        <w:tc>
          <w:tcPr>
            <w:tcW w:w="1063" w:type="pct"/>
            <w:vAlign w:val="center"/>
          </w:tcPr>
          <w:p w14:paraId="34BE8C12">
            <w:pPr>
              <w:tabs>
                <w:tab w:val="left" w:pos="1080"/>
              </w:tabs>
              <w:rPr>
                <w:rFonts w:hint="eastAsia" w:ascii="宋体" w:hAnsi="宋体" w:eastAsia="宋体" w:cs="宋体"/>
              </w:rPr>
            </w:pPr>
            <w:r>
              <w:rPr>
                <w:rFonts w:hint="eastAsia" w:ascii="宋体" w:hAnsi="宋体" w:eastAsia="宋体" w:cs="宋体"/>
              </w:rPr>
              <w:t>落实政府采购政策需满足的资格要求</w:t>
            </w:r>
          </w:p>
        </w:tc>
        <w:tc>
          <w:tcPr>
            <w:tcW w:w="2655" w:type="pct"/>
            <w:vAlign w:val="center"/>
          </w:tcPr>
          <w:p w14:paraId="0D1057D3">
            <w:pPr>
              <w:tabs>
                <w:tab w:val="left" w:pos="1080"/>
              </w:tabs>
              <w:rPr>
                <w:rFonts w:hint="eastAsia" w:ascii="宋体" w:hAnsi="宋体" w:eastAsia="宋体" w:cs="宋体"/>
              </w:rPr>
            </w:pPr>
            <w:r>
              <w:rPr>
                <w:rFonts w:hint="eastAsia" w:ascii="宋体" w:hAnsi="宋体" w:eastAsia="宋体" w:cs="宋体"/>
              </w:rPr>
              <w:t>如有，见第一章《采购邀请》</w:t>
            </w:r>
          </w:p>
        </w:tc>
        <w:tc>
          <w:tcPr>
            <w:tcW w:w="846" w:type="pct"/>
            <w:vAlign w:val="center"/>
          </w:tcPr>
          <w:p w14:paraId="4705DF7E">
            <w:pPr>
              <w:tabs>
                <w:tab w:val="left" w:pos="1080"/>
              </w:tabs>
              <w:jc w:val="center"/>
              <w:rPr>
                <w:rFonts w:hint="eastAsia" w:ascii="宋体" w:hAnsi="宋体" w:eastAsia="宋体" w:cs="宋体"/>
              </w:rPr>
            </w:pPr>
            <w:r>
              <w:rPr>
                <w:rFonts w:hint="eastAsia" w:ascii="宋体" w:hAnsi="宋体" w:eastAsia="宋体" w:cs="宋体"/>
              </w:rPr>
              <w:t>/</w:t>
            </w:r>
          </w:p>
        </w:tc>
      </w:tr>
      <w:tr w14:paraId="7EF6F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241CD0AF">
            <w:pPr>
              <w:tabs>
                <w:tab w:val="left" w:pos="1080"/>
              </w:tabs>
              <w:jc w:val="center"/>
              <w:rPr>
                <w:rFonts w:hint="eastAsia" w:ascii="宋体" w:hAnsi="宋体" w:eastAsia="宋体" w:cs="宋体"/>
              </w:rPr>
            </w:pPr>
            <w:r>
              <w:rPr>
                <w:rFonts w:hint="eastAsia" w:ascii="宋体" w:hAnsi="宋体" w:eastAsia="宋体" w:cs="宋体"/>
              </w:rPr>
              <w:t>2-1</w:t>
            </w:r>
          </w:p>
        </w:tc>
        <w:tc>
          <w:tcPr>
            <w:tcW w:w="1063" w:type="pct"/>
            <w:vAlign w:val="center"/>
          </w:tcPr>
          <w:p w14:paraId="007EA058">
            <w:pPr>
              <w:tabs>
                <w:tab w:val="left" w:pos="1080"/>
              </w:tabs>
              <w:rPr>
                <w:rFonts w:hint="eastAsia" w:ascii="宋体" w:hAnsi="宋体" w:eastAsia="宋体" w:cs="宋体"/>
              </w:rPr>
            </w:pPr>
            <w:r>
              <w:rPr>
                <w:rFonts w:hint="eastAsia" w:ascii="宋体" w:hAnsi="宋体" w:eastAsia="宋体" w:cs="宋体"/>
              </w:rPr>
              <w:t>中小企业声明函</w:t>
            </w:r>
            <w:r>
              <w:rPr>
                <w:rFonts w:hint="eastAsia" w:ascii="宋体" w:hAnsi="宋体" w:eastAsia="宋体" w:cs="宋体"/>
                <w:b/>
                <w:bCs/>
              </w:rPr>
              <w:t>（本项目不专门面向中小企业）</w:t>
            </w:r>
          </w:p>
        </w:tc>
        <w:tc>
          <w:tcPr>
            <w:tcW w:w="2655" w:type="pct"/>
            <w:vAlign w:val="center"/>
          </w:tcPr>
          <w:p w14:paraId="14DA107C">
            <w:pPr>
              <w:tabs>
                <w:tab w:val="left" w:pos="1080"/>
              </w:tabs>
              <w:rPr>
                <w:rFonts w:hint="eastAsia" w:ascii="宋体" w:hAnsi="宋体" w:eastAsia="宋体" w:cs="宋体"/>
              </w:rPr>
            </w:pPr>
            <w:r>
              <w:rPr>
                <w:rFonts w:hint="eastAsia" w:ascii="宋体" w:hAnsi="宋体" w:eastAsia="宋体" w:cs="宋体"/>
              </w:rPr>
              <w:t>当本项目（包）涉及预留份额专门面向中小企业采购时，</w:t>
            </w:r>
            <w:r>
              <w:rPr>
                <w:rFonts w:hint="eastAsia" w:ascii="宋体" w:hAnsi="宋体" w:eastAsia="宋体" w:cs="宋体"/>
                <w:b/>
                <w:bCs/>
              </w:rPr>
              <w:t>必须</w:t>
            </w:r>
            <w:r>
              <w:rPr>
                <w:rFonts w:hint="eastAsia" w:ascii="宋体" w:hAnsi="宋体" w:eastAsia="宋体" w:cs="宋体"/>
              </w:rPr>
              <w:t>在《资格证明文件》中按要求提供相关材料。</w:t>
            </w:r>
          </w:p>
          <w:p w14:paraId="0CB72796">
            <w:pPr>
              <w:tabs>
                <w:tab w:val="left" w:pos="1080"/>
              </w:tabs>
              <w:rPr>
                <w:rFonts w:hint="eastAsia" w:ascii="宋体" w:hAnsi="宋体" w:eastAsia="宋体" w:cs="宋体"/>
              </w:rPr>
            </w:pPr>
            <w:r>
              <w:rPr>
                <w:rFonts w:hint="eastAsia" w:ascii="宋体" w:hAnsi="宋体" w:eastAsia="宋体" w:cs="宋体"/>
              </w:rPr>
              <w:t>如为监狱企业或残疾人福利性单位，不必提供中小企业声明函，但须按注1或注2要求提供证明材料。</w:t>
            </w:r>
          </w:p>
          <w:p w14:paraId="69766FDB">
            <w:pPr>
              <w:tabs>
                <w:tab w:val="left" w:pos="1080"/>
              </w:tabs>
              <w:rPr>
                <w:rFonts w:hint="eastAsia" w:ascii="宋体" w:hAnsi="宋体" w:eastAsia="宋体" w:cs="宋体"/>
              </w:rPr>
            </w:pPr>
            <w:r>
              <w:rPr>
                <w:rFonts w:hint="eastAsia" w:ascii="宋体" w:hAnsi="宋体" w:eastAsia="宋体" w:cs="宋体"/>
              </w:rPr>
              <w:t>注1：监狱企业须提供由省级以上监狱管理局（北京市含教育矫治局）、戒毒管理局（含新疆生产建设兵团）出具的属于监狱企业的证明文件。</w:t>
            </w:r>
          </w:p>
          <w:p w14:paraId="7FAE1C41">
            <w:pPr>
              <w:tabs>
                <w:tab w:val="left" w:pos="1080"/>
              </w:tabs>
              <w:rPr>
                <w:rFonts w:hint="eastAsia" w:ascii="宋体" w:hAnsi="宋体" w:eastAsia="宋体" w:cs="宋体"/>
              </w:rPr>
            </w:pPr>
            <w:r>
              <w:rPr>
                <w:rFonts w:hint="eastAsia" w:ascii="宋体" w:hAnsi="宋体" w:eastAsia="宋体" w:cs="宋体"/>
              </w:rPr>
              <w:t>注2：残疾人福利性单位需按招标文件要求提供《残疾人福利性单位声明函》</w:t>
            </w:r>
          </w:p>
        </w:tc>
        <w:tc>
          <w:tcPr>
            <w:tcW w:w="846" w:type="pct"/>
            <w:vAlign w:val="center"/>
          </w:tcPr>
          <w:p w14:paraId="557EDD27">
            <w:pPr>
              <w:tabs>
                <w:tab w:val="left" w:pos="1080"/>
              </w:tabs>
              <w:jc w:val="center"/>
              <w:rPr>
                <w:rFonts w:hint="eastAsia" w:ascii="宋体" w:hAnsi="宋体" w:eastAsia="宋体" w:cs="宋体"/>
              </w:rPr>
            </w:pPr>
            <w:r>
              <w:rPr>
                <w:rFonts w:hint="eastAsia" w:ascii="宋体" w:hAnsi="宋体" w:eastAsia="宋体" w:cs="宋体"/>
              </w:rPr>
              <w:t>格式见《投标文件格式》</w:t>
            </w:r>
          </w:p>
        </w:tc>
      </w:tr>
      <w:tr w14:paraId="7F78F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64924730">
            <w:pPr>
              <w:tabs>
                <w:tab w:val="left" w:pos="1080"/>
              </w:tabs>
              <w:jc w:val="center"/>
              <w:rPr>
                <w:rFonts w:hint="eastAsia" w:ascii="宋体" w:hAnsi="宋体" w:eastAsia="宋体" w:cs="宋体"/>
                <w:highlight w:val="yellow"/>
              </w:rPr>
            </w:pPr>
            <w:r>
              <w:rPr>
                <w:rFonts w:hint="eastAsia" w:ascii="宋体" w:hAnsi="宋体" w:eastAsia="宋体" w:cs="宋体"/>
              </w:rPr>
              <w:t>3</w:t>
            </w:r>
          </w:p>
        </w:tc>
        <w:tc>
          <w:tcPr>
            <w:tcW w:w="1063" w:type="pct"/>
            <w:vAlign w:val="center"/>
          </w:tcPr>
          <w:p w14:paraId="5AC1F658">
            <w:pPr>
              <w:tabs>
                <w:tab w:val="left" w:pos="1080"/>
              </w:tabs>
              <w:rPr>
                <w:rFonts w:hint="eastAsia" w:ascii="宋体" w:hAnsi="宋体" w:eastAsia="宋体" w:cs="宋体"/>
                <w:highlight w:val="yellow"/>
              </w:rPr>
            </w:pPr>
            <w:r>
              <w:rPr>
                <w:rFonts w:hint="eastAsia" w:ascii="宋体" w:hAnsi="宋体" w:eastAsia="宋体" w:cs="宋体"/>
              </w:rPr>
              <w:t>本项目的特定资格要求</w:t>
            </w:r>
          </w:p>
        </w:tc>
        <w:tc>
          <w:tcPr>
            <w:tcW w:w="2655" w:type="pct"/>
            <w:vAlign w:val="center"/>
          </w:tcPr>
          <w:p w14:paraId="5E147C1D">
            <w:pPr>
              <w:tabs>
                <w:tab w:val="left" w:pos="1080"/>
              </w:tabs>
              <w:rPr>
                <w:rFonts w:hint="eastAsia" w:ascii="宋体" w:hAnsi="宋体" w:eastAsia="宋体" w:cs="宋体"/>
                <w:highlight w:val="yellow"/>
              </w:rPr>
            </w:pPr>
            <w:r>
              <w:rPr>
                <w:rFonts w:hint="eastAsia" w:ascii="宋体" w:hAnsi="宋体" w:eastAsia="宋体" w:cs="宋体"/>
              </w:rPr>
              <w:t>如有，见第一章《采购邀请》</w:t>
            </w:r>
          </w:p>
        </w:tc>
        <w:tc>
          <w:tcPr>
            <w:tcW w:w="846" w:type="pct"/>
            <w:vAlign w:val="center"/>
          </w:tcPr>
          <w:p w14:paraId="52EA3ED3">
            <w:pPr>
              <w:tabs>
                <w:tab w:val="left" w:pos="1080"/>
              </w:tabs>
              <w:rPr>
                <w:rFonts w:hint="eastAsia" w:ascii="宋体" w:hAnsi="宋体" w:eastAsia="宋体" w:cs="宋体"/>
                <w:highlight w:val="yellow"/>
              </w:rPr>
            </w:pPr>
          </w:p>
        </w:tc>
      </w:tr>
      <w:tr w14:paraId="650FB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5F12E197">
            <w:pPr>
              <w:tabs>
                <w:tab w:val="left" w:pos="1080"/>
              </w:tabs>
              <w:jc w:val="center"/>
              <w:rPr>
                <w:rFonts w:hint="eastAsia" w:ascii="宋体" w:hAnsi="宋体" w:eastAsia="宋体" w:cs="宋体"/>
              </w:rPr>
            </w:pPr>
            <w:r>
              <w:rPr>
                <w:rFonts w:hint="eastAsia" w:ascii="宋体" w:hAnsi="宋体" w:eastAsia="宋体" w:cs="宋体"/>
              </w:rPr>
              <w:t>3-1</w:t>
            </w:r>
          </w:p>
        </w:tc>
        <w:tc>
          <w:tcPr>
            <w:tcW w:w="1063" w:type="pct"/>
            <w:vAlign w:val="center"/>
          </w:tcPr>
          <w:p w14:paraId="726554C4">
            <w:pPr>
              <w:tabs>
                <w:tab w:val="left" w:pos="1080"/>
              </w:tabs>
              <w:rPr>
                <w:rFonts w:hint="eastAsia" w:ascii="宋体" w:hAnsi="宋体" w:eastAsia="宋体" w:cs="宋体"/>
              </w:rPr>
            </w:pPr>
            <w:r>
              <w:rPr>
                <w:rFonts w:hint="eastAsia" w:ascii="宋体" w:hAnsi="宋体" w:eastAsia="宋体" w:cs="宋体"/>
              </w:rPr>
              <w:t>有限空间现场监护人员特种作业资格操作证书</w:t>
            </w:r>
          </w:p>
        </w:tc>
        <w:tc>
          <w:tcPr>
            <w:tcW w:w="2655" w:type="pct"/>
            <w:vAlign w:val="center"/>
          </w:tcPr>
          <w:p w14:paraId="3471C729">
            <w:pPr>
              <w:tabs>
                <w:tab w:val="left" w:pos="1080"/>
              </w:tabs>
              <w:rPr>
                <w:rFonts w:hint="eastAsia" w:ascii="宋体" w:hAnsi="宋体" w:eastAsia="宋体" w:cs="宋体"/>
              </w:rPr>
            </w:pPr>
            <w:r>
              <w:rPr>
                <w:rFonts w:hint="eastAsia" w:ascii="宋体" w:hAnsi="宋体" w:eastAsia="宋体" w:cs="宋体"/>
              </w:rPr>
              <w:t>拟派人员中至少2人需具备北京市有效的有限空间现场监护人员特种作业资格操作证书</w:t>
            </w:r>
          </w:p>
        </w:tc>
        <w:tc>
          <w:tcPr>
            <w:tcW w:w="846" w:type="pct"/>
            <w:vAlign w:val="center"/>
          </w:tcPr>
          <w:p w14:paraId="0BF22F5D">
            <w:pPr>
              <w:tabs>
                <w:tab w:val="left" w:pos="1080"/>
              </w:tabs>
              <w:rPr>
                <w:rFonts w:hint="eastAsia" w:ascii="宋体" w:hAnsi="宋体" w:eastAsia="宋体" w:cs="宋体"/>
                <w:highlight w:val="yellow"/>
              </w:rPr>
            </w:pPr>
            <w:r>
              <w:rPr>
                <w:rFonts w:hint="eastAsia" w:ascii="宋体" w:hAnsi="宋体" w:eastAsia="宋体" w:cs="宋体"/>
              </w:rPr>
              <w:t>按格式文件要求，提供相关证明文件的电子件，并加盖单位公章。</w:t>
            </w:r>
          </w:p>
        </w:tc>
      </w:tr>
    </w:tbl>
    <w:p w14:paraId="25F2A3F9">
      <w:pPr>
        <w:pStyle w:val="5"/>
        <w:rPr>
          <w:rFonts w:hint="eastAsia" w:hAnsi="宋体"/>
        </w:rPr>
      </w:pPr>
    </w:p>
    <w:p w14:paraId="688944E5">
      <w:pPr>
        <w:pStyle w:val="5"/>
        <w:rPr>
          <w:rFonts w:hint="eastAsia" w:hAnsi="宋体"/>
        </w:rPr>
      </w:pPr>
      <w:r>
        <w:rPr>
          <w:rFonts w:hAnsi="宋体"/>
        </w:rPr>
        <w:br w:type="page"/>
      </w:r>
    </w:p>
    <w:p w14:paraId="7525034B">
      <w:pPr>
        <w:pStyle w:val="5"/>
        <w:spacing w:line="360" w:lineRule="auto"/>
        <w:jc w:val="center"/>
        <w:outlineLvl w:val="0"/>
        <w:rPr>
          <w:rFonts w:hint="eastAsia" w:hAnsi="宋体"/>
          <w:b/>
          <w:bCs/>
          <w:sz w:val="36"/>
          <w:szCs w:val="36"/>
        </w:rPr>
      </w:pPr>
      <w:bookmarkStart w:id="30" w:name="_Toc183959676"/>
      <w:r>
        <w:rPr>
          <w:rFonts w:hint="eastAsia" w:hAnsi="宋体"/>
          <w:b/>
          <w:bCs/>
          <w:sz w:val="36"/>
          <w:szCs w:val="36"/>
        </w:rPr>
        <w:t>第四章</w:t>
      </w:r>
      <w:r>
        <w:rPr>
          <w:rFonts w:hAnsi="宋体"/>
          <w:b/>
          <w:bCs/>
          <w:sz w:val="36"/>
          <w:szCs w:val="36"/>
        </w:rPr>
        <w:t xml:space="preserve">   </w:t>
      </w:r>
      <w:r>
        <w:rPr>
          <w:rFonts w:hint="eastAsia" w:hAnsi="宋体"/>
          <w:b/>
          <w:bCs/>
          <w:sz w:val="36"/>
          <w:szCs w:val="36"/>
        </w:rPr>
        <w:t>评标程序、评标方法和评标标准</w:t>
      </w:r>
      <w:bookmarkEnd w:id="30"/>
    </w:p>
    <w:p w14:paraId="27FC48FC">
      <w:pPr>
        <w:widowControl w:val="0"/>
        <w:kinsoku/>
        <w:autoSpaceDE/>
        <w:autoSpaceDN/>
        <w:adjustRightInd/>
        <w:snapToGri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1" w:name="_Toc148096361"/>
      <w:r>
        <w:rPr>
          <w:rFonts w:hint="eastAsia" w:ascii="宋体" w:hAnsi="宋体" w:eastAsia="宋体" w:cs="Times New Roman"/>
          <w:b/>
          <w:bCs/>
          <w:snapToGrid/>
          <w:color w:val="auto"/>
          <w:kern w:val="2"/>
          <w:sz w:val="28"/>
          <w:szCs w:val="36"/>
        </w:rPr>
        <w:t>一、评标方法</w:t>
      </w:r>
      <w:bookmarkEnd w:id="31"/>
    </w:p>
    <w:p w14:paraId="1488C564">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 投标文件的符合性审查</w:t>
      </w:r>
    </w:p>
    <w:p w14:paraId="5E0938A3">
      <w:pPr>
        <w:spacing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14:paraId="22CE9E9B">
      <w:pPr>
        <w:spacing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6BA76E88">
      <w:pPr>
        <w:spacing w:line="360" w:lineRule="auto"/>
        <w:jc w:val="center"/>
        <w:rPr>
          <w:rFonts w:hint="eastAsia" w:ascii="宋体" w:hAnsi="宋体" w:eastAsia="宋体"/>
          <w:color w:val="auto"/>
          <w:sz w:val="24"/>
          <w:szCs w:val="24"/>
        </w:rPr>
      </w:pPr>
      <w:r>
        <w:rPr>
          <w:rFonts w:hint="eastAsia" w:ascii="宋体" w:hAnsi="宋体" w:eastAsia="宋体"/>
          <w:b/>
          <w:bCs/>
          <w:color w:val="auto"/>
          <w:sz w:val="24"/>
          <w:szCs w:val="24"/>
        </w:rPr>
        <w:t>符合性审查要求：</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928"/>
        <w:gridCol w:w="6692"/>
      </w:tblGrid>
      <w:tr w14:paraId="38D8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11484986">
            <w:pPr>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028" w:type="pct"/>
            <w:shd w:val="clear" w:color="auto" w:fill="auto"/>
            <w:vAlign w:val="center"/>
          </w:tcPr>
          <w:p w14:paraId="1D3965BC">
            <w:pPr>
              <w:jc w:val="center"/>
              <w:rPr>
                <w:rFonts w:hint="eastAsia" w:ascii="宋体" w:hAnsi="宋体" w:eastAsia="宋体" w:cs="宋体"/>
                <w:b/>
                <w:color w:val="auto"/>
                <w:sz w:val="24"/>
              </w:rPr>
            </w:pPr>
            <w:r>
              <w:rPr>
                <w:rFonts w:hint="eastAsia" w:ascii="宋体" w:hAnsi="宋体" w:eastAsia="宋体" w:cs="宋体"/>
                <w:b/>
                <w:color w:val="auto"/>
                <w:sz w:val="24"/>
              </w:rPr>
              <w:t>审查因素</w:t>
            </w:r>
          </w:p>
        </w:tc>
        <w:tc>
          <w:tcPr>
            <w:tcW w:w="3568" w:type="pct"/>
            <w:shd w:val="clear" w:color="auto" w:fill="auto"/>
            <w:vAlign w:val="center"/>
          </w:tcPr>
          <w:p w14:paraId="3E009EC9">
            <w:pPr>
              <w:jc w:val="center"/>
              <w:rPr>
                <w:rFonts w:hint="eastAsia" w:ascii="宋体" w:hAnsi="宋体" w:eastAsia="宋体" w:cs="宋体"/>
                <w:b/>
                <w:color w:val="auto"/>
                <w:sz w:val="24"/>
              </w:rPr>
            </w:pPr>
            <w:r>
              <w:rPr>
                <w:rFonts w:hint="eastAsia" w:ascii="宋体" w:hAnsi="宋体" w:eastAsia="宋体" w:cs="宋体"/>
                <w:b/>
                <w:color w:val="auto"/>
                <w:sz w:val="24"/>
              </w:rPr>
              <w:t>审查内容</w:t>
            </w:r>
          </w:p>
        </w:tc>
      </w:tr>
      <w:tr w14:paraId="3D7A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E51BFE3">
            <w:pPr>
              <w:jc w:val="center"/>
              <w:rPr>
                <w:rFonts w:hint="eastAsia" w:ascii="宋体" w:hAnsi="宋体" w:eastAsia="宋体" w:cs="宋体"/>
                <w:color w:val="auto"/>
              </w:rPr>
            </w:pPr>
            <w:r>
              <w:rPr>
                <w:rFonts w:hint="eastAsia" w:ascii="宋体" w:hAnsi="宋体" w:eastAsia="宋体" w:cs="宋体"/>
                <w:color w:val="auto"/>
              </w:rPr>
              <w:t>1</w:t>
            </w:r>
          </w:p>
        </w:tc>
        <w:tc>
          <w:tcPr>
            <w:tcW w:w="1028" w:type="pct"/>
            <w:shd w:val="clear" w:color="auto" w:fill="auto"/>
            <w:vAlign w:val="center"/>
          </w:tcPr>
          <w:p w14:paraId="013B5564">
            <w:pPr>
              <w:rPr>
                <w:rFonts w:hint="eastAsia" w:ascii="宋体" w:hAnsi="宋体" w:eastAsia="宋体" w:cs="宋体"/>
                <w:color w:val="auto"/>
              </w:rPr>
            </w:pPr>
            <w:r>
              <w:rPr>
                <w:rFonts w:hint="eastAsia" w:ascii="宋体" w:hAnsi="宋体" w:eastAsia="宋体" w:cs="宋体"/>
                <w:color w:val="auto"/>
              </w:rPr>
              <w:t>授权委托书</w:t>
            </w:r>
          </w:p>
        </w:tc>
        <w:tc>
          <w:tcPr>
            <w:tcW w:w="3568" w:type="pct"/>
            <w:shd w:val="clear" w:color="auto" w:fill="auto"/>
            <w:vAlign w:val="center"/>
          </w:tcPr>
          <w:p w14:paraId="5C477C59">
            <w:pPr>
              <w:rPr>
                <w:rFonts w:hint="eastAsia" w:ascii="宋体" w:hAnsi="宋体" w:eastAsia="宋体" w:cs="宋体"/>
                <w:color w:val="auto"/>
              </w:rPr>
            </w:pPr>
            <w:r>
              <w:rPr>
                <w:rFonts w:hint="eastAsia" w:ascii="宋体" w:hAnsi="宋体" w:eastAsia="宋体" w:cs="宋体"/>
                <w:color w:val="auto"/>
              </w:rPr>
              <w:t xml:space="preserve">按招标文件要求提供授权委托书； </w:t>
            </w:r>
          </w:p>
        </w:tc>
      </w:tr>
      <w:tr w14:paraId="5786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68873EF">
            <w:pPr>
              <w:jc w:val="center"/>
              <w:rPr>
                <w:rFonts w:hint="eastAsia" w:ascii="宋体" w:hAnsi="宋体" w:eastAsia="宋体" w:cs="宋体"/>
                <w:color w:val="auto"/>
              </w:rPr>
            </w:pPr>
            <w:r>
              <w:rPr>
                <w:rFonts w:hint="eastAsia" w:ascii="宋体" w:hAnsi="宋体" w:eastAsia="宋体" w:cs="宋体"/>
                <w:color w:val="auto"/>
              </w:rPr>
              <w:t>2</w:t>
            </w:r>
          </w:p>
        </w:tc>
        <w:tc>
          <w:tcPr>
            <w:tcW w:w="1028" w:type="pct"/>
            <w:shd w:val="clear" w:color="auto" w:fill="auto"/>
            <w:vAlign w:val="center"/>
          </w:tcPr>
          <w:p w14:paraId="0BD4447C">
            <w:pPr>
              <w:rPr>
                <w:rFonts w:hint="eastAsia" w:ascii="宋体" w:hAnsi="宋体" w:eastAsia="宋体" w:cs="宋体"/>
                <w:color w:val="auto"/>
              </w:rPr>
            </w:pPr>
            <w:r>
              <w:rPr>
                <w:rFonts w:hint="eastAsia" w:ascii="宋体" w:hAnsi="宋体" w:eastAsia="宋体" w:cs="宋体"/>
                <w:color w:val="auto"/>
              </w:rPr>
              <w:t>投标完整性</w:t>
            </w:r>
          </w:p>
        </w:tc>
        <w:tc>
          <w:tcPr>
            <w:tcW w:w="3568" w:type="pct"/>
            <w:shd w:val="clear" w:color="auto" w:fill="auto"/>
            <w:vAlign w:val="center"/>
          </w:tcPr>
          <w:p w14:paraId="69540669">
            <w:pPr>
              <w:rPr>
                <w:rFonts w:hint="eastAsia" w:ascii="宋体" w:hAnsi="宋体" w:eastAsia="宋体" w:cs="宋体"/>
                <w:color w:val="auto"/>
              </w:rPr>
            </w:pPr>
            <w:r>
              <w:rPr>
                <w:rFonts w:hint="eastAsia" w:ascii="宋体" w:hAnsi="宋体" w:eastAsia="宋体" w:cs="宋体"/>
                <w:color w:val="auto"/>
              </w:rPr>
              <w:t>未将一个采购包中的内容拆开投标；</w:t>
            </w:r>
          </w:p>
        </w:tc>
      </w:tr>
      <w:tr w14:paraId="0B5D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C7D59A6">
            <w:pPr>
              <w:jc w:val="center"/>
              <w:rPr>
                <w:rFonts w:hint="eastAsia" w:ascii="宋体" w:hAnsi="宋体" w:eastAsia="宋体" w:cs="宋体"/>
                <w:color w:val="auto"/>
              </w:rPr>
            </w:pPr>
            <w:r>
              <w:rPr>
                <w:rFonts w:hint="eastAsia" w:ascii="宋体" w:hAnsi="宋体" w:eastAsia="宋体" w:cs="宋体"/>
                <w:color w:val="auto"/>
              </w:rPr>
              <w:t>3</w:t>
            </w:r>
          </w:p>
        </w:tc>
        <w:tc>
          <w:tcPr>
            <w:tcW w:w="1028" w:type="pct"/>
            <w:shd w:val="clear" w:color="auto" w:fill="auto"/>
            <w:vAlign w:val="center"/>
          </w:tcPr>
          <w:p w14:paraId="1FE534FC">
            <w:pPr>
              <w:rPr>
                <w:rFonts w:hint="eastAsia" w:ascii="宋体" w:hAnsi="宋体" w:eastAsia="宋体" w:cs="宋体"/>
                <w:color w:val="auto"/>
              </w:rPr>
            </w:pPr>
            <w:r>
              <w:rPr>
                <w:rFonts w:hint="eastAsia" w:ascii="宋体" w:hAnsi="宋体" w:eastAsia="宋体" w:cs="宋体"/>
                <w:color w:val="auto"/>
              </w:rPr>
              <w:t>投标报价</w:t>
            </w:r>
          </w:p>
        </w:tc>
        <w:tc>
          <w:tcPr>
            <w:tcW w:w="3568" w:type="pct"/>
            <w:shd w:val="clear" w:color="auto" w:fill="auto"/>
            <w:vAlign w:val="center"/>
          </w:tcPr>
          <w:p w14:paraId="372E6ECE">
            <w:pPr>
              <w:rPr>
                <w:rFonts w:hint="eastAsia" w:ascii="宋体" w:hAnsi="宋体" w:eastAsia="宋体" w:cs="宋体"/>
                <w:color w:val="auto"/>
              </w:rPr>
            </w:pPr>
            <w:r>
              <w:rPr>
                <w:rFonts w:hint="eastAsia" w:ascii="宋体" w:hAnsi="宋体" w:eastAsia="宋体" w:cs="宋体"/>
                <w:color w:val="auto"/>
              </w:rPr>
              <w:t>投标报价未超过招标文件中规定的项目/采购包预算金额或者项目/采购包最高限价；</w:t>
            </w:r>
          </w:p>
        </w:tc>
      </w:tr>
      <w:tr w14:paraId="0BA7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284A5B9">
            <w:pPr>
              <w:jc w:val="center"/>
              <w:rPr>
                <w:rFonts w:hint="eastAsia" w:ascii="宋体" w:hAnsi="宋体" w:eastAsia="宋体" w:cs="宋体"/>
                <w:color w:val="auto"/>
              </w:rPr>
            </w:pPr>
            <w:r>
              <w:rPr>
                <w:rFonts w:hint="eastAsia" w:ascii="宋体" w:hAnsi="宋体" w:eastAsia="宋体" w:cs="宋体"/>
                <w:color w:val="auto"/>
              </w:rPr>
              <w:t>4</w:t>
            </w:r>
          </w:p>
        </w:tc>
        <w:tc>
          <w:tcPr>
            <w:tcW w:w="1028" w:type="pct"/>
            <w:shd w:val="clear" w:color="auto" w:fill="auto"/>
            <w:vAlign w:val="center"/>
          </w:tcPr>
          <w:p w14:paraId="55D6683F">
            <w:pPr>
              <w:rPr>
                <w:rFonts w:hint="eastAsia" w:ascii="宋体" w:hAnsi="宋体" w:eastAsia="宋体" w:cs="宋体"/>
                <w:color w:val="auto"/>
              </w:rPr>
            </w:pPr>
            <w:r>
              <w:rPr>
                <w:rFonts w:hint="eastAsia" w:ascii="宋体" w:hAnsi="宋体" w:eastAsia="宋体" w:cs="宋体"/>
                <w:color w:val="auto"/>
              </w:rPr>
              <w:t>报价唯一性</w:t>
            </w:r>
          </w:p>
        </w:tc>
        <w:tc>
          <w:tcPr>
            <w:tcW w:w="3568" w:type="pct"/>
            <w:shd w:val="clear" w:color="auto" w:fill="auto"/>
            <w:vAlign w:val="center"/>
          </w:tcPr>
          <w:p w14:paraId="1D6A2203">
            <w:pPr>
              <w:rPr>
                <w:rFonts w:hint="eastAsia" w:ascii="宋体" w:hAnsi="宋体" w:eastAsia="宋体" w:cs="宋体"/>
                <w:color w:val="auto"/>
              </w:rPr>
            </w:pPr>
            <w:r>
              <w:rPr>
                <w:rFonts w:hint="eastAsia" w:ascii="宋体" w:hAnsi="宋体" w:eastAsia="宋体" w:cs="宋体"/>
                <w:color w:val="auto"/>
              </w:rPr>
              <w:t>投标文件未出现可选择性或可调整的报价（招标文件另有规定的除外）；</w:t>
            </w:r>
          </w:p>
        </w:tc>
      </w:tr>
      <w:tr w14:paraId="2439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8D2F49C">
            <w:pPr>
              <w:jc w:val="center"/>
              <w:rPr>
                <w:rFonts w:hint="eastAsia" w:ascii="宋体" w:hAnsi="宋体" w:eastAsia="宋体" w:cs="宋体"/>
                <w:color w:val="auto"/>
              </w:rPr>
            </w:pPr>
            <w:r>
              <w:rPr>
                <w:rFonts w:hint="eastAsia" w:ascii="宋体" w:hAnsi="宋体" w:eastAsia="宋体" w:cs="宋体"/>
                <w:color w:val="auto"/>
              </w:rPr>
              <w:t>5</w:t>
            </w:r>
          </w:p>
        </w:tc>
        <w:tc>
          <w:tcPr>
            <w:tcW w:w="1028" w:type="pct"/>
            <w:shd w:val="clear" w:color="auto" w:fill="auto"/>
            <w:vAlign w:val="center"/>
          </w:tcPr>
          <w:p w14:paraId="0FFED29A">
            <w:pPr>
              <w:rPr>
                <w:rFonts w:hint="eastAsia" w:ascii="宋体" w:hAnsi="宋体" w:eastAsia="宋体" w:cs="宋体"/>
                <w:color w:val="auto"/>
              </w:rPr>
            </w:pPr>
            <w:r>
              <w:rPr>
                <w:rFonts w:hint="eastAsia" w:ascii="宋体" w:hAnsi="宋体" w:eastAsia="宋体" w:cs="宋体"/>
                <w:color w:val="auto"/>
              </w:rPr>
              <w:t>投标有效期</w:t>
            </w:r>
          </w:p>
        </w:tc>
        <w:tc>
          <w:tcPr>
            <w:tcW w:w="3568" w:type="pct"/>
            <w:shd w:val="clear" w:color="auto" w:fill="auto"/>
            <w:vAlign w:val="center"/>
          </w:tcPr>
          <w:p w14:paraId="3DE20DD3">
            <w:pPr>
              <w:rPr>
                <w:rFonts w:hint="eastAsia" w:ascii="宋体" w:hAnsi="宋体" w:eastAsia="宋体" w:cs="宋体"/>
                <w:color w:val="auto"/>
              </w:rPr>
            </w:pPr>
            <w:r>
              <w:rPr>
                <w:rFonts w:hint="eastAsia" w:ascii="宋体" w:hAnsi="宋体" w:eastAsia="宋体" w:cs="宋体"/>
                <w:color w:val="auto"/>
              </w:rPr>
              <w:t>投标文件中承诺的投标有效期满足招标文件中载明的投标有效期的；</w:t>
            </w:r>
          </w:p>
        </w:tc>
      </w:tr>
      <w:tr w14:paraId="6E49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1911BEB">
            <w:pPr>
              <w:jc w:val="center"/>
              <w:rPr>
                <w:rFonts w:hint="eastAsia" w:ascii="宋体" w:hAnsi="宋体" w:eastAsia="宋体" w:cs="宋体"/>
                <w:color w:val="auto"/>
              </w:rPr>
            </w:pPr>
            <w:r>
              <w:rPr>
                <w:rFonts w:hint="eastAsia" w:ascii="宋体" w:hAnsi="宋体" w:eastAsia="宋体" w:cs="宋体"/>
                <w:color w:val="auto"/>
              </w:rPr>
              <w:t>6</w:t>
            </w:r>
          </w:p>
        </w:tc>
        <w:tc>
          <w:tcPr>
            <w:tcW w:w="1028" w:type="pct"/>
            <w:shd w:val="clear" w:color="auto" w:fill="auto"/>
            <w:vAlign w:val="center"/>
          </w:tcPr>
          <w:p w14:paraId="76E8E8F9">
            <w:pPr>
              <w:rPr>
                <w:rFonts w:hint="eastAsia" w:ascii="宋体" w:hAnsi="宋体" w:eastAsia="宋体" w:cs="宋体"/>
                <w:color w:val="auto"/>
              </w:rPr>
            </w:pPr>
            <w:r>
              <w:rPr>
                <w:rFonts w:hint="eastAsia" w:ascii="宋体" w:hAnsi="宋体" w:eastAsia="宋体" w:cs="宋体"/>
                <w:color w:val="auto"/>
              </w:rPr>
              <w:t>实质性格式</w:t>
            </w:r>
          </w:p>
        </w:tc>
        <w:tc>
          <w:tcPr>
            <w:tcW w:w="3568" w:type="pct"/>
            <w:shd w:val="clear" w:color="auto" w:fill="auto"/>
            <w:vAlign w:val="center"/>
          </w:tcPr>
          <w:p w14:paraId="603E9A28">
            <w:pPr>
              <w:rPr>
                <w:rFonts w:hint="eastAsia" w:ascii="宋体" w:hAnsi="宋体" w:eastAsia="宋体" w:cs="宋体"/>
                <w:color w:val="auto"/>
              </w:rPr>
            </w:pPr>
            <w:r>
              <w:rPr>
                <w:rFonts w:hint="eastAsia" w:ascii="宋体" w:hAnsi="宋体" w:eastAsia="宋体" w:cs="宋体"/>
                <w:color w:val="auto"/>
              </w:rPr>
              <w:t>标记为“实质性格式”的文件均按招标文件要求提供且签署、盖</w:t>
            </w:r>
          </w:p>
          <w:p w14:paraId="5CACDA8E">
            <w:pPr>
              <w:rPr>
                <w:rFonts w:hint="eastAsia" w:ascii="宋体" w:hAnsi="宋体" w:eastAsia="宋体" w:cs="宋体"/>
                <w:color w:val="auto"/>
              </w:rPr>
            </w:pPr>
            <w:r>
              <w:rPr>
                <w:rFonts w:hint="eastAsia" w:ascii="宋体" w:hAnsi="宋体" w:eastAsia="宋体" w:cs="宋体"/>
                <w:color w:val="auto"/>
              </w:rPr>
              <w:t>章的；</w:t>
            </w:r>
          </w:p>
        </w:tc>
      </w:tr>
      <w:tr w14:paraId="3E11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E31ECDA">
            <w:pPr>
              <w:jc w:val="center"/>
              <w:rPr>
                <w:rFonts w:hint="eastAsia" w:ascii="宋体" w:hAnsi="宋体" w:eastAsia="宋体" w:cs="宋体"/>
                <w:color w:val="auto"/>
              </w:rPr>
            </w:pPr>
            <w:r>
              <w:rPr>
                <w:rFonts w:hint="eastAsia" w:ascii="宋体" w:hAnsi="宋体" w:eastAsia="宋体" w:cs="宋体"/>
                <w:color w:val="auto"/>
              </w:rPr>
              <w:t>7</w:t>
            </w:r>
          </w:p>
        </w:tc>
        <w:tc>
          <w:tcPr>
            <w:tcW w:w="1028" w:type="pct"/>
            <w:shd w:val="clear" w:color="auto" w:fill="auto"/>
            <w:vAlign w:val="center"/>
          </w:tcPr>
          <w:p w14:paraId="2C581354">
            <w:pPr>
              <w:rPr>
                <w:rFonts w:hint="eastAsia" w:ascii="宋体" w:hAnsi="宋体" w:eastAsia="宋体" w:cs="宋体"/>
                <w:color w:val="auto"/>
              </w:rPr>
            </w:pPr>
            <w:bookmarkStart w:id="32" w:name="_Hlk126850020"/>
            <w:r>
              <w:rPr>
                <w:rFonts w:hint="eastAsia" w:ascii="宋体" w:hAnsi="宋体" w:eastAsia="宋体" w:cs="宋体"/>
                <w:color w:val="auto"/>
              </w:rPr>
              <w:t>★号条款</w:t>
            </w:r>
            <w:bookmarkEnd w:id="32"/>
            <w:r>
              <w:rPr>
                <w:rFonts w:hint="eastAsia" w:ascii="宋体" w:hAnsi="宋体" w:eastAsia="宋体" w:cs="宋体"/>
                <w:color w:val="auto"/>
              </w:rPr>
              <w:t>响应（如有）</w:t>
            </w:r>
          </w:p>
        </w:tc>
        <w:tc>
          <w:tcPr>
            <w:tcW w:w="3568" w:type="pct"/>
            <w:shd w:val="clear" w:color="auto" w:fill="auto"/>
            <w:vAlign w:val="center"/>
          </w:tcPr>
          <w:p w14:paraId="49EA56D4">
            <w:pPr>
              <w:rPr>
                <w:rFonts w:hint="eastAsia" w:ascii="宋体" w:hAnsi="宋体" w:eastAsia="宋体" w:cs="宋体"/>
                <w:color w:val="auto"/>
              </w:rPr>
            </w:pPr>
            <w:r>
              <w:rPr>
                <w:rFonts w:hint="eastAsia" w:ascii="宋体" w:hAnsi="宋体" w:eastAsia="宋体" w:cs="宋体"/>
                <w:color w:val="auto"/>
              </w:rPr>
              <w:t>投标文件满足招标文件第五章《采购需求》中★号条款（如有）要求的；</w:t>
            </w:r>
          </w:p>
        </w:tc>
      </w:tr>
      <w:tr w14:paraId="6383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1496D16">
            <w:pPr>
              <w:jc w:val="center"/>
              <w:rPr>
                <w:rFonts w:hint="eastAsia" w:ascii="宋体" w:hAnsi="宋体" w:eastAsia="宋体" w:cs="宋体"/>
                <w:color w:val="auto"/>
              </w:rPr>
            </w:pPr>
            <w:r>
              <w:rPr>
                <w:rFonts w:hint="eastAsia" w:ascii="宋体" w:hAnsi="宋体" w:eastAsia="宋体" w:cs="宋体"/>
                <w:color w:val="auto"/>
              </w:rPr>
              <w:t>8</w:t>
            </w:r>
          </w:p>
        </w:tc>
        <w:tc>
          <w:tcPr>
            <w:tcW w:w="1028" w:type="pct"/>
            <w:shd w:val="clear" w:color="auto" w:fill="auto"/>
            <w:vAlign w:val="center"/>
          </w:tcPr>
          <w:p w14:paraId="08EAD6F6">
            <w:pPr>
              <w:rPr>
                <w:rFonts w:hint="eastAsia" w:ascii="宋体" w:hAnsi="宋体" w:eastAsia="宋体" w:cs="宋体"/>
                <w:color w:val="auto"/>
              </w:rPr>
            </w:pPr>
            <w:r>
              <w:rPr>
                <w:rFonts w:hint="eastAsia" w:ascii="宋体" w:hAnsi="宋体" w:eastAsia="宋体" w:cs="宋体"/>
                <w:color w:val="auto"/>
              </w:rPr>
              <w:t>分包承担主体（如有）</w:t>
            </w:r>
          </w:p>
        </w:tc>
        <w:tc>
          <w:tcPr>
            <w:tcW w:w="3568" w:type="pct"/>
            <w:shd w:val="clear" w:color="auto" w:fill="auto"/>
            <w:vAlign w:val="center"/>
          </w:tcPr>
          <w:p w14:paraId="34455969">
            <w:pPr>
              <w:rPr>
                <w:rFonts w:hint="eastAsia" w:ascii="宋体" w:hAnsi="宋体" w:eastAsia="宋体" w:cs="宋体"/>
                <w:color w:val="auto"/>
              </w:rPr>
            </w:pPr>
            <w:r>
              <w:rPr>
                <w:rFonts w:hint="eastAsia" w:ascii="宋体" w:hAnsi="宋体" w:eastAsia="宋体" w:cs="宋体"/>
                <w:color w:val="auto"/>
              </w:rPr>
              <w:t>分包承担主体具备《投标人须知资料表》载明的资质条件且提供了资质证书电子件（如有）。</w:t>
            </w:r>
          </w:p>
        </w:tc>
      </w:tr>
      <w:tr w14:paraId="768F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3653F0D">
            <w:pPr>
              <w:jc w:val="center"/>
              <w:rPr>
                <w:rFonts w:hint="eastAsia" w:ascii="宋体" w:hAnsi="宋体" w:eastAsia="宋体" w:cs="宋体"/>
                <w:color w:val="auto"/>
              </w:rPr>
            </w:pPr>
            <w:r>
              <w:rPr>
                <w:rFonts w:hint="eastAsia" w:ascii="宋体" w:hAnsi="宋体" w:eastAsia="宋体" w:cs="宋体"/>
                <w:color w:val="auto"/>
              </w:rPr>
              <w:t>9</w:t>
            </w:r>
          </w:p>
        </w:tc>
        <w:tc>
          <w:tcPr>
            <w:tcW w:w="1028" w:type="pct"/>
            <w:shd w:val="clear" w:color="auto" w:fill="auto"/>
            <w:vAlign w:val="center"/>
          </w:tcPr>
          <w:p w14:paraId="6E30B268">
            <w:pPr>
              <w:rPr>
                <w:rFonts w:hint="eastAsia" w:ascii="宋体" w:hAnsi="宋体" w:eastAsia="宋体" w:cs="宋体"/>
                <w:color w:val="auto"/>
              </w:rPr>
            </w:pPr>
            <w:r>
              <w:rPr>
                <w:rFonts w:hint="eastAsia" w:ascii="宋体" w:hAnsi="宋体" w:eastAsia="宋体" w:cs="宋体"/>
                <w:color w:val="auto"/>
              </w:rPr>
              <w:t>分包意向协议（如有）</w:t>
            </w:r>
          </w:p>
        </w:tc>
        <w:tc>
          <w:tcPr>
            <w:tcW w:w="3568" w:type="pct"/>
            <w:shd w:val="clear" w:color="auto" w:fill="auto"/>
            <w:vAlign w:val="center"/>
          </w:tcPr>
          <w:p w14:paraId="5D393412">
            <w:pPr>
              <w:rPr>
                <w:rFonts w:hint="eastAsia" w:ascii="宋体" w:hAnsi="宋体" w:eastAsia="宋体" w:cs="宋体"/>
                <w:color w:val="auto"/>
              </w:rPr>
            </w:pPr>
            <w:r>
              <w:rPr>
                <w:rFonts w:hint="eastAsia" w:ascii="宋体" w:hAnsi="宋体" w:eastAsia="宋体" w:cs="宋体"/>
                <w:color w:val="auto"/>
              </w:rPr>
              <w:t>按招标文件规定签订并提供分包意向协议原件的电子件的（如有）。</w:t>
            </w:r>
          </w:p>
        </w:tc>
      </w:tr>
      <w:tr w14:paraId="14AD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74D111D">
            <w:pPr>
              <w:jc w:val="center"/>
              <w:rPr>
                <w:rFonts w:hint="eastAsia" w:ascii="宋体" w:hAnsi="宋体" w:eastAsia="宋体" w:cs="宋体"/>
                <w:color w:val="auto"/>
              </w:rPr>
            </w:pPr>
            <w:r>
              <w:rPr>
                <w:rFonts w:hint="eastAsia" w:ascii="宋体" w:hAnsi="宋体" w:eastAsia="宋体" w:cs="宋体"/>
                <w:color w:val="auto"/>
              </w:rPr>
              <w:t>10</w:t>
            </w:r>
          </w:p>
        </w:tc>
        <w:tc>
          <w:tcPr>
            <w:tcW w:w="1028" w:type="pct"/>
            <w:shd w:val="clear" w:color="auto" w:fill="auto"/>
            <w:vAlign w:val="center"/>
          </w:tcPr>
          <w:p w14:paraId="62968B6E">
            <w:pPr>
              <w:rPr>
                <w:rFonts w:hint="eastAsia" w:ascii="宋体" w:hAnsi="宋体" w:eastAsia="宋体" w:cs="宋体"/>
                <w:color w:val="auto"/>
              </w:rPr>
            </w:pPr>
            <w:r>
              <w:rPr>
                <w:rFonts w:hint="eastAsia" w:ascii="宋体" w:hAnsi="宋体" w:eastAsia="宋体" w:cs="宋体"/>
                <w:color w:val="auto"/>
              </w:rPr>
              <w:t>报价的修正（如有）</w:t>
            </w:r>
          </w:p>
        </w:tc>
        <w:tc>
          <w:tcPr>
            <w:tcW w:w="3568" w:type="pct"/>
            <w:shd w:val="clear" w:color="auto" w:fill="auto"/>
            <w:vAlign w:val="center"/>
          </w:tcPr>
          <w:p w14:paraId="446FEB94">
            <w:pPr>
              <w:rPr>
                <w:rFonts w:hint="eastAsia" w:ascii="宋体" w:hAnsi="宋体" w:eastAsia="宋体" w:cs="宋体"/>
                <w:color w:val="auto"/>
              </w:rPr>
            </w:pPr>
            <w:r>
              <w:rPr>
                <w:rFonts w:hint="eastAsia" w:ascii="宋体" w:hAnsi="宋体" w:eastAsia="宋体" w:cs="宋体"/>
                <w:color w:val="auto"/>
              </w:rPr>
              <w:t xml:space="preserve">不涉及报价修正，或投标文件报价出现前后不一致时，投标人对修正后的报价予以确认（如有）； </w:t>
            </w:r>
          </w:p>
        </w:tc>
      </w:tr>
      <w:tr w14:paraId="02EFF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B4EB997">
            <w:pPr>
              <w:jc w:val="center"/>
              <w:rPr>
                <w:rFonts w:hint="eastAsia" w:ascii="宋体" w:hAnsi="宋体" w:eastAsia="宋体" w:cs="宋体"/>
                <w:color w:val="auto"/>
              </w:rPr>
            </w:pPr>
            <w:r>
              <w:rPr>
                <w:rFonts w:hint="eastAsia" w:ascii="宋体" w:hAnsi="宋体" w:eastAsia="宋体" w:cs="宋体"/>
                <w:color w:val="auto"/>
              </w:rPr>
              <w:t>11</w:t>
            </w:r>
          </w:p>
        </w:tc>
        <w:tc>
          <w:tcPr>
            <w:tcW w:w="1028" w:type="pct"/>
            <w:shd w:val="clear" w:color="auto" w:fill="auto"/>
            <w:vAlign w:val="center"/>
          </w:tcPr>
          <w:p w14:paraId="7632C93E">
            <w:pPr>
              <w:rPr>
                <w:rFonts w:hint="eastAsia" w:ascii="宋体" w:hAnsi="宋体" w:eastAsia="宋体" w:cs="宋体"/>
                <w:color w:val="auto"/>
              </w:rPr>
            </w:pPr>
            <w:r>
              <w:rPr>
                <w:rFonts w:hint="eastAsia" w:ascii="宋体" w:hAnsi="宋体" w:eastAsia="宋体" w:cs="宋体"/>
                <w:color w:val="auto"/>
              </w:rPr>
              <w:t>报价合理性</w:t>
            </w:r>
          </w:p>
        </w:tc>
        <w:tc>
          <w:tcPr>
            <w:tcW w:w="3568" w:type="pct"/>
            <w:shd w:val="clear" w:color="auto" w:fill="auto"/>
            <w:vAlign w:val="center"/>
          </w:tcPr>
          <w:p w14:paraId="155F453D">
            <w:pPr>
              <w:rPr>
                <w:rFonts w:hint="eastAsia" w:ascii="宋体" w:hAnsi="宋体" w:eastAsia="宋体" w:cs="宋体"/>
                <w:color w:val="auto"/>
              </w:rPr>
            </w:pPr>
            <w:r>
              <w:rPr>
                <w:rFonts w:hint="eastAsia" w:ascii="宋体" w:hAnsi="宋体" w:eastAsia="宋体" w:cs="宋体"/>
                <w:color w:val="auto"/>
              </w:rPr>
              <w:t>报价合理，或投标人的报价明显低于其他通过符合性审查投标人的报价，有可能影响产品质量或者不能诚信履约的，能够应评标委员会要求在规定时间内证明其报价合理性的；</w:t>
            </w:r>
          </w:p>
        </w:tc>
      </w:tr>
      <w:tr w14:paraId="01B8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ACD6F17">
            <w:pPr>
              <w:jc w:val="center"/>
              <w:rPr>
                <w:rFonts w:hint="eastAsia" w:ascii="宋体" w:hAnsi="宋体" w:eastAsia="宋体" w:cs="宋体"/>
                <w:color w:val="auto"/>
              </w:rPr>
            </w:pPr>
            <w:r>
              <w:rPr>
                <w:rFonts w:hint="eastAsia" w:ascii="宋体" w:hAnsi="宋体" w:eastAsia="宋体" w:cs="宋体"/>
                <w:color w:val="auto"/>
              </w:rPr>
              <w:t>12</w:t>
            </w:r>
          </w:p>
        </w:tc>
        <w:tc>
          <w:tcPr>
            <w:tcW w:w="1028" w:type="pct"/>
            <w:shd w:val="clear" w:color="auto" w:fill="auto"/>
            <w:vAlign w:val="center"/>
          </w:tcPr>
          <w:p w14:paraId="462BA7BD">
            <w:pPr>
              <w:rPr>
                <w:rFonts w:hint="eastAsia" w:ascii="宋体" w:hAnsi="宋体" w:eastAsia="宋体" w:cs="宋体"/>
                <w:color w:val="auto"/>
              </w:rPr>
            </w:pPr>
            <w:r>
              <w:rPr>
                <w:rFonts w:hint="eastAsia" w:ascii="宋体" w:hAnsi="宋体" w:eastAsia="宋体" w:cs="宋体"/>
                <w:color w:val="auto"/>
              </w:rPr>
              <w:t>进口产品（如有）</w:t>
            </w:r>
          </w:p>
        </w:tc>
        <w:tc>
          <w:tcPr>
            <w:tcW w:w="3568" w:type="pct"/>
            <w:shd w:val="clear" w:color="auto" w:fill="auto"/>
            <w:vAlign w:val="center"/>
          </w:tcPr>
          <w:p w14:paraId="13CEDB19">
            <w:pPr>
              <w:rPr>
                <w:rFonts w:hint="eastAsia" w:ascii="宋体" w:hAnsi="宋体" w:eastAsia="宋体" w:cs="宋体"/>
                <w:color w:val="auto"/>
              </w:rPr>
            </w:pPr>
            <w:r>
              <w:rPr>
                <w:rFonts w:hint="eastAsia" w:ascii="宋体" w:hAnsi="宋体" w:eastAsia="宋体" w:cs="宋体"/>
                <w:color w:val="auto"/>
              </w:rPr>
              <w:t>招标文件不接受进口产品投标的内容时，投标人所投产品非进口产品的。</w:t>
            </w:r>
          </w:p>
        </w:tc>
      </w:tr>
      <w:tr w14:paraId="1BB6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E091B21">
            <w:pPr>
              <w:jc w:val="center"/>
              <w:rPr>
                <w:rFonts w:hint="eastAsia" w:ascii="宋体" w:hAnsi="宋体" w:eastAsia="宋体" w:cs="宋体"/>
                <w:color w:val="auto"/>
              </w:rPr>
            </w:pPr>
            <w:r>
              <w:rPr>
                <w:rFonts w:hint="eastAsia" w:ascii="宋体" w:hAnsi="宋体" w:eastAsia="宋体" w:cs="宋体"/>
                <w:color w:val="auto"/>
              </w:rPr>
              <w:t>13</w:t>
            </w:r>
          </w:p>
        </w:tc>
        <w:tc>
          <w:tcPr>
            <w:tcW w:w="1028" w:type="pct"/>
            <w:shd w:val="clear" w:color="auto" w:fill="auto"/>
            <w:vAlign w:val="center"/>
          </w:tcPr>
          <w:p w14:paraId="0E627AD7">
            <w:pPr>
              <w:rPr>
                <w:rFonts w:hint="eastAsia" w:ascii="宋体" w:hAnsi="宋体" w:eastAsia="宋体" w:cs="宋体"/>
                <w:color w:val="auto"/>
              </w:rPr>
            </w:pPr>
            <w:r>
              <w:rPr>
                <w:rFonts w:hint="eastAsia" w:ascii="宋体" w:hAnsi="宋体" w:eastAsia="宋体" w:cs="宋体"/>
                <w:color w:val="auto"/>
              </w:rPr>
              <w:t>国家有关部门对投标人的投标产品有强制性规定或要求的（如有）</w:t>
            </w:r>
          </w:p>
        </w:tc>
        <w:tc>
          <w:tcPr>
            <w:tcW w:w="3568" w:type="pct"/>
            <w:shd w:val="clear" w:color="auto" w:fill="auto"/>
            <w:vAlign w:val="center"/>
          </w:tcPr>
          <w:p w14:paraId="730F36E9">
            <w:pPr>
              <w:rPr>
                <w:rFonts w:hint="eastAsia" w:ascii="宋体" w:hAnsi="宋体" w:eastAsia="宋体" w:cs="宋体"/>
                <w:color w:val="auto"/>
              </w:rPr>
            </w:pPr>
            <w:r>
              <w:rPr>
                <w:rFonts w:hint="eastAsia" w:ascii="宋体" w:hAnsi="宋体" w:eastAsia="宋体" w:cs="宋体"/>
                <w:color w:val="auto"/>
              </w:rPr>
              <w:t xml:space="preserve">国家有关部门对投标人的投标产品有强制性规定或要求的（如相应技术、安全、节能和环保等），投标人的投标产品应符合相应规定或要求，并提供证明文件电子件： </w:t>
            </w:r>
          </w:p>
          <w:p w14:paraId="29BA7A50">
            <w:pPr>
              <w:rPr>
                <w:rFonts w:hint="eastAsia"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 xml:space="preserve">）采购的产品若属于《节能产品政府采购品目清单》范围中政府强制采购产品，则投标人所报产品必须获得国家确定的认证机构出具的、处于有效期之内的节能产品认证证书； </w:t>
            </w:r>
          </w:p>
          <w:p w14:paraId="71F317AA">
            <w:pPr>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 xml:space="preserve">）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15DFD556">
            <w:pPr>
              <w:rPr>
                <w:rFonts w:hint="eastAsia"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eastAsia="宋体" w:cs="宋体"/>
                <w:color w:val="auto"/>
              </w:rPr>
              <w:t>GB 15629.11/1102</w:t>
            </w:r>
            <w:r>
              <w:rPr>
                <w:rFonts w:hint="eastAsia" w:ascii="宋体" w:hAnsi="宋体" w:eastAsia="宋体" w:cs="宋体"/>
                <w:color w:val="auto"/>
              </w:rPr>
              <w:t xml:space="preserve">）并通过国家产品认证的产品； </w:t>
            </w:r>
          </w:p>
          <w:p w14:paraId="47081264">
            <w:pPr>
              <w:rPr>
                <w:rFonts w:hint="eastAsia"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 xml:space="preserve">）项目中涉及涂料、胶黏剂、油墨、清洗剂等挥发性有机物产品，且属于强制性标准的，供应商应执行符合本市和国家的 </w:t>
            </w:r>
            <w:r>
              <w:rPr>
                <w:rFonts w:ascii="宋体" w:hAnsi="宋体" w:eastAsia="宋体" w:cs="宋体"/>
                <w:color w:val="auto"/>
              </w:rPr>
              <w:t xml:space="preserve">VOCs </w:t>
            </w:r>
            <w:r>
              <w:rPr>
                <w:rFonts w:hint="eastAsia" w:ascii="宋体" w:hAnsi="宋体" w:eastAsia="宋体" w:cs="宋体"/>
                <w:color w:val="auto"/>
              </w:rPr>
              <w:t>含量限制标准。</w:t>
            </w:r>
          </w:p>
        </w:tc>
      </w:tr>
      <w:tr w14:paraId="3EEC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12C256B">
            <w:pPr>
              <w:jc w:val="center"/>
              <w:rPr>
                <w:rFonts w:hint="eastAsia" w:ascii="宋体" w:hAnsi="宋体" w:eastAsia="宋体" w:cs="宋体"/>
                <w:color w:val="auto"/>
              </w:rPr>
            </w:pPr>
            <w:r>
              <w:rPr>
                <w:rFonts w:hint="eastAsia" w:ascii="宋体" w:hAnsi="宋体" w:eastAsia="宋体" w:cs="宋体"/>
                <w:color w:val="auto"/>
              </w:rPr>
              <w:t>14</w:t>
            </w:r>
          </w:p>
        </w:tc>
        <w:tc>
          <w:tcPr>
            <w:tcW w:w="1028" w:type="pct"/>
            <w:shd w:val="clear" w:color="auto" w:fill="auto"/>
            <w:vAlign w:val="center"/>
          </w:tcPr>
          <w:p w14:paraId="55A45A61">
            <w:pPr>
              <w:rPr>
                <w:rFonts w:hint="eastAsia" w:ascii="宋体" w:hAnsi="宋体" w:eastAsia="宋体" w:cs="宋体"/>
                <w:color w:val="auto"/>
              </w:rPr>
            </w:pPr>
            <w:r>
              <w:rPr>
                <w:rFonts w:hint="eastAsia" w:ascii="宋体" w:hAnsi="宋体" w:eastAsia="宋体" w:cs="宋体"/>
                <w:color w:val="auto"/>
              </w:rPr>
              <w:t>公平竞争</w:t>
            </w:r>
          </w:p>
        </w:tc>
        <w:tc>
          <w:tcPr>
            <w:tcW w:w="3568" w:type="pct"/>
            <w:shd w:val="clear" w:color="auto" w:fill="auto"/>
            <w:vAlign w:val="center"/>
          </w:tcPr>
          <w:p w14:paraId="1D2C1348">
            <w:pPr>
              <w:rPr>
                <w:rFonts w:hint="eastAsia" w:ascii="宋体" w:hAnsi="宋体" w:eastAsia="宋体" w:cs="宋体"/>
                <w:color w:val="auto"/>
              </w:rPr>
            </w:pPr>
            <w:r>
              <w:rPr>
                <w:rFonts w:hint="eastAsia" w:ascii="宋体" w:hAnsi="宋体" w:eastAsia="宋体" w:cs="宋体"/>
                <w:color w:val="auto"/>
              </w:rPr>
              <w:t>投标人遵循公平竞争的原则，不存在恶意串通，妨碍其他投标人的竞争行为，不存在损害采购人或者其他投标人的合法权益情形的；</w:t>
            </w:r>
          </w:p>
        </w:tc>
      </w:tr>
      <w:tr w14:paraId="5CA7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052F034">
            <w:pPr>
              <w:jc w:val="center"/>
              <w:rPr>
                <w:rFonts w:hint="eastAsia" w:ascii="宋体" w:hAnsi="宋体" w:eastAsia="宋体" w:cs="宋体"/>
                <w:color w:val="auto"/>
              </w:rPr>
            </w:pPr>
            <w:r>
              <w:rPr>
                <w:rFonts w:hint="eastAsia" w:ascii="宋体" w:hAnsi="宋体" w:eastAsia="宋体" w:cs="宋体"/>
                <w:color w:val="auto"/>
              </w:rPr>
              <w:t>15</w:t>
            </w:r>
          </w:p>
        </w:tc>
        <w:tc>
          <w:tcPr>
            <w:tcW w:w="1028" w:type="pct"/>
            <w:shd w:val="clear" w:color="auto" w:fill="auto"/>
            <w:vAlign w:val="center"/>
          </w:tcPr>
          <w:p w14:paraId="58D5C020">
            <w:pPr>
              <w:rPr>
                <w:rFonts w:hint="eastAsia" w:ascii="宋体" w:hAnsi="宋体" w:eastAsia="宋体" w:cs="宋体"/>
                <w:color w:val="auto"/>
              </w:rPr>
            </w:pPr>
            <w:r>
              <w:rPr>
                <w:rFonts w:hint="eastAsia" w:ascii="宋体" w:hAnsi="宋体" w:eastAsia="宋体" w:cs="宋体"/>
                <w:color w:val="auto"/>
              </w:rPr>
              <w:t>串通投标</w:t>
            </w:r>
          </w:p>
        </w:tc>
        <w:tc>
          <w:tcPr>
            <w:tcW w:w="3568" w:type="pct"/>
            <w:shd w:val="clear" w:color="auto" w:fill="auto"/>
            <w:vAlign w:val="center"/>
          </w:tcPr>
          <w:p w14:paraId="1B385F2C">
            <w:pPr>
              <w:rPr>
                <w:rFonts w:hint="eastAsia" w:ascii="宋体" w:hAnsi="宋体" w:eastAsia="宋体" w:cs="宋体"/>
                <w:color w:val="auto"/>
              </w:rPr>
            </w:pPr>
            <w:r>
              <w:rPr>
                <w:rFonts w:hint="eastAsia" w:ascii="宋体" w:hAnsi="宋体" w:eastAsia="宋体" w:cs="宋体"/>
                <w:color w:val="auto"/>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769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FB3537E">
            <w:pPr>
              <w:jc w:val="center"/>
              <w:rPr>
                <w:rFonts w:hint="eastAsia" w:ascii="宋体" w:hAnsi="宋体" w:eastAsia="宋体" w:cs="宋体"/>
                <w:color w:val="auto"/>
              </w:rPr>
            </w:pPr>
            <w:r>
              <w:rPr>
                <w:rFonts w:hint="eastAsia" w:ascii="宋体" w:hAnsi="宋体" w:eastAsia="宋体" w:cs="宋体"/>
                <w:color w:val="auto"/>
              </w:rPr>
              <w:t>16</w:t>
            </w:r>
          </w:p>
        </w:tc>
        <w:tc>
          <w:tcPr>
            <w:tcW w:w="1028" w:type="pct"/>
            <w:shd w:val="clear" w:color="auto" w:fill="auto"/>
            <w:vAlign w:val="center"/>
          </w:tcPr>
          <w:p w14:paraId="0D96DDE5">
            <w:pPr>
              <w:rPr>
                <w:rFonts w:hint="eastAsia" w:ascii="宋体" w:hAnsi="宋体" w:eastAsia="宋体" w:cs="宋体"/>
                <w:color w:val="auto"/>
              </w:rPr>
            </w:pPr>
            <w:r>
              <w:rPr>
                <w:rFonts w:hint="eastAsia" w:ascii="宋体" w:hAnsi="宋体" w:eastAsia="宋体" w:cs="宋体"/>
                <w:color w:val="auto"/>
              </w:rPr>
              <w:t>附加条件</w:t>
            </w:r>
          </w:p>
        </w:tc>
        <w:tc>
          <w:tcPr>
            <w:tcW w:w="3568" w:type="pct"/>
            <w:shd w:val="clear" w:color="auto" w:fill="auto"/>
            <w:vAlign w:val="center"/>
          </w:tcPr>
          <w:p w14:paraId="6FCB5ADA">
            <w:pPr>
              <w:rPr>
                <w:rFonts w:hint="eastAsia" w:ascii="宋体" w:hAnsi="宋体" w:eastAsia="宋体" w:cs="宋体"/>
                <w:color w:val="auto"/>
              </w:rPr>
            </w:pPr>
            <w:r>
              <w:rPr>
                <w:rFonts w:hint="eastAsia" w:ascii="宋体" w:hAnsi="宋体" w:eastAsia="宋体" w:cs="宋体"/>
                <w:color w:val="auto"/>
              </w:rPr>
              <w:t>投标文件未含有采购人不能接受的附加条件的；</w:t>
            </w:r>
          </w:p>
        </w:tc>
      </w:tr>
      <w:tr w14:paraId="2BBD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EC9940B">
            <w:pPr>
              <w:jc w:val="center"/>
              <w:rPr>
                <w:rFonts w:hint="eastAsia" w:ascii="宋体" w:hAnsi="宋体" w:eastAsia="宋体" w:cs="宋体"/>
                <w:color w:val="auto"/>
              </w:rPr>
            </w:pPr>
            <w:r>
              <w:rPr>
                <w:rFonts w:hint="eastAsia" w:ascii="宋体" w:hAnsi="宋体" w:eastAsia="宋体" w:cs="宋体"/>
                <w:color w:val="auto"/>
              </w:rPr>
              <w:t>17</w:t>
            </w:r>
          </w:p>
        </w:tc>
        <w:tc>
          <w:tcPr>
            <w:tcW w:w="1028" w:type="pct"/>
            <w:shd w:val="clear" w:color="auto" w:fill="auto"/>
            <w:vAlign w:val="center"/>
          </w:tcPr>
          <w:p w14:paraId="26413B5F">
            <w:pPr>
              <w:rPr>
                <w:rFonts w:hint="eastAsia" w:ascii="宋体" w:hAnsi="宋体" w:eastAsia="宋体" w:cs="宋体"/>
                <w:color w:val="auto"/>
              </w:rPr>
            </w:pPr>
            <w:r>
              <w:rPr>
                <w:rFonts w:hint="eastAsia" w:ascii="宋体" w:hAnsi="宋体" w:eastAsia="宋体" w:cs="宋体"/>
                <w:color w:val="auto"/>
              </w:rPr>
              <w:t>其他无效情形</w:t>
            </w:r>
          </w:p>
        </w:tc>
        <w:tc>
          <w:tcPr>
            <w:tcW w:w="3568" w:type="pct"/>
            <w:shd w:val="clear" w:color="auto" w:fill="auto"/>
            <w:vAlign w:val="center"/>
          </w:tcPr>
          <w:p w14:paraId="2F8F6907">
            <w:pPr>
              <w:rPr>
                <w:rFonts w:hint="eastAsia" w:ascii="宋体" w:hAnsi="宋体" w:eastAsia="宋体" w:cs="宋体"/>
                <w:color w:val="auto"/>
              </w:rPr>
            </w:pPr>
            <w:r>
              <w:rPr>
                <w:rFonts w:hint="eastAsia" w:ascii="宋体" w:hAnsi="宋体" w:eastAsia="宋体" w:cs="宋体"/>
                <w:color w:val="auto"/>
              </w:rPr>
              <w:t>投标人、投标文件不存在不符合法律、法规和招标文件规定的其他无效情形。</w:t>
            </w:r>
          </w:p>
        </w:tc>
      </w:tr>
    </w:tbl>
    <w:p w14:paraId="0F2557DF">
      <w:pPr>
        <w:spacing w:line="14" w:lineRule="auto"/>
        <w:rPr>
          <w:rFonts w:hint="eastAsia" w:ascii="宋体" w:hAnsi="宋体" w:eastAsia="宋体" w:cs="宋体"/>
          <w:color w:val="auto"/>
          <w:sz w:val="2"/>
        </w:rPr>
      </w:pPr>
    </w:p>
    <w:p w14:paraId="26A8B9B7">
      <w:pPr>
        <w:spacing w:before="78"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14:paraId="31E961B2">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6155B6B0">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304E73A7">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4CB78EDB">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14:paraId="38F04273">
      <w:pPr>
        <w:spacing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14:paraId="7431F5EA">
      <w:pPr>
        <w:spacing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14:paraId="3BB3FE6E">
      <w:pPr>
        <w:spacing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14:paraId="03349583">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14:paraId="13586403">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2.4.3 投标文件中开标一览表(报价表) 内容与投标文件中相应内容不一致的，以开标一览表(报价表)为准；</w:t>
      </w:r>
    </w:p>
    <w:p w14:paraId="41017B05">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2.4.4 大写金额和小写金额不一致的，以大写金额为准；</w:t>
      </w:r>
    </w:p>
    <w:p w14:paraId="70D93492">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2.4.5 单价金额小数点或者百分比有明显错位的， 以开标一览表的总价为准，并修改单价；</w:t>
      </w:r>
    </w:p>
    <w:p w14:paraId="57C2C95C">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2.4.6 总价金额与按单价汇总金额不一致的，以单价金额计算结果为准；</w:t>
      </w:r>
    </w:p>
    <w:p w14:paraId="66B3C63B">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2.4.7 同时出现两种以上不一致的，按照前款规定的顺序修正。</w:t>
      </w:r>
    </w:p>
    <w:p w14:paraId="19C8B049">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2.4.8 修正后的报价经投标人书面确认后产生约束力，投标人不确认的，其投标无效。</w:t>
      </w:r>
    </w:p>
    <w:p w14:paraId="431F94BF">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14:paraId="2D9A2E04">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14:paraId="0EE42600">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6192799B">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组成联合体或者接受分包的小微企业与联合体内其他企业、分包企业之间存在直接控股、管理关系的，不享受价格扣除优惠政策。</w:t>
      </w:r>
    </w:p>
    <w:p w14:paraId="4B502492">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价格扣除比例对小型企业和微型企业同等对待，不作区分。</w:t>
      </w:r>
    </w:p>
    <w:p w14:paraId="5C97D924">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中小企业参加政府采购活动，应当按照招标文件给定的格式出具《中小企业声明函》，否则不得享受相关中小企业扶持政策。</w:t>
      </w:r>
    </w:p>
    <w:p w14:paraId="48722DB1">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2.5.6 监狱企业提供了由省级以上监狱管理局、戒毒管理局(含新疆生产建设兵团)出具的属于监狱企业的证明文件的，视同小微企业。</w:t>
      </w:r>
    </w:p>
    <w:p w14:paraId="5F4FC38E">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2.5.7 残疾人福利性单位按招标文件要求提供了《残疾人福利性单位声明函》的，视同小微企业。</w:t>
      </w:r>
    </w:p>
    <w:p w14:paraId="120DF9C7">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2.5.8 若投标人同时属于小型或微型企业、监狱企业、残疾人福利性单位中的两种及以上，将不重复享受小微企业价格扣减的优惠政策。</w:t>
      </w:r>
    </w:p>
    <w:p w14:paraId="3D33FCF1">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14:paraId="0E7B857E">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33BCE161">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14:paraId="701F1F53">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14:paraId="7501B23A">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D1F5DAB">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14:paraId="17595A0A">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w:t>
      </w:r>
    </w:p>
    <w:p w14:paraId="59E00135">
      <w:pPr>
        <w:spacing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019B245A">
      <w:pPr>
        <w:spacing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14:paraId="37CE38DC">
      <w:pPr>
        <w:spacing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3.2.3 非政府强制采购的节能产品或环境标志产品，依据品目清单和认证证书实施政府优先采购。优先采购的具体规定(如涉及) </w:t>
      </w:r>
      <w:bookmarkStart w:id="33" w:name="_Hlk127903545"/>
      <w:r>
        <w:rPr>
          <w:rFonts w:hint="eastAsia" w:ascii="宋体" w:hAnsi="宋体" w:eastAsia="宋体" w:cs="宋体"/>
          <w:color w:val="auto"/>
          <w:spacing w:val="-1"/>
          <w:sz w:val="24"/>
          <w:szCs w:val="24"/>
        </w:rPr>
        <w:t>按评标标准予以政策性加分</w:t>
      </w:r>
      <w:bookmarkEnd w:id="33"/>
      <w:r>
        <w:rPr>
          <w:rFonts w:hint="eastAsia" w:ascii="宋体" w:hAnsi="宋体" w:eastAsia="宋体" w:cs="宋体"/>
          <w:color w:val="auto"/>
          <w:spacing w:val="-1"/>
          <w:sz w:val="24"/>
          <w:szCs w:val="24"/>
        </w:rPr>
        <w:t xml:space="preserve">  。</w:t>
      </w:r>
    </w:p>
    <w:p w14:paraId="7D68112F">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14:paraId="1C682566">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26F6E21">
      <w:pPr>
        <w:spacing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67E0CB0B">
      <w:pPr>
        <w:spacing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■其他方式，具体要求：投标报价低的投标人为中标候选人。</w:t>
      </w:r>
    </w:p>
    <w:p w14:paraId="35DA43C8">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16720E2">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4.3 采用最低评标价法时，评标结果按本章 2.4、2.5 调整后的投标报价由低到高顺序排列。投标报价相同的并列。投标文件满足招标文件全部实质性要求且投标报价最低的投标人为排名第一的中标候选人。</w:t>
      </w:r>
    </w:p>
    <w:p w14:paraId="3C652DAE">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14:paraId="1096532A">
      <w:pPr>
        <w:spacing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推荐_3_名中标候选人。</w:t>
      </w:r>
    </w:p>
    <w:p w14:paraId="72013BC2">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14:paraId="345E88F3">
      <w:pPr>
        <w:spacing w:line="360" w:lineRule="auto"/>
        <w:ind w:left="1434" w:leftChars="456" w:hanging="476" w:hangingChars="200"/>
        <w:rPr>
          <w:rFonts w:hint="eastAsia" w:ascii="宋体" w:hAnsi="宋体" w:eastAsia="宋体" w:cs="宋体"/>
          <w:color w:val="auto"/>
          <w:spacing w:val="-1"/>
          <w:sz w:val="24"/>
          <w:szCs w:val="24"/>
        </w:rPr>
        <w:sectPr>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14:paraId="29B89557">
      <w:pPr>
        <w:widowControl w:val="0"/>
        <w:kinsoku/>
        <w:autoSpaceDE/>
        <w:autoSpaceDN/>
        <w:adjustRightInd/>
        <w:snapToGri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4" w:name="_Toc148096362"/>
      <w:r>
        <w:rPr>
          <w:rFonts w:hint="eastAsia" w:ascii="宋体" w:hAnsi="宋体" w:eastAsia="宋体" w:cs="Times New Roman"/>
          <w:b/>
          <w:bCs/>
          <w:snapToGrid/>
          <w:color w:val="auto"/>
          <w:kern w:val="2"/>
          <w:sz w:val="28"/>
          <w:szCs w:val="36"/>
        </w:rPr>
        <w:t>二、评标标准</w:t>
      </w:r>
      <w:bookmarkEnd w:id="34"/>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2033"/>
        <w:gridCol w:w="5317"/>
        <w:gridCol w:w="779"/>
      </w:tblGrid>
      <w:tr w14:paraId="3CAD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2945F3E3">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序号</w:t>
            </w:r>
          </w:p>
        </w:tc>
        <w:tc>
          <w:tcPr>
            <w:tcW w:w="1143" w:type="pct"/>
            <w:vAlign w:val="center"/>
          </w:tcPr>
          <w:p w14:paraId="7BAA17AA">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评审因素</w:t>
            </w:r>
          </w:p>
        </w:tc>
        <w:tc>
          <w:tcPr>
            <w:tcW w:w="2990" w:type="pct"/>
            <w:vAlign w:val="center"/>
          </w:tcPr>
          <w:p w14:paraId="475ACA8C">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评审标准</w:t>
            </w:r>
          </w:p>
        </w:tc>
        <w:tc>
          <w:tcPr>
            <w:tcW w:w="438" w:type="pct"/>
            <w:vAlign w:val="center"/>
          </w:tcPr>
          <w:p w14:paraId="01192505">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分值</w:t>
            </w:r>
          </w:p>
        </w:tc>
      </w:tr>
      <w:tr w14:paraId="305B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75A60838">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一</w:t>
            </w:r>
          </w:p>
        </w:tc>
        <w:tc>
          <w:tcPr>
            <w:tcW w:w="4133" w:type="pct"/>
            <w:gridSpan w:val="2"/>
            <w:vAlign w:val="center"/>
          </w:tcPr>
          <w:p w14:paraId="7D9640B4">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价格因素</w:t>
            </w:r>
          </w:p>
        </w:tc>
        <w:tc>
          <w:tcPr>
            <w:tcW w:w="438" w:type="pct"/>
            <w:vAlign w:val="center"/>
          </w:tcPr>
          <w:p w14:paraId="083D3D0B">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10</w:t>
            </w:r>
          </w:p>
        </w:tc>
      </w:tr>
      <w:tr w14:paraId="539C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427DE40F">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1</w:t>
            </w:r>
          </w:p>
        </w:tc>
        <w:tc>
          <w:tcPr>
            <w:tcW w:w="1143" w:type="pct"/>
            <w:vAlign w:val="center"/>
          </w:tcPr>
          <w:p w14:paraId="72A2EEC9">
            <w:pPr>
              <w:widowControl w:val="0"/>
              <w:spacing w:after="0"/>
              <w:jc w:val="center"/>
              <w:rPr>
                <w:rFonts w:hint="eastAsia" w:ascii="宋体" w:hAnsi="宋体" w:eastAsia="宋体" w:cs="Times New Roman"/>
                <w:b/>
                <w:bCs/>
                <w:snapToGrid/>
                <w:color w:val="auto"/>
              </w:rPr>
            </w:pPr>
            <w:r>
              <w:rPr>
                <w:rFonts w:hint="eastAsia" w:ascii="宋体" w:hAnsi="宋体" w:eastAsia="宋体"/>
                <w:b/>
                <w:bCs/>
                <w:color w:val="auto"/>
              </w:rPr>
              <w:t>投标</w:t>
            </w:r>
            <w:r>
              <w:rPr>
                <w:rFonts w:ascii="宋体" w:hAnsi="宋体" w:eastAsia="宋体"/>
                <w:b/>
                <w:bCs/>
                <w:color w:val="auto"/>
              </w:rPr>
              <w:t>报价</w:t>
            </w:r>
          </w:p>
        </w:tc>
        <w:tc>
          <w:tcPr>
            <w:tcW w:w="2990" w:type="pct"/>
            <w:vAlign w:val="center"/>
          </w:tcPr>
          <w:p w14:paraId="6FAF7EF7">
            <w:pPr>
              <w:pStyle w:val="28"/>
              <w:widowControl w:val="0"/>
              <w:spacing w:before="211" w:line="236" w:lineRule="auto"/>
              <w:ind w:right="49"/>
              <w:jc w:val="both"/>
              <w:rPr>
                <w:rFonts w:hint="eastAsia"/>
                <w:color w:val="auto"/>
                <w:sz w:val="21"/>
                <w:szCs w:val="21"/>
                <w:lang w:eastAsia="zh-CN"/>
              </w:rPr>
            </w:pPr>
            <w:r>
              <w:rPr>
                <w:color w:val="auto"/>
                <w:spacing w:val="1"/>
                <w:sz w:val="21"/>
                <w:szCs w:val="21"/>
                <w:lang w:eastAsia="zh-CN"/>
              </w:rPr>
              <w:t>满足招标文件要求且投标价格最低</w:t>
            </w:r>
            <w:r>
              <w:rPr>
                <w:color w:val="auto"/>
                <w:sz w:val="21"/>
                <w:szCs w:val="21"/>
                <w:lang w:eastAsia="zh-CN"/>
              </w:rPr>
              <w:t>的投标报价为评标基准价，其价格分为满分。其他投标人的价格分统一按</w:t>
            </w:r>
            <w:r>
              <w:rPr>
                <w:color w:val="auto"/>
                <w:spacing w:val="9"/>
                <w:sz w:val="21"/>
                <w:szCs w:val="21"/>
                <w:lang w:eastAsia="zh-CN"/>
              </w:rPr>
              <w:t>照下列公式计算：</w:t>
            </w:r>
          </w:p>
          <w:p w14:paraId="3AA6C3F0">
            <w:pPr>
              <w:widowControl w:val="0"/>
              <w:spacing w:after="0" w:line="360" w:lineRule="auto"/>
              <w:jc w:val="both"/>
              <w:rPr>
                <w:rFonts w:hint="eastAsia" w:ascii="宋体" w:hAnsi="宋体" w:eastAsia="宋体"/>
                <w:color w:val="auto"/>
              </w:rPr>
            </w:pPr>
            <w:r>
              <w:rPr>
                <w:rFonts w:ascii="宋体" w:hAnsi="宋体" w:eastAsia="宋体"/>
                <w:color w:val="auto"/>
              </w:rPr>
              <w:t>投标报价得分=(评标基准价/投标报价)×</w:t>
            </w:r>
            <w:r>
              <w:rPr>
                <w:rFonts w:hint="eastAsia" w:ascii="宋体" w:hAnsi="宋体" w:eastAsia="宋体"/>
                <w:color w:val="auto"/>
              </w:rPr>
              <w:t>10</w:t>
            </w:r>
            <w:r>
              <w:rPr>
                <w:rFonts w:ascii="宋体" w:hAnsi="宋体" w:eastAsia="宋体"/>
                <w:color w:val="auto"/>
              </w:rPr>
              <w:t>。</w:t>
            </w:r>
          </w:p>
          <w:p w14:paraId="2AB7B1EB">
            <w:pPr>
              <w:widowControl w:val="0"/>
              <w:spacing w:after="0" w:line="360" w:lineRule="auto"/>
              <w:jc w:val="both"/>
              <w:rPr>
                <w:rFonts w:hint="eastAsia" w:ascii="宋体" w:hAnsi="宋体" w:eastAsia="宋体"/>
                <w:color w:val="auto"/>
              </w:rPr>
            </w:pPr>
            <w:r>
              <w:rPr>
                <w:rFonts w:hint="eastAsia" w:ascii="宋体" w:hAnsi="宋体" w:eastAsia="宋体"/>
                <w:color w:val="auto"/>
                <w:spacing w:val="-2"/>
              </w:rPr>
              <w:t>此处投标报价指经过报价修正，及因落实政府采购政策进行价格调整后的报价，详见第四章《评标程序、评标方法和评标标准》2.4及2.5。</w:t>
            </w:r>
          </w:p>
        </w:tc>
        <w:tc>
          <w:tcPr>
            <w:tcW w:w="438" w:type="pct"/>
            <w:vAlign w:val="center"/>
          </w:tcPr>
          <w:p w14:paraId="64315524">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snapToGrid/>
                <w:color w:val="auto"/>
              </w:rPr>
              <w:t>10</w:t>
            </w:r>
          </w:p>
        </w:tc>
      </w:tr>
      <w:tr w14:paraId="669E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2C275681">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二</w:t>
            </w:r>
          </w:p>
        </w:tc>
        <w:tc>
          <w:tcPr>
            <w:tcW w:w="4133" w:type="pct"/>
            <w:gridSpan w:val="2"/>
            <w:vAlign w:val="center"/>
          </w:tcPr>
          <w:p w14:paraId="7C2E5A1E">
            <w:pPr>
              <w:widowControl w:val="0"/>
              <w:spacing w:after="0" w:line="360" w:lineRule="auto"/>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商务因素</w:t>
            </w:r>
          </w:p>
        </w:tc>
        <w:tc>
          <w:tcPr>
            <w:tcW w:w="438" w:type="pct"/>
            <w:vAlign w:val="center"/>
          </w:tcPr>
          <w:p w14:paraId="19442723">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19</w:t>
            </w:r>
          </w:p>
        </w:tc>
      </w:tr>
      <w:tr w14:paraId="64E7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5E760892">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2</w:t>
            </w:r>
          </w:p>
        </w:tc>
        <w:tc>
          <w:tcPr>
            <w:tcW w:w="1143" w:type="pct"/>
            <w:vAlign w:val="center"/>
          </w:tcPr>
          <w:p w14:paraId="7133A9EB">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类似项目业绩</w:t>
            </w:r>
          </w:p>
        </w:tc>
        <w:tc>
          <w:tcPr>
            <w:tcW w:w="2990" w:type="pct"/>
            <w:vAlign w:val="center"/>
          </w:tcPr>
          <w:p w14:paraId="660A9740">
            <w:pPr>
              <w:widowControl w:val="0"/>
              <w:ind w:firstLine="28"/>
              <w:jc w:val="both"/>
              <w:rPr>
                <w:rFonts w:hint="eastAsia" w:ascii="宋体" w:hAnsi="宋体" w:eastAsia="宋体" w:cs="Times New Roman"/>
                <w:b/>
                <w:bCs/>
                <w:snapToGrid/>
                <w:color w:val="auto"/>
              </w:rPr>
            </w:pPr>
            <w:r>
              <w:rPr>
                <w:rFonts w:hint="eastAsia" w:ascii="宋体" w:hAnsi="宋体" w:eastAsia="宋体"/>
                <w:color w:val="auto"/>
              </w:rPr>
              <w:t>提供近三年内（2022年2月1日至2025年1月31日业绩案例）每个污水处理站运行维护类似业绩为4分，最高为16分。（须提供完整的服务合同，合同不完整则不得分）</w:t>
            </w:r>
          </w:p>
        </w:tc>
        <w:tc>
          <w:tcPr>
            <w:tcW w:w="438" w:type="pct"/>
            <w:vAlign w:val="center"/>
          </w:tcPr>
          <w:p w14:paraId="3F596E42">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16</w:t>
            </w:r>
          </w:p>
        </w:tc>
      </w:tr>
      <w:tr w14:paraId="6F43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25B3E414">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3</w:t>
            </w:r>
          </w:p>
        </w:tc>
        <w:tc>
          <w:tcPr>
            <w:tcW w:w="1143" w:type="pct"/>
            <w:vAlign w:val="center"/>
          </w:tcPr>
          <w:p w14:paraId="01418C84">
            <w:pPr>
              <w:widowControl w:val="0"/>
              <w:ind w:firstLine="28"/>
              <w:jc w:val="center"/>
              <w:rPr>
                <w:rFonts w:hint="eastAsia" w:ascii="宋体" w:hAnsi="宋体" w:eastAsia="宋体" w:cs="Times New Roman"/>
                <w:b/>
                <w:bCs/>
                <w:snapToGrid/>
                <w:color w:val="auto"/>
                <w:highlight w:val="yellow"/>
              </w:rPr>
            </w:pPr>
            <w:r>
              <w:rPr>
                <w:rFonts w:hint="eastAsia" w:ascii="宋体" w:hAnsi="宋体" w:eastAsia="宋体"/>
                <w:b/>
                <w:bCs/>
                <w:color w:val="auto"/>
              </w:rPr>
              <w:t>项目负责人要求</w:t>
            </w:r>
          </w:p>
        </w:tc>
        <w:tc>
          <w:tcPr>
            <w:tcW w:w="2990" w:type="pct"/>
            <w:vAlign w:val="center"/>
          </w:tcPr>
          <w:p w14:paraId="4AB84EBD">
            <w:pPr>
              <w:widowControl w:val="0"/>
              <w:ind w:firstLine="28"/>
              <w:jc w:val="both"/>
              <w:rPr>
                <w:rFonts w:hint="eastAsia" w:ascii="宋体" w:hAnsi="宋体" w:eastAsia="宋体"/>
                <w:color w:val="auto"/>
              </w:rPr>
            </w:pPr>
            <w:r>
              <w:rPr>
                <w:rFonts w:hint="eastAsia" w:ascii="宋体" w:hAnsi="宋体" w:eastAsia="宋体"/>
                <w:color w:val="auto"/>
              </w:rPr>
              <w:t>①高级职称（含）及以上得2分，中级职称得1分，其他不得分。</w:t>
            </w:r>
          </w:p>
          <w:p w14:paraId="1BB177A3">
            <w:pPr>
              <w:widowControl w:val="0"/>
              <w:ind w:firstLine="28"/>
              <w:jc w:val="both"/>
              <w:rPr>
                <w:rFonts w:hint="eastAsia" w:ascii="宋体" w:hAnsi="宋体" w:eastAsia="宋体"/>
                <w:color w:val="auto"/>
              </w:rPr>
            </w:pPr>
            <w:r>
              <w:rPr>
                <w:rFonts w:hint="eastAsia" w:ascii="宋体" w:hAnsi="宋体" w:eastAsia="宋体"/>
                <w:color w:val="auto"/>
              </w:rPr>
              <w:t>需提供加盖公章的职称电子件（职称证或国家法律法规认可的等同于相关职称的相关证书，以评审委员会认定为准）</w:t>
            </w:r>
          </w:p>
          <w:p w14:paraId="02477864">
            <w:pPr>
              <w:widowControl w:val="0"/>
              <w:ind w:firstLine="28"/>
              <w:jc w:val="both"/>
              <w:rPr>
                <w:rFonts w:hint="eastAsia" w:ascii="宋体" w:hAnsi="宋体" w:eastAsia="宋体"/>
                <w:color w:val="auto"/>
              </w:rPr>
            </w:pPr>
            <w:r>
              <w:rPr>
                <w:rFonts w:hint="eastAsia" w:ascii="宋体" w:hAnsi="宋体" w:eastAsia="宋体"/>
                <w:color w:val="auto"/>
              </w:rPr>
              <w:t>②本科学历（含）及以上得1分，其余学历不得分。</w:t>
            </w:r>
          </w:p>
          <w:p w14:paraId="0AE25572">
            <w:pPr>
              <w:widowControl w:val="0"/>
              <w:ind w:firstLine="28"/>
              <w:jc w:val="both"/>
              <w:rPr>
                <w:rFonts w:hint="eastAsia" w:ascii="宋体" w:hAnsi="宋体" w:eastAsia="宋体"/>
                <w:color w:val="auto"/>
              </w:rPr>
            </w:pPr>
            <w:r>
              <w:rPr>
                <w:rFonts w:hint="eastAsia" w:ascii="宋体" w:hAnsi="宋体" w:eastAsia="宋体"/>
                <w:color w:val="auto"/>
              </w:rPr>
              <w:t>自行提供有效的证明资料。</w:t>
            </w:r>
          </w:p>
        </w:tc>
        <w:tc>
          <w:tcPr>
            <w:tcW w:w="438" w:type="pct"/>
            <w:vAlign w:val="center"/>
          </w:tcPr>
          <w:p w14:paraId="27F4A3F9">
            <w:pPr>
              <w:widowControl w:val="0"/>
              <w:spacing w:after="0"/>
              <w:jc w:val="center"/>
              <w:rPr>
                <w:rFonts w:hint="eastAsia" w:ascii="宋体" w:hAnsi="宋体" w:eastAsia="宋体" w:cs="Times New Roman"/>
                <w:snapToGrid/>
                <w:color w:val="auto"/>
                <w:highlight w:val="yellow"/>
              </w:rPr>
            </w:pPr>
            <w:r>
              <w:rPr>
                <w:rFonts w:hint="eastAsia" w:ascii="宋体" w:hAnsi="宋体" w:eastAsia="宋体" w:cs="Times New Roman"/>
                <w:snapToGrid/>
                <w:color w:val="auto"/>
              </w:rPr>
              <w:t>3</w:t>
            </w:r>
          </w:p>
        </w:tc>
      </w:tr>
      <w:tr w14:paraId="26A4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072EB3DA">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三</w:t>
            </w:r>
          </w:p>
        </w:tc>
        <w:tc>
          <w:tcPr>
            <w:tcW w:w="4133" w:type="pct"/>
            <w:gridSpan w:val="2"/>
            <w:vAlign w:val="center"/>
          </w:tcPr>
          <w:p w14:paraId="25B67841">
            <w:pPr>
              <w:widowControl w:val="0"/>
              <w:spacing w:after="0" w:line="360" w:lineRule="auto"/>
              <w:jc w:val="center"/>
              <w:rPr>
                <w:rFonts w:hint="eastAsia" w:ascii="宋体" w:hAnsi="宋体" w:eastAsia="宋体" w:cs="Times New Roman"/>
                <w:snapToGrid/>
                <w:color w:val="auto"/>
              </w:rPr>
            </w:pPr>
            <w:r>
              <w:rPr>
                <w:rFonts w:hint="eastAsia" w:ascii="宋体" w:hAnsi="宋体" w:eastAsia="宋体" w:cs="Times New Roman"/>
                <w:b/>
                <w:bCs/>
                <w:snapToGrid/>
                <w:color w:val="auto"/>
              </w:rPr>
              <w:t>技术因素</w:t>
            </w:r>
          </w:p>
        </w:tc>
        <w:tc>
          <w:tcPr>
            <w:tcW w:w="438" w:type="pct"/>
            <w:vAlign w:val="center"/>
          </w:tcPr>
          <w:p w14:paraId="64302915">
            <w:pPr>
              <w:widowControl w:val="0"/>
              <w:spacing w:after="0"/>
              <w:jc w:val="center"/>
              <w:rPr>
                <w:rFonts w:hint="eastAsia" w:ascii="宋体" w:hAnsi="宋体" w:eastAsia="宋体" w:cs="Times New Roman"/>
                <w:snapToGrid/>
                <w:color w:val="auto"/>
              </w:rPr>
            </w:pPr>
            <w:r>
              <w:rPr>
                <w:rFonts w:hint="eastAsia" w:ascii="宋体" w:hAnsi="宋体" w:eastAsia="宋体" w:cs="Times New Roman"/>
                <w:b/>
                <w:bCs/>
                <w:snapToGrid/>
                <w:color w:val="auto"/>
              </w:rPr>
              <w:t>71</w:t>
            </w:r>
          </w:p>
        </w:tc>
      </w:tr>
      <w:tr w14:paraId="0CDE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20DD4A3F">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4</w:t>
            </w:r>
          </w:p>
        </w:tc>
        <w:tc>
          <w:tcPr>
            <w:tcW w:w="1143" w:type="pct"/>
            <w:vAlign w:val="center"/>
          </w:tcPr>
          <w:p w14:paraId="647627A1">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服务内容响应情况</w:t>
            </w:r>
          </w:p>
        </w:tc>
        <w:tc>
          <w:tcPr>
            <w:tcW w:w="2990" w:type="pct"/>
            <w:vAlign w:val="center"/>
          </w:tcPr>
          <w:p w14:paraId="23DB360A">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对招标文件服务需求#条款的响应程度（共10处），完全满足服务需求的，得10分。每有一处无法满足，扣减1分，扣完为止。</w:t>
            </w:r>
          </w:p>
          <w:p w14:paraId="2BB4DC59">
            <w:pPr>
              <w:widowControl w:val="0"/>
              <w:spacing w:line="360" w:lineRule="auto"/>
              <w:ind w:firstLine="28"/>
              <w:jc w:val="both"/>
              <w:rPr>
                <w:rFonts w:hint="eastAsia" w:ascii="宋体" w:hAnsi="宋体" w:eastAsia="宋体"/>
                <w:b/>
                <w:bCs/>
                <w:color w:val="auto"/>
                <w:u w:val="single"/>
              </w:rPr>
            </w:pPr>
            <w:r>
              <w:rPr>
                <w:rFonts w:hint="eastAsia" w:ascii="宋体" w:hAnsi="宋体" w:eastAsia="宋体"/>
                <w:b/>
                <w:bCs/>
                <w:color w:val="auto"/>
                <w:u w:val="single"/>
              </w:rPr>
              <w:t>投标人须对本招标文件服务需求#条款进行点对点应答，必须在引用本招标文件的基础上，进行逐条逐项答复、说明和解释，特别对有具体参数要求的指标，供应商必须提供具体参数值予以佐证。</w:t>
            </w:r>
          </w:p>
          <w:p w14:paraId="54761D72">
            <w:pPr>
              <w:widowControl w:val="0"/>
              <w:spacing w:line="360" w:lineRule="auto"/>
              <w:ind w:firstLine="28"/>
              <w:jc w:val="both"/>
              <w:rPr>
                <w:rFonts w:hint="eastAsia" w:ascii="宋体" w:hAnsi="宋体" w:eastAsia="宋体" w:cs="Times New Roman"/>
                <w:snapToGrid/>
                <w:color w:val="auto"/>
              </w:rPr>
            </w:pPr>
            <w:r>
              <w:rPr>
                <w:rFonts w:hint="eastAsia" w:ascii="宋体" w:hAnsi="宋体" w:eastAsia="宋体"/>
                <w:color w:val="auto"/>
              </w:rPr>
              <w:t>如无法提供相关证明材料或描述的，评审专家有权不予认定计分。</w:t>
            </w:r>
          </w:p>
        </w:tc>
        <w:tc>
          <w:tcPr>
            <w:tcW w:w="438" w:type="pct"/>
            <w:vAlign w:val="center"/>
          </w:tcPr>
          <w:p w14:paraId="52547375">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10</w:t>
            </w:r>
          </w:p>
        </w:tc>
      </w:tr>
      <w:tr w14:paraId="6CF4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42D37BE8">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5</w:t>
            </w:r>
          </w:p>
        </w:tc>
        <w:tc>
          <w:tcPr>
            <w:tcW w:w="1143" w:type="pct"/>
            <w:vAlign w:val="center"/>
          </w:tcPr>
          <w:p w14:paraId="46454FE4">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运行维护整体方案</w:t>
            </w:r>
          </w:p>
        </w:tc>
        <w:tc>
          <w:tcPr>
            <w:tcW w:w="2990" w:type="pct"/>
            <w:vAlign w:val="center"/>
          </w:tcPr>
          <w:p w14:paraId="6C16CB25">
            <w:pPr>
              <w:widowControl w:val="0"/>
              <w:spacing w:line="360" w:lineRule="auto"/>
              <w:ind w:firstLine="28"/>
              <w:jc w:val="both"/>
              <w:rPr>
                <w:rFonts w:hint="eastAsia" w:ascii="宋体" w:hAnsi="宋体" w:eastAsia="宋体"/>
                <w:color w:val="auto"/>
              </w:rPr>
            </w:pPr>
            <w:r>
              <w:rPr>
                <w:rFonts w:hint="eastAsia" w:ascii="宋体" w:hAnsi="宋体" w:eastAsia="宋体"/>
                <w:color w:val="auto"/>
              </w:rPr>
              <w:t>考察投标人针对本项目各个污水处理站的整体运维服务方案，实施计划、流程、技术支持、质控及人员管理、故障检修、与采购人及时沟通等各分项实施办法。针对投标人编制的运行维护整体方案进行评分。</w:t>
            </w:r>
          </w:p>
          <w:p w14:paraId="417C4B2B">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方案科学全面、能够因地适宜、针对性强，各项完整、达到实施标准的，得20分；</w:t>
            </w:r>
          </w:p>
          <w:p w14:paraId="585C8CDB">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方案较全面、有一定的针对性、各项分析较完善但有欠缺、基本可以实施的，得15分；方案完整性、针对性一般，各项分析基本满足但不深刻，方案具备一定的实操可能，得10分；</w:t>
            </w:r>
          </w:p>
          <w:p w14:paraId="71949E66">
            <w:pPr>
              <w:widowControl w:val="0"/>
              <w:spacing w:line="360" w:lineRule="auto"/>
              <w:ind w:firstLine="28"/>
              <w:jc w:val="both"/>
              <w:rPr>
                <w:rFonts w:eastAsia="宋体"/>
              </w:rPr>
            </w:pPr>
            <w:r>
              <w:rPr>
                <w:rFonts w:hint="eastAsia" w:ascii="宋体" w:hAnsi="宋体" w:eastAsia="宋体"/>
                <w:color w:val="auto"/>
              </w:rPr>
              <w:t>方案简单笼统、简单摘抄、没有针对性、各项分析过于简略，实操性存疑的，得5分；若未提供相关材料方案的不得分。</w:t>
            </w:r>
          </w:p>
        </w:tc>
        <w:tc>
          <w:tcPr>
            <w:tcW w:w="438" w:type="pct"/>
            <w:vAlign w:val="center"/>
          </w:tcPr>
          <w:p w14:paraId="6D8D9E05">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20</w:t>
            </w:r>
          </w:p>
        </w:tc>
      </w:tr>
      <w:tr w14:paraId="5086F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6D749EC9">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6</w:t>
            </w:r>
          </w:p>
        </w:tc>
        <w:tc>
          <w:tcPr>
            <w:tcW w:w="1143" w:type="pct"/>
            <w:vAlign w:val="center"/>
          </w:tcPr>
          <w:p w14:paraId="2DFC7317">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重点、难点及关键问题分析措施</w:t>
            </w:r>
          </w:p>
        </w:tc>
        <w:tc>
          <w:tcPr>
            <w:tcW w:w="2990" w:type="pct"/>
            <w:vAlign w:val="center"/>
          </w:tcPr>
          <w:p w14:paraId="48D80CC0">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根据投标人对本项目各个污水处理站的了解和自身服务经验，针对本项目的重点、难点及关键问题分析并提出解决方案，在实施过程中能提出合理化可实施性强的建议。</w:t>
            </w:r>
          </w:p>
          <w:p w14:paraId="236E01F6">
            <w:pPr>
              <w:widowControl w:val="0"/>
              <w:spacing w:line="360" w:lineRule="auto"/>
              <w:ind w:firstLine="28"/>
              <w:jc w:val="both"/>
              <w:rPr>
                <w:rFonts w:hint="eastAsia" w:ascii="宋体" w:hAnsi="宋体" w:eastAsia="宋体"/>
                <w:color w:val="auto"/>
              </w:rPr>
            </w:pPr>
            <w:r>
              <w:rPr>
                <w:rFonts w:hint="eastAsia" w:ascii="宋体" w:hAnsi="宋体" w:eastAsia="宋体"/>
                <w:color w:val="auto"/>
              </w:rPr>
              <w:t>重点、难点及关键问题分析全面，针对性强，措施得当的，得9分；</w:t>
            </w:r>
          </w:p>
          <w:p w14:paraId="4E4DF689">
            <w:pPr>
              <w:widowControl w:val="0"/>
              <w:spacing w:line="360" w:lineRule="auto"/>
              <w:ind w:firstLine="28"/>
              <w:jc w:val="both"/>
              <w:rPr>
                <w:rFonts w:hint="eastAsia" w:ascii="宋体" w:hAnsi="宋体" w:eastAsia="宋体"/>
                <w:color w:val="auto"/>
              </w:rPr>
            </w:pPr>
            <w:r>
              <w:rPr>
                <w:rFonts w:hint="eastAsia" w:ascii="宋体" w:hAnsi="宋体" w:eastAsia="宋体"/>
                <w:color w:val="auto"/>
              </w:rPr>
              <w:t>重点、难点及关键问题分析较全，针对性一般，措施存在不足的，得6分；</w:t>
            </w:r>
          </w:p>
          <w:p w14:paraId="1FF7BA24">
            <w:pPr>
              <w:widowControl w:val="0"/>
              <w:spacing w:line="360" w:lineRule="auto"/>
              <w:ind w:firstLine="28"/>
              <w:jc w:val="both"/>
              <w:rPr>
                <w:rFonts w:hint="eastAsia" w:ascii="宋体" w:hAnsi="宋体" w:eastAsia="宋体"/>
                <w:color w:val="auto"/>
              </w:rPr>
            </w:pPr>
            <w:r>
              <w:rPr>
                <w:rFonts w:hint="eastAsia" w:ascii="宋体" w:hAnsi="宋体" w:eastAsia="宋体"/>
                <w:color w:val="auto"/>
              </w:rPr>
              <w:t>重点、难点问题分析不全面，关键问题不到位，没有针对性，措施可操作性存疑的，得3分；</w:t>
            </w:r>
          </w:p>
          <w:p w14:paraId="7DACBEC8">
            <w:pPr>
              <w:widowControl w:val="0"/>
              <w:spacing w:line="360" w:lineRule="auto"/>
              <w:ind w:firstLine="28"/>
              <w:jc w:val="both"/>
              <w:rPr>
                <w:rFonts w:hint="eastAsia" w:ascii="宋体" w:hAnsi="宋体" w:eastAsia="宋体" w:cs="Times New Roman"/>
                <w:snapToGrid/>
                <w:color w:val="auto"/>
              </w:rPr>
            </w:pPr>
            <w:r>
              <w:rPr>
                <w:rFonts w:hint="eastAsia" w:ascii="宋体" w:hAnsi="宋体" w:eastAsia="宋体"/>
                <w:color w:val="auto"/>
              </w:rPr>
              <w:t>未提供相关材料的不得分。</w:t>
            </w:r>
          </w:p>
        </w:tc>
        <w:tc>
          <w:tcPr>
            <w:tcW w:w="438" w:type="pct"/>
            <w:vAlign w:val="center"/>
          </w:tcPr>
          <w:p w14:paraId="671FF856">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9</w:t>
            </w:r>
          </w:p>
        </w:tc>
      </w:tr>
      <w:tr w14:paraId="4BDA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6552171E">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7</w:t>
            </w:r>
          </w:p>
        </w:tc>
        <w:tc>
          <w:tcPr>
            <w:tcW w:w="1143" w:type="pct"/>
            <w:vAlign w:val="center"/>
          </w:tcPr>
          <w:p w14:paraId="194DD442">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质量保证体系及措施</w:t>
            </w:r>
          </w:p>
        </w:tc>
        <w:tc>
          <w:tcPr>
            <w:tcW w:w="2990" w:type="pct"/>
            <w:vAlign w:val="center"/>
          </w:tcPr>
          <w:p w14:paraId="59D4B334">
            <w:pPr>
              <w:widowControl w:val="0"/>
              <w:spacing w:line="360" w:lineRule="auto"/>
              <w:ind w:firstLine="28"/>
              <w:jc w:val="both"/>
              <w:rPr>
                <w:rFonts w:hint="eastAsia" w:ascii="宋体" w:hAnsi="宋体" w:eastAsia="宋体"/>
                <w:color w:val="auto"/>
              </w:rPr>
            </w:pPr>
            <w:r>
              <w:rPr>
                <w:rFonts w:hint="eastAsia" w:ascii="宋体" w:hAnsi="宋体" w:eastAsia="宋体"/>
                <w:color w:val="auto"/>
              </w:rPr>
              <w:t>保证本项目所涉及的污水处理站在运行的过程中各项要求及指标达标。</w:t>
            </w:r>
          </w:p>
          <w:p w14:paraId="4FEBB9D1">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所涉及的运行内容质量体系完整、措施有力，能保证各项指标达标的，得6分；</w:t>
            </w:r>
          </w:p>
          <w:p w14:paraId="21445E4B">
            <w:pPr>
              <w:widowControl w:val="0"/>
              <w:spacing w:line="360" w:lineRule="auto"/>
              <w:ind w:firstLine="28"/>
              <w:jc w:val="both"/>
              <w:rPr>
                <w:rFonts w:hint="eastAsia" w:ascii="宋体" w:hAnsi="宋体" w:eastAsia="宋体"/>
                <w:color w:val="auto"/>
              </w:rPr>
            </w:pPr>
            <w:r>
              <w:rPr>
                <w:rFonts w:hint="eastAsia" w:ascii="宋体" w:hAnsi="宋体" w:eastAsia="宋体"/>
                <w:color w:val="auto"/>
              </w:rPr>
              <w:t>质量体系较完整、有相关措施保障，基本能保证指标达标的，得4分；</w:t>
            </w:r>
          </w:p>
          <w:p w14:paraId="56E23524">
            <w:pPr>
              <w:widowControl w:val="0"/>
              <w:spacing w:line="360" w:lineRule="auto"/>
              <w:ind w:firstLine="28"/>
              <w:jc w:val="both"/>
              <w:rPr>
                <w:rFonts w:hint="eastAsia" w:ascii="宋体" w:hAnsi="宋体" w:eastAsia="宋体"/>
                <w:color w:val="auto"/>
              </w:rPr>
            </w:pPr>
            <w:r>
              <w:rPr>
                <w:rFonts w:hint="eastAsia" w:ascii="宋体" w:hAnsi="宋体" w:eastAsia="宋体"/>
                <w:color w:val="auto"/>
              </w:rPr>
              <w:t>质量体系不全面、保障措施可实现性存疑的，得2分；</w:t>
            </w:r>
          </w:p>
          <w:p w14:paraId="3F1D945F">
            <w:pPr>
              <w:widowControl w:val="0"/>
              <w:spacing w:line="360" w:lineRule="auto"/>
              <w:ind w:firstLine="28"/>
              <w:jc w:val="both"/>
              <w:rPr>
                <w:rFonts w:ascii="Calibri" w:hAnsi="Calibri" w:eastAsia="宋体" w:cs="Times New Roman"/>
                <w:snapToGrid/>
                <w:color w:val="auto"/>
                <w:kern w:val="2"/>
                <w:szCs w:val="22"/>
              </w:rPr>
            </w:pPr>
            <w:r>
              <w:rPr>
                <w:rFonts w:hint="eastAsia" w:ascii="宋体" w:hAnsi="宋体" w:eastAsia="宋体"/>
                <w:color w:val="auto"/>
              </w:rPr>
              <w:t>未提供相关材料的不得分。</w:t>
            </w:r>
          </w:p>
        </w:tc>
        <w:tc>
          <w:tcPr>
            <w:tcW w:w="438" w:type="pct"/>
            <w:vAlign w:val="center"/>
          </w:tcPr>
          <w:p w14:paraId="6CD1E8BC">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6</w:t>
            </w:r>
          </w:p>
        </w:tc>
      </w:tr>
      <w:tr w14:paraId="43A8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14C2DAB3">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8</w:t>
            </w:r>
          </w:p>
        </w:tc>
        <w:tc>
          <w:tcPr>
            <w:tcW w:w="1143" w:type="pct"/>
            <w:vAlign w:val="center"/>
          </w:tcPr>
          <w:p w14:paraId="124CB609">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实施力量及服务团队情况</w:t>
            </w:r>
          </w:p>
        </w:tc>
        <w:tc>
          <w:tcPr>
            <w:tcW w:w="2990" w:type="pct"/>
            <w:vAlign w:val="center"/>
          </w:tcPr>
          <w:p w14:paraId="23F022CE">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对投标人拟派服务团队的人员数量、组成结构及人员的相关能力等进行考察。</w:t>
            </w:r>
          </w:p>
          <w:p w14:paraId="4E7400C4">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拟派服务团队人员充足，专业合理，分工明确，经验丰富，得8分；</w:t>
            </w:r>
          </w:p>
          <w:p w14:paraId="534E476D">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拟派服务团队人员较丰富，专业配置较齐全，有较明晰的分工，人员经验较多，得5分；</w:t>
            </w:r>
          </w:p>
          <w:p w14:paraId="7D1713D5">
            <w:pPr>
              <w:widowControl w:val="0"/>
              <w:spacing w:line="360" w:lineRule="auto"/>
              <w:ind w:firstLine="28"/>
              <w:jc w:val="both"/>
              <w:rPr>
                <w:rFonts w:hint="eastAsia" w:ascii="宋体" w:hAnsi="宋体" w:eastAsia="宋体"/>
                <w:color w:val="auto"/>
              </w:rPr>
            </w:pPr>
            <w:r>
              <w:rPr>
                <w:rFonts w:hint="eastAsia" w:ascii="宋体" w:hAnsi="宋体" w:eastAsia="宋体"/>
                <w:color w:val="auto"/>
              </w:rPr>
              <w:t>拟派服务团队人员数量可能无法满足项目运维需要，专业配置较单一或缺失较多，分工情况一般，人员经验尚可，得2分；</w:t>
            </w:r>
          </w:p>
          <w:p w14:paraId="7960E084">
            <w:pPr>
              <w:widowControl w:val="0"/>
              <w:spacing w:line="360" w:lineRule="auto"/>
              <w:ind w:firstLine="28"/>
              <w:jc w:val="both"/>
              <w:rPr>
                <w:rFonts w:hint="eastAsia" w:ascii="宋体" w:hAnsi="宋体" w:eastAsia="宋体" w:cs="Times New Roman"/>
                <w:snapToGrid/>
                <w:color w:val="auto"/>
              </w:rPr>
            </w:pPr>
            <w:r>
              <w:rPr>
                <w:rFonts w:hint="eastAsia" w:ascii="宋体" w:hAnsi="宋体" w:eastAsia="宋体"/>
                <w:color w:val="auto"/>
              </w:rPr>
              <w:t>未提供相关材料的不得分。</w:t>
            </w:r>
          </w:p>
        </w:tc>
        <w:tc>
          <w:tcPr>
            <w:tcW w:w="438" w:type="pct"/>
            <w:vAlign w:val="center"/>
          </w:tcPr>
          <w:p w14:paraId="149217D3">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8</w:t>
            </w:r>
          </w:p>
        </w:tc>
      </w:tr>
      <w:tr w14:paraId="4136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3A204FFD">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9</w:t>
            </w:r>
          </w:p>
        </w:tc>
        <w:tc>
          <w:tcPr>
            <w:tcW w:w="1143" w:type="pct"/>
            <w:vAlign w:val="center"/>
          </w:tcPr>
          <w:p w14:paraId="04A96213">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水质自检能力和水质检测指标处理方案</w:t>
            </w:r>
          </w:p>
        </w:tc>
        <w:tc>
          <w:tcPr>
            <w:tcW w:w="2990" w:type="pct"/>
            <w:vAlign w:val="center"/>
          </w:tcPr>
          <w:p w14:paraId="7124191D">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对投标人水质自检能力的考察，如准备有专门的水质实验室、检测仪器等设备设施， 具备检测能力等；同时还有合理的检测方案，对水质检测结果有良好的控制和保障方案，水质检测结果及时递交给采购人，及水质检测不合格的处理方案等。</w:t>
            </w:r>
          </w:p>
          <w:p w14:paraId="10E45FCE">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因此设备设施齐全、专业，检测方案科学、合理，处理方案完善的，得3分；</w:t>
            </w:r>
          </w:p>
          <w:p w14:paraId="243C1577">
            <w:pPr>
              <w:widowControl w:val="0"/>
              <w:spacing w:line="360" w:lineRule="auto"/>
              <w:ind w:firstLine="28"/>
              <w:jc w:val="both"/>
              <w:rPr>
                <w:rFonts w:hint="eastAsia" w:ascii="宋体" w:hAnsi="宋体" w:eastAsia="宋体"/>
                <w:color w:val="auto"/>
              </w:rPr>
            </w:pPr>
            <w:r>
              <w:rPr>
                <w:rFonts w:hint="eastAsia" w:ascii="宋体" w:hAnsi="宋体" w:eastAsia="宋体"/>
                <w:color w:val="auto"/>
              </w:rPr>
              <w:t>设备设施较完备，检测方案较科学合理，处理方案基本满足项目要求的，得2分；</w:t>
            </w:r>
          </w:p>
          <w:p w14:paraId="30102F7A">
            <w:pPr>
              <w:widowControl w:val="0"/>
              <w:spacing w:line="360" w:lineRule="auto"/>
              <w:ind w:firstLine="28"/>
              <w:jc w:val="both"/>
              <w:rPr>
                <w:rFonts w:hint="eastAsia" w:ascii="宋体" w:hAnsi="宋体" w:eastAsia="宋体"/>
                <w:color w:val="auto"/>
              </w:rPr>
            </w:pPr>
            <w:r>
              <w:rPr>
                <w:rFonts w:hint="eastAsia" w:ascii="宋体" w:hAnsi="宋体" w:eastAsia="宋体"/>
                <w:color w:val="auto"/>
              </w:rPr>
              <w:t>设备设施不全，检测方案有漏洞，处理方案可行性存疑的，得1分；</w:t>
            </w:r>
          </w:p>
          <w:p w14:paraId="77FA2C77">
            <w:pPr>
              <w:widowControl w:val="0"/>
              <w:spacing w:line="360" w:lineRule="auto"/>
              <w:ind w:firstLine="28"/>
              <w:jc w:val="both"/>
              <w:rPr>
                <w:rFonts w:hint="eastAsia" w:ascii="宋体" w:hAnsi="宋体" w:eastAsia="宋体" w:cs="Times New Roman"/>
                <w:snapToGrid/>
                <w:color w:val="auto"/>
              </w:rPr>
            </w:pPr>
            <w:r>
              <w:rPr>
                <w:rFonts w:hint="eastAsia" w:ascii="宋体" w:hAnsi="宋体" w:eastAsia="宋体"/>
                <w:color w:val="auto"/>
              </w:rPr>
              <w:t>未提供相关材料的不得分。</w:t>
            </w:r>
          </w:p>
        </w:tc>
        <w:tc>
          <w:tcPr>
            <w:tcW w:w="438" w:type="pct"/>
            <w:vAlign w:val="center"/>
          </w:tcPr>
          <w:p w14:paraId="5388C691">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3</w:t>
            </w:r>
          </w:p>
        </w:tc>
      </w:tr>
      <w:tr w14:paraId="4BB8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65D4B59F">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10</w:t>
            </w:r>
          </w:p>
        </w:tc>
        <w:tc>
          <w:tcPr>
            <w:tcW w:w="1143" w:type="pct"/>
            <w:vAlign w:val="center"/>
          </w:tcPr>
          <w:p w14:paraId="2C487126">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应急处理预案及保障措施</w:t>
            </w:r>
          </w:p>
        </w:tc>
        <w:tc>
          <w:tcPr>
            <w:tcW w:w="2990" w:type="pct"/>
            <w:vAlign w:val="center"/>
          </w:tcPr>
          <w:p w14:paraId="72299738">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包括但不限于紧急情况的突发事件、事故的解决，与采购人的及时响应、沟通和汇报，可预见的紧急情况及处理方案和处理能力情况的体现。</w:t>
            </w:r>
          </w:p>
          <w:p w14:paraId="409B2612">
            <w:pPr>
              <w:widowControl w:val="0"/>
              <w:spacing w:line="360" w:lineRule="auto"/>
              <w:ind w:firstLine="28"/>
              <w:jc w:val="both"/>
              <w:rPr>
                <w:rFonts w:hint="eastAsia" w:ascii="宋体" w:hAnsi="宋体" w:eastAsia="宋体"/>
                <w:color w:val="auto"/>
              </w:rPr>
            </w:pPr>
            <w:r>
              <w:rPr>
                <w:rFonts w:hint="eastAsia" w:ascii="宋体" w:hAnsi="宋体" w:eastAsia="宋体"/>
                <w:color w:val="auto"/>
              </w:rPr>
              <w:t>预案详细完整、针对性强、合理可行、措施得力、流程规范条理明晰的得6分；</w:t>
            </w:r>
          </w:p>
          <w:p w14:paraId="1B105B94">
            <w:pPr>
              <w:widowControl w:val="0"/>
              <w:spacing w:line="360" w:lineRule="auto"/>
              <w:ind w:firstLine="28"/>
              <w:jc w:val="both"/>
              <w:rPr>
                <w:rFonts w:hint="eastAsia" w:ascii="宋体" w:hAnsi="宋体" w:eastAsia="宋体"/>
                <w:color w:val="auto"/>
              </w:rPr>
            </w:pPr>
            <w:r>
              <w:rPr>
                <w:rFonts w:hint="eastAsia" w:ascii="宋体" w:hAnsi="宋体" w:eastAsia="宋体"/>
                <w:color w:val="auto"/>
              </w:rPr>
              <w:t>预案较详细，具备一定的针对性，基本合理可行，流程规范有框架的得4分；</w:t>
            </w:r>
          </w:p>
          <w:p w14:paraId="5D960AD7">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应急预案笼统、简略，在实施过程中可能会处理不当，得2分；</w:t>
            </w:r>
          </w:p>
          <w:p w14:paraId="602ABE48">
            <w:pPr>
              <w:widowControl w:val="0"/>
              <w:spacing w:line="360" w:lineRule="auto"/>
              <w:ind w:firstLine="28"/>
              <w:jc w:val="both"/>
              <w:rPr>
                <w:rFonts w:hint="eastAsia" w:ascii="宋体" w:hAnsi="宋体" w:eastAsia="宋体" w:cs="Times New Roman"/>
                <w:snapToGrid/>
                <w:color w:val="auto"/>
              </w:rPr>
            </w:pPr>
            <w:r>
              <w:rPr>
                <w:rFonts w:hint="eastAsia" w:ascii="宋体" w:hAnsi="宋体" w:eastAsia="宋体"/>
                <w:color w:val="auto"/>
              </w:rPr>
              <w:t>未提供相关材料的不得分。</w:t>
            </w:r>
          </w:p>
        </w:tc>
        <w:tc>
          <w:tcPr>
            <w:tcW w:w="438" w:type="pct"/>
            <w:vAlign w:val="center"/>
          </w:tcPr>
          <w:p w14:paraId="62D2CABD">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6</w:t>
            </w:r>
          </w:p>
        </w:tc>
      </w:tr>
      <w:tr w14:paraId="3EC6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03310B50">
            <w:pPr>
              <w:widowControl w:val="0"/>
              <w:spacing w:after="0"/>
              <w:jc w:val="center"/>
              <w:rPr>
                <w:rFonts w:hint="eastAsia" w:ascii="宋体" w:hAnsi="宋体" w:eastAsia="宋体" w:cs="Times New Roman"/>
                <w:b/>
                <w:bCs/>
                <w:snapToGrid/>
                <w:color w:val="auto"/>
              </w:rPr>
            </w:pPr>
            <w:r>
              <w:rPr>
                <w:rFonts w:hint="eastAsia" w:ascii="宋体" w:hAnsi="宋体" w:eastAsia="宋体" w:cs="Times New Roman"/>
                <w:b/>
                <w:bCs/>
                <w:snapToGrid/>
                <w:color w:val="auto"/>
              </w:rPr>
              <w:t>11</w:t>
            </w:r>
          </w:p>
        </w:tc>
        <w:tc>
          <w:tcPr>
            <w:tcW w:w="1143" w:type="pct"/>
            <w:vAlign w:val="center"/>
          </w:tcPr>
          <w:p w14:paraId="0B8BAE31">
            <w:pPr>
              <w:widowControl w:val="0"/>
              <w:ind w:firstLine="28"/>
              <w:jc w:val="center"/>
              <w:rPr>
                <w:rFonts w:hint="eastAsia" w:ascii="宋体" w:hAnsi="宋体" w:eastAsia="宋体" w:cs="Times New Roman"/>
                <w:b/>
                <w:bCs/>
                <w:snapToGrid/>
                <w:color w:val="auto"/>
              </w:rPr>
            </w:pPr>
            <w:r>
              <w:rPr>
                <w:rFonts w:hint="eastAsia" w:ascii="宋体" w:hAnsi="宋体" w:eastAsia="宋体"/>
                <w:b/>
                <w:bCs/>
                <w:color w:val="auto"/>
              </w:rPr>
              <w:t>安全生产专项方案及有限空间作业方案</w:t>
            </w:r>
          </w:p>
        </w:tc>
        <w:tc>
          <w:tcPr>
            <w:tcW w:w="2990" w:type="pct"/>
            <w:vAlign w:val="center"/>
          </w:tcPr>
          <w:p w14:paraId="08A65523">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在如下三个方面自拟方案：</w:t>
            </w:r>
          </w:p>
          <w:p w14:paraId="701CE72F">
            <w:pPr>
              <w:widowControl w:val="0"/>
              <w:spacing w:line="360" w:lineRule="auto"/>
              <w:ind w:firstLine="28"/>
              <w:jc w:val="both"/>
              <w:rPr>
                <w:rFonts w:hint="eastAsia" w:ascii="宋体" w:hAnsi="宋体" w:eastAsia="宋体"/>
                <w:color w:val="auto"/>
              </w:rPr>
            </w:pPr>
            <w:r>
              <w:rPr>
                <w:rFonts w:hint="eastAsia" w:ascii="宋体" w:hAnsi="宋体" w:eastAsia="宋体"/>
                <w:color w:val="auto"/>
              </w:rPr>
              <w:t>（1）针对本项目的运维服务，准备的安全 生产方案是否详尽合理；</w:t>
            </w:r>
          </w:p>
          <w:p w14:paraId="1FDDF1F6">
            <w:pPr>
              <w:widowControl w:val="0"/>
              <w:spacing w:line="360" w:lineRule="auto"/>
              <w:ind w:firstLine="28"/>
              <w:jc w:val="both"/>
              <w:rPr>
                <w:rFonts w:hint="eastAsia" w:ascii="宋体" w:hAnsi="宋体" w:eastAsia="宋体"/>
                <w:color w:val="auto"/>
              </w:rPr>
            </w:pPr>
            <w:r>
              <w:rPr>
                <w:rFonts w:hint="eastAsia" w:ascii="宋体" w:hAnsi="宋体" w:eastAsia="宋体"/>
                <w:color w:val="auto"/>
              </w:rPr>
              <w:t>（2）针对本项目可能出现的安全生产方面 的重难点分析是否到位，且提出的解决预案能否有效；</w:t>
            </w:r>
          </w:p>
          <w:p w14:paraId="20982EEE">
            <w:pPr>
              <w:widowControl w:val="0"/>
              <w:spacing w:line="360" w:lineRule="auto"/>
              <w:ind w:firstLine="28"/>
              <w:jc w:val="both"/>
              <w:rPr>
                <w:rFonts w:hint="eastAsia" w:ascii="宋体" w:hAnsi="宋体" w:eastAsia="宋体"/>
                <w:color w:val="auto"/>
              </w:rPr>
            </w:pPr>
            <w:r>
              <w:rPr>
                <w:rFonts w:hint="eastAsia" w:ascii="宋体" w:hAnsi="宋体" w:eastAsia="宋体"/>
                <w:color w:val="auto"/>
              </w:rPr>
              <w:t>（3）投标人对有限空间作业的安全管理是 否有详尽描述。</w:t>
            </w:r>
          </w:p>
          <w:p w14:paraId="094D1BA8">
            <w:pPr>
              <w:widowControl w:val="0"/>
              <w:spacing w:line="360" w:lineRule="auto"/>
              <w:ind w:firstLine="28"/>
              <w:jc w:val="both"/>
              <w:rPr>
                <w:rFonts w:hint="eastAsia" w:ascii="宋体" w:hAnsi="宋体" w:eastAsia="宋体"/>
                <w:color w:val="auto"/>
              </w:rPr>
            </w:pPr>
            <w:r>
              <w:rPr>
                <w:rFonts w:hint="eastAsia" w:ascii="宋体" w:hAnsi="宋体" w:eastAsia="宋体"/>
                <w:color w:val="auto"/>
              </w:rPr>
              <w:t>对符合项目需要，满足实施要求的，每个方面的方案得3分；对有欠缺的方案该方面得2分；材料笼统、影响实际实施的该方面得1 分，未提供材料的该方面不得分。</w:t>
            </w:r>
          </w:p>
          <w:p w14:paraId="6E2AC289">
            <w:pPr>
              <w:widowControl w:val="0"/>
              <w:spacing w:line="360" w:lineRule="auto"/>
              <w:ind w:firstLine="28"/>
              <w:jc w:val="both"/>
              <w:rPr>
                <w:rFonts w:hint="eastAsia" w:ascii="宋体" w:hAnsi="宋体" w:eastAsia="宋体" w:cs="Times New Roman"/>
                <w:snapToGrid/>
                <w:color w:val="auto"/>
              </w:rPr>
            </w:pPr>
            <w:r>
              <w:rPr>
                <w:rFonts w:hint="eastAsia" w:ascii="宋体" w:hAnsi="宋体" w:eastAsia="宋体"/>
                <w:b/>
                <w:bCs/>
                <w:color w:val="auto"/>
              </w:rPr>
              <w:t>本小项满分为 3（分）*3（个）=9 分</w:t>
            </w:r>
          </w:p>
        </w:tc>
        <w:tc>
          <w:tcPr>
            <w:tcW w:w="438" w:type="pct"/>
            <w:vAlign w:val="center"/>
          </w:tcPr>
          <w:p w14:paraId="7975FF0C">
            <w:pPr>
              <w:widowControl w:val="0"/>
              <w:spacing w:after="0"/>
              <w:jc w:val="center"/>
              <w:rPr>
                <w:rFonts w:hint="eastAsia" w:ascii="宋体" w:hAnsi="宋体" w:eastAsia="宋体" w:cs="Times New Roman"/>
                <w:snapToGrid/>
                <w:color w:val="auto"/>
              </w:rPr>
            </w:pPr>
            <w:r>
              <w:rPr>
                <w:rFonts w:hint="eastAsia" w:ascii="宋体" w:hAnsi="宋体" w:eastAsia="宋体" w:cs="Times New Roman"/>
                <w:snapToGrid/>
                <w:color w:val="auto"/>
              </w:rPr>
              <w:t>9</w:t>
            </w:r>
          </w:p>
        </w:tc>
      </w:tr>
    </w:tbl>
    <w:p w14:paraId="5BFDCCB7">
      <w:pPr>
        <w:widowControl w:val="0"/>
        <w:kinsoku/>
        <w:autoSpaceDE/>
        <w:autoSpaceDN/>
        <w:adjustRightInd/>
        <w:snapToGrid/>
        <w:spacing w:after="0" w:line="360" w:lineRule="auto"/>
        <w:jc w:val="center"/>
        <w:textAlignment w:val="auto"/>
        <w:outlineLvl w:val="1"/>
        <w:rPr>
          <w:rFonts w:hint="eastAsia" w:ascii="宋体" w:hAnsi="宋体" w:eastAsia="宋体" w:cs="Times New Roman"/>
          <w:b/>
          <w:bCs/>
          <w:snapToGrid/>
          <w:color w:val="auto"/>
          <w:kern w:val="2"/>
          <w:sz w:val="28"/>
          <w:szCs w:val="36"/>
        </w:rPr>
      </w:pPr>
    </w:p>
    <w:p w14:paraId="32A3756D">
      <w:pPr>
        <w:spacing w:line="79" w:lineRule="exact"/>
        <w:rPr>
          <w:rFonts w:hint="eastAsia" w:ascii="宋体" w:hAnsi="宋体" w:eastAsia="宋体" w:cs="宋体"/>
          <w:color w:val="auto"/>
        </w:rPr>
      </w:pPr>
    </w:p>
    <w:p w14:paraId="43DCB47C">
      <w:pPr>
        <w:pStyle w:val="5"/>
        <w:spacing w:line="360" w:lineRule="auto"/>
        <w:rPr>
          <w:rFonts w:hint="eastAsia" w:hAnsi="宋体"/>
        </w:rPr>
      </w:pPr>
      <w:r>
        <w:rPr>
          <w:rFonts w:hint="eastAsia" w:hAnsi="宋体"/>
        </w:rPr>
        <w:t>说明：</w:t>
      </w:r>
    </w:p>
    <w:p w14:paraId="0504C36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1、类似项目业绩：指投标人近3年（2022年2月1日至2025年1月31日）承担已完成</w:t>
      </w:r>
      <w:r>
        <w:rPr>
          <w:rFonts w:hint="eastAsia" w:ascii="宋体" w:hAnsi="宋体" w:eastAsia="宋体" w:cs="宋体"/>
          <w:b/>
          <w:bCs/>
          <w:color w:val="auto"/>
          <w:sz w:val="24"/>
          <w:u w:val="single"/>
        </w:rPr>
        <w:t>污水处理站运行维护类似项目业绩</w:t>
      </w:r>
      <w:r>
        <w:rPr>
          <w:rFonts w:hint="eastAsia" w:ascii="宋体" w:hAnsi="宋体" w:eastAsia="宋体" w:cs="宋体"/>
          <w:color w:val="auto"/>
          <w:sz w:val="24"/>
        </w:rPr>
        <w:t>；须提供业绩合同关键页（含：首页、服务内容信息页、合同金额页、签字盖章页。）复印件加盖公章，时间以合同签订日期为准。合同签订方必须是投标单位自身，存在控股、管理关系供应商之间签订的合同无效。</w:t>
      </w:r>
    </w:p>
    <w:p w14:paraId="22C81AE9">
      <w:pPr>
        <w:spacing w:line="360" w:lineRule="auto"/>
        <w:ind w:firstLine="480" w:firstLineChars="200"/>
        <w:rPr>
          <w:rFonts w:hint="eastAsia" w:ascii="宋体" w:hAnsi="宋体" w:eastAsia="宋体" w:cs="宋体"/>
          <w:color w:val="auto"/>
          <w:sz w:val="24"/>
          <w:szCs w:val="20"/>
        </w:rPr>
      </w:pPr>
      <w:bookmarkStart w:id="35" w:name="_Hlk94367665"/>
      <w:r>
        <w:rPr>
          <w:rFonts w:hint="eastAsia" w:ascii="宋体" w:hAnsi="宋体" w:eastAsia="宋体" w:cs="宋体"/>
          <w:color w:val="auto"/>
          <w:sz w:val="24"/>
        </w:rPr>
        <w:t>2、供应商管理能力：</w:t>
      </w:r>
      <w:bookmarkStart w:id="36" w:name="_Hlk78212792"/>
      <w:r>
        <w:rPr>
          <w:rFonts w:hint="eastAsia" w:ascii="宋体" w:hAnsi="宋体" w:eastAsia="宋体" w:cs="宋体"/>
          <w:color w:val="auto"/>
          <w:sz w:val="24"/>
        </w:rPr>
        <w:t>需提供有效认证证书复印件或扫描件作为证明材料，证书标记需通过监督审核的还应提供监督审核合格的证明材料（原证书贴监督审核标识或另行出具监督审核结论），未提供有效证明不予计分。</w:t>
      </w:r>
      <w:bookmarkEnd w:id="35"/>
      <w:bookmarkEnd w:id="36"/>
    </w:p>
    <w:p w14:paraId="71BD18BC">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3、政策性优先采购：</w:t>
      </w:r>
    </w:p>
    <w:p w14:paraId="7E6AD80F">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（1）节能产品优先采购：</w:t>
      </w:r>
    </w:p>
    <w:p w14:paraId="63EFA9B7">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1）投标产品须在本项目采购清单内，且在国家现行政府采购节能产品目录清单内；</w:t>
      </w:r>
    </w:p>
    <w:p w14:paraId="7C4EAB77">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2）投标产品与节能产品认证证书中的产品型号一致；</w:t>
      </w:r>
    </w:p>
    <w:p w14:paraId="7114FA33">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3）需提供国家确定的认证机构出具的，处于有效期内的节能产品认证证书复印件或扫描件；</w:t>
      </w:r>
    </w:p>
    <w:p w14:paraId="4CCF6E0A">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4）节能优先采购评分不包括强制节能产品。</w:t>
      </w:r>
    </w:p>
    <w:p w14:paraId="4CBD44AF">
      <w:pPr>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（2）环保产品优先采购：</w:t>
      </w:r>
    </w:p>
    <w:p w14:paraId="1400B941">
      <w:pPr>
        <w:pStyle w:val="5"/>
        <w:snapToGrid w:val="0"/>
        <w:spacing w:line="360" w:lineRule="auto"/>
        <w:ind w:firstLine="482"/>
        <w:rPr>
          <w:rFonts w:hint="eastAsia" w:hAnsi="宋体" w:cs="宋体"/>
        </w:rPr>
      </w:pPr>
      <w:r>
        <w:rPr>
          <w:rFonts w:hint="eastAsia" w:hAnsi="宋体" w:cs="宋体"/>
        </w:rPr>
        <w:t>1）投标产品须在本项目采购清单内，且在国家现行政府采购环保产品目录清单内；</w:t>
      </w:r>
    </w:p>
    <w:p w14:paraId="7ACFB79E">
      <w:pPr>
        <w:pStyle w:val="5"/>
        <w:snapToGrid w:val="0"/>
        <w:spacing w:line="360" w:lineRule="auto"/>
        <w:ind w:firstLine="482"/>
        <w:rPr>
          <w:rFonts w:hint="eastAsia" w:hAnsi="宋体" w:cs="宋体"/>
        </w:rPr>
      </w:pPr>
      <w:r>
        <w:rPr>
          <w:rFonts w:hint="eastAsia" w:hAnsi="宋体" w:cs="宋体"/>
        </w:rPr>
        <w:t>2）投标产品与环保产品认证证书中的产品型号一致；</w:t>
      </w:r>
    </w:p>
    <w:p w14:paraId="0DC433C5">
      <w:pPr>
        <w:pStyle w:val="5"/>
        <w:snapToGrid w:val="0"/>
        <w:spacing w:line="360" w:lineRule="auto"/>
        <w:ind w:firstLine="482"/>
        <w:rPr>
          <w:rFonts w:hint="eastAsia" w:hAnsi="宋体" w:cs="宋体"/>
        </w:rPr>
      </w:pPr>
      <w:r>
        <w:rPr>
          <w:rFonts w:hint="eastAsia" w:hAnsi="宋体" w:cs="宋体"/>
        </w:rPr>
        <w:t>3）需提供国家确定的认证机构出具的，处于有效期内的环境标志产品认证证书复印件或扫描件。</w:t>
      </w:r>
    </w:p>
    <w:p w14:paraId="3B02BA59">
      <w:pPr>
        <w:spacing w:line="360" w:lineRule="auto"/>
        <w:ind w:firstLine="482"/>
        <w:rPr>
          <w:rFonts w:hint="eastAsia" w:ascii="宋体" w:hAnsi="宋体" w:eastAsia="宋体" w:cs="宋体"/>
          <w:color w:val="auto"/>
          <w:sz w:val="24"/>
          <w:szCs w:val="20"/>
        </w:rPr>
      </w:pPr>
      <w:r>
        <w:rPr>
          <w:rFonts w:hint="eastAsia" w:ascii="宋体" w:hAnsi="宋体" w:eastAsia="宋体" w:cs="宋体"/>
          <w:color w:val="auto"/>
          <w:sz w:val="24"/>
          <w:szCs w:val="20"/>
        </w:rPr>
        <w:t>4、投标报价：</w:t>
      </w:r>
    </w:p>
    <w:p w14:paraId="72B3C17E">
      <w:pPr>
        <w:tabs>
          <w:tab w:val="left" w:pos="360"/>
          <w:tab w:val="left" w:pos="1080"/>
        </w:tabs>
        <w:spacing w:line="360" w:lineRule="auto"/>
        <w:ind w:firstLine="482"/>
        <w:rPr>
          <w:rFonts w:hint="eastAsia" w:ascii="宋体" w:hAnsi="宋体" w:eastAsia="宋体" w:cs="宋体"/>
          <w:color w:val="auto"/>
          <w:sz w:val="24"/>
        </w:rPr>
      </w:pPr>
      <w:bookmarkStart w:id="37" w:name="_Hlk127907628"/>
      <w:r>
        <w:rPr>
          <w:rFonts w:hint="eastAsia" w:ascii="宋体" w:hAnsi="宋体" w:eastAsia="宋体" w:cs="宋体"/>
          <w:color w:val="auto"/>
          <w:sz w:val="24"/>
        </w:rPr>
        <w:t>上述评标标准中的投标报价指经过报价修正，及因落实政府采购政策进行价格调整后的报价，详见第四章《评标程序、评标方法和评标标准》2.4及2.5。</w:t>
      </w:r>
      <w:bookmarkEnd w:id="37"/>
    </w:p>
    <w:p w14:paraId="751304D1">
      <w:pPr>
        <w:pStyle w:val="5"/>
        <w:rPr>
          <w:rFonts w:hint="eastAsia" w:hAnsi="宋体"/>
        </w:rPr>
      </w:pPr>
      <w:r>
        <w:rPr>
          <w:rFonts w:hAnsi="宋体"/>
        </w:rPr>
        <w:br w:type="page"/>
      </w:r>
    </w:p>
    <w:p w14:paraId="75ACC47A">
      <w:pPr>
        <w:pStyle w:val="5"/>
        <w:spacing w:line="360" w:lineRule="auto"/>
        <w:jc w:val="center"/>
        <w:outlineLvl w:val="0"/>
        <w:rPr>
          <w:rFonts w:hint="eastAsia" w:hAnsi="宋体"/>
          <w:b/>
          <w:bCs/>
          <w:sz w:val="36"/>
          <w:szCs w:val="36"/>
        </w:rPr>
      </w:pPr>
      <w:bookmarkStart w:id="38" w:name="_Toc183959677"/>
      <w:bookmarkStart w:id="39" w:name="_Toc126921756"/>
      <w:r>
        <w:rPr>
          <w:rFonts w:hAnsi="宋体"/>
          <w:b/>
          <w:bCs/>
          <w:sz w:val="36"/>
          <w:szCs w:val="36"/>
        </w:rPr>
        <w:t>第五章   采购需求</w:t>
      </w:r>
      <w:bookmarkEnd w:id="38"/>
      <w:bookmarkEnd w:id="39"/>
    </w:p>
    <w:p w14:paraId="7FFA7494">
      <w:pPr>
        <w:spacing w:before="177" w:line="220" w:lineRule="auto"/>
        <w:ind w:left="2959"/>
        <w:rPr>
          <w:rFonts w:hint="eastAsia" w:ascii="宋体" w:hAnsi="宋体" w:eastAsia="宋体" w:cs="宋体"/>
          <w:sz w:val="24"/>
          <w:szCs w:val="24"/>
        </w:rPr>
      </w:pPr>
      <w:r>
        <w:rPr>
          <w:rFonts w:ascii="宋体" w:hAnsi="宋体" w:eastAsia="宋体" w:cs="宋体"/>
          <w:b/>
          <w:bCs/>
          <w:spacing w:val="-3"/>
          <w:sz w:val="24"/>
          <w:szCs w:val="24"/>
        </w:rPr>
        <w:t>第一部分</w:t>
      </w:r>
      <w:r>
        <w:rPr>
          <w:rFonts w:ascii="宋体" w:hAnsi="宋体" w:eastAsia="宋体" w:cs="宋体"/>
          <w:spacing w:val="-3"/>
          <w:sz w:val="24"/>
          <w:szCs w:val="24"/>
        </w:rPr>
        <w:t xml:space="preserve"> </w:t>
      </w:r>
      <w:r>
        <w:rPr>
          <w:rFonts w:ascii="宋体" w:hAnsi="宋体" w:eastAsia="宋体" w:cs="宋体"/>
          <w:b/>
          <w:bCs/>
          <w:spacing w:val="-3"/>
          <w:sz w:val="24"/>
          <w:szCs w:val="24"/>
        </w:rPr>
        <w:t>服务需求一览表</w:t>
      </w:r>
    </w:p>
    <w:p w14:paraId="46574023">
      <w:pPr>
        <w:spacing w:before="182" w:line="220" w:lineRule="auto"/>
        <w:ind w:left="209"/>
        <w:rPr>
          <w:rFonts w:hint="eastAsia" w:ascii="宋体" w:hAnsi="宋体" w:eastAsia="宋体" w:cs="宋体"/>
          <w:sz w:val="24"/>
          <w:szCs w:val="24"/>
        </w:rPr>
      </w:pPr>
      <w:r>
        <w:rPr>
          <w:rFonts w:ascii="宋体" w:hAnsi="宋体" w:eastAsia="宋体" w:cs="宋体"/>
          <w:spacing w:val="-2"/>
          <w:sz w:val="24"/>
          <w:szCs w:val="24"/>
        </w:rPr>
        <w:t>1、项目名称：污水处理站运行服务</w:t>
      </w:r>
    </w:p>
    <w:p w14:paraId="1C44479F">
      <w:pPr>
        <w:spacing w:before="181" w:line="220" w:lineRule="auto"/>
        <w:ind w:left="194"/>
        <w:rPr>
          <w:rFonts w:hint="eastAsia" w:ascii="宋体" w:hAnsi="宋体" w:eastAsia="宋体" w:cs="宋体"/>
          <w:sz w:val="24"/>
          <w:szCs w:val="24"/>
        </w:rPr>
      </w:pPr>
      <w:r>
        <w:rPr>
          <w:rFonts w:ascii="宋体" w:hAnsi="宋体" w:eastAsia="宋体" w:cs="宋体"/>
          <w:spacing w:val="-9"/>
          <w:sz w:val="24"/>
          <w:szCs w:val="24"/>
        </w:rPr>
        <w:t>2、服务期限：自202</w:t>
      </w:r>
      <w:r>
        <w:rPr>
          <w:rFonts w:hint="eastAsia" w:ascii="宋体" w:hAnsi="宋体" w:eastAsia="宋体" w:cs="宋体"/>
          <w:spacing w:val="-9"/>
          <w:sz w:val="24"/>
          <w:szCs w:val="24"/>
        </w:rPr>
        <w:t>5</w:t>
      </w:r>
      <w:r>
        <w:rPr>
          <w:rFonts w:ascii="宋体" w:hAnsi="宋体" w:eastAsia="宋体" w:cs="宋体"/>
          <w:spacing w:val="-48"/>
          <w:sz w:val="24"/>
          <w:szCs w:val="24"/>
        </w:rPr>
        <w:t xml:space="preserve"> </w:t>
      </w:r>
      <w:r>
        <w:rPr>
          <w:rFonts w:ascii="宋体" w:hAnsi="宋体" w:eastAsia="宋体" w:cs="宋体"/>
          <w:spacing w:val="-9"/>
          <w:sz w:val="24"/>
          <w:szCs w:val="24"/>
        </w:rPr>
        <w:t>年</w:t>
      </w:r>
      <w:r>
        <w:rPr>
          <w:rFonts w:ascii="宋体" w:hAnsi="宋体" w:eastAsia="宋体" w:cs="宋体"/>
          <w:spacing w:val="-51"/>
          <w:sz w:val="24"/>
          <w:szCs w:val="24"/>
        </w:rPr>
        <w:t xml:space="preserve"> </w:t>
      </w:r>
      <w:r>
        <w:rPr>
          <w:rFonts w:ascii="宋体" w:hAnsi="宋体" w:eastAsia="宋体" w:cs="宋体"/>
          <w:spacing w:val="-9"/>
          <w:sz w:val="24"/>
          <w:szCs w:val="24"/>
        </w:rPr>
        <w:t>4</w:t>
      </w:r>
      <w:r>
        <w:rPr>
          <w:rFonts w:ascii="宋体" w:hAnsi="宋体" w:eastAsia="宋体" w:cs="宋体"/>
          <w:spacing w:val="-45"/>
          <w:sz w:val="24"/>
          <w:szCs w:val="24"/>
        </w:rPr>
        <w:t xml:space="preserve"> </w:t>
      </w:r>
      <w:r>
        <w:rPr>
          <w:rFonts w:ascii="宋体" w:hAnsi="宋体" w:eastAsia="宋体" w:cs="宋体"/>
          <w:spacing w:val="-9"/>
          <w:sz w:val="24"/>
          <w:szCs w:val="24"/>
        </w:rPr>
        <w:t>月</w:t>
      </w:r>
      <w:r>
        <w:rPr>
          <w:rFonts w:ascii="宋体" w:hAnsi="宋体" w:eastAsia="宋体" w:cs="宋体"/>
          <w:spacing w:val="-33"/>
          <w:sz w:val="24"/>
          <w:szCs w:val="24"/>
        </w:rPr>
        <w:t xml:space="preserve"> </w:t>
      </w:r>
      <w:r>
        <w:rPr>
          <w:rFonts w:ascii="宋体" w:hAnsi="宋体" w:eastAsia="宋体" w:cs="宋体"/>
          <w:spacing w:val="-9"/>
          <w:sz w:val="24"/>
          <w:szCs w:val="24"/>
        </w:rPr>
        <w:t>1日起至</w:t>
      </w:r>
      <w:r>
        <w:rPr>
          <w:rFonts w:ascii="宋体" w:hAnsi="宋体" w:eastAsia="宋体" w:cs="宋体"/>
          <w:spacing w:val="-48"/>
          <w:sz w:val="24"/>
          <w:szCs w:val="24"/>
        </w:rPr>
        <w:t xml:space="preserve"> </w:t>
      </w:r>
      <w:r>
        <w:rPr>
          <w:rFonts w:ascii="宋体" w:hAnsi="宋体" w:eastAsia="宋体" w:cs="宋体"/>
          <w:spacing w:val="-9"/>
          <w:sz w:val="24"/>
          <w:szCs w:val="24"/>
        </w:rPr>
        <w:t>202</w:t>
      </w:r>
      <w:r>
        <w:rPr>
          <w:rFonts w:hint="eastAsia" w:ascii="宋体" w:hAnsi="宋体" w:eastAsia="宋体" w:cs="宋体"/>
          <w:spacing w:val="-9"/>
          <w:sz w:val="24"/>
          <w:szCs w:val="24"/>
        </w:rPr>
        <w:t>6</w:t>
      </w:r>
      <w:r>
        <w:rPr>
          <w:rFonts w:ascii="宋体" w:hAnsi="宋体" w:eastAsia="宋体" w:cs="宋体"/>
          <w:spacing w:val="-9"/>
          <w:sz w:val="24"/>
          <w:szCs w:val="24"/>
        </w:rPr>
        <w:t>年</w:t>
      </w:r>
      <w:r>
        <w:rPr>
          <w:rFonts w:ascii="宋体" w:hAnsi="宋体" w:eastAsia="宋体" w:cs="宋体"/>
          <w:spacing w:val="-46"/>
          <w:sz w:val="24"/>
          <w:szCs w:val="24"/>
        </w:rPr>
        <w:t xml:space="preserve"> </w:t>
      </w:r>
      <w:r>
        <w:rPr>
          <w:rFonts w:ascii="宋体" w:hAnsi="宋体" w:eastAsia="宋体" w:cs="宋体"/>
          <w:spacing w:val="-9"/>
          <w:sz w:val="24"/>
          <w:szCs w:val="24"/>
        </w:rPr>
        <w:t>3</w:t>
      </w:r>
      <w:r>
        <w:rPr>
          <w:rFonts w:ascii="宋体" w:hAnsi="宋体" w:eastAsia="宋体" w:cs="宋体"/>
          <w:spacing w:val="-45"/>
          <w:sz w:val="24"/>
          <w:szCs w:val="24"/>
        </w:rPr>
        <w:t xml:space="preserve"> </w:t>
      </w:r>
      <w:r>
        <w:rPr>
          <w:rFonts w:ascii="宋体" w:hAnsi="宋体" w:eastAsia="宋体" w:cs="宋体"/>
          <w:spacing w:val="-9"/>
          <w:sz w:val="24"/>
          <w:szCs w:val="24"/>
        </w:rPr>
        <w:t>月</w:t>
      </w:r>
      <w:r>
        <w:rPr>
          <w:rFonts w:ascii="宋体" w:hAnsi="宋体" w:eastAsia="宋体" w:cs="宋体"/>
          <w:spacing w:val="-46"/>
          <w:sz w:val="24"/>
          <w:szCs w:val="24"/>
        </w:rPr>
        <w:t xml:space="preserve"> </w:t>
      </w:r>
      <w:r>
        <w:rPr>
          <w:rFonts w:ascii="宋体" w:hAnsi="宋体" w:eastAsia="宋体" w:cs="宋体"/>
          <w:spacing w:val="-9"/>
          <w:sz w:val="24"/>
          <w:szCs w:val="24"/>
        </w:rPr>
        <w:t>31日止</w:t>
      </w:r>
    </w:p>
    <w:p w14:paraId="027C6E7D">
      <w:pPr>
        <w:spacing w:before="182" w:line="219" w:lineRule="auto"/>
        <w:ind w:left="196"/>
        <w:rPr>
          <w:rFonts w:hint="eastAsia" w:ascii="宋体" w:hAnsi="宋体" w:eastAsia="宋体" w:cs="宋体"/>
          <w:sz w:val="24"/>
          <w:szCs w:val="24"/>
        </w:rPr>
      </w:pPr>
      <w:r>
        <w:rPr>
          <w:rFonts w:ascii="宋体" w:hAnsi="宋体" w:eastAsia="宋体" w:cs="宋体"/>
          <w:spacing w:val="-3"/>
          <w:sz w:val="24"/>
          <w:szCs w:val="24"/>
        </w:rPr>
        <w:t>3、服务地点：采购人指定地点</w:t>
      </w:r>
    </w:p>
    <w:p w14:paraId="7AA76F13">
      <w:pPr>
        <w:spacing w:before="183" w:line="220" w:lineRule="auto"/>
        <w:ind w:left="190"/>
        <w:rPr>
          <w:rFonts w:hint="eastAsia" w:ascii="宋体" w:hAnsi="宋体" w:eastAsia="宋体" w:cs="宋体"/>
          <w:sz w:val="24"/>
          <w:szCs w:val="24"/>
        </w:rPr>
      </w:pPr>
      <w:r>
        <w:rPr>
          <w:rFonts w:ascii="宋体" w:hAnsi="宋体" w:eastAsia="宋体" w:cs="宋体"/>
          <w:spacing w:val="-1"/>
          <w:sz w:val="24"/>
          <w:szCs w:val="24"/>
        </w:rPr>
        <w:t>4、服务需求概况与需求一览表：</w:t>
      </w:r>
    </w:p>
    <w:p w14:paraId="045D188E">
      <w:pPr>
        <w:spacing w:before="184" w:line="351" w:lineRule="auto"/>
        <w:ind w:left="193" w:right="105" w:hanging="2"/>
        <w:jc w:val="both"/>
        <w:rPr>
          <w:rFonts w:hint="eastAsia" w:ascii="宋体" w:hAnsi="宋体" w:eastAsia="宋体" w:cs="宋体"/>
          <w:sz w:val="24"/>
          <w:szCs w:val="24"/>
        </w:rPr>
      </w:pPr>
      <w:r>
        <w:rPr>
          <w:rFonts w:hint="eastAsia" w:ascii="宋体" w:hAnsi="宋体" w:eastAsia="宋体" w:cs="宋体"/>
          <w:spacing w:val="-3"/>
          <w:sz w:val="24"/>
          <w:szCs w:val="24"/>
        </w:rPr>
        <w:t>确保污水处理站稳定运行；前苇沟污水处理站污水处理量不超过6000立方米/日，小场沟污水处理站在来水量不超过设计规模的前提下，污水全处理，出水水质达到设计标准；日常维护、维修标准满足原设计标准；污泥管理、运输、消纳符合相关行业标准；对发现的安全隐患及时整改。</w:t>
      </w:r>
      <w:r>
        <w:rPr>
          <w:rFonts w:hint="eastAsia" w:ascii="宋体" w:hAnsi="宋体" w:eastAsia="宋体" w:cs="宋体"/>
          <w:spacing w:val="-1"/>
          <w:sz w:val="24"/>
          <w:szCs w:val="24"/>
        </w:rPr>
        <w:t xml:space="preserve"> </w:t>
      </w:r>
    </w:p>
    <w:p w14:paraId="0283B251">
      <w:pPr>
        <w:spacing w:before="148"/>
      </w:pPr>
    </w:p>
    <w:tbl>
      <w:tblPr>
        <w:tblStyle w:val="24"/>
        <w:tblW w:w="86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2423"/>
        <w:gridCol w:w="2536"/>
        <w:gridCol w:w="2955"/>
      </w:tblGrid>
      <w:tr w14:paraId="181AD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trPr>
        <w:tc>
          <w:tcPr>
            <w:tcW w:w="753" w:type="dxa"/>
          </w:tcPr>
          <w:p w14:paraId="115C7FC8">
            <w:pPr>
              <w:pStyle w:val="28"/>
              <w:spacing w:before="319" w:line="221" w:lineRule="auto"/>
              <w:ind w:left="140"/>
              <w:rPr>
                <w:rFonts w:hint="eastAsia"/>
              </w:rPr>
            </w:pPr>
            <w:r>
              <w:rPr>
                <w:b/>
                <w:bCs/>
                <w:spacing w:val="-5"/>
              </w:rPr>
              <w:t>序号</w:t>
            </w:r>
          </w:p>
        </w:tc>
        <w:tc>
          <w:tcPr>
            <w:tcW w:w="2423" w:type="dxa"/>
          </w:tcPr>
          <w:p w14:paraId="249ED189">
            <w:pPr>
              <w:pStyle w:val="28"/>
              <w:spacing w:before="318" w:line="220" w:lineRule="auto"/>
              <w:ind w:left="373"/>
              <w:rPr>
                <w:rFonts w:hint="eastAsia"/>
              </w:rPr>
            </w:pPr>
            <w:r>
              <w:rPr>
                <w:b/>
                <w:bCs/>
                <w:spacing w:val="-4"/>
              </w:rPr>
              <w:t>污水处理站名称</w:t>
            </w:r>
          </w:p>
        </w:tc>
        <w:tc>
          <w:tcPr>
            <w:tcW w:w="2536" w:type="dxa"/>
          </w:tcPr>
          <w:p w14:paraId="7BD92FE2">
            <w:pPr>
              <w:pStyle w:val="28"/>
              <w:spacing w:before="162" w:line="230" w:lineRule="auto"/>
              <w:ind w:left="497" w:right="497" w:firstLine="177"/>
              <w:rPr>
                <w:rFonts w:hint="eastAsia"/>
                <w:lang w:eastAsia="zh-CN"/>
              </w:rPr>
            </w:pPr>
            <w:r>
              <w:rPr>
                <w:b/>
                <w:bCs/>
                <w:spacing w:val="-4"/>
                <w:lang w:eastAsia="zh-CN"/>
              </w:rPr>
              <w:t>预计处理量</w:t>
            </w:r>
            <w:r>
              <w:rPr>
                <w:lang w:eastAsia="zh-CN"/>
              </w:rPr>
              <w:t xml:space="preserve">  </w:t>
            </w:r>
            <w:r>
              <w:rPr>
                <w:b/>
                <w:bCs/>
                <w:spacing w:val="-6"/>
                <w:lang w:eastAsia="zh-CN"/>
              </w:rPr>
              <w:t>（立方米/日）</w:t>
            </w:r>
          </w:p>
        </w:tc>
        <w:tc>
          <w:tcPr>
            <w:tcW w:w="2955" w:type="dxa"/>
          </w:tcPr>
          <w:p w14:paraId="560EFD5E">
            <w:pPr>
              <w:pStyle w:val="28"/>
              <w:spacing w:before="319" w:line="218" w:lineRule="auto"/>
              <w:ind w:left="160"/>
              <w:rPr>
                <w:rFonts w:hint="eastAsia"/>
                <w:lang w:eastAsia="zh-CN"/>
              </w:rPr>
            </w:pPr>
            <w:r>
              <w:rPr>
                <w:b/>
                <w:bCs/>
                <w:spacing w:val="-4"/>
                <w:lang w:eastAsia="zh-CN"/>
              </w:rPr>
              <w:t>预算控制吨水单价（元）</w:t>
            </w:r>
          </w:p>
        </w:tc>
      </w:tr>
      <w:tr w14:paraId="56C61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7" w:hRule="atLeast"/>
        </w:trPr>
        <w:tc>
          <w:tcPr>
            <w:tcW w:w="753" w:type="dxa"/>
          </w:tcPr>
          <w:p w14:paraId="59313183">
            <w:pPr>
              <w:spacing w:line="274" w:lineRule="auto"/>
              <w:rPr>
                <w:rFonts w:eastAsia="宋体"/>
              </w:rPr>
            </w:pPr>
          </w:p>
          <w:p w14:paraId="4F4552C5">
            <w:pPr>
              <w:pStyle w:val="28"/>
              <w:spacing w:before="78" w:line="182" w:lineRule="auto"/>
              <w:ind w:left="341"/>
              <w:rPr>
                <w:rFonts w:hint="eastAsia"/>
              </w:rPr>
            </w:pPr>
            <w:r>
              <w:t>1</w:t>
            </w:r>
          </w:p>
        </w:tc>
        <w:tc>
          <w:tcPr>
            <w:tcW w:w="2423" w:type="dxa"/>
          </w:tcPr>
          <w:p w14:paraId="318523C9">
            <w:pPr>
              <w:pStyle w:val="28"/>
              <w:spacing w:before="314" w:line="220" w:lineRule="auto"/>
              <w:ind w:left="260"/>
              <w:rPr>
                <w:rFonts w:hint="eastAsia"/>
              </w:rPr>
            </w:pPr>
            <w:r>
              <w:rPr>
                <w:spacing w:val="-2"/>
              </w:rPr>
              <w:t>前苇沟污水处理站</w:t>
            </w:r>
          </w:p>
        </w:tc>
        <w:tc>
          <w:tcPr>
            <w:tcW w:w="2536" w:type="dxa"/>
          </w:tcPr>
          <w:p w14:paraId="5BBAB627">
            <w:pPr>
              <w:spacing w:line="275" w:lineRule="auto"/>
              <w:rPr>
                <w:rFonts w:eastAsia="宋体"/>
              </w:rPr>
            </w:pPr>
          </w:p>
          <w:p w14:paraId="24EAD1BB">
            <w:pPr>
              <w:pStyle w:val="28"/>
              <w:spacing w:before="78" w:line="181" w:lineRule="auto"/>
              <w:ind w:left="1040"/>
              <w:rPr>
                <w:rFonts w:hint="eastAsia"/>
              </w:rPr>
            </w:pPr>
            <w:r>
              <w:rPr>
                <w:spacing w:val="-3"/>
              </w:rPr>
              <w:t>5000</w:t>
            </w:r>
          </w:p>
        </w:tc>
        <w:tc>
          <w:tcPr>
            <w:tcW w:w="2955" w:type="dxa"/>
          </w:tcPr>
          <w:p w14:paraId="5F7CCB6C">
            <w:pPr>
              <w:spacing w:line="274" w:lineRule="auto"/>
              <w:rPr>
                <w:rFonts w:eastAsia="宋体"/>
              </w:rPr>
            </w:pPr>
          </w:p>
          <w:p w14:paraId="5194DBEE">
            <w:pPr>
              <w:pStyle w:val="28"/>
              <w:spacing w:before="78" w:line="182" w:lineRule="auto"/>
              <w:ind w:left="1202"/>
              <w:rPr>
                <w:rFonts w:hint="eastAsia"/>
              </w:rPr>
            </w:pPr>
            <w:r>
              <w:rPr>
                <w:spacing w:val="-5"/>
              </w:rPr>
              <w:t>1.293</w:t>
            </w:r>
          </w:p>
        </w:tc>
      </w:tr>
      <w:tr w14:paraId="5B26F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753" w:type="dxa"/>
          </w:tcPr>
          <w:p w14:paraId="076C47D2">
            <w:pPr>
              <w:spacing w:line="277" w:lineRule="auto"/>
              <w:rPr>
                <w:rFonts w:eastAsia="宋体"/>
              </w:rPr>
            </w:pPr>
          </w:p>
          <w:p w14:paraId="600C01B4">
            <w:pPr>
              <w:pStyle w:val="28"/>
              <w:spacing w:before="78" w:line="181" w:lineRule="auto"/>
              <w:ind w:left="326"/>
              <w:rPr>
                <w:rFonts w:hint="eastAsia"/>
              </w:rPr>
            </w:pPr>
            <w:r>
              <w:t>2</w:t>
            </w:r>
          </w:p>
        </w:tc>
        <w:tc>
          <w:tcPr>
            <w:tcW w:w="2423" w:type="dxa"/>
          </w:tcPr>
          <w:p w14:paraId="47AA3BFE">
            <w:pPr>
              <w:pStyle w:val="28"/>
              <w:spacing w:before="316" w:line="220" w:lineRule="auto"/>
              <w:ind w:left="263"/>
              <w:rPr>
                <w:rFonts w:hint="eastAsia"/>
              </w:rPr>
            </w:pPr>
            <w:r>
              <w:rPr>
                <w:spacing w:val="-2"/>
              </w:rPr>
              <w:t>小场沟污水处理站</w:t>
            </w:r>
          </w:p>
        </w:tc>
        <w:tc>
          <w:tcPr>
            <w:tcW w:w="2536" w:type="dxa"/>
          </w:tcPr>
          <w:p w14:paraId="68CC64CD">
            <w:pPr>
              <w:spacing w:line="276" w:lineRule="auto"/>
              <w:rPr>
                <w:rFonts w:eastAsia="宋体"/>
              </w:rPr>
            </w:pPr>
          </w:p>
          <w:p w14:paraId="0443EB09">
            <w:pPr>
              <w:pStyle w:val="28"/>
              <w:spacing w:before="78" w:line="182" w:lineRule="auto"/>
              <w:ind w:left="993"/>
              <w:rPr>
                <w:rFonts w:hint="eastAsia"/>
              </w:rPr>
            </w:pPr>
            <w:r>
              <w:rPr>
                <w:spacing w:val="-5"/>
              </w:rPr>
              <w:t>10000</w:t>
            </w:r>
          </w:p>
        </w:tc>
        <w:tc>
          <w:tcPr>
            <w:tcW w:w="2955" w:type="dxa"/>
          </w:tcPr>
          <w:p w14:paraId="3C9C7496">
            <w:pPr>
              <w:spacing w:line="276" w:lineRule="auto"/>
              <w:rPr>
                <w:rFonts w:eastAsia="宋体"/>
              </w:rPr>
            </w:pPr>
          </w:p>
          <w:p w14:paraId="593180CC">
            <w:pPr>
              <w:pStyle w:val="28"/>
              <w:spacing w:before="78" w:line="182" w:lineRule="auto"/>
              <w:ind w:left="1202"/>
              <w:rPr>
                <w:rFonts w:hint="eastAsia"/>
              </w:rPr>
            </w:pPr>
            <w:r>
              <w:rPr>
                <w:spacing w:val="-5"/>
              </w:rPr>
              <w:t>1.702</w:t>
            </w:r>
          </w:p>
        </w:tc>
      </w:tr>
      <w:tr w14:paraId="58E564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8667" w:type="dxa"/>
            <w:gridSpan w:val="4"/>
          </w:tcPr>
          <w:p w14:paraId="01028643">
            <w:pPr>
              <w:pStyle w:val="28"/>
              <w:spacing w:before="317" w:line="218" w:lineRule="auto"/>
              <w:ind w:left="2142"/>
              <w:rPr>
                <w:rFonts w:hint="eastAsia"/>
                <w:lang w:eastAsia="zh-CN"/>
              </w:rPr>
            </w:pPr>
            <w:r>
              <w:rPr>
                <w:b/>
                <w:bCs/>
                <w:spacing w:val="-4"/>
                <w:lang w:eastAsia="zh-CN"/>
              </w:rPr>
              <w:t>项目预算金额（最高限价</w:t>
            </w:r>
            <w:r>
              <w:rPr>
                <w:b/>
                <w:bCs/>
                <w:spacing w:val="-62"/>
                <w:w w:val="97"/>
                <w:lang w:eastAsia="zh-CN"/>
              </w:rPr>
              <w:t>）：</w:t>
            </w:r>
            <w:r>
              <w:rPr>
                <w:spacing w:val="48"/>
                <w:lang w:eastAsia="zh-CN"/>
              </w:rPr>
              <w:t xml:space="preserve"> </w:t>
            </w:r>
            <w:r>
              <w:rPr>
                <w:rFonts w:hint="eastAsia"/>
                <w:bCs/>
                <w:color w:val="auto"/>
                <w:lang w:eastAsia="zh-CN"/>
              </w:rPr>
              <w:t>8807997.5</w:t>
            </w:r>
            <w:r>
              <w:rPr>
                <w:b/>
                <w:bCs/>
                <w:spacing w:val="-4"/>
                <w:lang w:eastAsia="zh-CN"/>
              </w:rPr>
              <w:t>元</w:t>
            </w:r>
          </w:p>
        </w:tc>
      </w:tr>
      <w:tr w14:paraId="3D458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0" w:hRule="atLeast"/>
        </w:trPr>
        <w:tc>
          <w:tcPr>
            <w:tcW w:w="8667" w:type="dxa"/>
            <w:gridSpan w:val="4"/>
          </w:tcPr>
          <w:p w14:paraId="7340CFCA">
            <w:pPr>
              <w:pStyle w:val="28"/>
              <w:spacing w:before="78" w:line="221" w:lineRule="auto"/>
              <w:ind w:left="120"/>
              <w:rPr>
                <w:rFonts w:hint="eastAsia"/>
                <w:lang w:eastAsia="zh-CN"/>
              </w:rPr>
            </w:pPr>
            <w:r>
              <w:rPr>
                <w:spacing w:val="-15"/>
                <w:lang w:eastAsia="zh-CN"/>
              </w:rPr>
              <w:t>备注：</w:t>
            </w:r>
          </w:p>
          <w:p w14:paraId="18705B97">
            <w:pPr>
              <w:pStyle w:val="28"/>
              <w:spacing w:before="24" w:line="220" w:lineRule="auto"/>
              <w:ind w:left="134"/>
              <w:rPr>
                <w:rFonts w:hint="eastAsia"/>
                <w:lang w:eastAsia="zh-CN"/>
              </w:rPr>
            </w:pPr>
            <w:r>
              <w:rPr>
                <w:spacing w:val="-5"/>
                <w:lang w:eastAsia="zh-CN"/>
              </w:rPr>
              <w:t>1）一年以</w:t>
            </w:r>
            <w:r>
              <w:rPr>
                <w:spacing w:val="-35"/>
                <w:lang w:eastAsia="zh-CN"/>
              </w:rPr>
              <w:t xml:space="preserve"> </w:t>
            </w:r>
            <w:r>
              <w:rPr>
                <w:spacing w:val="-5"/>
                <w:lang w:eastAsia="zh-CN"/>
              </w:rPr>
              <w:t>365</w:t>
            </w:r>
            <w:r>
              <w:rPr>
                <w:spacing w:val="-45"/>
                <w:lang w:eastAsia="zh-CN"/>
              </w:rPr>
              <w:t xml:space="preserve"> </w:t>
            </w:r>
            <w:r>
              <w:rPr>
                <w:spacing w:val="-5"/>
                <w:lang w:eastAsia="zh-CN"/>
              </w:rPr>
              <w:t>天计算，最终以实际处理水量计算；</w:t>
            </w:r>
          </w:p>
          <w:p w14:paraId="29767637">
            <w:pPr>
              <w:pStyle w:val="28"/>
              <w:spacing w:before="26" w:line="219" w:lineRule="auto"/>
              <w:ind w:left="120"/>
              <w:rPr>
                <w:rFonts w:hint="eastAsia"/>
                <w:lang w:eastAsia="zh-CN"/>
              </w:rPr>
            </w:pPr>
            <w:r>
              <w:rPr>
                <w:spacing w:val="-1"/>
                <w:lang w:eastAsia="zh-CN"/>
              </w:rPr>
              <w:t>2）具体采购需求详见“第二部分 具体服务需求要求”；</w:t>
            </w:r>
          </w:p>
          <w:p w14:paraId="40A1E4F6">
            <w:pPr>
              <w:pStyle w:val="28"/>
              <w:spacing w:before="26" w:line="230" w:lineRule="auto"/>
              <w:ind w:left="119" w:right="124" w:firstLine="2"/>
              <w:rPr>
                <w:rFonts w:hint="eastAsia"/>
                <w:lang w:eastAsia="zh-CN"/>
              </w:rPr>
            </w:pPr>
            <w:r>
              <w:rPr>
                <w:lang w:eastAsia="zh-CN"/>
              </w:rPr>
              <w:t>3）投标人应对“第二部分 具体服务需求要求”各条款认真、如实做出响应，简</w:t>
            </w:r>
            <w:r>
              <w:rPr>
                <w:spacing w:val="-2"/>
                <w:lang w:eastAsia="zh-CN"/>
              </w:rPr>
              <w:t>单照抄招标文件需求内容，无详细描述的将影响其技术部分得分。</w:t>
            </w:r>
          </w:p>
          <w:p w14:paraId="1DD98810">
            <w:pPr>
              <w:pStyle w:val="28"/>
              <w:spacing w:before="26" w:line="230" w:lineRule="auto"/>
              <w:ind w:left="162" w:right="121" w:hanging="46"/>
              <w:rPr>
                <w:rFonts w:hint="eastAsia"/>
                <w:lang w:eastAsia="zh-CN"/>
              </w:rPr>
            </w:pPr>
            <w:r>
              <w:rPr>
                <w:spacing w:val="-3"/>
                <w:lang w:eastAsia="zh-CN"/>
              </w:rPr>
              <w:t>4）上表中工作量仅作为投标人报价标准依据；各项目实际工作量由采购人根据项</w:t>
            </w:r>
            <w:r>
              <w:rPr>
                <w:spacing w:val="-5"/>
                <w:lang w:eastAsia="zh-CN"/>
              </w:rPr>
              <w:t>目实际情况确定并以最终签订的服务合同为准。</w:t>
            </w:r>
          </w:p>
        </w:tc>
      </w:tr>
    </w:tbl>
    <w:p w14:paraId="2F669B15">
      <w:pPr>
        <w:pStyle w:val="7"/>
        <w:rPr>
          <w:rFonts w:hint="eastAsia"/>
          <w:lang w:eastAsia="zh-CN"/>
        </w:rPr>
      </w:pPr>
    </w:p>
    <w:p w14:paraId="0E58331F">
      <w:pPr>
        <w:sectPr>
          <w:footerReference r:id="rId8" w:type="default"/>
          <w:pgSz w:w="11907" w:h="16839"/>
          <w:pgMar w:top="400" w:right="1615" w:bottom="1168" w:left="1618" w:header="0" w:footer="991" w:gutter="0"/>
          <w:cols w:space="720" w:num="1"/>
        </w:sectPr>
      </w:pPr>
    </w:p>
    <w:p w14:paraId="68ADF278"/>
    <w:p w14:paraId="743BC6FF"/>
    <w:p w14:paraId="344E29EF">
      <w:pPr>
        <w:jc w:val="center"/>
        <w:rPr>
          <w:rFonts w:hint="eastAsia" w:ascii="宋体" w:hAnsi="宋体" w:eastAsia="宋体" w:cs="宋体"/>
          <w:b/>
          <w:bCs/>
          <w:sz w:val="24"/>
          <w:szCs w:val="24"/>
        </w:rPr>
      </w:pPr>
      <w:r>
        <w:rPr>
          <w:rFonts w:hint="eastAsia" w:ascii="宋体" w:hAnsi="宋体" w:eastAsia="宋体" w:cs="宋体"/>
          <w:b/>
          <w:bCs/>
          <w:sz w:val="24"/>
          <w:szCs w:val="24"/>
        </w:rPr>
        <w:t>第二部分具体服务需求要求</w:t>
      </w:r>
    </w:p>
    <w:p w14:paraId="35AB950F">
      <w:pPr>
        <w:jc w:val="both"/>
        <w:rPr>
          <w:rFonts w:hint="eastAsia" w:ascii="宋体" w:hAnsi="宋体" w:eastAsia="宋体" w:cs="宋体"/>
          <w:b/>
          <w:bCs/>
          <w:sz w:val="24"/>
          <w:szCs w:val="24"/>
        </w:rPr>
      </w:pPr>
      <w:r>
        <w:rPr>
          <w:rFonts w:hint="eastAsia" w:ascii="宋体" w:hAnsi="宋体" w:eastAsia="宋体" w:cs="宋体"/>
          <w:b/>
          <w:bCs/>
          <w:sz w:val="24"/>
          <w:szCs w:val="24"/>
        </w:rPr>
        <w:t>一、采购标的需实现的功能或者目标，以及为落实政府采购需满足的要求：</w:t>
      </w:r>
    </w:p>
    <w:p w14:paraId="1282351F">
      <w:pPr>
        <w:jc w:val="both"/>
        <w:rPr>
          <w:rFonts w:hint="eastAsia" w:ascii="宋体" w:hAnsi="宋体" w:eastAsia="宋体" w:cs="宋体"/>
          <w:b/>
          <w:bCs/>
          <w:sz w:val="24"/>
          <w:szCs w:val="24"/>
        </w:rPr>
      </w:pPr>
      <w:r>
        <w:rPr>
          <w:rFonts w:hint="eastAsia" w:ascii="宋体" w:hAnsi="宋体" w:eastAsia="宋体" w:cs="宋体"/>
          <w:b/>
          <w:bCs/>
          <w:sz w:val="24"/>
          <w:szCs w:val="24"/>
        </w:rPr>
        <w:t>（一）采购标的需实现的功能或者目标</w:t>
      </w:r>
    </w:p>
    <w:p w14:paraId="283CA37B">
      <w:pPr>
        <w:spacing w:after="0" w:line="360" w:lineRule="auto"/>
        <w:ind w:firstLine="472" w:firstLineChars="200"/>
        <w:jc w:val="both"/>
        <w:rPr>
          <w:rFonts w:hint="eastAsia" w:ascii="宋体" w:hAnsi="宋体" w:eastAsia="宋体" w:cs="宋体"/>
          <w:spacing w:val="-1"/>
          <w:sz w:val="24"/>
          <w:szCs w:val="24"/>
        </w:rPr>
      </w:pPr>
      <w:r>
        <w:rPr>
          <w:rFonts w:hint="eastAsia" w:ascii="宋体" w:hAnsi="宋体" w:eastAsia="宋体" w:cs="宋体"/>
          <w:spacing w:val="-2"/>
          <w:sz w:val="24"/>
          <w:szCs w:val="24"/>
        </w:rPr>
        <w:t>确保污水处理站稳定运行；前苇沟污水处理站污水处理量不超过6000立方米/日，小场沟污水处理站在来水量不超过设计规模的前提下，污水全处理，出水水质达到设计标准；日常维护、维修标准满足原设计标准；污泥管理、运输、消纳符合相关行业标准；对发现的安全隐患及时整改。</w:t>
      </w:r>
    </w:p>
    <w:p w14:paraId="39586885">
      <w:pPr>
        <w:spacing w:after="0" w:line="240" w:lineRule="auto"/>
        <w:jc w:val="both"/>
        <w:rPr>
          <w:rFonts w:hint="eastAsia" w:ascii="宋体" w:hAnsi="宋体" w:eastAsia="宋体" w:cs="宋体"/>
          <w:b/>
          <w:bCs/>
          <w:sz w:val="24"/>
          <w:szCs w:val="24"/>
        </w:rPr>
      </w:pPr>
      <w:r>
        <w:rPr>
          <w:rFonts w:hint="eastAsia" w:ascii="宋体" w:hAnsi="宋体" w:eastAsia="宋体" w:cs="宋体"/>
          <w:b/>
          <w:bCs/>
          <w:sz w:val="24"/>
          <w:szCs w:val="24"/>
        </w:rPr>
        <w:t>（二）采购标的需实现的功能或者目标</w:t>
      </w:r>
    </w:p>
    <w:p w14:paraId="0FAE910F">
      <w:pPr>
        <w:spacing w:before="180" w:line="360" w:lineRule="auto"/>
        <w:ind w:left="503" w:right="113" w:hanging="477"/>
        <w:rPr>
          <w:rFonts w:hint="eastAsia" w:ascii="宋体" w:hAnsi="宋体" w:eastAsia="宋体" w:cs="宋体"/>
          <w:sz w:val="24"/>
          <w:szCs w:val="24"/>
        </w:rPr>
      </w:pPr>
      <w:r>
        <w:rPr>
          <w:rFonts w:ascii="宋体" w:hAnsi="宋体" w:eastAsia="宋体" w:cs="宋体"/>
          <w:sz w:val="24"/>
          <w:szCs w:val="24"/>
        </w:rPr>
        <w:t>2-1、依据财政部、工业和信息化部关于印发《政府采购促进中小企业发展管理</w:t>
      </w:r>
      <w:r>
        <w:rPr>
          <w:rFonts w:ascii="宋体" w:hAnsi="宋体" w:eastAsia="宋体" w:cs="宋体"/>
          <w:spacing w:val="-1"/>
          <w:sz w:val="24"/>
          <w:szCs w:val="24"/>
        </w:rPr>
        <w:t>办法》的通知（财库﹝</w:t>
      </w:r>
      <w:r>
        <w:rPr>
          <w:rFonts w:ascii="宋体" w:hAnsi="宋体" w:eastAsia="宋体" w:cs="宋体"/>
          <w:spacing w:val="-70"/>
          <w:sz w:val="24"/>
          <w:szCs w:val="24"/>
        </w:rPr>
        <w:t xml:space="preserve"> </w:t>
      </w:r>
      <w:r>
        <w:rPr>
          <w:rFonts w:ascii="宋体" w:hAnsi="宋体" w:eastAsia="宋体" w:cs="宋体"/>
          <w:spacing w:val="-1"/>
          <w:sz w:val="24"/>
          <w:szCs w:val="24"/>
        </w:rPr>
        <w:t>2020﹞46 号）和工业和信息化部、国家统计局、国</w:t>
      </w:r>
      <w:r>
        <w:rPr>
          <w:rFonts w:ascii="宋体" w:hAnsi="宋体" w:eastAsia="宋体" w:cs="宋体"/>
          <w:spacing w:val="-11"/>
          <w:sz w:val="24"/>
          <w:szCs w:val="24"/>
        </w:rPr>
        <w:t>家发展和改革委员会、财政部《关于印发中小企业划型标准规定的通知》（工</w:t>
      </w:r>
      <w:r>
        <w:rPr>
          <w:rFonts w:ascii="宋体" w:hAnsi="宋体" w:eastAsia="宋体" w:cs="宋体"/>
          <w:spacing w:val="-2"/>
          <w:sz w:val="24"/>
          <w:szCs w:val="24"/>
        </w:rPr>
        <w:t>信部联企业〔2011〕300 号</w:t>
      </w:r>
      <w:r>
        <w:rPr>
          <w:rFonts w:ascii="宋体" w:hAnsi="宋体" w:eastAsia="宋体" w:cs="宋体"/>
          <w:spacing w:val="-38"/>
          <w:sz w:val="24"/>
          <w:szCs w:val="24"/>
        </w:rPr>
        <w:t>），</w:t>
      </w:r>
      <w:r>
        <w:rPr>
          <w:rFonts w:ascii="宋体" w:hAnsi="宋体" w:eastAsia="宋体" w:cs="宋体"/>
          <w:spacing w:val="-65"/>
          <w:sz w:val="24"/>
          <w:szCs w:val="24"/>
        </w:rPr>
        <w:t xml:space="preserve"> </w:t>
      </w:r>
      <w:r>
        <w:rPr>
          <w:rFonts w:ascii="宋体" w:hAnsi="宋体" w:eastAsia="宋体" w:cs="宋体"/>
          <w:spacing w:val="-2"/>
          <w:sz w:val="24"/>
          <w:szCs w:val="24"/>
        </w:rPr>
        <w:t>以及《北</w:t>
      </w:r>
      <w:r>
        <w:rPr>
          <w:rFonts w:ascii="宋体" w:hAnsi="宋体" w:eastAsia="宋体" w:cs="宋体"/>
          <w:spacing w:val="-3"/>
          <w:sz w:val="24"/>
          <w:szCs w:val="24"/>
        </w:rPr>
        <w:t>京市财政局、北京市经济和信息化</w:t>
      </w:r>
      <w:r>
        <w:rPr>
          <w:rFonts w:ascii="宋体" w:hAnsi="宋体" w:eastAsia="宋体" w:cs="宋体"/>
          <w:spacing w:val="4"/>
          <w:sz w:val="24"/>
          <w:szCs w:val="24"/>
        </w:rPr>
        <w:t>局转发财政部工业和信息化部关于政府采购促进中小企业发展管理办法的</w:t>
      </w:r>
      <w:r>
        <w:rPr>
          <w:rFonts w:ascii="宋体" w:hAnsi="宋体" w:eastAsia="宋体" w:cs="宋体"/>
          <w:spacing w:val="-8"/>
          <w:sz w:val="24"/>
          <w:szCs w:val="24"/>
        </w:rPr>
        <w:t>通知（京财采购﹝2021﹞263</w:t>
      </w:r>
      <w:r>
        <w:rPr>
          <w:rFonts w:ascii="宋体" w:hAnsi="宋体" w:eastAsia="宋体" w:cs="宋体"/>
          <w:spacing w:val="-45"/>
          <w:sz w:val="24"/>
          <w:szCs w:val="24"/>
        </w:rPr>
        <w:t xml:space="preserve"> </w:t>
      </w:r>
      <w:r>
        <w:rPr>
          <w:rFonts w:ascii="宋体" w:hAnsi="宋体" w:eastAsia="宋体" w:cs="宋体"/>
          <w:spacing w:val="-8"/>
          <w:sz w:val="24"/>
          <w:szCs w:val="24"/>
        </w:rPr>
        <w:t>号）》，对符合政策要求的企业报价将给</w:t>
      </w:r>
      <w:r>
        <w:rPr>
          <w:rFonts w:ascii="宋体" w:hAnsi="宋体" w:eastAsia="宋体" w:cs="宋体"/>
          <w:spacing w:val="-9"/>
          <w:sz w:val="24"/>
          <w:szCs w:val="24"/>
        </w:rPr>
        <w:t>予一定</w:t>
      </w:r>
      <w:r>
        <w:rPr>
          <w:rFonts w:ascii="宋体" w:hAnsi="宋体" w:eastAsia="宋体" w:cs="宋体"/>
          <w:spacing w:val="-3"/>
          <w:sz w:val="24"/>
          <w:szCs w:val="24"/>
        </w:rPr>
        <w:t>比例的扣除，用扣除后的价格参与评审；参加政府采购活</w:t>
      </w:r>
      <w:r>
        <w:rPr>
          <w:rFonts w:ascii="宋体" w:hAnsi="宋体" w:eastAsia="宋体" w:cs="宋体"/>
          <w:spacing w:val="-4"/>
          <w:sz w:val="24"/>
          <w:szCs w:val="24"/>
        </w:rPr>
        <w:t>动的中小企业应当</w:t>
      </w:r>
      <w:r>
        <w:rPr>
          <w:rFonts w:ascii="宋体" w:hAnsi="宋体" w:eastAsia="宋体" w:cs="宋体"/>
          <w:spacing w:val="-10"/>
          <w:sz w:val="24"/>
          <w:szCs w:val="24"/>
        </w:rPr>
        <w:t>提供规定的《中小企业声明函》（见投标文件格式）。监狱企业及残</w:t>
      </w:r>
      <w:r>
        <w:rPr>
          <w:rFonts w:ascii="宋体" w:hAnsi="宋体" w:eastAsia="宋体" w:cs="宋体"/>
          <w:spacing w:val="-11"/>
          <w:sz w:val="24"/>
          <w:szCs w:val="24"/>
        </w:rPr>
        <w:t>疾人福利</w:t>
      </w:r>
      <w:r>
        <w:rPr>
          <w:rFonts w:ascii="宋体" w:hAnsi="宋体" w:eastAsia="宋体" w:cs="宋体"/>
          <w:spacing w:val="-1"/>
          <w:sz w:val="24"/>
          <w:szCs w:val="24"/>
        </w:rPr>
        <w:t>性单位适用于政府采购促进中小企业发展的相关政策,但</w:t>
      </w:r>
      <w:r>
        <w:rPr>
          <w:rFonts w:ascii="宋体" w:hAnsi="宋体" w:eastAsia="宋体" w:cs="宋体"/>
          <w:spacing w:val="-2"/>
          <w:sz w:val="24"/>
          <w:szCs w:val="24"/>
        </w:rPr>
        <w:t>不重复享受政策。</w:t>
      </w:r>
    </w:p>
    <w:p w14:paraId="36FF9EA7">
      <w:pPr>
        <w:spacing w:before="38" w:line="360" w:lineRule="auto"/>
        <w:jc w:val="right"/>
        <w:rPr>
          <w:rFonts w:hint="eastAsia" w:ascii="宋体" w:hAnsi="宋体" w:eastAsia="宋体" w:cs="宋体"/>
          <w:sz w:val="24"/>
          <w:szCs w:val="24"/>
        </w:rPr>
      </w:pPr>
      <w:r>
        <w:rPr>
          <w:rFonts w:ascii="宋体" w:hAnsi="宋体" w:eastAsia="宋体" w:cs="宋体"/>
          <w:spacing w:val="4"/>
          <w:sz w:val="24"/>
          <w:szCs w:val="24"/>
        </w:rPr>
        <w:t>2-2、依据《财政部、司法部关于政府采购</w:t>
      </w:r>
      <w:r>
        <w:rPr>
          <w:rFonts w:ascii="宋体" w:hAnsi="宋体" w:eastAsia="宋体" w:cs="宋体"/>
          <w:spacing w:val="3"/>
          <w:sz w:val="24"/>
          <w:szCs w:val="24"/>
        </w:rPr>
        <w:t>支持监狱企业发展有关问题的通》</w:t>
      </w:r>
    </w:p>
    <w:p w14:paraId="07763AF9">
      <w:pPr>
        <w:spacing w:before="185" w:line="360" w:lineRule="auto"/>
        <w:ind w:left="504" w:right="115" w:firstLine="5"/>
        <w:jc w:val="both"/>
        <w:rPr>
          <w:rFonts w:hint="eastAsia" w:ascii="宋体" w:hAnsi="宋体" w:eastAsia="宋体" w:cs="宋体"/>
          <w:sz w:val="24"/>
          <w:szCs w:val="24"/>
        </w:rPr>
      </w:pPr>
      <w:r>
        <w:rPr>
          <w:rFonts w:ascii="宋体" w:hAnsi="宋体" w:eastAsia="宋体" w:cs="宋体"/>
          <w:spacing w:val="-11"/>
          <w:sz w:val="24"/>
          <w:szCs w:val="24"/>
        </w:rPr>
        <w:t>（财库〔2014〕68</w:t>
      </w:r>
      <w:r>
        <w:rPr>
          <w:rFonts w:ascii="宋体" w:hAnsi="宋体" w:eastAsia="宋体" w:cs="宋体"/>
          <w:spacing w:val="-45"/>
          <w:sz w:val="24"/>
          <w:szCs w:val="24"/>
        </w:rPr>
        <w:t xml:space="preserve"> </w:t>
      </w:r>
      <w:r>
        <w:rPr>
          <w:rFonts w:ascii="宋体" w:hAnsi="宋体" w:eastAsia="宋体" w:cs="宋体"/>
          <w:spacing w:val="-11"/>
          <w:sz w:val="24"/>
          <w:szCs w:val="24"/>
        </w:rPr>
        <w:t>号</w:t>
      </w:r>
      <w:r>
        <w:rPr>
          <w:rFonts w:ascii="宋体" w:hAnsi="宋体" w:eastAsia="宋体" w:cs="宋体"/>
          <w:spacing w:val="-47"/>
          <w:sz w:val="24"/>
          <w:szCs w:val="24"/>
        </w:rPr>
        <w:t>），</w:t>
      </w:r>
      <w:r>
        <w:rPr>
          <w:rFonts w:ascii="宋体" w:hAnsi="宋体" w:eastAsia="宋体" w:cs="宋体"/>
          <w:spacing w:val="-11"/>
          <w:sz w:val="24"/>
          <w:szCs w:val="24"/>
        </w:rPr>
        <w:t>在政府采购活动中，监狱企业视同小型、微型企业，</w:t>
      </w:r>
      <w:r>
        <w:rPr>
          <w:rFonts w:ascii="宋体" w:hAnsi="宋体" w:eastAsia="宋体" w:cs="宋体"/>
          <w:spacing w:val="-3"/>
          <w:sz w:val="24"/>
          <w:szCs w:val="24"/>
        </w:rPr>
        <w:t>享受预留份额、评审中价格扣除等政府采购促进中小企业发展</w:t>
      </w:r>
      <w:r>
        <w:rPr>
          <w:rFonts w:ascii="宋体" w:hAnsi="宋体" w:eastAsia="宋体" w:cs="宋体"/>
          <w:spacing w:val="-4"/>
          <w:sz w:val="24"/>
          <w:szCs w:val="24"/>
        </w:rPr>
        <w:t>的政府采购政</w:t>
      </w:r>
      <w:r>
        <w:rPr>
          <w:rFonts w:ascii="宋体" w:hAnsi="宋体" w:eastAsia="宋体" w:cs="宋体"/>
          <w:spacing w:val="-12"/>
          <w:sz w:val="24"/>
          <w:szCs w:val="24"/>
        </w:rPr>
        <w:t>策。</w:t>
      </w:r>
    </w:p>
    <w:p w14:paraId="5DC10ED0">
      <w:pPr>
        <w:spacing w:before="35" w:line="360" w:lineRule="auto"/>
        <w:ind w:left="502" w:right="112" w:hanging="476"/>
        <w:rPr>
          <w:rFonts w:hint="eastAsia" w:ascii="宋体" w:hAnsi="宋体" w:eastAsia="宋体" w:cs="宋体"/>
          <w:sz w:val="24"/>
          <w:szCs w:val="24"/>
        </w:rPr>
      </w:pPr>
      <w:r>
        <w:rPr>
          <w:rFonts w:ascii="宋体" w:hAnsi="宋体" w:eastAsia="宋体" w:cs="宋体"/>
          <w:sz w:val="24"/>
          <w:szCs w:val="24"/>
        </w:rPr>
        <w:t>2-3、符合条件的残疾人福利性单位在参加政府采购活动时，应当提供《残疾人</w:t>
      </w:r>
      <w:r>
        <w:rPr>
          <w:rFonts w:ascii="宋体" w:hAnsi="宋体" w:eastAsia="宋体" w:cs="宋体"/>
          <w:spacing w:val="-10"/>
          <w:sz w:val="24"/>
          <w:szCs w:val="24"/>
        </w:rPr>
        <w:t>福利性单位声明函》（见投标文件格式</w:t>
      </w:r>
      <w:r>
        <w:rPr>
          <w:rFonts w:ascii="宋体" w:hAnsi="宋体" w:eastAsia="宋体" w:cs="宋体"/>
          <w:spacing w:val="-9"/>
          <w:sz w:val="24"/>
          <w:szCs w:val="24"/>
        </w:rPr>
        <w:t>），</w:t>
      </w:r>
      <w:r>
        <w:rPr>
          <w:rFonts w:ascii="宋体" w:hAnsi="宋体" w:eastAsia="宋体" w:cs="宋体"/>
          <w:spacing w:val="-10"/>
          <w:sz w:val="24"/>
          <w:szCs w:val="24"/>
        </w:rPr>
        <w:t>并对声明的真实性负</w:t>
      </w:r>
      <w:r>
        <w:rPr>
          <w:rFonts w:ascii="宋体" w:hAnsi="宋体" w:eastAsia="宋体" w:cs="宋体"/>
          <w:spacing w:val="-11"/>
          <w:sz w:val="24"/>
          <w:szCs w:val="24"/>
        </w:rPr>
        <w:t>责。任何单位</w:t>
      </w:r>
      <w:r>
        <w:rPr>
          <w:rFonts w:ascii="宋体" w:hAnsi="宋体" w:eastAsia="宋体" w:cs="宋体"/>
          <w:spacing w:val="4"/>
          <w:sz w:val="24"/>
          <w:szCs w:val="24"/>
        </w:rPr>
        <w:t>或者个人在政府采购活动中均不得要求残疾人福利性单位提供其他证明声</w:t>
      </w:r>
      <w:r>
        <w:rPr>
          <w:rFonts w:ascii="宋体" w:hAnsi="宋体" w:eastAsia="宋体" w:cs="宋体"/>
          <w:spacing w:val="-5"/>
          <w:sz w:val="24"/>
          <w:szCs w:val="24"/>
        </w:rPr>
        <w:t>明函内容的材料。</w:t>
      </w:r>
    </w:p>
    <w:p w14:paraId="52622FC8">
      <w:pPr>
        <w:spacing w:before="35" w:line="360" w:lineRule="auto"/>
        <w:ind w:left="502" w:right="112" w:hanging="476"/>
        <w:rPr>
          <w:rFonts w:hint="eastAsia" w:ascii="宋体" w:hAnsi="宋体" w:eastAsia="宋体" w:cs="宋体"/>
          <w:sz w:val="24"/>
          <w:szCs w:val="24"/>
        </w:rPr>
      </w:pPr>
      <w:r>
        <w:rPr>
          <w:rFonts w:ascii="宋体" w:hAnsi="宋体" w:eastAsia="宋体" w:cs="宋体"/>
          <w:sz w:val="24"/>
          <w:szCs w:val="24"/>
        </w:rPr>
        <w:t>2-4、根据《关于进一步加大政府采购支持中小企业力度的通知》（财库〔2022〕 19号）、《北京市财政局关于落实好政府采购支持中小企业发展的通知》（京财采购﹝2022﹞1143 号））等最新文件，分别提高了“货物、服务采购项目给予小微企业的价格扣除优惠比例”和“大中型企业与小微企业组成联合体或者大中型企业向小微企业分包的评审优惠幅度”。在政府采购活动中，残疾人福利性单位视同小型、微型企业，享受预留份额、评审中价格扣除等促进中小企业发展的政府采购政策。残疾人福利性单位属于小型、微型企业的，不重复享受政策。</w:t>
      </w:r>
    </w:p>
    <w:p w14:paraId="1BCFECEA">
      <w:pPr>
        <w:spacing w:before="35" w:line="360" w:lineRule="auto"/>
        <w:ind w:left="501" w:leftChars="210" w:right="112" w:hanging="60" w:hangingChars="25"/>
        <w:rPr>
          <w:rFonts w:hint="eastAsia" w:ascii="宋体" w:hAnsi="宋体" w:eastAsia="宋体" w:cs="宋体"/>
          <w:sz w:val="24"/>
          <w:szCs w:val="24"/>
        </w:rPr>
      </w:pPr>
      <w:r>
        <w:rPr>
          <w:rFonts w:ascii="宋体" w:hAnsi="宋体" w:eastAsia="宋体" w:cs="宋体"/>
          <w:sz w:val="24"/>
          <w:szCs w:val="24"/>
        </w:rPr>
        <w:t>因本项目是不专门面向中小企业预留采购份额，因此对满足政策和文件要求 参与投标的小、微企业，予以报价10%的价格扣除。</w:t>
      </w:r>
    </w:p>
    <w:p w14:paraId="12C09E02">
      <w:pPr>
        <w:spacing w:before="35" w:line="360" w:lineRule="auto"/>
        <w:ind w:left="504" w:right="37" w:hanging="478"/>
        <w:rPr>
          <w:rFonts w:hint="eastAsia" w:ascii="宋体" w:hAnsi="宋体" w:eastAsia="宋体" w:cs="宋体"/>
          <w:sz w:val="24"/>
          <w:szCs w:val="24"/>
        </w:rPr>
      </w:pPr>
      <w:r>
        <w:rPr>
          <w:rFonts w:ascii="宋体" w:hAnsi="宋体" w:eastAsia="宋体" w:cs="宋体"/>
          <w:spacing w:val="-4"/>
          <w:sz w:val="24"/>
          <w:szCs w:val="24"/>
        </w:rPr>
        <w:t>2-5、依据北京市财政局、北京市生态环境局印发的《关于政府采购推广使用低挥发性有机化合物（VOCs）有关事项的通知》（京财采购﹝2020﹞2381号），本项目如涉及涂料、胶钻剂、油墨、清洗剂等挥发性有机物产品的，应当执行符合本市和国家的 VOCs 含量限制标准。</w:t>
      </w:r>
    </w:p>
    <w:p w14:paraId="027A73C5">
      <w:pPr>
        <w:spacing w:line="351" w:lineRule="auto"/>
        <w:rPr>
          <w:rFonts w:hint="eastAsia" w:ascii="宋体" w:hAnsi="宋体" w:eastAsia="宋体" w:cs="宋体"/>
          <w:b/>
          <w:bCs/>
          <w:spacing w:val="-20"/>
          <w:sz w:val="24"/>
          <w:szCs w:val="24"/>
        </w:rPr>
      </w:pPr>
      <w:r>
        <w:rPr>
          <w:rFonts w:hint="eastAsia" w:ascii="宋体" w:hAnsi="宋体" w:eastAsia="宋体" w:cs="宋体"/>
          <w:b/>
          <w:bCs/>
          <w:sz w:val="24"/>
          <w:szCs w:val="24"/>
        </w:rPr>
        <w:t>二、</w:t>
      </w:r>
      <w:r>
        <w:rPr>
          <w:rFonts w:ascii="宋体" w:hAnsi="宋体" w:eastAsia="宋体" w:cs="宋体"/>
          <w:b/>
          <w:bCs/>
          <w:spacing w:val="1"/>
          <w:sz w:val="24"/>
          <w:szCs w:val="24"/>
        </w:rPr>
        <w:t>采购标的需执行的国家相关标准、行业标准、地方标准或者其他标准、规</w:t>
      </w:r>
      <w:r>
        <w:rPr>
          <w:rFonts w:ascii="宋体" w:hAnsi="宋体" w:eastAsia="宋体" w:cs="宋体"/>
          <w:b/>
          <w:bCs/>
          <w:spacing w:val="-20"/>
          <w:sz w:val="24"/>
          <w:szCs w:val="24"/>
        </w:rPr>
        <w:t>范</w:t>
      </w:r>
      <w:r>
        <w:rPr>
          <w:rFonts w:hint="eastAsia" w:ascii="宋体" w:hAnsi="宋体" w:eastAsia="宋体" w:cs="宋体"/>
          <w:b/>
          <w:bCs/>
          <w:spacing w:val="-20"/>
          <w:sz w:val="24"/>
          <w:szCs w:val="24"/>
        </w:rPr>
        <w:t>：</w:t>
      </w:r>
    </w:p>
    <w:p w14:paraId="2EB7F328">
      <w:pPr>
        <w:spacing w:before="30" w:line="218" w:lineRule="auto"/>
        <w:ind w:left="510"/>
        <w:rPr>
          <w:rFonts w:hint="eastAsia" w:ascii="宋体" w:hAnsi="宋体" w:eastAsia="宋体" w:cs="宋体"/>
          <w:sz w:val="24"/>
          <w:szCs w:val="24"/>
        </w:rPr>
      </w:pPr>
      <w:r>
        <w:rPr>
          <w:rFonts w:ascii="宋体" w:hAnsi="宋体" w:eastAsia="宋体" w:cs="宋体"/>
          <w:spacing w:val="-7"/>
          <w:sz w:val="24"/>
          <w:szCs w:val="24"/>
        </w:rPr>
        <w:t>（1）《城镇污水处理厂运行维护及安全技术规范》（</w:t>
      </w:r>
      <w:r>
        <w:rPr>
          <w:rFonts w:ascii="宋体" w:hAnsi="宋体" w:eastAsia="宋体" w:cs="宋体"/>
          <w:spacing w:val="-8"/>
          <w:sz w:val="24"/>
          <w:szCs w:val="24"/>
        </w:rPr>
        <w:t>CJJ60-2011）</w:t>
      </w:r>
    </w:p>
    <w:p w14:paraId="61F80DEA">
      <w:pPr>
        <w:spacing w:before="184" w:line="219" w:lineRule="auto"/>
        <w:ind w:left="510"/>
        <w:rPr>
          <w:rFonts w:hint="eastAsia" w:ascii="宋体" w:hAnsi="宋体" w:eastAsia="宋体" w:cs="宋体"/>
          <w:sz w:val="24"/>
          <w:szCs w:val="24"/>
        </w:rPr>
      </w:pPr>
      <w:r>
        <w:rPr>
          <w:rFonts w:ascii="宋体" w:hAnsi="宋体" w:eastAsia="宋体" w:cs="宋体"/>
          <w:spacing w:val="-7"/>
          <w:sz w:val="24"/>
          <w:szCs w:val="24"/>
        </w:rPr>
        <w:t>（2）《农村生活污水处理设施水污染物排放标准》（DB11/</w:t>
      </w:r>
      <w:r>
        <w:rPr>
          <w:rFonts w:ascii="宋体" w:hAnsi="宋体" w:eastAsia="宋体" w:cs="宋体"/>
          <w:spacing w:val="-8"/>
          <w:sz w:val="24"/>
          <w:szCs w:val="24"/>
        </w:rPr>
        <w:t>1612-2019）</w:t>
      </w:r>
    </w:p>
    <w:p w14:paraId="043AA653">
      <w:pPr>
        <w:spacing w:before="183" w:line="219" w:lineRule="auto"/>
        <w:ind w:left="510"/>
        <w:rPr>
          <w:rFonts w:hint="eastAsia" w:ascii="宋体" w:hAnsi="宋体" w:eastAsia="宋体" w:cs="宋体"/>
          <w:sz w:val="24"/>
          <w:szCs w:val="24"/>
        </w:rPr>
      </w:pPr>
      <w:r>
        <w:rPr>
          <w:rFonts w:ascii="宋体" w:hAnsi="宋体" w:eastAsia="宋体" w:cs="宋体"/>
          <w:spacing w:val="-7"/>
          <w:sz w:val="24"/>
          <w:szCs w:val="24"/>
        </w:rPr>
        <w:t>（3）《农村污水处理厂站运行维护技术规程》（DB11/T2085-2023）</w:t>
      </w:r>
    </w:p>
    <w:p w14:paraId="590B693C">
      <w:pPr>
        <w:spacing w:before="183" w:line="220" w:lineRule="auto"/>
        <w:ind w:left="510"/>
        <w:rPr>
          <w:rFonts w:hint="eastAsia" w:ascii="宋体" w:hAnsi="宋体" w:eastAsia="宋体" w:cs="宋体"/>
          <w:sz w:val="24"/>
          <w:szCs w:val="24"/>
        </w:rPr>
      </w:pPr>
      <w:r>
        <w:rPr>
          <w:rFonts w:ascii="宋体" w:hAnsi="宋体" w:eastAsia="宋体" w:cs="宋体"/>
          <w:spacing w:val="-9"/>
          <w:sz w:val="24"/>
          <w:szCs w:val="24"/>
        </w:rPr>
        <w:t>（4）《水污染物综合排放标准》（DB11/307-2013）</w:t>
      </w:r>
    </w:p>
    <w:p w14:paraId="25D10DA6">
      <w:pPr>
        <w:spacing w:before="182" w:line="220" w:lineRule="auto"/>
        <w:ind w:left="510"/>
        <w:rPr>
          <w:rFonts w:hint="eastAsia" w:ascii="宋体" w:hAnsi="宋体" w:eastAsia="宋体" w:cs="宋体"/>
          <w:sz w:val="24"/>
          <w:szCs w:val="24"/>
        </w:rPr>
      </w:pPr>
      <w:r>
        <w:rPr>
          <w:rFonts w:ascii="宋体" w:hAnsi="宋体" w:eastAsia="宋体" w:cs="宋体"/>
          <w:spacing w:val="-6"/>
          <w:sz w:val="24"/>
          <w:szCs w:val="24"/>
        </w:rPr>
        <w:t>（5）《有限空间作业安全技术规范》</w:t>
      </w:r>
      <w:r>
        <w:rPr>
          <w:rFonts w:ascii="宋体" w:hAnsi="宋体" w:eastAsia="宋体" w:cs="宋体"/>
          <w:spacing w:val="-52"/>
          <w:sz w:val="24"/>
          <w:szCs w:val="24"/>
        </w:rPr>
        <w:t xml:space="preserve"> </w:t>
      </w:r>
      <w:r>
        <w:rPr>
          <w:rFonts w:ascii="宋体" w:hAnsi="宋体" w:eastAsia="宋体" w:cs="宋体"/>
          <w:spacing w:val="-6"/>
          <w:sz w:val="24"/>
          <w:szCs w:val="24"/>
        </w:rPr>
        <w:t>(DBll/T852-2019）</w:t>
      </w:r>
    </w:p>
    <w:p w14:paraId="60054D87">
      <w:pPr>
        <w:spacing w:before="182" w:line="220" w:lineRule="auto"/>
        <w:ind w:left="510"/>
        <w:rPr>
          <w:rFonts w:hint="eastAsia" w:ascii="宋体" w:hAnsi="宋体" w:eastAsia="宋体" w:cs="宋体"/>
          <w:sz w:val="24"/>
          <w:szCs w:val="24"/>
        </w:rPr>
      </w:pPr>
      <w:r>
        <w:rPr>
          <w:rFonts w:ascii="宋体" w:hAnsi="宋体" w:eastAsia="宋体" w:cs="宋体"/>
          <w:spacing w:val="-6"/>
          <w:sz w:val="24"/>
          <w:szCs w:val="24"/>
        </w:rPr>
        <w:t>（6）《北京市水务行业有限空间作业安全管理</w:t>
      </w:r>
      <w:r>
        <w:rPr>
          <w:rFonts w:ascii="宋体" w:hAnsi="宋体" w:eastAsia="宋体" w:cs="宋体"/>
          <w:spacing w:val="-7"/>
          <w:sz w:val="24"/>
          <w:szCs w:val="24"/>
        </w:rPr>
        <w:t>规程》</w:t>
      </w:r>
    </w:p>
    <w:p w14:paraId="467C2509">
      <w:pPr>
        <w:spacing w:line="351" w:lineRule="auto"/>
        <w:ind w:firstLine="480" w:firstLineChars="200"/>
        <w:rPr>
          <w:rFonts w:hint="eastAsia" w:ascii="宋体" w:hAnsi="宋体" w:eastAsia="宋体" w:cs="宋体"/>
          <w:spacing w:val="-21"/>
          <w:sz w:val="24"/>
          <w:szCs w:val="24"/>
        </w:rPr>
      </w:pPr>
      <w:r>
        <w:rPr>
          <w:rFonts w:ascii="宋体" w:hAnsi="宋体" w:eastAsia="宋体" w:cs="宋体"/>
          <w:sz w:val="24"/>
          <w:szCs w:val="24"/>
        </w:rPr>
        <w:t>（7）国家、北京市现行有关规定以及《朝阳区水务局小型</w:t>
      </w:r>
      <w:r>
        <w:rPr>
          <w:rFonts w:ascii="宋体" w:hAnsi="宋体" w:eastAsia="宋体" w:cs="宋体"/>
          <w:spacing w:val="-1"/>
          <w:sz w:val="24"/>
          <w:szCs w:val="24"/>
        </w:rPr>
        <w:t>污水处理设施运</w:t>
      </w:r>
      <w:r>
        <w:rPr>
          <w:rFonts w:ascii="宋体" w:hAnsi="宋体" w:eastAsia="宋体" w:cs="宋体"/>
          <w:spacing w:val="-21"/>
          <w:sz w:val="24"/>
          <w:szCs w:val="24"/>
        </w:rPr>
        <w:t>行管理办法》。</w:t>
      </w:r>
    </w:p>
    <w:p w14:paraId="23A5A0D0">
      <w:pPr>
        <w:spacing w:before="79" w:line="219" w:lineRule="auto"/>
        <w:ind w:left="23"/>
        <w:rPr>
          <w:rFonts w:hint="eastAsia" w:ascii="宋体" w:hAnsi="宋体" w:eastAsia="宋体" w:cs="宋体"/>
          <w:sz w:val="24"/>
          <w:szCs w:val="24"/>
        </w:rPr>
      </w:pPr>
      <w:r>
        <w:rPr>
          <w:rFonts w:ascii="宋体" w:hAnsi="宋体" w:eastAsia="宋体" w:cs="宋体"/>
          <w:b/>
          <w:bCs/>
          <w:spacing w:val="-2"/>
          <w:sz w:val="24"/>
          <w:szCs w:val="24"/>
        </w:rPr>
        <w:t>三、采购标的的数量、采购项目交付或者实施的时间和地</w:t>
      </w:r>
      <w:r>
        <w:rPr>
          <w:rFonts w:ascii="宋体" w:hAnsi="宋体" w:eastAsia="宋体" w:cs="宋体"/>
          <w:b/>
          <w:bCs/>
          <w:spacing w:val="-3"/>
          <w:sz w:val="24"/>
          <w:szCs w:val="24"/>
        </w:rPr>
        <w:t>点：</w:t>
      </w:r>
    </w:p>
    <w:p w14:paraId="24171D89">
      <w:pPr>
        <w:spacing w:before="183" w:line="219" w:lineRule="auto"/>
        <w:ind w:left="30"/>
        <w:rPr>
          <w:rFonts w:hint="eastAsia" w:ascii="宋体" w:hAnsi="宋体" w:eastAsia="宋体" w:cs="宋体"/>
          <w:sz w:val="24"/>
          <w:szCs w:val="24"/>
        </w:rPr>
      </w:pPr>
      <w:r>
        <w:rPr>
          <w:rFonts w:ascii="宋体" w:hAnsi="宋体" w:eastAsia="宋体" w:cs="宋体"/>
          <w:b/>
          <w:bCs/>
          <w:spacing w:val="-4"/>
          <w:sz w:val="24"/>
          <w:szCs w:val="24"/>
        </w:rPr>
        <w:t>（一）采购标的的数量</w:t>
      </w:r>
    </w:p>
    <w:p w14:paraId="25D4DFAC">
      <w:pPr>
        <w:spacing w:line="351" w:lineRule="auto"/>
        <w:ind w:firstLine="496" w:firstLineChars="200"/>
        <w:rPr>
          <w:rFonts w:hint="eastAsia" w:ascii="宋体" w:hAnsi="宋体" w:eastAsia="宋体" w:cs="宋体"/>
          <w:spacing w:val="4"/>
          <w:sz w:val="24"/>
          <w:szCs w:val="24"/>
        </w:rPr>
      </w:pPr>
      <w:r>
        <w:rPr>
          <w:rFonts w:ascii="宋体" w:hAnsi="宋体" w:eastAsia="宋体" w:cs="宋体"/>
          <w:spacing w:val="4"/>
          <w:sz w:val="24"/>
          <w:szCs w:val="24"/>
        </w:rPr>
        <w:t>详见本章“第一部分 服务需求一览表</w:t>
      </w:r>
      <w:r>
        <w:rPr>
          <w:rFonts w:ascii="宋体" w:hAnsi="宋体" w:eastAsia="宋体" w:cs="宋体"/>
          <w:spacing w:val="-85"/>
          <w:sz w:val="24"/>
          <w:szCs w:val="24"/>
        </w:rPr>
        <w:t xml:space="preserve"> </w:t>
      </w:r>
      <w:r>
        <w:rPr>
          <w:rFonts w:ascii="宋体" w:hAnsi="宋体" w:eastAsia="宋体" w:cs="宋体"/>
          <w:spacing w:val="4"/>
          <w:sz w:val="24"/>
          <w:szCs w:val="24"/>
        </w:rPr>
        <w:t>”</w:t>
      </w:r>
    </w:p>
    <w:p w14:paraId="72958739">
      <w:pPr>
        <w:spacing w:before="79" w:line="219" w:lineRule="auto"/>
        <w:ind w:left="30"/>
        <w:rPr>
          <w:rFonts w:hint="eastAsia" w:ascii="宋体" w:hAnsi="宋体" w:eastAsia="宋体" w:cs="宋体"/>
          <w:sz w:val="24"/>
          <w:szCs w:val="24"/>
        </w:rPr>
      </w:pPr>
      <w:r>
        <w:rPr>
          <w:rFonts w:ascii="宋体" w:hAnsi="宋体" w:eastAsia="宋体" w:cs="宋体"/>
          <w:b/>
          <w:bCs/>
          <w:spacing w:val="-3"/>
          <w:sz w:val="24"/>
          <w:szCs w:val="24"/>
        </w:rPr>
        <w:t>（二）采购项目交付或者实施的时间和地点</w:t>
      </w:r>
    </w:p>
    <w:p w14:paraId="6D718952">
      <w:pPr>
        <w:spacing w:line="351" w:lineRule="auto"/>
        <w:ind w:firstLine="496" w:firstLineChars="200"/>
        <w:rPr>
          <w:rFonts w:hint="eastAsia" w:ascii="宋体" w:hAnsi="宋体" w:eastAsia="宋体" w:cs="宋体"/>
          <w:spacing w:val="4"/>
          <w:sz w:val="24"/>
          <w:szCs w:val="24"/>
        </w:rPr>
        <w:sectPr>
          <w:footerReference r:id="rId9" w:type="default"/>
          <w:pgSz w:w="11907" w:h="16839"/>
          <w:pgMar w:top="400" w:right="1684" w:bottom="1168" w:left="1785" w:header="0" w:footer="991" w:gutter="0"/>
          <w:cols w:space="720" w:num="1"/>
        </w:sectPr>
      </w:pPr>
      <w:r>
        <w:rPr>
          <w:rFonts w:ascii="宋体" w:hAnsi="宋体" w:eastAsia="宋体" w:cs="宋体"/>
          <w:spacing w:val="4"/>
          <w:sz w:val="24"/>
          <w:szCs w:val="24"/>
        </w:rPr>
        <w:t>详见本章“第一部分 服务需求一览表</w:t>
      </w:r>
      <w:r>
        <w:rPr>
          <w:rFonts w:ascii="宋体" w:hAnsi="宋体" w:eastAsia="宋体" w:cs="宋体"/>
          <w:spacing w:val="-85"/>
          <w:sz w:val="24"/>
          <w:szCs w:val="24"/>
        </w:rPr>
        <w:t xml:space="preserve"> </w:t>
      </w:r>
      <w:r>
        <w:rPr>
          <w:rFonts w:ascii="宋体" w:hAnsi="宋体" w:eastAsia="宋体" w:cs="宋体"/>
          <w:spacing w:val="4"/>
          <w:sz w:val="24"/>
          <w:szCs w:val="24"/>
        </w:rPr>
        <w:t>”</w:t>
      </w:r>
    </w:p>
    <w:p w14:paraId="37ADF31E">
      <w:pPr>
        <w:spacing w:before="78" w:line="347" w:lineRule="auto"/>
        <w:ind w:left="30" w:right="2853" w:firstLine="16"/>
        <w:rPr>
          <w:rFonts w:hint="eastAsia" w:ascii="宋体" w:hAnsi="宋体" w:eastAsia="宋体" w:cs="宋体"/>
          <w:b/>
          <w:bCs/>
          <w:spacing w:val="-3"/>
          <w:sz w:val="24"/>
          <w:szCs w:val="24"/>
        </w:rPr>
      </w:pPr>
    </w:p>
    <w:p w14:paraId="2754A822">
      <w:pPr>
        <w:spacing w:before="78" w:line="347" w:lineRule="auto"/>
        <w:ind w:left="30" w:right="2853" w:firstLine="16"/>
        <w:rPr>
          <w:rFonts w:hint="eastAsia" w:ascii="宋体" w:hAnsi="宋体" w:eastAsia="宋体" w:cs="宋体"/>
          <w:sz w:val="24"/>
          <w:szCs w:val="24"/>
        </w:rPr>
      </w:pPr>
      <w:r>
        <w:rPr>
          <w:rFonts w:hint="eastAsia" w:ascii="宋体" w:hAnsi="宋体" w:eastAsia="宋体" w:cs="宋体"/>
          <w:b/>
          <w:bCs/>
          <w:sz w:val="24"/>
          <w:szCs w:val="24"/>
        </w:rPr>
        <w:t>四、</w:t>
      </w:r>
      <w:r>
        <w:rPr>
          <w:rFonts w:ascii="宋体" w:hAnsi="宋体" w:eastAsia="宋体" w:cs="宋体"/>
          <w:b/>
          <w:bCs/>
          <w:spacing w:val="-3"/>
          <w:sz w:val="24"/>
          <w:szCs w:val="24"/>
        </w:rPr>
        <w:t>采购标的需满足的服务标准、期限、效率</w:t>
      </w:r>
      <w:r>
        <w:rPr>
          <w:rFonts w:ascii="宋体" w:hAnsi="宋体" w:eastAsia="宋体" w:cs="宋体"/>
          <w:b/>
          <w:bCs/>
          <w:spacing w:val="-4"/>
          <w:sz w:val="24"/>
          <w:szCs w:val="24"/>
        </w:rPr>
        <w:t>等要求</w:t>
      </w:r>
      <w:r>
        <w:rPr>
          <w:rFonts w:ascii="宋体" w:hAnsi="宋体" w:eastAsia="宋体" w:cs="宋体"/>
          <w:sz w:val="24"/>
          <w:szCs w:val="24"/>
        </w:rPr>
        <w:t xml:space="preserve"> </w:t>
      </w:r>
    </w:p>
    <w:p w14:paraId="75C2D8D8">
      <w:pPr>
        <w:spacing w:before="78" w:line="347" w:lineRule="auto"/>
        <w:ind w:left="30" w:right="2853" w:firstLine="16"/>
        <w:rPr>
          <w:rFonts w:hint="eastAsia" w:ascii="宋体" w:hAnsi="宋体" w:eastAsia="宋体" w:cs="宋体"/>
          <w:sz w:val="24"/>
          <w:szCs w:val="24"/>
        </w:rPr>
      </w:pPr>
      <w:r>
        <w:rPr>
          <w:rFonts w:ascii="宋体" w:hAnsi="宋体" w:eastAsia="宋体" w:cs="宋体"/>
          <w:b/>
          <w:bCs/>
          <w:spacing w:val="-7"/>
          <w:sz w:val="24"/>
          <w:szCs w:val="24"/>
        </w:rPr>
        <w:t>（一）服务标准及要求：</w:t>
      </w:r>
    </w:p>
    <w:p w14:paraId="4F05D506">
      <w:pPr>
        <w:spacing w:line="351" w:lineRule="auto"/>
        <w:rPr>
          <w:rFonts w:hint="eastAsia" w:ascii="宋体" w:hAnsi="宋体" w:eastAsia="宋体" w:cs="宋体"/>
          <w:b/>
          <w:bCs/>
          <w:spacing w:val="-6"/>
          <w:sz w:val="24"/>
          <w:szCs w:val="24"/>
        </w:rPr>
      </w:pPr>
      <w:r>
        <w:rPr>
          <w:rFonts w:ascii="宋体" w:hAnsi="宋体" w:eastAsia="宋体" w:cs="宋体"/>
          <w:b/>
          <w:bCs/>
          <w:spacing w:val="-6"/>
          <w:sz w:val="24"/>
          <w:szCs w:val="24"/>
        </w:rPr>
        <w:t>4-1、技术服务的目标：</w:t>
      </w:r>
    </w:p>
    <w:p w14:paraId="2DCA1914">
      <w:pPr>
        <w:spacing w:line="351" w:lineRule="auto"/>
        <w:ind w:firstLine="472" w:firstLineChars="200"/>
        <w:rPr>
          <w:rFonts w:hint="eastAsia" w:ascii="宋体" w:hAnsi="宋体" w:eastAsia="宋体" w:cs="宋体"/>
          <w:spacing w:val="-1"/>
          <w:sz w:val="24"/>
          <w:szCs w:val="24"/>
        </w:rPr>
      </w:pPr>
      <w:r>
        <w:rPr>
          <w:rFonts w:hint="eastAsia" w:ascii="宋体" w:hAnsi="宋体" w:eastAsia="宋体" w:cs="宋体"/>
          <w:spacing w:val="-2"/>
          <w:sz w:val="24"/>
          <w:szCs w:val="24"/>
        </w:rPr>
        <w:t>确保污水处理站稳定运行；前苇沟污水处理站污水处理量不超过6000立方米/日，小场沟污水处理站在来水量不超过设计规模的前提下，污水全处理，出水水质达到设计标准；日常维护、维修标准满足原设计标准；污泥管理、运输、消纳符合相关行业标准；对发现的安全隐患及时整改。</w:t>
      </w:r>
    </w:p>
    <w:p w14:paraId="3D30DC33">
      <w:pPr>
        <w:spacing w:line="351" w:lineRule="auto"/>
        <w:rPr>
          <w:rFonts w:hint="eastAsia" w:ascii="宋体" w:hAnsi="宋体" w:eastAsia="宋体" w:cs="宋体"/>
          <w:b/>
          <w:bCs/>
          <w:spacing w:val="-6"/>
          <w:sz w:val="24"/>
          <w:szCs w:val="24"/>
        </w:rPr>
      </w:pPr>
      <w:r>
        <w:rPr>
          <w:rFonts w:ascii="宋体" w:hAnsi="宋体" w:eastAsia="宋体" w:cs="宋体"/>
          <w:b/>
          <w:bCs/>
          <w:spacing w:val="-6"/>
          <w:sz w:val="24"/>
          <w:szCs w:val="24"/>
        </w:rPr>
        <w:t>4-2、技术服务的内容：</w:t>
      </w:r>
    </w:p>
    <w:p w14:paraId="167C5264">
      <w:pPr>
        <w:spacing w:line="351" w:lineRule="auto"/>
        <w:ind w:firstLine="420" w:firstLineChars="200"/>
        <w:rPr>
          <w:rFonts w:hint="eastAsia" w:ascii="宋体" w:hAnsi="宋体" w:eastAsia="宋体" w:cs="宋体"/>
          <w:spacing w:val="-11"/>
          <w:sz w:val="24"/>
          <w:szCs w:val="24"/>
        </w:rPr>
      </w:pPr>
      <w:r>
        <w:rPr>
          <w:rFonts w:ascii="宋体" w:hAnsi="宋体" w:eastAsia="宋体" w:cs="宋体"/>
          <w:spacing w:val="-15"/>
          <w:sz w:val="24"/>
          <w:szCs w:val="24"/>
        </w:rPr>
        <w:t>投标人按照《城镇污水处理厂运行维护及安全技术规范》（CJJ60-2011）、《农</w:t>
      </w:r>
      <w:r>
        <w:rPr>
          <w:rFonts w:ascii="宋体" w:hAnsi="宋体" w:eastAsia="宋体" w:cs="宋体"/>
          <w:spacing w:val="-8"/>
          <w:sz w:val="24"/>
          <w:szCs w:val="24"/>
        </w:rPr>
        <w:t>村污水处理厂站运行维护技术规程》（DB11/T 2085-2023）、《有限空间作业安全</w:t>
      </w:r>
      <w:r>
        <w:rPr>
          <w:rFonts w:ascii="宋体" w:hAnsi="宋体" w:eastAsia="宋体" w:cs="宋体"/>
          <w:spacing w:val="-1"/>
          <w:sz w:val="24"/>
          <w:szCs w:val="24"/>
        </w:rPr>
        <w:t>技术规范》</w:t>
      </w:r>
      <w:r>
        <w:rPr>
          <w:rFonts w:ascii="宋体" w:hAnsi="宋体" w:eastAsia="宋体" w:cs="宋体"/>
          <w:spacing w:val="-67"/>
          <w:sz w:val="24"/>
          <w:szCs w:val="24"/>
        </w:rPr>
        <w:t xml:space="preserve"> </w:t>
      </w:r>
      <w:r>
        <w:rPr>
          <w:rFonts w:ascii="宋体" w:hAnsi="宋体" w:eastAsia="宋体" w:cs="宋体"/>
          <w:spacing w:val="-1"/>
          <w:sz w:val="24"/>
          <w:szCs w:val="24"/>
        </w:rPr>
        <w:t>(DBll/T852-2019）等国家、北京市现行有关规定以及《朝阳区水务</w:t>
      </w:r>
      <w:r>
        <w:rPr>
          <w:rFonts w:ascii="宋体" w:hAnsi="宋体" w:eastAsia="宋体" w:cs="宋体"/>
          <w:spacing w:val="-4"/>
          <w:sz w:val="24"/>
          <w:szCs w:val="24"/>
        </w:rPr>
        <w:t>局小型污水处理设施运行管理办法》，负责污水处理站的日常维</w:t>
      </w:r>
      <w:r>
        <w:rPr>
          <w:rFonts w:ascii="宋体" w:hAnsi="宋体" w:eastAsia="宋体" w:cs="宋体"/>
          <w:spacing w:val="-5"/>
          <w:sz w:val="24"/>
          <w:szCs w:val="24"/>
        </w:rPr>
        <w:t>护、定期保养、</w:t>
      </w:r>
      <w:r>
        <w:rPr>
          <w:rFonts w:ascii="宋体" w:hAnsi="宋体" w:eastAsia="宋体" w:cs="宋体"/>
          <w:spacing w:val="-10"/>
          <w:sz w:val="24"/>
          <w:szCs w:val="24"/>
        </w:rPr>
        <w:t>故障检修、定期更换所有运行消耗品和易损件等（包括但不限于下列服务</w:t>
      </w:r>
      <w:r>
        <w:rPr>
          <w:rFonts w:ascii="宋体" w:hAnsi="宋体" w:eastAsia="宋体" w:cs="宋体"/>
          <w:spacing w:val="-11"/>
          <w:sz w:val="24"/>
          <w:szCs w:val="24"/>
        </w:rPr>
        <w:t>内容）。</w:t>
      </w:r>
    </w:p>
    <w:p w14:paraId="3A719335">
      <w:pPr>
        <w:spacing w:line="351" w:lineRule="auto"/>
        <w:ind w:firstLine="420" w:firstLineChars="200"/>
        <w:rPr>
          <w:rFonts w:hint="eastAsia" w:ascii="宋体" w:hAnsi="宋体" w:eastAsia="宋体" w:cs="宋体"/>
          <w:spacing w:val="-15"/>
          <w:sz w:val="24"/>
          <w:szCs w:val="24"/>
        </w:rPr>
      </w:pPr>
      <w:r>
        <w:rPr>
          <w:rFonts w:ascii="宋体" w:hAnsi="宋体" w:eastAsia="宋体" w:cs="宋体"/>
          <w:spacing w:val="-15"/>
          <w:sz w:val="24"/>
          <w:szCs w:val="24"/>
        </w:rPr>
        <w:t>4.2.1 负责制定污水处理站年度运行管理计划和预算，保证污水处理设施的安全及正常运行，保证污水水质达到设计标准要求，污水处理站的正常运行率不低于 95%。</w:t>
      </w:r>
      <w:r>
        <w:rPr>
          <w:rFonts w:ascii="宋体" w:hAnsi="宋体" w:eastAsia="宋体" w:cs="宋体"/>
          <w:b/>
          <w:bCs/>
          <w:spacing w:val="-15"/>
          <w:sz w:val="24"/>
          <w:szCs w:val="24"/>
        </w:rPr>
        <w:t>#</w:t>
      </w:r>
    </w:p>
    <w:p w14:paraId="322919AB">
      <w:pPr>
        <w:spacing w:line="351" w:lineRule="auto"/>
        <w:ind w:firstLine="420" w:firstLineChars="200"/>
        <w:rPr>
          <w:rFonts w:hint="eastAsia" w:ascii="宋体" w:hAnsi="宋体" w:eastAsia="宋体" w:cs="宋体"/>
          <w:spacing w:val="-15"/>
          <w:sz w:val="24"/>
          <w:szCs w:val="24"/>
        </w:rPr>
      </w:pPr>
      <w:r>
        <w:rPr>
          <w:rFonts w:ascii="宋体" w:hAnsi="宋体" w:eastAsia="宋体" w:cs="宋体"/>
          <w:spacing w:val="-15"/>
          <w:sz w:val="24"/>
          <w:szCs w:val="24"/>
        </w:rPr>
        <w:t>4.2.2 负责建立污水处理设施日常维修记录和设备运行档案，记录每日污水处理量、用电量等相关数据，定期向采购人提交运行报告。</w:t>
      </w:r>
      <w:r>
        <w:rPr>
          <w:rFonts w:ascii="宋体" w:hAnsi="宋体" w:eastAsia="宋体" w:cs="宋体"/>
          <w:b/>
          <w:bCs/>
          <w:spacing w:val="-15"/>
          <w:sz w:val="24"/>
          <w:szCs w:val="24"/>
        </w:rPr>
        <w:t>#</w:t>
      </w:r>
    </w:p>
    <w:p w14:paraId="6DCA7E8C">
      <w:pPr>
        <w:spacing w:line="351" w:lineRule="auto"/>
        <w:ind w:firstLine="420" w:firstLineChars="200"/>
        <w:rPr>
          <w:rFonts w:hint="eastAsia" w:ascii="宋体" w:hAnsi="宋体" w:eastAsia="宋体" w:cs="宋体"/>
          <w:spacing w:val="-15"/>
          <w:sz w:val="24"/>
          <w:szCs w:val="24"/>
        </w:rPr>
      </w:pPr>
      <w:r>
        <w:rPr>
          <w:rFonts w:ascii="宋体" w:hAnsi="宋体" w:eastAsia="宋体" w:cs="宋体"/>
          <w:spacing w:val="-15"/>
          <w:sz w:val="24"/>
          <w:szCs w:val="24"/>
        </w:rPr>
        <w:t>4.2.3 负责设立污水处理站运行管理资金账目。采购人有权对运行管理费使用情况进行监督检查。</w:t>
      </w:r>
    </w:p>
    <w:p w14:paraId="0C65C15D">
      <w:pPr>
        <w:spacing w:line="351" w:lineRule="auto"/>
        <w:ind w:firstLine="420" w:firstLineChars="200"/>
        <w:rPr>
          <w:rFonts w:hint="eastAsia" w:ascii="宋体" w:hAnsi="宋体" w:eastAsia="宋体" w:cs="宋体"/>
          <w:spacing w:val="-15"/>
          <w:sz w:val="24"/>
          <w:szCs w:val="24"/>
        </w:rPr>
      </w:pPr>
      <w:r>
        <w:rPr>
          <w:rFonts w:ascii="宋体" w:hAnsi="宋体" w:eastAsia="宋体" w:cs="宋体"/>
          <w:spacing w:val="-15"/>
          <w:sz w:val="24"/>
          <w:szCs w:val="24"/>
        </w:rPr>
        <w:t>4.2.4 负责污水处理站区的绿化、保洁及水面环境的保洁、 水草清理打捞等工作。</w:t>
      </w:r>
      <w:r>
        <w:rPr>
          <w:rFonts w:ascii="宋体" w:hAnsi="宋体" w:eastAsia="宋体" w:cs="宋体"/>
          <w:b/>
          <w:bCs/>
          <w:spacing w:val="-15"/>
          <w:sz w:val="24"/>
          <w:szCs w:val="24"/>
        </w:rPr>
        <w:t>#</w:t>
      </w:r>
    </w:p>
    <w:p w14:paraId="36B7D40B">
      <w:pPr>
        <w:spacing w:line="351" w:lineRule="auto"/>
        <w:ind w:firstLine="420" w:firstLineChars="200"/>
        <w:rPr>
          <w:rFonts w:hint="eastAsia" w:ascii="宋体" w:hAnsi="宋体" w:eastAsia="宋体" w:cs="宋体"/>
          <w:spacing w:val="-15"/>
          <w:sz w:val="24"/>
          <w:szCs w:val="24"/>
        </w:rPr>
      </w:pPr>
      <w:r>
        <w:rPr>
          <w:rFonts w:ascii="宋体" w:hAnsi="宋体" w:eastAsia="宋体" w:cs="宋体"/>
          <w:spacing w:val="-15"/>
          <w:sz w:val="24"/>
          <w:szCs w:val="24"/>
        </w:rPr>
        <w:t>4.2.5 负责建成的附属配套污水收集管线的维护工作（有专业维护的除外）。</w:t>
      </w:r>
    </w:p>
    <w:p w14:paraId="454E79DF">
      <w:pPr>
        <w:spacing w:line="351" w:lineRule="auto"/>
        <w:ind w:firstLine="420" w:firstLineChars="200"/>
        <w:rPr>
          <w:rFonts w:hint="eastAsia" w:ascii="宋体" w:hAnsi="宋体" w:eastAsia="宋体" w:cs="宋体"/>
          <w:b/>
          <w:bCs/>
          <w:spacing w:val="-15"/>
          <w:sz w:val="24"/>
          <w:szCs w:val="24"/>
        </w:rPr>
      </w:pPr>
      <w:r>
        <w:rPr>
          <w:rFonts w:ascii="宋体" w:hAnsi="宋体" w:eastAsia="宋体" w:cs="宋体"/>
          <w:spacing w:val="-15"/>
          <w:sz w:val="24"/>
          <w:szCs w:val="24"/>
        </w:rPr>
        <w:t>4.2.6 在污水处理站运行管理期间，投标人须接受并积极配合采购人的管理和监督检查等工作，应尊重并积极执行采购人提出的改进意见。</w:t>
      </w:r>
      <w:r>
        <w:rPr>
          <w:rFonts w:ascii="宋体" w:hAnsi="宋体" w:eastAsia="宋体" w:cs="宋体"/>
          <w:b/>
          <w:bCs/>
          <w:spacing w:val="-15"/>
          <w:sz w:val="24"/>
          <w:szCs w:val="24"/>
        </w:rPr>
        <w:t>#</w:t>
      </w:r>
    </w:p>
    <w:p w14:paraId="6EA62B9D">
      <w:pPr>
        <w:spacing w:line="351" w:lineRule="auto"/>
        <w:ind w:firstLine="472" w:firstLineChars="200"/>
        <w:rPr>
          <w:rFonts w:hint="eastAsia" w:ascii="宋体" w:hAnsi="宋体" w:eastAsia="宋体" w:cs="宋体"/>
          <w:spacing w:val="-3"/>
          <w:sz w:val="24"/>
          <w:szCs w:val="24"/>
        </w:rPr>
        <w:sectPr>
          <w:pgSz w:w="11907" w:h="16839"/>
          <w:pgMar w:top="400" w:right="1684" w:bottom="1168" w:left="1785" w:header="0" w:footer="991" w:gutter="0"/>
          <w:cols w:space="720" w:num="1"/>
        </w:sectPr>
      </w:pPr>
      <w:r>
        <w:rPr>
          <w:rFonts w:ascii="宋体" w:hAnsi="宋体" w:eastAsia="宋体" w:cs="宋体"/>
          <w:spacing w:val="-2"/>
          <w:sz w:val="24"/>
          <w:szCs w:val="24"/>
        </w:rPr>
        <w:t>4.2.7</w:t>
      </w:r>
      <w:r>
        <w:rPr>
          <w:rFonts w:ascii="宋体" w:hAnsi="宋体" w:eastAsia="宋体" w:cs="宋体"/>
          <w:spacing w:val="-33"/>
          <w:sz w:val="24"/>
          <w:szCs w:val="24"/>
        </w:rPr>
        <w:t xml:space="preserve"> </w:t>
      </w:r>
      <w:r>
        <w:rPr>
          <w:rFonts w:ascii="宋体" w:hAnsi="宋体" w:eastAsia="宋体" w:cs="宋体"/>
          <w:spacing w:val="-2"/>
          <w:sz w:val="24"/>
          <w:szCs w:val="24"/>
        </w:rPr>
        <w:t>安排相应固定技术人员负责该系统的运行管理工作，人员及联系方式</w:t>
      </w:r>
      <w:r>
        <w:rPr>
          <w:rFonts w:ascii="宋体" w:hAnsi="宋体" w:eastAsia="宋体" w:cs="宋体"/>
          <w:spacing w:val="-3"/>
          <w:sz w:val="24"/>
          <w:szCs w:val="24"/>
        </w:rPr>
        <w:t>报采购人备案（如有变化及时通知采购人变更情况）。运行管理人员必</w:t>
      </w:r>
      <w:r>
        <w:rPr>
          <w:rFonts w:ascii="宋体" w:hAnsi="宋体" w:eastAsia="宋体" w:cs="宋体"/>
          <w:spacing w:val="-4"/>
          <w:sz w:val="24"/>
          <w:szCs w:val="24"/>
        </w:rPr>
        <w:t>须熟悉污</w:t>
      </w:r>
      <w:r>
        <w:rPr>
          <w:rFonts w:ascii="宋体" w:hAnsi="宋体" w:eastAsia="宋体" w:cs="宋体"/>
          <w:spacing w:val="-5"/>
          <w:sz w:val="24"/>
          <w:szCs w:val="24"/>
        </w:rPr>
        <w:t>水处理的工艺和设施、设备的运行要求与技术指标，</w:t>
      </w:r>
      <w:r>
        <w:rPr>
          <w:rFonts w:ascii="宋体" w:hAnsi="宋体" w:eastAsia="宋体" w:cs="宋体"/>
          <w:spacing w:val="-51"/>
          <w:sz w:val="24"/>
          <w:szCs w:val="24"/>
        </w:rPr>
        <w:t xml:space="preserve"> </w:t>
      </w:r>
      <w:r>
        <w:rPr>
          <w:rFonts w:ascii="宋体" w:hAnsi="宋体" w:eastAsia="宋体" w:cs="宋体"/>
          <w:spacing w:val="-5"/>
          <w:sz w:val="24"/>
          <w:szCs w:val="24"/>
        </w:rPr>
        <w:t>要备有工艺图以及</w:t>
      </w:r>
      <w:r>
        <w:rPr>
          <w:rFonts w:ascii="宋体" w:hAnsi="宋体" w:eastAsia="宋体" w:cs="宋体"/>
          <w:spacing w:val="-6"/>
          <w:sz w:val="24"/>
          <w:szCs w:val="24"/>
        </w:rPr>
        <w:t>安全操作</w:t>
      </w:r>
      <w:r>
        <w:rPr>
          <w:rFonts w:ascii="宋体" w:hAnsi="宋体" w:eastAsia="宋体" w:cs="宋体"/>
          <w:spacing w:val="-7"/>
          <w:sz w:val="24"/>
          <w:szCs w:val="24"/>
        </w:rPr>
        <w:t>规程等，并悬挂于明显部位。运行管理人员和操作人员要</w:t>
      </w:r>
      <w:r>
        <w:rPr>
          <w:rFonts w:ascii="宋体" w:hAnsi="宋体" w:eastAsia="宋体" w:cs="宋体"/>
          <w:spacing w:val="-8"/>
          <w:sz w:val="24"/>
          <w:szCs w:val="24"/>
        </w:rPr>
        <w:t>按要求巡视检查构筑物、</w:t>
      </w:r>
      <w:r>
        <w:rPr>
          <w:rFonts w:ascii="宋体" w:hAnsi="宋体" w:eastAsia="宋体" w:cs="宋体"/>
          <w:spacing w:val="-3"/>
          <w:sz w:val="24"/>
          <w:szCs w:val="24"/>
        </w:rPr>
        <w:t>设备、电器和仪表的运行情况。</w:t>
      </w:r>
    </w:p>
    <w:p w14:paraId="77E40A70">
      <w:pPr>
        <w:spacing w:line="351" w:lineRule="auto"/>
        <w:ind w:left="479" w:leftChars="228" w:firstLine="420" w:firstLineChars="200"/>
        <w:rPr>
          <w:rFonts w:hint="eastAsia" w:ascii="宋体" w:hAnsi="宋体" w:eastAsia="宋体" w:cs="宋体"/>
          <w:spacing w:val="-2"/>
          <w:sz w:val="24"/>
          <w:szCs w:val="24"/>
        </w:rPr>
      </w:pPr>
      <w:r>
        <w:fldChar w:fldCharType="begin"/>
      </w:r>
      <w:r>
        <w:instrText xml:space="preserve"> HYPERLINK "4.2.7.1" </w:instrText>
      </w:r>
      <w:r>
        <w:fldChar w:fldCharType="separate"/>
      </w:r>
      <w:r>
        <w:rPr>
          <w:rFonts w:ascii="宋体" w:hAnsi="宋体" w:eastAsia="宋体" w:cs="宋体"/>
          <w:spacing w:val="-2"/>
          <w:sz w:val="24"/>
          <w:szCs w:val="24"/>
        </w:rPr>
        <w:t>4.2.7.1</w:t>
      </w:r>
      <w:r>
        <w:rPr>
          <w:rFonts w:ascii="宋体" w:hAnsi="宋体" w:eastAsia="宋体" w:cs="宋体"/>
          <w:spacing w:val="-2"/>
          <w:sz w:val="24"/>
          <w:szCs w:val="24"/>
        </w:rPr>
        <w:fldChar w:fldCharType="end"/>
      </w:r>
      <w:r>
        <w:rPr>
          <w:rFonts w:ascii="宋体" w:hAnsi="宋体" w:eastAsia="宋体" w:cs="宋体"/>
          <w:spacing w:val="-2"/>
          <w:sz w:val="24"/>
          <w:szCs w:val="24"/>
        </w:rPr>
        <w:t xml:space="preserve"> 为保障运行管理人员的人身安全及意外保险，投标人需按有关 规定，为员工购买养老、工伤、医疗、失业等保险。从事管理作业时，必须配置安全作业的工具和使用劳动保护用品。</w:t>
      </w:r>
      <w:r>
        <w:rPr>
          <w:rFonts w:ascii="宋体" w:hAnsi="宋体" w:eastAsia="宋体" w:cs="宋体"/>
          <w:b/>
          <w:bCs/>
          <w:spacing w:val="-2"/>
          <w:sz w:val="24"/>
          <w:szCs w:val="24"/>
        </w:rPr>
        <w:t>#</w:t>
      </w:r>
    </w:p>
    <w:p w14:paraId="027153D1">
      <w:pPr>
        <w:spacing w:line="351" w:lineRule="auto"/>
        <w:ind w:left="479" w:leftChars="228" w:firstLine="420" w:firstLineChars="200"/>
        <w:rPr>
          <w:rFonts w:hint="eastAsia" w:ascii="宋体" w:hAnsi="宋体" w:eastAsia="宋体" w:cs="宋体"/>
          <w:spacing w:val="-2"/>
          <w:sz w:val="24"/>
          <w:szCs w:val="24"/>
        </w:rPr>
      </w:pPr>
      <w:r>
        <w:fldChar w:fldCharType="begin"/>
      </w:r>
      <w:r>
        <w:instrText xml:space="preserve"> HYPERLINK "4.2.7.2" </w:instrText>
      </w:r>
      <w:r>
        <w:fldChar w:fldCharType="separate"/>
      </w:r>
      <w:r>
        <w:rPr>
          <w:rFonts w:ascii="宋体" w:hAnsi="宋体" w:eastAsia="宋体" w:cs="宋体"/>
          <w:spacing w:val="-2"/>
          <w:sz w:val="24"/>
          <w:szCs w:val="24"/>
        </w:rPr>
        <w:t>4.2.7.2</w:t>
      </w:r>
      <w:r>
        <w:rPr>
          <w:rFonts w:ascii="宋体" w:hAnsi="宋体" w:eastAsia="宋体" w:cs="宋体"/>
          <w:spacing w:val="-2"/>
          <w:sz w:val="24"/>
          <w:szCs w:val="24"/>
        </w:rPr>
        <w:fldChar w:fldCharType="end"/>
      </w:r>
      <w:r>
        <w:rPr>
          <w:rFonts w:ascii="宋体" w:hAnsi="宋体" w:eastAsia="宋体" w:cs="宋体"/>
          <w:spacing w:val="-2"/>
          <w:sz w:val="24"/>
          <w:szCs w:val="24"/>
        </w:rPr>
        <w:t xml:space="preserve"> 投标人须对运行管理人员进行安全培训，避免发生安全生产事故，尤其是要尽量避免有限空间作业。如确实需要进行有限空间作业，应进行作业审批和安全交底，须有完备的工作方案和应急预案，并由相关专业人员进行操作。如投标人人员出现安全事故，由投标人承担全部责任，采购人无责任。</w:t>
      </w:r>
      <w:r>
        <w:rPr>
          <w:rFonts w:ascii="宋体" w:hAnsi="宋体" w:eastAsia="宋体" w:cs="宋体"/>
          <w:b/>
          <w:bCs/>
          <w:spacing w:val="-2"/>
          <w:sz w:val="24"/>
          <w:szCs w:val="24"/>
        </w:rPr>
        <w:t>#</w:t>
      </w:r>
    </w:p>
    <w:p w14:paraId="50A92668">
      <w:pPr>
        <w:spacing w:line="351" w:lineRule="auto"/>
        <w:ind w:firstLine="472" w:firstLineChars="200"/>
        <w:rPr>
          <w:rFonts w:hint="eastAsia" w:ascii="宋体" w:hAnsi="宋体" w:eastAsia="宋体" w:cs="宋体"/>
          <w:spacing w:val="-2"/>
          <w:sz w:val="24"/>
          <w:szCs w:val="24"/>
        </w:rPr>
      </w:pPr>
      <w:r>
        <w:rPr>
          <w:rFonts w:ascii="宋体" w:hAnsi="宋体" w:eastAsia="宋体" w:cs="宋体"/>
          <w:spacing w:val="-2"/>
          <w:sz w:val="24"/>
          <w:szCs w:val="24"/>
        </w:rPr>
        <w:t>4.2.8 其他未尽事宜参照投标文件内容及采购人相关规定执行。</w:t>
      </w:r>
    </w:p>
    <w:p w14:paraId="04334771">
      <w:pPr>
        <w:spacing w:line="351" w:lineRule="auto"/>
        <w:rPr>
          <w:rFonts w:hint="eastAsia" w:ascii="宋体" w:hAnsi="宋体" w:eastAsia="宋体" w:cs="宋体"/>
          <w:b/>
          <w:bCs/>
          <w:spacing w:val="-3"/>
          <w:sz w:val="24"/>
          <w:szCs w:val="24"/>
        </w:rPr>
      </w:pPr>
      <w:r>
        <w:rPr>
          <w:rFonts w:ascii="宋体" w:hAnsi="宋体" w:eastAsia="宋体" w:cs="宋体"/>
          <w:b/>
          <w:bCs/>
          <w:spacing w:val="-3"/>
          <w:sz w:val="24"/>
          <w:szCs w:val="24"/>
        </w:rPr>
        <w:t>4-3、水质标准：</w:t>
      </w:r>
    </w:p>
    <w:p w14:paraId="3E48747F">
      <w:pPr>
        <w:spacing w:before="47" w:line="185" w:lineRule="auto"/>
        <w:ind w:right="31"/>
        <w:jc w:val="both"/>
        <w:rPr>
          <w:rFonts w:hint="eastAsia" w:ascii="宋体" w:hAnsi="宋体" w:eastAsia="宋体" w:cs="宋体"/>
          <w:b/>
          <w:bCs/>
          <w:spacing w:val="-2"/>
          <w:sz w:val="24"/>
          <w:szCs w:val="24"/>
        </w:rPr>
      </w:pPr>
      <w:r>
        <w:rPr>
          <w:rFonts w:ascii="宋体" w:hAnsi="宋体" w:eastAsia="宋体" w:cs="宋体"/>
          <w:b/>
          <w:bCs/>
          <w:spacing w:val="-4"/>
          <w:sz w:val="24"/>
          <w:szCs w:val="24"/>
        </w:rPr>
        <w:t>4.3.1</w:t>
      </w:r>
      <w:r>
        <w:rPr>
          <w:rFonts w:ascii="宋体" w:hAnsi="宋体" w:eastAsia="宋体" w:cs="宋体"/>
          <w:spacing w:val="-38"/>
          <w:sz w:val="24"/>
          <w:szCs w:val="24"/>
        </w:rPr>
        <w:t xml:space="preserve"> </w:t>
      </w:r>
      <w:r>
        <w:rPr>
          <w:rFonts w:ascii="宋体" w:hAnsi="宋体" w:eastAsia="宋体" w:cs="宋体"/>
          <w:b/>
          <w:bCs/>
          <w:spacing w:val="-4"/>
          <w:sz w:val="24"/>
          <w:szCs w:val="24"/>
        </w:rPr>
        <w:t>小场沟污水处理站</w:t>
      </w:r>
      <w:r>
        <w:rPr>
          <w:rFonts w:hint="eastAsia" w:ascii="宋体" w:hAnsi="宋体" w:eastAsia="宋体" w:cs="宋体"/>
          <w:b/>
          <w:bCs/>
          <w:spacing w:val="-4"/>
          <w:sz w:val="24"/>
          <w:szCs w:val="24"/>
        </w:rPr>
        <w:t xml:space="preserve"> </w:t>
      </w:r>
      <w:r>
        <w:rPr>
          <w:rFonts w:ascii="宋体" w:hAnsi="宋体" w:eastAsia="宋体" w:cs="宋体"/>
          <w:b/>
          <w:bCs/>
          <w:spacing w:val="-2"/>
          <w:sz w:val="24"/>
          <w:szCs w:val="24"/>
        </w:rPr>
        <w:t>#</w:t>
      </w:r>
    </w:p>
    <w:p w14:paraId="7CA9F9AF">
      <w:pPr>
        <w:spacing w:line="351" w:lineRule="auto"/>
        <w:ind w:firstLine="472" w:firstLineChars="200"/>
        <w:rPr>
          <w:rFonts w:hint="eastAsia" w:ascii="宋体" w:hAnsi="宋体" w:eastAsia="宋体" w:cs="宋体"/>
          <w:spacing w:val="-2"/>
          <w:sz w:val="24"/>
          <w:szCs w:val="24"/>
        </w:rPr>
      </w:pPr>
      <w:r>
        <w:rPr>
          <w:rFonts w:ascii="宋体" w:hAnsi="宋体" w:eastAsia="宋体" w:cs="宋体"/>
          <w:spacing w:val="-2"/>
          <w:sz w:val="24"/>
          <w:szCs w:val="24"/>
        </w:rPr>
        <w:t>进、出水水质在达到《农村生活污水处理设施水污染物排放标准（DB11/1612-2019）》二级A标准的基础上，满足该流域断面考核标准，具体进出水水质标准如下：</w:t>
      </w:r>
    </w:p>
    <w:p w14:paraId="1FDCAEB4">
      <w:pPr>
        <w:spacing w:before="34" w:line="220" w:lineRule="auto"/>
        <w:ind w:left="2601"/>
        <w:rPr>
          <w:rFonts w:hint="eastAsia" w:ascii="宋体" w:hAnsi="宋体" w:eastAsia="宋体" w:cs="宋体"/>
          <w:sz w:val="24"/>
          <w:szCs w:val="24"/>
        </w:rPr>
      </w:pPr>
      <w:r>
        <w:rPr>
          <w:rFonts w:ascii="宋体" w:hAnsi="宋体" w:eastAsia="宋体" w:cs="宋体"/>
          <w:spacing w:val="-1"/>
          <w:sz w:val="24"/>
          <w:szCs w:val="24"/>
        </w:rPr>
        <w:t>小场沟污水处理站进、出水水质标准</w:t>
      </w:r>
    </w:p>
    <w:p w14:paraId="7026FA3E">
      <w:pPr>
        <w:spacing w:line="70" w:lineRule="exact"/>
      </w:pPr>
    </w:p>
    <w:tbl>
      <w:tblPr>
        <w:tblStyle w:val="24"/>
        <w:tblW w:w="87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8"/>
        <w:gridCol w:w="3529"/>
        <w:gridCol w:w="3277"/>
      </w:tblGrid>
      <w:tr w14:paraId="60AE2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1938" w:type="dxa"/>
          </w:tcPr>
          <w:p w14:paraId="225B07F9">
            <w:pPr>
              <w:pStyle w:val="28"/>
              <w:spacing w:before="132" w:line="220" w:lineRule="auto"/>
              <w:ind w:left="863"/>
              <w:rPr>
                <w:rFonts w:hint="eastAsia"/>
              </w:rPr>
            </w:pPr>
            <w:r>
              <w:rPr>
                <w:b/>
                <w:bCs/>
                <w:spacing w:val="-5"/>
              </w:rPr>
              <w:t>指标</w:t>
            </w:r>
          </w:p>
        </w:tc>
        <w:tc>
          <w:tcPr>
            <w:tcW w:w="3529" w:type="dxa"/>
          </w:tcPr>
          <w:p w14:paraId="194DA138">
            <w:pPr>
              <w:pStyle w:val="28"/>
              <w:spacing w:before="131" w:line="214" w:lineRule="auto"/>
              <w:ind w:left="688"/>
              <w:rPr>
                <w:rFonts w:hint="eastAsia"/>
                <w:lang w:eastAsia="zh-CN"/>
              </w:rPr>
            </w:pPr>
            <w:r>
              <w:rPr>
                <w:b/>
                <w:bCs/>
                <w:spacing w:val="-3"/>
                <w:lang w:eastAsia="zh-CN"/>
              </w:rPr>
              <w:t>进水水质标准（mg/L）</w:t>
            </w:r>
          </w:p>
        </w:tc>
        <w:tc>
          <w:tcPr>
            <w:tcW w:w="3277" w:type="dxa"/>
          </w:tcPr>
          <w:p w14:paraId="522E98F1">
            <w:pPr>
              <w:pStyle w:val="28"/>
              <w:spacing w:before="131" w:line="214" w:lineRule="auto"/>
              <w:ind w:left="585"/>
              <w:rPr>
                <w:rFonts w:hint="eastAsia"/>
                <w:lang w:eastAsia="zh-CN"/>
              </w:rPr>
            </w:pPr>
            <w:r>
              <w:rPr>
                <w:b/>
                <w:bCs/>
                <w:spacing w:val="-5"/>
                <w:lang w:eastAsia="zh-CN"/>
              </w:rPr>
              <w:t>出水水质标准（mg/L）</w:t>
            </w:r>
          </w:p>
        </w:tc>
      </w:tr>
      <w:tr w14:paraId="2E7A5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938" w:type="dxa"/>
          </w:tcPr>
          <w:p w14:paraId="14152FBF">
            <w:pPr>
              <w:pStyle w:val="28"/>
              <w:spacing w:before="168" w:line="188" w:lineRule="auto"/>
              <w:ind w:left="748"/>
              <w:rPr>
                <w:rFonts w:hint="eastAsia"/>
                <w:sz w:val="12"/>
                <w:szCs w:val="12"/>
              </w:rPr>
            </w:pPr>
            <w:r>
              <w:rPr>
                <w:spacing w:val="-2"/>
              </w:rPr>
              <w:t>COD</w:t>
            </w:r>
            <w:r>
              <w:rPr>
                <w:spacing w:val="-2"/>
                <w:position w:val="-1"/>
                <w:sz w:val="12"/>
                <w:szCs w:val="12"/>
              </w:rPr>
              <w:t>Cr</w:t>
            </w:r>
          </w:p>
        </w:tc>
        <w:tc>
          <w:tcPr>
            <w:tcW w:w="3529" w:type="dxa"/>
          </w:tcPr>
          <w:p w14:paraId="0BD56EDB">
            <w:pPr>
              <w:pStyle w:val="28"/>
              <w:spacing w:before="168" w:line="181" w:lineRule="auto"/>
              <w:ind w:left="1592"/>
              <w:rPr>
                <w:rFonts w:hint="eastAsia"/>
              </w:rPr>
            </w:pPr>
            <w:r>
              <w:rPr>
                <w:spacing w:val="-3"/>
              </w:rPr>
              <w:t>200</w:t>
            </w:r>
          </w:p>
        </w:tc>
        <w:tc>
          <w:tcPr>
            <w:tcW w:w="3277" w:type="dxa"/>
          </w:tcPr>
          <w:p w14:paraId="160A9171">
            <w:pPr>
              <w:pStyle w:val="28"/>
              <w:spacing w:before="168" w:line="181" w:lineRule="auto"/>
              <w:ind w:left="1519"/>
              <w:rPr>
                <w:rFonts w:hint="eastAsia"/>
              </w:rPr>
            </w:pPr>
            <w:r>
              <w:rPr>
                <w:spacing w:val="-3"/>
              </w:rPr>
              <w:t>40</w:t>
            </w:r>
          </w:p>
        </w:tc>
      </w:tr>
      <w:tr w14:paraId="6FF89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938" w:type="dxa"/>
          </w:tcPr>
          <w:p w14:paraId="25D97940">
            <w:pPr>
              <w:pStyle w:val="28"/>
              <w:spacing w:before="169" w:line="188" w:lineRule="auto"/>
              <w:ind w:left="773"/>
              <w:rPr>
                <w:rFonts w:hint="eastAsia"/>
                <w:sz w:val="12"/>
                <w:szCs w:val="12"/>
              </w:rPr>
            </w:pPr>
            <w:r>
              <w:rPr>
                <w:spacing w:val="-1"/>
              </w:rPr>
              <w:t>BOD</w:t>
            </w:r>
            <w:r>
              <w:rPr>
                <w:spacing w:val="-1"/>
                <w:position w:val="-1"/>
                <w:sz w:val="12"/>
                <w:szCs w:val="12"/>
              </w:rPr>
              <w:t>5</w:t>
            </w:r>
          </w:p>
        </w:tc>
        <w:tc>
          <w:tcPr>
            <w:tcW w:w="3529" w:type="dxa"/>
          </w:tcPr>
          <w:p w14:paraId="230D5768">
            <w:pPr>
              <w:pStyle w:val="28"/>
              <w:spacing w:before="168" w:line="182" w:lineRule="auto"/>
              <w:ind w:left="1607"/>
              <w:rPr>
                <w:rFonts w:hint="eastAsia"/>
              </w:rPr>
            </w:pPr>
            <w:r>
              <w:rPr>
                <w:spacing w:val="-7"/>
              </w:rPr>
              <w:t>120</w:t>
            </w:r>
          </w:p>
        </w:tc>
        <w:tc>
          <w:tcPr>
            <w:tcW w:w="3277" w:type="dxa"/>
          </w:tcPr>
          <w:p w14:paraId="51DEEB60">
            <w:pPr>
              <w:pStyle w:val="28"/>
              <w:spacing w:before="168" w:line="182" w:lineRule="auto"/>
              <w:ind w:left="1538"/>
              <w:rPr>
                <w:rFonts w:hint="eastAsia"/>
              </w:rPr>
            </w:pPr>
            <w:r>
              <w:rPr>
                <w:spacing w:val="-7"/>
              </w:rPr>
              <w:t>10</w:t>
            </w:r>
          </w:p>
        </w:tc>
      </w:tr>
      <w:tr w14:paraId="1D249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938" w:type="dxa"/>
          </w:tcPr>
          <w:p w14:paraId="2FB9CA4F">
            <w:pPr>
              <w:pStyle w:val="28"/>
              <w:spacing w:before="169" w:line="181" w:lineRule="auto"/>
              <w:ind w:left="871"/>
              <w:rPr>
                <w:rFonts w:hint="eastAsia"/>
              </w:rPr>
            </w:pPr>
            <w:r>
              <w:rPr>
                <w:spacing w:val="-6"/>
              </w:rPr>
              <w:t>SS</w:t>
            </w:r>
          </w:p>
        </w:tc>
        <w:tc>
          <w:tcPr>
            <w:tcW w:w="3529" w:type="dxa"/>
          </w:tcPr>
          <w:p w14:paraId="05930428">
            <w:pPr>
              <w:pStyle w:val="28"/>
              <w:spacing w:before="169" w:line="181" w:lineRule="auto"/>
              <w:ind w:left="1592"/>
              <w:rPr>
                <w:rFonts w:hint="eastAsia"/>
              </w:rPr>
            </w:pPr>
            <w:r>
              <w:rPr>
                <w:spacing w:val="-3"/>
              </w:rPr>
              <w:t>200</w:t>
            </w:r>
          </w:p>
        </w:tc>
        <w:tc>
          <w:tcPr>
            <w:tcW w:w="3277" w:type="dxa"/>
          </w:tcPr>
          <w:p w14:paraId="741322A2">
            <w:pPr>
              <w:pStyle w:val="28"/>
              <w:spacing w:before="169" w:line="181" w:lineRule="auto"/>
              <w:ind w:left="1523"/>
              <w:rPr>
                <w:rFonts w:hint="eastAsia"/>
              </w:rPr>
            </w:pPr>
            <w:r>
              <w:rPr>
                <w:spacing w:val="-4"/>
              </w:rPr>
              <w:t>20</w:t>
            </w:r>
          </w:p>
        </w:tc>
      </w:tr>
      <w:tr w14:paraId="03AE2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938" w:type="dxa"/>
          </w:tcPr>
          <w:p w14:paraId="1F0A4171">
            <w:pPr>
              <w:pStyle w:val="28"/>
              <w:spacing w:before="170" w:line="181" w:lineRule="auto"/>
              <w:ind w:left="623"/>
              <w:rPr>
                <w:rFonts w:hint="eastAsia"/>
              </w:rPr>
            </w:pPr>
            <w:r>
              <w:rPr>
                <w:spacing w:val="-1"/>
              </w:rPr>
              <w:t>NH4+-N</w:t>
            </w:r>
          </w:p>
        </w:tc>
        <w:tc>
          <w:tcPr>
            <w:tcW w:w="3529" w:type="dxa"/>
          </w:tcPr>
          <w:p w14:paraId="677D5062">
            <w:pPr>
              <w:pStyle w:val="28"/>
              <w:spacing w:before="170" w:line="181" w:lineRule="auto"/>
              <w:ind w:left="1654"/>
              <w:rPr>
                <w:rFonts w:hint="eastAsia"/>
              </w:rPr>
            </w:pPr>
            <w:r>
              <w:rPr>
                <w:spacing w:val="-4"/>
              </w:rPr>
              <w:t>30</w:t>
            </w:r>
          </w:p>
        </w:tc>
        <w:tc>
          <w:tcPr>
            <w:tcW w:w="3277" w:type="dxa"/>
          </w:tcPr>
          <w:p w14:paraId="4D81B29E">
            <w:pPr>
              <w:pStyle w:val="28"/>
              <w:spacing w:before="129" w:line="232" w:lineRule="auto"/>
              <w:ind w:left="1057"/>
              <w:rPr>
                <w:rFonts w:hint="eastAsia"/>
              </w:rPr>
            </w:pPr>
            <w:r>
              <w:rPr>
                <w:spacing w:val="-4"/>
              </w:rPr>
              <w:t>1.5（2.5）</w:t>
            </w:r>
          </w:p>
        </w:tc>
      </w:tr>
      <w:tr w14:paraId="4D0BC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938" w:type="dxa"/>
          </w:tcPr>
          <w:p w14:paraId="4B986EDC">
            <w:pPr>
              <w:pStyle w:val="28"/>
              <w:spacing w:before="172" w:line="180" w:lineRule="auto"/>
              <w:ind w:left="867"/>
              <w:rPr>
                <w:rFonts w:hint="eastAsia"/>
              </w:rPr>
            </w:pPr>
            <w:r>
              <w:rPr>
                <w:spacing w:val="-2"/>
              </w:rPr>
              <w:t>TP</w:t>
            </w:r>
          </w:p>
        </w:tc>
        <w:tc>
          <w:tcPr>
            <w:tcW w:w="3529" w:type="dxa"/>
          </w:tcPr>
          <w:p w14:paraId="31E1C6F0">
            <w:pPr>
              <w:pStyle w:val="28"/>
              <w:spacing w:before="171" w:line="181" w:lineRule="auto"/>
              <w:ind w:left="1712"/>
              <w:rPr>
                <w:rFonts w:hint="eastAsia"/>
              </w:rPr>
            </w:pPr>
            <w:r>
              <w:t>6</w:t>
            </w:r>
          </w:p>
        </w:tc>
        <w:tc>
          <w:tcPr>
            <w:tcW w:w="3277" w:type="dxa"/>
          </w:tcPr>
          <w:p w14:paraId="3D99B6EF">
            <w:pPr>
              <w:pStyle w:val="28"/>
              <w:spacing w:before="171" w:line="181" w:lineRule="auto"/>
              <w:ind w:left="1462"/>
              <w:rPr>
                <w:rFonts w:hint="eastAsia"/>
              </w:rPr>
            </w:pPr>
            <w:r>
              <w:rPr>
                <w:spacing w:val="-4"/>
              </w:rPr>
              <w:t>0.4</w:t>
            </w:r>
          </w:p>
        </w:tc>
      </w:tr>
      <w:tr w14:paraId="5F98B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938" w:type="dxa"/>
          </w:tcPr>
          <w:p w14:paraId="5918082D">
            <w:pPr>
              <w:pStyle w:val="28"/>
              <w:spacing w:before="175" w:line="180" w:lineRule="auto"/>
              <w:ind w:left="866"/>
              <w:rPr>
                <w:rFonts w:hint="eastAsia"/>
              </w:rPr>
            </w:pPr>
            <w:r>
              <w:rPr>
                <w:spacing w:val="-2"/>
              </w:rPr>
              <w:t>PH</w:t>
            </w:r>
          </w:p>
        </w:tc>
        <w:tc>
          <w:tcPr>
            <w:tcW w:w="3529" w:type="dxa"/>
          </w:tcPr>
          <w:p w14:paraId="09FE98D7">
            <w:pPr>
              <w:pStyle w:val="28"/>
              <w:spacing w:before="174" w:line="181" w:lineRule="auto"/>
              <w:ind w:left="1592"/>
              <w:rPr>
                <w:rFonts w:hint="eastAsia"/>
              </w:rPr>
            </w:pPr>
            <w:r>
              <w:rPr>
                <w:spacing w:val="-4"/>
              </w:rPr>
              <w:t>6-9</w:t>
            </w:r>
          </w:p>
        </w:tc>
        <w:tc>
          <w:tcPr>
            <w:tcW w:w="3277" w:type="dxa"/>
          </w:tcPr>
          <w:p w14:paraId="073A3891">
            <w:pPr>
              <w:pStyle w:val="28"/>
              <w:spacing w:before="174" w:line="181" w:lineRule="auto"/>
              <w:ind w:left="1462"/>
              <w:rPr>
                <w:rFonts w:hint="eastAsia"/>
              </w:rPr>
            </w:pPr>
            <w:r>
              <w:rPr>
                <w:spacing w:val="-4"/>
              </w:rPr>
              <w:t>6-9</w:t>
            </w:r>
          </w:p>
        </w:tc>
      </w:tr>
      <w:tr w14:paraId="746F8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938" w:type="dxa"/>
          </w:tcPr>
          <w:p w14:paraId="00EE4F41">
            <w:pPr>
              <w:pStyle w:val="28"/>
              <w:spacing w:before="136" w:line="220" w:lineRule="auto"/>
              <w:ind w:left="511"/>
              <w:rPr>
                <w:rFonts w:hint="eastAsia"/>
              </w:rPr>
            </w:pPr>
            <w:r>
              <w:rPr>
                <w:spacing w:val="-2"/>
              </w:rPr>
              <w:t>动植物油</w:t>
            </w:r>
          </w:p>
        </w:tc>
        <w:tc>
          <w:tcPr>
            <w:tcW w:w="3529" w:type="dxa"/>
          </w:tcPr>
          <w:p w14:paraId="51630E49">
            <w:pPr>
              <w:pStyle w:val="28"/>
              <w:spacing w:before="251" w:line="162" w:lineRule="exact"/>
              <w:ind w:left="1708"/>
              <w:rPr>
                <w:rFonts w:hint="eastAsia"/>
              </w:rPr>
            </w:pPr>
            <w:r>
              <w:rPr>
                <w:position w:val="-12"/>
              </w:rPr>
              <w:t>-</w:t>
            </w:r>
          </w:p>
        </w:tc>
        <w:tc>
          <w:tcPr>
            <w:tcW w:w="3277" w:type="dxa"/>
          </w:tcPr>
          <w:p w14:paraId="6027DDA9">
            <w:pPr>
              <w:pStyle w:val="28"/>
              <w:spacing w:before="176" w:line="182" w:lineRule="auto"/>
              <w:ind w:left="1478"/>
              <w:rPr>
                <w:rFonts w:hint="eastAsia"/>
              </w:rPr>
            </w:pPr>
            <w:r>
              <w:rPr>
                <w:spacing w:val="-7"/>
              </w:rPr>
              <w:t>1.0</w:t>
            </w:r>
          </w:p>
        </w:tc>
      </w:tr>
    </w:tbl>
    <w:p w14:paraId="763C8941">
      <w:pPr>
        <w:spacing w:line="351" w:lineRule="auto"/>
        <w:ind w:firstLine="432" w:firstLineChars="200"/>
        <w:rPr>
          <w:rFonts w:hint="eastAsia" w:ascii="仿宋" w:hAnsi="仿宋" w:eastAsia="仿宋" w:cs="仿宋"/>
          <w:spacing w:val="-13"/>
          <w:sz w:val="24"/>
          <w:szCs w:val="24"/>
        </w:rPr>
      </w:pPr>
      <w:r>
        <w:rPr>
          <w:rFonts w:ascii="仿宋" w:hAnsi="仿宋" w:eastAsia="仿宋" w:cs="仿宋"/>
          <w:spacing w:val="-12"/>
          <w:sz w:val="24"/>
          <w:szCs w:val="24"/>
        </w:rPr>
        <w:t>*12</w:t>
      </w:r>
      <w:r>
        <w:rPr>
          <w:rFonts w:ascii="仿宋" w:hAnsi="仿宋" w:eastAsia="仿宋" w:cs="仿宋"/>
          <w:spacing w:val="-33"/>
          <w:sz w:val="24"/>
          <w:szCs w:val="24"/>
        </w:rPr>
        <w:t xml:space="preserve"> </w:t>
      </w:r>
      <w:r>
        <w:rPr>
          <w:rFonts w:ascii="仿宋" w:hAnsi="仿宋" w:eastAsia="仿宋" w:cs="仿宋"/>
          <w:spacing w:val="-12"/>
          <w:sz w:val="24"/>
          <w:szCs w:val="24"/>
        </w:rPr>
        <w:t>月</w:t>
      </w:r>
      <w:r>
        <w:rPr>
          <w:rFonts w:ascii="仿宋" w:hAnsi="仿宋" w:eastAsia="仿宋" w:cs="仿宋"/>
          <w:spacing w:val="-34"/>
          <w:sz w:val="24"/>
          <w:szCs w:val="24"/>
        </w:rPr>
        <w:t xml:space="preserve"> </w:t>
      </w:r>
      <w:r>
        <w:rPr>
          <w:rFonts w:ascii="仿宋" w:hAnsi="仿宋" w:eastAsia="仿宋" w:cs="仿宋"/>
          <w:spacing w:val="-12"/>
          <w:sz w:val="24"/>
          <w:szCs w:val="24"/>
        </w:rPr>
        <w:t>1 日-3</w:t>
      </w:r>
      <w:r>
        <w:rPr>
          <w:rFonts w:ascii="仿宋" w:hAnsi="仿宋" w:eastAsia="仿宋" w:cs="仿宋"/>
          <w:spacing w:val="-32"/>
          <w:sz w:val="24"/>
          <w:szCs w:val="24"/>
        </w:rPr>
        <w:t xml:space="preserve"> </w:t>
      </w:r>
      <w:r>
        <w:rPr>
          <w:rFonts w:ascii="仿宋" w:hAnsi="仿宋" w:eastAsia="仿宋" w:cs="仿宋"/>
          <w:spacing w:val="-12"/>
          <w:sz w:val="24"/>
          <w:szCs w:val="24"/>
        </w:rPr>
        <w:t>月</w:t>
      </w:r>
      <w:r>
        <w:rPr>
          <w:rFonts w:ascii="仿宋" w:hAnsi="仿宋" w:eastAsia="仿宋" w:cs="仿宋"/>
          <w:spacing w:val="-47"/>
          <w:sz w:val="24"/>
          <w:szCs w:val="24"/>
        </w:rPr>
        <w:t xml:space="preserve"> </w:t>
      </w:r>
      <w:r>
        <w:rPr>
          <w:rFonts w:ascii="仿宋" w:hAnsi="仿宋" w:eastAsia="仿宋" w:cs="仿宋"/>
          <w:spacing w:val="-12"/>
          <w:sz w:val="24"/>
          <w:szCs w:val="24"/>
        </w:rPr>
        <w:t>31 日执行括号内</w:t>
      </w:r>
      <w:r>
        <w:rPr>
          <w:rFonts w:ascii="仿宋" w:hAnsi="仿宋" w:eastAsia="仿宋" w:cs="仿宋"/>
          <w:spacing w:val="-13"/>
          <w:sz w:val="24"/>
          <w:szCs w:val="24"/>
        </w:rPr>
        <w:t>的排放限值（下同）。</w:t>
      </w:r>
    </w:p>
    <w:p w14:paraId="0B6A7F86">
      <w:pPr>
        <w:spacing w:line="351" w:lineRule="auto"/>
        <w:ind w:firstLine="476" w:firstLineChars="200"/>
        <w:rPr>
          <w:rFonts w:hint="eastAsia" w:ascii="宋体" w:hAnsi="宋体" w:eastAsia="宋体" w:cs="宋体"/>
          <w:spacing w:val="-2"/>
          <w:sz w:val="24"/>
          <w:szCs w:val="24"/>
        </w:rPr>
        <w:sectPr>
          <w:pgSz w:w="11907" w:h="16839"/>
          <w:pgMar w:top="400" w:right="1684" w:bottom="1168" w:left="1785" w:header="0" w:footer="991" w:gutter="0"/>
          <w:cols w:space="720" w:num="1"/>
        </w:sectPr>
      </w:pPr>
      <w:r>
        <w:rPr>
          <w:rFonts w:ascii="宋体" w:hAnsi="宋体" w:eastAsia="宋体" w:cs="宋体"/>
          <w:spacing w:val="-1"/>
          <w:sz w:val="24"/>
          <w:szCs w:val="24"/>
        </w:rPr>
        <w:t>进水水质超标时的出水水质标准：进水中除</w:t>
      </w:r>
      <w:r>
        <w:rPr>
          <w:rFonts w:ascii="宋体" w:hAnsi="宋体" w:eastAsia="宋体" w:cs="宋体"/>
          <w:spacing w:val="-32"/>
          <w:sz w:val="24"/>
          <w:szCs w:val="24"/>
        </w:rPr>
        <w:t xml:space="preserve"> </w:t>
      </w:r>
      <w:r>
        <w:rPr>
          <w:rFonts w:ascii="宋体" w:hAnsi="宋体" w:eastAsia="宋体" w:cs="宋体"/>
          <w:spacing w:val="-1"/>
          <w:sz w:val="24"/>
          <w:szCs w:val="24"/>
        </w:rPr>
        <w:t>pH</w:t>
      </w:r>
      <w:r>
        <w:rPr>
          <w:rFonts w:ascii="宋体" w:hAnsi="宋体" w:eastAsia="宋体" w:cs="宋体"/>
          <w:spacing w:val="-39"/>
          <w:sz w:val="24"/>
          <w:szCs w:val="24"/>
        </w:rPr>
        <w:t xml:space="preserve"> </w:t>
      </w:r>
      <w:r>
        <w:rPr>
          <w:rFonts w:ascii="宋体" w:hAnsi="宋体" w:eastAsia="宋体" w:cs="宋体"/>
          <w:spacing w:val="-1"/>
          <w:sz w:val="24"/>
          <w:szCs w:val="24"/>
        </w:rPr>
        <w:t>值以外的任何一种进水主要</w:t>
      </w:r>
      <w:r>
        <w:rPr>
          <w:rFonts w:ascii="宋体" w:hAnsi="宋体" w:eastAsia="宋体" w:cs="宋体"/>
          <w:spacing w:val="-3"/>
          <w:sz w:val="24"/>
          <w:szCs w:val="24"/>
        </w:rPr>
        <w:t>水质指标超过上述设计进水水质标准的，超标</w:t>
      </w:r>
      <w:r>
        <w:rPr>
          <w:rFonts w:ascii="宋体" w:hAnsi="宋体" w:eastAsia="宋体" w:cs="宋体"/>
          <w:spacing w:val="-45"/>
          <w:sz w:val="24"/>
          <w:szCs w:val="24"/>
        </w:rPr>
        <w:t xml:space="preserve"> </w:t>
      </w:r>
      <w:r>
        <w:rPr>
          <w:rFonts w:ascii="宋体" w:hAnsi="宋体" w:eastAsia="宋体" w:cs="宋体"/>
          <w:spacing w:val="-3"/>
          <w:sz w:val="24"/>
          <w:szCs w:val="24"/>
        </w:rPr>
        <w:t>20%以下（含</w:t>
      </w:r>
      <w:r>
        <w:rPr>
          <w:rFonts w:ascii="宋体" w:hAnsi="宋体" w:eastAsia="宋体" w:cs="宋体"/>
          <w:spacing w:val="-47"/>
          <w:sz w:val="24"/>
          <w:szCs w:val="24"/>
        </w:rPr>
        <w:t xml:space="preserve"> </w:t>
      </w:r>
      <w:r>
        <w:rPr>
          <w:rFonts w:ascii="宋体" w:hAnsi="宋体" w:eastAsia="宋体" w:cs="宋体"/>
          <w:spacing w:val="-3"/>
          <w:sz w:val="24"/>
          <w:szCs w:val="24"/>
        </w:rPr>
        <w:t>20%</w:t>
      </w:r>
      <w:r>
        <w:rPr>
          <w:rFonts w:ascii="宋体" w:hAnsi="宋体" w:eastAsia="宋体" w:cs="宋体"/>
          <w:spacing w:val="-60"/>
          <w:w w:val="95"/>
          <w:sz w:val="24"/>
          <w:szCs w:val="24"/>
        </w:rPr>
        <w:t>），</w:t>
      </w:r>
      <w:r>
        <w:rPr>
          <w:rFonts w:ascii="宋体" w:hAnsi="宋体" w:eastAsia="宋体" w:cs="宋体"/>
          <w:spacing w:val="-3"/>
          <w:sz w:val="24"/>
          <w:szCs w:val="24"/>
        </w:rPr>
        <w:t>视为此种超标在污水处理站正常处理范围之内，中标人有义务保证出水水质达标；进水水质超</w:t>
      </w:r>
      <w:r>
        <w:rPr>
          <w:rFonts w:ascii="宋体" w:hAnsi="宋体" w:eastAsia="宋体" w:cs="宋体"/>
          <w:spacing w:val="-2"/>
          <w:sz w:val="24"/>
          <w:szCs w:val="24"/>
        </w:rPr>
        <w:t>标</w:t>
      </w:r>
      <w:r>
        <w:rPr>
          <w:rFonts w:ascii="宋体" w:hAnsi="宋体" w:eastAsia="宋体" w:cs="宋体"/>
          <w:spacing w:val="-48"/>
          <w:sz w:val="24"/>
          <w:szCs w:val="24"/>
        </w:rPr>
        <w:t xml:space="preserve"> </w:t>
      </w:r>
      <w:r>
        <w:rPr>
          <w:rFonts w:ascii="宋体" w:hAnsi="宋体" w:eastAsia="宋体" w:cs="宋体"/>
          <w:spacing w:val="-2"/>
          <w:sz w:val="24"/>
          <w:szCs w:val="24"/>
        </w:rPr>
        <w:t>20%以上，执行二级标准</w:t>
      </w:r>
      <w:r>
        <w:rPr>
          <w:rFonts w:ascii="宋体" w:hAnsi="宋体" w:eastAsia="宋体" w:cs="宋体"/>
          <w:spacing w:val="-58"/>
          <w:sz w:val="24"/>
          <w:szCs w:val="24"/>
        </w:rPr>
        <w:t xml:space="preserve"> </w:t>
      </w:r>
      <w:r>
        <w:rPr>
          <w:rFonts w:ascii="宋体" w:hAnsi="宋体" w:eastAsia="宋体" w:cs="宋体"/>
          <w:spacing w:val="-2"/>
          <w:sz w:val="24"/>
          <w:szCs w:val="24"/>
        </w:rPr>
        <w:t>A</w:t>
      </w:r>
      <w:r>
        <w:rPr>
          <w:rFonts w:ascii="宋体" w:hAnsi="宋体" w:eastAsia="宋体" w:cs="宋体"/>
          <w:spacing w:val="-49"/>
          <w:sz w:val="24"/>
          <w:szCs w:val="24"/>
        </w:rPr>
        <w:t xml:space="preserve"> </w:t>
      </w:r>
      <w:r>
        <w:rPr>
          <w:rFonts w:ascii="宋体" w:hAnsi="宋体" w:eastAsia="宋体" w:cs="宋体"/>
          <w:spacing w:val="-2"/>
          <w:sz w:val="24"/>
          <w:szCs w:val="24"/>
        </w:rPr>
        <w:t>标准。</w:t>
      </w:r>
    </w:p>
    <w:tbl>
      <w:tblPr>
        <w:tblStyle w:val="24"/>
        <w:tblW w:w="85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3"/>
        <w:gridCol w:w="1704"/>
        <w:gridCol w:w="851"/>
        <w:gridCol w:w="851"/>
        <w:gridCol w:w="566"/>
        <w:gridCol w:w="851"/>
        <w:gridCol w:w="852"/>
        <w:gridCol w:w="1277"/>
        <w:gridCol w:w="765"/>
      </w:tblGrid>
      <w:tr w14:paraId="6E923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2" w:hRule="atLeast"/>
        </w:trPr>
        <w:tc>
          <w:tcPr>
            <w:tcW w:w="823" w:type="dxa"/>
          </w:tcPr>
          <w:p w14:paraId="0FAAE35E">
            <w:pPr>
              <w:pStyle w:val="28"/>
              <w:spacing w:before="299" w:line="221" w:lineRule="auto"/>
              <w:ind w:left="176"/>
              <w:rPr>
                <w:rFonts w:hint="eastAsia"/>
              </w:rPr>
            </w:pPr>
            <w:r>
              <w:rPr>
                <w:b/>
                <w:bCs/>
                <w:spacing w:val="-5"/>
              </w:rPr>
              <w:t>序号</w:t>
            </w:r>
          </w:p>
        </w:tc>
        <w:tc>
          <w:tcPr>
            <w:tcW w:w="1704" w:type="dxa"/>
          </w:tcPr>
          <w:p w14:paraId="29E13CA8">
            <w:pPr>
              <w:pStyle w:val="28"/>
              <w:spacing w:before="299" w:line="220" w:lineRule="auto"/>
              <w:ind w:left="154"/>
              <w:rPr>
                <w:rFonts w:hint="eastAsia"/>
              </w:rPr>
            </w:pPr>
            <w:r>
              <w:rPr>
                <w:b/>
                <w:bCs/>
                <w:spacing w:val="-7"/>
              </w:rPr>
              <w:t>出水水质标准</w:t>
            </w:r>
          </w:p>
        </w:tc>
        <w:tc>
          <w:tcPr>
            <w:tcW w:w="851" w:type="dxa"/>
          </w:tcPr>
          <w:p w14:paraId="40E0B2A7">
            <w:pPr>
              <w:spacing w:line="261" w:lineRule="auto"/>
              <w:rPr>
                <w:rFonts w:eastAsia="宋体"/>
              </w:rPr>
            </w:pPr>
          </w:p>
          <w:p w14:paraId="07327E4C">
            <w:pPr>
              <w:pStyle w:val="28"/>
              <w:spacing w:before="78" w:line="188" w:lineRule="auto"/>
              <w:ind w:left="185"/>
              <w:rPr>
                <w:rFonts w:hint="eastAsia"/>
                <w:sz w:val="12"/>
                <w:szCs w:val="12"/>
              </w:rPr>
            </w:pPr>
            <w:r>
              <w:rPr>
                <w:b/>
                <w:bCs/>
                <w:spacing w:val="-3"/>
              </w:rPr>
              <w:t>COD</w:t>
            </w:r>
            <w:r>
              <w:rPr>
                <w:b/>
                <w:bCs/>
                <w:spacing w:val="-3"/>
                <w:position w:val="-1"/>
                <w:sz w:val="12"/>
                <w:szCs w:val="12"/>
              </w:rPr>
              <w:t>Cr</w:t>
            </w:r>
          </w:p>
        </w:tc>
        <w:tc>
          <w:tcPr>
            <w:tcW w:w="851" w:type="dxa"/>
          </w:tcPr>
          <w:p w14:paraId="3723E3FB">
            <w:pPr>
              <w:spacing w:line="261" w:lineRule="auto"/>
              <w:rPr>
                <w:rFonts w:eastAsia="宋体"/>
              </w:rPr>
            </w:pPr>
          </w:p>
          <w:p w14:paraId="76EDDAC3">
            <w:pPr>
              <w:pStyle w:val="28"/>
              <w:spacing w:before="78" w:line="188" w:lineRule="auto"/>
              <w:ind w:left="214"/>
              <w:rPr>
                <w:rFonts w:hint="eastAsia"/>
                <w:sz w:val="12"/>
                <w:szCs w:val="12"/>
              </w:rPr>
            </w:pPr>
            <w:r>
              <w:rPr>
                <w:b/>
                <w:bCs/>
                <w:spacing w:val="-3"/>
              </w:rPr>
              <w:t>BOD</w:t>
            </w:r>
            <w:r>
              <w:rPr>
                <w:b/>
                <w:bCs/>
                <w:spacing w:val="-3"/>
                <w:position w:val="-1"/>
                <w:sz w:val="12"/>
                <w:szCs w:val="12"/>
              </w:rPr>
              <w:t>5</w:t>
            </w:r>
          </w:p>
        </w:tc>
        <w:tc>
          <w:tcPr>
            <w:tcW w:w="566" w:type="dxa"/>
          </w:tcPr>
          <w:p w14:paraId="1DEE6F17">
            <w:pPr>
              <w:spacing w:line="260" w:lineRule="auto"/>
              <w:rPr>
                <w:rFonts w:eastAsia="宋体"/>
              </w:rPr>
            </w:pPr>
          </w:p>
          <w:p w14:paraId="5F288FC2">
            <w:pPr>
              <w:pStyle w:val="28"/>
              <w:spacing w:before="79" w:line="181" w:lineRule="auto"/>
              <w:ind w:left="169"/>
              <w:rPr>
                <w:rFonts w:hint="eastAsia"/>
              </w:rPr>
            </w:pPr>
            <w:r>
              <w:rPr>
                <w:b/>
                <w:bCs/>
                <w:spacing w:val="-7"/>
              </w:rPr>
              <w:t>SS</w:t>
            </w:r>
          </w:p>
        </w:tc>
        <w:tc>
          <w:tcPr>
            <w:tcW w:w="851" w:type="dxa"/>
          </w:tcPr>
          <w:p w14:paraId="321FED7A">
            <w:pPr>
              <w:pStyle w:val="28"/>
              <w:spacing w:before="299" w:line="219" w:lineRule="auto"/>
              <w:ind w:left="192"/>
              <w:rPr>
                <w:rFonts w:hint="eastAsia"/>
              </w:rPr>
            </w:pPr>
            <w:r>
              <w:rPr>
                <w:b/>
                <w:bCs/>
                <w:spacing w:val="-5"/>
              </w:rPr>
              <w:t>氨氮</w:t>
            </w:r>
          </w:p>
        </w:tc>
        <w:tc>
          <w:tcPr>
            <w:tcW w:w="852" w:type="dxa"/>
          </w:tcPr>
          <w:p w14:paraId="0DE63FA9">
            <w:pPr>
              <w:pStyle w:val="28"/>
              <w:spacing w:before="299" w:line="220" w:lineRule="auto"/>
              <w:ind w:left="200"/>
              <w:rPr>
                <w:rFonts w:hint="eastAsia"/>
              </w:rPr>
            </w:pPr>
            <w:r>
              <w:rPr>
                <w:b/>
                <w:bCs/>
                <w:spacing w:val="-6"/>
              </w:rPr>
              <w:t>总磷</w:t>
            </w:r>
          </w:p>
        </w:tc>
        <w:tc>
          <w:tcPr>
            <w:tcW w:w="1277" w:type="dxa"/>
          </w:tcPr>
          <w:p w14:paraId="5524DDCE">
            <w:pPr>
              <w:pStyle w:val="28"/>
              <w:spacing w:before="299" w:line="220" w:lineRule="auto"/>
              <w:ind w:left="165"/>
              <w:rPr>
                <w:rFonts w:hint="eastAsia"/>
              </w:rPr>
            </w:pPr>
            <w:r>
              <w:rPr>
                <w:b/>
                <w:bCs/>
                <w:spacing w:val="-5"/>
              </w:rPr>
              <w:t>动植物油</w:t>
            </w:r>
          </w:p>
        </w:tc>
        <w:tc>
          <w:tcPr>
            <w:tcW w:w="765" w:type="dxa"/>
          </w:tcPr>
          <w:p w14:paraId="025E1682">
            <w:pPr>
              <w:pStyle w:val="28"/>
              <w:spacing w:before="300" w:line="214" w:lineRule="auto"/>
              <w:ind w:left="114"/>
              <w:rPr>
                <w:rFonts w:hint="eastAsia"/>
              </w:rPr>
            </w:pPr>
            <w:r>
              <w:rPr>
                <w:b/>
                <w:bCs/>
                <w:spacing w:val="-4"/>
              </w:rPr>
              <w:t>pH</w:t>
            </w:r>
            <w:r>
              <w:rPr>
                <w:spacing w:val="-51"/>
              </w:rPr>
              <w:t xml:space="preserve"> </w:t>
            </w:r>
            <w:r>
              <w:rPr>
                <w:b/>
                <w:bCs/>
                <w:spacing w:val="-4"/>
              </w:rPr>
              <w:t>值</w:t>
            </w:r>
          </w:p>
        </w:tc>
      </w:tr>
      <w:tr w14:paraId="456FD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0" w:hRule="atLeast"/>
        </w:trPr>
        <w:tc>
          <w:tcPr>
            <w:tcW w:w="823" w:type="dxa"/>
          </w:tcPr>
          <w:p w14:paraId="7A6A944F">
            <w:pPr>
              <w:spacing w:line="312" w:lineRule="auto"/>
              <w:rPr>
                <w:rFonts w:eastAsia="宋体"/>
              </w:rPr>
            </w:pPr>
          </w:p>
          <w:p w14:paraId="65C89B59">
            <w:pPr>
              <w:pStyle w:val="28"/>
              <w:spacing w:before="78" w:line="182" w:lineRule="auto"/>
              <w:ind w:left="374"/>
              <w:rPr>
                <w:rFonts w:hint="eastAsia"/>
              </w:rPr>
            </w:pPr>
            <w:r>
              <w:t>1</w:t>
            </w:r>
          </w:p>
        </w:tc>
        <w:tc>
          <w:tcPr>
            <w:tcW w:w="1704" w:type="dxa"/>
          </w:tcPr>
          <w:p w14:paraId="5BFCA0E3">
            <w:pPr>
              <w:spacing w:line="273" w:lineRule="auto"/>
              <w:rPr>
                <w:rFonts w:eastAsia="宋体"/>
              </w:rPr>
            </w:pPr>
          </w:p>
          <w:p w14:paraId="05B51277">
            <w:pPr>
              <w:pStyle w:val="28"/>
              <w:spacing w:before="78" w:line="220" w:lineRule="auto"/>
              <w:ind w:left="260"/>
              <w:rPr>
                <w:rFonts w:hint="eastAsia"/>
              </w:rPr>
            </w:pPr>
            <w:r>
              <w:rPr>
                <w:spacing w:val="-5"/>
              </w:rPr>
              <w:t>二级</w:t>
            </w:r>
            <w:r>
              <w:rPr>
                <w:spacing w:val="-55"/>
              </w:rPr>
              <w:t xml:space="preserve"> </w:t>
            </w:r>
            <w:r>
              <w:rPr>
                <w:spacing w:val="-5"/>
              </w:rPr>
              <w:t>A</w:t>
            </w:r>
            <w:r>
              <w:rPr>
                <w:spacing w:val="-50"/>
              </w:rPr>
              <w:t xml:space="preserve"> </w:t>
            </w:r>
            <w:r>
              <w:rPr>
                <w:spacing w:val="-5"/>
              </w:rPr>
              <w:t>标准</w:t>
            </w:r>
          </w:p>
        </w:tc>
        <w:tc>
          <w:tcPr>
            <w:tcW w:w="851" w:type="dxa"/>
          </w:tcPr>
          <w:p w14:paraId="0E920539">
            <w:pPr>
              <w:spacing w:line="313" w:lineRule="auto"/>
              <w:rPr>
                <w:rFonts w:eastAsia="宋体"/>
              </w:rPr>
            </w:pPr>
          </w:p>
          <w:p w14:paraId="12DF12B5">
            <w:pPr>
              <w:pStyle w:val="28"/>
              <w:spacing w:before="78" w:line="181" w:lineRule="auto"/>
              <w:ind w:left="314"/>
              <w:rPr>
                <w:rFonts w:hint="eastAsia"/>
              </w:rPr>
            </w:pPr>
            <w:r>
              <w:rPr>
                <w:spacing w:val="-4"/>
              </w:rPr>
              <w:t>50</w:t>
            </w:r>
          </w:p>
        </w:tc>
        <w:tc>
          <w:tcPr>
            <w:tcW w:w="851" w:type="dxa"/>
          </w:tcPr>
          <w:p w14:paraId="12DD69AC">
            <w:pPr>
              <w:spacing w:line="312" w:lineRule="auto"/>
              <w:rPr>
                <w:rFonts w:eastAsia="宋体"/>
              </w:rPr>
            </w:pPr>
          </w:p>
          <w:p w14:paraId="532B9CA3">
            <w:pPr>
              <w:pStyle w:val="28"/>
              <w:spacing w:before="78" w:line="182" w:lineRule="auto"/>
              <w:ind w:left="328"/>
              <w:rPr>
                <w:rFonts w:hint="eastAsia"/>
              </w:rPr>
            </w:pPr>
            <w:r>
              <w:rPr>
                <w:spacing w:val="-7"/>
              </w:rPr>
              <w:t>10</w:t>
            </w:r>
          </w:p>
        </w:tc>
        <w:tc>
          <w:tcPr>
            <w:tcW w:w="566" w:type="dxa"/>
          </w:tcPr>
          <w:p w14:paraId="4B24F90C">
            <w:pPr>
              <w:spacing w:line="313" w:lineRule="auto"/>
              <w:rPr>
                <w:rFonts w:eastAsia="宋体"/>
              </w:rPr>
            </w:pPr>
          </w:p>
          <w:p w14:paraId="64732769">
            <w:pPr>
              <w:pStyle w:val="28"/>
              <w:spacing w:before="78" w:line="181" w:lineRule="auto"/>
              <w:ind w:left="171"/>
              <w:rPr>
                <w:rFonts w:hint="eastAsia"/>
              </w:rPr>
            </w:pPr>
            <w:r>
              <w:rPr>
                <w:spacing w:val="-4"/>
              </w:rPr>
              <w:t>20</w:t>
            </w:r>
          </w:p>
        </w:tc>
        <w:tc>
          <w:tcPr>
            <w:tcW w:w="851" w:type="dxa"/>
          </w:tcPr>
          <w:p w14:paraId="30BBD01F">
            <w:pPr>
              <w:spacing w:line="273" w:lineRule="auto"/>
              <w:rPr>
                <w:rFonts w:eastAsia="宋体"/>
              </w:rPr>
            </w:pPr>
          </w:p>
          <w:p w14:paraId="302BFB19">
            <w:pPr>
              <w:pStyle w:val="28"/>
              <w:spacing w:before="78" w:line="232" w:lineRule="auto"/>
              <w:ind w:right="19"/>
              <w:jc w:val="right"/>
              <w:rPr>
                <w:rFonts w:hint="eastAsia"/>
              </w:rPr>
            </w:pPr>
            <w:r>
              <w:rPr>
                <w:spacing w:val="-4"/>
              </w:rPr>
              <w:t>5（8）</w:t>
            </w:r>
          </w:p>
        </w:tc>
        <w:tc>
          <w:tcPr>
            <w:tcW w:w="852" w:type="dxa"/>
          </w:tcPr>
          <w:p w14:paraId="224CACA6">
            <w:pPr>
              <w:spacing w:line="313" w:lineRule="auto"/>
              <w:rPr>
                <w:rFonts w:eastAsia="宋体"/>
              </w:rPr>
            </w:pPr>
          </w:p>
          <w:p w14:paraId="7288297A">
            <w:pPr>
              <w:pStyle w:val="28"/>
              <w:spacing w:before="78" w:line="181" w:lineRule="auto"/>
              <w:ind w:left="255"/>
              <w:rPr>
                <w:rFonts w:hint="eastAsia"/>
              </w:rPr>
            </w:pPr>
            <w:r>
              <w:rPr>
                <w:spacing w:val="-3"/>
              </w:rPr>
              <w:t>0.5</w:t>
            </w:r>
          </w:p>
        </w:tc>
        <w:tc>
          <w:tcPr>
            <w:tcW w:w="1277" w:type="dxa"/>
          </w:tcPr>
          <w:p w14:paraId="6CAC30F8">
            <w:pPr>
              <w:spacing w:line="312" w:lineRule="auto"/>
              <w:rPr>
                <w:rFonts w:eastAsia="宋体"/>
              </w:rPr>
            </w:pPr>
          </w:p>
          <w:p w14:paraId="24DF797B">
            <w:pPr>
              <w:pStyle w:val="28"/>
              <w:spacing w:before="78" w:line="182" w:lineRule="auto"/>
              <w:ind w:left="605"/>
              <w:rPr>
                <w:rFonts w:hint="eastAsia"/>
              </w:rPr>
            </w:pPr>
            <w:r>
              <w:t>1</w:t>
            </w:r>
          </w:p>
        </w:tc>
        <w:tc>
          <w:tcPr>
            <w:tcW w:w="765" w:type="dxa"/>
          </w:tcPr>
          <w:p w14:paraId="2C442001">
            <w:pPr>
              <w:spacing w:line="313" w:lineRule="auto"/>
              <w:rPr>
                <w:rFonts w:eastAsia="宋体"/>
              </w:rPr>
            </w:pPr>
          </w:p>
          <w:p w14:paraId="4C8C824E">
            <w:pPr>
              <w:pStyle w:val="28"/>
              <w:spacing w:before="78" w:line="181" w:lineRule="auto"/>
              <w:ind w:left="210"/>
              <w:rPr>
                <w:rFonts w:hint="eastAsia"/>
              </w:rPr>
            </w:pPr>
            <w:r>
              <w:rPr>
                <w:spacing w:val="-4"/>
              </w:rPr>
              <w:t>6-9</w:t>
            </w:r>
          </w:p>
        </w:tc>
      </w:tr>
    </w:tbl>
    <w:p w14:paraId="6D91AF53">
      <w:pPr>
        <w:spacing w:line="351" w:lineRule="auto"/>
        <w:rPr>
          <w:rFonts w:hint="eastAsia" w:ascii="宋体" w:hAnsi="宋体" w:eastAsia="宋体" w:cs="宋体"/>
          <w:b/>
          <w:bCs/>
          <w:spacing w:val="-3"/>
          <w:sz w:val="24"/>
          <w:szCs w:val="24"/>
        </w:rPr>
      </w:pPr>
      <w:r>
        <w:rPr>
          <w:rFonts w:ascii="宋体" w:hAnsi="宋体" w:eastAsia="宋体" w:cs="宋体"/>
          <w:b/>
          <w:bCs/>
          <w:spacing w:val="-3"/>
          <w:sz w:val="24"/>
          <w:szCs w:val="24"/>
        </w:rPr>
        <w:t>4.3.2</w:t>
      </w:r>
      <w:r>
        <w:rPr>
          <w:rFonts w:ascii="宋体" w:hAnsi="宋体" w:eastAsia="宋体" w:cs="宋体"/>
          <w:spacing w:val="-46"/>
          <w:sz w:val="24"/>
          <w:szCs w:val="24"/>
        </w:rPr>
        <w:t xml:space="preserve"> </w:t>
      </w:r>
      <w:r>
        <w:rPr>
          <w:rFonts w:ascii="宋体" w:hAnsi="宋体" w:eastAsia="宋体" w:cs="宋体"/>
          <w:b/>
          <w:bCs/>
          <w:spacing w:val="-3"/>
          <w:sz w:val="24"/>
          <w:szCs w:val="24"/>
        </w:rPr>
        <w:t>前苇沟污水处理站</w:t>
      </w:r>
      <w:r>
        <w:rPr>
          <w:rFonts w:ascii="宋体" w:hAnsi="宋体" w:eastAsia="宋体" w:cs="宋体"/>
          <w:b/>
          <w:bCs/>
          <w:spacing w:val="-2"/>
          <w:sz w:val="24"/>
          <w:szCs w:val="24"/>
        </w:rPr>
        <w:t>#</w:t>
      </w:r>
    </w:p>
    <w:p w14:paraId="08FFFBB7">
      <w:pPr>
        <w:spacing w:line="360" w:lineRule="auto"/>
        <w:ind w:firstLine="456" w:firstLineChars="200"/>
        <w:rPr>
          <w:rFonts w:hint="eastAsia" w:ascii="宋体" w:hAnsi="宋体" w:eastAsia="宋体" w:cs="宋体"/>
          <w:spacing w:val="-2"/>
          <w:sz w:val="24"/>
          <w:szCs w:val="24"/>
        </w:rPr>
      </w:pPr>
      <w:r>
        <w:rPr>
          <w:rFonts w:ascii="宋体" w:hAnsi="宋体" w:eastAsia="宋体" w:cs="宋体"/>
          <w:spacing w:val="-6"/>
          <w:sz w:val="24"/>
          <w:szCs w:val="24"/>
        </w:rPr>
        <w:t>进水水质标准：执行《水污染物综合排放标准（DB11/307-2013）》排入公共</w:t>
      </w:r>
      <w:r>
        <w:rPr>
          <w:rFonts w:ascii="宋体" w:hAnsi="宋体" w:eastAsia="宋体" w:cs="宋体"/>
          <w:spacing w:val="-7"/>
          <w:sz w:val="24"/>
          <w:szCs w:val="24"/>
        </w:rPr>
        <w:t>污水处理系统的水污染物排放限值：COD</w:t>
      </w:r>
      <w:r>
        <w:rPr>
          <w:rFonts w:ascii="宋体" w:hAnsi="宋体" w:eastAsia="宋体" w:cs="宋体"/>
          <w:spacing w:val="-8"/>
          <w:position w:val="-1"/>
          <w:sz w:val="12"/>
          <w:szCs w:val="12"/>
        </w:rPr>
        <w:t>Cr</w:t>
      </w:r>
      <w:r>
        <w:rPr>
          <w:rFonts w:ascii="宋体" w:hAnsi="宋体" w:eastAsia="宋体" w:cs="宋体"/>
          <w:spacing w:val="-8"/>
          <w:sz w:val="24"/>
          <w:szCs w:val="24"/>
        </w:rPr>
        <w:t>：500mg/L，BOD</w:t>
      </w:r>
      <w:r>
        <w:rPr>
          <w:rFonts w:ascii="宋体" w:hAnsi="宋体" w:eastAsia="宋体" w:cs="宋体"/>
          <w:spacing w:val="-8"/>
          <w:position w:val="-1"/>
          <w:sz w:val="12"/>
          <w:szCs w:val="12"/>
        </w:rPr>
        <w:t>5</w:t>
      </w:r>
      <w:r>
        <w:rPr>
          <w:rFonts w:ascii="宋体" w:hAnsi="宋体" w:eastAsia="宋体" w:cs="宋体"/>
          <w:spacing w:val="-8"/>
          <w:sz w:val="24"/>
          <w:szCs w:val="24"/>
        </w:rPr>
        <w:t>：300mg/L，SS400mg/L，</w:t>
      </w:r>
      <w:r>
        <w:rPr>
          <w:rFonts w:ascii="宋体" w:hAnsi="宋体" w:eastAsia="宋体" w:cs="宋体"/>
          <w:sz w:val="24"/>
          <w:szCs w:val="24"/>
        </w:rPr>
        <w:t xml:space="preserve"> </w:t>
      </w:r>
      <w:r>
        <w:rPr>
          <w:rFonts w:ascii="宋体" w:hAnsi="宋体" w:eastAsia="宋体" w:cs="宋体"/>
          <w:spacing w:val="-2"/>
          <w:sz w:val="24"/>
          <w:szCs w:val="24"/>
        </w:rPr>
        <w:t>氨氮</w:t>
      </w:r>
      <w:r>
        <w:rPr>
          <w:rFonts w:ascii="宋体" w:hAnsi="宋体" w:eastAsia="宋体" w:cs="宋体"/>
          <w:spacing w:val="-39"/>
          <w:sz w:val="24"/>
          <w:szCs w:val="24"/>
        </w:rPr>
        <w:t xml:space="preserve"> </w:t>
      </w:r>
      <w:r>
        <w:rPr>
          <w:rFonts w:ascii="宋体" w:hAnsi="宋体" w:eastAsia="宋体" w:cs="宋体"/>
          <w:spacing w:val="-2"/>
          <w:sz w:val="24"/>
          <w:szCs w:val="24"/>
        </w:rPr>
        <w:t>45mg/L，总磷</w:t>
      </w:r>
      <w:r>
        <w:rPr>
          <w:rFonts w:ascii="宋体" w:hAnsi="宋体" w:eastAsia="宋体" w:cs="宋体"/>
          <w:spacing w:val="-50"/>
          <w:sz w:val="24"/>
          <w:szCs w:val="24"/>
        </w:rPr>
        <w:t xml:space="preserve"> </w:t>
      </w:r>
      <w:r>
        <w:rPr>
          <w:rFonts w:ascii="宋体" w:hAnsi="宋体" w:eastAsia="宋体" w:cs="宋体"/>
          <w:spacing w:val="-2"/>
          <w:sz w:val="24"/>
          <w:szCs w:val="24"/>
        </w:rPr>
        <w:t>8mg/L，动植物油</w:t>
      </w:r>
      <w:r>
        <w:rPr>
          <w:rFonts w:ascii="宋体" w:hAnsi="宋体" w:eastAsia="宋体" w:cs="宋体"/>
          <w:spacing w:val="-45"/>
          <w:sz w:val="24"/>
          <w:szCs w:val="24"/>
        </w:rPr>
        <w:t xml:space="preserve"> </w:t>
      </w:r>
      <w:r>
        <w:rPr>
          <w:rFonts w:ascii="宋体" w:hAnsi="宋体" w:eastAsia="宋体" w:cs="宋体"/>
          <w:spacing w:val="-2"/>
          <w:sz w:val="24"/>
          <w:szCs w:val="24"/>
        </w:rPr>
        <w:t>50mg/L。</w:t>
      </w:r>
    </w:p>
    <w:p w14:paraId="5F6858FF">
      <w:pPr>
        <w:spacing w:line="360" w:lineRule="auto"/>
        <w:ind w:firstLine="424" w:firstLineChars="200"/>
        <w:rPr>
          <w:rFonts w:hint="eastAsia" w:ascii="宋体" w:hAnsi="宋体" w:eastAsia="宋体" w:cs="宋体"/>
          <w:spacing w:val="-8"/>
          <w:sz w:val="24"/>
          <w:szCs w:val="24"/>
        </w:rPr>
      </w:pPr>
      <w:r>
        <w:rPr>
          <w:rFonts w:ascii="宋体" w:hAnsi="宋体" w:eastAsia="宋体" w:cs="宋体"/>
          <w:spacing w:val="-14"/>
          <w:sz w:val="24"/>
          <w:szCs w:val="24"/>
        </w:rPr>
        <w:t>出水水质标准：COD、氨氮、总磷执行以下标准：</w:t>
      </w:r>
      <w:r>
        <w:rPr>
          <w:rFonts w:ascii="宋体" w:hAnsi="宋体" w:eastAsia="宋体" w:cs="宋体"/>
          <w:spacing w:val="-15"/>
          <w:sz w:val="24"/>
          <w:szCs w:val="24"/>
        </w:rPr>
        <w:t>COD</w:t>
      </w:r>
      <w:r>
        <w:rPr>
          <w:rFonts w:ascii="宋体" w:hAnsi="宋体" w:eastAsia="宋体" w:cs="宋体"/>
          <w:spacing w:val="-2"/>
          <w:position w:val="-1"/>
          <w:sz w:val="12"/>
          <w:szCs w:val="12"/>
        </w:rPr>
        <w:t>Cr</w:t>
      </w:r>
      <w:r>
        <w:rPr>
          <w:rFonts w:ascii="宋体" w:hAnsi="宋体" w:eastAsia="宋体" w:cs="宋体"/>
          <w:spacing w:val="-21"/>
          <w:position w:val="-1"/>
          <w:sz w:val="12"/>
          <w:szCs w:val="12"/>
        </w:rPr>
        <w:t xml:space="preserve"> </w:t>
      </w:r>
      <w:r>
        <w:rPr>
          <w:rFonts w:ascii="宋体" w:hAnsi="宋体" w:eastAsia="宋体" w:cs="宋体"/>
          <w:spacing w:val="-2"/>
          <w:sz w:val="24"/>
          <w:szCs w:val="24"/>
        </w:rPr>
        <w:t>≤40mg/l,氨氮≤2mg/l,</w:t>
      </w:r>
      <w:r>
        <w:rPr>
          <w:rFonts w:ascii="宋体" w:hAnsi="宋体" w:eastAsia="宋体" w:cs="宋体"/>
          <w:sz w:val="24"/>
          <w:szCs w:val="24"/>
        </w:rPr>
        <w:t>总磷≤0.4mg/l；其他四项指标执行《农村生活污水处理设施水污染物排放标准</w:t>
      </w:r>
      <w:r>
        <w:rPr>
          <w:rFonts w:ascii="宋体" w:hAnsi="宋体" w:eastAsia="宋体" w:cs="宋体"/>
          <w:spacing w:val="-8"/>
          <w:sz w:val="24"/>
          <w:szCs w:val="24"/>
        </w:rPr>
        <w:t>（DB11/1612-2019）》二级标准</w:t>
      </w:r>
      <w:r>
        <w:rPr>
          <w:rFonts w:ascii="宋体" w:hAnsi="宋体" w:eastAsia="宋体" w:cs="宋体"/>
          <w:spacing w:val="-38"/>
          <w:sz w:val="24"/>
          <w:szCs w:val="24"/>
        </w:rPr>
        <w:t xml:space="preserve"> </w:t>
      </w:r>
      <w:r>
        <w:rPr>
          <w:rFonts w:ascii="宋体" w:hAnsi="宋体" w:eastAsia="宋体" w:cs="宋体"/>
          <w:spacing w:val="-8"/>
          <w:sz w:val="24"/>
          <w:szCs w:val="24"/>
        </w:rPr>
        <w:t>A</w:t>
      </w:r>
      <w:r>
        <w:rPr>
          <w:rFonts w:ascii="宋体" w:hAnsi="宋体" w:eastAsia="宋体" w:cs="宋体"/>
          <w:spacing w:val="-50"/>
          <w:sz w:val="24"/>
          <w:szCs w:val="24"/>
        </w:rPr>
        <w:t xml:space="preserve"> </w:t>
      </w:r>
      <w:r>
        <w:rPr>
          <w:rFonts w:ascii="宋体" w:hAnsi="宋体" w:eastAsia="宋体" w:cs="宋体"/>
          <w:spacing w:val="-8"/>
          <w:sz w:val="24"/>
          <w:szCs w:val="24"/>
        </w:rPr>
        <w:t>标准（如下表所示）。</w:t>
      </w:r>
    </w:p>
    <w:tbl>
      <w:tblPr>
        <w:tblStyle w:val="24"/>
        <w:tblW w:w="8401" w:type="dxa"/>
        <w:tblInd w:w="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1720"/>
        <w:gridCol w:w="717"/>
        <w:gridCol w:w="717"/>
        <w:gridCol w:w="603"/>
        <w:gridCol w:w="974"/>
        <w:gridCol w:w="741"/>
        <w:gridCol w:w="1205"/>
        <w:gridCol w:w="1007"/>
      </w:tblGrid>
      <w:tr w14:paraId="41637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717" w:type="dxa"/>
          </w:tcPr>
          <w:p w14:paraId="412B0D59">
            <w:pPr>
              <w:pStyle w:val="28"/>
              <w:spacing w:before="184" w:line="221" w:lineRule="auto"/>
              <w:ind w:left="123"/>
              <w:rPr>
                <w:rFonts w:hint="eastAsia"/>
              </w:rPr>
            </w:pPr>
            <w:r>
              <w:rPr>
                <w:b/>
                <w:bCs/>
                <w:spacing w:val="-5"/>
              </w:rPr>
              <w:t>序号</w:t>
            </w:r>
          </w:p>
        </w:tc>
        <w:tc>
          <w:tcPr>
            <w:tcW w:w="1720" w:type="dxa"/>
          </w:tcPr>
          <w:p w14:paraId="2BABD996">
            <w:pPr>
              <w:pStyle w:val="28"/>
              <w:spacing w:before="184" w:line="220" w:lineRule="auto"/>
              <w:ind w:left="164"/>
              <w:rPr>
                <w:rFonts w:hint="eastAsia"/>
              </w:rPr>
            </w:pPr>
            <w:r>
              <w:rPr>
                <w:b/>
                <w:bCs/>
                <w:spacing w:val="-7"/>
              </w:rPr>
              <w:t>出水水质标准</w:t>
            </w:r>
          </w:p>
        </w:tc>
        <w:tc>
          <w:tcPr>
            <w:tcW w:w="717" w:type="dxa"/>
          </w:tcPr>
          <w:p w14:paraId="7AC7298D">
            <w:pPr>
              <w:pStyle w:val="28"/>
              <w:spacing w:before="225" w:line="188" w:lineRule="auto"/>
              <w:ind w:left="119"/>
              <w:rPr>
                <w:rFonts w:hint="eastAsia"/>
                <w:sz w:val="12"/>
                <w:szCs w:val="12"/>
              </w:rPr>
            </w:pPr>
            <w:r>
              <w:rPr>
                <w:b/>
                <w:bCs/>
                <w:spacing w:val="-3"/>
              </w:rPr>
              <w:t>COD</w:t>
            </w:r>
            <w:r>
              <w:rPr>
                <w:b/>
                <w:bCs/>
                <w:spacing w:val="-3"/>
                <w:position w:val="-1"/>
                <w:sz w:val="12"/>
                <w:szCs w:val="12"/>
              </w:rPr>
              <w:t>Cr</w:t>
            </w:r>
          </w:p>
        </w:tc>
        <w:tc>
          <w:tcPr>
            <w:tcW w:w="717" w:type="dxa"/>
          </w:tcPr>
          <w:p w14:paraId="4592132A">
            <w:pPr>
              <w:pStyle w:val="28"/>
              <w:spacing w:before="225" w:line="188" w:lineRule="auto"/>
              <w:ind w:left="147"/>
              <w:rPr>
                <w:rFonts w:hint="eastAsia"/>
                <w:sz w:val="12"/>
                <w:szCs w:val="12"/>
              </w:rPr>
            </w:pPr>
            <w:r>
              <w:rPr>
                <w:b/>
                <w:bCs/>
                <w:spacing w:val="-3"/>
              </w:rPr>
              <w:t>BOD</w:t>
            </w:r>
            <w:r>
              <w:rPr>
                <w:b/>
                <w:bCs/>
                <w:spacing w:val="-3"/>
                <w:position w:val="-1"/>
                <w:sz w:val="12"/>
                <w:szCs w:val="12"/>
              </w:rPr>
              <w:t>5</w:t>
            </w:r>
          </w:p>
        </w:tc>
        <w:tc>
          <w:tcPr>
            <w:tcW w:w="603" w:type="dxa"/>
          </w:tcPr>
          <w:p w14:paraId="0FF5FF5D">
            <w:pPr>
              <w:pStyle w:val="28"/>
              <w:spacing w:before="225" w:line="181" w:lineRule="auto"/>
              <w:ind w:left="188"/>
              <w:rPr>
                <w:rFonts w:hint="eastAsia"/>
              </w:rPr>
            </w:pPr>
            <w:r>
              <w:rPr>
                <w:b/>
                <w:bCs/>
                <w:spacing w:val="-7"/>
              </w:rPr>
              <w:t>SS</w:t>
            </w:r>
          </w:p>
        </w:tc>
        <w:tc>
          <w:tcPr>
            <w:tcW w:w="974" w:type="dxa"/>
          </w:tcPr>
          <w:p w14:paraId="6B5242BD">
            <w:pPr>
              <w:pStyle w:val="28"/>
              <w:spacing w:before="184" w:line="219" w:lineRule="auto"/>
              <w:ind w:left="254"/>
              <w:rPr>
                <w:rFonts w:hint="eastAsia"/>
              </w:rPr>
            </w:pPr>
            <w:r>
              <w:rPr>
                <w:b/>
                <w:bCs/>
                <w:spacing w:val="-5"/>
              </w:rPr>
              <w:t>氨氮</w:t>
            </w:r>
          </w:p>
        </w:tc>
        <w:tc>
          <w:tcPr>
            <w:tcW w:w="741" w:type="dxa"/>
          </w:tcPr>
          <w:p w14:paraId="4DD73017">
            <w:pPr>
              <w:pStyle w:val="28"/>
              <w:spacing w:before="184" w:line="220" w:lineRule="auto"/>
              <w:ind w:left="143"/>
              <w:rPr>
                <w:rFonts w:hint="eastAsia"/>
              </w:rPr>
            </w:pPr>
            <w:r>
              <w:rPr>
                <w:b/>
                <w:bCs/>
                <w:spacing w:val="-6"/>
              </w:rPr>
              <w:t>总磷</w:t>
            </w:r>
          </w:p>
        </w:tc>
        <w:tc>
          <w:tcPr>
            <w:tcW w:w="1205" w:type="dxa"/>
          </w:tcPr>
          <w:p w14:paraId="535CBDB1">
            <w:pPr>
              <w:pStyle w:val="28"/>
              <w:spacing w:before="184" w:line="220" w:lineRule="auto"/>
              <w:ind w:left="129"/>
              <w:rPr>
                <w:rFonts w:hint="eastAsia"/>
              </w:rPr>
            </w:pPr>
            <w:r>
              <w:rPr>
                <w:b/>
                <w:bCs/>
                <w:spacing w:val="-5"/>
              </w:rPr>
              <w:t>动植物油</w:t>
            </w:r>
          </w:p>
        </w:tc>
        <w:tc>
          <w:tcPr>
            <w:tcW w:w="1007" w:type="dxa"/>
          </w:tcPr>
          <w:p w14:paraId="27E61940">
            <w:pPr>
              <w:pStyle w:val="28"/>
              <w:spacing w:before="185" w:line="214" w:lineRule="auto"/>
              <w:ind w:left="236"/>
              <w:rPr>
                <w:rFonts w:hint="eastAsia"/>
              </w:rPr>
            </w:pPr>
            <w:r>
              <w:rPr>
                <w:b/>
                <w:bCs/>
                <w:spacing w:val="-4"/>
              </w:rPr>
              <w:t>pH</w:t>
            </w:r>
            <w:r>
              <w:rPr>
                <w:spacing w:val="-51"/>
              </w:rPr>
              <w:t xml:space="preserve"> </w:t>
            </w:r>
            <w:r>
              <w:rPr>
                <w:b/>
                <w:bCs/>
                <w:spacing w:val="-4"/>
              </w:rPr>
              <w:t>值</w:t>
            </w:r>
          </w:p>
        </w:tc>
      </w:tr>
      <w:tr w14:paraId="17589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7" w:type="dxa"/>
          </w:tcPr>
          <w:p w14:paraId="21303CA2">
            <w:pPr>
              <w:pStyle w:val="28"/>
              <w:spacing w:before="258" w:line="182" w:lineRule="auto"/>
              <w:ind w:left="322"/>
              <w:rPr>
                <w:rFonts w:hint="eastAsia"/>
              </w:rPr>
            </w:pPr>
            <w:r>
              <w:t>1</w:t>
            </w:r>
          </w:p>
        </w:tc>
        <w:tc>
          <w:tcPr>
            <w:tcW w:w="1720" w:type="dxa"/>
          </w:tcPr>
          <w:p w14:paraId="5292E4E6">
            <w:pPr>
              <w:pStyle w:val="28"/>
              <w:spacing w:before="64" w:line="230" w:lineRule="auto"/>
              <w:ind w:left="748" w:right="137" w:hanging="598"/>
              <w:rPr>
                <w:rFonts w:hint="eastAsia"/>
              </w:rPr>
            </w:pPr>
            <w:r>
              <w:rPr>
                <w:spacing w:val="-5"/>
              </w:rPr>
              <w:t>二级标准</w:t>
            </w:r>
            <w:r>
              <w:rPr>
                <w:spacing w:val="-54"/>
              </w:rPr>
              <w:t xml:space="preserve"> </w:t>
            </w:r>
            <w:r>
              <w:rPr>
                <w:spacing w:val="-5"/>
              </w:rPr>
              <w:t>A</w:t>
            </w:r>
            <w:r>
              <w:rPr>
                <w:spacing w:val="-50"/>
              </w:rPr>
              <w:t xml:space="preserve"> </w:t>
            </w:r>
            <w:r>
              <w:rPr>
                <w:spacing w:val="-5"/>
              </w:rPr>
              <w:t>标</w:t>
            </w:r>
            <w:r>
              <w:t xml:space="preserve"> 准</w:t>
            </w:r>
          </w:p>
        </w:tc>
        <w:tc>
          <w:tcPr>
            <w:tcW w:w="717" w:type="dxa"/>
          </w:tcPr>
          <w:p w14:paraId="6864216C">
            <w:pPr>
              <w:spacing w:line="253" w:lineRule="auto"/>
              <w:rPr>
                <w:rFonts w:eastAsia="宋体"/>
              </w:rPr>
            </w:pPr>
          </w:p>
          <w:p w14:paraId="64630C37">
            <w:pPr>
              <w:pStyle w:val="28"/>
              <w:spacing w:before="78" w:line="162" w:lineRule="exact"/>
              <w:ind w:left="121"/>
              <w:rPr>
                <w:rFonts w:hint="eastAsia"/>
              </w:rPr>
            </w:pPr>
            <w:r>
              <w:rPr>
                <w:spacing w:val="-2"/>
                <w:position w:val="-4"/>
              </w:rPr>
              <w:t>——</w:t>
            </w:r>
          </w:p>
        </w:tc>
        <w:tc>
          <w:tcPr>
            <w:tcW w:w="717" w:type="dxa"/>
          </w:tcPr>
          <w:p w14:paraId="46D88DF8">
            <w:pPr>
              <w:pStyle w:val="28"/>
              <w:spacing w:before="258" w:line="182" w:lineRule="auto"/>
              <w:ind w:left="262"/>
              <w:rPr>
                <w:rFonts w:hint="eastAsia"/>
              </w:rPr>
            </w:pPr>
            <w:r>
              <w:rPr>
                <w:spacing w:val="-7"/>
              </w:rPr>
              <w:t>10</w:t>
            </w:r>
          </w:p>
        </w:tc>
        <w:tc>
          <w:tcPr>
            <w:tcW w:w="603" w:type="dxa"/>
          </w:tcPr>
          <w:p w14:paraId="7CCB43D3">
            <w:pPr>
              <w:pStyle w:val="28"/>
              <w:spacing w:before="260" w:line="181" w:lineRule="auto"/>
              <w:ind w:left="190"/>
              <w:rPr>
                <w:rFonts w:hint="eastAsia"/>
              </w:rPr>
            </w:pPr>
            <w:r>
              <w:rPr>
                <w:spacing w:val="-4"/>
              </w:rPr>
              <w:t>20</w:t>
            </w:r>
          </w:p>
        </w:tc>
        <w:tc>
          <w:tcPr>
            <w:tcW w:w="974" w:type="dxa"/>
          </w:tcPr>
          <w:p w14:paraId="1CF5E29A">
            <w:pPr>
              <w:spacing w:line="253" w:lineRule="auto"/>
              <w:rPr>
                <w:rFonts w:eastAsia="宋体"/>
              </w:rPr>
            </w:pPr>
          </w:p>
          <w:p w14:paraId="2002E59F">
            <w:pPr>
              <w:pStyle w:val="28"/>
              <w:spacing w:before="78" w:line="162" w:lineRule="exact"/>
              <w:ind w:left="252"/>
              <w:rPr>
                <w:rFonts w:hint="eastAsia"/>
              </w:rPr>
            </w:pPr>
            <w:r>
              <w:rPr>
                <w:spacing w:val="-2"/>
                <w:position w:val="-4"/>
              </w:rPr>
              <w:t>——</w:t>
            </w:r>
          </w:p>
        </w:tc>
        <w:tc>
          <w:tcPr>
            <w:tcW w:w="741" w:type="dxa"/>
          </w:tcPr>
          <w:p w14:paraId="2A2FB6AA">
            <w:pPr>
              <w:spacing w:line="253" w:lineRule="auto"/>
              <w:rPr>
                <w:rFonts w:eastAsia="宋体"/>
              </w:rPr>
            </w:pPr>
          </w:p>
          <w:p w14:paraId="037F708D">
            <w:pPr>
              <w:pStyle w:val="28"/>
              <w:spacing w:before="78" w:line="162" w:lineRule="exact"/>
              <w:ind w:left="135"/>
              <w:rPr>
                <w:rFonts w:hint="eastAsia"/>
              </w:rPr>
            </w:pPr>
            <w:r>
              <w:rPr>
                <w:spacing w:val="-2"/>
                <w:position w:val="-4"/>
              </w:rPr>
              <w:t>——</w:t>
            </w:r>
          </w:p>
        </w:tc>
        <w:tc>
          <w:tcPr>
            <w:tcW w:w="1205" w:type="dxa"/>
          </w:tcPr>
          <w:p w14:paraId="4B0D8E10">
            <w:pPr>
              <w:pStyle w:val="28"/>
              <w:spacing w:before="258" w:line="182" w:lineRule="auto"/>
              <w:ind w:left="569"/>
              <w:rPr>
                <w:rFonts w:hint="eastAsia"/>
              </w:rPr>
            </w:pPr>
            <w:r>
              <w:t>1</w:t>
            </w:r>
          </w:p>
        </w:tc>
        <w:tc>
          <w:tcPr>
            <w:tcW w:w="1007" w:type="dxa"/>
          </w:tcPr>
          <w:p w14:paraId="620FE888">
            <w:pPr>
              <w:pStyle w:val="28"/>
              <w:spacing w:before="260" w:line="181" w:lineRule="auto"/>
              <w:ind w:left="332"/>
              <w:rPr>
                <w:rFonts w:hint="eastAsia"/>
              </w:rPr>
            </w:pPr>
            <w:r>
              <w:rPr>
                <w:spacing w:val="-4"/>
              </w:rPr>
              <w:t>6-9</w:t>
            </w:r>
          </w:p>
        </w:tc>
      </w:tr>
      <w:tr w14:paraId="5D847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717" w:type="dxa"/>
          </w:tcPr>
          <w:p w14:paraId="3CE8D471">
            <w:pPr>
              <w:pStyle w:val="28"/>
              <w:spacing w:before="255" w:line="181" w:lineRule="auto"/>
              <w:ind w:left="307"/>
              <w:rPr>
                <w:rFonts w:hint="eastAsia"/>
              </w:rPr>
            </w:pPr>
            <w:r>
              <w:t>2</w:t>
            </w:r>
          </w:p>
        </w:tc>
        <w:tc>
          <w:tcPr>
            <w:tcW w:w="1720" w:type="dxa"/>
          </w:tcPr>
          <w:p w14:paraId="4B2AD2F5">
            <w:pPr>
              <w:pStyle w:val="28"/>
              <w:spacing w:before="59" w:line="230" w:lineRule="auto"/>
              <w:ind w:left="748" w:right="137" w:hanging="598"/>
              <w:rPr>
                <w:rFonts w:hint="eastAsia"/>
              </w:rPr>
            </w:pPr>
            <w:r>
              <w:rPr>
                <w:spacing w:val="-5"/>
              </w:rPr>
              <w:t>二级标准</w:t>
            </w:r>
            <w:r>
              <w:rPr>
                <w:spacing w:val="-54"/>
              </w:rPr>
              <w:t xml:space="preserve"> </w:t>
            </w:r>
            <w:r>
              <w:rPr>
                <w:spacing w:val="-5"/>
              </w:rPr>
              <w:t>B</w:t>
            </w:r>
            <w:r>
              <w:rPr>
                <w:spacing w:val="-50"/>
              </w:rPr>
              <w:t xml:space="preserve"> </w:t>
            </w:r>
            <w:r>
              <w:rPr>
                <w:spacing w:val="-5"/>
              </w:rPr>
              <w:t>标</w:t>
            </w:r>
            <w:r>
              <w:t xml:space="preserve"> 准</w:t>
            </w:r>
          </w:p>
        </w:tc>
        <w:tc>
          <w:tcPr>
            <w:tcW w:w="717" w:type="dxa"/>
          </w:tcPr>
          <w:p w14:paraId="44EBEE06">
            <w:pPr>
              <w:pStyle w:val="28"/>
              <w:spacing w:before="255" w:line="181" w:lineRule="auto"/>
              <w:ind w:left="245"/>
              <w:rPr>
                <w:rFonts w:hint="eastAsia"/>
              </w:rPr>
            </w:pPr>
            <w:r>
              <w:rPr>
                <w:spacing w:val="-3"/>
              </w:rPr>
              <w:t>60</w:t>
            </w:r>
          </w:p>
        </w:tc>
        <w:tc>
          <w:tcPr>
            <w:tcW w:w="717" w:type="dxa"/>
          </w:tcPr>
          <w:p w14:paraId="2A174109">
            <w:pPr>
              <w:pStyle w:val="28"/>
              <w:spacing w:before="255" w:line="181" w:lineRule="auto"/>
              <w:ind w:left="247"/>
              <w:rPr>
                <w:rFonts w:hint="eastAsia"/>
              </w:rPr>
            </w:pPr>
            <w:r>
              <w:rPr>
                <w:spacing w:val="-4"/>
              </w:rPr>
              <w:t>20</w:t>
            </w:r>
          </w:p>
        </w:tc>
        <w:tc>
          <w:tcPr>
            <w:tcW w:w="603" w:type="dxa"/>
          </w:tcPr>
          <w:p w14:paraId="5926BC7A">
            <w:pPr>
              <w:pStyle w:val="28"/>
              <w:spacing w:before="255" w:line="181" w:lineRule="auto"/>
              <w:ind w:left="190"/>
              <w:rPr>
                <w:rFonts w:hint="eastAsia"/>
              </w:rPr>
            </w:pPr>
            <w:r>
              <w:rPr>
                <w:spacing w:val="-4"/>
              </w:rPr>
              <w:t>20</w:t>
            </w:r>
          </w:p>
        </w:tc>
        <w:tc>
          <w:tcPr>
            <w:tcW w:w="974" w:type="dxa"/>
          </w:tcPr>
          <w:p w14:paraId="3E1975BA">
            <w:pPr>
              <w:pStyle w:val="28"/>
              <w:spacing w:before="214" w:line="232" w:lineRule="auto"/>
              <w:ind w:left="116"/>
              <w:rPr>
                <w:rFonts w:hint="eastAsia"/>
              </w:rPr>
            </w:pPr>
            <w:r>
              <w:rPr>
                <w:spacing w:val="-3"/>
              </w:rPr>
              <w:t>8（15）</w:t>
            </w:r>
          </w:p>
        </w:tc>
        <w:tc>
          <w:tcPr>
            <w:tcW w:w="741" w:type="dxa"/>
          </w:tcPr>
          <w:p w14:paraId="71C63F80">
            <w:pPr>
              <w:pStyle w:val="28"/>
              <w:spacing w:before="253" w:line="182" w:lineRule="auto"/>
              <w:ind w:left="335"/>
              <w:rPr>
                <w:rFonts w:hint="eastAsia"/>
              </w:rPr>
            </w:pPr>
            <w:r>
              <w:t>1</w:t>
            </w:r>
          </w:p>
        </w:tc>
        <w:tc>
          <w:tcPr>
            <w:tcW w:w="1205" w:type="dxa"/>
          </w:tcPr>
          <w:p w14:paraId="5D7F1705">
            <w:pPr>
              <w:pStyle w:val="28"/>
              <w:spacing w:before="255" w:line="181" w:lineRule="auto"/>
              <w:ind w:left="556"/>
              <w:rPr>
                <w:rFonts w:hint="eastAsia"/>
              </w:rPr>
            </w:pPr>
            <w:r>
              <w:t>3</w:t>
            </w:r>
          </w:p>
        </w:tc>
        <w:tc>
          <w:tcPr>
            <w:tcW w:w="1007" w:type="dxa"/>
          </w:tcPr>
          <w:p w14:paraId="6FA30F07">
            <w:pPr>
              <w:pStyle w:val="28"/>
              <w:spacing w:before="255" w:line="181" w:lineRule="auto"/>
              <w:ind w:left="332"/>
              <w:rPr>
                <w:rFonts w:hint="eastAsia"/>
              </w:rPr>
            </w:pPr>
            <w:r>
              <w:rPr>
                <w:spacing w:val="-4"/>
              </w:rPr>
              <w:t>6-9</w:t>
            </w:r>
          </w:p>
        </w:tc>
      </w:tr>
    </w:tbl>
    <w:p w14:paraId="3D904672">
      <w:pPr>
        <w:spacing w:line="360" w:lineRule="auto"/>
        <w:ind w:firstLine="464" w:firstLineChars="200"/>
        <w:rPr>
          <w:rFonts w:hint="eastAsia" w:ascii="宋体" w:hAnsi="宋体" w:eastAsia="宋体" w:cs="宋体"/>
          <w:spacing w:val="-4"/>
          <w:sz w:val="24"/>
          <w:szCs w:val="24"/>
        </w:rPr>
      </w:pPr>
      <w:r>
        <w:rPr>
          <w:rFonts w:ascii="宋体" w:hAnsi="宋体" w:eastAsia="宋体" w:cs="宋体"/>
          <w:spacing w:val="-4"/>
          <w:sz w:val="24"/>
          <w:szCs w:val="24"/>
        </w:rPr>
        <w:t>进水水质超标时的出水水质标准：</w:t>
      </w:r>
    </w:p>
    <w:p w14:paraId="62EB49FF">
      <w:pPr>
        <w:spacing w:line="360" w:lineRule="auto"/>
        <w:ind w:firstLine="476" w:firstLineChars="200"/>
        <w:rPr>
          <w:rFonts w:hint="eastAsia" w:ascii="宋体" w:hAnsi="宋体" w:eastAsia="宋体" w:cs="宋体"/>
          <w:spacing w:val="-4"/>
          <w:sz w:val="24"/>
          <w:szCs w:val="24"/>
        </w:rPr>
      </w:pPr>
      <w:r>
        <w:rPr>
          <w:rFonts w:ascii="宋体" w:hAnsi="宋体" w:eastAsia="宋体" w:cs="宋体"/>
          <w:spacing w:val="-1"/>
          <w:sz w:val="24"/>
          <w:szCs w:val="24"/>
        </w:rPr>
        <w:t>进水中除</w:t>
      </w:r>
      <w:r>
        <w:rPr>
          <w:rFonts w:ascii="宋体" w:hAnsi="宋体" w:eastAsia="宋体" w:cs="宋体"/>
          <w:spacing w:val="-30"/>
          <w:sz w:val="24"/>
          <w:szCs w:val="24"/>
        </w:rPr>
        <w:t xml:space="preserve"> </w:t>
      </w:r>
      <w:r>
        <w:rPr>
          <w:rFonts w:ascii="宋体" w:hAnsi="宋体" w:eastAsia="宋体" w:cs="宋体"/>
          <w:spacing w:val="-1"/>
          <w:sz w:val="24"/>
          <w:szCs w:val="24"/>
        </w:rPr>
        <w:t>pH</w:t>
      </w:r>
      <w:r>
        <w:rPr>
          <w:rFonts w:ascii="宋体" w:hAnsi="宋体" w:eastAsia="宋体" w:cs="宋体"/>
          <w:spacing w:val="-38"/>
          <w:sz w:val="24"/>
          <w:szCs w:val="24"/>
        </w:rPr>
        <w:t xml:space="preserve"> </w:t>
      </w:r>
      <w:r>
        <w:rPr>
          <w:rFonts w:ascii="宋体" w:hAnsi="宋体" w:eastAsia="宋体" w:cs="宋体"/>
          <w:spacing w:val="-1"/>
          <w:sz w:val="24"/>
          <w:szCs w:val="24"/>
        </w:rPr>
        <w:t>值以外的任何一种进水主要水质指标超过上述设计进水水质标</w:t>
      </w:r>
      <w:r>
        <w:rPr>
          <w:rFonts w:ascii="宋体" w:hAnsi="宋体" w:eastAsia="宋体" w:cs="宋体"/>
          <w:spacing w:val="-2"/>
          <w:sz w:val="24"/>
          <w:szCs w:val="24"/>
        </w:rPr>
        <w:t>准的，超标</w:t>
      </w:r>
      <w:r>
        <w:rPr>
          <w:rFonts w:ascii="宋体" w:hAnsi="宋体" w:eastAsia="宋体" w:cs="宋体"/>
          <w:spacing w:val="-22"/>
          <w:sz w:val="24"/>
          <w:szCs w:val="24"/>
        </w:rPr>
        <w:t xml:space="preserve"> </w:t>
      </w:r>
      <w:r>
        <w:rPr>
          <w:rFonts w:ascii="宋体" w:hAnsi="宋体" w:eastAsia="宋体" w:cs="宋体"/>
          <w:spacing w:val="-2"/>
          <w:sz w:val="24"/>
          <w:szCs w:val="24"/>
        </w:rPr>
        <w:t>20%以下（含</w:t>
      </w:r>
      <w:r>
        <w:rPr>
          <w:rFonts w:ascii="宋体" w:hAnsi="宋体" w:eastAsia="宋体" w:cs="宋体"/>
          <w:spacing w:val="-36"/>
          <w:sz w:val="24"/>
          <w:szCs w:val="24"/>
        </w:rPr>
        <w:t xml:space="preserve"> </w:t>
      </w:r>
      <w:r>
        <w:rPr>
          <w:rFonts w:ascii="宋体" w:hAnsi="宋体" w:eastAsia="宋体" w:cs="宋体"/>
          <w:spacing w:val="-2"/>
          <w:sz w:val="24"/>
          <w:szCs w:val="24"/>
        </w:rPr>
        <w:t>20%</w:t>
      </w:r>
      <w:r>
        <w:rPr>
          <w:rFonts w:ascii="宋体" w:hAnsi="宋体" w:eastAsia="宋体" w:cs="宋体"/>
          <w:spacing w:val="-61"/>
          <w:w w:val="96"/>
          <w:sz w:val="24"/>
          <w:szCs w:val="24"/>
        </w:rPr>
        <w:t>），</w:t>
      </w:r>
      <w:r>
        <w:rPr>
          <w:rFonts w:ascii="宋体" w:hAnsi="宋体" w:eastAsia="宋体" w:cs="宋体"/>
          <w:spacing w:val="-2"/>
          <w:sz w:val="24"/>
          <w:szCs w:val="24"/>
        </w:rPr>
        <w:t>视为此种超标在污水处理站正常处理范围</w:t>
      </w:r>
      <w:r>
        <w:rPr>
          <w:rFonts w:ascii="宋体" w:hAnsi="宋体" w:eastAsia="宋体" w:cs="宋体"/>
          <w:spacing w:val="-3"/>
          <w:sz w:val="24"/>
          <w:szCs w:val="24"/>
        </w:rPr>
        <w:t>之内，</w:t>
      </w:r>
      <w:r>
        <w:rPr>
          <w:rFonts w:ascii="宋体" w:hAnsi="宋体" w:eastAsia="宋体" w:cs="宋体"/>
          <w:spacing w:val="-1"/>
          <w:sz w:val="24"/>
          <w:szCs w:val="24"/>
        </w:rPr>
        <w:t>中标人有义务保证出水水质达标；进水水质超标</w:t>
      </w:r>
      <w:r>
        <w:rPr>
          <w:rFonts w:ascii="宋体" w:hAnsi="宋体" w:eastAsia="宋体" w:cs="宋体"/>
          <w:spacing w:val="-47"/>
          <w:sz w:val="24"/>
          <w:szCs w:val="24"/>
        </w:rPr>
        <w:t xml:space="preserve"> </w:t>
      </w:r>
      <w:r>
        <w:rPr>
          <w:rFonts w:ascii="宋体" w:hAnsi="宋体" w:eastAsia="宋体" w:cs="宋体"/>
          <w:spacing w:val="-1"/>
          <w:sz w:val="24"/>
          <w:szCs w:val="24"/>
        </w:rPr>
        <w:t>2</w:t>
      </w:r>
      <w:r>
        <w:rPr>
          <w:rFonts w:ascii="宋体" w:hAnsi="宋体" w:eastAsia="宋体" w:cs="宋体"/>
          <w:spacing w:val="-2"/>
          <w:sz w:val="24"/>
          <w:szCs w:val="24"/>
        </w:rPr>
        <w:t>0%以上，执行上表中二级标准</w:t>
      </w:r>
      <w:r>
        <w:rPr>
          <w:rFonts w:ascii="宋体" w:hAnsi="宋体" w:eastAsia="宋体" w:cs="宋体"/>
          <w:spacing w:val="-4"/>
          <w:sz w:val="24"/>
          <w:szCs w:val="24"/>
        </w:rPr>
        <w:t>B</w:t>
      </w:r>
      <w:r>
        <w:rPr>
          <w:rFonts w:ascii="宋体" w:hAnsi="宋体" w:eastAsia="宋体" w:cs="宋体"/>
          <w:spacing w:val="-49"/>
          <w:sz w:val="24"/>
          <w:szCs w:val="24"/>
        </w:rPr>
        <w:t xml:space="preserve"> </w:t>
      </w:r>
      <w:r>
        <w:rPr>
          <w:rFonts w:ascii="宋体" w:hAnsi="宋体" w:eastAsia="宋体" w:cs="宋体"/>
          <w:spacing w:val="-4"/>
          <w:sz w:val="24"/>
          <w:szCs w:val="24"/>
        </w:rPr>
        <w:t>标准。</w:t>
      </w:r>
    </w:p>
    <w:p w14:paraId="77829985">
      <w:pPr>
        <w:spacing w:line="360" w:lineRule="auto"/>
        <w:rPr>
          <w:rFonts w:hint="eastAsia" w:ascii="宋体" w:hAnsi="宋体" w:eastAsia="宋体" w:cs="宋体"/>
          <w:b/>
          <w:bCs/>
          <w:spacing w:val="-2"/>
          <w:sz w:val="24"/>
          <w:szCs w:val="24"/>
        </w:rPr>
      </w:pPr>
      <w:r>
        <w:rPr>
          <w:rFonts w:ascii="宋体" w:hAnsi="宋体" w:eastAsia="宋体" w:cs="宋体"/>
          <w:b/>
          <w:bCs/>
          <w:spacing w:val="-5"/>
          <w:sz w:val="24"/>
          <w:szCs w:val="24"/>
        </w:rPr>
        <w:t>4.4、运行考核</w:t>
      </w:r>
      <w:bookmarkStart w:id="40" w:name="OLE_LINK2"/>
      <w:r>
        <w:rPr>
          <w:rFonts w:ascii="宋体" w:hAnsi="宋体" w:eastAsia="宋体" w:cs="宋体"/>
          <w:b/>
          <w:bCs/>
          <w:spacing w:val="-2"/>
          <w:sz w:val="24"/>
          <w:szCs w:val="24"/>
        </w:rPr>
        <w:t>#</w:t>
      </w:r>
      <w:bookmarkEnd w:id="40"/>
    </w:p>
    <w:p w14:paraId="68487402">
      <w:pPr>
        <w:spacing w:line="360" w:lineRule="auto"/>
        <w:ind w:firstLine="468" w:firstLineChars="200"/>
        <w:rPr>
          <w:rFonts w:hint="eastAsia" w:ascii="宋体" w:hAnsi="宋体" w:eastAsia="宋体" w:cs="宋体"/>
          <w:spacing w:val="-6"/>
          <w:sz w:val="24"/>
          <w:szCs w:val="24"/>
        </w:rPr>
      </w:pPr>
      <w:r>
        <w:rPr>
          <w:rFonts w:ascii="宋体" w:hAnsi="宋体" w:eastAsia="宋体" w:cs="宋体"/>
          <w:spacing w:val="-3"/>
          <w:sz w:val="24"/>
          <w:szCs w:val="24"/>
        </w:rPr>
        <w:t>污水处理站运行费用按照实际运行水量、水质和按年度考核</w:t>
      </w:r>
      <w:r>
        <w:rPr>
          <w:rFonts w:ascii="宋体" w:hAnsi="宋体" w:eastAsia="宋体" w:cs="宋体"/>
          <w:spacing w:val="-4"/>
          <w:sz w:val="24"/>
          <w:szCs w:val="24"/>
        </w:rPr>
        <w:t>结果两种方式核</w:t>
      </w:r>
      <w:r>
        <w:rPr>
          <w:rFonts w:ascii="宋体" w:hAnsi="宋体" w:eastAsia="宋体" w:cs="宋体"/>
          <w:spacing w:val="-6"/>
          <w:sz w:val="24"/>
          <w:szCs w:val="24"/>
        </w:rPr>
        <w:t>拨。污水处理站运行费总额按实际运行水量、水质进</w:t>
      </w:r>
      <w:r>
        <w:rPr>
          <w:rFonts w:ascii="宋体" w:hAnsi="宋体" w:eastAsia="宋体" w:cs="宋体"/>
          <w:spacing w:val="-7"/>
          <w:sz w:val="24"/>
          <w:szCs w:val="24"/>
        </w:rPr>
        <w:t>行核算，其中，按水量、水</w:t>
      </w:r>
      <w:r>
        <w:rPr>
          <w:rFonts w:ascii="宋体" w:hAnsi="宋体" w:eastAsia="宋体" w:cs="宋体"/>
          <w:spacing w:val="-2"/>
          <w:sz w:val="24"/>
          <w:szCs w:val="24"/>
        </w:rPr>
        <w:t>质核算的运行费占污水处理站运行费用总额的</w:t>
      </w:r>
      <w:r>
        <w:rPr>
          <w:rFonts w:ascii="宋体" w:hAnsi="宋体" w:eastAsia="宋体" w:cs="宋体"/>
          <w:spacing w:val="-49"/>
          <w:sz w:val="24"/>
          <w:szCs w:val="24"/>
        </w:rPr>
        <w:t xml:space="preserve"> </w:t>
      </w:r>
      <w:r>
        <w:rPr>
          <w:rFonts w:ascii="宋体" w:hAnsi="宋体" w:eastAsia="宋体" w:cs="宋体"/>
          <w:spacing w:val="-2"/>
          <w:sz w:val="24"/>
          <w:szCs w:val="24"/>
        </w:rPr>
        <w:t>90%</w:t>
      </w:r>
      <w:r>
        <w:rPr>
          <w:rFonts w:ascii="宋体" w:hAnsi="宋体" w:eastAsia="宋体" w:cs="宋体"/>
          <w:spacing w:val="-3"/>
          <w:sz w:val="24"/>
          <w:szCs w:val="24"/>
        </w:rPr>
        <w:t>，按考核结果核算的运行费用</w:t>
      </w:r>
      <w:r>
        <w:rPr>
          <w:rFonts w:ascii="宋体" w:hAnsi="宋体" w:eastAsia="宋体" w:cs="宋体"/>
          <w:spacing w:val="-6"/>
          <w:sz w:val="24"/>
          <w:szCs w:val="24"/>
        </w:rPr>
        <w:t>占污水处理站运行费的10%。</w:t>
      </w:r>
    </w:p>
    <w:p w14:paraId="3E9751C2">
      <w:pPr>
        <w:spacing w:line="360" w:lineRule="auto"/>
        <w:ind w:firstLine="452" w:firstLineChars="200"/>
        <w:rPr>
          <w:rFonts w:hint="eastAsia" w:ascii="宋体" w:hAnsi="宋体" w:eastAsia="宋体" w:cs="宋体"/>
          <w:spacing w:val="-4"/>
          <w:sz w:val="24"/>
          <w:szCs w:val="24"/>
        </w:rPr>
      </w:pPr>
      <w:r>
        <w:rPr>
          <w:rFonts w:ascii="宋体" w:hAnsi="宋体" w:eastAsia="宋体" w:cs="宋体"/>
          <w:spacing w:val="-7"/>
          <w:sz w:val="24"/>
          <w:szCs w:val="24"/>
        </w:rPr>
        <w:t>按水量、水质核算的运行费：水量按计量数据，水质数据委托第三方有资质</w:t>
      </w:r>
      <w:r>
        <w:rPr>
          <w:rFonts w:ascii="宋体" w:hAnsi="宋体" w:eastAsia="宋体" w:cs="宋体"/>
          <w:spacing w:val="-1"/>
          <w:sz w:val="24"/>
          <w:szCs w:val="24"/>
        </w:rPr>
        <w:t>的检测单位负责，每周对处理站进、出水水质进行检测，检测项目包括</w:t>
      </w:r>
      <w:r>
        <w:rPr>
          <w:rFonts w:ascii="宋体" w:hAnsi="宋体" w:eastAsia="宋体" w:cs="宋体"/>
          <w:spacing w:val="-29"/>
          <w:sz w:val="24"/>
          <w:szCs w:val="24"/>
        </w:rPr>
        <w:t xml:space="preserve"> </w:t>
      </w:r>
      <w:r>
        <w:rPr>
          <w:rFonts w:ascii="宋体" w:hAnsi="宋体" w:eastAsia="宋体" w:cs="宋体"/>
          <w:spacing w:val="-1"/>
          <w:sz w:val="24"/>
          <w:szCs w:val="24"/>
        </w:rPr>
        <w:t>pH</w:t>
      </w:r>
      <w:r>
        <w:rPr>
          <w:rFonts w:ascii="宋体" w:hAnsi="宋体" w:eastAsia="宋体" w:cs="宋体"/>
          <w:spacing w:val="-39"/>
          <w:sz w:val="24"/>
          <w:szCs w:val="24"/>
        </w:rPr>
        <w:t xml:space="preserve"> </w:t>
      </w:r>
      <w:r>
        <w:rPr>
          <w:rFonts w:ascii="宋体" w:hAnsi="宋体" w:eastAsia="宋体" w:cs="宋体"/>
          <w:spacing w:val="-1"/>
          <w:sz w:val="24"/>
          <w:szCs w:val="24"/>
        </w:rPr>
        <w:t>值、</w:t>
      </w:r>
      <w:r>
        <w:rPr>
          <w:rFonts w:ascii="宋体" w:hAnsi="宋体" w:eastAsia="宋体" w:cs="宋体"/>
          <w:spacing w:val="-2"/>
          <w:sz w:val="24"/>
          <w:szCs w:val="24"/>
        </w:rPr>
        <w:t>COD</w:t>
      </w:r>
      <w:r>
        <w:rPr>
          <w:rFonts w:ascii="宋体" w:hAnsi="宋体" w:eastAsia="宋体" w:cs="宋体"/>
          <w:spacing w:val="-2"/>
          <w:position w:val="-1"/>
          <w:sz w:val="12"/>
          <w:szCs w:val="12"/>
        </w:rPr>
        <w:t>Cr</w:t>
      </w:r>
      <w:r>
        <w:rPr>
          <w:rFonts w:ascii="宋体" w:hAnsi="宋体" w:eastAsia="宋体" w:cs="宋体"/>
          <w:spacing w:val="-14"/>
          <w:sz w:val="24"/>
          <w:szCs w:val="24"/>
        </w:rPr>
        <w:t>、BOD</w:t>
      </w:r>
      <w:r>
        <w:rPr>
          <w:rFonts w:ascii="宋体" w:hAnsi="宋体" w:eastAsia="宋体" w:cs="宋体"/>
          <w:spacing w:val="-8"/>
          <w:position w:val="-1"/>
          <w:sz w:val="12"/>
          <w:szCs w:val="12"/>
        </w:rPr>
        <w:t>5</w:t>
      </w:r>
      <w:r>
        <w:rPr>
          <w:rFonts w:ascii="宋体" w:hAnsi="宋体" w:eastAsia="宋体" w:cs="宋体"/>
          <w:spacing w:val="-8"/>
          <w:sz w:val="24"/>
          <w:szCs w:val="24"/>
        </w:rPr>
        <w:t>、氨氮、动植物油、总磷和悬浮物共</w:t>
      </w:r>
      <w:r>
        <w:rPr>
          <w:rFonts w:ascii="宋体" w:hAnsi="宋体" w:eastAsia="宋体" w:cs="宋体"/>
          <w:spacing w:val="-34"/>
          <w:sz w:val="24"/>
          <w:szCs w:val="24"/>
        </w:rPr>
        <w:t xml:space="preserve"> </w:t>
      </w:r>
      <w:r>
        <w:rPr>
          <w:rFonts w:ascii="宋体" w:hAnsi="宋体" w:eastAsia="宋体" w:cs="宋体"/>
          <w:spacing w:val="-8"/>
          <w:sz w:val="24"/>
          <w:szCs w:val="24"/>
        </w:rPr>
        <w:t>7</w:t>
      </w:r>
      <w:r>
        <w:rPr>
          <w:rFonts w:ascii="宋体" w:hAnsi="宋体" w:eastAsia="宋体" w:cs="宋体"/>
          <w:spacing w:val="-47"/>
          <w:sz w:val="24"/>
          <w:szCs w:val="24"/>
        </w:rPr>
        <w:t xml:space="preserve"> </w:t>
      </w:r>
      <w:r>
        <w:rPr>
          <w:rFonts w:ascii="宋体" w:hAnsi="宋体" w:eastAsia="宋体" w:cs="宋体"/>
          <w:spacing w:val="-8"/>
          <w:sz w:val="24"/>
          <w:szCs w:val="24"/>
        </w:rPr>
        <w:t>项。若检测结果中一项不合格，</w:t>
      </w:r>
      <w:r>
        <w:rPr>
          <w:rFonts w:ascii="宋体" w:hAnsi="宋体" w:eastAsia="宋体" w:cs="宋体"/>
          <w:spacing w:val="-4"/>
          <w:sz w:val="24"/>
          <w:szCs w:val="24"/>
        </w:rPr>
        <w:t>即扣除本周的运行费用。</w:t>
      </w:r>
    </w:p>
    <w:p w14:paraId="4E2861EF">
      <w:pPr>
        <w:spacing w:line="360" w:lineRule="auto"/>
        <w:ind w:firstLine="468" w:firstLineChars="200"/>
        <w:rPr>
          <w:rFonts w:hint="eastAsia" w:ascii="宋体" w:hAnsi="宋体" w:eastAsia="宋体" w:cs="宋体"/>
          <w:spacing w:val="-3"/>
          <w:sz w:val="24"/>
          <w:szCs w:val="24"/>
        </w:rPr>
      </w:pPr>
      <w:r>
        <w:rPr>
          <w:rFonts w:ascii="宋体" w:hAnsi="宋体" w:eastAsia="宋体" w:cs="宋体"/>
          <w:spacing w:val="-3"/>
          <w:sz w:val="24"/>
          <w:szCs w:val="24"/>
        </w:rPr>
        <w:t>按考核结果核算的运行费用：按照《朝阳区水务局小型污水</w:t>
      </w:r>
      <w:r>
        <w:rPr>
          <w:rFonts w:ascii="宋体" w:hAnsi="宋体" w:eastAsia="宋体" w:cs="宋体"/>
          <w:spacing w:val="-4"/>
          <w:sz w:val="24"/>
          <w:szCs w:val="24"/>
        </w:rPr>
        <w:t>处理设施运行管</w:t>
      </w:r>
      <w:r>
        <w:rPr>
          <w:rFonts w:ascii="宋体" w:hAnsi="宋体" w:eastAsia="宋体" w:cs="宋体"/>
          <w:spacing w:val="-3"/>
          <w:sz w:val="24"/>
          <w:szCs w:val="24"/>
        </w:rPr>
        <w:t>理办法》进行监督考核及打分，以此进行核算。</w:t>
      </w:r>
    </w:p>
    <w:p w14:paraId="7E41DB39">
      <w:pPr>
        <w:spacing w:line="360" w:lineRule="auto"/>
        <w:rPr>
          <w:rFonts w:hint="eastAsia" w:ascii="宋体" w:hAnsi="宋体" w:eastAsia="宋体" w:cs="宋体"/>
          <w:b/>
          <w:bCs/>
          <w:spacing w:val="-3"/>
          <w:sz w:val="24"/>
          <w:szCs w:val="24"/>
        </w:rPr>
      </w:pPr>
      <w:r>
        <w:rPr>
          <w:rFonts w:ascii="宋体" w:hAnsi="宋体" w:eastAsia="宋体" w:cs="宋体"/>
          <w:b/>
          <w:bCs/>
          <w:spacing w:val="-3"/>
          <w:sz w:val="24"/>
          <w:szCs w:val="24"/>
        </w:rPr>
        <w:t>4.5、运行费用报价</w:t>
      </w:r>
    </w:p>
    <w:p w14:paraId="3F840BE6">
      <w:pPr>
        <w:spacing w:line="360" w:lineRule="auto"/>
        <w:ind w:firstLine="432" w:firstLineChars="200"/>
        <w:rPr>
          <w:rFonts w:hint="eastAsia" w:ascii="宋体" w:hAnsi="宋体" w:eastAsia="宋体" w:cs="宋体"/>
          <w:spacing w:val="-2"/>
          <w:sz w:val="24"/>
          <w:szCs w:val="24"/>
        </w:rPr>
      </w:pPr>
      <w:r>
        <w:rPr>
          <w:rFonts w:ascii="宋体" w:hAnsi="宋体" w:eastAsia="宋体" w:cs="宋体"/>
          <w:spacing w:val="-12"/>
          <w:sz w:val="24"/>
          <w:szCs w:val="24"/>
        </w:rPr>
        <w:t>污水处理站运行维护报价须进行运行费用分析，包括电费，药剂费，人工费，</w:t>
      </w:r>
      <w:r>
        <w:rPr>
          <w:rFonts w:ascii="宋体" w:hAnsi="宋体" w:eastAsia="宋体" w:cs="宋体"/>
          <w:spacing w:val="-2"/>
          <w:sz w:val="24"/>
          <w:szCs w:val="24"/>
        </w:rPr>
        <w:t>垃圾、污泥处理费，设备维修保养费及其他费用等。</w:t>
      </w:r>
    </w:p>
    <w:p w14:paraId="47C94980">
      <w:pPr>
        <w:spacing w:line="360" w:lineRule="auto"/>
        <w:ind w:firstLine="464" w:firstLineChars="200"/>
        <w:rPr>
          <w:rFonts w:hint="eastAsia" w:ascii="宋体" w:hAnsi="宋体" w:eastAsia="宋体" w:cs="宋体"/>
          <w:spacing w:val="-4"/>
          <w:sz w:val="24"/>
          <w:szCs w:val="24"/>
        </w:rPr>
      </w:pPr>
      <w:r>
        <w:rPr>
          <w:rFonts w:ascii="宋体" w:hAnsi="宋体" w:eastAsia="宋体" w:cs="宋体"/>
          <w:spacing w:val="-4"/>
          <w:sz w:val="24"/>
          <w:szCs w:val="24"/>
        </w:rPr>
        <w:t>4.5.1</w:t>
      </w:r>
      <w:r>
        <w:rPr>
          <w:rFonts w:ascii="宋体" w:hAnsi="宋体" w:eastAsia="宋体" w:cs="宋体"/>
          <w:spacing w:val="-23"/>
          <w:sz w:val="24"/>
          <w:szCs w:val="24"/>
        </w:rPr>
        <w:t xml:space="preserve"> </w:t>
      </w:r>
      <w:r>
        <w:rPr>
          <w:rFonts w:ascii="宋体" w:hAnsi="宋体" w:eastAsia="宋体" w:cs="宋体"/>
          <w:spacing w:val="-4"/>
          <w:sz w:val="24"/>
          <w:szCs w:val="24"/>
        </w:rPr>
        <w:t>电费</w:t>
      </w:r>
    </w:p>
    <w:tbl>
      <w:tblPr>
        <w:tblStyle w:val="24"/>
        <w:tblW w:w="8305"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861"/>
        <w:gridCol w:w="950"/>
        <w:gridCol w:w="861"/>
        <w:gridCol w:w="1003"/>
        <w:gridCol w:w="1151"/>
        <w:gridCol w:w="1008"/>
        <w:gridCol w:w="864"/>
        <w:gridCol w:w="741"/>
      </w:tblGrid>
      <w:tr w14:paraId="30F84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7" w:hRule="atLeast"/>
        </w:trPr>
        <w:tc>
          <w:tcPr>
            <w:tcW w:w="866" w:type="dxa"/>
          </w:tcPr>
          <w:p w14:paraId="10159044">
            <w:pPr>
              <w:spacing w:line="440" w:lineRule="auto"/>
              <w:rPr>
                <w:rFonts w:eastAsia="宋体"/>
              </w:rPr>
            </w:pPr>
          </w:p>
          <w:p w14:paraId="264C2F3C">
            <w:pPr>
              <w:pStyle w:val="28"/>
              <w:spacing w:before="78" w:line="221" w:lineRule="auto"/>
              <w:ind w:left="197"/>
              <w:rPr>
                <w:rFonts w:hint="eastAsia"/>
              </w:rPr>
            </w:pPr>
            <w:r>
              <w:rPr>
                <w:spacing w:val="-3"/>
              </w:rPr>
              <w:t>序号</w:t>
            </w:r>
          </w:p>
        </w:tc>
        <w:tc>
          <w:tcPr>
            <w:tcW w:w="861" w:type="dxa"/>
          </w:tcPr>
          <w:p w14:paraId="53BCE2EB">
            <w:pPr>
              <w:spacing w:line="285" w:lineRule="auto"/>
              <w:rPr>
                <w:rFonts w:eastAsia="宋体"/>
              </w:rPr>
            </w:pPr>
          </w:p>
          <w:p w14:paraId="105A2E36">
            <w:pPr>
              <w:pStyle w:val="28"/>
              <w:spacing w:before="78" w:line="231" w:lineRule="auto"/>
              <w:ind w:left="197" w:right="191"/>
              <w:rPr>
                <w:rFonts w:hint="eastAsia"/>
              </w:rPr>
            </w:pPr>
            <w:r>
              <w:rPr>
                <w:spacing w:val="-7"/>
              </w:rPr>
              <w:t>设备</w:t>
            </w:r>
            <w:r>
              <w:t xml:space="preserve"> </w:t>
            </w:r>
            <w:r>
              <w:rPr>
                <w:spacing w:val="-7"/>
              </w:rPr>
              <w:t>名称</w:t>
            </w:r>
          </w:p>
        </w:tc>
        <w:tc>
          <w:tcPr>
            <w:tcW w:w="950" w:type="dxa"/>
          </w:tcPr>
          <w:p w14:paraId="6EAB831D">
            <w:pPr>
              <w:spacing w:line="284" w:lineRule="auto"/>
              <w:rPr>
                <w:rFonts w:eastAsia="宋体"/>
              </w:rPr>
            </w:pPr>
          </w:p>
          <w:p w14:paraId="44D1E3E6">
            <w:pPr>
              <w:pStyle w:val="28"/>
              <w:spacing w:before="78" w:line="230" w:lineRule="auto"/>
              <w:ind w:left="115" w:right="1" w:firstLine="5"/>
              <w:rPr>
                <w:rFonts w:hint="eastAsia"/>
              </w:rPr>
            </w:pPr>
            <w:r>
              <w:rPr>
                <w:spacing w:val="-4"/>
              </w:rPr>
              <w:t>额定功</w:t>
            </w:r>
            <w:r>
              <w:t xml:space="preserve">  </w:t>
            </w:r>
            <w:r>
              <w:rPr>
                <w:spacing w:val="-27"/>
              </w:rPr>
              <w:t>率（kw）</w:t>
            </w:r>
          </w:p>
        </w:tc>
        <w:tc>
          <w:tcPr>
            <w:tcW w:w="861" w:type="dxa"/>
          </w:tcPr>
          <w:p w14:paraId="4320CBD7">
            <w:pPr>
              <w:spacing w:line="439" w:lineRule="auto"/>
              <w:rPr>
                <w:rFonts w:eastAsia="宋体"/>
              </w:rPr>
            </w:pPr>
          </w:p>
          <w:p w14:paraId="5C38D66A">
            <w:pPr>
              <w:pStyle w:val="28"/>
              <w:spacing w:before="78" w:line="220" w:lineRule="auto"/>
              <w:ind w:left="197"/>
              <w:rPr>
                <w:rFonts w:hint="eastAsia"/>
              </w:rPr>
            </w:pPr>
            <w:r>
              <w:rPr>
                <w:spacing w:val="-3"/>
              </w:rPr>
              <w:t>数量</w:t>
            </w:r>
          </w:p>
        </w:tc>
        <w:tc>
          <w:tcPr>
            <w:tcW w:w="1003" w:type="dxa"/>
          </w:tcPr>
          <w:p w14:paraId="0B867C26">
            <w:pPr>
              <w:pStyle w:val="28"/>
              <w:spacing w:before="210" w:line="237" w:lineRule="auto"/>
              <w:ind w:left="214" w:right="138" w:hanging="25"/>
              <w:jc w:val="both"/>
              <w:rPr>
                <w:rFonts w:hint="eastAsia"/>
              </w:rPr>
            </w:pPr>
            <w:r>
              <w:rPr>
                <w:spacing w:val="-17"/>
              </w:rPr>
              <w:t>日运行</w:t>
            </w:r>
            <w:r>
              <w:t xml:space="preserve"> </w:t>
            </w:r>
            <w:r>
              <w:rPr>
                <w:spacing w:val="22"/>
              </w:rPr>
              <w:t>时间</w:t>
            </w:r>
            <w:r>
              <w:t xml:space="preserve">  </w:t>
            </w:r>
            <w:r>
              <w:rPr>
                <w:spacing w:val="-6"/>
              </w:rPr>
              <w:t>（h）</w:t>
            </w:r>
          </w:p>
        </w:tc>
        <w:tc>
          <w:tcPr>
            <w:tcW w:w="1151" w:type="dxa"/>
          </w:tcPr>
          <w:p w14:paraId="415576E6">
            <w:pPr>
              <w:pStyle w:val="28"/>
              <w:spacing w:before="209" w:line="234" w:lineRule="auto"/>
              <w:ind w:left="205" w:right="151" w:firstLine="59"/>
              <w:jc w:val="both"/>
              <w:rPr>
                <w:rFonts w:hint="eastAsia"/>
                <w:lang w:eastAsia="zh-CN"/>
              </w:rPr>
            </w:pPr>
            <w:r>
              <w:rPr>
                <w:spacing w:val="-17"/>
                <w:lang w:eastAsia="zh-CN"/>
              </w:rPr>
              <w:t>日总运</w:t>
            </w:r>
            <w:r>
              <w:rPr>
                <w:lang w:eastAsia="zh-CN"/>
              </w:rPr>
              <w:t xml:space="preserve"> </w:t>
            </w:r>
            <w:r>
              <w:rPr>
                <w:spacing w:val="2"/>
                <w:lang w:eastAsia="zh-CN"/>
              </w:rPr>
              <w:t>行电耗</w:t>
            </w:r>
            <w:r>
              <w:rPr>
                <w:spacing w:val="1"/>
                <w:lang w:eastAsia="zh-CN"/>
              </w:rPr>
              <w:t xml:space="preserve"> </w:t>
            </w:r>
            <w:r>
              <w:rPr>
                <w:spacing w:val="-24"/>
                <w:lang w:eastAsia="zh-CN"/>
              </w:rPr>
              <w:t>(kw</w:t>
            </w:r>
            <w:r>
              <w:rPr>
                <w:spacing w:val="-29"/>
                <w:lang w:eastAsia="zh-CN"/>
              </w:rPr>
              <w:t xml:space="preserve"> </w:t>
            </w:r>
            <w:r>
              <w:rPr>
                <w:spacing w:val="-24"/>
                <w:lang w:eastAsia="zh-CN"/>
              </w:rPr>
              <w:t>·h)</w:t>
            </w:r>
          </w:p>
        </w:tc>
        <w:tc>
          <w:tcPr>
            <w:tcW w:w="1008" w:type="dxa"/>
          </w:tcPr>
          <w:p w14:paraId="06BF3F22">
            <w:pPr>
              <w:pStyle w:val="28"/>
              <w:spacing w:before="209" w:line="220" w:lineRule="auto"/>
              <w:ind w:left="180"/>
              <w:rPr>
                <w:rFonts w:hint="eastAsia"/>
              </w:rPr>
            </w:pPr>
            <w:r>
              <w:rPr>
                <w:spacing w:val="-9"/>
              </w:rPr>
              <w:t>电费单</w:t>
            </w:r>
          </w:p>
          <w:p w14:paraId="71E5AC34">
            <w:pPr>
              <w:pStyle w:val="28"/>
              <w:spacing w:before="26" w:line="230" w:lineRule="auto"/>
              <w:ind w:left="271" w:right="103" w:hanging="154"/>
              <w:rPr>
                <w:rFonts w:hint="eastAsia"/>
              </w:rPr>
            </w:pPr>
            <w:r>
              <w:rPr>
                <w:spacing w:val="-15"/>
              </w:rPr>
              <w:t>价（元/</w:t>
            </w:r>
            <w:r>
              <w:t xml:space="preserve"> </w:t>
            </w:r>
            <w:r>
              <w:rPr>
                <w:spacing w:val="-7"/>
              </w:rPr>
              <w:t>度）</w:t>
            </w:r>
          </w:p>
        </w:tc>
        <w:tc>
          <w:tcPr>
            <w:tcW w:w="864" w:type="dxa"/>
          </w:tcPr>
          <w:p w14:paraId="130C3138">
            <w:pPr>
              <w:pStyle w:val="28"/>
              <w:spacing w:before="206" w:line="234" w:lineRule="auto"/>
              <w:ind w:left="147" w:right="127" w:firstLine="81"/>
              <w:jc w:val="both"/>
              <w:rPr>
                <w:rFonts w:hint="eastAsia"/>
              </w:rPr>
            </w:pPr>
            <w:r>
              <w:rPr>
                <w:spacing w:val="-19"/>
              </w:rPr>
              <w:t>电费</w:t>
            </w:r>
            <w:r>
              <w:t xml:space="preserve"> </w:t>
            </w:r>
            <w:r>
              <w:rPr>
                <w:spacing w:val="-6"/>
              </w:rPr>
              <w:t>（元/</w:t>
            </w:r>
            <w:r>
              <w:rPr>
                <w:spacing w:val="1"/>
              </w:rPr>
              <w:t xml:space="preserve"> </w:t>
            </w:r>
            <w:r>
              <w:rPr>
                <w:spacing w:val="14"/>
              </w:rPr>
              <w:t>天）</w:t>
            </w:r>
          </w:p>
        </w:tc>
        <w:tc>
          <w:tcPr>
            <w:tcW w:w="741" w:type="dxa"/>
          </w:tcPr>
          <w:p w14:paraId="55C8DB3A">
            <w:pPr>
              <w:spacing w:line="440" w:lineRule="auto"/>
              <w:rPr>
                <w:rFonts w:eastAsia="宋体"/>
              </w:rPr>
            </w:pPr>
          </w:p>
          <w:p w14:paraId="158F2E84">
            <w:pPr>
              <w:pStyle w:val="28"/>
              <w:spacing w:before="78" w:line="221" w:lineRule="auto"/>
              <w:ind w:left="141"/>
              <w:rPr>
                <w:rFonts w:hint="eastAsia"/>
              </w:rPr>
            </w:pPr>
            <w:r>
              <w:rPr>
                <w:spacing w:val="-4"/>
              </w:rPr>
              <w:t>备注</w:t>
            </w:r>
          </w:p>
        </w:tc>
      </w:tr>
      <w:tr w14:paraId="35838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866" w:type="dxa"/>
          </w:tcPr>
          <w:p w14:paraId="40CBA9BF">
            <w:pPr>
              <w:rPr>
                <w:rFonts w:eastAsia="宋体"/>
              </w:rPr>
            </w:pPr>
          </w:p>
        </w:tc>
        <w:tc>
          <w:tcPr>
            <w:tcW w:w="861" w:type="dxa"/>
          </w:tcPr>
          <w:p w14:paraId="603BECE9">
            <w:pPr>
              <w:rPr>
                <w:rFonts w:eastAsia="宋体"/>
              </w:rPr>
            </w:pPr>
          </w:p>
        </w:tc>
        <w:tc>
          <w:tcPr>
            <w:tcW w:w="950" w:type="dxa"/>
          </w:tcPr>
          <w:p w14:paraId="75FC8F64">
            <w:pPr>
              <w:rPr>
                <w:rFonts w:eastAsia="宋体"/>
              </w:rPr>
            </w:pPr>
          </w:p>
        </w:tc>
        <w:tc>
          <w:tcPr>
            <w:tcW w:w="861" w:type="dxa"/>
          </w:tcPr>
          <w:p w14:paraId="7515ECFB">
            <w:pPr>
              <w:rPr>
                <w:rFonts w:eastAsia="宋体"/>
              </w:rPr>
            </w:pPr>
          </w:p>
        </w:tc>
        <w:tc>
          <w:tcPr>
            <w:tcW w:w="1003" w:type="dxa"/>
          </w:tcPr>
          <w:p w14:paraId="65314A8C">
            <w:pPr>
              <w:rPr>
                <w:rFonts w:eastAsia="宋体"/>
              </w:rPr>
            </w:pPr>
          </w:p>
        </w:tc>
        <w:tc>
          <w:tcPr>
            <w:tcW w:w="1151" w:type="dxa"/>
          </w:tcPr>
          <w:p w14:paraId="2F05D652">
            <w:pPr>
              <w:rPr>
                <w:rFonts w:eastAsia="宋体"/>
              </w:rPr>
            </w:pPr>
          </w:p>
        </w:tc>
        <w:tc>
          <w:tcPr>
            <w:tcW w:w="1008" w:type="dxa"/>
          </w:tcPr>
          <w:p w14:paraId="0DFBCC21">
            <w:pPr>
              <w:rPr>
                <w:rFonts w:eastAsia="宋体"/>
              </w:rPr>
            </w:pPr>
          </w:p>
        </w:tc>
        <w:tc>
          <w:tcPr>
            <w:tcW w:w="864" w:type="dxa"/>
          </w:tcPr>
          <w:p w14:paraId="0FD2B448">
            <w:pPr>
              <w:rPr>
                <w:rFonts w:eastAsia="宋体"/>
              </w:rPr>
            </w:pPr>
          </w:p>
        </w:tc>
        <w:tc>
          <w:tcPr>
            <w:tcW w:w="741" w:type="dxa"/>
          </w:tcPr>
          <w:p w14:paraId="215ADAAA">
            <w:pPr>
              <w:rPr>
                <w:rFonts w:eastAsia="宋体"/>
              </w:rPr>
            </w:pPr>
          </w:p>
        </w:tc>
      </w:tr>
      <w:tr w14:paraId="14688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866" w:type="dxa"/>
          </w:tcPr>
          <w:p w14:paraId="110DD73E">
            <w:pPr>
              <w:rPr>
                <w:rFonts w:eastAsia="宋体"/>
              </w:rPr>
            </w:pPr>
          </w:p>
        </w:tc>
        <w:tc>
          <w:tcPr>
            <w:tcW w:w="861" w:type="dxa"/>
          </w:tcPr>
          <w:p w14:paraId="5B0710E8">
            <w:pPr>
              <w:rPr>
                <w:rFonts w:eastAsia="宋体"/>
              </w:rPr>
            </w:pPr>
          </w:p>
        </w:tc>
        <w:tc>
          <w:tcPr>
            <w:tcW w:w="950" w:type="dxa"/>
          </w:tcPr>
          <w:p w14:paraId="392074A4">
            <w:pPr>
              <w:rPr>
                <w:rFonts w:eastAsia="宋体"/>
              </w:rPr>
            </w:pPr>
          </w:p>
        </w:tc>
        <w:tc>
          <w:tcPr>
            <w:tcW w:w="861" w:type="dxa"/>
          </w:tcPr>
          <w:p w14:paraId="2D2781AF">
            <w:pPr>
              <w:rPr>
                <w:rFonts w:eastAsia="宋体"/>
              </w:rPr>
            </w:pPr>
          </w:p>
        </w:tc>
        <w:tc>
          <w:tcPr>
            <w:tcW w:w="1003" w:type="dxa"/>
          </w:tcPr>
          <w:p w14:paraId="5FA6E2B3">
            <w:pPr>
              <w:rPr>
                <w:rFonts w:eastAsia="宋体"/>
              </w:rPr>
            </w:pPr>
          </w:p>
        </w:tc>
        <w:tc>
          <w:tcPr>
            <w:tcW w:w="1151" w:type="dxa"/>
          </w:tcPr>
          <w:p w14:paraId="2053DBD9">
            <w:pPr>
              <w:rPr>
                <w:rFonts w:eastAsia="宋体"/>
              </w:rPr>
            </w:pPr>
          </w:p>
        </w:tc>
        <w:tc>
          <w:tcPr>
            <w:tcW w:w="1008" w:type="dxa"/>
          </w:tcPr>
          <w:p w14:paraId="4C25E01C">
            <w:pPr>
              <w:rPr>
                <w:rFonts w:eastAsia="宋体"/>
              </w:rPr>
            </w:pPr>
          </w:p>
        </w:tc>
        <w:tc>
          <w:tcPr>
            <w:tcW w:w="864" w:type="dxa"/>
          </w:tcPr>
          <w:p w14:paraId="64136890">
            <w:pPr>
              <w:rPr>
                <w:rFonts w:eastAsia="宋体"/>
              </w:rPr>
            </w:pPr>
          </w:p>
        </w:tc>
        <w:tc>
          <w:tcPr>
            <w:tcW w:w="741" w:type="dxa"/>
          </w:tcPr>
          <w:p w14:paraId="579F46B6">
            <w:pPr>
              <w:rPr>
                <w:rFonts w:eastAsia="宋体"/>
              </w:rPr>
            </w:pPr>
          </w:p>
        </w:tc>
      </w:tr>
      <w:tr w14:paraId="53743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727" w:type="dxa"/>
            <w:gridSpan w:val="2"/>
          </w:tcPr>
          <w:p w14:paraId="09B34656">
            <w:pPr>
              <w:pStyle w:val="28"/>
              <w:spacing w:before="176" w:line="221" w:lineRule="auto"/>
              <w:ind w:left="631"/>
              <w:rPr>
                <w:rFonts w:hint="eastAsia"/>
              </w:rPr>
            </w:pPr>
            <w:r>
              <w:rPr>
                <w:spacing w:val="-3"/>
              </w:rPr>
              <w:t>合计</w:t>
            </w:r>
          </w:p>
        </w:tc>
        <w:tc>
          <w:tcPr>
            <w:tcW w:w="950" w:type="dxa"/>
          </w:tcPr>
          <w:p w14:paraId="3D9DFF2C">
            <w:pPr>
              <w:rPr>
                <w:rFonts w:eastAsia="宋体"/>
              </w:rPr>
            </w:pPr>
          </w:p>
        </w:tc>
        <w:tc>
          <w:tcPr>
            <w:tcW w:w="861" w:type="dxa"/>
          </w:tcPr>
          <w:p w14:paraId="71532215">
            <w:pPr>
              <w:rPr>
                <w:rFonts w:eastAsia="宋体"/>
              </w:rPr>
            </w:pPr>
          </w:p>
        </w:tc>
        <w:tc>
          <w:tcPr>
            <w:tcW w:w="1003" w:type="dxa"/>
          </w:tcPr>
          <w:p w14:paraId="1D4F7D70">
            <w:pPr>
              <w:rPr>
                <w:rFonts w:eastAsia="宋体"/>
              </w:rPr>
            </w:pPr>
          </w:p>
        </w:tc>
        <w:tc>
          <w:tcPr>
            <w:tcW w:w="1151" w:type="dxa"/>
          </w:tcPr>
          <w:p w14:paraId="0D8BE444">
            <w:pPr>
              <w:rPr>
                <w:rFonts w:eastAsia="宋体"/>
              </w:rPr>
            </w:pPr>
          </w:p>
        </w:tc>
        <w:tc>
          <w:tcPr>
            <w:tcW w:w="1008" w:type="dxa"/>
          </w:tcPr>
          <w:p w14:paraId="4AC0CF7B">
            <w:pPr>
              <w:rPr>
                <w:rFonts w:eastAsia="宋体"/>
              </w:rPr>
            </w:pPr>
          </w:p>
        </w:tc>
        <w:tc>
          <w:tcPr>
            <w:tcW w:w="864" w:type="dxa"/>
          </w:tcPr>
          <w:p w14:paraId="61E48629">
            <w:pPr>
              <w:rPr>
                <w:rFonts w:eastAsia="宋体"/>
              </w:rPr>
            </w:pPr>
          </w:p>
        </w:tc>
        <w:tc>
          <w:tcPr>
            <w:tcW w:w="741" w:type="dxa"/>
          </w:tcPr>
          <w:p w14:paraId="16FBC2FD">
            <w:pPr>
              <w:rPr>
                <w:rFonts w:eastAsia="宋体"/>
              </w:rPr>
            </w:pPr>
          </w:p>
        </w:tc>
      </w:tr>
    </w:tbl>
    <w:p w14:paraId="2BEAD203">
      <w:pPr>
        <w:spacing w:before="113" w:line="219" w:lineRule="auto"/>
        <w:ind w:left="502"/>
        <w:rPr>
          <w:rFonts w:hint="eastAsia" w:ascii="宋体" w:hAnsi="宋体" w:eastAsia="宋体" w:cs="宋体"/>
          <w:sz w:val="24"/>
          <w:szCs w:val="24"/>
        </w:rPr>
      </w:pPr>
      <w:r>
        <w:rPr>
          <w:rFonts w:ascii="宋体" w:hAnsi="宋体" w:eastAsia="宋体" w:cs="宋体"/>
          <w:spacing w:val="-2"/>
          <w:sz w:val="24"/>
          <w:szCs w:val="24"/>
        </w:rPr>
        <w:t>4.5.2</w:t>
      </w:r>
      <w:r>
        <w:rPr>
          <w:rFonts w:ascii="宋体" w:hAnsi="宋体" w:eastAsia="宋体" w:cs="宋体"/>
          <w:spacing w:val="-36"/>
          <w:sz w:val="24"/>
          <w:szCs w:val="24"/>
        </w:rPr>
        <w:t xml:space="preserve"> </w:t>
      </w:r>
      <w:r>
        <w:rPr>
          <w:rFonts w:ascii="宋体" w:hAnsi="宋体" w:eastAsia="宋体" w:cs="宋体"/>
          <w:spacing w:val="-2"/>
          <w:sz w:val="24"/>
          <w:szCs w:val="24"/>
        </w:rPr>
        <w:t>药剂费用分析:包括投加药剂的种类、投加频率、药剂作用等。</w:t>
      </w:r>
    </w:p>
    <w:p w14:paraId="6A87877E">
      <w:pPr>
        <w:spacing w:before="183" w:line="220" w:lineRule="auto"/>
        <w:ind w:left="502"/>
        <w:rPr>
          <w:rFonts w:hint="eastAsia" w:ascii="宋体" w:hAnsi="宋体" w:eastAsia="宋体" w:cs="宋体"/>
          <w:sz w:val="24"/>
          <w:szCs w:val="24"/>
        </w:rPr>
      </w:pPr>
      <w:r>
        <w:rPr>
          <w:rFonts w:ascii="宋体" w:hAnsi="宋体" w:eastAsia="宋体" w:cs="宋体"/>
          <w:spacing w:val="-2"/>
          <w:sz w:val="24"/>
          <w:szCs w:val="24"/>
        </w:rPr>
        <w:t>4.5.3</w:t>
      </w:r>
      <w:r>
        <w:rPr>
          <w:rFonts w:ascii="宋体" w:hAnsi="宋体" w:eastAsia="宋体" w:cs="宋体"/>
          <w:spacing w:val="-48"/>
          <w:sz w:val="24"/>
          <w:szCs w:val="24"/>
        </w:rPr>
        <w:t xml:space="preserve"> </w:t>
      </w:r>
      <w:r>
        <w:rPr>
          <w:rFonts w:ascii="宋体" w:hAnsi="宋体" w:eastAsia="宋体" w:cs="宋体"/>
          <w:spacing w:val="-2"/>
          <w:sz w:val="24"/>
          <w:szCs w:val="24"/>
        </w:rPr>
        <w:t>人工费分析</w:t>
      </w:r>
    </w:p>
    <w:p w14:paraId="6C65D4C6">
      <w:pPr>
        <w:spacing w:before="183" w:line="289" w:lineRule="auto"/>
        <w:ind w:left="25" w:right="68" w:firstLine="477"/>
        <w:rPr>
          <w:rFonts w:hint="eastAsia" w:ascii="宋体" w:hAnsi="宋体" w:eastAsia="宋体" w:cs="宋体"/>
          <w:sz w:val="24"/>
          <w:szCs w:val="24"/>
        </w:rPr>
      </w:pPr>
      <w:r>
        <w:rPr>
          <w:rFonts w:ascii="宋体" w:hAnsi="宋体" w:eastAsia="宋体" w:cs="宋体"/>
          <w:spacing w:val="-12"/>
          <w:sz w:val="24"/>
          <w:szCs w:val="24"/>
        </w:rPr>
        <w:t>4.5.4</w:t>
      </w:r>
      <w:r>
        <w:rPr>
          <w:rFonts w:ascii="宋体" w:hAnsi="宋体" w:eastAsia="宋体" w:cs="宋体"/>
          <w:spacing w:val="-44"/>
          <w:sz w:val="24"/>
          <w:szCs w:val="24"/>
        </w:rPr>
        <w:t xml:space="preserve"> </w:t>
      </w:r>
      <w:r>
        <w:rPr>
          <w:rFonts w:ascii="宋体" w:hAnsi="宋体" w:eastAsia="宋体" w:cs="宋体"/>
          <w:spacing w:val="-12"/>
          <w:sz w:val="24"/>
          <w:szCs w:val="24"/>
        </w:rPr>
        <w:t>垃圾、污泥处理费分析：包括预计产泥量、垃圾量，处置方式，处置</w:t>
      </w:r>
      <w:r>
        <w:rPr>
          <w:rFonts w:ascii="宋体" w:hAnsi="宋体" w:eastAsia="宋体" w:cs="宋体"/>
          <w:spacing w:val="-9"/>
          <w:sz w:val="24"/>
          <w:szCs w:val="24"/>
        </w:rPr>
        <w:t>单价等。</w:t>
      </w:r>
    </w:p>
    <w:p w14:paraId="19A08E44">
      <w:pPr>
        <w:spacing w:before="184" w:line="290" w:lineRule="auto"/>
        <w:ind w:left="27" w:firstLine="475"/>
        <w:rPr>
          <w:rFonts w:hint="eastAsia" w:ascii="宋体" w:hAnsi="宋体" w:eastAsia="宋体" w:cs="宋体"/>
          <w:sz w:val="24"/>
          <w:szCs w:val="24"/>
        </w:rPr>
      </w:pPr>
      <w:r>
        <w:rPr>
          <w:rFonts w:ascii="宋体" w:hAnsi="宋体" w:eastAsia="宋体" w:cs="宋体"/>
          <w:spacing w:val="-6"/>
          <w:sz w:val="24"/>
          <w:szCs w:val="24"/>
        </w:rPr>
        <w:t>4.5.5</w:t>
      </w:r>
      <w:r>
        <w:rPr>
          <w:rFonts w:ascii="宋体" w:hAnsi="宋体" w:eastAsia="宋体" w:cs="宋体"/>
          <w:spacing w:val="-47"/>
          <w:sz w:val="24"/>
          <w:szCs w:val="24"/>
        </w:rPr>
        <w:t xml:space="preserve"> </w:t>
      </w:r>
      <w:r>
        <w:rPr>
          <w:rFonts w:ascii="宋体" w:hAnsi="宋体" w:eastAsia="宋体" w:cs="宋体"/>
          <w:spacing w:val="-6"/>
          <w:sz w:val="24"/>
          <w:szCs w:val="24"/>
        </w:rPr>
        <w:t>设备维修保养费用分析：包括计划开展</w:t>
      </w:r>
      <w:r>
        <w:rPr>
          <w:rFonts w:ascii="宋体" w:hAnsi="宋体" w:eastAsia="宋体" w:cs="宋体"/>
          <w:spacing w:val="-7"/>
          <w:sz w:val="24"/>
          <w:szCs w:val="24"/>
        </w:rPr>
        <w:t>的维护工作、维护的设备清单，维护频率等。</w:t>
      </w:r>
    </w:p>
    <w:p w14:paraId="3F7E948E">
      <w:pPr>
        <w:spacing w:before="183" w:line="220" w:lineRule="auto"/>
        <w:ind w:left="502"/>
        <w:rPr>
          <w:rFonts w:hint="eastAsia" w:ascii="宋体" w:hAnsi="宋体" w:eastAsia="宋体" w:cs="宋体"/>
          <w:sz w:val="24"/>
          <w:szCs w:val="24"/>
        </w:rPr>
      </w:pPr>
      <w:r>
        <w:rPr>
          <w:rFonts w:ascii="宋体" w:hAnsi="宋体" w:eastAsia="宋体" w:cs="宋体"/>
          <w:spacing w:val="-2"/>
          <w:sz w:val="24"/>
          <w:szCs w:val="24"/>
        </w:rPr>
        <w:t>4.5.6</w:t>
      </w:r>
      <w:r>
        <w:rPr>
          <w:rFonts w:ascii="宋体" w:hAnsi="宋体" w:eastAsia="宋体" w:cs="宋体"/>
          <w:spacing w:val="-46"/>
          <w:sz w:val="24"/>
          <w:szCs w:val="24"/>
        </w:rPr>
        <w:t xml:space="preserve"> </w:t>
      </w:r>
      <w:r>
        <w:rPr>
          <w:rFonts w:ascii="宋体" w:hAnsi="宋体" w:eastAsia="宋体" w:cs="宋体"/>
          <w:spacing w:val="-2"/>
          <w:sz w:val="24"/>
          <w:szCs w:val="24"/>
        </w:rPr>
        <w:t>其他费用分析</w:t>
      </w:r>
    </w:p>
    <w:p w14:paraId="7615DADB">
      <w:pPr>
        <w:spacing w:line="360" w:lineRule="auto"/>
        <w:ind w:firstLine="472" w:firstLineChars="200"/>
        <w:rPr>
          <w:rFonts w:hint="eastAsia" w:ascii="宋体" w:hAnsi="宋体" w:eastAsia="宋体" w:cs="宋体"/>
          <w:spacing w:val="-3"/>
          <w:sz w:val="24"/>
          <w:szCs w:val="24"/>
        </w:rPr>
      </w:pPr>
      <w:r>
        <w:rPr>
          <w:rFonts w:ascii="宋体" w:hAnsi="宋体" w:eastAsia="宋体" w:cs="宋体"/>
          <w:spacing w:val="-2"/>
          <w:sz w:val="24"/>
          <w:szCs w:val="24"/>
        </w:rPr>
        <w:t>4.5.7</w:t>
      </w:r>
      <w:r>
        <w:rPr>
          <w:rFonts w:ascii="宋体" w:hAnsi="宋体" w:eastAsia="宋体" w:cs="宋体"/>
          <w:spacing w:val="-39"/>
          <w:sz w:val="24"/>
          <w:szCs w:val="24"/>
        </w:rPr>
        <w:t xml:space="preserve"> </w:t>
      </w:r>
      <w:r>
        <w:rPr>
          <w:rFonts w:ascii="宋体" w:hAnsi="宋体" w:eastAsia="宋体" w:cs="宋体"/>
          <w:spacing w:val="-2"/>
          <w:sz w:val="24"/>
          <w:szCs w:val="24"/>
        </w:rPr>
        <w:t>吨水单价等：按照上述分析核算吨水</w:t>
      </w:r>
      <w:r>
        <w:rPr>
          <w:rFonts w:ascii="宋体" w:hAnsi="宋体" w:eastAsia="宋体" w:cs="宋体"/>
          <w:spacing w:val="-3"/>
          <w:sz w:val="24"/>
          <w:szCs w:val="24"/>
        </w:rPr>
        <w:t>单价及总报价。</w:t>
      </w:r>
    </w:p>
    <w:p w14:paraId="3F7A0A81">
      <w:pPr>
        <w:spacing w:line="360" w:lineRule="auto"/>
        <w:rPr>
          <w:rFonts w:hint="eastAsia" w:ascii="宋体" w:hAnsi="宋体" w:eastAsia="宋体" w:cs="宋体"/>
          <w:b/>
          <w:bCs/>
          <w:spacing w:val="-3"/>
          <w:sz w:val="24"/>
          <w:szCs w:val="24"/>
        </w:rPr>
      </w:pPr>
      <w:r>
        <w:rPr>
          <w:rFonts w:ascii="宋体" w:hAnsi="宋体" w:eastAsia="宋体" w:cs="宋体"/>
          <w:b/>
          <w:bCs/>
          <w:spacing w:val="-3"/>
          <w:sz w:val="24"/>
          <w:szCs w:val="24"/>
        </w:rPr>
        <w:t>五、采购标的的验收标准</w:t>
      </w:r>
      <w:r>
        <w:rPr>
          <w:rFonts w:hint="eastAsia" w:ascii="宋体" w:hAnsi="宋体" w:eastAsia="宋体" w:cs="宋体"/>
          <w:b/>
          <w:bCs/>
          <w:spacing w:val="-3"/>
          <w:sz w:val="24"/>
          <w:szCs w:val="24"/>
        </w:rPr>
        <w:t xml:space="preserve"> #</w:t>
      </w:r>
    </w:p>
    <w:p w14:paraId="47F1D5F2">
      <w:pPr>
        <w:spacing w:line="360" w:lineRule="auto"/>
        <w:ind w:firstLine="464" w:firstLineChars="200"/>
        <w:rPr>
          <w:rFonts w:hint="eastAsia" w:ascii="宋体" w:hAnsi="宋体" w:eastAsia="宋体" w:cs="宋体"/>
          <w:spacing w:val="-9"/>
          <w:sz w:val="24"/>
          <w:szCs w:val="24"/>
        </w:rPr>
      </w:pPr>
      <w:r>
        <w:rPr>
          <w:rFonts w:ascii="宋体" w:hAnsi="宋体" w:eastAsia="宋体" w:cs="宋体"/>
          <w:spacing w:val="-4"/>
          <w:sz w:val="24"/>
          <w:szCs w:val="24"/>
        </w:rPr>
        <w:t>以项目“合同条款及合同格式”中采购人（甲方）对中标人（乙方）有关要</w:t>
      </w:r>
      <w:r>
        <w:rPr>
          <w:rFonts w:ascii="宋体" w:hAnsi="宋体" w:eastAsia="宋体" w:cs="宋体"/>
          <w:spacing w:val="-9"/>
          <w:sz w:val="24"/>
          <w:szCs w:val="24"/>
        </w:rPr>
        <w:t>求为准。</w:t>
      </w:r>
    </w:p>
    <w:p w14:paraId="23A99203">
      <w:pPr>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六、</w:t>
      </w:r>
      <w:r>
        <w:rPr>
          <w:rFonts w:ascii="宋体" w:hAnsi="宋体" w:eastAsia="宋体" w:cs="宋体"/>
          <w:b/>
          <w:bCs/>
          <w:spacing w:val="-3"/>
          <w:sz w:val="24"/>
          <w:szCs w:val="24"/>
        </w:rPr>
        <w:t>采购标的的其他技术、服务等要求</w:t>
      </w:r>
    </w:p>
    <w:p w14:paraId="3B53428D">
      <w:pPr>
        <w:spacing w:line="360" w:lineRule="auto"/>
        <w:ind w:firstLine="464" w:firstLineChars="200"/>
        <w:rPr>
          <w:rFonts w:hint="eastAsia" w:ascii="宋体" w:hAnsi="宋体" w:eastAsia="宋体" w:cs="宋体"/>
          <w:spacing w:val="-9"/>
          <w:sz w:val="24"/>
          <w:szCs w:val="24"/>
        </w:rPr>
      </w:pPr>
      <w:r>
        <w:rPr>
          <w:rFonts w:ascii="宋体" w:hAnsi="宋体" w:eastAsia="宋体" w:cs="宋体"/>
          <w:spacing w:val="-4"/>
          <w:sz w:val="24"/>
          <w:szCs w:val="24"/>
        </w:rPr>
        <w:t>以项目“合同条款及合同格式”中采购人（甲方）对中标人（乙方）有关要</w:t>
      </w:r>
      <w:r>
        <w:rPr>
          <w:rFonts w:ascii="宋体" w:hAnsi="宋体" w:eastAsia="宋体" w:cs="宋体"/>
          <w:sz w:val="24"/>
          <w:szCs w:val="24"/>
        </w:rPr>
        <w:t xml:space="preserve"> </w:t>
      </w:r>
      <w:r>
        <w:rPr>
          <w:rFonts w:ascii="宋体" w:hAnsi="宋体" w:eastAsia="宋体" w:cs="宋体"/>
          <w:spacing w:val="-9"/>
          <w:sz w:val="24"/>
          <w:szCs w:val="24"/>
        </w:rPr>
        <w:t>求为准。</w:t>
      </w:r>
    </w:p>
    <w:p w14:paraId="042CDD50">
      <w:pPr>
        <w:spacing w:line="360" w:lineRule="auto"/>
        <w:rPr>
          <w:rFonts w:hint="eastAsia" w:ascii="宋体" w:hAnsi="宋体" w:eastAsia="宋体" w:cs="宋体"/>
          <w:b/>
          <w:bCs/>
          <w:spacing w:val="-2"/>
          <w:sz w:val="24"/>
          <w:szCs w:val="24"/>
        </w:rPr>
      </w:pPr>
      <w:r>
        <w:rPr>
          <w:rFonts w:hint="eastAsia" w:ascii="宋体" w:hAnsi="宋体" w:eastAsia="宋体" w:cs="宋体"/>
          <w:b/>
          <w:bCs/>
          <w:spacing w:val="-2"/>
          <w:sz w:val="24"/>
          <w:szCs w:val="24"/>
        </w:rPr>
        <w:t>七、</w:t>
      </w:r>
      <w:r>
        <w:rPr>
          <w:rFonts w:ascii="宋体" w:hAnsi="宋体" w:eastAsia="宋体" w:cs="宋体"/>
          <w:b/>
          <w:bCs/>
          <w:spacing w:val="-2"/>
          <w:sz w:val="24"/>
          <w:szCs w:val="24"/>
        </w:rPr>
        <w:t>采购标的需满足的质量、安全、技术规格、物理特性等要求</w:t>
      </w:r>
    </w:p>
    <w:p w14:paraId="4833017B">
      <w:pPr>
        <w:spacing w:line="360" w:lineRule="auto"/>
        <w:ind w:firstLine="464" w:firstLineChars="200"/>
        <w:rPr>
          <w:rFonts w:hint="eastAsia" w:ascii="宋体" w:hAnsi="宋体" w:eastAsia="宋体" w:cs="宋体"/>
          <w:spacing w:val="-9"/>
          <w:sz w:val="24"/>
          <w:szCs w:val="24"/>
        </w:rPr>
      </w:pPr>
      <w:r>
        <w:rPr>
          <w:rFonts w:ascii="宋体" w:hAnsi="宋体" w:eastAsia="宋体" w:cs="宋体"/>
          <w:spacing w:val="-4"/>
          <w:sz w:val="24"/>
          <w:szCs w:val="24"/>
        </w:rPr>
        <w:t>以项目“合同条款及合同格式”中采购人（甲方）对中标人（乙方）有关要</w:t>
      </w:r>
      <w:r>
        <w:rPr>
          <w:rFonts w:ascii="宋体" w:hAnsi="宋体" w:eastAsia="宋体" w:cs="宋体"/>
          <w:sz w:val="24"/>
          <w:szCs w:val="24"/>
        </w:rPr>
        <w:t xml:space="preserve"> </w:t>
      </w:r>
      <w:r>
        <w:rPr>
          <w:rFonts w:ascii="宋体" w:hAnsi="宋体" w:eastAsia="宋体" w:cs="宋体"/>
          <w:spacing w:val="-9"/>
          <w:sz w:val="24"/>
          <w:szCs w:val="24"/>
        </w:rPr>
        <w:t>求为准。</w:t>
      </w:r>
    </w:p>
    <w:p w14:paraId="67CCA718">
      <w:pPr>
        <w:spacing w:line="360" w:lineRule="auto"/>
        <w:rPr>
          <w:rFonts w:hint="eastAsia" w:ascii="宋体" w:hAnsi="宋体" w:eastAsia="宋体" w:cs="宋体"/>
          <w:b/>
          <w:bCs/>
          <w:spacing w:val="-4"/>
          <w:sz w:val="24"/>
          <w:szCs w:val="24"/>
        </w:rPr>
      </w:pPr>
      <w:r>
        <w:rPr>
          <w:rFonts w:hint="eastAsia" w:ascii="宋体" w:hAnsi="宋体" w:eastAsia="宋体" w:cs="宋体"/>
          <w:b/>
          <w:bCs/>
          <w:spacing w:val="-4"/>
          <w:sz w:val="24"/>
          <w:szCs w:val="24"/>
        </w:rPr>
        <w:t>八、</w:t>
      </w:r>
      <w:r>
        <w:rPr>
          <w:rFonts w:ascii="宋体" w:hAnsi="宋体" w:eastAsia="宋体" w:cs="宋体"/>
          <w:b/>
          <w:bCs/>
          <w:spacing w:val="-4"/>
          <w:sz w:val="24"/>
          <w:szCs w:val="24"/>
        </w:rPr>
        <w:t>特殊情况</w:t>
      </w:r>
    </w:p>
    <w:p w14:paraId="313334A3">
      <w:pPr>
        <w:spacing w:line="360" w:lineRule="auto"/>
        <w:ind w:firstLine="464" w:firstLineChars="200"/>
        <w:rPr>
          <w:rFonts w:hint="eastAsia" w:ascii="宋体" w:hAnsi="宋体" w:eastAsia="宋体" w:cs="宋体"/>
          <w:spacing w:val="-2"/>
          <w:sz w:val="24"/>
          <w:szCs w:val="24"/>
        </w:rPr>
      </w:pPr>
      <w:r>
        <w:rPr>
          <w:rFonts w:ascii="宋体" w:hAnsi="宋体" w:eastAsia="宋体" w:cs="宋体"/>
          <w:spacing w:val="-4"/>
          <w:sz w:val="24"/>
          <w:szCs w:val="24"/>
        </w:rPr>
        <w:t>鉴于招投标程序与合同签订流程限定，如</w:t>
      </w:r>
      <w:r>
        <w:rPr>
          <w:rFonts w:ascii="宋体" w:hAnsi="宋体" w:eastAsia="宋体" w:cs="宋体"/>
          <w:spacing w:val="-41"/>
          <w:sz w:val="24"/>
          <w:szCs w:val="24"/>
        </w:rPr>
        <w:t xml:space="preserve"> </w:t>
      </w:r>
      <w:r>
        <w:rPr>
          <w:rFonts w:ascii="宋体" w:hAnsi="宋体" w:eastAsia="宋体" w:cs="宋体"/>
          <w:spacing w:val="-4"/>
          <w:sz w:val="24"/>
          <w:szCs w:val="24"/>
        </w:rPr>
        <w:t>202</w:t>
      </w:r>
      <w:r>
        <w:rPr>
          <w:rFonts w:hint="eastAsia" w:ascii="宋体" w:hAnsi="宋体" w:eastAsia="宋体" w:cs="宋体"/>
          <w:spacing w:val="-4"/>
          <w:sz w:val="24"/>
          <w:szCs w:val="24"/>
        </w:rPr>
        <w:t>6</w:t>
      </w:r>
      <w:r>
        <w:rPr>
          <w:rFonts w:ascii="宋体" w:hAnsi="宋体" w:eastAsia="宋体" w:cs="宋体"/>
          <w:spacing w:val="-4"/>
          <w:sz w:val="24"/>
          <w:szCs w:val="24"/>
        </w:rPr>
        <w:t>年</w:t>
      </w:r>
      <w:r>
        <w:rPr>
          <w:rFonts w:ascii="宋体" w:hAnsi="宋体" w:eastAsia="宋体" w:cs="宋体"/>
          <w:spacing w:val="-47"/>
          <w:sz w:val="24"/>
          <w:szCs w:val="24"/>
        </w:rPr>
        <w:t xml:space="preserve"> </w:t>
      </w:r>
      <w:r>
        <w:rPr>
          <w:rFonts w:ascii="宋体" w:hAnsi="宋体" w:eastAsia="宋体" w:cs="宋体"/>
          <w:spacing w:val="-4"/>
          <w:sz w:val="24"/>
          <w:szCs w:val="24"/>
        </w:rPr>
        <w:t>4</w:t>
      </w:r>
      <w:r>
        <w:rPr>
          <w:rFonts w:ascii="宋体" w:hAnsi="宋体" w:eastAsia="宋体" w:cs="宋体"/>
          <w:spacing w:val="-40"/>
          <w:sz w:val="24"/>
          <w:szCs w:val="24"/>
        </w:rPr>
        <w:t xml:space="preserve"> </w:t>
      </w:r>
      <w:r>
        <w:rPr>
          <w:rFonts w:ascii="宋体" w:hAnsi="宋体" w:eastAsia="宋体" w:cs="宋体"/>
          <w:spacing w:val="-4"/>
          <w:sz w:val="24"/>
          <w:szCs w:val="24"/>
        </w:rPr>
        <w:t>月1日前未</w:t>
      </w:r>
      <w:r>
        <w:rPr>
          <w:rFonts w:ascii="宋体" w:hAnsi="宋体" w:eastAsia="宋体" w:cs="宋体"/>
          <w:spacing w:val="-5"/>
          <w:sz w:val="24"/>
          <w:szCs w:val="24"/>
        </w:rPr>
        <w:t>能产生新的</w:t>
      </w:r>
      <w:r>
        <w:rPr>
          <w:rFonts w:ascii="宋体" w:hAnsi="宋体" w:eastAsia="宋体" w:cs="宋体"/>
          <w:spacing w:val="-1"/>
          <w:sz w:val="24"/>
          <w:szCs w:val="24"/>
        </w:rPr>
        <w:t>中标单位，将由原运行服务单位继续提供运行服务，</w:t>
      </w:r>
      <w:r>
        <w:rPr>
          <w:rFonts w:ascii="宋体" w:hAnsi="宋体" w:eastAsia="宋体" w:cs="宋体"/>
          <w:spacing w:val="-2"/>
          <w:sz w:val="24"/>
          <w:szCs w:val="24"/>
        </w:rPr>
        <w:t>直至本年度中标单位产生。</w:t>
      </w:r>
    </w:p>
    <w:p w14:paraId="147720CB">
      <w:pPr>
        <w:spacing w:line="360" w:lineRule="auto"/>
        <w:ind w:firstLine="468" w:firstLineChars="200"/>
        <w:rPr>
          <w:rFonts w:hint="eastAsia" w:ascii="宋体" w:hAnsi="宋体" w:eastAsia="宋体" w:cs="宋体"/>
          <w:spacing w:val="-2"/>
          <w:sz w:val="24"/>
          <w:szCs w:val="24"/>
        </w:rPr>
        <w:sectPr>
          <w:pgSz w:w="11907" w:h="16839"/>
          <w:pgMar w:top="400" w:right="1684" w:bottom="1168" w:left="1785" w:header="0" w:footer="991" w:gutter="0"/>
          <w:cols w:space="720" w:num="1"/>
        </w:sectPr>
      </w:pPr>
      <w:r>
        <w:rPr>
          <w:rFonts w:ascii="宋体" w:hAnsi="宋体" w:eastAsia="宋体" w:cs="宋体"/>
          <w:spacing w:val="-3"/>
          <w:sz w:val="24"/>
          <w:szCs w:val="24"/>
        </w:rPr>
        <w:t>对于中间的过渡时期，本年度的中标单位须与采购人、原运</w:t>
      </w:r>
      <w:r>
        <w:rPr>
          <w:rFonts w:ascii="宋体" w:hAnsi="宋体" w:eastAsia="宋体" w:cs="宋体"/>
          <w:spacing w:val="-4"/>
          <w:sz w:val="24"/>
          <w:szCs w:val="24"/>
        </w:rPr>
        <w:t>行服务单位根据</w:t>
      </w:r>
      <w:r>
        <w:rPr>
          <w:rFonts w:ascii="宋体" w:hAnsi="宋体" w:eastAsia="宋体" w:cs="宋体"/>
          <w:spacing w:val="-3"/>
          <w:sz w:val="24"/>
          <w:szCs w:val="24"/>
        </w:rPr>
        <w:t>原运行服务单位的中标报价情况，共同认定工作量和价格，并将相关费</w:t>
      </w:r>
      <w:r>
        <w:rPr>
          <w:rFonts w:ascii="宋体" w:hAnsi="宋体" w:eastAsia="宋体" w:cs="宋体"/>
          <w:spacing w:val="-4"/>
          <w:sz w:val="24"/>
          <w:szCs w:val="24"/>
        </w:rPr>
        <w:t>用代采购</w:t>
      </w:r>
      <w:r>
        <w:rPr>
          <w:rFonts w:ascii="宋体" w:hAnsi="宋体" w:eastAsia="宋体" w:cs="宋体"/>
          <w:spacing w:val="-3"/>
          <w:sz w:val="24"/>
          <w:szCs w:val="24"/>
        </w:rPr>
        <w:t>人方予以支付(所税费由本次中标单位承担)。本项目的中标单位要与原运行服务单位另行签署协议，无条件地支付上述相关费用。中标单位不得另行收</w:t>
      </w:r>
      <w:r>
        <w:rPr>
          <w:rFonts w:ascii="宋体" w:hAnsi="宋体" w:eastAsia="宋体" w:cs="宋体"/>
          <w:spacing w:val="-4"/>
          <w:sz w:val="24"/>
          <w:szCs w:val="24"/>
        </w:rPr>
        <w:t>取任何管</w:t>
      </w:r>
      <w:r>
        <w:rPr>
          <w:rFonts w:ascii="宋体" w:hAnsi="宋体" w:eastAsia="宋体" w:cs="宋体"/>
          <w:spacing w:val="-5"/>
          <w:sz w:val="24"/>
          <w:szCs w:val="24"/>
        </w:rPr>
        <w:t>理费用。如发现无法按照上述规定足额转付原单位有关费用的问题，</w:t>
      </w:r>
      <w:r>
        <w:rPr>
          <w:rFonts w:ascii="宋体" w:hAnsi="宋体" w:eastAsia="宋体" w:cs="宋体"/>
          <w:spacing w:val="-53"/>
          <w:sz w:val="24"/>
          <w:szCs w:val="24"/>
        </w:rPr>
        <w:t xml:space="preserve"> </w:t>
      </w:r>
      <w:r>
        <w:rPr>
          <w:rFonts w:ascii="宋体" w:hAnsi="宋体" w:eastAsia="宋体" w:cs="宋体"/>
          <w:spacing w:val="-5"/>
          <w:sz w:val="24"/>
          <w:szCs w:val="24"/>
        </w:rPr>
        <w:t>采购人有权</w:t>
      </w:r>
      <w:r>
        <w:rPr>
          <w:rFonts w:ascii="宋体" w:hAnsi="宋体" w:eastAsia="宋体" w:cs="宋体"/>
          <w:spacing w:val="-3"/>
          <w:sz w:val="24"/>
          <w:szCs w:val="24"/>
        </w:rPr>
        <w:t>从中标单位合同款中扣除差额费用。</w:t>
      </w:r>
    </w:p>
    <w:p w14:paraId="3931BB7A">
      <w:pPr>
        <w:pStyle w:val="7"/>
        <w:spacing w:line="274" w:lineRule="auto"/>
        <w:rPr>
          <w:rFonts w:hint="eastAsia"/>
          <w:lang w:eastAsia="zh-CN"/>
        </w:rPr>
      </w:pPr>
    </w:p>
    <w:p w14:paraId="43F205D8">
      <w:pPr>
        <w:spacing w:before="68" w:line="220" w:lineRule="auto"/>
        <w:ind w:left="39"/>
        <w:rPr>
          <w:rFonts w:hint="eastAsia" w:ascii="宋体" w:hAnsi="宋体" w:eastAsia="宋体" w:cs="宋体"/>
        </w:rPr>
      </w:pPr>
      <w:r>
        <w:rPr>
          <w:rFonts w:ascii="宋体" w:hAnsi="宋体" w:eastAsia="宋体" w:cs="宋体"/>
          <w:spacing w:val="-6"/>
        </w:rPr>
        <w:t>附：《朝阳区水务局小型污水处理设施运行管理办法》</w:t>
      </w:r>
    </w:p>
    <w:p w14:paraId="36D71718">
      <w:pPr>
        <w:spacing w:before="240" w:line="225" w:lineRule="auto"/>
        <w:ind w:left="966"/>
        <w:rPr>
          <w:rFonts w:hint="eastAsia" w:ascii="宋体" w:hAnsi="宋体" w:eastAsia="宋体" w:cs="宋体"/>
          <w:sz w:val="31"/>
          <w:szCs w:val="31"/>
        </w:rPr>
      </w:pPr>
      <w:r>
        <w:rPr>
          <w:rFonts w:ascii="宋体" w:hAnsi="宋体" w:eastAsia="宋体" w:cs="宋体"/>
          <w:b/>
          <w:bCs/>
          <w:spacing w:val="7"/>
          <w:sz w:val="31"/>
          <w:szCs w:val="31"/>
        </w:rPr>
        <w:t>朝阳区水务局小型污水处理设施运行管理办法</w:t>
      </w:r>
    </w:p>
    <w:p w14:paraId="749DD592">
      <w:pPr>
        <w:spacing w:before="146" w:line="220" w:lineRule="auto"/>
        <w:ind w:left="3491"/>
        <w:rPr>
          <w:rFonts w:hint="eastAsia" w:ascii="宋体" w:hAnsi="宋体" w:eastAsia="宋体" w:cs="宋体"/>
        </w:rPr>
      </w:pPr>
      <w:r>
        <w:rPr>
          <w:rFonts w:ascii="宋体" w:hAnsi="宋体" w:eastAsia="宋体" w:cs="宋体"/>
          <w:b/>
          <w:bCs/>
          <w:spacing w:val="-6"/>
        </w:rPr>
        <w:t>第一章</w:t>
      </w:r>
      <w:r>
        <w:rPr>
          <w:rFonts w:ascii="宋体" w:hAnsi="宋体" w:eastAsia="宋体" w:cs="宋体"/>
          <w:spacing w:val="15"/>
        </w:rPr>
        <w:t xml:space="preserve"> </w:t>
      </w:r>
      <w:r>
        <w:rPr>
          <w:rFonts w:ascii="宋体" w:hAnsi="宋体" w:eastAsia="宋体" w:cs="宋体"/>
          <w:b/>
          <w:bCs/>
          <w:spacing w:val="-6"/>
        </w:rPr>
        <w:t>总</w:t>
      </w:r>
      <w:r>
        <w:rPr>
          <w:rFonts w:ascii="宋体" w:hAnsi="宋体" w:eastAsia="宋体" w:cs="宋体"/>
          <w:spacing w:val="7"/>
        </w:rPr>
        <w:t xml:space="preserve">  </w:t>
      </w:r>
      <w:r>
        <w:rPr>
          <w:rFonts w:ascii="宋体" w:hAnsi="宋体" w:eastAsia="宋体" w:cs="宋体"/>
          <w:b/>
          <w:bCs/>
          <w:spacing w:val="-6"/>
        </w:rPr>
        <w:t>则</w:t>
      </w:r>
    </w:p>
    <w:p w14:paraId="66174AC8">
      <w:pPr>
        <w:spacing w:before="137" w:line="398" w:lineRule="auto"/>
        <w:ind w:left="26" w:right="2" w:firstLine="415"/>
        <w:rPr>
          <w:rFonts w:hint="eastAsia" w:ascii="宋体" w:hAnsi="宋体" w:eastAsia="宋体" w:cs="宋体"/>
        </w:rPr>
      </w:pPr>
      <w:r>
        <w:rPr>
          <w:rFonts w:ascii="宋体" w:hAnsi="宋体" w:eastAsia="宋体" w:cs="宋体"/>
        </w:rPr>
        <w:t>第一条 为指导和规范我局自建小型污水处理设施的运行管理，保证污水处理</w:t>
      </w:r>
      <w:r>
        <w:rPr>
          <w:rFonts w:ascii="宋体" w:hAnsi="宋体" w:eastAsia="宋体" w:cs="宋体"/>
          <w:spacing w:val="-1"/>
        </w:rPr>
        <w:t>设施安全</w:t>
      </w:r>
      <w:r>
        <w:rPr>
          <w:rFonts w:ascii="宋体" w:hAnsi="宋体" w:eastAsia="宋体" w:cs="宋体"/>
        </w:rPr>
        <w:t xml:space="preserve"> </w:t>
      </w:r>
      <w:r>
        <w:rPr>
          <w:rFonts w:ascii="宋体" w:hAnsi="宋体" w:eastAsia="宋体" w:cs="宋体"/>
          <w:spacing w:val="-1"/>
        </w:rPr>
        <w:t>正常运行，达到污水处理设施净化水质、处理和处置污泥、保护环境的目的，制定本办法。</w:t>
      </w:r>
    </w:p>
    <w:p w14:paraId="269CC787">
      <w:pPr>
        <w:spacing w:before="31" w:line="398" w:lineRule="auto"/>
        <w:ind w:left="21" w:right="83" w:firstLine="420"/>
        <w:rPr>
          <w:rFonts w:hint="eastAsia" w:ascii="宋体" w:hAnsi="宋体" w:eastAsia="宋体" w:cs="宋体"/>
        </w:rPr>
      </w:pPr>
      <w:r>
        <w:rPr>
          <w:rFonts w:ascii="宋体" w:hAnsi="宋体" w:eastAsia="宋体" w:cs="宋体"/>
        </w:rPr>
        <w:t>第二条 本办法适用于朝阳区水务局修建、管理的小型污水处理设施（含污水</w:t>
      </w:r>
      <w:r>
        <w:rPr>
          <w:rFonts w:ascii="宋体" w:hAnsi="宋体" w:eastAsia="宋体" w:cs="宋体"/>
          <w:spacing w:val="-1"/>
        </w:rPr>
        <w:t>处理站和截污泵站）。</w:t>
      </w:r>
    </w:p>
    <w:p w14:paraId="679F5CF5">
      <w:pPr>
        <w:spacing w:before="33" w:line="402" w:lineRule="auto"/>
        <w:ind w:left="21" w:right="71" w:firstLine="421"/>
        <w:jc w:val="both"/>
        <w:rPr>
          <w:rFonts w:hint="eastAsia" w:ascii="宋体" w:hAnsi="宋体" w:eastAsia="宋体" w:cs="宋体"/>
        </w:rPr>
      </w:pPr>
      <w:r>
        <w:rPr>
          <w:rFonts w:ascii="宋体" w:hAnsi="宋体" w:eastAsia="宋体" w:cs="宋体"/>
        </w:rPr>
        <w:t>第三条 排水科是小型污水处理设施的监管科室，负责对小型污水处理设施的</w:t>
      </w:r>
      <w:r>
        <w:rPr>
          <w:rFonts w:ascii="宋体" w:hAnsi="宋体" w:eastAsia="宋体" w:cs="宋体"/>
          <w:spacing w:val="-1"/>
        </w:rPr>
        <w:t>运行维护</w:t>
      </w:r>
      <w:r>
        <w:rPr>
          <w:rFonts w:ascii="宋体" w:hAnsi="宋体" w:eastAsia="宋体" w:cs="宋体"/>
        </w:rPr>
        <w:t xml:space="preserve"> </w:t>
      </w:r>
      <w:r>
        <w:rPr>
          <w:rFonts w:ascii="宋体" w:hAnsi="宋体" w:eastAsia="宋体" w:cs="宋体"/>
          <w:spacing w:val="-2"/>
        </w:rPr>
        <w:t>进行监管。排水所是小型污水处理站的管理单位，负责</w:t>
      </w:r>
      <w:r>
        <w:rPr>
          <w:rFonts w:ascii="宋体" w:hAnsi="宋体" w:eastAsia="宋体" w:cs="宋体"/>
          <w:spacing w:val="-3"/>
        </w:rPr>
        <w:t>对小型污水处理站的运行管理。各河</w:t>
      </w:r>
      <w:r>
        <w:rPr>
          <w:rFonts w:ascii="宋体" w:hAnsi="宋体" w:eastAsia="宋体" w:cs="宋体"/>
          <w:spacing w:val="-1"/>
        </w:rPr>
        <w:t>道管理单位是截污泵站的管理单位，负责各自管片内截污泵站的运行管理。</w:t>
      </w:r>
    </w:p>
    <w:p w14:paraId="67BE17D1">
      <w:pPr>
        <w:spacing w:before="30" w:line="403" w:lineRule="auto"/>
        <w:ind w:left="21"/>
        <w:jc w:val="both"/>
        <w:rPr>
          <w:rFonts w:hint="eastAsia" w:ascii="宋体" w:hAnsi="宋体" w:eastAsia="宋体" w:cs="宋体"/>
        </w:rPr>
      </w:pPr>
      <w:r>
        <w:rPr>
          <w:rFonts w:ascii="宋体" w:hAnsi="宋体" w:eastAsia="宋体" w:cs="宋体"/>
        </w:rPr>
        <w:t>第四条 小型污水处理设施的运营维护，提倡推行社会化、专业化运营、维护。依法通过市</w:t>
      </w:r>
      <w:r>
        <w:rPr>
          <w:rFonts w:ascii="宋体" w:hAnsi="宋体" w:eastAsia="宋体" w:cs="宋体"/>
          <w:spacing w:val="-1"/>
        </w:rPr>
        <w:t>场竞争机制选择运营、维护单位。暂不具备条件的，由监管科室与管理单位共同商定运营、</w:t>
      </w:r>
      <w:r>
        <w:rPr>
          <w:rFonts w:ascii="宋体" w:hAnsi="宋体" w:eastAsia="宋体" w:cs="宋体"/>
          <w:spacing w:val="-4"/>
        </w:rPr>
        <w:t>维护单位。</w:t>
      </w:r>
    </w:p>
    <w:p w14:paraId="02A48D96">
      <w:pPr>
        <w:pStyle w:val="7"/>
        <w:spacing w:line="350" w:lineRule="auto"/>
        <w:rPr>
          <w:rFonts w:hint="eastAsia"/>
          <w:lang w:eastAsia="zh-CN"/>
        </w:rPr>
      </w:pPr>
    </w:p>
    <w:p w14:paraId="7DD8731A">
      <w:pPr>
        <w:spacing w:before="69" w:line="220" w:lineRule="auto"/>
        <w:ind w:left="3280"/>
        <w:rPr>
          <w:rFonts w:hint="eastAsia" w:ascii="宋体" w:hAnsi="宋体" w:eastAsia="宋体" w:cs="宋体"/>
        </w:rPr>
      </w:pPr>
      <w:r>
        <w:rPr>
          <w:rFonts w:ascii="宋体" w:hAnsi="宋体" w:eastAsia="宋体" w:cs="宋体"/>
          <w:b/>
          <w:bCs/>
          <w:spacing w:val="-2"/>
        </w:rPr>
        <w:t>第二章</w:t>
      </w:r>
      <w:r>
        <w:rPr>
          <w:rFonts w:ascii="宋体" w:hAnsi="宋体" w:eastAsia="宋体" w:cs="宋体"/>
          <w:spacing w:val="-2"/>
        </w:rPr>
        <w:t xml:space="preserve"> </w:t>
      </w:r>
      <w:r>
        <w:rPr>
          <w:rFonts w:ascii="宋体" w:hAnsi="宋体" w:eastAsia="宋体" w:cs="宋体"/>
          <w:b/>
          <w:bCs/>
          <w:spacing w:val="-2"/>
        </w:rPr>
        <w:t>运行与维护</w:t>
      </w:r>
    </w:p>
    <w:p w14:paraId="73C4B4D0">
      <w:pPr>
        <w:spacing w:before="138" w:line="376" w:lineRule="auto"/>
        <w:ind w:left="23" w:right="82" w:firstLine="419"/>
        <w:jc w:val="both"/>
        <w:rPr>
          <w:rFonts w:hint="eastAsia" w:ascii="宋体" w:hAnsi="宋体" w:eastAsia="宋体" w:cs="宋体"/>
        </w:rPr>
      </w:pPr>
      <w:r>
        <w:rPr>
          <w:rFonts w:ascii="宋体" w:hAnsi="宋体" w:eastAsia="宋体" w:cs="宋体"/>
        </w:rPr>
        <w:t>第五条 小型污水处理设施的运行与维护应符合《城镇污水处理厂运行维护及</w:t>
      </w:r>
      <w:r>
        <w:rPr>
          <w:rFonts w:ascii="宋体" w:hAnsi="宋体" w:eastAsia="宋体" w:cs="宋体"/>
          <w:spacing w:val="-1"/>
        </w:rPr>
        <w:t>安全技术</w:t>
      </w:r>
      <w:r>
        <w:rPr>
          <w:rFonts w:ascii="宋体" w:hAnsi="宋体" w:eastAsia="宋体" w:cs="宋体"/>
          <w:spacing w:val="-2"/>
        </w:rPr>
        <w:t>规范》（CJJ60-2011）、</w:t>
      </w:r>
      <w:r>
        <w:rPr>
          <w:rFonts w:ascii="宋体" w:hAnsi="宋体" w:eastAsia="宋体" w:cs="宋体"/>
          <w:spacing w:val="-2"/>
          <w:sz w:val="24"/>
          <w:szCs w:val="24"/>
        </w:rPr>
        <w:t>《有限空间作业安全技术规范》(DBll/T852）</w:t>
      </w:r>
      <w:r>
        <w:rPr>
          <w:rFonts w:ascii="宋体" w:hAnsi="宋体" w:eastAsia="宋体" w:cs="宋体"/>
          <w:spacing w:val="-2"/>
        </w:rPr>
        <w:t>以及国家、北</w:t>
      </w:r>
      <w:r>
        <w:rPr>
          <w:rFonts w:ascii="宋体" w:hAnsi="宋体" w:eastAsia="宋体" w:cs="宋体"/>
          <w:spacing w:val="-3"/>
        </w:rPr>
        <w:t>京市现行有关规定。</w:t>
      </w:r>
    </w:p>
    <w:p w14:paraId="5C5996F5">
      <w:pPr>
        <w:spacing w:before="62" w:line="402" w:lineRule="auto"/>
        <w:ind w:left="24" w:right="2" w:firstLine="418"/>
        <w:jc w:val="both"/>
        <w:rPr>
          <w:rFonts w:hint="eastAsia" w:ascii="宋体" w:hAnsi="宋体" w:eastAsia="宋体" w:cs="宋体"/>
        </w:rPr>
      </w:pPr>
      <w:r>
        <w:rPr>
          <w:rFonts w:ascii="宋体" w:hAnsi="宋体" w:eastAsia="宋体" w:cs="宋体"/>
          <w:spacing w:val="-3"/>
        </w:rPr>
        <w:t>第六条 运营单位根据处理设施工艺类型和设备特点</w:t>
      </w:r>
      <w:r>
        <w:rPr>
          <w:rFonts w:ascii="宋体" w:hAnsi="宋体" w:eastAsia="宋体" w:cs="宋体"/>
          <w:spacing w:val="-4"/>
        </w:rPr>
        <w:t>，参照设施竣工图纸和设备说明书，</w:t>
      </w:r>
      <w:r>
        <w:rPr>
          <w:rFonts w:ascii="宋体" w:hAnsi="宋体" w:eastAsia="宋体" w:cs="宋体"/>
        </w:rPr>
        <w:t xml:space="preserve"> </w:t>
      </w:r>
      <w:r>
        <w:rPr>
          <w:rFonts w:ascii="宋体" w:hAnsi="宋体" w:eastAsia="宋体" w:cs="宋体"/>
          <w:spacing w:val="-1"/>
        </w:rPr>
        <w:t>编制设施运行维护手册、制定制度规章、生产计划及应急预案等文件，并报管理单位审查。</w:t>
      </w:r>
      <w:r>
        <w:rPr>
          <w:rFonts w:ascii="宋体" w:hAnsi="宋体" w:eastAsia="宋体" w:cs="宋体"/>
        </w:rPr>
        <w:t>管理单位在规定时间内提出修改意见和建议，运营单位应及时修</w:t>
      </w:r>
      <w:r>
        <w:rPr>
          <w:rFonts w:ascii="宋体" w:hAnsi="宋体" w:eastAsia="宋体" w:cs="宋体"/>
          <w:spacing w:val="-1"/>
        </w:rPr>
        <w:t>改完善。</w:t>
      </w:r>
    </w:p>
    <w:p w14:paraId="74011788">
      <w:pPr>
        <w:spacing w:before="31" w:line="406" w:lineRule="auto"/>
        <w:ind w:left="22" w:right="71" w:firstLine="419"/>
        <w:jc w:val="both"/>
        <w:rPr>
          <w:rFonts w:hint="eastAsia" w:ascii="宋体" w:hAnsi="宋体" w:eastAsia="宋体" w:cs="宋体"/>
        </w:rPr>
      </w:pPr>
      <w:r>
        <w:rPr>
          <w:rFonts w:ascii="宋体" w:hAnsi="宋体" w:eastAsia="宋体" w:cs="宋体"/>
        </w:rPr>
        <w:t>第七条 运行维护主要内容，包括：设施和设备的巡查与日常维护；故障现场</w:t>
      </w:r>
      <w:r>
        <w:rPr>
          <w:rFonts w:ascii="宋体" w:hAnsi="宋体" w:eastAsia="宋体" w:cs="宋体"/>
          <w:spacing w:val="-1"/>
        </w:rPr>
        <w:t>维修，较</w:t>
      </w:r>
      <w:r>
        <w:rPr>
          <w:rFonts w:ascii="宋体" w:hAnsi="宋体" w:eastAsia="宋体" w:cs="宋体"/>
          <w:spacing w:val="-2"/>
        </w:rPr>
        <w:t>大故障作出预警并及时上报；巡查工艺运行状况，并</w:t>
      </w:r>
      <w:r>
        <w:rPr>
          <w:rFonts w:ascii="宋体" w:hAnsi="宋体" w:eastAsia="宋体" w:cs="宋体"/>
          <w:spacing w:val="-3"/>
        </w:rPr>
        <w:t>根据水质检测结果，结合现场判断及管</w:t>
      </w:r>
      <w:r>
        <w:rPr>
          <w:rFonts w:ascii="宋体" w:hAnsi="宋体" w:eastAsia="宋体" w:cs="宋体"/>
          <w:spacing w:val="-2"/>
        </w:rPr>
        <w:t>理单位、监管单位指示，及时对工艺参数作出调整</w:t>
      </w:r>
      <w:r>
        <w:rPr>
          <w:rFonts w:ascii="宋体" w:hAnsi="宋体" w:eastAsia="宋体" w:cs="宋体"/>
          <w:spacing w:val="-3"/>
        </w:rPr>
        <w:t>和优化；按照要求全程记录巡检工作，正</w:t>
      </w:r>
      <w:r>
        <w:rPr>
          <w:rFonts w:ascii="宋体" w:hAnsi="宋体" w:eastAsia="宋体" w:cs="宋体"/>
          <w:spacing w:val="-4"/>
        </w:rPr>
        <w:t>确填写《设备运行日志》，</w:t>
      </w:r>
      <w:r>
        <w:rPr>
          <w:rFonts w:ascii="宋体" w:hAnsi="宋体" w:eastAsia="宋体" w:cs="宋体"/>
          <w:spacing w:val="-23"/>
        </w:rPr>
        <w:t xml:space="preserve"> </w:t>
      </w:r>
      <w:r>
        <w:rPr>
          <w:rFonts w:ascii="宋体" w:hAnsi="宋体" w:eastAsia="宋体" w:cs="宋体"/>
          <w:spacing w:val="-4"/>
        </w:rPr>
        <w:t>及时处置设施损坏和</w:t>
      </w:r>
      <w:r>
        <w:rPr>
          <w:rFonts w:ascii="宋体" w:hAnsi="宋体" w:eastAsia="宋体" w:cs="宋体"/>
          <w:spacing w:val="-5"/>
        </w:rPr>
        <w:t>设备故障，及时提出合理化建议。设施运行</w:t>
      </w:r>
      <w:r>
        <w:rPr>
          <w:rFonts w:ascii="宋体" w:hAnsi="宋体" w:eastAsia="宋体" w:cs="宋体"/>
        </w:rPr>
        <w:t>维护，还应包括卫生保洁、绿化管养以及围栏、标志标识等附属设施的</w:t>
      </w:r>
      <w:r>
        <w:rPr>
          <w:rFonts w:ascii="宋体" w:hAnsi="宋体" w:eastAsia="宋体" w:cs="宋体"/>
          <w:spacing w:val="-1"/>
        </w:rPr>
        <w:t>维护。</w:t>
      </w:r>
    </w:p>
    <w:p w14:paraId="68F0B723">
      <w:pPr>
        <w:spacing w:before="30" w:line="405" w:lineRule="auto"/>
        <w:ind w:left="22" w:right="71" w:firstLine="419"/>
        <w:jc w:val="both"/>
        <w:rPr>
          <w:rFonts w:hint="eastAsia" w:ascii="宋体" w:hAnsi="宋体" w:eastAsia="宋体" w:cs="宋体"/>
        </w:rPr>
      </w:pPr>
      <w:r>
        <w:rPr>
          <w:rFonts w:ascii="宋体" w:hAnsi="宋体" w:eastAsia="宋体" w:cs="宋体"/>
        </w:rPr>
        <w:t>第八条 运行与维护基本工作要求：保证处理设施构筑物、机电设备和配套自</w:t>
      </w:r>
      <w:r>
        <w:rPr>
          <w:rFonts w:ascii="宋体" w:hAnsi="宋体" w:eastAsia="宋体" w:cs="宋体"/>
          <w:spacing w:val="-1"/>
        </w:rPr>
        <w:t>控系统完</w:t>
      </w:r>
      <w:r>
        <w:rPr>
          <w:rFonts w:ascii="宋体" w:hAnsi="宋体" w:eastAsia="宋体" w:cs="宋体"/>
          <w:spacing w:val="-2"/>
        </w:rPr>
        <w:t>好，排水和污水处理设施正常运转；在满足处理水量</w:t>
      </w:r>
      <w:r>
        <w:rPr>
          <w:rFonts w:ascii="宋体" w:hAnsi="宋体" w:eastAsia="宋体" w:cs="宋体"/>
          <w:spacing w:val="-3"/>
        </w:rPr>
        <w:t>和出水水质达到设计要求的前提下，提</w:t>
      </w:r>
      <w:r>
        <w:rPr>
          <w:rFonts w:ascii="宋体" w:hAnsi="宋体" w:eastAsia="宋体" w:cs="宋体"/>
          <w:spacing w:val="-2"/>
        </w:rPr>
        <w:t>高工艺运行效率，优化运行工况，节能降耗；主要技</w:t>
      </w:r>
      <w:r>
        <w:rPr>
          <w:rFonts w:ascii="宋体" w:hAnsi="宋体" w:eastAsia="宋体" w:cs="宋体"/>
          <w:spacing w:val="-3"/>
        </w:rPr>
        <w:t>术负责人经常到现场检查指导运行与维</w:t>
      </w:r>
      <w:r>
        <w:rPr>
          <w:rFonts w:ascii="宋体" w:hAnsi="宋体" w:eastAsia="宋体" w:cs="宋体"/>
          <w:spacing w:val="-1"/>
        </w:rPr>
        <w:t>护工作，保障运行与维护质量；具有良好的服务意识，确保服务质量。</w:t>
      </w:r>
    </w:p>
    <w:p w14:paraId="75AEA7EE">
      <w:pPr>
        <w:spacing w:before="68" w:line="402" w:lineRule="auto"/>
        <w:ind w:left="25" w:right="10" w:firstLine="417"/>
        <w:rPr>
          <w:rFonts w:hint="eastAsia" w:ascii="宋体" w:hAnsi="宋体" w:eastAsia="宋体" w:cs="宋体"/>
        </w:rPr>
      </w:pPr>
      <w:r>
        <w:rPr>
          <w:rFonts w:ascii="宋体" w:hAnsi="宋体" w:eastAsia="宋体" w:cs="宋体"/>
          <w:spacing w:val="-5"/>
        </w:rPr>
        <w:t>第九条 运营单位应当保障设备各部装置完整齐全，无破损、缺件</w:t>
      </w:r>
      <w:r>
        <w:rPr>
          <w:rFonts w:ascii="宋体" w:hAnsi="宋体" w:eastAsia="宋体" w:cs="宋体"/>
          <w:spacing w:val="-6"/>
        </w:rPr>
        <w:t>，无明显锈蚀、脱漆；</w:t>
      </w:r>
      <w:r>
        <w:rPr>
          <w:rFonts w:ascii="宋体" w:hAnsi="宋体" w:eastAsia="宋体" w:cs="宋体"/>
          <w:spacing w:val="-3"/>
        </w:rPr>
        <w:t>内外整洁、润滑良好、无泄漏；电气设备装置完整，绝缘等级达到设计要求，安全可靠，设</w:t>
      </w:r>
      <w:r>
        <w:rPr>
          <w:rFonts w:ascii="宋体" w:hAnsi="宋体" w:eastAsia="宋体" w:cs="宋体"/>
          <w:spacing w:val="-1"/>
        </w:rPr>
        <w:t>备完好率不低于95%。</w:t>
      </w:r>
    </w:p>
    <w:p w14:paraId="486D5D15">
      <w:pPr>
        <w:spacing w:before="30" w:line="406" w:lineRule="auto"/>
        <w:ind w:left="21" w:right="7" w:firstLine="420"/>
        <w:jc w:val="both"/>
        <w:rPr>
          <w:rFonts w:hint="eastAsia" w:ascii="宋体" w:hAnsi="宋体" w:eastAsia="宋体" w:cs="宋体"/>
        </w:rPr>
      </w:pPr>
      <w:r>
        <w:rPr>
          <w:rFonts w:ascii="宋体" w:hAnsi="宋体" w:eastAsia="宋体" w:cs="宋体"/>
          <w:spacing w:val="-3"/>
        </w:rPr>
        <w:t>第十条 运营单位应当建立现场巡查制度。巡检班组人员不宜少于2人，巡检人员应当具</w:t>
      </w:r>
      <w:r>
        <w:rPr>
          <w:rFonts w:ascii="宋体" w:hAnsi="宋体" w:eastAsia="宋体" w:cs="宋体"/>
          <w:spacing w:val="-2"/>
        </w:rPr>
        <w:t>备一定的野外独立工作能力，掌握处理设施的工作原理</w:t>
      </w:r>
      <w:r>
        <w:rPr>
          <w:rFonts w:ascii="宋体" w:hAnsi="宋体" w:eastAsia="宋体" w:cs="宋体"/>
          <w:spacing w:val="-3"/>
        </w:rPr>
        <w:t>、运行要求和技术指标，并根据需要</w:t>
      </w:r>
      <w:r>
        <w:rPr>
          <w:rFonts w:ascii="宋体" w:hAnsi="宋体" w:eastAsia="宋体" w:cs="宋体"/>
          <w:spacing w:val="-2"/>
        </w:rPr>
        <w:t>对运行工艺进行调整；熟练操作处理设施的电力、控制</w:t>
      </w:r>
      <w:r>
        <w:rPr>
          <w:rFonts w:ascii="宋体" w:hAnsi="宋体" w:eastAsia="宋体" w:cs="宋体"/>
          <w:spacing w:val="-3"/>
        </w:rPr>
        <w:t>与机械设备，并对一般机电故障进行</w:t>
      </w:r>
      <w:r>
        <w:rPr>
          <w:rFonts w:ascii="宋体" w:hAnsi="宋体" w:eastAsia="宋体" w:cs="宋体"/>
        </w:rPr>
        <w:t>排除或维修，保障处理设施正常运行率不低于95%；正确使用便携式水质分析仪器，</w:t>
      </w:r>
      <w:r>
        <w:rPr>
          <w:rFonts w:ascii="宋体" w:hAnsi="宋体" w:eastAsia="宋体" w:cs="宋体"/>
          <w:spacing w:val="-1"/>
        </w:rPr>
        <w:t>根据要求现场采制各种检测样品；正确填写《设备运行日志》，及时提出合理化建议。</w:t>
      </w:r>
    </w:p>
    <w:p w14:paraId="2698BFC7">
      <w:pPr>
        <w:spacing w:before="31" w:line="398" w:lineRule="auto"/>
        <w:ind w:left="26" w:right="10" w:firstLine="415"/>
        <w:rPr>
          <w:rFonts w:hint="eastAsia" w:ascii="宋体" w:hAnsi="宋体" w:eastAsia="宋体" w:cs="宋体"/>
        </w:rPr>
      </w:pPr>
      <w:r>
        <w:rPr>
          <w:rFonts w:ascii="宋体" w:hAnsi="宋体" w:eastAsia="宋体" w:cs="宋体"/>
          <w:spacing w:val="-3"/>
        </w:rPr>
        <w:t>第十一条 运营单位应当按期(月、季、年)</w:t>
      </w:r>
      <w:r>
        <w:rPr>
          <w:rFonts w:ascii="宋体" w:hAnsi="宋体" w:eastAsia="宋体" w:cs="宋体"/>
          <w:spacing w:val="28"/>
        </w:rPr>
        <w:t xml:space="preserve"> </w:t>
      </w:r>
      <w:r>
        <w:rPr>
          <w:rFonts w:ascii="宋体" w:hAnsi="宋体" w:eastAsia="宋体" w:cs="宋体"/>
          <w:spacing w:val="-3"/>
        </w:rPr>
        <w:t>向管理单位报送进</w:t>
      </w:r>
      <w:r>
        <w:rPr>
          <w:rFonts w:ascii="宋体" w:hAnsi="宋体" w:eastAsia="宋体" w:cs="宋体"/>
          <w:spacing w:val="-4"/>
        </w:rPr>
        <w:t>出水的水质、水量、污泥</w:t>
      </w:r>
      <w:r>
        <w:rPr>
          <w:rFonts w:ascii="宋体" w:hAnsi="宋体" w:eastAsia="宋体" w:cs="宋体"/>
          <w:spacing w:val="-2"/>
        </w:rPr>
        <w:t>处置情况、设备运行状况及安全生产情况等。</w:t>
      </w:r>
    </w:p>
    <w:p w14:paraId="4D020444">
      <w:pPr>
        <w:spacing w:before="33" w:line="408" w:lineRule="auto"/>
        <w:ind w:left="21" w:right="7" w:firstLine="421"/>
        <w:jc w:val="both"/>
        <w:rPr>
          <w:rFonts w:hint="eastAsia" w:ascii="宋体" w:hAnsi="宋体" w:eastAsia="宋体" w:cs="宋体"/>
        </w:rPr>
      </w:pPr>
      <w:r>
        <w:rPr>
          <w:rFonts w:ascii="宋体" w:hAnsi="宋体" w:eastAsia="宋体" w:cs="宋体"/>
        </w:rPr>
        <w:t>第十二条 运营单位应保持污水处理厂连续运行，不得擅自停运。对于进水水</w:t>
      </w:r>
      <w:r>
        <w:rPr>
          <w:rFonts w:ascii="宋体" w:hAnsi="宋体" w:eastAsia="宋体" w:cs="宋体"/>
          <w:spacing w:val="-1"/>
        </w:rPr>
        <w:t>质、水量</w:t>
      </w:r>
      <w:r>
        <w:rPr>
          <w:rFonts w:ascii="宋体" w:hAnsi="宋体" w:eastAsia="宋体" w:cs="宋体"/>
          <w:spacing w:val="-2"/>
        </w:rPr>
        <w:t>发生重大变化，可能影响污水处理设施正常运行的，运</w:t>
      </w:r>
      <w:r>
        <w:rPr>
          <w:rFonts w:ascii="宋体" w:hAnsi="宋体" w:eastAsia="宋体" w:cs="宋体"/>
          <w:spacing w:val="-3"/>
        </w:rPr>
        <w:t>营单位应将发生的情况和采取的措施</w:t>
      </w:r>
      <w:r>
        <w:rPr>
          <w:rFonts w:ascii="宋体" w:hAnsi="宋体" w:eastAsia="宋体" w:cs="宋体"/>
          <w:spacing w:val="-2"/>
        </w:rPr>
        <w:t>第一时间报管理单位。因进行设备设施检修、维护需暂停</w:t>
      </w:r>
      <w:r>
        <w:rPr>
          <w:rFonts w:ascii="宋体" w:hAnsi="宋体" w:eastAsia="宋体" w:cs="宋体"/>
          <w:spacing w:val="-3"/>
        </w:rPr>
        <w:t>污水处理系统运行，或导致处理能</w:t>
      </w:r>
      <w:r>
        <w:rPr>
          <w:rFonts w:ascii="宋体" w:hAnsi="宋体" w:eastAsia="宋体" w:cs="宋体"/>
          <w:spacing w:val="-2"/>
        </w:rPr>
        <w:t>力明显下降的，运营单位必须提前15个工作日报管理单位和</w:t>
      </w:r>
      <w:r>
        <w:rPr>
          <w:rFonts w:ascii="宋体" w:hAnsi="宋体" w:eastAsia="宋体" w:cs="宋体"/>
          <w:spacing w:val="-3"/>
        </w:rPr>
        <w:t>排水科，在取得同意后方可进行</w:t>
      </w:r>
      <w:r>
        <w:rPr>
          <w:rFonts w:ascii="宋体" w:hAnsi="宋体" w:eastAsia="宋体" w:cs="宋体"/>
          <w:spacing w:val="-2"/>
        </w:rPr>
        <w:t>此类活动，并按规定时间恢复正常运营；可能造成未经</w:t>
      </w:r>
      <w:r>
        <w:rPr>
          <w:rFonts w:ascii="宋体" w:hAnsi="宋体" w:eastAsia="宋体" w:cs="宋体"/>
          <w:spacing w:val="-3"/>
        </w:rPr>
        <w:t>处理或处理不达标的污水直接排放自</w:t>
      </w:r>
      <w:r>
        <w:rPr>
          <w:rFonts w:ascii="宋体" w:hAnsi="宋体" w:eastAsia="宋体" w:cs="宋体"/>
          <w:spacing w:val="-2"/>
        </w:rPr>
        <w:t>然水体的，须制定临时保障方案，并经管理单位和监督单</w:t>
      </w:r>
      <w:r>
        <w:rPr>
          <w:rFonts w:ascii="宋体" w:hAnsi="宋体" w:eastAsia="宋体" w:cs="宋体"/>
          <w:spacing w:val="-3"/>
        </w:rPr>
        <w:t>位同意后方可实施。对于因突发事</w:t>
      </w:r>
      <w:r>
        <w:rPr>
          <w:rFonts w:ascii="宋体" w:hAnsi="宋体" w:eastAsia="宋体" w:cs="宋体"/>
          <w:spacing w:val="-2"/>
        </w:rPr>
        <w:t>件或事故造成关键设备停运的，运营单位必须立即启动安全运行</w:t>
      </w:r>
      <w:r>
        <w:rPr>
          <w:rFonts w:ascii="宋体" w:hAnsi="宋体" w:eastAsia="宋体" w:cs="宋体"/>
          <w:spacing w:val="-3"/>
        </w:rPr>
        <w:t>应急预案，在10分钟内口头</w:t>
      </w:r>
      <w:r>
        <w:rPr>
          <w:rFonts w:ascii="宋体" w:hAnsi="宋体" w:eastAsia="宋体" w:cs="宋体"/>
        </w:rPr>
        <w:t>报告管理单位和排水科，4小时内书面报告。恢复正常运行后，应及时向管理单位和排</w:t>
      </w:r>
      <w:r>
        <w:rPr>
          <w:rFonts w:ascii="宋体" w:hAnsi="宋体" w:eastAsia="宋体" w:cs="宋体"/>
          <w:spacing w:val="-1"/>
        </w:rPr>
        <w:t>水科</w:t>
      </w:r>
      <w:r>
        <w:rPr>
          <w:rFonts w:ascii="宋体" w:hAnsi="宋体" w:eastAsia="宋体" w:cs="宋体"/>
          <w:spacing w:val="-8"/>
        </w:rPr>
        <w:t>报告。</w:t>
      </w:r>
    </w:p>
    <w:p w14:paraId="616A8FC6">
      <w:pPr>
        <w:spacing w:before="31" w:line="406" w:lineRule="auto"/>
        <w:ind w:left="26" w:right="7" w:firstLine="627"/>
        <w:jc w:val="both"/>
        <w:rPr>
          <w:rFonts w:hint="eastAsia" w:ascii="宋体" w:hAnsi="宋体" w:eastAsia="宋体" w:cs="宋体"/>
        </w:rPr>
      </w:pPr>
      <w:r>
        <w:rPr>
          <w:rFonts w:ascii="宋体" w:hAnsi="宋体" w:eastAsia="宋体" w:cs="宋体"/>
        </w:rPr>
        <w:t>第十三条 运营维护单位必须安全处置小型污水处理设施产生的污泥及固</w:t>
      </w:r>
      <w:r>
        <w:rPr>
          <w:rFonts w:ascii="宋体" w:hAnsi="宋体" w:eastAsia="宋体" w:cs="宋体"/>
          <w:spacing w:val="-1"/>
        </w:rPr>
        <w:t>体废物，应</w:t>
      </w:r>
      <w:r>
        <w:rPr>
          <w:rFonts w:ascii="宋体" w:hAnsi="宋体" w:eastAsia="宋体" w:cs="宋体"/>
          <w:spacing w:val="-2"/>
        </w:rPr>
        <w:t>结合本地区的实际对污泥进行综合利用，对</w:t>
      </w:r>
      <w:r>
        <w:rPr>
          <w:rFonts w:ascii="宋体" w:hAnsi="宋体" w:eastAsia="宋体" w:cs="宋体"/>
          <w:spacing w:val="-3"/>
        </w:rPr>
        <w:t>不能进行综合利用的污泥，必须进行稳定化、无</w:t>
      </w:r>
      <w:r>
        <w:rPr>
          <w:rFonts w:ascii="宋体" w:hAnsi="宋体" w:eastAsia="宋体" w:cs="宋体"/>
          <w:spacing w:val="-2"/>
        </w:rPr>
        <w:t>害化处理，保证处理处置后的污泥符合国家</w:t>
      </w:r>
      <w:r>
        <w:rPr>
          <w:rFonts w:ascii="宋体" w:hAnsi="宋体" w:eastAsia="宋体" w:cs="宋体"/>
          <w:spacing w:val="-3"/>
        </w:rPr>
        <w:t>或北京市有关标准。参照《北京市水务局关于印</w:t>
      </w:r>
      <w:r>
        <w:rPr>
          <w:rFonts w:ascii="宋体" w:hAnsi="宋体" w:eastAsia="宋体" w:cs="宋体"/>
        </w:rPr>
        <w:t>发城镇污水处理厂污泥转运联单的通知》（京水务排</w:t>
      </w:r>
      <w:r>
        <w:rPr>
          <w:rFonts w:ascii="宋体" w:hAnsi="宋体" w:eastAsia="宋体" w:cs="宋体"/>
          <w:spacing w:val="-1"/>
        </w:rPr>
        <w:t>〔2015〕66</w:t>
      </w:r>
      <w:r>
        <w:rPr>
          <w:rFonts w:ascii="宋体" w:hAnsi="宋体" w:eastAsia="宋体" w:cs="宋体"/>
          <w:spacing w:val="-41"/>
        </w:rPr>
        <w:t xml:space="preserve"> </w:t>
      </w:r>
      <w:r>
        <w:rPr>
          <w:rFonts w:ascii="宋体" w:hAnsi="宋体" w:eastAsia="宋体" w:cs="宋体"/>
          <w:spacing w:val="-1"/>
        </w:rPr>
        <w:t>号）要求，对处理处置后</w:t>
      </w:r>
      <w:r>
        <w:rPr>
          <w:rFonts w:ascii="宋体" w:hAnsi="宋体" w:eastAsia="宋体" w:cs="宋体"/>
        </w:rPr>
        <w:t>的污泥去向、用途、用量等进行跟踪、记录和报告，不得造</w:t>
      </w:r>
      <w:r>
        <w:rPr>
          <w:rFonts w:ascii="宋体" w:hAnsi="宋体" w:eastAsia="宋体" w:cs="宋体"/>
          <w:spacing w:val="-1"/>
        </w:rPr>
        <w:t>成二次污染。</w:t>
      </w:r>
    </w:p>
    <w:p w14:paraId="501A8E6C">
      <w:pPr>
        <w:spacing w:before="32" w:line="398" w:lineRule="auto"/>
        <w:ind w:left="27" w:right="19" w:firstLine="414"/>
        <w:rPr>
          <w:rFonts w:hint="eastAsia" w:ascii="宋体" w:hAnsi="宋体" w:eastAsia="宋体" w:cs="宋体"/>
        </w:rPr>
      </w:pPr>
      <w:r>
        <w:rPr>
          <w:rFonts w:ascii="宋体" w:hAnsi="宋体" w:eastAsia="宋体" w:cs="宋体"/>
        </w:rPr>
        <w:t>第十四条 运营单位应当认真执行党和国家有关安全生产、劳动保护的政策、</w:t>
      </w:r>
      <w:r>
        <w:rPr>
          <w:rFonts w:ascii="宋体" w:hAnsi="宋体" w:eastAsia="宋体" w:cs="宋体"/>
          <w:spacing w:val="-1"/>
        </w:rPr>
        <w:t>法令、规定，严格遵守安全技术操作规程和各项安全生产规章制度，保障生产安全。</w:t>
      </w:r>
    </w:p>
    <w:p w14:paraId="25D6A9DD">
      <w:pPr>
        <w:spacing w:line="405" w:lineRule="auto"/>
        <w:rPr>
          <w:rFonts w:hint="eastAsia" w:ascii="宋体" w:hAnsi="宋体" w:eastAsia="宋体" w:cs="宋体"/>
          <w:spacing w:val="-1"/>
        </w:rPr>
      </w:pPr>
      <w:r>
        <w:rPr>
          <w:rFonts w:ascii="宋体" w:hAnsi="宋体" w:eastAsia="宋体" w:cs="宋体"/>
        </w:rPr>
        <w:t>第十五条 污水处理设施实行重大活动专项保障制度。在重大节日和重大活动</w:t>
      </w:r>
      <w:r>
        <w:rPr>
          <w:rFonts w:ascii="宋体" w:hAnsi="宋体" w:eastAsia="宋体" w:cs="宋体"/>
          <w:spacing w:val="-1"/>
        </w:rPr>
        <w:t>期间，运</w:t>
      </w:r>
      <w:r>
        <w:rPr>
          <w:rFonts w:ascii="宋体" w:hAnsi="宋体" w:eastAsia="宋体" w:cs="宋体"/>
          <w:spacing w:val="-2"/>
        </w:rPr>
        <w:t>营单位应当按照相关要求制定专项保障方案，</w:t>
      </w:r>
      <w:r>
        <w:rPr>
          <w:rFonts w:ascii="宋体" w:hAnsi="宋体" w:eastAsia="宋体" w:cs="宋体"/>
          <w:spacing w:val="-3"/>
        </w:rPr>
        <w:t>经管理单位审核后报排水科备案，加强设施巡</w:t>
      </w:r>
      <w:r>
        <w:rPr>
          <w:rFonts w:ascii="宋体" w:hAnsi="宋体" w:eastAsia="宋体" w:cs="宋体"/>
          <w:spacing w:val="-1"/>
        </w:rPr>
        <w:t>查养护管理，保障设施安全运行。</w:t>
      </w:r>
    </w:p>
    <w:p w14:paraId="373F5AF4">
      <w:pPr>
        <w:pStyle w:val="7"/>
        <w:spacing w:line="255" w:lineRule="auto"/>
        <w:rPr>
          <w:rFonts w:hint="eastAsia"/>
          <w:lang w:eastAsia="zh-CN"/>
        </w:rPr>
      </w:pPr>
    </w:p>
    <w:p w14:paraId="14910A0D">
      <w:pPr>
        <w:spacing w:before="68" w:line="220" w:lineRule="auto"/>
        <w:ind w:left="3385"/>
        <w:rPr>
          <w:rFonts w:hint="eastAsia" w:ascii="宋体" w:hAnsi="宋体" w:eastAsia="宋体" w:cs="宋体"/>
        </w:rPr>
      </w:pPr>
      <w:r>
        <w:rPr>
          <w:rFonts w:ascii="宋体" w:hAnsi="宋体" w:eastAsia="宋体" w:cs="宋体"/>
          <w:b/>
          <w:bCs/>
          <w:spacing w:val="-2"/>
        </w:rPr>
        <w:t>第三章</w:t>
      </w:r>
      <w:r>
        <w:rPr>
          <w:rFonts w:ascii="宋体" w:hAnsi="宋体" w:eastAsia="宋体" w:cs="宋体"/>
          <w:spacing w:val="-2"/>
        </w:rPr>
        <w:t xml:space="preserve"> </w:t>
      </w:r>
      <w:r>
        <w:rPr>
          <w:rFonts w:ascii="宋体" w:hAnsi="宋体" w:eastAsia="宋体" w:cs="宋体"/>
          <w:b/>
          <w:bCs/>
          <w:spacing w:val="-2"/>
        </w:rPr>
        <w:t>监督考核</w:t>
      </w:r>
    </w:p>
    <w:p w14:paraId="1B3B4C2C">
      <w:pPr>
        <w:spacing w:before="137" w:line="405" w:lineRule="auto"/>
        <w:ind w:left="21" w:right="119" w:firstLine="421"/>
        <w:rPr>
          <w:rFonts w:hint="eastAsia" w:ascii="宋体" w:hAnsi="宋体" w:eastAsia="宋体" w:cs="宋体"/>
        </w:rPr>
      </w:pPr>
      <w:r>
        <w:rPr>
          <w:rFonts w:ascii="宋体" w:hAnsi="宋体" w:eastAsia="宋体" w:cs="宋体"/>
        </w:rPr>
        <w:t>第十六条 监管单位应当委托具有相应资质的检测单位，每周对污水处理设施处理量和</w:t>
      </w:r>
      <w:r>
        <w:rPr>
          <w:rFonts w:ascii="宋体" w:hAnsi="宋体" w:eastAsia="宋体" w:cs="宋体"/>
          <w:spacing w:val="-2"/>
        </w:rPr>
        <w:t>进出水水质进行检测，并建立监测档案。取水样时需运营</w:t>
      </w:r>
      <w:r>
        <w:rPr>
          <w:rFonts w:ascii="宋体" w:hAnsi="宋体" w:eastAsia="宋体" w:cs="宋体"/>
          <w:spacing w:val="-3"/>
        </w:rPr>
        <w:t>单位、管理单位、检测单位和监督</w:t>
      </w:r>
      <w:r>
        <w:rPr>
          <w:rFonts w:ascii="宋体" w:hAnsi="宋体" w:eastAsia="宋体" w:cs="宋体"/>
          <w:spacing w:val="-6"/>
        </w:rPr>
        <w:t>单位共同参加。对于装有自动监测设备的处理设施，监管单位至少每月开展一次监督性监</w:t>
      </w:r>
      <w:r>
        <w:rPr>
          <w:rFonts w:ascii="宋体" w:hAnsi="宋体" w:eastAsia="宋体" w:cs="宋体"/>
          <w:spacing w:val="-7"/>
        </w:rPr>
        <w:t>测，</w:t>
      </w:r>
      <w:r>
        <w:rPr>
          <w:rFonts w:ascii="宋体" w:hAnsi="宋体" w:eastAsia="宋体" w:cs="宋体"/>
        </w:rPr>
        <w:t>做好对自动监测仪器的比对监测和自动监测数据的有效性审核，运营单位应予协助配合。</w:t>
      </w:r>
    </w:p>
    <w:p w14:paraId="4CE5F758">
      <w:pPr>
        <w:spacing w:before="31" w:line="397" w:lineRule="auto"/>
        <w:ind w:left="26" w:right="180" w:firstLine="416"/>
        <w:rPr>
          <w:rFonts w:hint="eastAsia" w:ascii="宋体" w:hAnsi="宋体" w:eastAsia="宋体" w:cs="宋体"/>
        </w:rPr>
      </w:pPr>
      <w:r>
        <w:rPr>
          <w:rFonts w:ascii="宋体" w:hAnsi="宋体" w:eastAsia="宋体" w:cs="宋体"/>
        </w:rPr>
        <w:t>第十七条 对小型污水处理设施的运营情况实行考核评价制度，依据《朝阳区污水处理设施运行考核评价标准》，采取日巡查、周检查、月抽查、年度</w:t>
      </w:r>
      <w:r>
        <w:rPr>
          <w:rFonts w:ascii="宋体" w:hAnsi="宋体" w:eastAsia="宋体" w:cs="宋体"/>
          <w:spacing w:val="-1"/>
        </w:rPr>
        <w:t>考核等方式。</w:t>
      </w:r>
    </w:p>
    <w:p w14:paraId="2D4ED020">
      <w:pPr>
        <w:spacing w:before="33" w:line="406" w:lineRule="auto"/>
        <w:ind w:left="22" w:right="16" w:firstLine="456"/>
        <w:rPr>
          <w:rFonts w:hint="eastAsia" w:ascii="宋体" w:hAnsi="宋体" w:eastAsia="宋体" w:cs="宋体"/>
        </w:rPr>
      </w:pPr>
      <w:r>
        <w:rPr>
          <w:rFonts w:ascii="宋体" w:hAnsi="宋体" w:eastAsia="宋体" w:cs="宋体"/>
          <w:spacing w:val="-4"/>
        </w:rPr>
        <w:t>日巡查：小型污水处理设施管理单位采取在线检查或现场检查的方式，每天对小型污水</w:t>
      </w:r>
      <w:r>
        <w:rPr>
          <w:rFonts w:ascii="宋体" w:hAnsi="宋体" w:eastAsia="宋体" w:cs="宋体"/>
          <w:spacing w:val="-2"/>
        </w:rPr>
        <w:t>处理设施进行巡查，对于装有自动监测设备的处理站</w:t>
      </w:r>
      <w:r>
        <w:rPr>
          <w:rFonts w:ascii="宋体" w:hAnsi="宋体" w:eastAsia="宋体" w:cs="宋体"/>
          <w:spacing w:val="-3"/>
        </w:rPr>
        <w:t>，管理单位应安排专人每天登陆监测系</w:t>
      </w:r>
      <w:r>
        <w:rPr>
          <w:rFonts w:ascii="宋体" w:hAnsi="宋体" w:eastAsia="宋体" w:cs="宋体"/>
          <w:spacing w:val="-5"/>
        </w:rPr>
        <w:t>统，发现问题立即通知运营单位进行整改，填写《异常情况报告单》， 报排水科，并及时向</w:t>
      </w:r>
      <w:r>
        <w:rPr>
          <w:rFonts w:ascii="宋体" w:hAnsi="宋体" w:eastAsia="宋体" w:cs="宋体"/>
          <w:spacing w:val="-4"/>
        </w:rPr>
        <w:t>排水科反馈整改结果。河道管理单位在巡河的同时对小型污水处理设施的排水情况进行检查，</w:t>
      </w:r>
      <w:r>
        <w:rPr>
          <w:rFonts w:ascii="宋体" w:hAnsi="宋体" w:eastAsia="宋体" w:cs="宋体"/>
          <w:spacing w:val="-1"/>
        </w:rPr>
        <w:t>发现问题及时通知设施管理单位。</w:t>
      </w:r>
    </w:p>
    <w:p w14:paraId="43931758">
      <w:pPr>
        <w:spacing w:before="32" w:line="404" w:lineRule="auto"/>
        <w:ind w:left="23" w:right="122" w:firstLine="419"/>
        <w:rPr>
          <w:rFonts w:hint="eastAsia" w:ascii="宋体" w:hAnsi="宋体" w:eastAsia="宋体" w:cs="宋体"/>
        </w:rPr>
      </w:pPr>
      <w:r>
        <w:rPr>
          <w:rFonts w:ascii="宋体" w:hAnsi="宋体" w:eastAsia="宋体" w:cs="宋体"/>
          <w:spacing w:val="-12"/>
        </w:rPr>
        <w:t>周检查：管理单位每周组织对区管小型污水处理设施进行检查，填写《设施检查记录单》，</w:t>
      </w:r>
      <w:r>
        <w:rPr>
          <w:rFonts w:ascii="宋体" w:hAnsi="宋体" w:eastAsia="宋体" w:cs="宋体"/>
          <w:spacing w:val="-2"/>
        </w:rPr>
        <w:t>若发现问题，立即向运营单位发放整改通知书，并</w:t>
      </w:r>
      <w:r>
        <w:rPr>
          <w:rFonts w:ascii="宋体" w:hAnsi="宋体" w:eastAsia="宋体" w:cs="宋体"/>
          <w:spacing w:val="-3"/>
        </w:rPr>
        <w:t>填写《异常情况报告单》报排水科。根据</w:t>
      </w:r>
      <w:r>
        <w:rPr>
          <w:rFonts w:ascii="宋体" w:hAnsi="宋体" w:eastAsia="宋体" w:cs="宋体"/>
          <w:spacing w:val="-8"/>
        </w:rPr>
        <w:t>周检查情况，每月开展一次月评价，对区管小型污水处理设施运行情</w:t>
      </w:r>
      <w:r>
        <w:rPr>
          <w:rFonts w:ascii="宋体" w:hAnsi="宋体" w:eastAsia="宋体" w:cs="宋体"/>
          <w:spacing w:val="-9"/>
        </w:rPr>
        <w:t>况进行汇总分析、评价、</w:t>
      </w:r>
      <w:r>
        <w:rPr>
          <w:rFonts w:ascii="宋体" w:hAnsi="宋体" w:eastAsia="宋体" w:cs="宋体"/>
          <w:spacing w:val="-1"/>
        </w:rPr>
        <w:t>打分，并形成月度报告报排水科。</w:t>
      </w:r>
    </w:p>
    <w:p w14:paraId="7CF35BE3">
      <w:pPr>
        <w:spacing w:before="32" w:line="402" w:lineRule="auto"/>
        <w:ind w:left="22" w:right="125" w:firstLine="424"/>
        <w:rPr>
          <w:rFonts w:hint="eastAsia" w:ascii="宋体" w:hAnsi="宋体" w:eastAsia="宋体" w:cs="宋体"/>
        </w:rPr>
      </w:pPr>
      <w:r>
        <w:rPr>
          <w:rFonts w:ascii="宋体" w:hAnsi="宋体" w:eastAsia="宋体" w:cs="宋体"/>
          <w:spacing w:val="-1"/>
        </w:rPr>
        <w:t>月抽查：排水科根据管理需要，每月不定期对小型污水处理</w:t>
      </w:r>
      <w:r>
        <w:rPr>
          <w:rFonts w:ascii="宋体" w:hAnsi="宋体" w:eastAsia="宋体" w:cs="宋体"/>
          <w:spacing w:val="-2"/>
        </w:rPr>
        <w:t>设施进行现场抽查、打分，每季度所属设施至少抽查一遍。根据抽查结果，由</w:t>
      </w:r>
      <w:r>
        <w:rPr>
          <w:rFonts w:ascii="宋体" w:hAnsi="宋体" w:eastAsia="宋体" w:cs="宋体"/>
          <w:spacing w:val="-3"/>
        </w:rPr>
        <w:t>排水科向管理单位、运营单位发放问题通</w:t>
      </w:r>
      <w:r>
        <w:rPr>
          <w:rFonts w:ascii="宋体" w:hAnsi="宋体" w:eastAsia="宋体" w:cs="宋体"/>
        </w:rPr>
        <w:t>知单，管理单位督促运营单位落实整改，并形成整改情况报告报排</w:t>
      </w:r>
      <w:r>
        <w:rPr>
          <w:rFonts w:ascii="宋体" w:hAnsi="宋体" w:eastAsia="宋体" w:cs="宋体"/>
          <w:spacing w:val="-1"/>
        </w:rPr>
        <w:t>水科。</w:t>
      </w:r>
    </w:p>
    <w:p w14:paraId="1F191A43">
      <w:pPr>
        <w:spacing w:before="32" w:line="402" w:lineRule="auto"/>
        <w:ind w:left="21" w:firstLine="421"/>
        <w:rPr>
          <w:rFonts w:hint="eastAsia" w:ascii="宋体" w:hAnsi="宋体" w:eastAsia="宋体" w:cs="宋体"/>
        </w:rPr>
      </w:pPr>
      <w:r>
        <w:rPr>
          <w:rFonts w:ascii="宋体" w:hAnsi="宋体" w:eastAsia="宋体" w:cs="宋体"/>
          <w:spacing w:val="-3"/>
        </w:rPr>
        <w:t>年度考核：由排水科牵头在运行年度结束前组织对区管小型</w:t>
      </w:r>
      <w:r>
        <w:rPr>
          <w:rFonts w:ascii="宋体" w:hAnsi="宋体" w:eastAsia="宋体" w:cs="宋体"/>
          <w:spacing w:val="-4"/>
        </w:rPr>
        <w:t>污水处理设施进行现场检查、</w:t>
      </w:r>
      <w:r>
        <w:rPr>
          <w:rFonts w:ascii="宋体" w:hAnsi="宋体" w:eastAsia="宋体" w:cs="宋体"/>
          <w:spacing w:val="-2"/>
        </w:rPr>
        <w:t>评价打分。现场全面考核评分后计算结果、发放整改通</w:t>
      </w:r>
      <w:r>
        <w:rPr>
          <w:rFonts w:ascii="宋体" w:hAnsi="宋体" w:eastAsia="宋体" w:cs="宋体"/>
          <w:spacing w:val="-3"/>
        </w:rPr>
        <w:t>知书。管理单位对整改情况进行复查</w:t>
      </w:r>
      <w:r>
        <w:rPr>
          <w:rFonts w:ascii="宋体" w:hAnsi="宋体" w:eastAsia="宋体" w:cs="宋体"/>
          <w:spacing w:val="-2"/>
        </w:rPr>
        <w:t>后将结果报排水科汇总。</w:t>
      </w:r>
    </w:p>
    <w:p w14:paraId="21114D7D">
      <w:pPr>
        <w:spacing w:before="31" w:line="403" w:lineRule="auto"/>
        <w:ind w:left="26" w:right="189" w:firstLine="416"/>
        <w:jc w:val="both"/>
        <w:rPr>
          <w:rFonts w:hint="eastAsia" w:ascii="宋体" w:hAnsi="宋体" w:eastAsia="宋体" w:cs="宋体"/>
        </w:rPr>
      </w:pPr>
      <w:r>
        <w:rPr>
          <w:rFonts w:ascii="宋体" w:hAnsi="宋体" w:eastAsia="宋体" w:cs="宋体"/>
        </w:rPr>
        <w:t>第十八条 小型污水处理设施实行按运行水量、水质和按年度考核结果两种方</w:t>
      </w:r>
      <w:r>
        <w:rPr>
          <w:rFonts w:ascii="宋体" w:hAnsi="宋体" w:eastAsia="宋体" w:cs="宋体"/>
          <w:spacing w:val="-1"/>
        </w:rPr>
        <w:t>式核拨运</w:t>
      </w:r>
      <w:r>
        <w:rPr>
          <w:rFonts w:ascii="宋体" w:hAnsi="宋体" w:eastAsia="宋体" w:cs="宋体"/>
        </w:rPr>
        <w:t>行费用。按水量、水质核算的运行费用占设施运行费用总额的90%，按考</w:t>
      </w:r>
      <w:r>
        <w:rPr>
          <w:rFonts w:ascii="宋体" w:hAnsi="宋体" w:eastAsia="宋体" w:cs="宋体"/>
          <w:spacing w:val="-1"/>
        </w:rPr>
        <w:t>核结果核算的运行费用占设施运行总费用的10%。</w:t>
      </w:r>
    </w:p>
    <w:p w14:paraId="2FD68363">
      <w:pPr>
        <w:spacing w:before="29" w:line="405" w:lineRule="auto"/>
        <w:ind w:left="22" w:right="119" w:firstLine="419"/>
        <w:jc w:val="both"/>
        <w:rPr>
          <w:rFonts w:hint="eastAsia" w:ascii="宋体" w:hAnsi="宋体" w:eastAsia="宋体" w:cs="宋体"/>
        </w:rPr>
      </w:pPr>
      <w:r>
        <w:rPr>
          <w:rFonts w:ascii="宋体" w:hAnsi="宋体" w:eastAsia="宋体" w:cs="宋体"/>
        </w:rPr>
        <w:t>第十九条 按水量、水质核拨的污水处理设施运行费，由管理单位根据运营服</w:t>
      </w:r>
      <w:r>
        <w:rPr>
          <w:rFonts w:ascii="宋体" w:hAnsi="宋体" w:eastAsia="宋体" w:cs="宋体"/>
          <w:spacing w:val="-1"/>
        </w:rPr>
        <w:t>务合同或</w:t>
      </w:r>
      <w:r>
        <w:rPr>
          <w:rFonts w:ascii="宋体" w:hAnsi="宋体" w:eastAsia="宋体" w:cs="宋体"/>
          <w:spacing w:val="-6"/>
        </w:rPr>
        <w:t>协议，每周核定污水处理设施处理达标水量和水质监测情况，出具核查报告并报送至排</w:t>
      </w:r>
      <w:r>
        <w:rPr>
          <w:rFonts w:ascii="宋体" w:hAnsi="宋体" w:eastAsia="宋体" w:cs="宋体"/>
          <w:spacing w:val="-7"/>
        </w:rPr>
        <w:t>水科，</w:t>
      </w:r>
      <w:r>
        <w:rPr>
          <w:rFonts w:ascii="宋体" w:hAnsi="宋体" w:eastAsia="宋体" w:cs="宋体"/>
        </w:rPr>
        <w:t xml:space="preserve"> </w:t>
      </w:r>
      <w:r>
        <w:rPr>
          <w:rFonts w:ascii="宋体" w:hAnsi="宋体" w:eastAsia="宋体" w:cs="宋体"/>
          <w:spacing w:val="-2"/>
        </w:rPr>
        <w:t>排水科根据核查报告核定运行费用。对于连续两个月</w:t>
      </w:r>
      <w:r>
        <w:rPr>
          <w:rFonts w:ascii="宋体" w:hAnsi="宋体" w:eastAsia="宋体" w:cs="宋体"/>
          <w:spacing w:val="-3"/>
        </w:rPr>
        <w:t>出水不达标的处理设施，我局有权取消</w:t>
      </w:r>
      <w:r>
        <w:rPr>
          <w:rFonts w:ascii="宋体" w:hAnsi="宋体" w:eastAsia="宋体" w:cs="宋体"/>
          <w:spacing w:val="-2"/>
        </w:rPr>
        <w:t>其运营单位对该站的运行维护资格。</w:t>
      </w:r>
    </w:p>
    <w:p w14:paraId="537B31AC">
      <w:pPr>
        <w:spacing w:before="29" w:line="405" w:lineRule="auto"/>
        <w:ind w:left="22" w:right="119" w:firstLine="419"/>
        <w:jc w:val="both"/>
        <w:rPr>
          <w:rFonts w:hint="eastAsia" w:ascii="宋体" w:hAnsi="宋体" w:eastAsia="宋体" w:cs="宋体"/>
        </w:rPr>
      </w:pPr>
      <w:r>
        <w:rPr>
          <w:rFonts w:ascii="宋体" w:hAnsi="宋体" w:eastAsia="宋体" w:cs="宋体"/>
        </w:rPr>
        <w:t>第二十条 区管小型污水处理站运行项目年底考核评分，采用百分制计分，考核分值为100分。其中，月评价得分占40%，月抽查得分占30%，年度考核得分占30%。</w:t>
      </w:r>
    </w:p>
    <w:p w14:paraId="382D82FA">
      <w:pPr>
        <w:spacing w:before="29" w:line="405" w:lineRule="auto"/>
        <w:ind w:left="22" w:right="119" w:firstLine="419"/>
        <w:jc w:val="both"/>
        <w:rPr>
          <w:rFonts w:hint="eastAsia" w:ascii="宋体" w:hAnsi="宋体" w:eastAsia="宋体" w:cs="宋体"/>
        </w:rPr>
      </w:pPr>
      <w:r>
        <w:rPr>
          <w:rFonts w:ascii="宋体" w:hAnsi="宋体" w:eastAsia="宋体" w:cs="宋体"/>
        </w:rPr>
        <w:t>第二十一条 年度考核评价结果作为运营单位运行服务费结算的依据，并作为自建污水处理设施运行维护招投标资格审查的重要依据。考核得分≥90分的，全额支付该考核期运行服务费；90＞考核得分≥60分的，按低于90分的差值，作为扣除该考核期运行服务费的比例（如得分80分，与90分的差值为10分，则扣除该考核期运行服务费的10%）；考核得分＜60分的，扣除该考核期运行服务费。对于排名最后且总分低于80分的运营单位，将不具备第二年参与我区自建污水处理设施运行维护招投标资格审查的条件。</w:t>
      </w:r>
    </w:p>
    <w:p w14:paraId="45069573">
      <w:pPr>
        <w:spacing w:line="405" w:lineRule="auto"/>
        <w:rPr>
          <w:rFonts w:hint="eastAsia" w:ascii="宋体" w:hAnsi="宋体" w:eastAsia="宋体" w:cs="宋体"/>
        </w:rPr>
      </w:pPr>
      <w:r>
        <w:rPr>
          <w:rFonts w:ascii="宋体" w:hAnsi="宋体" w:eastAsia="宋体" w:cs="宋体"/>
        </w:rPr>
        <w:t>第二十二条 实行安全生产一票否决制度。凡运行期内发生一次重大安全事故的运营单位，扣除年度考核运行费。</w:t>
      </w:r>
    </w:p>
    <w:p w14:paraId="28A03472">
      <w:pPr>
        <w:spacing w:before="68" w:line="220" w:lineRule="auto"/>
        <w:ind w:left="3596"/>
        <w:rPr>
          <w:rFonts w:hint="eastAsia" w:ascii="宋体" w:hAnsi="宋体" w:eastAsia="宋体" w:cs="宋体"/>
        </w:rPr>
      </w:pPr>
      <w:r>
        <w:rPr>
          <w:rFonts w:ascii="宋体" w:hAnsi="宋体" w:eastAsia="宋体" w:cs="宋体"/>
          <w:b/>
          <w:bCs/>
          <w:spacing w:val="-6"/>
        </w:rPr>
        <w:t>第四章</w:t>
      </w:r>
      <w:r>
        <w:rPr>
          <w:rFonts w:ascii="宋体" w:hAnsi="宋体" w:eastAsia="宋体" w:cs="宋体"/>
          <w:spacing w:val="27"/>
        </w:rPr>
        <w:t xml:space="preserve"> </w:t>
      </w:r>
      <w:r>
        <w:rPr>
          <w:rFonts w:ascii="宋体" w:hAnsi="宋体" w:eastAsia="宋体" w:cs="宋体"/>
          <w:b/>
          <w:bCs/>
          <w:spacing w:val="-6"/>
        </w:rPr>
        <w:t>附则</w:t>
      </w:r>
    </w:p>
    <w:p w14:paraId="2508C0D3">
      <w:pPr>
        <w:spacing w:before="138" w:line="220" w:lineRule="auto"/>
        <w:ind w:left="442"/>
        <w:rPr>
          <w:rFonts w:hint="eastAsia" w:ascii="宋体" w:hAnsi="宋体" w:eastAsia="宋体" w:cs="宋体"/>
        </w:rPr>
      </w:pPr>
      <w:r>
        <w:rPr>
          <w:rFonts w:ascii="宋体" w:hAnsi="宋体" w:eastAsia="宋体" w:cs="宋体"/>
          <w:spacing w:val="-1"/>
        </w:rPr>
        <w:t>第二十三条  本办法自印发之日起施行。</w:t>
      </w:r>
    </w:p>
    <w:p w14:paraId="5BDA1619">
      <w:pPr>
        <w:spacing w:line="405" w:lineRule="auto"/>
        <w:ind w:firstLine="416" w:firstLineChars="200"/>
        <w:rPr>
          <w:rFonts w:hint="eastAsia" w:ascii="宋体" w:hAnsi="宋体" w:eastAsia="宋体" w:cs="宋体"/>
          <w:spacing w:val="-1"/>
        </w:rPr>
      </w:pPr>
      <w:r>
        <w:rPr>
          <w:rFonts w:ascii="宋体" w:hAnsi="宋体" w:eastAsia="宋体" w:cs="宋体"/>
          <w:spacing w:val="-1"/>
        </w:rPr>
        <w:t>第二十四条  本办法由排水科负责解释。</w:t>
      </w:r>
    </w:p>
    <w:p w14:paraId="588EA6CE">
      <w:pPr>
        <w:spacing w:before="69" w:line="220" w:lineRule="auto"/>
        <w:ind w:left="461"/>
        <w:rPr>
          <w:rFonts w:hint="eastAsia" w:ascii="宋体" w:hAnsi="宋体" w:eastAsia="宋体" w:cs="宋体"/>
        </w:rPr>
      </w:pPr>
      <w:r>
        <w:rPr>
          <w:rFonts w:ascii="宋体" w:hAnsi="宋体" w:eastAsia="宋体" w:cs="宋体"/>
          <w:b/>
          <w:bCs/>
          <w:spacing w:val="-2"/>
        </w:rPr>
        <w:t>附件：</w:t>
      </w:r>
      <w:r>
        <w:rPr>
          <w:rFonts w:ascii="宋体" w:hAnsi="宋体" w:eastAsia="宋体" w:cs="宋体"/>
          <w:spacing w:val="-2"/>
        </w:rPr>
        <w:t>1．小型污水处理设施运行管理流程图</w:t>
      </w:r>
    </w:p>
    <w:p w14:paraId="73A211FC">
      <w:pPr>
        <w:spacing w:before="218" w:line="221" w:lineRule="auto"/>
        <w:ind w:left="1119"/>
        <w:rPr>
          <w:rFonts w:hint="eastAsia" w:ascii="宋体" w:hAnsi="宋体" w:eastAsia="宋体" w:cs="宋体"/>
        </w:rPr>
      </w:pPr>
      <w:r>
        <w:rPr>
          <w:rFonts w:ascii="宋体" w:hAnsi="宋体" w:eastAsia="宋体" w:cs="宋体"/>
          <w:spacing w:val="-2"/>
        </w:rPr>
        <w:t>2．设备运行日志</w:t>
      </w:r>
    </w:p>
    <w:p w14:paraId="2B98F8FE">
      <w:pPr>
        <w:spacing w:before="216" w:line="221" w:lineRule="auto"/>
        <w:ind w:left="1121"/>
        <w:rPr>
          <w:rFonts w:hint="eastAsia" w:ascii="宋体" w:hAnsi="宋体" w:eastAsia="宋体" w:cs="宋体"/>
        </w:rPr>
      </w:pPr>
      <w:r>
        <w:rPr>
          <w:rFonts w:ascii="宋体" w:hAnsi="宋体" w:eastAsia="宋体" w:cs="宋体"/>
          <w:spacing w:val="-2"/>
        </w:rPr>
        <w:t>3．设备检查记录单</w:t>
      </w:r>
    </w:p>
    <w:p w14:paraId="2694F946">
      <w:pPr>
        <w:spacing w:before="217" w:line="221" w:lineRule="auto"/>
        <w:ind w:left="1116"/>
        <w:rPr>
          <w:rFonts w:hint="eastAsia" w:ascii="宋体" w:hAnsi="宋体" w:eastAsia="宋体" w:cs="宋体"/>
        </w:rPr>
      </w:pPr>
      <w:r>
        <w:rPr>
          <w:rFonts w:ascii="宋体" w:hAnsi="宋体" w:eastAsia="宋体" w:cs="宋体"/>
          <w:spacing w:val="-1"/>
        </w:rPr>
        <w:t>4. 污水处理站运行项目情况月报表</w:t>
      </w:r>
    </w:p>
    <w:p w14:paraId="3C2BB378">
      <w:pPr>
        <w:spacing w:before="216" w:line="221" w:lineRule="auto"/>
        <w:ind w:left="1121"/>
        <w:rPr>
          <w:rFonts w:hint="eastAsia" w:ascii="宋体" w:hAnsi="宋体" w:eastAsia="宋体" w:cs="宋体"/>
        </w:rPr>
      </w:pPr>
      <w:r>
        <w:rPr>
          <w:rFonts w:ascii="宋体" w:hAnsi="宋体" w:eastAsia="宋体" w:cs="宋体"/>
          <w:spacing w:val="-1"/>
        </w:rPr>
        <w:t>5. 污水处理站污泥外运联单月报表</w:t>
      </w:r>
    </w:p>
    <w:p w14:paraId="7390CF8B">
      <w:pPr>
        <w:spacing w:before="217" w:line="221" w:lineRule="auto"/>
        <w:ind w:left="1118"/>
        <w:rPr>
          <w:rFonts w:hint="eastAsia" w:ascii="宋体" w:hAnsi="宋体" w:eastAsia="宋体" w:cs="宋体"/>
        </w:rPr>
      </w:pPr>
      <w:r>
        <w:rPr>
          <w:rFonts w:ascii="宋体" w:hAnsi="宋体" w:eastAsia="宋体" w:cs="宋体"/>
          <w:spacing w:val="-1"/>
        </w:rPr>
        <w:t>6. 污泥处理处置统计月报表</w:t>
      </w:r>
    </w:p>
    <w:p w14:paraId="1576F63E">
      <w:pPr>
        <w:spacing w:before="217" w:line="219" w:lineRule="auto"/>
        <w:ind w:left="1122"/>
        <w:rPr>
          <w:rFonts w:hint="eastAsia" w:ascii="宋体" w:hAnsi="宋体" w:eastAsia="宋体" w:cs="宋体"/>
        </w:rPr>
      </w:pPr>
      <w:r>
        <w:rPr>
          <w:rFonts w:ascii="宋体" w:hAnsi="宋体" w:eastAsia="宋体" w:cs="宋体"/>
          <w:spacing w:val="-1"/>
        </w:rPr>
        <w:t>7. 设备异常情况报告单</w:t>
      </w:r>
    </w:p>
    <w:p w14:paraId="0FD16DFC">
      <w:pPr>
        <w:spacing w:before="218" w:line="316" w:lineRule="auto"/>
        <w:ind w:left="21" w:right="9" w:firstLine="1096"/>
        <w:rPr>
          <w:rFonts w:hint="eastAsia" w:ascii="宋体" w:hAnsi="宋体" w:eastAsia="宋体" w:cs="宋体"/>
        </w:rPr>
      </w:pPr>
      <w:r>
        <w:rPr>
          <w:rFonts w:ascii="宋体" w:hAnsi="宋体" w:eastAsia="宋体" w:cs="宋体"/>
          <w:spacing w:val="-1"/>
        </w:rPr>
        <w:t>8. 小型污水处理设施运行考核评价表（依据朝阳区小型污水处理设施</w:t>
      </w:r>
      <w:r>
        <w:rPr>
          <w:rFonts w:ascii="宋体" w:hAnsi="宋体" w:eastAsia="宋体" w:cs="宋体"/>
          <w:spacing w:val="-2"/>
        </w:rPr>
        <w:t>运行考核</w:t>
      </w:r>
      <w:r>
        <w:rPr>
          <w:rFonts w:ascii="宋体" w:hAnsi="宋体" w:eastAsia="宋体" w:cs="宋体"/>
        </w:rPr>
        <w:t xml:space="preserve"> </w:t>
      </w:r>
      <w:r>
        <w:rPr>
          <w:rFonts w:ascii="宋体" w:hAnsi="宋体" w:eastAsia="宋体" w:cs="宋体"/>
          <w:spacing w:val="-3"/>
        </w:rPr>
        <w:t>评价标准）</w:t>
      </w:r>
    </w:p>
    <w:p w14:paraId="70751EA2">
      <w:pPr>
        <w:spacing w:line="405" w:lineRule="auto"/>
        <w:ind w:firstLine="416" w:firstLineChars="200"/>
        <w:rPr>
          <w:rFonts w:hint="eastAsia" w:ascii="宋体" w:hAnsi="宋体" w:eastAsia="宋体" w:cs="宋体"/>
          <w:spacing w:val="-1"/>
        </w:rPr>
        <w:sectPr>
          <w:footerReference r:id="rId10" w:type="default"/>
          <w:pgSz w:w="11907" w:h="16839"/>
          <w:pgMar w:top="400" w:right="1721" w:bottom="1168" w:left="1785" w:header="0" w:footer="991" w:gutter="0"/>
          <w:cols w:space="720" w:num="1"/>
        </w:sectPr>
      </w:pPr>
    </w:p>
    <w:p w14:paraId="58250EA2">
      <w:pPr>
        <w:pStyle w:val="7"/>
        <w:spacing w:line="246" w:lineRule="auto"/>
        <w:rPr>
          <w:rFonts w:hint="eastAsia"/>
          <w:lang w:eastAsia="zh-CN"/>
        </w:rPr>
      </w:pPr>
    </w:p>
    <w:p w14:paraId="20AF3857">
      <w:pPr>
        <w:spacing w:before="78" w:line="219" w:lineRule="auto"/>
        <w:ind w:left="42"/>
        <w:rPr>
          <w:rFonts w:hint="eastAsia" w:ascii="宋体" w:hAnsi="宋体" w:eastAsia="宋体" w:cs="宋体"/>
          <w:sz w:val="24"/>
          <w:szCs w:val="24"/>
        </w:rPr>
      </w:pPr>
      <w:r>
        <w:rPr>
          <w:rFonts w:ascii="宋体" w:hAnsi="宋体" w:eastAsia="宋体" w:cs="宋体"/>
          <w:b/>
          <w:bCs/>
          <w:spacing w:val="-12"/>
          <w:sz w:val="24"/>
          <w:szCs w:val="24"/>
        </w:rPr>
        <w:t>附件1</w:t>
      </w:r>
    </w:p>
    <w:p w14:paraId="7D113320">
      <w:pPr>
        <w:spacing w:before="74" w:line="220" w:lineRule="auto"/>
        <w:ind w:left="2375"/>
        <w:rPr>
          <w:rFonts w:hint="eastAsia" w:ascii="宋体" w:hAnsi="宋体" w:eastAsia="宋体" w:cs="宋体"/>
          <w:sz w:val="24"/>
          <w:szCs w:val="24"/>
        </w:rPr>
      </w:pPr>
      <w:r>
        <w:rPr>
          <w:rFonts w:ascii="宋体" w:hAnsi="宋体" w:eastAsia="宋体" w:cs="宋体"/>
          <w:b/>
          <w:bCs/>
          <w:spacing w:val="-3"/>
          <w:sz w:val="24"/>
          <w:szCs w:val="24"/>
        </w:rPr>
        <w:t>小型污水处理设施运行监管流程图</w:t>
      </w:r>
    </w:p>
    <w:p w14:paraId="17E34472">
      <w:pPr>
        <w:spacing w:before="60"/>
      </w:pPr>
    </w:p>
    <w:p w14:paraId="04C57999">
      <w:pPr>
        <w:sectPr>
          <w:footerReference r:id="rId11" w:type="default"/>
          <w:pgSz w:w="11907" w:h="16839"/>
          <w:pgMar w:top="400" w:right="1616" w:bottom="1169" w:left="1785" w:header="0" w:footer="991" w:gutter="0"/>
          <w:cols w:equalWidth="0" w:num="1">
            <w:col w:w="8505"/>
          </w:cols>
        </w:sectPr>
      </w:pPr>
    </w:p>
    <w:p w14:paraId="26D68E31">
      <w:pPr>
        <w:spacing w:before="35" w:line="204" w:lineRule="auto"/>
        <w:ind w:left="1116" w:right="2483" w:firstLine="81"/>
        <w:rPr>
          <w:rFonts w:hint="eastAsia" w:ascii="宋体" w:hAnsi="宋体" w:eastAsia="宋体" w:cs="宋体"/>
          <w:sz w:val="17"/>
          <w:szCs w:val="17"/>
        </w:rPr>
      </w:pPr>
      <w:r>
        <mc:AlternateContent>
          <mc:Choice Requires="wps">
            <w:drawing>
              <wp:anchor distT="0" distB="0" distL="114300" distR="114300" simplePos="0" relativeHeight="251667456" behindDoc="0" locked="0" layoutInCell="1" allowOverlap="1">
                <wp:simplePos x="0" y="0"/>
                <wp:positionH relativeFrom="column">
                  <wp:posOffset>1472565</wp:posOffset>
                </wp:positionH>
                <wp:positionV relativeFrom="paragraph">
                  <wp:posOffset>1447800</wp:posOffset>
                </wp:positionV>
                <wp:extent cx="3410585" cy="3810"/>
                <wp:effectExtent l="0" t="0" r="0" b="0"/>
                <wp:wrapNone/>
                <wp:docPr id="5" name="任意多边形 5"/>
                <wp:cNvGraphicFramePr/>
                <a:graphic xmlns:a="http://schemas.openxmlformats.org/drawingml/2006/main">
                  <a:graphicData uri="http://schemas.microsoft.com/office/word/2010/wordprocessingShape">
                    <wps:wsp>
                      <wps:cNvSpPr/>
                      <wps:spPr>
                        <a:xfrm>
                          <a:off x="0" y="0"/>
                          <a:ext cx="3410585" cy="3810"/>
                        </a:xfrm>
                        <a:custGeom>
                          <a:avLst/>
                          <a:gdLst/>
                          <a:ahLst/>
                          <a:cxnLst/>
                          <a:rect l="0" t="0" r="0" b="0"/>
                          <a:pathLst>
                            <a:path w="5370" h="6">
                              <a:moveTo>
                                <a:pt x="2" y="2"/>
                              </a:moveTo>
                              <a:lnTo>
                                <a:pt x="5367" y="2"/>
                              </a:lnTo>
                              <a:moveTo>
                                <a:pt x="2" y="2"/>
                              </a:moveTo>
                              <a:lnTo>
                                <a:pt x="2848" y="2"/>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15.95pt;margin-top:114pt;height:0.3pt;width:268.55pt;z-index:251667456;mso-width-relative:page;mso-height-relative:page;" filled="f" stroked="t" coordsize="5370,6" o:gfxdata="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CLKycXYAAAACwEAAA8A&#10;AAAAAAAAAQAgAAAAIgAAAGRycy9kb3ducmV2LnhtbFBLAQIUABQAAAAIAIdO4kB+VwCiUAIAAPoE&#10;AAAOAAAAAAAAAAEAIAAAACcBAABkcnMvZTJvRG9jLnhtbFBLBQYAAAAABgAGAFkBAADpBQAAAAA=&#10;" path="m2,2l5367,2m2,2l2848,2e">
                <v:fill on="f" focussize="0,0"/>
                <v:stroke weight="0.26pt" color="#4677BF" joinstyle="round" endcap="round"/>
                <v:imagedata o:title=""/>
                <o:lock v:ext="edit" aspectratio="f"/>
              </v:shape>
            </w:pict>
          </mc:Fallback>
        </mc:AlternateContent>
      </w:r>
      <w:r>
        <mc:AlternateContent>
          <mc:Choice Requires="wpg">
            <w:drawing>
              <wp:anchor distT="0" distB="0" distL="114300" distR="114300" simplePos="0" relativeHeight="251661312" behindDoc="0" locked="0" layoutInCell="1" allowOverlap="1">
                <wp:simplePos x="0" y="0"/>
                <wp:positionH relativeFrom="column">
                  <wp:posOffset>250825</wp:posOffset>
                </wp:positionH>
                <wp:positionV relativeFrom="paragraph">
                  <wp:posOffset>558165</wp:posOffset>
                </wp:positionV>
                <wp:extent cx="147955" cy="5102860"/>
                <wp:effectExtent l="3175" t="0" r="20320" b="2540"/>
                <wp:wrapNone/>
                <wp:docPr id="23" name="组合 23"/>
                <wp:cNvGraphicFramePr/>
                <a:graphic xmlns:a="http://schemas.openxmlformats.org/drawingml/2006/main">
                  <a:graphicData uri="http://schemas.microsoft.com/office/word/2010/wordprocessingGroup">
                    <wpg:wgp>
                      <wpg:cNvGrpSpPr/>
                      <wpg:grpSpPr>
                        <a:xfrm>
                          <a:off x="0" y="0"/>
                          <a:ext cx="147955" cy="5102860"/>
                          <a:chOff x="0" y="0"/>
                          <a:chExt cx="232" cy="8035"/>
                        </a:xfrm>
                      </wpg:grpSpPr>
                      <wps:wsp>
                        <wps:cNvPr id="21" name="任意多边形 21"/>
                        <wps:cNvSpPr/>
                        <wps:spPr>
                          <a:xfrm>
                            <a:off x="0" y="56"/>
                            <a:ext cx="232" cy="7979"/>
                          </a:xfrm>
                          <a:custGeom>
                            <a:avLst/>
                            <a:gdLst/>
                            <a:ahLst/>
                            <a:cxnLst/>
                            <a:rect l="0" t="0" r="0" b="0"/>
                            <a:pathLst>
                              <a:path w="232" h="7979">
                                <a:moveTo>
                                  <a:pt x="229" y="7976"/>
                                </a:moveTo>
                                <a:lnTo>
                                  <a:pt x="2" y="7976"/>
                                </a:lnTo>
                                <a:lnTo>
                                  <a:pt x="2" y="2"/>
                                </a:lnTo>
                                <a:lnTo>
                                  <a:pt x="126" y="2"/>
                                </a:lnTo>
                              </a:path>
                            </a:pathLst>
                          </a:custGeom>
                          <a:noFill/>
                          <a:ln w="3302" cap="rnd" cmpd="sng">
                            <a:solidFill>
                              <a:srgbClr val="4677BF"/>
                            </a:solidFill>
                            <a:prstDash val="solid"/>
                            <a:headEnd type="none" w="med" len="med"/>
                            <a:tailEnd type="none" w="med" len="med"/>
                          </a:ln>
                        </wps:spPr>
                        <wps:bodyPr upright="1"/>
                      </wps:wsp>
                      <wps:wsp>
                        <wps:cNvPr id="22" name="任意多边形 22"/>
                        <wps:cNvSpPr/>
                        <wps:spPr>
                          <a:xfrm>
                            <a:off x="111" y="0"/>
                            <a:ext cx="118" cy="118"/>
                          </a:xfrm>
                          <a:custGeom>
                            <a:avLst/>
                            <a:gdLst/>
                            <a:ahLst/>
                            <a:cxnLst/>
                            <a:rect l="0" t="0" r="0" b="0"/>
                            <a:pathLst>
                              <a:path w="118" h="118">
                                <a:moveTo>
                                  <a:pt x="0" y="0"/>
                                </a:moveTo>
                                <a:lnTo>
                                  <a:pt x="117" y="58"/>
                                </a:lnTo>
                                <a:lnTo>
                                  <a:pt x="0" y="117"/>
                                </a:lnTo>
                                <a:lnTo>
                                  <a:pt x="0" y="0"/>
                                </a:lnTo>
                                <a:close/>
                              </a:path>
                            </a:pathLst>
                          </a:custGeom>
                          <a:solidFill>
                            <a:srgbClr val="4677BF"/>
                          </a:solidFill>
                          <a:ln>
                            <a:noFill/>
                          </a:ln>
                        </wps:spPr>
                        <wps:bodyPr upright="1"/>
                      </wps:wsp>
                    </wpg:wgp>
                  </a:graphicData>
                </a:graphic>
              </wp:anchor>
            </w:drawing>
          </mc:Choice>
          <mc:Fallback>
            <w:pict>
              <v:group id="_x0000_s1026" o:spid="_x0000_s1026" o:spt="203" style="position:absolute;left:0pt;margin-left:19.75pt;margin-top:43.95pt;height:401.8pt;width:11.65pt;z-index:251661312;mso-width-relative:page;mso-height-relative:page;" coordsize="232,8035" o:gfxdata="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">
                <o:lock v:ext="edit" aspectratio="f"/>
                <v:shape id="_x0000_s1026" o:spid="_x0000_s1026" o:spt="100" style="position:absolute;left:0;top:56;height:7979;width:232;" filled="f" stroked="t" coordsize="232,7979" o:gfxdata="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YME/vQAA&#10;ANsAAAAPAAAAAAAAAAEAIAAAACIAAABkcnMvZG93bnJldi54bWxQSwECFAAUAAAACACHTuJAMy8F&#10;njsAAAA5AAAAEAAAAAAAAAABACAAAAAMAQAAZHJzL3NoYXBleG1sLnhtbFBLBQYAAAAABgAGAFsB&#10;AAC2AwAAAAA=&#10;" path="m229,7976l2,7976,2,2,126,2e">
                  <v:fill on="f" focussize="0,0"/>
                  <v:stroke weight="0.26pt" color="#4677BF" joinstyle="round" endcap="round"/>
                  <v:imagedata o:title=""/>
                  <o:lock v:ext="edit" aspectratio="f"/>
                </v:shape>
                <v:shape id="_x0000_s1026" o:spid="_x0000_s1026" o:spt="100" style="position:absolute;left:111;top:0;height:118;width:118;" fillcolor="#4677BF" filled="t" stroked="f" coordsize="118,118" o:gfxdata="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cSBPe8AAAA&#10;2wAAAA8AAAAAAAAAAQAgAAAAIgAAAGRycy9kb3ducmV2LnhtbFBLAQIUABQAAAAIAIdO4kAzLwWe&#10;OwAAADkAAAAQAAAAAAAAAAEAIAAAAAsBAABkcnMvc2hhcGV4bWwueG1sUEsFBgAAAAAGAAYAWwEA&#10;ALUDAAAAAA==&#10;" path="m0,0l117,58,0,117,0,0xe">
                  <v:fill on="t" focussize="0,0"/>
                  <v:stroke on="f"/>
                  <v:imagedata o:title=""/>
                  <o:lock v:ext="edit" aspectratio="f"/>
                </v:shape>
              </v:group>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2530475</wp:posOffset>
                </wp:positionH>
                <wp:positionV relativeFrom="paragraph">
                  <wp:posOffset>2075180</wp:posOffset>
                </wp:positionV>
                <wp:extent cx="1498600" cy="60579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498600" cy="605790"/>
                        </a:xfrm>
                        <a:prstGeom prst="rect">
                          <a:avLst/>
                        </a:prstGeom>
                        <a:noFill/>
                        <a:ln>
                          <a:noFill/>
                        </a:ln>
                      </wps:spPr>
                      <wps:txbx>
                        <w:txbxContent>
                          <w:p w14:paraId="33956D41">
                            <w:pPr>
                              <w:spacing w:line="20" w:lineRule="exact"/>
                            </w:pPr>
                          </w:p>
                          <w:p w14:paraId="068D31E1">
                            <w:pPr>
                              <w:pStyle w:val="7"/>
                              <w:rPr>
                                <w:rFonts w:hint="eastAsia"/>
                              </w:rPr>
                            </w:pPr>
                          </w:p>
                        </w:txbxContent>
                      </wps:txbx>
                      <wps:bodyPr lIns="0" tIns="0" rIns="0" bIns="0" upright="1"/>
                    </wps:wsp>
                  </a:graphicData>
                </a:graphic>
              </wp:anchor>
            </w:drawing>
          </mc:Choice>
          <mc:Fallback>
            <w:pict>
              <v:shape id="_x0000_s1026" o:spid="_x0000_s1026" o:spt="202" type="#_x0000_t202" style="position:absolute;left:0pt;margin-left:199.25pt;margin-top:163.4pt;height:47.7pt;width:118pt;z-index:251660288;mso-width-relative:page;mso-height-relative:page;" filled="f" stroked="f" coordsize="21600,21600" o:gfxdata="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SbhuNtoAAAALAQAADwAAAAAAAAABACAAAAAiAAAAZHJzL2Rvd25yZXYueG1sUEsB&#10;AhQAFAAAAAgAh07iQFd+H8C6AQAAcgMAAA4AAAAAAAAAAQAgAAAAKQEAAGRycy9lMm9Eb2MueG1s&#10;UEsFBgAAAAAGAAYAWQEAAFUFAAAAAA==&#10;">
                <v:fill on="f" focussize="0,0"/>
                <v:stroke on="f"/>
                <v:imagedata o:title=""/>
                <o:lock v:ext="edit" aspectratio="f"/>
                <v:textbox inset="0mm,0mm,0mm,0mm">
                  <w:txbxContent>
                    <w:p w14:paraId="33956D41">
                      <w:pPr>
                        <w:spacing w:line="20" w:lineRule="exact"/>
                      </w:pPr>
                    </w:p>
                    <w:p w14:paraId="068D31E1">
                      <w:pPr>
                        <w:pStyle w:val="7"/>
                        <w:rPr>
                          <w:rFonts w:hint="eastAsia"/>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2784475</wp:posOffset>
                </wp:positionH>
                <wp:positionV relativeFrom="paragraph">
                  <wp:posOffset>4343400</wp:posOffset>
                </wp:positionV>
                <wp:extent cx="989965" cy="60579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989965" cy="605790"/>
                        </a:xfrm>
                        <a:prstGeom prst="rect">
                          <a:avLst/>
                        </a:prstGeom>
                        <a:noFill/>
                        <a:ln>
                          <a:noFill/>
                        </a:ln>
                      </wps:spPr>
                      <wps:txbx>
                        <w:txbxContent>
                          <w:p w14:paraId="513B17E0">
                            <w:pPr>
                              <w:spacing w:line="20" w:lineRule="exact"/>
                            </w:pPr>
                          </w:p>
                          <w:p w14:paraId="630FC1B7">
                            <w:pPr>
                              <w:pStyle w:val="7"/>
                              <w:rPr>
                                <w:rFonts w:hint="eastAsia"/>
                              </w:rPr>
                            </w:pPr>
                          </w:p>
                        </w:txbxContent>
                      </wps:txbx>
                      <wps:bodyPr lIns="0" tIns="0" rIns="0" bIns="0" upright="1"/>
                    </wps:wsp>
                  </a:graphicData>
                </a:graphic>
              </wp:anchor>
            </w:drawing>
          </mc:Choice>
          <mc:Fallback>
            <w:pict>
              <v:shape id="_x0000_s1026" o:spid="_x0000_s1026" o:spt="202" type="#_x0000_t202" style="position:absolute;left:0pt;margin-left:219.25pt;margin-top:342pt;height:47.7pt;width:77.95pt;z-index:251664384;mso-width-relative:page;mso-height-relative:page;" filled="f" stroked="f" coordsize="21600,21600" o:gfxdata="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YKeMz9sAAAALAQAADwAAAAAAAAABACAAAAAiAAAAZHJzL2Rvd25yZXYueG1s&#10;UEsBAhQAFAAAAAgAh07iQLwZQo+8AQAAcwMAAA4AAAAAAAAAAQAgAAAAKgEAAGRycy9lMm9Eb2Mu&#10;eG1sUEsFBgAAAAAGAAYAWQEAAFgFAAAAAA==&#10;">
                <v:fill on="f" focussize="0,0"/>
                <v:stroke on="f"/>
                <v:imagedata o:title=""/>
                <o:lock v:ext="edit" aspectratio="f"/>
                <v:textbox inset="0mm,0mm,0mm,0mm">
                  <w:txbxContent>
                    <w:p w14:paraId="513B17E0">
                      <w:pPr>
                        <w:spacing w:line="20" w:lineRule="exact"/>
                      </w:pPr>
                    </w:p>
                    <w:p w14:paraId="630FC1B7">
                      <w:pPr>
                        <w:pStyle w:val="7"/>
                        <w:rPr>
                          <w:rFonts w:hint="eastAsia"/>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382270</wp:posOffset>
                </wp:positionH>
                <wp:positionV relativeFrom="paragraph">
                  <wp:posOffset>5447030</wp:posOffset>
                </wp:positionV>
                <wp:extent cx="1066165" cy="42481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066165" cy="424815"/>
                        </a:xfrm>
                        <a:prstGeom prst="rect">
                          <a:avLst/>
                        </a:prstGeom>
                        <a:noFill/>
                        <a:ln>
                          <a:noFill/>
                        </a:ln>
                      </wps:spPr>
                      <wps:txbx>
                        <w:txbxContent>
                          <w:p w14:paraId="6015F79E">
                            <w:pPr>
                              <w:spacing w:line="20" w:lineRule="exact"/>
                            </w:pPr>
                          </w:p>
                          <w:p w14:paraId="45C94695">
                            <w:pPr>
                              <w:pStyle w:val="7"/>
                              <w:rPr>
                                <w:rFonts w:hint="eastAsia"/>
                              </w:rPr>
                            </w:pPr>
                          </w:p>
                        </w:txbxContent>
                      </wps:txbx>
                      <wps:bodyPr lIns="0" tIns="0" rIns="0" bIns="0" upright="1"/>
                    </wps:wsp>
                  </a:graphicData>
                </a:graphic>
              </wp:anchor>
            </w:drawing>
          </mc:Choice>
          <mc:Fallback>
            <w:pict>
              <v:shape id="_x0000_s1026" o:spid="_x0000_s1026" o:spt="202" type="#_x0000_t202" style="position:absolute;left:0pt;margin-left:30.1pt;margin-top:428.9pt;height:33.45pt;width:83.95pt;z-index:251665408;mso-width-relative:page;mso-height-relative:page;" filled="f" stroked="f" coordsize="21600,21600" o:gfxdata="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mJrXLaAAAACgEAAA8AAAAAAAAAAQAgAAAAIgAAAGRycy9kb3ducmV2LnhtbFBL&#10;AQIUABQAAAAIAIdO4kDa6cUkuwEAAHQDAAAOAAAAAAAAAAEAIAAAACkBAABkcnMvZTJvRG9jLnht&#10;bFBLBQYAAAAABgAGAFkBAABWBQAAAAA=&#10;">
                <v:fill on="f" focussize="0,0"/>
                <v:stroke on="f"/>
                <v:imagedata o:title=""/>
                <o:lock v:ext="edit" aspectratio="f"/>
                <v:textbox inset="0mm,0mm,0mm,0mm">
                  <w:txbxContent>
                    <w:p w14:paraId="6015F79E">
                      <w:pPr>
                        <w:spacing w:line="20" w:lineRule="exact"/>
                      </w:pPr>
                    </w:p>
                    <w:p w14:paraId="45C94695">
                      <w:pPr>
                        <w:pStyle w:val="7"/>
                        <w:rPr>
                          <w:rFonts w:hint="eastAsia"/>
                        </w:rPr>
                      </w:pPr>
                    </w:p>
                  </w:txbxContent>
                </v:textbox>
              </v:shape>
            </w:pict>
          </mc:Fallback>
        </mc:AlternateContent>
      </w:r>
      <w:r>
        <mc:AlternateContent>
          <mc:Choice Requires="wpg">
            <w:drawing>
              <wp:anchor distT="0" distB="0" distL="114300" distR="114300" simplePos="0" relativeHeight="251671552" behindDoc="0" locked="0" layoutInCell="1" allowOverlap="1">
                <wp:simplePos x="0" y="0"/>
                <wp:positionH relativeFrom="column">
                  <wp:posOffset>878205</wp:posOffset>
                </wp:positionH>
                <wp:positionV relativeFrom="paragraph">
                  <wp:posOffset>5588635</wp:posOffset>
                </wp:positionV>
                <wp:extent cx="1908810" cy="1104900"/>
                <wp:effectExtent l="0" t="0" r="15240" b="19050"/>
                <wp:wrapNone/>
                <wp:docPr id="35" name="组合 35"/>
                <wp:cNvGraphicFramePr/>
                <a:graphic xmlns:a="http://schemas.openxmlformats.org/drawingml/2006/main">
                  <a:graphicData uri="http://schemas.microsoft.com/office/word/2010/wordprocessingGroup">
                    <wpg:wgp>
                      <wpg:cNvGrpSpPr/>
                      <wpg:grpSpPr>
                        <a:xfrm>
                          <a:off x="0" y="0"/>
                          <a:ext cx="1908810" cy="1104900"/>
                          <a:chOff x="0" y="0"/>
                          <a:chExt cx="3006" cy="1740"/>
                        </a:xfrm>
                      </wpg:grpSpPr>
                      <wps:wsp>
                        <wps:cNvPr id="31" name="任意多边形 31"/>
                        <wps:cNvSpPr/>
                        <wps:spPr>
                          <a:xfrm>
                            <a:off x="976" y="56"/>
                            <a:ext cx="2030" cy="6"/>
                          </a:xfrm>
                          <a:custGeom>
                            <a:avLst/>
                            <a:gdLst/>
                            <a:ahLst/>
                            <a:cxnLst/>
                            <a:rect l="0" t="0" r="0" b="0"/>
                            <a:pathLst>
                              <a:path w="2030" h="6">
                                <a:moveTo>
                                  <a:pt x="2027" y="2"/>
                                </a:moveTo>
                                <a:lnTo>
                                  <a:pt x="2" y="2"/>
                                </a:lnTo>
                              </a:path>
                            </a:pathLst>
                          </a:custGeom>
                          <a:noFill/>
                          <a:ln w="3302" cap="rnd" cmpd="sng">
                            <a:solidFill>
                              <a:srgbClr val="4677BF"/>
                            </a:solidFill>
                            <a:prstDash val="solid"/>
                            <a:headEnd type="none" w="med" len="med"/>
                            <a:tailEnd type="none" w="med" len="med"/>
                          </a:ln>
                        </wps:spPr>
                        <wps:bodyPr upright="1"/>
                      </wps:wsp>
                      <wps:wsp>
                        <wps:cNvPr id="32" name="任意多边形 32"/>
                        <wps:cNvSpPr/>
                        <wps:spPr>
                          <a:xfrm>
                            <a:off x="875" y="0"/>
                            <a:ext cx="118" cy="118"/>
                          </a:xfrm>
                          <a:custGeom>
                            <a:avLst/>
                            <a:gdLst/>
                            <a:ahLst/>
                            <a:cxnLst/>
                            <a:rect l="0" t="0" r="0" b="0"/>
                            <a:pathLst>
                              <a:path w="118" h="118">
                                <a:moveTo>
                                  <a:pt x="117" y="117"/>
                                </a:moveTo>
                                <a:lnTo>
                                  <a:pt x="0" y="58"/>
                                </a:lnTo>
                                <a:lnTo>
                                  <a:pt x="117" y="0"/>
                                </a:lnTo>
                                <a:lnTo>
                                  <a:pt x="117" y="117"/>
                                </a:lnTo>
                                <a:close/>
                              </a:path>
                            </a:pathLst>
                          </a:custGeom>
                          <a:solidFill>
                            <a:srgbClr val="4677BF"/>
                          </a:solidFill>
                          <a:ln>
                            <a:noFill/>
                          </a:ln>
                        </wps:spPr>
                        <wps:bodyPr upright="1"/>
                      </wps:wsp>
                      <wps:wsp>
                        <wps:cNvPr id="33" name="任意多边形 33"/>
                        <wps:cNvSpPr/>
                        <wps:spPr>
                          <a:xfrm>
                            <a:off x="56" y="522"/>
                            <a:ext cx="2942" cy="1216"/>
                          </a:xfrm>
                          <a:custGeom>
                            <a:avLst/>
                            <a:gdLst/>
                            <a:ahLst/>
                            <a:cxnLst/>
                            <a:rect l="0" t="0" r="0" b="0"/>
                            <a:pathLst>
                              <a:path w="2942" h="1216">
                                <a:moveTo>
                                  <a:pt x="2938" y="1214"/>
                                </a:moveTo>
                                <a:lnTo>
                                  <a:pt x="2" y="1214"/>
                                </a:lnTo>
                                <a:lnTo>
                                  <a:pt x="2" y="2"/>
                                </a:lnTo>
                              </a:path>
                            </a:pathLst>
                          </a:custGeom>
                          <a:noFill/>
                          <a:ln w="3302" cap="rnd" cmpd="sng">
                            <a:solidFill>
                              <a:srgbClr val="4677BF"/>
                            </a:solidFill>
                            <a:prstDash val="solid"/>
                            <a:headEnd type="none" w="med" len="med"/>
                            <a:tailEnd type="none" w="med" len="med"/>
                          </a:ln>
                        </wps:spPr>
                        <wps:bodyPr upright="1"/>
                      </wps:wsp>
                      <wps:wsp>
                        <wps:cNvPr id="34" name="任意多边形 34"/>
                        <wps:cNvSpPr/>
                        <wps:spPr>
                          <a:xfrm>
                            <a:off x="0" y="422"/>
                            <a:ext cx="118" cy="118"/>
                          </a:xfrm>
                          <a:custGeom>
                            <a:avLst/>
                            <a:gdLst/>
                            <a:ahLst/>
                            <a:cxnLst/>
                            <a:rect l="0" t="0" r="0" b="0"/>
                            <a:pathLst>
                              <a:path w="118" h="118">
                                <a:moveTo>
                                  <a:pt x="0" y="117"/>
                                </a:moveTo>
                                <a:lnTo>
                                  <a:pt x="58" y="0"/>
                                </a:lnTo>
                                <a:lnTo>
                                  <a:pt x="117" y="117"/>
                                </a:lnTo>
                                <a:lnTo>
                                  <a:pt x="0" y="117"/>
                                </a:lnTo>
                                <a:close/>
                              </a:path>
                            </a:pathLst>
                          </a:custGeom>
                          <a:solidFill>
                            <a:srgbClr val="4677BF"/>
                          </a:solidFill>
                          <a:ln>
                            <a:noFill/>
                          </a:ln>
                        </wps:spPr>
                        <wps:bodyPr upright="1"/>
                      </wps:wsp>
                    </wpg:wgp>
                  </a:graphicData>
                </a:graphic>
              </wp:anchor>
            </w:drawing>
          </mc:Choice>
          <mc:Fallback>
            <w:pict>
              <v:group id="_x0000_s1026" o:spid="_x0000_s1026" o:spt="203" style="position:absolute;left:0pt;margin-left:69.15pt;margin-top:440.05pt;height:87pt;width:150.3pt;z-index:251671552;mso-width-relative:page;mso-height-relative:page;" coordsize="3006,1740" o:gfxdata="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">
                <o:lock v:ext="edit" aspectratio="f"/>
                <v:shape id="_x0000_s1026" o:spid="_x0000_s1026" o:spt="100" style="position:absolute;left:976;top:56;height:6;width:2030;" filled="f" stroked="t" coordsize="2030,6" o:gfxdata="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ybcq/&#10;AAAA2wAAAA8AAAAAAAAAAQAgAAAAIgAAAGRycy9kb3ducmV2LnhtbFBLAQIUABQAAAAIAIdO4kAz&#10;LwWeOwAAADkAAAAQAAAAAAAAAAEAIAAAAA4BAABkcnMvc2hhcGV4bWwueG1sUEsFBgAAAAAGAAYA&#10;WwEAALgDAAAAAA==&#10;" path="m2027,2l2,2e">
                  <v:fill on="f" focussize="0,0"/>
                  <v:stroke weight="0.26pt" color="#4677BF" joinstyle="round" endcap="round"/>
                  <v:imagedata o:title=""/>
                  <o:lock v:ext="edit" aspectratio="f"/>
                </v:shape>
                <v:shape id="_x0000_s1026" o:spid="_x0000_s1026" o:spt="100" style="position:absolute;left:875;top:0;height:118;width:118;" fillcolor="#4677BF" filled="t" stroked="f" coordsize="118,118" o:gfxdata="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LLkiq8AAAA&#10;2wAAAA8AAAAAAAAAAQAgAAAAIgAAAGRycy9kb3ducmV2LnhtbFBLAQIUABQAAAAIAIdO4kAzLwWe&#10;OwAAADkAAAAQAAAAAAAAAAEAIAAAAAsBAABkcnMvc2hhcGV4bWwueG1sUEsFBgAAAAAGAAYAWwEA&#10;ALUDAAAAAA==&#10;" path="m117,117l0,58,117,0,117,117xe">
                  <v:fill on="t" focussize="0,0"/>
                  <v:stroke on="f"/>
                  <v:imagedata o:title=""/>
                  <o:lock v:ext="edit" aspectratio="f"/>
                </v:shape>
                <v:shape id="_x0000_s1026" o:spid="_x0000_s1026" o:spt="100" style="position:absolute;left:56;top:522;height:1216;width:2942;" filled="f" stroked="t" coordsize="2942,1216" o:gfxdata="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UC7QugAAANsA&#10;AAAPAAAAAAAAAAEAIAAAACIAAABkcnMvZG93bnJldi54bWxQSwECFAAUAAAACACHTuJAMy8FnjsA&#10;AAA5AAAAEAAAAAAAAAABACAAAAAJAQAAZHJzL3NoYXBleG1sLnhtbFBLBQYAAAAABgAGAFsBAACz&#10;AwAAAAA=&#10;" path="m2938,1214l2,1214,2,2e">
                  <v:fill on="f" focussize="0,0"/>
                  <v:stroke weight="0.26pt" color="#4677BF" joinstyle="round" endcap="round"/>
                  <v:imagedata o:title=""/>
                  <o:lock v:ext="edit" aspectratio="f"/>
                </v:shape>
                <v:shape id="_x0000_s1026" o:spid="_x0000_s1026" o:spt="100" style="position:absolute;left:0;top:422;height:118;width:118;" fillcolor="#4677BF" filled="t" stroked="f" coordsize="118,118" o:gfxdata="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ur8W8AAAA&#10;2wAAAA8AAAAAAAAAAQAgAAAAIgAAAGRycy9kb3ducmV2LnhtbFBLAQIUABQAAAAIAIdO4kAzLwWe&#10;OwAAADkAAAAQAAAAAAAAAAEAIAAAAAsBAABkcnMvc2hhcGV4bWwueG1sUEsFBgAAAAAGAAYAWwEA&#10;ALUDAAAAAA==&#10;" path="m0,117l58,0,117,117,0,117xe">
                  <v:fill on="t" focussize="0,0"/>
                  <v:stroke on="f"/>
                  <v:imagedata o:title=""/>
                  <o:lock v:ext="edit" aspectratio="f"/>
                </v:shape>
              </v:group>
            </w:pict>
          </mc:Fallback>
        </mc:AlternateContent>
      </w:r>
      <w:r>
        <w:rPr>
          <w:rFonts w:ascii="宋体" w:hAnsi="宋体" w:eastAsia="宋体" w:cs="宋体"/>
          <w:spacing w:val="-2"/>
          <w:sz w:val="17"/>
          <w:szCs w:val="17"/>
        </w:rPr>
        <w:t>主管科室</w:t>
      </w:r>
      <w:r>
        <w:rPr>
          <w:rFonts w:ascii="宋体" w:hAnsi="宋体" w:eastAsia="宋体" w:cs="宋体"/>
          <w:spacing w:val="1"/>
          <w:sz w:val="17"/>
          <w:szCs w:val="17"/>
        </w:rPr>
        <w:t xml:space="preserve">  </w:t>
      </w:r>
      <w:r>
        <w:rPr>
          <w:rFonts w:ascii="宋体" w:hAnsi="宋体" w:eastAsia="宋体" w:cs="宋体"/>
          <w:spacing w:val="-4"/>
          <w:sz w:val="17"/>
          <w:szCs w:val="17"/>
        </w:rPr>
        <w:t>（排水科）</w:t>
      </w:r>
    </w:p>
    <w:p w14:paraId="1019BCB4">
      <w:pPr>
        <w:pStyle w:val="7"/>
        <w:spacing w:line="14" w:lineRule="auto"/>
        <w:rPr>
          <w:rFonts w:hint="eastAsia"/>
          <w:sz w:val="2"/>
          <w:lang w:eastAsia="zh-CN"/>
        </w:rPr>
      </w:pPr>
      <w:r>
        <w:rPr>
          <w:sz w:val="2"/>
          <w:szCs w:val="2"/>
          <w:lang w:eastAsia="zh-CN"/>
        </w:rPr>
        <w:br w:type="column"/>
      </w:r>
    </w:p>
    <w:p w14:paraId="46690322">
      <w:pPr>
        <w:spacing w:before="160" w:line="227" w:lineRule="auto"/>
        <w:rPr>
          <w:rFonts w:hint="eastAsia" w:ascii="宋体" w:hAnsi="宋体" w:eastAsia="宋体" w:cs="宋体"/>
          <w:sz w:val="17"/>
          <w:szCs w:val="17"/>
        </w:rPr>
      </w:pPr>
      <w:r>
        <mc:AlternateContent>
          <mc:Choice Requires="wps">
            <w:drawing>
              <wp:anchor distT="0" distB="0" distL="114300" distR="114300" simplePos="0" relativeHeight="251669504" behindDoc="0" locked="0" layoutInCell="1" allowOverlap="1">
                <wp:simplePos x="0" y="0"/>
                <wp:positionH relativeFrom="column">
                  <wp:posOffset>401955</wp:posOffset>
                </wp:positionH>
                <wp:positionV relativeFrom="paragraph">
                  <wp:posOffset>2665095</wp:posOffset>
                </wp:positionV>
                <wp:extent cx="7620" cy="689610"/>
                <wp:effectExtent l="3175" t="3175" r="8255" b="12065"/>
                <wp:wrapNone/>
                <wp:docPr id="4" name="任意多边形 4"/>
                <wp:cNvGraphicFramePr/>
                <a:graphic xmlns:a="http://schemas.openxmlformats.org/drawingml/2006/main">
                  <a:graphicData uri="http://schemas.microsoft.com/office/word/2010/wordprocessingShape">
                    <wps:wsp>
                      <wps:cNvSpPr/>
                      <wps:spPr>
                        <a:xfrm>
                          <a:off x="0" y="0"/>
                          <a:ext cx="7620" cy="689610"/>
                        </a:xfrm>
                        <a:custGeom>
                          <a:avLst/>
                          <a:gdLst/>
                          <a:ahLst/>
                          <a:cxnLst/>
                          <a:rect l="0" t="0" r="0" b="0"/>
                          <a:pathLst>
                            <a:path w="12" h="1085">
                              <a:moveTo>
                                <a:pt x="2" y="2"/>
                              </a:moveTo>
                              <a:lnTo>
                                <a:pt x="2" y="229"/>
                              </a:lnTo>
                              <a:lnTo>
                                <a:pt x="9" y="229"/>
                              </a:lnTo>
                              <a:lnTo>
                                <a:pt x="9" y="1082"/>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1.65pt;margin-top:209.85pt;height:54.3pt;width:0.6pt;z-index:251669504;mso-width-relative:page;mso-height-relative:page;" filled="f" stroked="t" coordsize="12,1085" o:gfxdata="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IoAUh/aAAAACQEAAA8A&#10;AAAAAAAAAQAgAAAAIgAAAGRycy9kb3ducmV2LnhtbFBLAQIUABQAAAAIAIdO4kCoJ/3dTgIAAPcE&#10;AAAOAAAAAAAAAAEAIAAAACkBAABkcnMvZTJvRG9jLnhtbFBLBQYAAAAABgAGAFkBAADpBQAAAAA=&#10;" path="m2,2l2,229,9,229,9,1082e">
                <v:fill on="f" focussize="0,0"/>
                <v:stroke weight="0.26pt" color="#4677BF" joinstyle="round" endcap="round"/>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948690</wp:posOffset>
                </wp:positionH>
                <wp:positionV relativeFrom="paragraph">
                  <wp:posOffset>4645025</wp:posOffset>
                </wp:positionV>
                <wp:extent cx="576580" cy="6985"/>
                <wp:effectExtent l="0" t="0" r="0" b="0"/>
                <wp:wrapNone/>
                <wp:docPr id="1" name="任意多边形 1"/>
                <wp:cNvGraphicFramePr/>
                <a:graphic xmlns:a="http://schemas.openxmlformats.org/drawingml/2006/main">
                  <a:graphicData uri="http://schemas.microsoft.com/office/word/2010/wordprocessingShape">
                    <wps:wsp>
                      <wps:cNvSpPr/>
                      <wps:spPr>
                        <a:xfrm>
                          <a:off x="0" y="0"/>
                          <a:ext cx="576580" cy="6985"/>
                        </a:xfrm>
                        <a:custGeom>
                          <a:avLst/>
                          <a:gdLst/>
                          <a:ahLst/>
                          <a:cxnLst/>
                          <a:rect l="0" t="0" r="0" b="0"/>
                          <a:pathLst>
                            <a:path w="908" h="11">
                              <a:moveTo>
                                <a:pt x="905" y="8"/>
                              </a:moveTo>
                              <a:lnTo>
                                <a:pt x="677" y="8"/>
                              </a:lnTo>
                              <a:lnTo>
                                <a:pt x="677" y="2"/>
                              </a:lnTo>
                              <a:lnTo>
                                <a:pt x="2" y="2"/>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4.7pt;margin-top:365.75pt;height:0.55pt;width:45.4pt;z-index:251676672;mso-width-relative:page;mso-height-relative:page;" filled="f" stroked="t" coordsize="908,11" o:gfxdata="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OFmNsAAAAL&#10;AQAADwAAAAAAAAABACAAAAAiAAAAZHJzL2Rvd25yZXYueG1sUEsBAhQAFAAAAAgAh07iQCqEOYFS&#10;AgAA9QQAAA4AAAAAAAAAAQAgAAAAKgEAAGRycy9lMm9Eb2MueG1sUEsFBgAAAAAGAAYAWQEAAO4F&#10;AAAAAA==&#10;" path="m905,8l677,8,677,2,2,2e">
                <v:fill on="f" focussize="0,0"/>
                <v:stroke weight="0.26pt" color="#4677BF" joinstyle="round" endcap="round"/>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392430</wp:posOffset>
                </wp:positionH>
                <wp:positionV relativeFrom="paragraph">
                  <wp:posOffset>5840095</wp:posOffset>
                </wp:positionV>
                <wp:extent cx="8890" cy="573405"/>
                <wp:effectExtent l="3175" t="3175" r="6985" b="13970"/>
                <wp:wrapNone/>
                <wp:docPr id="10" name="任意多边形 10"/>
                <wp:cNvGraphicFramePr/>
                <a:graphic xmlns:a="http://schemas.openxmlformats.org/drawingml/2006/main">
                  <a:graphicData uri="http://schemas.microsoft.com/office/word/2010/wordprocessingShape">
                    <wps:wsp>
                      <wps:cNvSpPr/>
                      <wps:spPr>
                        <a:xfrm>
                          <a:off x="0" y="0"/>
                          <a:ext cx="8890" cy="573405"/>
                        </a:xfrm>
                        <a:custGeom>
                          <a:avLst/>
                          <a:gdLst/>
                          <a:ahLst/>
                          <a:cxnLst/>
                          <a:rect l="0" t="0" r="0" b="0"/>
                          <a:pathLst>
                            <a:path w="13" h="903">
                              <a:moveTo>
                                <a:pt x="11" y="2"/>
                              </a:moveTo>
                              <a:lnTo>
                                <a:pt x="11" y="229"/>
                              </a:lnTo>
                              <a:lnTo>
                                <a:pt x="2" y="229"/>
                              </a:lnTo>
                              <a:lnTo>
                                <a:pt x="2" y="900"/>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0.9pt;margin-top:459.85pt;height:45.15pt;width:0.7pt;z-index:251673600;mso-width-relative:page;mso-height-relative:page;" filled="f" stroked="t" coordsize="13,903" o:gfxdata="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H1rk8dcAAAAKAQAADwAA&#10;AAAAAAABACAAAAAiAAAAZHJzL2Rvd25yZXYueG1sUEsBAhQAFAAAAAgAh07iQI2KJmFQAgAA+QQA&#10;AA4AAAAAAAAAAQAgAAAAJgEAAGRycy9lMm9Eb2MueG1sUEsFBgAAAAAGAAYAWQEAAOgFAAAAAA==&#10;" path="m11,2l11,229,2,229,2,900e">
                <v:fill on="f" focussize="0,0"/>
                <v:stroke weight="0.26pt" color="#4677BF" joinstyle="round" endcap="round"/>
                <v:imagedata o:title=""/>
                <o:lock v:ext="edit" aspectratio="f"/>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398145</wp:posOffset>
                </wp:positionH>
                <wp:positionV relativeFrom="paragraph">
                  <wp:posOffset>4933315</wp:posOffset>
                </wp:positionV>
                <wp:extent cx="7620" cy="414655"/>
                <wp:effectExtent l="3175" t="3175" r="8255" b="20320"/>
                <wp:wrapNone/>
                <wp:docPr id="13" name="任意多边形 13"/>
                <wp:cNvGraphicFramePr/>
                <a:graphic xmlns:a="http://schemas.openxmlformats.org/drawingml/2006/main">
                  <a:graphicData uri="http://schemas.microsoft.com/office/word/2010/wordprocessingShape">
                    <wps:wsp>
                      <wps:cNvSpPr/>
                      <wps:spPr>
                        <a:xfrm>
                          <a:off x="0" y="0"/>
                          <a:ext cx="7620" cy="414655"/>
                        </a:xfrm>
                        <a:custGeom>
                          <a:avLst/>
                          <a:gdLst/>
                          <a:ahLst/>
                          <a:cxnLst/>
                          <a:rect l="0" t="0" r="0" b="0"/>
                          <a:pathLst>
                            <a:path w="12" h="653">
                              <a:moveTo>
                                <a:pt x="9" y="2"/>
                              </a:moveTo>
                              <a:lnTo>
                                <a:pt x="9" y="229"/>
                              </a:lnTo>
                              <a:lnTo>
                                <a:pt x="2" y="229"/>
                              </a:lnTo>
                              <a:lnTo>
                                <a:pt x="2" y="650"/>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1.35pt;margin-top:388.45pt;height:32.65pt;width:0.6pt;z-index:251670528;mso-width-relative:page;mso-height-relative:page;" filled="f" stroked="t" coordsize="12,653" o:gfxdata="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fRRCJ2wAAAAkB&#10;AAAPAAAAAAAAAAEAIAAAACIAAABkcnMvZG93bnJldi54bWxQSwECFAAUAAAACACHTuJAxM4FwFEC&#10;AAD3BAAADgAAAAAAAAABACAAAAAqAQAAZHJzL2Uyb0RvYy54bWxQSwUGAAAAAAYABgBZAQAA7QUA&#10;AAAA&#10;" path="m9,2l9,229,2,229,2,650e">
                <v:fill on="f" focussize="0,0"/>
                <v:stroke weight="0.26pt" color="#4677BF" joinstyle="round" endcap="round"/>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1468755</wp:posOffset>
                </wp:positionH>
                <wp:positionV relativeFrom="paragraph">
                  <wp:posOffset>2073910</wp:posOffset>
                </wp:positionV>
                <wp:extent cx="1168400" cy="117538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168400" cy="1175385"/>
                        </a:xfrm>
                        <a:prstGeom prst="rect">
                          <a:avLst/>
                        </a:prstGeom>
                        <a:noFill/>
                        <a:ln>
                          <a:noFill/>
                        </a:ln>
                      </wps:spPr>
                      <wps:txbx>
                        <w:txbxContent>
                          <w:p w14:paraId="4F37956D">
                            <w:pPr>
                              <w:spacing w:line="20" w:lineRule="exact"/>
                            </w:pPr>
                          </w:p>
                          <w:p w14:paraId="226C5A8E">
                            <w:pPr>
                              <w:pStyle w:val="7"/>
                              <w:rPr>
                                <w:rFonts w:hint="eastAsia"/>
                              </w:rPr>
                            </w:pPr>
                          </w:p>
                        </w:txbxContent>
                      </wps:txbx>
                      <wps:bodyPr lIns="0" tIns="0" rIns="0" bIns="0" upright="1"/>
                    </wps:wsp>
                  </a:graphicData>
                </a:graphic>
              </wp:anchor>
            </w:drawing>
          </mc:Choice>
          <mc:Fallback>
            <w:pict>
              <v:shape id="_x0000_s1026" o:spid="_x0000_s1026" o:spt="202" type="#_x0000_t202" style="position:absolute;left:0pt;margin-left:115.65pt;margin-top:163.3pt;height:92.55pt;width:92pt;z-index:251663360;mso-width-relative:page;mso-height-relative:page;" filled="f" stroked="f" coordsize="21600,21600" o:gfxdata="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SGPgt2gAAAAsBAAAPAAAAAAAAAAEAIAAAACIAAABkcnMvZG93bnJldi54bWxQ&#10;SwECFAAUAAAACACHTuJAIndfULwBAAB1AwAADgAAAAAAAAABACAAAAApAQAAZHJzL2Uyb0RvYy54&#10;bWxQSwUGAAAAAAYABgBZAQAAVwUAAAAA&#10;">
                <v:fill on="f" focussize="0,0"/>
                <v:stroke on="f"/>
                <v:imagedata o:title=""/>
                <o:lock v:ext="edit" aspectratio="f"/>
                <v:textbox inset="0mm,0mm,0mm,0mm">
                  <w:txbxContent>
                    <w:p w14:paraId="4F37956D">
                      <w:pPr>
                        <w:spacing w:line="20" w:lineRule="exact"/>
                      </w:pPr>
                    </w:p>
                    <w:p w14:paraId="226C5A8E">
                      <w:pPr>
                        <w:pStyle w:val="7"/>
                        <w:rPr>
                          <w:rFonts w:hint="eastAsia"/>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887095</wp:posOffset>
                </wp:positionH>
                <wp:positionV relativeFrom="paragraph">
                  <wp:posOffset>3704590</wp:posOffset>
                </wp:positionV>
                <wp:extent cx="1118235" cy="593090"/>
                <wp:effectExtent l="3175" t="3175" r="21590" b="13335"/>
                <wp:wrapNone/>
                <wp:docPr id="6" name="任意多边形 6"/>
                <wp:cNvGraphicFramePr/>
                <a:graphic xmlns:a="http://schemas.openxmlformats.org/drawingml/2006/main">
                  <a:graphicData uri="http://schemas.microsoft.com/office/word/2010/wordprocessingShape">
                    <wps:wsp>
                      <wps:cNvSpPr/>
                      <wps:spPr>
                        <a:xfrm>
                          <a:off x="0" y="0"/>
                          <a:ext cx="1118235" cy="593090"/>
                        </a:xfrm>
                        <a:custGeom>
                          <a:avLst/>
                          <a:gdLst/>
                          <a:ahLst/>
                          <a:cxnLst/>
                          <a:rect l="0" t="0" r="0" b="0"/>
                          <a:pathLst>
                            <a:path w="1761" h="934">
                              <a:moveTo>
                                <a:pt x="2" y="2"/>
                              </a:moveTo>
                              <a:lnTo>
                                <a:pt x="1758" y="2"/>
                              </a:lnTo>
                              <a:lnTo>
                                <a:pt x="1758" y="931"/>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69.85pt;margin-top:291.7pt;height:46.7pt;width:88.05pt;z-index:251662336;mso-width-relative:page;mso-height-relative:page;" filled="f" stroked="t" coordsize="1761,934" o:gfxdata="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i53BPtkAAAAL&#10;AQAADwAAAAAAAAABACAAAAAiAAAAZHJzL2Rvd25yZXYueG1sUEsBAhQAFAAAAAgAh07iQJtU0dFU&#10;AgAA2AQAAA4AAAAAAAAAAQAgAAAAKAEAAGRycy9lMm9Eb2MueG1sUEsFBgAAAAAGAAYAWQEAAO4F&#10;AAAAAA==&#10;" path="m2,2l1758,2,1758,931e">
                <v:fill on="f" focussize="0,0"/>
                <v:stroke weight="0.26pt" color="#4677BF" joinstyle="round" endcap="round"/>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882650</wp:posOffset>
                </wp:positionH>
                <wp:positionV relativeFrom="paragraph">
                  <wp:posOffset>4607560</wp:posOffset>
                </wp:positionV>
                <wp:extent cx="74930" cy="74930"/>
                <wp:effectExtent l="0" t="0" r="1270" b="1270"/>
                <wp:wrapNone/>
                <wp:docPr id="7" name="任意多边形 7"/>
                <wp:cNvGraphicFramePr/>
                <a:graphic xmlns:a="http://schemas.openxmlformats.org/drawingml/2006/main">
                  <a:graphicData uri="http://schemas.microsoft.com/office/word/2010/wordprocessingShape">
                    <wps:wsp>
                      <wps:cNvSpPr/>
                      <wps:spPr>
                        <a:xfrm>
                          <a:off x="0" y="0"/>
                          <a:ext cx="74930" cy="74930"/>
                        </a:xfrm>
                        <a:custGeom>
                          <a:avLst/>
                          <a:gdLst/>
                          <a:ahLst/>
                          <a:cxnLst/>
                          <a:rect l="0" t="0" r="0" b="0"/>
                          <a:pathLst>
                            <a:path w="118" h="118">
                              <a:moveTo>
                                <a:pt x="117" y="117"/>
                              </a:moveTo>
                              <a:lnTo>
                                <a:pt x="0" y="58"/>
                              </a:lnTo>
                              <a:lnTo>
                                <a:pt x="117" y="0"/>
                              </a:lnTo>
                              <a:lnTo>
                                <a:pt x="117" y="117"/>
                              </a:lnTo>
                              <a:close/>
                            </a:path>
                          </a:pathLst>
                        </a:custGeom>
                        <a:solidFill>
                          <a:srgbClr val="4677BF"/>
                        </a:solidFill>
                        <a:ln>
                          <a:noFill/>
                        </a:ln>
                      </wps:spPr>
                      <wps:bodyPr upright="1"/>
                    </wps:wsp>
                  </a:graphicData>
                </a:graphic>
              </wp:anchor>
            </w:drawing>
          </mc:Choice>
          <mc:Fallback>
            <w:pict>
              <v:shape id="_x0000_s1026" o:spid="_x0000_s1026" o:spt="100" style="position:absolute;left:0pt;margin-left:69.5pt;margin-top:362.8pt;height:5.9pt;width:5.9pt;z-index:251677696;mso-width-relative:page;mso-height-relative:page;" fillcolor="#4677BF" filled="t" stroked="f" coordsize="118,118" o:gfxdata="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KJp2ytgAAAALAQAADwAA&#10;AAAAAAABACAAAAAiAAAAZHJzL2Rvd25yZXYueG1sUEsBAhQAFAAAAAgAh07iQAr8r1EWAgAAegQA&#10;AA4AAAAAAAAAAQAgAAAAJwEAAGRycy9lMm9Eb2MueG1sUEsFBgAAAAAGAAYAWQEAAK8FAAAAAA==&#10;" path="m117,117l0,58,117,0,117,117xe">
                <v:fill on="t" focussize="0,0"/>
                <v:stroke on="f"/>
                <v:imagedata o:title=""/>
                <o:lock v:ext="edit" aspectratio="f"/>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368935</wp:posOffset>
                </wp:positionH>
                <wp:positionV relativeFrom="paragraph">
                  <wp:posOffset>3341370</wp:posOffset>
                </wp:positionV>
                <wp:extent cx="74930" cy="74930"/>
                <wp:effectExtent l="0" t="0" r="1270" b="1270"/>
                <wp:wrapNone/>
                <wp:docPr id="8" name="任意多边形 8"/>
                <wp:cNvGraphicFramePr/>
                <a:graphic xmlns:a="http://schemas.openxmlformats.org/drawingml/2006/main">
                  <a:graphicData uri="http://schemas.microsoft.com/office/word/2010/wordprocessingShape">
                    <wps:wsp>
                      <wps:cNvSpPr/>
                      <wps:spPr>
                        <a:xfrm>
                          <a:off x="0" y="0"/>
                          <a:ext cx="74930" cy="74930"/>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a:graphicData>
                </a:graphic>
              </wp:anchor>
            </w:drawing>
          </mc:Choice>
          <mc:Fallback>
            <w:pict>
              <v:shape id="_x0000_s1026" o:spid="_x0000_s1026" o:spt="100" style="position:absolute;left:0pt;margin-left:29.05pt;margin-top:263.1pt;height:5.9pt;width:5.9pt;z-index:251678720;mso-width-relative:page;mso-height-relative:page;" fillcolor="#4677BF" filled="t" stroked="f" coordsize="118,118" o:gfxdata="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U+Rq9cAAAAJAQAADwAAAAAA&#10;AAABACAAAAAiAAAAZHJzL2Rvd25yZXYueG1sUEsBAhQAFAAAAAgAh07iQI5UrUcUAgAAdgQAAA4A&#10;AAAAAAAAAQAgAAAAJgEAAGRycy9lMm9Eb2MueG1sUEsFBgAAAAAGAAYAWQEAAKwFAAAAAA==&#10;" path="m117,0l58,117,0,0,117,0xe">
                <v:fill on="t" focussize="0,0"/>
                <v:stroke on="f"/>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1964690</wp:posOffset>
                </wp:positionH>
                <wp:positionV relativeFrom="paragraph">
                  <wp:posOffset>4284980</wp:posOffset>
                </wp:positionV>
                <wp:extent cx="74930" cy="74930"/>
                <wp:effectExtent l="0" t="0" r="1270" b="1270"/>
                <wp:wrapNone/>
                <wp:docPr id="16" name="任意多边形 16"/>
                <wp:cNvGraphicFramePr/>
                <a:graphic xmlns:a="http://schemas.openxmlformats.org/drawingml/2006/main">
                  <a:graphicData uri="http://schemas.microsoft.com/office/word/2010/wordprocessingShape">
                    <wps:wsp>
                      <wps:cNvSpPr/>
                      <wps:spPr>
                        <a:xfrm>
                          <a:off x="0" y="0"/>
                          <a:ext cx="74930" cy="74930"/>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a:graphicData>
                </a:graphic>
              </wp:anchor>
            </w:drawing>
          </mc:Choice>
          <mc:Fallback>
            <w:pict>
              <v:shape id="_x0000_s1026" o:spid="_x0000_s1026" o:spt="100" style="position:absolute;left:0pt;margin-left:154.7pt;margin-top:337.4pt;height:5.9pt;width:5.9pt;z-index:251675648;mso-width-relative:page;mso-height-relative:page;" fillcolor="#4677BF" filled="t" stroked="f" coordsize="118,118" o:gfxdata="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YX8V2QAAAAsBAAAPAAAA&#10;AAAAAAEAIAAAACIAAABkcnMvZG93bnJldi54bWxQSwECFAAUAAAACACHTuJAgcc8DRQCAAB4BAAA&#10;DgAAAAAAAAABACAAAAAoAQAAZHJzL2Uyb0RvYy54bWxQSwUGAAAAAAYABgBZAQAArgUAAAAA&#10;" path="m117,0l58,117,0,0,117,0xe">
                <v:fill on="t" focussize="0,0"/>
                <v:stroke on="f"/>
                <v:imagedata o:title=""/>
                <o:lock v:ext="edit" aspectratio="f"/>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354965</wp:posOffset>
                </wp:positionH>
                <wp:positionV relativeFrom="paragraph">
                  <wp:posOffset>6400800</wp:posOffset>
                </wp:positionV>
                <wp:extent cx="74930" cy="74930"/>
                <wp:effectExtent l="0" t="0" r="1270" b="1270"/>
                <wp:wrapNone/>
                <wp:docPr id="19" name="任意多边形 19"/>
                <wp:cNvGraphicFramePr/>
                <a:graphic xmlns:a="http://schemas.openxmlformats.org/drawingml/2006/main">
                  <a:graphicData uri="http://schemas.microsoft.com/office/word/2010/wordprocessingShape">
                    <wps:wsp>
                      <wps:cNvSpPr/>
                      <wps:spPr>
                        <a:xfrm>
                          <a:off x="0" y="0"/>
                          <a:ext cx="74930" cy="74930"/>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a:graphicData>
                </a:graphic>
              </wp:anchor>
            </w:drawing>
          </mc:Choice>
          <mc:Fallback>
            <w:pict>
              <v:shape id="_x0000_s1026" o:spid="_x0000_s1026" o:spt="100" style="position:absolute;left:0pt;margin-left:27.95pt;margin-top:504pt;height:5.9pt;width:5.9pt;z-index:251674624;mso-width-relative:page;mso-height-relative:page;" fillcolor="#4677BF" filled="t" stroked="f" coordsize="118,118" o:gfxdata="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2sAzbXAAAACwEAAA8AAAAA&#10;AAAAAQAgAAAAIgAAAGRycy9kb3ducmV2LnhtbFBLAQIUABQAAAAIAIdO4kA4/Ph9FQIAAHgEAAAO&#10;AAAAAAAAAAEAIAAAACYBAABkcnMvZTJvRG9jLnhtbFBLBQYAAAAABgAGAFkBAACtBQAAAAA=&#10;" path="m117,0l58,117,0,0,117,0xe">
                <v:fill on="t" focussize="0,0"/>
                <v:stroke on="f"/>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360680</wp:posOffset>
                </wp:positionH>
                <wp:positionV relativeFrom="paragraph">
                  <wp:posOffset>5335270</wp:posOffset>
                </wp:positionV>
                <wp:extent cx="74930" cy="74930"/>
                <wp:effectExtent l="0" t="0" r="1270" b="1270"/>
                <wp:wrapNone/>
                <wp:docPr id="20" name="任意多边形 20"/>
                <wp:cNvGraphicFramePr/>
                <a:graphic xmlns:a="http://schemas.openxmlformats.org/drawingml/2006/main">
                  <a:graphicData uri="http://schemas.microsoft.com/office/word/2010/wordprocessingShape">
                    <wps:wsp>
                      <wps:cNvSpPr/>
                      <wps:spPr>
                        <a:xfrm>
                          <a:off x="0" y="0"/>
                          <a:ext cx="74930" cy="74930"/>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a:graphicData>
                </a:graphic>
              </wp:anchor>
            </w:drawing>
          </mc:Choice>
          <mc:Fallback>
            <w:pict>
              <v:shape id="_x0000_s1026" o:spid="_x0000_s1026" o:spt="100" style="position:absolute;left:0pt;margin-left:28.4pt;margin-top:420.1pt;height:5.9pt;width:5.9pt;z-index:251672576;mso-width-relative:page;mso-height-relative:page;" fillcolor="#4677BF" filled="t" stroked="f" coordsize="118,118" o:gfxdata="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hBd0n2AAAAAkBAAAPAAAA&#10;AAAAAAEAIAAAACIAAABkcnMvZG93bnJldi54bWxQSwECFAAUAAAACACHTuJAC7cHqxUCAAB4BAAA&#10;DgAAAAAAAAABACAAAAAnAQAAZHJzL2Uyb0RvYy54bWxQSwUGAAAAAAYABgBZAQAArgUAAAAA&#10;" path="m117,0l58,117,0,0,117,0xe">
                <v:fill on="t" focussize="0,0"/>
                <v:stroke on="f"/>
                <v:imagedata o:title=""/>
                <o:lock v:ext="edit" aspectratio="f"/>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406400</wp:posOffset>
                </wp:positionH>
                <wp:positionV relativeFrom="paragraph">
                  <wp:posOffset>2672080</wp:posOffset>
                </wp:positionV>
                <wp:extent cx="1598930" cy="682625"/>
                <wp:effectExtent l="3175" t="3175" r="17145" b="19050"/>
                <wp:wrapNone/>
                <wp:docPr id="18" name="任意多边形 18"/>
                <wp:cNvGraphicFramePr/>
                <a:graphic xmlns:a="http://schemas.openxmlformats.org/drawingml/2006/main">
                  <a:graphicData uri="http://schemas.microsoft.com/office/word/2010/wordprocessingShape">
                    <wps:wsp>
                      <wps:cNvSpPr/>
                      <wps:spPr>
                        <a:xfrm>
                          <a:off x="0" y="0"/>
                          <a:ext cx="1598930" cy="682625"/>
                        </a:xfrm>
                        <a:custGeom>
                          <a:avLst/>
                          <a:gdLst/>
                          <a:ahLst/>
                          <a:cxnLst/>
                          <a:rect l="0" t="0" r="0" b="0"/>
                          <a:pathLst>
                            <a:path w="2518" h="1075">
                              <a:moveTo>
                                <a:pt x="2515" y="2"/>
                              </a:moveTo>
                              <a:lnTo>
                                <a:pt x="2515" y="229"/>
                              </a:lnTo>
                              <a:lnTo>
                                <a:pt x="2" y="229"/>
                              </a:lnTo>
                              <a:lnTo>
                                <a:pt x="2" y="1071"/>
                              </a:lnTo>
                            </a:path>
                          </a:pathLst>
                        </a:custGeom>
                        <a:noFill/>
                        <a:ln w="3302" cap="rnd" cmpd="sng">
                          <a:solidFill>
                            <a:srgbClr val="4677BF"/>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2pt;margin-top:210.4pt;height:53.75pt;width:125.9pt;z-index:251679744;mso-width-relative:page;mso-height-relative:page;" filled="f" stroked="t" coordsize="2518,1075" o:gfxdata="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JGS1n3bAAAA&#10;CgEAAA8AAAAAAAAAAQAgAAAAIgAAAGRycy9kb3ducmV2LnhtbFBLAQIUABQAAAAIAIdO4kD3N7hk&#10;UwIAAAQFAAAOAAAAAAAAAAEAIAAAACoBAABkcnMvZTJvRG9jLnhtbFBLBQYAAAAABgAGAFkBAADv&#10;BQAAAAA=&#10;" path="m2515,2l2515,229,2,229,2,1071e">
                <v:fill on="f" focussize="0,0"/>
                <v:stroke weight="0.26pt" color="#4677BF" joinstyle="round" endcap="round"/>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368935</wp:posOffset>
                </wp:positionH>
                <wp:positionV relativeFrom="paragraph">
                  <wp:posOffset>3341370</wp:posOffset>
                </wp:positionV>
                <wp:extent cx="74930" cy="74930"/>
                <wp:effectExtent l="0" t="0" r="1270" b="1270"/>
                <wp:wrapNone/>
                <wp:docPr id="17" name="任意多边形 17"/>
                <wp:cNvGraphicFramePr/>
                <a:graphic xmlns:a="http://schemas.openxmlformats.org/drawingml/2006/main">
                  <a:graphicData uri="http://schemas.microsoft.com/office/word/2010/wordprocessingShape">
                    <wps:wsp>
                      <wps:cNvSpPr/>
                      <wps:spPr>
                        <a:xfrm>
                          <a:off x="0" y="0"/>
                          <a:ext cx="74930" cy="74930"/>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a:graphicData>
                </a:graphic>
              </wp:anchor>
            </w:drawing>
          </mc:Choice>
          <mc:Fallback>
            <w:pict>
              <v:shape id="_x0000_s1026" o:spid="_x0000_s1026" o:spt="100" style="position:absolute;left:0pt;margin-left:29.05pt;margin-top:263.1pt;height:5.9pt;width:5.9pt;z-index:251680768;mso-width-relative:page;mso-height-relative:page;" fillcolor="#4677BF" filled="t" stroked="f" coordsize="118,118" o:gfxdata="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U+Rq9cAAAAJAQAADwAAAAAA&#10;AAABACAAAAAiAAAAZHJzL2Rvd25yZXYueG1sUEsBAhQAFAAAAAgAh07iQMU+YLIUAgAAeAQAAA4A&#10;AAAAAAAAAQAgAAAAJgEAAGRycy9lMm9Eb2MueG1sUEsFBgAAAAAGAAYAWQEAAKwFAAAAAA==&#10;" path="m117,0l58,117,0,0,117,0xe">
                <v:fill on="t" focussize="0,0"/>
                <v:stroke on="f"/>
                <v:imagedata o:title=""/>
                <o:lock v:ext="edit" aspectratio="f"/>
              </v:shape>
            </w:pict>
          </mc:Fallback>
        </mc:AlternateContent>
      </w:r>
      <w:r>
        <w:rPr>
          <w:rFonts w:ascii="宋体" w:hAnsi="宋体" w:eastAsia="宋体" w:cs="宋体"/>
          <w:spacing w:val="-1"/>
          <w:sz w:val="17"/>
          <w:szCs w:val="17"/>
        </w:rPr>
        <w:t>管理单位</w:t>
      </w:r>
      <w:r>
        <w:rPr>
          <w:rFonts w:ascii="宋体" w:hAnsi="宋体" w:eastAsia="宋体" w:cs="宋体"/>
          <w:spacing w:val="2"/>
          <w:sz w:val="17"/>
          <w:szCs w:val="17"/>
        </w:rPr>
        <w:t xml:space="preserve">                   </w:t>
      </w:r>
      <w:r>
        <w:rPr>
          <w:rFonts w:ascii="宋体" w:hAnsi="宋体" w:eastAsia="宋体" w:cs="宋体"/>
          <w:spacing w:val="-1"/>
          <w:sz w:val="17"/>
          <w:szCs w:val="17"/>
        </w:rPr>
        <w:t>设施运营维护单位</w:t>
      </w:r>
    </w:p>
    <w:p w14:paraId="45A9FC9A">
      <w:pPr>
        <w:spacing w:line="227" w:lineRule="auto"/>
        <w:rPr>
          <w:rFonts w:hint="eastAsia" w:ascii="宋体" w:hAnsi="宋体" w:eastAsia="宋体" w:cs="宋体"/>
          <w:sz w:val="17"/>
          <w:szCs w:val="17"/>
        </w:rPr>
        <w:sectPr>
          <w:type w:val="continuous"/>
          <w:pgSz w:w="11907" w:h="16839"/>
          <w:pgMar w:top="400" w:right="1616" w:bottom="1169" w:left="1785" w:header="0" w:footer="991" w:gutter="0"/>
          <w:cols w:equalWidth="0" w:num="2">
            <w:col w:w="4432" w:space="100"/>
            <w:col w:w="3974"/>
          </w:cols>
        </w:sectPr>
      </w:pPr>
    </w:p>
    <w:p w14:paraId="254C8434">
      <w:pPr>
        <w:spacing w:line="213" w:lineRule="exact"/>
      </w:pPr>
    </w:p>
    <w:tbl>
      <w:tblPr>
        <w:tblStyle w:val="24"/>
        <w:tblW w:w="1633" w:type="dxa"/>
        <w:tblInd w:w="62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633"/>
      </w:tblGrid>
      <w:tr w14:paraId="3EFC0F7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618" w:hRule="atLeast"/>
        </w:trPr>
        <w:tc>
          <w:tcPr>
            <w:tcW w:w="1633" w:type="dxa"/>
          </w:tcPr>
          <w:p w14:paraId="037873B8">
            <w:pPr>
              <w:pStyle w:val="28"/>
              <w:spacing w:before="213" w:line="220" w:lineRule="auto"/>
              <w:ind w:left="308"/>
              <w:rPr>
                <w:rFonts w:hint="eastAsia"/>
                <w:sz w:val="17"/>
                <w:szCs w:val="17"/>
              </w:rPr>
            </w:pPr>
            <w:r>
              <w:rPr>
                <w:spacing w:val="-1"/>
                <w:sz w:val="17"/>
                <w:szCs w:val="17"/>
              </w:rPr>
              <w:t>确定年度任务</w:t>
            </w:r>
          </w:p>
        </w:tc>
      </w:tr>
    </w:tbl>
    <w:tbl>
      <w:tblPr>
        <w:tblStyle w:val="24"/>
        <w:tblpPr w:leftFromText="180" w:rightFromText="180" w:vertAnchor="page" w:horzAnchor="page" w:tblpX="2369" w:tblpY="4067"/>
        <w:tblOverlap w:val="never"/>
        <w:tblW w:w="175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754"/>
      </w:tblGrid>
      <w:tr w14:paraId="59CE163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047" w:hRule="atLeast"/>
        </w:trPr>
        <w:tc>
          <w:tcPr>
            <w:tcW w:w="1754" w:type="dxa"/>
          </w:tcPr>
          <w:p w14:paraId="66EB30B5">
            <w:pPr>
              <w:pStyle w:val="28"/>
              <w:spacing w:before="120" w:line="220" w:lineRule="auto"/>
              <w:ind w:left="111"/>
              <w:rPr>
                <w:rFonts w:hint="eastAsia"/>
                <w:sz w:val="17"/>
                <w:szCs w:val="17"/>
                <w:lang w:eastAsia="zh-CN"/>
              </w:rPr>
            </w:pPr>
            <w:r>
              <w:rPr>
                <w:sz w:val="17"/>
                <w:szCs w:val="17"/>
                <w:lang w:eastAsia="zh-CN"/>
              </w:rPr>
              <w:t>会同有关部门确定设</w:t>
            </w:r>
          </w:p>
          <w:p w14:paraId="67B88B15">
            <w:pPr>
              <w:pStyle w:val="28"/>
              <w:spacing w:before="2" w:line="221" w:lineRule="auto"/>
              <w:ind w:left="111"/>
              <w:rPr>
                <w:rFonts w:hint="eastAsia"/>
                <w:sz w:val="17"/>
                <w:szCs w:val="17"/>
                <w:lang w:eastAsia="zh-CN"/>
              </w:rPr>
            </w:pPr>
            <w:r>
              <w:rPr>
                <w:sz w:val="17"/>
                <w:szCs w:val="17"/>
                <w:lang w:eastAsia="zh-CN"/>
              </w:rPr>
              <w:t>施运营维护单位，签</w:t>
            </w:r>
          </w:p>
          <w:p w14:paraId="2DBCA415">
            <w:pPr>
              <w:pStyle w:val="28"/>
              <w:spacing w:before="1" w:line="221" w:lineRule="auto"/>
              <w:ind w:left="114"/>
              <w:rPr>
                <w:rFonts w:hint="eastAsia"/>
                <w:sz w:val="17"/>
                <w:szCs w:val="17"/>
                <w:lang w:eastAsia="zh-CN"/>
              </w:rPr>
            </w:pPr>
            <w:r>
              <w:rPr>
                <w:spacing w:val="-1"/>
                <w:sz w:val="17"/>
                <w:szCs w:val="17"/>
                <w:lang w:eastAsia="zh-CN"/>
              </w:rPr>
              <w:t>订委托合同，提出具</w:t>
            </w:r>
          </w:p>
          <w:p w14:paraId="38EF9258">
            <w:pPr>
              <w:pStyle w:val="28"/>
              <w:spacing w:before="1" w:line="220" w:lineRule="auto"/>
              <w:ind w:left="454"/>
              <w:rPr>
                <w:rFonts w:hint="eastAsia"/>
                <w:sz w:val="17"/>
                <w:szCs w:val="17"/>
                <w:lang w:eastAsia="zh-CN"/>
              </w:rPr>
            </w:pPr>
            <w:r>
              <w:rPr>
                <w:spacing w:val="-1"/>
                <w:sz w:val="17"/>
                <w:szCs w:val="17"/>
                <w:lang w:eastAsia="zh-CN"/>
              </w:rPr>
              <w:t>体管护要求</w:t>
            </w:r>
          </w:p>
        </w:tc>
      </w:tr>
    </w:tbl>
    <w:p w14:paraId="5236B9BB">
      <w:pPr>
        <w:spacing w:before="8"/>
      </w:pPr>
      <w:r>
        <mc:AlternateContent>
          <mc:Choice Requires="wpg">
            <w:drawing>
              <wp:anchor distT="0" distB="0" distL="114300" distR="114300" simplePos="0" relativeHeight="251681792" behindDoc="0" locked="0" layoutInCell="1" allowOverlap="1">
                <wp:simplePos x="0" y="0"/>
                <wp:positionH relativeFrom="column">
                  <wp:posOffset>868045</wp:posOffset>
                </wp:positionH>
                <wp:positionV relativeFrom="paragraph">
                  <wp:posOffset>186055</wp:posOffset>
                </wp:positionV>
                <wp:extent cx="94615" cy="1253490"/>
                <wp:effectExtent l="0" t="3175" r="635" b="635"/>
                <wp:wrapNone/>
                <wp:docPr id="40" name="组合 40"/>
                <wp:cNvGraphicFramePr/>
                <a:graphic xmlns:a="http://schemas.openxmlformats.org/drawingml/2006/main">
                  <a:graphicData uri="http://schemas.microsoft.com/office/word/2010/wordprocessingGroup">
                    <wpg:wgp>
                      <wpg:cNvGrpSpPr/>
                      <wpg:grpSpPr>
                        <a:xfrm>
                          <a:off x="0" y="0"/>
                          <a:ext cx="94615" cy="1253490"/>
                          <a:chOff x="0" y="0"/>
                          <a:chExt cx="148" cy="1973"/>
                        </a:xfrm>
                      </wpg:grpSpPr>
                      <wps:wsp>
                        <wps:cNvPr id="36" name="任意多边形 36"/>
                        <wps:cNvSpPr/>
                        <wps:spPr>
                          <a:xfrm>
                            <a:off x="87" y="1556"/>
                            <a:ext cx="6" cy="317"/>
                          </a:xfrm>
                          <a:custGeom>
                            <a:avLst/>
                            <a:gdLst/>
                            <a:ahLst/>
                            <a:cxnLst/>
                            <a:rect l="0" t="0" r="0" b="0"/>
                            <a:pathLst>
                              <a:path w="6" h="317">
                                <a:moveTo>
                                  <a:pt x="2" y="2"/>
                                </a:moveTo>
                                <a:lnTo>
                                  <a:pt x="2" y="314"/>
                                </a:lnTo>
                              </a:path>
                            </a:pathLst>
                          </a:custGeom>
                          <a:noFill/>
                          <a:ln w="3302" cap="rnd" cmpd="sng">
                            <a:solidFill>
                              <a:srgbClr val="4677BF"/>
                            </a:solidFill>
                            <a:prstDash val="solid"/>
                            <a:headEnd type="none" w="med" len="med"/>
                            <a:tailEnd type="none" w="med" len="med"/>
                          </a:ln>
                        </wps:spPr>
                        <wps:bodyPr upright="1"/>
                      </wps:wsp>
                      <wps:wsp>
                        <wps:cNvPr id="37" name="任意多边形 37"/>
                        <wps:cNvSpPr/>
                        <wps:spPr>
                          <a:xfrm>
                            <a:off x="30" y="1856"/>
                            <a:ext cx="118" cy="118"/>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wps:wsp>
                        <wps:cNvPr id="38" name="任意多边形 38"/>
                        <wps:cNvSpPr/>
                        <wps:spPr>
                          <a:xfrm>
                            <a:off x="56" y="0"/>
                            <a:ext cx="6" cy="430"/>
                          </a:xfrm>
                          <a:custGeom>
                            <a:avLst/>
                            <a:gdLst/>
                            <a:ahLst/>
                            <a:cxnLst/>
                            <a:rect l="0" t="0" r="0" b="0"/>
                            <a:pathLst>
                              <a:path w="6" h="430">
                                <a:moveTo>
                                  <a:pt x="2" y="2"/>
                                </a:moveTo>
                                <a:lnTo>
                                  <a:pt x="2" y="426"/>
                                </a:lnTo>
                              </a:path>
                            </a:pathLst>
                          </a:custGeom>
                          <a:noFill/>
                          <a:ln w="3302" cap="rnd" cmpd="sng">
                            <a:solidFill>
                              <a:srgbClr val="4677BF"/>
                            </a:solidFill>
                            <a:prstDash val="solid"/>
                            <a:headEnd type="none" w="med" len="med"/>
                            <a:tailEnd type="none" w="med" len="med"/>
                          </a:ln>
                        </wps:spPr>
                        <wps:bodyPr upright="1"/>
                      </wps:wsp>
                      <wps:wsp>
                        <wps:cNvPr id="39" name="任意多边形 39"/>
                        <wps:cNvSpPr/>
                        <wps:spPr>
                          <a:xfrm>
                            <a:off x="0" y="411"/>
                            <a:ext cx="118" cy="118"/>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wpg:wgp>
                  </a:graphicData>
                </a:graphic>
              </wp:anchor>
            </w:drawing>
          </mc:Choice>
          <mc:Fallback>
            <w:pict>
              <v:group id="_x0000_s1026" o:spid="_x0000_s1026" o:spt="203" style="position:absolute;left:0pt;margin-left:68.35pt;margin-top:14.65pt;height:98.7pt;width:7.45pt;z-index:251681792;mso-width-relative:page;mso-height-relative:page;" coordsize="148,1973" o:gfxdata="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">
                <o:lock v:ext="edit" aspectratio="f"/>
                <v:shape id="_x0000_s1026" o:spid="_x0000_s1026" o:spt="100" style="position:absolute;left:87;top:1556;height:317;width:6;" filled="f" stroked="t" coordsize="6,317" o:gfxdata="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tLy5LgAAADbAAAA&#10;DwAAAAAAAAABACAAAAAiAAAAZHJzL2Rvd25yZXYueG1sUEsBAhQAFAAAAAgAh07iQDMvBZ47AAAA&#10;OQAAABAAAAAAAAAAAQAgAAAABwEAAGRycy9zaGFwZXhtbC54bWxQSwUGAAAAAAYABgBbAQAAsQMA&#10;AAAA&#10;" path="m2,2l2,314e">
                  <v:fill on="f" focussize="0,0"/>
                  <v:stroke weight="0.26pt" color="#4677BF" joinstyle="round" endcap="round"/>
                  <v:imagedata o:title=""/>
                  <o:lock v:ext="edit" aspectratio="f"/>
                </v:shape>
                <v:shape id="_x0000_s1026" o:spid="_x0000_s1026" o:spt="100" style="position:absolute;left:30;top:1856;height:118;width:118;" fillcolor="#4677BF" filled="t" stroked="f" coordsize="118,118" o:gfxdata="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rwxsrsAAADb&#10;AAAADwAAAAAAAAABACAAAAAiAAAAZHJzL2Rvd25yZXYueG1sUEsBAhQAFAAAAAgAh07iQDMvBZ47&#10;AAAAOQAAABAAAAAAAAAAAQAgAAAACgEAAGRycy9zaGFwZXhtbC54bWxQSwUGAAAAAAYABgBbAQAA&#10;tAMAAAAA&#10;" path="m117,0l58,117,0,0,117,0xe">
                  <v:fill on="t" focussize="0,0"/>
                  <v:stroke on="f"/>
                  <v:imagedata o:title=""/>
                  <o:lock v:ext="edit" aspectratio="f"/>
                </v:shape>
                <v:shape id="_x0000_s1026" o:spid="_x0000_s1026" o:spt="100" style="position:absolute;left:56;top:0;height:430;width:6;" filled="f" stroked="t" coordsize="6,430" o:gfxdata="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9HeMW5AAAA2wAA&#10;AA8AAAAAAAAAAQAgAAAAIgAAAGRycy9kb3ducmV2LnhtbFBLAQIUABQAAAAIAIdO4kAzLwWeOwAA&#10;ADkAAAAQAAAAAAAAAAEAIAAAAAgBAABkcnMvc2hhcGV4bWwueG1sUEsFBgAAAAAGAAYAWwEAALID&#10;AAAAAA==&#10;" path="m2,2l2,426e">
                  <v:fill on="f" focussize="0,0"/>
                  <v:stroke weight="0.26pt" color="#4677BF" joinstyle="round" endcap="round"/>
                  <v:imagedata o:title=""/>
                  <o:lock v:ext="edit" aspectratio="f"/>
                </v:shape>
                <v:shape id="_x0000_s1026" o:spid="_x0000_s1026" o:spt="100" style="position:absolute;left:0;top:411;height:118;width:118;" fillcolor="#4677BF" filled="t" stroked="f" coordsize="118,118" o:gfxdata="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bwBbvQAA&#10;ANsAAAAPAAAAAAAAAAEAIAAAACIAAABkcnMvZG93bnJldi54bWxQSwECFAAUAAAACACHTuJAMy8F&#10;njsAAAA5AAAAEAAAAAAAAAABACAAAAAMAQAAZHJzL3NoYXBleG1sLnhtbFBLBQYAAAAABgAGAFsB&#10;AAC2AwAAAAA=&#10;" path="m117,0l58,117,0,0,117,0xe">
                  <v:fill on="t" focussize="0,0"/>
                  <v:stroke on="f"/>
                  <v:imagedata o:title=""/>
                  <o:lock v:ext="edit" aspectratio="f"/>
                </v:shape>
              </v:group>
            </w:pict>
          </mc:Fallback>
        </mc:AlternateContent>
      </w:r>
    </w:p>
    <w:p w14:paraId="188029E8">
      <w:pPr>
        <w:spacing w:before="7"/>
      </w:pPr>
      <w:r>
        <mc:AlternateContent>
          <mc:Choice Requires="wpg">
            <w:drawing>
              <wp:anchor distT="0" distB="0" distL="114300" distR="114300" simplePos="0" relativeHeight="251666432" behindDoc="0" locked="0" layoutInCell="1" allowOverlap="1">
                <wp:simplePos x="0" y="0"/>
                <wp:positionH relativeFrom="column">
                  <wp:posOffset>4824095</wp:posOffset>
                </wp:positionH>
                <wp:positionV relativeFrom="paragraph">
                  <wp:posOffset>269240</wp:posOffset>
                </wp:positionV>
                <wp:extent cx="74930" cy="643890"/>
                <wp:effectExtent l="0" t="3175" r="1270" b="635"/>
                <wp:wrapNone/>
                <wp:docPr id="27" name="组合 27"/>
                <wp:cNvGraphicFramePr/>
                <a:graphic xmlns:a="http://schemas.openxmlformats.org/drawingml/2006/main">
                  <a:graphicData uri="http://schemas.microsoft.com/office/word/2010/wordprocessingGroup">
                    <wpg:wgp>
                      <wpg:cNvGrpSpPr/>
                      <wpg:grpSpPr>
                        <a:xfrm>
                          <a:off x="0" y="0"/>
                          <a:ext cx="74930" cy="643890"/>
                          <a:chOff x="0" y="0"/>
                          <a:chExt cx="118" cy="1014"/>
                        </a:xfrm>
                      </wpg:grpSpPr>
                      <wps:wsp>
                        <wps:cNvPr id="26" name="任意多边形 24"/>
                        <wps:cNvSpPr/>
                        <wps:spPr>
                          <a:xfrm>
                            <a:off x="56" y="0"/>
                            <a:ext cx="6" cy="913"/>
                          </a:xfrm>
                          <a:custGeom>
                            <a:avLst/>
                            <a:gdLst/>
                            <a:ahLst/>
                            <a:cxnLst/>
                            <a:rect l="0" t="0" r="0" b="0"/>
                            <a:pathLst>
                              <a:path w="6" h="913">
                                <a:moveTo>
                                  <a:pt x="2" y="2"/>
                                </a:moveTo>
                                <a:lnTo>
                                  <a:pt x="2" y="910"/>
                                </a:lnTo>
                              </a:path>
                            </a:pathLst>
                          </a:custGeom>
                          <a:noFill/>
                          <a:ln w="3302" cap="rnd" cmpd="sng">
                            <a:solidFill>
                              <a:srgbClr val="4677BF"/>
                            </a:solidFill>
                            <a:prstDash val="solid"/>
                            <a:headEnd type="none" w="med" len="med"/>
                            <a:tailEnd type="none" w="med" len="med"/>
                          </a:ln>
                        </wps:spPr>
                        <wps:bodyPr upright="1"/>
                      </wps:wsp>
                      <wps:wsp>
                        <wps:cNvPr id="28" name="任意多边形 26"/>
                        <wps:cNvSpPr/>
                        <wps:spPr>
                          <a:xfrm>
                            <a:off x="0" y="895"/>
                            <a:ext cx="118" cy="118"/>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wpg:wgp>
                  </a:graphicData>
                </a:graphic>
              </wp:anchor>
            </w:drawing>
          </mc:Choice>
          <mc:Fallback>
            <w:pict>
              <v:group id="_x0000_s1026" o:spid="_x0000_s1026" o:spt="203" style="position:absolute;left:0pt;margin-left:379.85pt;margin-top:21.2pt;height:50.7pt;width:5.9pt;z-index:251666432;mso-width-relative:page;mso-height-relative:page;" coordsize="118,1014" o:gfxdata="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">
                <o:lock v:ext="edit" aspectratio="f"/>
                <v:shape id="任意多边形 24" o:spid="_x0000_s1026" o:spt="100" style="position:absolute;left:56;top:0;height:913;width:6;" filled="f" stroked="t" coordsize="6,913" o:gfxdata="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buQTa8AAAA&#10;2wAAAA8AAAAAAAAAAQAgAAAAIgAAAGRycy9kb3ducmV2LnhtbFBLAQIUABQAAAAIAIdO4kAzLwWe&#10;OwAAADkAAAAQAAAAAAAAAAEAIAAAAAsBAABkcnMvc2hhcGV4bWwueG1sUEsFBgAAAAAGAAYAWwEA&#10;ALUDAAAAAA==&#10;" path="m2,2l2,910e">
                  <v:fill on="f" focussize="0,0"/>
                  <v:stroke weight="0.26pt" color="#4677BF" joinstyle="round" endcap="round"/>
                  <v:imagedata o:title=""/>
                  <o:lock v:ext="edit" aspectratio="f"/>
                </v:shape>
                <v:shape id="任意多边形 26" o:spid="_x0000_s1026" o:spt="100" style="position:absolute;left:0;top:895;height:118;width:118;" fillcolor="#4677BF" filled="t" stroked="f" coordsize="118,118" o:gfxdata="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vozHbgAAADbAAAA&#10;DwAAAAAAAAABACAAAAAiAAAAZHJzL2Rvd25yZXYueG1sUEsBAhQAFAAAAAgAh07iQDMvBZ47AAAA&#10;OQAAABAAAAAAAAAAAQAgAAAABwEAAGRycy9zaGFwZXhtbC54bWxQSwUGAAAAAAYABgBbAQAAsQMA&#10;AAAA&#10;" path="m117,0l58,117,0,0,117,0xe">
                  <v:fill on="t" focussize="0,0"/>
                  <v:stroke on="f"/>
                  <v:imagedata o:title=""/>
                  <o:lock v:ext="edit" aspectratio="f"/>
                </v:shape>
              </v:group>
            </w:pict>
          </mc:Fallback>
        </mc:AlternateContent>
      </w:r>
      <w:r>
        <mc:AlternateContent>
          <mc:Choice Requires="wpg">
            <w:drawing>
              <wp:anchor distT="0" distB="0" distL="114300" distR="114300" simplePos="0" relativeHeight="251668480" behindDoc="0" locked="0" layoutInCell="1" allowOverlap="1">
                <wp:simplePos x="0" y="0"/>
                <wp:positionH relativeFrom="column">
                  <wp:posOffset>3242310</wp:posOffset>
                </wp:positionH>
                <wp:positionV relativeFrom="paragraph">
                  <wp:posOffset>251460</wp:posOffset>
                </wp:positionV>
                <wp:extent cx="74930" cy="643890"/>
                <wp:effectExtent l="0" t="3175" r="1270" b="635"/>
                <wp:wrapNone/>
                <wp:docPr id="43" name="组合 43"/>
                <wp:cNvGraphicFramePr/>
                <a:graphic xmlns:a="http://schemas.openxmlformats.org/drawingml/2006/main">
                  <a:graphicData uri="http://schemas.microsoft.com/office/word/2010/wordprocessingGroup">
                    <wpg:wgp>
                      <wpg:cNvGrpSpPr/>
                      <wpg:grpSpPr>
                        <a:xfrm>
                          <a:off x="0" y="0"/>
                          <a:ext cx="74930" cy="643890"/>
                          <a:chOff x="0" y="0"/>
                          <a:chExt cx="118" cy="1014"/>
                        </a:xfrm>
                      </wpg:grpSpPr>
                      <wps:wsp>
                        <wps:cNvPr id="41" name="任意多边形 41"/>
                        <wps:cNvSpPr/>
                        <wps:spPr>
                          <a:xfrm>
                            <a:off x="56" y="0"/>
                            <a:ext cx="6" cy="913"/>
                          </a:xfrm>
                          <a:custGeom>
                            <a:avLst/>
                            <a:gdLst/>
                            <a:ahLst/>
                            <a:cxnLst/>
                            <a:rect l="0" t="0" r="0" b="0"/>
                            <a:pathLst>
                              <a:path w="6" h="913">
                                <a:moveTo>
                                  <a:pt x="2" y="2"/>
                                </a:moveTo>
                                <a:lnTo>
                                  <a:pt x="2" y="910"/>
                                </a:lnTo>
                              </a:path>
                            </a:pathLst>
                          </a:custGeom>
                          <a:noFill/>
                          <a:ln w="3302" cap="rnd" cmpd="sng">
                            <a:solidFill>
                              <a:srgbClr val="4677BF"/>
                            </a:solidFill>
                            <a:prstDash val="solid"/>
                            <a:headEnd type="none" w="med" len="med"/>
                            <a:tailEnd type="none" w="med" len="med"/>
                          </a:ln>
                        </wps:spPr>
                        <wps:bodyPr upright="1"/>
                      </wps:wsp>
                      <wps:wsp>
                        <wps:cNvPr id="42" name="任意多边形 42"/>
                        <wps:cNvSpPr/>
                        <wps:spPr>
                          <a:xfrm>
                            <a:off x="0" y="895"/>
                            <a:ext cx="118" cy="118"/>
                          </a:xfrm>
                          <a:custGeom>
                            <a:avLst/>
                            <a:gdLst/>
                            <a:ahLst/>
                            <a:cxnLst/>
                            <a:rect l="0" t="0" r="0" b="0"/>
                            <a:pathLst>
                              <a:path w="118" h="118">
                                <a:moveTo>
                                  <a:pt x="117" y="0"/>
                                </a:moveTo>
                                <a:lnTo>
                                  <a:pt x="58" y="117"/>
                                </a:lnTo>
                                <a:lnTo>
                                  <a:pt x="0" y="0"/>
                                </a:lnTo>
                                <a:lnTo>
                                  <a:pt x="117" y="0"/>
                                </a:lnTo>
                                <a:close/>
                              </a:path>
                            </a:pathLst>
                          </a:custGeom>
                          <a:solidFill>
                            <a:srgbClr val="4677BF"/>
                          </a:solidFill>
                          <a:ln>
                            <a:noFill/>
                          </a:ln>
                        </wps:spPr>
                        <wps:bodyPr upright="1"/>
                      </wps:wsp>
                    </wpg:wgp>
                  </a:graphicData>
                </a:graphic>
              </wp:anchor>
            </w:drawing>
          </mc:Choice>
          <mc:Fallback>
            <w:pict>
              <v:group id="_x0000_s1026" o:spid="_x0000_s1026" o:spt="203" style="position:absolute;left:0pt;margin-left:255.3pt;margin-top:19.8pt;height:50.7pt;width:5.9pt;z-index:251668480;mso-width-relative:page;mso-height-relative:page;" coordsize="118,1014" o:gfxdata="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">
                <o:lock v:ext="edit" aspectratio="f"/>
                <v:shape id="_x0000_s1026" o:spid="_x0000_s1026" o:spt="100" style="position:absolute;left:56;top:0;height:913;width:6;" filled="f" stroked="t" coordsize="6,913" o:gfxdata="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Ng84r4A&#10;AADbAAAADwAAAAAAAAABACAAAAAiAAAAZHJzL2Rvd25yZXYueG1sUEsBAhQAFAAAAAgAh07iQDMv&#10;BZ47AAAAOQAAABAAAAAAAAAAAQAgAAAADQEAAGRycy9zaGFwZXhtbC54bWxQSwUGAAAAAAYABgBb&#10;AQAAtwMAAAAA&#10;" path="m2,2l2,910e">
                  <v:fill on="f" focussize="0,0"/>
                  <v:stroke weight="0.26pt" color="#4677BF" joinstyle="round" endcap="round"/>
                  <v:imagedata o:title=""/>
                  <o:lock v:ext="edit" aspectratio="f"/>
                </v:shape>
                <v:shape id="_x0000_s1026" o:spid="_x0000_s1026" o:spt="100" style="position:absolute;left:0;top:895;height:118;width:118;" fillcolor="#4677BF" filled="t" stroked="f" coordsize="118,118" o:gfxdata="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N4Ve8AAAA&#10;2wAAAA8AAAAAAAAAAQAgAAAAIgAAAGRycy9kb3ducmV2LnhtbFBLAQIUABQAAAAIAIdO4kAzLwWe&#10;OwAAADkAAAAQAAAAAAAAAAEAIAAAAAsBAABkcnMvc2hhcGV4bWwueG1sUEsFBgAAAAAGAAYAWwEA&#10;ALUDAAAAAA==&#10;" path="m117,0l58,117,0,0,117,0xe">
                  <v:fill on="t" focussize="0,0"/>
                  <v:stroke on="f"/>
                  <v:imagedata o:title=""/>
                  <o:lock v:ext="edit" aspectratio="f"/>
                </v:shape>
              </v:group>
            </w:pict>
          </mc:Fallback>
        </mc:AlternateContent>
      </w:r>
    </w:p>
    <w:tbl>
      <w:tblPr>
        <w:tblStyle w:val="24"/>
        <w:tblpPr w:leftFromText="180" w:rightFromText="180" w:vertAnchor="page" w:horzAnchor="page" w:tblpX="5806" w:tblpY="5553"/>
        <w:tblOverlap w:val="never"/>
        <w:tblW w:w="231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2314"/>
      </w:tblGrid>
      <w:tr w14:paraId="6A2AACA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03" w:hRule="atLeast"/>
        </w:trPr>
        <w:tc>
          <w:tcPr>
            <w:tcW w:w="2314" w:type="dxa"/>
          </w:tcPr>
          <w:p w14:paraId="07D45D23">
            <w:pPr>
              <w:pStyle w:val="28"/>
              <w:spacing w:before="49" w:line="221" w:lineRule="auto"/>
              <w:ind w:left="52" w:right="43" w:firstLine="90"/>
              <w:rPr>
                <w:rFonts w:hint="eastAsia"/>
                <w:sz w:val="17"/>
                <w:szCs w:val="17"/>
                <w:lang w:eastAsia="zh-CN"/>
              </w:rPr>
            </w:pPr>
            <w:r>
              <w:rPr>
                <w:spacing w:val="-1"/>
                <w:sz w:val="17"/>
                <w:szCs w:val="17"/>
                <w:lang w:eastAsia="zh-CN"/>
              </w:rPr>
              <w:t>负责每周对运行情况进行检</w:t>
            </w:r>
            <w:r>
              <w:rPr>
                <w:spacing w:val="4"/>
                <w:sz w:val="17"/>
                <w:szCs w:val="17"/>
                <w:lang w:eastAsia="zh-CN"/>
              </w:rPr>
              <w:t xml:space="preserve">  </w:t>
            </w:r>
            <w:r>
              <w:rPr>
                <w:sz w:val="17"/>
                <w:szCs w:val="17"/>
                <w:lang w:eastAsia="zh-CN"/>
              </w:rPr>
              <w:t>查；每月对污水处理设施运行</w:t>
            </w:r>
            <w:r>
              <w:rPr>
                <w:spacing w:val="1"/>
                <w:sz w:val="17"/>
                <w:szCs w:val="17"/>
                <w:lang w:eastAsia="zh-CN"/>
              </w:rPr>
              <w:t xml:space="preserve"> </w:t>
            </w:r>
            <w:r>
              <w:rPr>
                <w:spacing w:val="7"/>
                <w:sz w:val="17"/>
                <w:szCs w:val="17"/>
                <w:lang w:eastAsia="zh-CN"/>
              </w:rPr>
              <w:t>情况进行汇总分析、评价打</w:t>
            </w:r>
          </w:p>
          <w:p w14:paraId="7905AF80">
            <w:pPr>
              <w:pStyle w:val="28"/>
              <w:spacing w:before="3" w:line="221" w:lineRule="auto"/>
              <w:ind w:left="992"/>
              <w:rPr>
                <w:rFonts w:hint="eastAsia"/>
                <w:sz w:val="17"/>
                <w:szCs w:val="17"/>
              </w:rPr>
            </w:pPr>
            <w:r>
              <w:rPr>
                <w:spacing w:val="-4"/>
                <w:sz w:val="17"/>
                <w:szCs w:val="17"/>
              </w:rPr>
              <w:t>分。</w:t>
            </w:r>
          </w:p>
        </w:tc>
      </w:tr>
    </w:tbl>
    <w:p w14:paraId="022E2C8F">
      <w:pPr>
        <w:spacing w:before="169"/>
      </w:pPr>
    </w:p>
    <w:tbl>
      <w:tblPr>
        <w:tblStyle w:val="24"/>
        <w:tblpPr w:leftFromText="180" w:rightFromText="180" w:vertAnchor="page" w:horzAnchor="page" w:tblpX="2427" w:tblpY="5809"/>
        <w:tblOverlap w:val="never"/>
        <w:tblW w:w="163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633"/>
      </w:tblGrid>
      <w:tr w14:paraId="01FE2EF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618" w:hRule="atLeast"/>
        </w:trPr>
        <w:tc>
          <w:tcPr>
            <w:tcW w:w="1633" w:type="dxa"/>
          </w:tcPr>
          <w:p w14:paraId="40700BAB">
            <w:pPr>
              <w:pStyle w:val="28"/>
              <w:spacing w:before="8" w:line="221" w:lineRule="auto"/>
              <w:ind w:left="55"/>
              <w:rPr>
                <w:rFonts w:hint="eastAsia"/>
                <w:sz w:val="17"/>
                <w:szCs w:val="17"/>
                <w:lang w:eastAsia="zh-CN"/>
              </w:rPr>
            </w:pPr>
            <w:r>
              <w:rPr>
                <w:spacing w:val="-1"/>
                <w:sz w:val="17"/>
                <w:szCs w:val="17"/>
                <w:lang w:eastAsia="zh-CN"/>
              </w:rPr>
              <w:t>不定期抽查设施运行</w:t>
            </w:r>
          </w:p>
          <w:p w14:paraId="257C6EED">
            <w:pPr>
              <w:pStyle w:val="28"/>
              <w:spacing w:before="1" w:line="221" w:lineRule="auto"/>
              <w:ind w:left="55"/>
              <w:rPr>
                <w:rFonts w:hint="eastAsia"/>
                <w:sz w:val="17"/>
                <w:szCs w:val="17"/>
                <w:lang w:eastAsia="zh-CN"/>
              </w:rPr>
            </w:pPr>
            <w:r>
              <w:rPr>
                <w:spacing w:val="-1"/>
                <w:sz w:val="17"/>
                <w:szCs w:val="17"/>
                <w:lang w:eastAsia="zh-CN"/>
              </w:rPr>
              <w:t>维护情况，提出指导</w:t>
            </w:r>
          </w:p>
          <w:p w14:paraId="31B82F5F">
            <w:pPr>
              <w:pStyle w:val="28"/>
              <w:spacing w:before="1" w:line="206" w:lineRule="auto"/>
              <w:ind w:left="654"/>
              <w:rPr>
                <w:rFonts w:hint="eastAsia"/>
                <w:sz w:val="17"/>
                <w:szCs w:val="17"/>
              </w:rPr>
            </w:pPr>
            <w:r>
              <w:rPr>
                <w:lang w:eastAsia="zh-CN"/>
              </w:rPr>
              <mc:AlternateContent>
                <mc:Choice Requires="wpg">
                  <w:drawing>
                    <wp:anchor distT="0" distB="0" distL="114300" distR="114300" simplePos="0" relativeHeight="251659264" behindDoc="0" locked="0" layoutInCell="1" allowOverlap="1">
                      <wp:simplePos x="0" y="0"/>
                      <wp:positionH relativeFrom="column">
                        <wp:posOffset>478155</wp:posOffset>
                      </wp:positionH>
                      <wp:positionV relativeFrom="paragraph">
                        <wp:posOffset>142240</wp:posOffset>
                      </wp:positionV>
                      <wp:extent cx="1889760" cy="1304290"/>
                      <wp:effectExtent l="3175" t="3175" r="12065" b="6985"/>
                      <wp:wrapNone/>
                      <wp:docPr id="30" name="组合 30"/>
                      <wp:cNvGraphicFramePr/>
                      <a:graphic xmlns:a="http://schemas.openxmlformats.org/drawingml/2006/main">
                        <a:graphicData uri="http://schemas.microsoft.com/office/word/2010/wordprocessingGroup">
                          <wpg:wgp>
                            <wpg:cNvGrpSpPr/>
                            <wpg:grpSpPr>
                              <a:xfrm>
                                <a:off x="0" y="0"/>
                                <a:ext cx="1889760" cy="1304290"/>
                                <a:chOff x="0" y="0"/>
                                <a:chExt cx="2976" cy="2053"/>
                              </a:xfrm>
                            </wpg:grpSpPr>
                            <wps:wsp>
                              <wps:cNvPr id="29" name="任意多边形 28"/>
                              <wps:cNvSpPr/>
                              <wps:spPr>
                                <a:xfrm>
                                  <a:off x="0" y="0"/>
                                  <a:ext cx="2875" cy="1996"/>
                                </a:xfrm>
                                <a:custGeom>
                                  <a:avLst/>
                                  <a:gdLst/>
                                  <a:ahLst/>
                                  <a:cxnLst/>
                                  <a:rect l="0" t="0" r="0" b="0"/>
                                  <a:pathLst>
                                    <a:path w="2875" h="1996">
                                      <a:moveTo>
                                        <a:pt x="2" y="2"/>
                                      </a:moveTo>
                                      <a:lnTo>
                                        <a:pt x="2" y="1994"/>
                                      </a:lnTo>
                                      <a:lnTo>
                                        <a:pt x="2872" y="1994"/>
                                      </a:lnTo>
                                    </a:path>
                                  </a:pathLst>
                                </a:custGeom>
                                <a:noFill/>
                                <a:ln w="3302" cap="rnd" cmpd="sng">
                                  <a:solidFill>
                                    <a:srgbClr val="4677BF"/>
                                  </a:solidFill>
                                  <a:prstDash val="solid"/>
                                  <a:headEnd type="none" w="med" len="med"/>
                                  <a:tailEnd type="none" w="med" len="med"/>
                                </a:ln>
                              </wps:spPr>
                              <wps:bodyPr upright="1"/>
                            </wps:wsp>
                            <wps:wsp>
                              <wps:cNvPr id="44" name="任意多边形 29"/>
                              <wps:cNvSpPr/>
                              <wps:spPr>
                                <a:xfrm>
                                  <a:off x="2857" y="1935"/>
                                  <a:ext cx="118" cy="118"/>
                                </a:xfrm>
                                <a:custGeom>
                                  <a:avLst/>
                                  <a:gdLst/>
                                  <a:ahLst/>
                                  <a:cxnLst/>
                                  <a:rect l="0" t="0" r="0" b="0"/>
                                  <a:pathLst>
                                    <a:path w="118" h="118">
                                      <a:moveTo>
                                        <a:pt x="0" y="0"/>
                                      </a:moveTo>
                                      <a:lnTo>
                                        <a:pt x="117" y="58"/>
                                      </a:lnTo>
                                      <a:lnTo>
                                        <a:pt x="0" y="117"/>
                                      </a:lnTo>
                                      <a:lnTo>
                                        <a:pt x="0" y="0"/>
                                      </a:lnTo>
                                      <a:close/>
                                    </a:path>
                                  </a:pathLst>
                                </a:custGeom>
                                <a:solidFill>
                                  <a:srgbClr val="4677BF"/>
                                </a:solidFill>
                                <a:ln>
                                  <a:noFill/>
                                </a:ln>
                              </wps:spPr>
                              <wps:bodyPr upright="1"/>
                            </wps:wsp>
                          </wpg:wgp>
                        </a:graphicData>
                      </a:graphic>
                    </wp:anchor>
                  </w:drawing>
                </mc:Choice>
                <mc:Fallback>
                  <w:pict>
                    <v:group id="_x0000_s1026" o:spid="_x0000_s1026" o:spt="203" style="position:absolute;left:0pt;margin-left:37.65pt;margin-top:11.2pt;height:102.7pt;width:148.8pt;z-index:251659264;mso-width-relative:page;mso-height-relative:page;" coordsize="2976,2053" o:gfxdata="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GHw+C7aAAAACQEAAA8AAAAAAAAAAQAgAAAA&#10;IgAAAGRycy9kb3ducmV2LnhtbFBLAQIUABQAAAAIAIdO4kCj7oNyJgMAAJ4IAAAOAAAAAAAAAAEA&#10;IAAAACkBAABkcnMvZTJvRG9jLnhtbFBLBQYAAAAABgAGAFkBAADBBgAAAAA=&#10;">
                      <o:lock v:ext="edit" aspectratio="f"/>
                      <v:shape id="任意多边形 28" o:spid="_x0000_s1026" o:spt="100" style="position:absolute;left:0;top:0;height:1996;width:2875;" filled="f" stroked="t" coordsize="2875,1996" o:gfxdata="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UkOJLgAAADbAAAA&#10;DwAAAAAAAAABACAAAAAiAAAAZHJzL2Rvd25yZXYueG1sUEsBAhQAFAAAAAgAh07iQDMvBZ47AAAA&#10;OQAAABAAAAAAAAAAAQAgAAAABwEAAGRycy9zaGFwZXhtbC54bWxQSwUGAAAAAAYABgBbAQAAsQMA&#10;AAAA&#10;" path="m2,2l2,1994,2872,1994e">
                        <v:fill on="f" focussize="0,0"/>
                        <v:stroke weight="0.26pt" color="#4677BF" joinstyle="round" endcap="round"/>
                        <v:imagedata o:title=""/>
                        <o:lock v:ext="edit" aspectratio="f"/>
                      </v:shape>
                      <v:shape id="任意多边形 29" o:spid="_x0000_s1026" o:spt="100" style="position:absolute;left:2857;top:1935;height:118;width:118;" fillcolor="#4677BF" filled="t" stroked="f" coordsize="118,118" o:gfxdata="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o3Li8AAAA&#10;2wAAAA8AAAAAAAAAAQAgAAAAIgAAAGRycy9kb3ducmV2LnhtbFBLAQIUABQAAAAIAIdO4kAzLwWe&#10;OwAAADkAAAAQAAAAAAAAAAEAIAAAAAsBAABkcnMvc2hhcGV4bWwueG1sUEsFBgAAAAAGAAYAWwEA&#10;ALUDAAAAAA==&#10;" path="m0,0l117,58,0,117,0,0xe">
                        <v:fill on="t" focussize="0,0"/>
                        <v:stroke on="f"/>
                        <v:imagedata o:title=""/>
                        <o:lock v:ext="edit" aspectratio="f"/>
                      </v:shape>
                    </v:group>
                  </w:pict>
                </mc:Fallback>
              </mc:AlternateContent>
            </w:r>
            <w:r>
              <w:rPr>
                <w:spacing w:val="-5"/>
                <w:sz w:val="17"/>
                <w:szCs w:val="17"/>
              </w:rPr>
              <w:t>意见</w:t>
            </w:r>
          </w:p>
        </w:tc>
      </w:tr>
    </w:tbl>
    <w:tbl>
      <w:tblPr>
        <w:tblStyle w:val="24"/>
        <w:tblpPr w:leftFromText="180" w:rightFromText="180" w:vertAnchor="page" w:horzAnchor="page" w:tblpX="6170" w:tblpY="7967"/>
        <w:tblOverlap w:val="never"/>
        <w:tblW w:w="151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513"/>
      </w:tblGrid>
      <w:tr w14:paraId="34FBF09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03" w:hRule="atLeast"/>
        </w:trPr>
        <w:tc>
          <w:tcPr>
            <w:tcW w:w="1513" w:type="dxa"/>
          </w:tcPr>
          <w:p w14:paraId="0F5CC9AC">
            <w:pPr>
              <w:spacing w:line="299" w:lineRule="auto"/>
              <w:rPr>
                <w:rFonts w:eastAsia="宋体"/>
              </w:rPr>
            </w:pPr>
          </w:p>
          <w:p w14:paraId="75B17C56">
            <w:pPr>
              <w:pStyle w:val="28"/>
              <w:spacing w:before="55" w:line="220" w:lineRule="auto"/>
              <w:ind w:left="77"/>
              <w:rPr>
                <w:rFonts w:hint="eastAsia"/>
                <w:sz w:val="17"/>
                <w:szCs w:val="17"/>
              </w:rPr>
            </w:pPr>
            <w:r>
              <w:rPr>
                <w:sz w:val="17"/>
                <w:szCs w:val="17"/>
              </w:rPr>
              <w:t>检查整改落实情况</w:t>
            </w:r>
          </w:p>
        </w:tc>
      </w:tr>
    </w:tbl>
    <w:p w14:paraId="4048D84C">
      <w:pPr>
        <w:spacing w:before="14"/>
      </w:pPr>
    </w:p>
    <w:tbl>
      <w:tblPr>
        <w:tblStyle w:val="24"/>
        <w:tblpPr w:leftFromText="180" w:rightFromText="180" w:vertAnchor="page" w:horzAnchor="page" w:tblpX="8675" w:tblpY="5472"/>
        <w:tblOverlap w:val="never"/>
        <w:tblW w:w="163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634"/>
      </w:tblGrid>
      <w:tr w14:paraId="1037D28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14" w:hRule="atLeast"/>
        </w:trPr>
        <w:tc>
          <w:tcPr>
            <w:tcW w:w="1634" w:type="dxa"/>
          </w:tcPr>
          <w:p w14:paraId="459EAB7C">
            <w:pPr>
              <w:pStyle w:val="28"/>
              <w:spacing w:before="54" w:line="220" w:lineRule="auto"/>
              <w:ind w:left="52"/>
              <w:rPr>
                <w:rFonts w:hint="eastAsia"/>
                <w:sz w:val="17"/>
                <w:szCs w:val="17"/>
                <w:lang w:eastAsia="zh-CN"/>
              </w:rPr>
            </w:pPr>
            <w:r>
              <w:rPr>
                <w:sz w:val="17"/>
                <w:szCs w:val="17"/>
                <w:lang w:eastAsia="zh-CN"/>
              </w:rPr>
              <w:t>根据合同约定，负责</w:t>
            </w:r>
          </w:p>
          <w:p w14:paraId="73257FA6">
            <w:pPr>
              <w:pStyle w:val="28"/>
              <w:spacing w:before="2" w:line="220" w:lineRule="auto"/>
              <w:ind w:left="52"/>
              <w:rPr>
                <w:rFonts w:hint="eastAsia"/>
                <w:sz w:val="17"/>
                <w:szCs w:val="17"/>
                <w:lang w:eastAsia="zh-CN"/>
              </w:rPr>
            </w:pPr>
            <w:r>
              <w:rPr>
                <w:sz w:val="17"/>
                <w:szCs w:val="17"/>
                <w:lang w:eastAsia="zh-CN"/>
              </w:rPr>
              <w:t>排水和再生水设施运</w:t>
            </w:r>
          </w:p>
          <w:p w14:paraId="009EE7B6">
            <w:pPr>
              <w:pStyle w:val="28"/>
              <w:spacing w:before="2" w:line="220" w:lineRule="auto"/>
              <w:ind w:left="55"/>
              <w:rPr>
                <w:rFonts w:hint="eastAsia"/>
                <w:sz w:val="17"/>
                <w:szCs w:val="17"/>
                <w:lang w:eastAsia="zh-CN"/>
              </w:rPr>
            </w:pPr>
            <w:r>
              <w:rPr>
                <w:spacing w:val="-1"/>
                <w:sz w:val="17"/>
                <w:szCs w:val="17"/>
                <w:lang w:eastAsia="zh-CN"/>
              </w:rPr>
              <w:t>行维护，定期报送运</w:t>
            </w:r>
          </w:p>
          <w:p w14:paraId="6B2BF3E0">
            <w:pPr>
              <w:pStyle w:val="28"/>
              <w:spacing w:before="2" w:line="219" w:lineRule="auto"/>
              <w:ind w:left="397"/>
              <w:rPr>
                <w:rFonts w:hint="eastAsia"/>
                <w:sz w:val="17"/>
                <w:szCs w:val="17"/>
                <w:lang w:eastAsia="zh-CN"/>
              </w:rPr>
            </w:pPr>
            <w:r>
              <w:rPr>
                <w:spacing w:val="-2"/>
                <w:sz w:val="17"/>
                <w:szCs w:val="17"/>
                <w:lang w:eastAsia="zh-CN"/>
              </w:rPr>
              <w:t>行维护报告</w:t>
            </w:r>
          </w:p>
        </w:tc>
      </w:tr>
    </w:tbl>
    <w:p w14:paraId="4893AD74">
      <w:pPr>
        <w:spacing w:before="14"/>
      </w:pPr>
    </w:p>
    <w:p w14:paraId="64720804">
      <w:pPr>
        <w:spacing w:before="14"/>
      </w:pPr>
    </w:p>
    <w:tbl>
      <w:tblPr>
        <w:tblStyle w:val="24"/>
        <w:tblpPr w:leftFromText="180" w:rightFromText="180" w:vertAnchor="page" w:horzAnchor="page" w:tblpX="6126" w:tblpY="9277"/>
        <w:tblOverlap w:val="never"/>
        <w:tblW w:w="151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513"/>
      </w:tblGrid>
      <w:tr w14:paraId="7593C5D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03" w:hRule="atLeast"/>
        </w:trPr>
        <w:tc>
          <w:tcPr>
            <w:tcW w:w="1513" w:type="dxa"/>
          </w:tcPr>
          <w:p w14:paraId="05AA693C">
            <w:pPr>
              <w:pStyle w:val="28"/>
              <w:spacing w:before="150" w:line="222" w:lineRule="auto"/>
              <w:ind w:left="78" w:right="70" w:hanging="1"/>
              <w:jc w:val="both"/>
              <w:rPr>
                <w:rFonts w:hint="eastAsia"/>
                <w:sz w:val="17"/>
                <w:szCs w:val="17"/>
                <w:lang w:eastAsia="zh-CN"/>
              </w:rPr>
            </w:pPr>
            <w:r>
              <w:rPr>
                <w:sz w:val="17"/>
                <w:szCs w:val="17"/>
                <w:lang w:eastAsia="zh-CN"/>
              </w:rPr>
              <w:t xml:space="preserve">根据检查和抽查情 </w:t>
            </w:r>
            <w:r>
              <w:rPr>
                <w:spacing w:val="-1"/>
                <w:sz w:val="17"/>
                <w:szCs w:val="17"/>
                <w:lang w:eastAsia="zh-CN"/>
              </w:rPr>
              <w:t>况，发现问题与不</w:t>
            </w:r>
            <w:r>
              <w:rPr>
                <w:spacing w:val="5"/>
                <w:sz w:val="17"/>
                <w:szCs w:val="17"/>
                <w:lang w:eastAsia="zh-CN"/>
              </w:rPr>
              <w:t xml:space="preserve"> </w:t>
            </w:r>
            <w:r>
              <w:rPr>
                <w:spacing w:val="-1"/>
                <w:sz w:val="17"/>
                <w:szCs w:val="17"/>
                <w:lang w:eastAsia="zh-CN"/>
              </w:rPr>
              <w:t>足，提出整改要求</w:t>
            </w:r>
          </w:p>
        </w:tc>
      </w:tr>
    </w:tbl>
    <w:tbl>
      <w:tblPr>
        <w:tblStyle w:val="24"/>
        <w:tblpPr w:leftFromText="180" w:rightFromText="180" w:vertAnchor="page" w:horzAnchor="page" w:tblpX="8747" w:tblpY="9481"/>
        <w:tblOverlap w:val="never"/>
        <w:tblW w:w="151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513"/>
      </w:tblGrid>
      <w:tr w14:paraId="32E35E6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03" w:hRule="atLeast"/>
        </w:trPr>
        <w:tc>
          <w:tcPr>
            <w:tcW w:w="1513" w:type="dxa"/>
          </w:tcPr>
          <w:p w14:paraId="411A896D">
            <w:pPr>
              <w:spacing w:line="299" w:lineRule="auto"/>
              <w:rPr>
                <w:rFonts w:eastAsia="宋体"/>
              </w:rPr>
            </w:pPr>
          </w:p>
          <w:p w14:paraId="3216E1DB">
            <w:pPr>
              <w:pStyle w:val="28"/>
              <w:spacing w:before="55" w:line="220" w:lineRule="auto"/>
              <w:ind w:left="77"/>
              <w:rPr>
                <w:rFonts w:hint="eastAsia"/>
                <w:sz w:val="17"/>
                <w:szCs w:val="17"/>
              </w:rPr>
            </w:pPr>
            <w:r>
              <w:rPr>
                <w:sz w:val="17"/>
                <w:szCs w:val="17"/>
              </w:rPr>
              <w:t>根据要求进行整改</w:t>
            </w:r>
          </w:p>
        </w:tc>
      </w:tr>
    </w:tbl>
    <w:p w14:paraId="57AA93ED">
      <w:pPr>
        <w:spacing w:before="14"/>
      </w:pPr>
    </w:p>
    <w:p w14:paraId="45F9CF80">
      <w:pPr>
        <w:spacing w:before="14"/>
      </w:pPr>
    </w:p>
    <w:p w14:paraId="1B9A4AA0">
      <w:pPr>
        <w:spacing w:before="13"/>
      </w:pPr>
    </w:p>
    <w:p w14:paraId="092DAFE6">
      <w:pPr>
        <w:spacing w:before="45"/>
      </w:pPr>
    </w:p>
    <w:tbl>
      <w:tblPr>
        <w:tblStyle w:val="24"/>
        <w:tblpPr w:leftFromText="180" w:rightFromText="180" w:vertAnchor="page" w:horzAnchor="page" w:tblpX="6155" w:tblpY="10955"/>
        <w:tblOverlap w:val="never"/>
        <w:tblW w:w="154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544"/>
      </w:tblGrid>
      <w:tr w14:paraId="7C1145A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672" w:hRule="atLeast"/>
        </w:trPr>
        <w:tc>
          <w:tcPr>
            <w:tcW w:w="1544" w:type="dxa"/>
          </w:tcPr>
          <w:p w14:paraId="38C1C0E1">
            <w:pPr>
              <w:pStyle w:val="28"/>
              <w:spacing w:before="137" w:line="221" w:lineRule="auto"/>
              <w:ind w:left="261" w:right="171" w:hanging="79"/>
              <w:rPr>
                <w:rFonts w:hint="eastAsia"/>
                <w:sz w:val="17"/>
                <w:szCs w:val="17"/>
                <w:lang w:eastAsia="zh-CN"/>
              </w:rPr>
            </w:pPr>
            <w:r>
              <w:rPr>
                <w:spacing w:val="-1"/>
                <w:sz w:val="17"/>
                <w:szCs w:val="17"/>
                <w:lang w:eastAsia="zh-CN"/>
              </w:rPr>
              <w:t>定期将监督检查</w:t>
            </w:r>
            <w:r>
              <w:rPr>
                <w:spacing w:val="1"/>
                <w:sz w:val="17"/>
                <w:szCs w:val="17"/>
                <w:lang w:eastAsia="zh-CN"/>
              </w:rPr>
              <w:t xml:space="preserve"> </w:t>
            </w:r>
            <w:r>
              <w:rPr>
                <w:spacing w:val="-1"/>
                <w:sz w:val="17"/>
                <w:szCs w:val="17"/>
                <w:lang w:eastAsia="zh-CN"/>
              </w:rPr>
              <w:t>报告报排水科</w:t>
            </w:r>
          </w:p>
        </w:tc>
      </w:tr>
    </w:tbl>
    <w:p w14:paraId="3DAA6100">
      <w:pPr>
        <w:spacing w:before="45"/>
      </w:pPr>
    </w:p>
    <w:tbl>
      <w:tblPr>
        <w:tblStyle w:val="24"/>
        <w:tblpPr w:leftFromText="180" w:rightFromText="180" w:vertAnchor="page" w:horzAnchor="page" w:tblpX="2514" w:tblpY="10603"/>
        <w:tblOverlap w:val="never"/>
        <w:tblW w:w="163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633"/>
      </w:tblGrid>
      <w:tr w14:paraId="03ADED2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618" w:hRule="atLeast"/>
        </w:trPr>
        <w:tc>
          <w:tcPr>
            <w:tcW w:w="1633" w:type="dxa"/>
          </w:tcPr>
          <w:p w14:paraId="4C581989">
            <w:pPr>
              <w:pStyle w:val="28"/>
              <w:spacing w:before="8" w:line="219" w:lineRule="auto"/>
              <w:ind w:left="51"/>
              <w:rPr>
                <w:rFonts w:hint="eastAsia"/>
                <w:sz w:val="17"/>
                <w:szCs w:val="17"/>
                <w:lang w:eastAsia="zh-CN"/>
              </w:rPr>
            </w:pPr>
            <w:r>
              <w:rPr>
                <w:sz w:val="17"/>
                <w:szCs w:val="17"/>
                <w:lang w:eastAsia="zh-CN"/>
              </w:rPr>
              <w:t>接收报告，掌握总体</w:t>
            </w:r>
          </w:p>
          <w:p w14:paraId="6AD8831F">
            <w:pPr>
              <w:pStyle w:val="28"/>
              <w:spacing w:before="3" w:line="220" w:lineRule="auto"/>
              <w:ind w:left="52"/>
              <w:rPr>
                <w:rFonts w:hint="eastAsia"/>
                <w:sz w:val="17"/>
                <w:szCs w:val="17"/>
                <w:lang w:eastAsia="zh-CN"/>
              </w:rPr>
            </w:pPr>
            <w:r>
              <w:rPr>
                <w:sz w:val="17"/>
                <w:szCs w:val="17"/>
                <w:lang w:eastAsia="zh-CN"/>
              </w:rPr>
              <w:t>情况，针对问题研究</w:t>
            </w:r>
          </w:p>
          <w:p w14:paraId="0F2B1AC0">
            <w:pPr>
              <w:pStyle w:val="28"/>
              <w:spacing w:before="2" w:line="206" w:lineRule="auto"/>
              <w:ind w:left="309"/>
              <w:rPr>
                <w:rFonts w:hint="eastAsia"/>
                <w:sz w:val="17"/>
                <w:szCs w:val="17"/>
              </w:rPr>
            </w:pPr>
            <w:r>
              <w:rPr>
                <w:spacing w:val="-1"/>
                <w:sz w:val="17"/>
                <w:szCs w:val="17"/>
              </w:rPr>
              <w:t>提出指导意见</w:t>
            </w:r>
          </w:p>
        </w:tc>
      </w:tr>
    </w:tbl>
    <w:p w14:paraId="42709E61">
      <w:pPr>
        <w:spacing w:before="6"/>
      </w:pPr>
    </w:p>
    <w:p w14:paraId="7578D091">
      <w:pPr>
        <w:spacing w:before="5"/>
      </w:pPr>
    </w:p>
    <w:tbl>
      <w:tblPr>
        <w:tblStyle w:val="24"/>
        <w:tblpPr w:leftFromText="180" w:rightFromText="180" w:vertAnchor="page" w:horzAnchor="page" w:tblpX="6126" w:tblpY="12659"/>
        <w:tblOverlap w:val="never"/>
        <w:tblW w:w="154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544"/>
      </w:tblGrid>
      <w:tr w14:paraId="73F1DD0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670" w:hRule="atLeast"/>
        </w:trPr>
        <w:tc>
          <w:tcPr>
            <w:tcW w:w="1544" w:type="dxa"/>
          </w:tcPr>
          <w:p w14:paraId="36E64901">
            <w:pPr>
              <w:pStyle w:val="28"/>
              <w:spacing w:before="35" w:line="221" w:lineRule="auto"/>
              <w:ind w:left="94" w:right="85" w:firstLine="2"/>
              <w:rPr>
                <w:rFonts w:hint="eastAsia"/>
                <w:sz w:val="17"/>
                <w:szCs w:val="17"/>
                <w:lang w:eastAsia="zh-CN"/>
              </w:rPr>
            </w:pPr>
            <w:r>
              <w:rPr>
                <w:spacing w:val="-1"/>
                <w:sz w:val="17"/>
                <w:szCs w:val="17"/>
                <w:lang w:eastAsia="zh-CN"/>
              </w:rPr>
              <w:t>总结经验与不足，</w:t>
            </w:r>
            <w:r>
              <w:rPr>
                <w:spacing w:val="2"/>
                <w:sz w:val="17"/>
                <w:szCs w:val="17"/>
                <w:lang w:eastAsia="zh-CN"/>
              </w:rPr>
              <w:t xml:space="preserve"> </w:t>
            </w:r>
            <w:r>
              <w:rPr>
                <w:spacing w:val="-1"/>
                <w:sz w:val="17"/>
                <w:szCs w:val="17"/>
                <w:lang w:eastAsia="zh-CN"/>
              </w:rPr>
              <w:t>形成年度监督检查</w:t>
            </w:r>
          </w:p>
          <w:p w14:paraId="3B8B8ECB">
            <w:pPr>
              <w:pStyle w:val="28"/>
              <w:spacing w:before="1" w:line="219" w:lineRule="auto"/>
              <w:ind w:left="604"/>
              <w:rPr>
                <w:rFonts w:hint="eastAsia"/>
                <w:sz w:val="17"/>
                <w:szCs w:val="17"/>
              </w:rPr>
            </w:pPr>
            <w:r>
              <w:rPr>
                <w:spacing w:val="-2"/>
                <w:sz w:val="17"/>
                <w:szCs w:val="17"/>
              </w:rPr>
              <w:t>报告</w:t>
            </w:r>
          </w:p>
        </w:tc>
      </w:tr>
    </w:tbl>
    <w:p w14:paraId="20B878B6">
      <w:pPr>
        <w:spacing w:before="5"/>
      </w:pPr>
    </w:p>
    <w:p w14:paraId="5FFB8FA5">
      <w:pPr>
        <w:spacing w:before="8"/>
      </w:pPr>
    </w:p>
    <w:p w14:paraId="50C28941">
      <w:pPr>
        <w:spacing w:before="8"/>
      </w:pPr>
    </w:p>
    <w:p w14:paraId="5218540F">
      <w:pPr>
        <w:spacing w:before="7"/>
      </w:pPr>
    </w:p>
    <w:p w14:paraId="0A5DAE4D">
      <w:pPr>
        <w:spacing w:before="7"/>
      </w:pPr>
    </w:p>
    <w:p w14:paraId="46F47433">
      <w:pPr>
        <w:pStyle w:val="7"/>
        <w:spacing w:line="14" w:lineRule="auto"/>
        <w:rPr>
          <w:rFonts w:hint="eastAsia"/>
          <w:sz w:val="2"/>
        </w:rPr>
      </w:pPr>
    </w:p>
    <w:p w14:paraId="2B1A9328">
      <w:pPr>
        <w:spacing w:line="14" w:lineRule="auto"/>
        <w:rPr>
          <w:sz w:val="2"/>
          <w:szCs w:val="2"/>
        </w:rPr>
        <w:sectPr>
          <w:type w:val="continuous"/>
          <w:pgSz w:w="11907" w:h="16839"/>
          <w:pgMar w:top="400" w:right="1616" w:bottom="1169" w:left="1785" w:header="0" w:footer="991" w:gutter="0"/>
          <w:cols w:equalWidth="0" w:num="1">
            <w:col w:w="8505"/>
          </w:cols>
        </w:sectPr>
      </w:pPr>
    </w:p>
    <w:p w14:paraId="358C3C13">
      <w:pPr>
        <w:pStyle w:val="7"/>
        <w:spacing w:line="248" w:lineRule="auto"/>
        <w:rPr>
          <w:rFonts w:hint="eastAsia"/>
        </w:rPr>
      </w:pPr>
    </w:p>
    <w:p w14:paraId="5FE976DF">
      <w:pPr>
        <w:spacing w:before="78" w:line="219" w:lineRule="auto"/>
        <w:ind w:left="8"/>
        <w:rPr>
          <w:rFonts w:hint="eastAsia"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7"/>
          <w:sz w:val="24"/>
          <w:szCs w:val="24"/>
        </w:rPr>
        <w:t xml:space="preserve"> </w:t>
      </w:r>
      <w:r>
        <w:rPr>
          <w:rFonts w:ascii="宋体" w:hAnsi="宋体" w:eastAsia="宋体" w:cs="宋体"/>
          <w:b/>
          <w:bCs/>
          <w:spacing w:val="-12"/>
          <w:sz w:val="24"/>
          <w:szCs w:val="24"/>
        </w:rPr>
        <w:t>2</w:t>
      </w:r>
    </w:p>
    <w:p w14:paraId="1A823E47">
      <w:pPr>
        <w:spacing w:before="183" w:line="220" w:lineRule="auto"/>
        <w:ind w:left="5891"/>
        <w:rPr>
          <w:rFonts w:hint="eastAsia" w:ascii="宋体" w:hAnsi="宋体" w:eastAsia="宋体" w:cs="宋体"/>
          <w:sz w:val="24"/>
          <w:szCs w:val="24"/>
        </w:rPr>
      </w:pPr>
      <w:r>
        <w:rPr>
          <w:rFonts w:ascii="宋体" w:hAnsi="宋体" w:eastAsia="宋体" w:cs="宋体"/>
          <w:b/>
          <w:bCs/>
          <w:spacing w:val="-4"/>
          <w:sz w:val="24"/>
          <w:szCs w:val="24"/>
        </w:rPr>
        <w:t>设备运行日志</w:t>
      </w:r>
    </w:p>
    <w:p w14:paraId="119BE789">
      <w:pPr>
        <w:spacing w:before="310" w:line="221" w:lineRule="auto"/>
        <w:ind w:left="121"/>
        <w:rPr>
          <w:rFonts w:hint="eastAsia" w:ascii="宋体" w:hAnsi="宋体" w:eastAsia="宋体" w:cs="宋体"/>
          <w:sz w:val="22"/>
          <w:szCs w:val="22"/>
        </w:rPr>
      </w:pPr>
      <w:r>
        <w:rPr>
          <w:rFonts w:ascii="宋体" w:hAnsi="宋体" w:eastAsia="宋体" w:cs="宋体"/>
          <w:spacing w:val="-4"/>
          <w:sz w:val="22"/>
          <w:szCs w:val="22"/>
        </w:rPr>
        <w:t>运营单位：                                                                   日期：</w:t>
      </w:r>
    </w:p>
    <w:p w14:paraId="250E4006">
      <w:pPr>
        <w:spacing w:line="131" w:lineRule="exact"/>
      </w:pPr>
    </w:p>
    <w:tbl>
      <w:tblPr>
        <w:tblStyle w:val="24"/>
        <w:tblW w:w="1319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6"/>
        <w:gridCol w:w="2767"/>
        <w:gridCol w:w="1797"/>
        <w:gridCol w:w="2483"/>
        <w:gridCol w:w="3131"/>
        <w:gridCol w:w="1862"/>
      </w:tblGrid>
      <w:tr w14:paraId="55771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1156" w:type="dxa"/>
          </w:tcPr>
          <w:p w14:paraId="2EBAE412">
            <w:pPr>
              <w:pStyle w:val="28"/>
              <w:spacing w:before="283" w:line="223" w:lineRule="auto"/>
              <w:ind w:left="375"/>
              <w:rPr>
                <w:rFonts w:hint="eastAsia"/>
                <w:sz w:val="21"/>
                <w:szCs w:val="21"/>
              </w:rPr>
            </w:pPr>
            <w:r>
              <w:rPr>
                <w:spacing w:val="-3"/>
                <w:sz w:val="21"/>
                <w:szCs w:val="21"/>
              </w:rPr>
              <w:t>名称</w:t>
            </w:r>
          </w:p>
        </w:tc>
        <w:tc>
          <w:tcPr>
            <w:tcW w:w="2767" w:type="dxa"/>
          </w:tcPr>
          <w:p w14:paraId="52CC61BA">
            <w:pPr>
              <w:rPr>
                <w:rFonts w:eastAsia="宋体"/>
              </w:rPr>
            </w:pPr>
          </w:p>
        </w:tc>
        <w:tc>
          <w:tcPr>
            <w:tcW w:w="1797" w:type="dxa"/>
          </w:tcPr>
          <w:p w14:paraId="05CDF896">
            <w:pPr>
              <w:pStyle w:val="28"/>
              <w:spacing w:before="283" w:line="225" w:lineRule="auto"/>
              <w:ind w:left="488"/>
              <w:rPr>
                <w:rFonts w:hint="eastAsia"/>
                <w:sz w:val="21"/>
                <w:szCs w:val="21"/>
              </w:rPr>
            </w:pPr>
            <w:r>
              <w:rPr>
                <w:spacing w:val="-3"/>
                <w:sz w:val="21"/>
                <w:szCs w:val="21"/>
              </w:rPr>
              <w:t>处理工艺</w:t>
            </w:r>
          </w:p>
        </w:tc>
        <w:tc>
          <w:tcPr>
            <w:tcW w:w="2483" w:type="dxa"/>
          </w:tcPr>
          <w:p w14:paraId="49C64811">
            <w:pPr>
              <w:rPr>
                <w:rFonts w:eastAsia="宋体"/>
              </w:rPr>
            </w:pPr>
          </w:p>
        </w:tc>
        <w:tc>
          <w:tcPr>
            <w:tcW w:w="3131" w:type="dxa"/>
          </w:tcPr>
          <w:p w14:paraId="56C78925">
            <w:pPr>
              <w:pStyle w:val="28"/>
              <w:spacing w:before="283" w:line="221" w:lineRule="auto"/>
              <w:ind w:left="1045"/>
              <w:rPr>
                <w:rFonts w:hint="eastAsia"/>
                <w:sz w:val="21"/>
                <w:szCs w:val="21"/>
              </w:rPr>
            </w:pPr>
            <w:r>
              <w:rPr>
                <w:spacing w:val="-1"/>
                <w:sz w:val="21"/>
                <w:szCs w:val="21"/>
              </w:rPr>
              <w:t>操作人签名</w:t>
            </w:r>
          </w:p>
        </w:tc>
        <w:tc>
          <w:tcPr>
            <w:tcW w:w="1862" w:type="dxa"/>
          </w:tcPr>
          <w:p w14:paraId="3FE52988">
            <w:pPr>
              <w:rPr>
                <w:rFonts w:eastAsia="宋体"/>
              </w:rPr>
            </w:pPr>
          </w:p>
        </w:tc>
      </w:tr>
      <w:tr w14:paraId="1AC4A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156" w:type="dxa"/>
            <w:vMerge w:val="restart"/>
            <w:tcBorders>
              <w:bottom w:val="nil"/>
            </w:tcBorders>
          </w:tcPr>
          <w:p w14:paraId="55F1C47F">
            <w:pPr>
              <w:spacing w:line="274" w:lineRule="auto"/>
              <w:rPr>
                <w:rFonts w:eastAsia="宋体"/>
              </w:rPr>
            </w:pPr>
          </w:p>
          <w:p w14:paraId="370C2CFB">
            <w:pPr>
              <w:spacing w:line="274" w:lineRule="auto"/>
              <w:rPr>
                <w:rFonts w:eastAsia="宋体"/>
              </w:rPr>
            </w:pPr>
          </w:p>
          <w:p w14:paraId="692661C9">
            <w:pPr>
              <w:spacing w:line="274" w:lineRule="auto"/>
              <w:rPr>
                <w:rFonts w:eastAsia="宋体"/>
              </w:rPr>
            </w:pPr>
          </w:p>
          <w:p w14:paraId="00825C9A">
            <w:pPr>
              <w:spacing w:line="274" w:lineRule="auto"/>
              <w:rPr>
                <w:rFonts w:eastAsia="宋体"/>
              </w:rPr>
            </w:pPr>
          </w:p>
          <w:p w14:paraId="242727BC">
            <w:pPr>
              <w:pStyle w:val="28"/>
              <w:spacing w:before="69" w:line="221" w:lineRule="auto"/>
              <w:ind w:left="161"/>
              <w:rPr>
                <w:rFonts w:hint="eastAsia"/>
                <w:sz w:val="21"/>
                <w:szCs w:val="21"/>
              </w:rPr>
            </w:pPr>
            <w:r>
              <w:rPr>
                <w:spacing w:val="-2"/>
                <w:sz w:val="21"/>
                <w:szCs w:val="21"/>
              </w:rPr>
              <w:t>运行状况</w:t>
            </w:r>
          </w:p>
        </w:tc>
        <w:tc>
          <w:tcPr>
            <w:tcW w:w="2767" w:type="dxa"/>
          </w:tcPr>
          <w:p w14:paraId="0D2C1C16">
            <w:pPr>
              <w:pStyle w:val="28"/>
              <w:spacing w:before="219" w:line="220" w:lineRule="auto"/>
              <w:ind w:left="1073"/>
              <w:rPr>
                <w:rFonts w:hint="eastAsia"/>
                <w:sz w:val="21"/>
                <w:szCs w:val="21"/>
              </w:rPr>
            </w:pPr>
            <w:r>
              <w:rPr>
                <w:spacing w:val="-2"/>
                <w:sz w:val="21"/>
                <w:szCs w:val="21"/>
              </w:rPr>
              <w:t>鼓风机</w:t>
            </w:r>
          </w:p>
        </w:tc>
        <w:tc>
          <w:tcPr>
            <w:tcW w:w="4280" w:type="dxa"/>
            <w:gridSpan w:val="2"/>
          </w:tcPr>
          <w:p w14:paraId="703E2D3A">
            <w:pPr>
              <w:rPr>
                <w:rFonts w:eastAsia="宋体"/>
              </w:rPr>
            </w:pPr>
          </w:p>
        </w:tc>
        <w:tc>
          <w:tcPr>
            <w:tcW w:w="3131" w:type="dxa"/>
          </w:tcPr>
          <w:p w14:paraId="1C59F93B">
            <w:pPr>
              <w:pStyle w:val="28"/>
              <w:spacing w:before="219" w:line="221" w:lineRule="auto"/>
              <w:ind w:left="1365"/>
              <w:rPr>
                <w:rFonts w:hint="eastAsia"/>
                <w:sz w:val="21"/>
                <w:szCs w:val="21"/>
              </w:rPr>
            </w:pPr>
            <w:r>
              <w:rPr>
                <w:spacing w:val="-3"/>
                <w:sz w:val="21"/>
                <w:szCs w:val="21"/>
              </w:rPr>
              <w:t>水泵</w:t>
            </w:r>
          </w:p>
        </w:tc>
        <w:tc>
          <w:tcPr>
            <w:tcW w:w="1862" w:type="dxa"/>
          </w:tcPr>
          <w:p w14:paraId="42BAFE90">
            <w:pPr>
              <w:rPr>
                <w:rFonts w:eastAsia="宋体"/>
              </w:rPr>
            </w:pPr>
          </w:p>
        </w:tc>
      </w:tr>
      <w:tr w14:paraId="06A5E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56" w:type="dxa"/>
            <w:vMerge w:val="continue"/>
            <w:tcBorders>
              <w:top w:val="nil"/>
              <w:bottom w:val="nil"/>
            </w:tcBorders>
          </w:tcPr>
          <w:p w14:paraId="047A0DCA">
            <w:pPr>
              <w:rPr>
                <w:rFonts w:eastAsia="宋体"/>
              </w:rPr>
            </w:pPr>
          </w:p>
        </w:tc>
        <w:tc>
          <w:tcPr>
            <w:tcW w:w="2767" w:type="dxa"/>
          </w:tcPr>
          <w:p w14:paraId="596F9F80">
            <w:pPr>
              <w:pStyle w:val="28"/>
              <w:spacing w:before="199" w:line="221" w:lineRule="auto"/>
              <w:ind w:left="1179"/>
              <w:rPr>
                <w:rFonts w:hint="eastAsia"/>
                <w:sz w:val="21"/>
                <w:szCs w:val="21"/>
              </w:rPr>
            </w:pPr>
            <w:r>
              <w:rPr>
                <w:spacing w:val="-2"/>
                <w:sz w:val="21"/>
                <w:szCs w:val="21"/>
              </w:rPr>
              <w:t>填料</w:t>
            </w:r>
          </w:p>
        </w:tc>
        <w:tc>
          <w:tcPr>
            <w:tcW w:w="4280" w:type="dxa"/>
            <w:gridSpan w:val="2"/>
          </w:tcPr>
          <w:p w14:paraId="2A46D648">
            <w:pPr>
              <w:rPr>
                <w:rFonts w:eastAsia="宋体"/>
              </w:rPr>
            </w:pPr>
          </w:p>
        </w:tc>
        <w:tc>
          <w:tcPr>
            <w:tcW w:w="3131" w:type="dxa"/>
          </w:tcPr>
          <w:p w14:paraId="7A974764">
            <w:pPr>
              <w:pStyle w:val="28"/>
              <w:spacing w:before="198" w:line="221" w:lineRule="auto"/>
              <w:ind w:left="786"/>
              <w:rPr>
                <w:rFonts w:hint="eastAsia"/>
                <w:sz w:val="21"/>
                <w:szCs w:val="21"/>
              </w:rPr>
            </w:pPr>
            <w:r>
              <w:rPr>
                <w:spacing w:val="-1"/>
                <w:sz w:val="21"/>
                <w:szCs w:val="21"/>
              </w:rPr>
              <w:t>污水处理量（t）</w:t>
            </w:r>
          </w:p>
        </w:tc>
        <w:tc>
          <w:tcPr>
            <w:tcW w:w="1862" w:type="dxa"/>
          </w:tcPr>
          <w:p w14:paraId="189AD339">
            <w:pPr>
              <w:rPr>
                <w:rFonts w:eastAsia="宋体"/>
              </w:rPr>
            </w:pPr>
          </w:p>
        </w:tc>
      </w:tr>
      <w:tr w14:paraId="6A4A1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156" w:type="dxa"/>
            <w:vMerge w:val="continue"/>
            <w:tcBorders>
              <w:top w:val="nil"/>
              <w:bottom w:val="nil"/>
            </w:tcBorders>
          </w:tcPr>
          <w:p w14:paraId="260E0579">
            <w:pPr>
              <w:rPr>
                <w:rFonts w:eastAsia="宋体"/>
              </w:rPr>
            </w:pPr>
          </w:p>
        </w:tc>
        <w:tc>
          <w:tcPr>
            <w:tcW w:w="2767" w:type="dxa"/>
          </w:tcPr>
          <w:p w14:paraId="02F4AAC8">
            <w:pPr>
              <w:pStyle w:val="28"/>
              <w:spacing w:before="227" w:line="223" w:lineRule="auto"/>
              <w:ind w:left="1073"/>
              <w:rPr>
                <w:rFonts w:hint="eastAsia"/>
                <w:sz w:val="21"/>
                <w:szCs w:val="21"/>
              </w:rPr>
            </w:pPr>
            <w:r>
              <w:rPr>
                <w:spacing w:val="-2"/>
                <w:sz w:val="21"/>
                <w:szCs w:val="21"/>
              </w:rPr>
              <w:t>污泥量</w:t>
            </w:r>
          </w:p>
        </w:tc>
        <w:tc>
          <w:tcPr>
            <w:tcW w:w="4280" w:type="dxa"/>
            <w:gridSpan w:val="2"/>
          </w:tcPr>
          <w:p w14:paraId="7F487A7E">
            <w:pPr>
              <w:rPr>
                <w:rFonts w:eastAsia="宋体"/>
              </w:rPr>
            </w:pPr>
          </w:p>
        </w:tc>
        <w:tc>
          <w:tcPr>
            <w:tcW w:w="3131" w:type="dxa"/>
          </w:tcPr>
          <w:p w14:paraId="1A902AB1">
            <w:pPr>
              <w:pStyle w:val="28"/>
              <w:spacing w:before="227" w:line="222" w:lineRule="auto"/>
              <w:ind w:left="944"/>
              <w:rPr>
                <w:rFonts w:hint="eastAsia"/>
                <w:sz w:val="21"/>
                <w:szCs w:val="21"/>
              </w:rPr>
            </w:pPr>
            <w:r>
              <w:rPr>
                <w:spacing w:val="-2"/>
                <w:sz w:val="21"/>
                <w:szCs w:val="21"/>
              </w:rPr>
              <w:t>污泥处置方式</w:t>
            </w:r>
          </w:p>
        </w:tc>
        <w:tc>
          <w:tcPr>
            <w:tcW w:w="1862" w:type="dxa"/>
          </w:tcPr>
          <w:p w14:paraId="27C27689">
            <w:pPr>
              <w:rPr>
                <w:rFonts w:eastAsia="宋体"/>
              </w:rPr>
            </w:pPr>
          </w:p>
        </w:tc>
      </w:tr>
      <w:tr w14:paraId="5B9A6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156" w:type="dxa"/>
            <w:vMerge w:val="continue"/>
            <w:tcBorders>
              <w:top w:val="nil"/>
            </w:tcBorders>
          </w:tcPr>
          <w:p w14:paraId="3821B2C6">
            <w:pPr>
              <w:rPr>
                <w:rFonts w:eastAsia="宋体"/>
              </w:rPr>
            </w:pPr>
          </w:p>
        </w:tc>
        <w:tc>
          <w:tcPr>
            <w:tcW w:w="2767" w:type="dxa"/>
          </w:tcPr>
          <w:p w14:paraId="7FD4304A">
            <w:pPr>
              <w:pStyle w:val="28"/>
              <w:spacing w:before="195" w:line="221" w:lineRule="auto"/>
              <w:ind w:left="758"/>
              <w:rPr>
                <w:rFonts w:hint="eastAsia"/>
                <w:sz w:val="21"/>
                <w:szCs w:val="21"/>
              </w:rPr>
            </w:pPr>
            <w:r>
              <w:rPr>
                <w:spacing w:val="-1"/>
                <w:sz w:val="21"/>
                <w:szCs w:val="21"/>
              </w:rPr>
              <w:t>其他设备状况</w:t>
            </w:r>
          </w:p>
        </w:tc>
        <w:tc>
          <w:tcPr>
            <w:tcW w:w="9273" w:type="dxa"/>
            <w:gridSpan w:val="4"/>
          </w:tcPr>
          <w:p w14:paraId="0A4D8956">
            <w:pPr>
              <w:rPr>
                <w:rFonts w:eastAsia="宋体"/>
              </w:rPr>
            </w:pPr>
          </w:p>
        </w:tc>
      </w:tr>
      <w:tr w14:paraId="1CD25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281" w:hRule="atLeast"/>
        </w:trPr>
        <w:tc>
          <w:tcPr>
            <w:tcW w:w="1156" w:type="dxa"/>
          </w:tcPr>
          <w:p w14:paraId="4D1C23BD">
            <w:pPr>
              <w:spacing w:line="344" w:lineRule="auto"/>
              <w:rPr>
                <w:rFonts w:eastAsia="宋体"/>
              </w:rPr>
            </w:pPr>
          </w:p>
          <w:p w14:paraId="4B93DF01">
            <w:pPr>
              <w:spacing w:line="345" w:lineRule="auto"/>
              <w:rPr>
                <w:rFonts w:eastAsia="宋体"/>
              </w:rPr>
            </w:pPr>
          </w:p>
          <w:p w14:paraId="02DEFEEF">
            <w:pPr>
              <w:pStyle w:val="28"/>
              <w:spacing w:before="68" w:line="221" w:lineRule="auto"/>
              <w:ind w:left="165"/>
              <w:rPr>
                <w:rFonts w:hint="eastAsia"/>
                <w:sz w:val="21"/>
                <w:szCs w:val="21"/>
              </w:rPr>
            </w:pPr>
            <w:r>
              <w:rPr>
                <w:spacing w:val="-3"/>
                <w:sz w:val="21"/>
                <w:szCs w:val="21"/>
              </w:rPr>
              <w:t>故障描述</w:t>
            </w:r>
          </w:p>
          <w:p w14:paraId="3FE6DAEF">
            <w:pPr>
              <w:pStyle w:val="28"/>
              <w:spacing w:before="22" w:line="222" w:lineRule="auto"/>
              <w:ind w:left="160"/>
              <w:rPr>
                <w:rFonts w:hint="eastAsia"/>
                <w:sz w:val="21"/>
                <w:szCs w:val="21"/>
              </w:rPr>
            </w:pPr>
            <w:r>
              <w:rPr>
                <w:spacing w:val="-1"/>
                <w:sz w:val="21"/>
                <w:szCs w:val="21"/>
              </w:rPr>
              <w:t>及处理结</w:t>
            </w:r>
          </w:p>
          <w:p w14:paraId="1669E0F0">
            <w:pPr>
              <w:pStyle w:val="28"/>
              <w:spacing w:before="18" w:line="221" w:lineRule="auto"/>
              <w:ind w:left="480"/>
              <w:rPr>
                <w:rFonts w:hint="eastAsia"/>
                <w:sz w:val="21"/>
                <w:szCs w:val="21"/>
              </w:rPr>
            </w:pPr>
            <w:r>
              <w:rPr>
                <w:sz w:val="21"/>
                <w:szCs w:val="21"/>
              </w:rPr>
              <w:t>果</w:t>
            </w:r>
          </w:p>
        </w:tc>
        <w:tc>
          <w:tcPr>
            <w:tcW w:w="12040" w:type="dxa"/>
            <w:gridSpan w:val="5"/>
          </w:tcPr>
          <w:p w14:paraId="76E7270F">
            <w:pPr>
              <w:rPr>
                <w:rFonts w:eastAsia="宋体"/>
              </w:rPr>
            </w:pPr>
          </w:p>
        </w:tc>
      </w:tr>
      <w:tr w14:paraId="00E3A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56" w:type="dxa"/>
          </w:tcPr>
          <w:p w14:paraId="4D3032FC">
            <w:pPr>
              <w:pStyle w:val="28"/>
              <w:spacing w:before="253" w:line="222" w:lineRule="auto"/>
              <w:ind w:left="118"/>
              <w:rPr>
                <w:rFonts w:hint="eastAsia"/>
                <w:sz w:val="21"/>
                <w:szCs w:val="21"/>
              </w:rPr>
            </w:pPr>
            <w:r>
              <w:rPr>
                <w:spacing w:val="-3"/>
                <w:sz w:val="21"/>
                <w:szCs w:val="21"/>
              </w:rPr>
              <w:t>备注</w:t>
            </w:r>
          </w:p>
        </w:tc>
        <w:tc>
          <w:tcPr>
            <w:tcW w:w="12040" w:type="dxa"/>
            <w:gridSpan w:val="5"/>
          </w:tcPr>
          <w:p w14:paraId="4D20DDA4">
            <w:pPr>
              <w:rPr>
                <w:rFonts w:eastAsia="宋体"/>
              </w:rPr>
            </w:pPr>
          </w:p>
        </w:tc>
      </w:tr>
    </w:tbl>
    <w:p w14:paraId="39530A22">
      <w:pPr>
        <w:pStyle w:val="7"/>
        <w:rPr>
          <w:rFonts w:hint="eastAsia"/>
        </w:rPr>
      </w:pPr>
    </w:p>
    <w:p w14:paraId="41B884C2">
      <w:pPr>
        <w:sectPr>
          <w:footerReference r:id="rId12" w:type="default"/>
          <w:pgSz w:w="16841" w:h="11907"/>
          <w:pgMar w:top="400" w:right="1819" w:bottom="1165" w:left="1819" w:header="0" w:footer="989" w:gutter="0"/>
          <w:cols w:space="720" w:num="1"/>
        </w:sectPr>
      </w:pPr>
    </w:p>
    <w:p w14:paraId="5EC9D394">
      <w:pPr>
        <w:pStyle w:val="7"/>
        <w:spacing w:line="248" w:lineRule="auto"/>
        <w:rPr>
          <w:rFonts w:hint="eastAsia"/>
        </w:rPr>
      </w:pPr>
    </w:p>
    <w:p w14:paraId="7FC6AB14">
      <w:pPr>
        <w:spacing w:before="78" w:line="219" w:lineRule="auto"/>
        <w:ind w:left="205"/>
        <w:rPr>
          <w:rFonts w:hint="eastAsia"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5"/>
          <w:sz w:val="24"/>
          <w:szCs w:val="24"/>
        </w:rPr>
        <w:t xml:space="preserve"> </w:t>
      </w:r>
      <w:r>
        <w:rPr>
          <w:rFonts w:ascii="宋体" w:hAnsi="宋体" w:eastAsia="宋体" w:cs="宋体"/>
          <w:b/>
          <w:bCs/>
          <w:spacing w:val="-12"/>
          <w:sz w:val="24"/>
          <w:szCs w:val="24"/>
        </w:rPr>
        <w:t>3</w:t>
      </w:r>
    </w:p>
    <w:p w14:paraId="039E2810">
      <w:pPr>
        <w:spacing w:before="26" w:line="220" w:lineRule="auto"/>
        <w:ind w:left="3500"/>
        <w:rPr>
          <w:rFonts w:hint="eastAsia" w:ascii="宋体" w:hAnsi="宋体" w:eastAsia="宋体" w:cs="宋体"/>
          <w:sz w:val="24"/>
          <w:szCs w:val="24"/>
        </w:rPr>
      </w:pPr>
      <w:r>
        <w:rPr>
          <w:rFonts w:ascii="宋体" w:hAnsi="宋体" w:eastAsia="宋体" w:cs="宋体"/>
          <w:b/>
          <w:bCs/>
          <w:spacing w:val="-4"/>
          <w:sz w:val="24"/>
          <w:szCs w:val="24"/>
        </w:rPr>
        <w:t>设施检查记录单</w:t>
      </w:r>
    </w:p>
    <w:p w14:paraId="6573A2C9">
      <w:pPr>
        <w:pStyle w:val="7"/>
        <w:spacing w:line="365" w:lineRule="auto"/>
        <w:rPr>
          <w:rFonts w:hint="eastAsia"/>
        </w:rPr>
      </w:pPr>
    </w:p>
    <w:p w14:paraId="2038E2F8">
      <w:pPr>
        <w:spacing w:before="68" w:line="214" w:lineRule="auto"/>
        <w:ind w:left="610"/>
        <w:rPr>
          <w:rFonts w:hint="eastAsia" w:ascii="宋体" w:hAnsi="宋体" w:eastAsia="宋体" w:cs="宋体"/>
        </w:rPr>
      </w:pPr>
      <w:r>
        <w:rPr>
          <w:rFonts w:ascii="宋体" w:hAnsi="宋体" w:eastAsia="宋体" w:cs="宋体"/>
          <w:spacing w:val="-7"/>
        </w:rPr>
        <w:t>管理单位：</w:t>
      </w:r>
    </w:p>
    <w:tbl>
      <w:tblPr>
        <w:tblStyle w:val="24"/>
        <w:tblW w:w="8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92"/>
        <w:gridCol w:w="2344"/>
        <w:gridCol w:w="1794"/>
        <w:gridCol w:w="2428"/>
      </w:tblGrid>
      <w:tr w14:paraId="3BD59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2092" w:type="dxa"/>
          </w:tcPr>
          <w:p w14:paraId="416817CA">
            <w:pPr>
              <w:spacing w:line="467" w:lineRule="auto"/>
              <w:rPr>
                <w:rFonts w:eastAsia="宋体"/>
              </w:rPr>
            </w:pPr>
          </w:p>
          <w:p w14:paraId="5165761A">
            <w:pPr>
              <w:pStyle w:val="28"/>
              <w:spacing w:before="68" w:line="222" w:lineRule="auto"/>
              <w:ind w:left="635"/>
              <w:rPr>
                <w:rFonts w:hint="eastAsia"/>
                <w:sz w:val="21"/>
                <w:szCs w:val="21"/>
              </w:rPr>
            </w:pPr>
            <w:r>
              <w:rPr>
                <w:spacing w:val="-3"/>
                <w:sz w:val="21"/>
                <w:szCs w:val="21"/>
              </w:rPr>
              <w:t>设施名称</w:t>
            </w:r>
          </w:p>
        </w:tc>
        <w:tc>
          <w:tcPr>
            <w:tcW w:w="2344" w:type="dxa"/>
          </w:tcPr>
          <w:p w14:paraId="3C70957E">
            <w:pPr>
              <w:rPr>
                <w:rFonts w:eastAsia="宋体"/>
              </w:rPr>
            </w:pPr>
          </w:p>
        </w:tc>
        <w:tc>
          <w:tcPr>
            <w:tcW w:w="1794" w:type="dxa"/>
          </w:tcPr>
          <w:p w14:paraId="4623D8A4">
            <w:pPr>
              <w:spacing w:line="467" w:lineRule="auto"/>
              <w:rPr>
                <w:rFonts w:eastAsia="宋体"/>
              </w:rPr>
            </w:pPr>
          </w:p>
          <w:p w14:paraId="683AEB8F">
            <w:pPr>
              <w:pStyle w:val="28"/>
              <w:spacing w:before="68" w:line="221" w:lineRule="auto"/>
              <w:ind w:left="483"/>
              <w:rPr>
                <w:rFonts w:hint="eastAsia"/>
                <w:sz w:val="21"/>
                <w:szCs w:val="21"/>
              </w:rPr>
            </w:pPr>
            <w:r>
              <w:rPr>
                <w:spacing w:val="-2"/>
                <w:sz w:val="21"/>
                <w:szCs w:val="21"/>
              </w:rPr>
              <w:t>运营单位</w:t>
            </w:r>
          </w:p>
        </w:tc>
        <w:tc>
          <w:tcPr>
            <w:tcW w:w="2428" w:type="dxa"/>
          </w:tcPr>
          <w:p w14:paraId="376BC0F0">
            <w:pPr>
              <w:rPr>
                <w:rFonts w:eastAsia="宋体"/>
              </w:rPr>
            </w:pPr>
          </w:p>
        </w:tc>
      </w:tr>
      <w:tr w14:paraId="319BF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trPr>
        <w:tc>
          <w:tcPr>
            <w:tcW w:w="2092" w:type="dxa"/>
          </w:tcPr>
          <w:p w14:paraId="0C31FF52">
            <w:pPr>
              <w:spacing w:line="299" w:lineRule="auto"/>
              <w:rPr>
                <w:rFonts w:eastAsia="宋体"/>
              </w:rPr>
            </w:pPr>
          </w:p>
          <w:p w14:paraId="751CA44F">
            <w:pPr>
              <w:spacing w:line="300" w:lineRule="auto"/>
              <w:rPr>
                <w:rFonts w:eastAsia="宋体"/>
              </w:rPr>
            </w:pPr>
          </w:p>
          <w:p w14:paraId="66D85B64">
            <w:pPr>
              <w:spacing w:line="300" w:lineRule="auto"/>
              <w:rPr>
                <w:rFonts w:eastAsia="宋体"/>
              </w:rPr>
            </w:pPr>
          </w:p>
          <w:p w14:paraId="1536EC5D">
            <w:pPr>
              <w:pStyle w:val="28"/>
              <w:spacing w:before="68" w:line="221" w:lineRule="auto"/>
              <w:ind w:left="631"/>
              <w:rPr>
                <w:rFonts w:hint="eastAsia"/>
                <w:sz w:val="21"/>
                <w:szCs w:val="21"/>
              </w:rPr>
            </w:pPr>
            <w:r>
              <w:rPr>
                <w:spacing w:val="-2"/>
                <w:sz w:val="21"/>
                <w:szCs w:val="21"/>
              </w:rPr>
              <w:t>运行状况</w:t>
            </w:r>
          </w:p>
        </w:tc>
        <w:tc>
          <w:tcPr>
            <w:tcW w:w="6566" w:type="dxa"/>
            <w:gridSpan w:val="3"/>
          </w:tcPr>
          <w:p w14:paraId="771667E0">
            <w:pPr>
              <w:rPr>
                <w:rFonts w:eastAsia="宋体"/>
              </w:rPr>
            </w:pPr>
          </w:p>
        </w:tc>
      </w:tr>
      <w:tr w14:paraId="631C9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5" w:hRule="atLeast"/>
        </w:trPr>
        <w:tc>
          <w:tcPr>
            <w:tcW w:w="2092" w:type="dxa"/>
          </w:tcPr>
          <w:p w14:paraId="465860FB">
            <w:pPr>
              <w:spacing w:line="274" w:lineRule="auto"/>
              <w:rPr>
                <w:rFonts w:eastAsia="宋体"/>
              </w:rPr>
            </w:pPr>
          </w:p>
          <w:p w14:paraId="478D5719">
            <w:pPr>
              <w:spacing w:line="274" w:lineRule="auto"/>
              <w:rPr>
                <w:rFonts w:eastAsia="宋体"/>
              </w:rPr>
            </w:pPr>
          </w:p>
          <w:p w14:paraId="145332BA">
            <w:pPr>
              <w:spacing w:line="275" w:lineRule="auto"/>
              <w:rPr>
                <w:rFonts w:eastAsia="宋体"/>
              </w:rPr>
            </w:pPr>
          </w:p>
          <w:p w14:paraId="56CDB879">
            <w:pPr>
              <w:pStyle w:val="28"/>
              <w:spacing w:before="69" w:line="221" w:lineRule="auto"/>
              <w:ind w:left="635"/>
              <w:rPr>
                <w:rFonts w:hint="eastAsia"/>
                <w:sz w:val="21"/>
                <w:szCs w:val="21"/>
              </w:rPr>
            </w:pPr>
            <w:r>
              <w:rPr>
                <w:spacing w:val="-3"/>
                <w:sz w:val="21"/>
                <w:szCs w:val="21"/>
              </w:rPr>
              <w:t>维修状况</w:t>
            </w:r>
          </w:p>
        </w:tc>
        <w:tc>
          <w:tcPr>
            <w:tcW w:w="6566" w:type="dxa"/>
            <w:gridSpan w:val="3"/>
          </w:tcPr>
          <w:p w14:paraId="2D2AEEEC">
            <w:pPr>
              <w:rPr>
                <w:rFonts w:eastAsia="宋体"/>
              </w:rPr>
            </w:pPr>
          </w:p>
        </w:tc>
      </w:tr>
      <w:tr w14:paraId="45435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4" w:hRule="atLeast"/>
        </w:trPr>
        <w:tc>
          <w:tcPr>
            <w:tcW w:w="2092" w:type="dxa"/>
          </w:tcPr>
          <w:p w14:paraId="5B983077">
            <w:pPr>
              <w:spacing w:line="290" w:lineRule="auto"/>
              <w:rPr>
                <w:rFonts w:eastAsia="宋体"/>
              </w:rPr>
            </w:pPr>
          </w:p>
          <w:p w14:paraId="788827FC">
            <w:pPr>
              <w:spacing w:line="290" w:lineRule="auto"/>
              <w:rPr>
                <w:rFonts w:eastAsia="宋体"/>
              </w:rPr>
            </w:pPr>
          </w:p>
          <w:p w14:paraId="1A72D7D3">
            <w:pPr>
              <w:spacing w:line="291" w:lineRule="auto"/>
              <w:rPr>
                <w:rFonts w:eastAsia="宋体"/>
              </w:rPr>
            </w:pPr>
          </w:p>
          <w:p w14:paraId="42CE7512">
            <w:pPr>
              <w:spacing w:line="291" w:lineRule="auto"/>
              <w:rPr>
                <w:rFonts w:eastAsia="宋体"/>
              </w:rPr>
            </w:pPr>
          </w:p>
          <w:p w14:paraId="056E0EF5">
            <w:pPr>
              <w:pStyle w:val="28"/>
              <w:spacing w:before="68" w:line="223" w:lineRule="auto"/>
              <w:ind w:left="550"/>
              <w:rPr>
                <w:rFonts w:hint="eastAsia"/>
                <w:sz w:val="21"/>
                <w:szCs w:val="21"/>
              </w:rPr>
            </w:pPr>
            <w:r>
              <w:rPr>
                <w:spacing w:val="-6"/>
                <w:sz w:val="21"/>
                <w:szCs w:val="21"/>
              </w:rPr>
              <w:t>问题与不足</w:t>
            </w:r>
          </w:p>
        </w:tc>
        <w:tc>
          <w:tcPr>
            <w:tcW w:w="6566" w:type="dxa"/>
            <w:gridSpan w:val="3"/>
          </w:tcPr>
          <w:p w14:paraId="6A407131">
            <w:pPr>
              <w:rPr>
                <w:rFonts w:eastAsia="宋体"/>
              </w:rPr>
            </w:pPr>
          </w:p>
        </w:tc>
      </w:tr>
      <w:tr w14:paraId="52C21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5" w:hRule="atLeast"/>
        </w:trPr>
        <w:tc>
          <w:tcPr>
            <w:tcW w:w="2092" w:type="dxa"/>
          </w:tcPr>
          <w:p w14:paraId="43FCDAC1">
            <w:pPr>
              <w:spacing w:line="297" w:lineRule="auto"/>
              <w:rPr>
                <w:rFonts w:eastAsia="宋体"/>
              </w:rPr>
            </w:pPr>
          </w:p>
          <w:p w14:paraId="5660ECA3">
            <w:pPr>
              <w:spacing w:line="297" w:lineRule="auto"/>
              <w:rPr>
                <w:rFonts w:eastAsia="宋体"/>
              </w:rPr>
            </w:pPr>
          </w:p>
          <w:p w14:paraId="5F6310D7">
            <w:pPr>
              <w:spacing w:line="298" w:lineRule="auto"/>
              <w:rPr>
                <w:rFonts w:eastAsia="宋体"/>
              </w:rPr>
            </w:pPr>
          </w:p>
          <w:p w14:paraId="7689E9F5">
            <w:pPr>
              <w:spacing w:line="298" w:lineRule="auto"/>
              <w:rPr>
                <w:rFonts w:eastAsia="宋体"/>
              </w:rPr>
            </w:pPr>
          </w:p>
          <w:p w14:paraId="23E164C0">
            <w:pPr>
              <w:pStyle w:val="28"/>
              <w:spacing w:before="68" w:line="221" w:lineRule="auto"/>
              <w:ind w:left="444"/>
              <w:rPr>
                <w:rFonts w:hint="eastAsia"/>
                <w:sz w:val="21"/>
                <w:szCs w:val="21"/>
              </w:rPr>
            </w:pPr>
            <w:r>
              <w:rPr>
                <w:spacing w:val="-5"/>
                <w:sz w:val="21"/>
                <w:szCs w:val="21"/>
              </w:rPr>
              <w:t>问题整改情况</w:t>
            </w:r>
          </w:p>
        </w:tc>
        <w:tc>
          <w:tcPr>
            <w:tcW w:w="6566" w:type="dxa"/>
            <w:gridSpan w:val="3"/>
          </w:tcPr>
          <w:p w14:paraId="18E2E043">
            <w:pPr>
              <w:rPr>
                <w:rFonts w:eastAsia="宋体"/>
              </w:rPr>
            </w:pPr>
          </w:p>
        </w:tc>
      </w:tr>
    </w:tbl>
    <w:p w14:paraId="7B8E91A3">
      <w:pPr>
        <w:spacing w:before="29" w:line="221" w:lineRule="auto"/>
        <w:ind w:left="396"/>
        <w:rPr>
          <w:rFonts w:hint="eastAsia" w:ascii="宋体" w:hAnsi="宋体" w:eastAsia="宋体" w:cs="宋体"/>
        </w:rPr>
      </w:pPr>
      <w:r>
        <w:rPr>
          <w:rFonts w:ascii="宋体" w:hAnsi="宋体" w:eastAsia="宋体" w:cs="宋体"/>
        </w:rPr>
        <w:t xml:space="preserve">检查人员：                  </w:t>
      </w:r>
      <w:r>
        <w:rPr>
          <w:rFonts w:ascii="宋体" w:hAnsi="宋体" w:eastAsia="宋体" w:cs="宋体"/>
          <w:spacing w:val="-1"/>
        </w:rPr>
        <w:t xml:space="preserve"> 检查日期：</w:t>
      </w:r>
    </w:p>
    <w:p w14:paraId="2776213D">
      <w:pPr>
        <w:spacing w:line="221" w:lineRule="auto"/>
        <w:rPr>
          <w:rFonts w:hint="eastAsia" w:ascii="宋体" w:hAnsi="宋体" w:eastAsia="宋体" w:cs="宋体"/>
        </w:rPr>
        <w:sectPr>
          <w:footerReference r:id="rId13" w:type="default"/>
          <w:pgSz w:w="11907" w:h="16841"/>
          <w:pgMar w:top="400" w:right="1620" w:bottom="1168" w:left="1622" w:header="0" w:footer="991" w:gutter="0"/>
          <w:cols w:space="720" w:num="1"/>
        </w:sectPr>
      </w:pPr>
    </w:p>
    <w:p w14:paraId="79E5E0EC">
      <w:pPr>
        <w:pStyle w:val="7"/>
        <w:spacing w:line="248" w:lineRule="auto"/>
        <w:rPr>
          <w:rFonts w:hint="eastAsia"/>
        </w:rPr>
      </w:pPr>
    </w:p>
    <w:p w14:paraId="02F2ADAE">
      <w:pPr>
        <w:spacing w:before="78" w:line="219" w:lineRule="auto"/>
        <w:ind w:left="508"/>
        <w:rPr>
          <w:rFonts w:hint="eastAsia"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50"/>
          <w:sz w:val="24"/>
          <w:szCs w:val="24"/>
        </w:rPr>
        <w:t xml:space="preserve"> </w:t>
      </w:r>
      <w:r>
        <w:rPr>
          <w:rFonts w:ascii="宋体" w:hAnsi="宋体" w:eastAsia="宋体" w:cs="宋体"/>
          <w:b/>
          <w:bCs/>
          <w:spacing w:val="-12"/>
          <w:sz w:val="24"/>
          <w:szCs w:val="24"/>
        </w:rPr>
        <w:t>4</w:t>
      </w:r>
    </w:p>
    <w:p w14:paraId="32FDAE13">
      <w:pPr>
        <w:spacing w:before="26" w:line="220" w:lineRule="auto"/>
        <w:ind w:left="5424"/>
        <w:rPr>
          <w:rFonts w:hint="eastAsia" w:ascii="宋体" w:hAnsi="宋体" w:eastAsia="宋体" w:cs="宋体"/>
          <w:sz w:val="24"/>
          <w:szCs w:val="24"/>
        </w:rPr>
      </w:pPr>
      <w:r>
        <w:rPr>
          <w:rFonts w:ascii="宋体" w:hAnsi="宋体" w:eastAsia="宋体" w:cs="宋体"/>
          <w:b/>
          <w:bCs/>
          <w:spacing w:val="-3"/>
          <w:sz w:val="24"/>
          <w:szCs w:val="24"/>
        </w:rPr>
        <w:t>污水处理站运行项目情况月报表</w:t>
      </w:r>
    </w:p>
    <w:p w14:paraId="490BDBC8">
      <w:pPr>
        <w:spacing w:before="173" w:line="221" w:lineRule="auto"/>
        <w:ind w:left="455"/>
        <w:rPr>
          <w:rFonts w:hint="eastAsia" w:ascii="宋体" w:hAnsi="宋体" w:eastAsia="宋体" w:cs="宋体"/>
        </w:rPr>
      </w:pPr>
      <w:r>
        <w:rPr>
          <w:rFonts w:ascii="宋体" w:hAnsi="宋体" w:eastAsia="宋体" w:cs="宋体"/>
        </w:rPr>
        <w:t>运营单位</w:t>
      </w:r>
      <w:r>
        <w:rPr>
          <w:rFonts w:ascii="宋体" w:hAnsi="宋体" w:eastAsia="宋体" w:cs="宋体"/>
          <w:spacing w:val="1"/>
        </w:rPr>
        <w:t xml:space="preserve">                      </w:t>
      </w:r>
      <w:r>
        <w:rPr>
          <w:rFonts w:ascii="宋体" w:hAnsi="宋体" w:eastAsia="宋体" w:cs="宋体"/>
        </w:rPr>
        <w:t xml:space="preserve">       填报人：                    </w:t>
      </w:r>
      <w:r>
        <w:rPr>
          <w:rFonts w:ascii="宋体" w:hAnsi="宋体" w:eastAsia="宋体" w:cs="宋体"/>
          <w:spacing w:val="-1"/>
        </w:rPr>
        <w:t xml:space="preserve">      联系电话：                              填报日期：</w:t>
      </w:r>
    </w:p>
    <w:p w14:paraId="66FB6012">
      <w:pPr>
        <w:spacing w:line="141" w:lineRule="exact"/>
      </w:pPr>
    </w:p>
    <w:tbl>
      <w:tblPr>
        <w:tblStyle w:val="24"/>
        <w:tblW w:w="141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3"/>
        <w:gridCol w:w="633"/>
        <w:gridCol w:w="672"/>
        <w:gridCol w:w="741"/>
        <w:gridCol w:w="578"/>
        <w:gridCol w:w="816"/>
        <w:gridCol w:w="796"/>
        <w:gridCol w:w="799"/>
        <w:gridCol w:w="631"/>
        <w:gridCol w:w="773"/>
        <w:gridCol w:w="624"/>
        <w:gridCol w:w="919"/>
        <w:gridCol w:w="926"/>
        <w:gridCol w:w="977"/>
        <w:gridCol w:w="979"/>
        <w:gridCol w:w="710"/>
        <w:gridCol w:w="1039"/>
        <w:gridCol w:w="641"/>
        <w:gridCol w:w="518"/>
      </w:tblGrid>
      <w:tr w14:paraId="5F077B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8" w:hRule="atLeast"/>
        </w:trPr>
        <w:tc>
          <w:tcPr>
            <w:tcW w:w="423" w:type="dxa"/>
            <w:textDirection w:val="tbRlV"/>
          </w:tcPr>
          <w:p w14:paraId="54A17944">
            <w:pPr>
              <w:pStyle w:val="28"/>
              <w:spacing w:before="98" w:line="211" w:lineRule="auto"/>
              <w:ind w:left="677"/>
              <w:rPr>
                <w:rFonts w:hint="eastAsia"/>
                <w:sz w:val="21"/>
                <w:szCs w:val="21"/>
              </w:rPr>
            </w:pPr>
            <w:r>
              <w:rPr>
                <w:spacing w:val="31"/>
                <w:sz w:val="21"/>
                <w:szCs w:val="21"/>
              </w:rPr>
              <w:t>序号</w:t>
            </w:r>
          </w:p>
        </w:tc>
        <w:tc>
          <w:tcPr>
            <w:tcW w:w="633" w:type="dxa"/>
            <w:textDirection w:val="tbRlV"/>
          </w:tcPr>
          <w:p w14:paraId="51B600AA">
            <w:pPr>
              <w:pStyle w:val="28"/>
              <w:spacing w:before="210" w:line="210" w:lineRule="auto"/>
              <w:ind w:left="269"/>
              <w:rPr>
                <w:rFonts w:hint="eastAsia"/>
                <w:sz w:val="21"/>
                <w:szCs w:val="21"/>
              </w:rPr>
            </w:pPr>
            <w:r>
              <w:rPr>
                <w:spacing w:val="50"/>
                <w:sz w:val="21"/>
                <w:szCs w:val="21"/>
              </w:rPr>
              <w:t>污水站名称</w:t>
            </w:r>
          </w:p>
        </w:tc>
        <w:tc>
          <w:tcPr>
            <w:tcW w:w="672" w:type="dxa"/>
          </w:tcPr>
          <w:p w14:paraId="4E44673A">
            <w:pPr>
              <w:spacing w:line="334" w:lineRule="auto"/>
              <w:rPr>
                <w:rFonts w:eastAsia="宋体"/>
              </w:rPr>
            </w:pPr>
          </w:p>
          <w:p w14:paraId="3139045F">
            <w:pPr>
              <w:pStyle w:val="28"/>
              <w:spacing w:before="69" w:line="233" w:lineRule="auto"/>
              <w:ind w:left="133" w:right="124" w:hanging="3"/>
              <w:jc w:val="both"/>
              <w:rPr>
                <w:rFonts w:hint="eastAsia"/>
                <w:sz w:val="21"/>
                <w:szCs w:val="21"/>
              </w:rPr>
            </w:pPr>
            <w:r>
              <w:rPr>
                <w:spacing w:val="-5"/>
                <w:sz w:val="21"/>
                <w:szCs w:val="21"/>
              </w:rPr>
              <w:t>建成</w:t>
            </w:r>
            <w:r>
              <w:rPr>
                <w:sz w:val="21"/>
                <w:szCs w:val="21"/>
              </w:rPr>
              <w:t xml:space="preserve"> </w:t>
            </w:r>
            <w:r>
              <w:rPr>
                <w:spacing w:val="-7"/>
                <w:sz w:val="21"/>
                <w:szCs w:val="21"/>
              </w:rPr>
              <w:t>时间</w:t>
            </w:r>
            <w:r>
              <w:rPr>
                <w:sz w:val="21"/>
                <w:szCs w:val="21"/>
              </w:rPr>
              <w:t xml:space="preserve"> </w:t>
            </w:r>
            <w:r>
              <w:rPr>
                <w:spacing w:val="-11"/>
                <w:sz w:val="21"/>
                <w:szCs w:val="21"/>
              </w:rPr>
              <w:t>（年</w:t>
            </w:r>
          </w:p>
          <w:p w14:paraId="7369845B">
            <w:pPr>
              <w:pStyle w:val="28"/>
              <w:spacing w:before="23" w:line="223" w:lineRule="auto"/>
              <w:ind w:left="256"/>
              <w:rPr>
                <w:rFonts w:hint="eastAsia"/>
                <w:sz w:val="21"/>
                <w:szCs w:val="21"/>
              </w:rPr>
            </w:pPr>
            <w:r>
              <w:rPr>
                <w:sz w:val="21"/>
                <w:szCs w:val="21"/>
              </w:rPr>
              <w:t>)</w:t>
            </w:r>
          </w:p>
        </w:tc>
        <w:tc>
          <w:tcPr>
            <w:tcW w:w="741" w:type="dxa"/>
          </w:tcPr>
          <w:p w14:paraId="32077AB7">
            <w:pPr>
              <w:spacing w:line="470" w:lineRule="auto"/>
              <w:rPr>
                <w:rFonts w:eastAsia="宋体"/>
              </w:rPr>
            </w:pPr>
          </w:p>
          <w:p w14:paraId="63FB886F">
            <w:pPr>
              <w:pStyle w:val="28"/>
              <w:spacing w:before="69" w:line="233" w:lineRule="auto"/>
              <w:ind w:left="165" w:right="157" w:firstLine="1"/>
              <w:jc w:val="both"/>
              <w:rPr>
                <w:rFonts w:hint="eastAsia"/>
                <w:sz w:val="21"/>
                <w:szCs w:val="21"/>
              </w:rPr>
            </w:pPr>
            <w:r>
              <w:rPr>
                <w:spacing w:val="-5"/>
                <w:sz w:val="21"/>
                <w:szCs w:val="21"/>
              </w:rPr>
              <w:t>建设</w:t>
            </w:r>
            <w:r>
              <w:rPr>
                <w:sz w:val="21"/>
                <w:szCs w:val="21"/>
              </w:rPr>
              <w:t xml:space="preserve"> </w:t>
            </w:r>
            <w:r>
              <w:rPr>
                <w:spacing w:val="-4"/>
                <w:sz w:val="21"/>
                <w:szCs w:val="21"/>
              </w:rPr>
              <w:t>资金</w:t>
            </w:r>
            <w:r>
              <w:rPr>
                <w:sz w:val="21"/>
                <w:szCs w:val="21"/>
              </w:rPr>
              <w:t xml:space="preserve"> </w:t>
            </w:r>
            <w:r>
              <w:rPr>
                <w:spacing w:val="-4"/>
                <w:sz w:val="21"/>
                <w:szCs w:val="21"/>
              </w:rPr>
              <w:t>来源</w:t>
            </w:r>
          </w:p>
        </w:tc>
        <w:tc>
          <w:tcPr>
            <w:tcW w:w="578" w:type="dxa"/>
            <w:textDirection w:val="tbRlV"/>
          </w:tcPr>
          <w:p w14:paraId="43ADEEE1">
            <w:pPr>
              <w:pStyle w:val="28"/>
              <w:spacing w:before="183" w:line="209" w:lineRule="auto"/>
              <w:ind w:left="403"/>
              <w:rPr>
                <w:rFonts w:hint="eastAsia"/>
                <w:sz w:val="21"/>
                <w:szCs w:val="21"/>
              </w:rPr>
            </w:pPr>
            <w:r>
              <w:rPr>
                <w:spacing w:val="1"/>
                <w:sz w:val="21"/>
                <w:szCs w:val="21"/>
              </w:rPr>
              <w:t>运</w:t>
            </w:r>
            <w:r>
              <w:rPr>
                <w:spacing w:val="-43"/>
                <w:sz w:val="21"/>
                <w:szCs w:val="21"/>
              </w:rPr>
              <w:t xml:space="preserve"> </w:t>
            </w:r>
            <w:r>
              <w:rPr>
                <w:spacing w:val="1"/>
                <w:sz w:val="21"/>
                <w:szCs w:val="21"/>
              </w:rPr>
              <w:t>维</w:t>
            </w:r>
            <w:r>
              <w:rPr>
                <w:spacing w:val="-45"/>
                <w:sz w:val="21"/>
                <w:szCs w:val="21"/>
              </w:rPr>
              <w:t xml:space="preserve"> </w:t>
            </w:r>
            <w:r>
              <w:rPr>
                <w:spacing w:val="1"/>
                <w:sz w:val="21"/>
                <w:szCs w:val="21"/>
              </w:rPr>
              <w:t>主</w:t>
            </w:r>
            <w:r>
              <w:rPr>
                <w:spacing w:val="-42"/>
                <w:sz w:val="21"/>
                <w:szCs w:val="21"/>
              </w:rPr>
              <w:t xml:space="preserve"> </w:t>
            </w:r>
            <w:r>
              <w:rPr>
                <w:spacing w:val="1"/>
                <w:sz w:val="21"/>
                <w:szCs w:val="21"/>
              </w:rPr>
              <w:t>体</w:t>
            </w:r>
          </w:p>
        </w:tc>
        <w:tc>
          <w:tcPr>
            <w:tcW w:w="816" w:type="dxa"/>
          </w:tcPr>
          <w:p w14:paraId="02B1FE71">
            <w:pPr>
              <w:pStyle w:val="28"/>
              <w:spacing w:before="268" w:line="236" w:lineRule="auto"/>
              <w:ind w:left="201" w:right="195"/>
              <w:jc w:val="both"/>
              <w:rPr>
                <w:rFonts w:hint="eastAsia"/>
                <w:sz w:val="21"/>
                <w:szCs w:val="21"/>
              </w:rPr>
            </w:pPr>
            <w:r>
              <w:rPr>
                <w:spacing w:val="-3"/>
                <w:sz w:val="21"/>
                <w:szCs w:val="21"/>
              </w:rPr>
              <w:t>运维</w:t>
            </w:r>
            <w:r>
              <w:rPr>
                <w:sz w:val="21"/>
                <w:szCs w:val="21"/>
              </w:rPr>
              <w:t xml:space="preserve"> </w:t>
            </w:r>
            <w:r>
              <w:rPr>
                <w:spacing w:val="-4"/>
                <w:sz w:val="21"/>
                <w:szCs w:val="21"/>
              </w:rPr>
              <w:t>资金</w:t>
            </w:r>
            <w:r>
              <w:rPr>
                <w:sz w:val="21"/>
                <w:szCs w:val="21"/>
              </w:rPr>
              <w:t xml:space="preserve"> </w:t>
            </w:r>
            <w:r>
              <w:rPr>
                <w:spacing w:val="-10"/>
                <w:sz w:val="21"/>
                <w:szCs w:val="21"/>
              </w:rPr>
              <w:t>（万</w:t>
            </w:r>
            <w:r>
              <w:rPr>
                <w:sz w:val="21"/>
                <w:szCs w:val="21"/>
              </w:rPr>
              <w:t xml:space="preserve"> </w:t>
            </w:r>
            <w:r>
              <w:rPr>
                <w:spacing w:val="23"/>
                <w:sz w:val="21"/>
                <w:szCs w:val="21"/>
              </w:rPr>
              <w:t>元/</w:t>
            </w:r>
            <w:r>
              <w:rPr>
                <w:sz w:val="21"/>
                <w:szCs w:val="21"/>
              </w:rPr>
              <w:t xml:space="preserve"> </w:t>
            </w:r>
            <w:r>
              <w:rPr>
                <w:spacing w:val="-6"/>
                <w:sz w:val="21"/>
                <w:szCs w:val="21"/>
              </w:rPr>
              <w:t>年）</w:t>
            </w:r>
          </w:p>
        </w:tc>
        <w:tc>
          <w:tcPr>
            <w:tcW w:w="796" w:type="dxa"/>
          </w:tcPr>
          <w:p w14:paraId="017ADA38">
            <w:pPr>
              <w:pStyle w:val="28"/>
              <w:spacing w:before="270" w:line="236" w:lineRule="auto"/>
              <w:ind w:left="115" w:right="69" w:firstLine="76"/>
              <w:jc w:val="both"/>
              <w:rPr>
                <w:rFonts w:hint="eastAsia"/>
                <w:sz w:val="21"/>
                <w:szCs w:val="21"/>
                <w:lang w:eastAsia="zh-CN"/>
              </w:rPr>
            </w:pPr>
            <w:r>
              <w:rPr>
                <w:spacing w:val="-3"/>
                <w:sz w:val="21"/>
                <w:szCs w:val="21"/>
                <w:lang w:eastAsia="zh-CN"/>
              </w:rPr>
              <w:t>服务</w:t>
            </w:r>
            <w:r>
              <w:rPr>
                <w:sz w:val="21"/>
                <w:szCs w:val="21"/>
                <w:lang w:eastAsia="zh-CN"/>
              </w:rPr>
              <w:t xml:space="preserve">  </w:t>
            </w:r>
            <w:r>
              <w:rPr>
                <w:spacing w:val="35"/>
                <w:sz w:val="21"/>
                <w:szCs w:val="21"/>
                <w:lang w:eastAsia="zh-CN"/>
              </w:rPr>
              <w:t>范围</w:t>
            </w:r>
            <w:r>
              <w:rPr>
                <w:sz w:val="21"/>
                <w:szCs w:val="21"/>
                <w:lang w:eastAsia="zh-CN"/>
              </w:rPr>
              <w:t xml:space="preserve">  </w:t>
            </w:r>
            <w:r>
              <w:rPr>
                <w:spacing w:val="30"/>
                <w:sz w:val="21"/>
                <w:szCs w:val="21"/>
                <w:lang w:eastAsia="zh-CN"/>
              </w:rPr>
              <w:t>（行</w:t>
            </w:r>
            <w:r>
              <w:rPr>
                <w:sz w:val="21"/>
                <w:szCs w:val="21"/>
                <w:lang w:eastAsia="zh-CN"/>
              </w:rPr>
              <w:t xml:space="preserve">  </w:t>
            </w:r>
            <w:r>
              <w:rPr>
                <w:spacing w:val="35"/>
                <w:sz w:val="21"/>
                <w:szCs w:val="21"/>
                <w:lang w:eastAsia="zh-CN"/>
              </w:rPr>
              <w:t>政村</w:t>
            </w:r>
            <w:r>
              <w:rPr>
                <w:sz w:val="21"/>
                <w:szCs w:val="21"/>
                <w:lang w:eastAsia="zh-CN"/>
              </w:rPr>
              <w:t xml:space="preserve">  </w:t>
            </w:r>
            <w:r>
              <w:rPr>
                <w:spacing w:val="-9"/>
                <w:sz w:val="21"/>
                <w:szCs w:val="21"/>
                <w:lang w:eastAsia="zh-CN"/>
              </w:rPr>
              <w:t>名称）</w:t>
            </w:r>
          </w:p>
        </w:tc>
        <w:tc>
          <w:tcPr>
            <w:tcW w:w="799" w:type="dxa"/>
          </w:tcPr>
          <w:p w14:paraId="61124D6B">
            <w:pPr>
              <w:spacing w:line="470" w:lineRule="auto"/>
              <w:rPr>
                <w:rFonts w:eastAsia="宋体"/>
              </w:rPr>
            </w:pPr>
          </w:p>
          <w:p w14:paraId="1630DFC1">
            <w:pPr>
              <w:pStyle w:val="28"/>
              <w:spacing w:before="68" w:line="234" w:lineRule="auto"/>
              <w:ind w:left="120" w:right="69" w:firstLine="75"/>
              <w:jc w:val="both"/>
              <w:rPr>
                <w:rFonts w:hint="eastAsia"/>
                <w:sz w:val="21"/>
                <w:szCs w:val="21"/>
              </w:rPr>
            </w:pPr>
            <w:r>
              <w:rPr>
                <w:spacing w:val="-3"/>
                <w:sz w:val="21"/>
                <w:szCs w:val="21"/>
              </w:rPr>
              <w:t>服务</w:t>
            </w:r>
            <w:r>
              <w:rPr>
                <w:sz w:val="21"/>
                <w:szCs w:val="21"/>
              </w:rPr>
              <w:t xml:space="preserve">  </w:t>
            </w:r>
            <w:r>
              <w:rPr>
                <w:spacing w:val="34"/>
                <w:sz w:val="21"/>
                <w:szCs w:val="21"/>
              </w:rPr>
              <w:t>人口</w:t>
            </w:r>
            <w:r>
              <w:rPr>
                <w:sz w:val="21"/>
                <w:szCs w:val="21"/>
              </w:rPr>
              <w:t xml:space="preserve">  </w:t>
            </w:r>
            <w:r>
              <w:rPr>
                <w:spacing w:val="-9"/>
                <w:sz w:val="21"/>
                <w:szCs w:val="21"/>
              </w:rPr>
              <w:t>（人）</w:t>
            </w:r>
          </w:p>
        </w:tc>
        <w:tc>
          <w:tcPr>
            <w:tcW w:w="631" w:type="dxa"/>
            <w:textDirection w:val="tbRlV"/>
          </w:tcPr>
          <w:p w14:paraId="6C04A655">
            <w:pPr>
              <w:pStyle w:val="28"/>
              <w:spacing w:before="205" w:line="209" w:lineRule="auto"/>
              <w:ind w:left="132"/>
              <w:rPr>
                <w:rFonts w:hint="eastAsia"/>
                <w:sz w:val="21"/>
                <w:szCs w:val="21"/>
              </w:rPr>
            </w:pPr>
            <w:r>
              <w:rPr>
                <w:spacing w:val="52"/>
                <w:sz w:val="21"/>
                <w:szCs w:val="21"/>
              </w:rPr>
              <w:t>设计出水标准</w:t>
            </w:r>
          </w:p>
        </w:tc>
        <w:tc>
          <w:tcPr>
            <w:tcW w:w="773" w:type="dxa"/>
          </w:tcPr>
          <w:p w14:paraId="096E0611">
            <w:pPr>
              <w:spacing w:line="334" w:lineRule="auto"/>
              <w:rPr>
                <w:rFonts w:eastAsia="宋体"/>
              </w:rPr>
            </w:pPr>
          </w:p>
          <w:p w14:paraId="5CEB5EF7">
            <w:pPr>
              <w:pStyle w:val="28"/>
              <w:spacing w:before="68" w:line="238" w:lineRule="auto"/>
              <w:ind w:left="120" w:right="44" w:firstLine="60"/>
              <w:rPr>
                <w:rFonts w:hint="eastAsia"/>
                <w:sz w:val="21"/>
                <w:szCs w:val="21"/>
              </w:rPr>
            </w:pPr>
            <w:r>
              <w:rPr>
                <w:spacing w:val="-3"/>
                <w:sz w:val="21"/>
                <w:szCs w:val="21"/>
              </w:rPr>
              <w:t>干支</w:t>
            </w:r>
            <w:r>
              <w:rPr>
                <w:sz w:val="21"/>
                <w:szCs w:val="21"/>
              </w:rPr>
              <w:t xml:space="preserve">  </w:t>
            </w:r>
            <w:r>
              <w:rPr>
                <w:spacing w:val="27"/>
                <w:sz w:val="21"/>
                <w:szCs w:val="21"/>
              </w:rPr>
              <w:t>管长</w:t>
            </w:r>
            <w:r>
              <w:rPr>
                <w:sz w:val="21"/>
                <w:szCs w:val="21"/>
              </w:rPr>
              <w:t xml:space="preserve">  </w:t>
            </w:r>
            <w:r>
              <w:rPr>
                <w:spacing w:val="43"/>
                <w:w w:val="154"/>
                <w:sz w:val="21"/>
                <w:szCs w:val="21"/>
              </w:rPr>
              <w:t>度</w:t>
            </w:r>
            <w:r>
              <w:rPr>
                <w:sz w:val="21"/>
                <w:szCs w:val="21"/>
              </w:rPr>
              <w:t xml:space="preserve">   </w:t>
            </w:r>
            <w:r>
              <w:rPr>
                <w:spacing w:val="-7"/>
                <w:sz w:val="21"/>
                <w:szCs w:val="21"/>
              </w:rPr>
              <w:t>（km）</w:t>
            </w:r>
          </w:p>
        </w:tc>
        <w:tc>
          <w:tcPr>
            <w:tcW w:w="624" w:type="dxa"/>
            <w:textDirection w:val="tbRlV"/>
          </w:tcPr>
          <w:p w14:paraId="4CA70AB0">
            <w:pPr>
              <w:pStyle w:val="28"/>
              <w:spacing w:before="203" w:line="207" w:lineRule="auto"/>
              <w:ind w:left="132"/>
              <w:rPr>
                <w:rFonts w:hint="eastAsia"/>
                <w:sz w:val="21"/>
                <w:szCs w:val="21"/>
              </w:rPr>
            </w:pPr>
            <w:r>
              <w:rPr>
                <w:spacing w:val="52"/>
                <w:sz w:val="21"/>
                <w:szCs w:val="21"/>
              </w:rPr>
              <w:t>污水处理工艺</w:t>
            </w:r>
          </w:p>
        </w:tc>
        <w:tc>
          <w:tcPr>
            <w:tcW w:w="919" w:type="dxa"/>
          </w:tcPr>
          <w:p w14:paraId="3F51DD6D">
            <w:pPr>
              <w:spacing w:line="332" w:lineRule="auto"/>
              <w:rPr>
                <w:rFonts w:eastAsia="宋体"/>
              </w:rPr>
            </w:pPr>
          </w:p>
          <w:p w14:paraId="42A8701F">
            <w:pPr>
              <w:pStyle w:val="28"/>
              <w:spacing w:before="68" w:line="231" w:lineRule="auto"/>
              <w:ind w:left="358" w:right="137" w:hanging="204"/>
              <w:rPr>
                <w:rFonts w:hint="eastAsia"/>
                <w:sz w:val="21"/>
                <w:szCs w:val="21"/>
              </w:rPr>
            </w:pPr>
            <w:r>
              <w:rPr>
                <w:spacing w:val="-3"/>
                <w:sz w:val="21"/>
                <w:szCs w:val="21"/>
              </w:rPr>
              <w:t>设计规</w:t>
            </w:r>
            <w:r>
              <w:rPr>
                <w:sz w:val="21"/>
                <w:szCs w:val="21"/>
              </w:rPr>
              <w:t xml:space="preserve"> 模</w:t>
            </w:r>
          </w:p>
          <w:p w14:paraId="52E220B7">
            <w:pPr>
              <w:pStyle w:val="28"/>
              <w:spacing w:before="20" w:line="232" w:lineRule="auto"/>
              <w:ind w:left="380" w:right="137" w:hanging="224"/>
              <w:rPr>
                <w:rFonts w:hint="eastAsia"/>
                <w:sz w:val="21"/>
                <w:szCs w:val="21"/>
              </w:rPr>
            </w:pPr>
            <w:r>
              <w:rPr>
                <w:spacing w:val="-3"/>
                <w:sz w:val="21"/>
                <w:szCs w:val="21"/>
              </w:rPr>
              <w:t>（m3/d</w:t>
            </w:r>
            <w:r>
              <w:rPr>
                <w:spacing w:val="3"/>
                <w:sz w:val="21"/>
                <w:szCs w:val="21"/>
              </w:rPr>
              <w:t xml:space="preserve"> </w:t>
            </w:r>
            <w:r>
              <w:rPr>
                <w:sz w:val="21"/>
                <w:szCs w:val="21"/>
              </w:rPr>
              <w:t>)</w:t>
            </w:r>
          </w:p>
        </w:tc>
        <w:tc>
          <w:tcPr>
            <w:tcW w:w="926" w:type="dxa"/>
          </w:tcPr>
          <w:p w14:paraId="480DE2F3">
            <w:pPr>
              <w:spacing w:line="334" w:lineRule="auto"/>
              <w:rPr>
                <w:rFonts w:eastAsia="宋体"/>
              </w:rPr>
            </w:pPr>
          </w:p>
          <w:p w14:paraId="57C84F48">
            <w:pPr>
              <w:pStyle w:val="28"/>
              <w:spacing w:before="68" w:line="233" w:lineRule="auto"/>
              <w:ind w:left="259" w:right="142" w:hanging="105"/>
              <w:rPr>
                <w:rFonts w:hint="eastAsia"/>
                <w:sz w:val="21"/>
                <w:szCs w:val="21"/>
              </w:rPr>
            </w:pPr>
            <w:r>
              <w:rPr>
                <w:spacing w:val="-3"/>
                <w:sz w:val="21"/>
                <w:szCs w:val="21"/>
              </w:rPr>
              <w:t>污水产</w:t>
            </w:r>
            <w:r>
              <w:rPr>
                <w:spacing w:val="1"/>
                <w:sz w:val="21"/>
                <w:szCs w:val="21"/>
              </w:rPr>
              <w:t xml:space="preserve"> </w:t>
            </w:r>
            <w:r>
              <w:rPr>
                <w:spacing w:val="-2"/>
                <w:sz w:val="21"/>
                <w:szCs w:val="21"/>
              </w:rPr>
              <w:t>生量</w:t>
            </w:r>
          </w:p>
          <w:p w14:paraId="3A96502D">
            <w:pPr>
              <w:pStyle w:val="28"/>
              <w:spacing w:before="13" w:line="231" w:lineRule="auto"/>
              <w:ind w:left="263" w:right="195" w:hanging="51"/>
              <w:rPr>
                <w:rFonts w:hint="eastAsia"/>
                <w:sz w:val="21"/>
                <w:szCs w:val="21"/>
              </w:rPr>
            </w:pPr>
            <w:r>
              <w:rPr>
                <w:spacing w:val="-3"/>
                <w:sz w:val="21"/>
                <w:szCs w:val="21"/>
              </w:rPr>
              <w:t>（m3/</w:t>
            </w:r>
            <w:r>
              <w:rPr>
                <w:sz w:val="21"/>
                <w:szCs w:val="21"/>
              </w:rPr>
              <w:t xml:space="preserve"> </w:t>
            </w:r>
            <w:r>
              <w:rPr>
                <w:spacing w:val="-7"/>
                <w:sz w:val="21"/>
                <w:szCs w:val="21"/>
              </w:rPr>
              <w:t>月）</w:t>
            </w:r>
          </w:p>
        </w:tc>
        <w:tc>
          <w:tcPr>
            <w:tcW w:w="977" w:type="dxa"/>
          </w:tcPr>
          <w:p w14:paraId="338EB214">
            <w:pPr>
              <w:spacing w:line="333" w:lineRule="auto"/>
              <w:rPr>
                <w:rFonts w:eastAsia="宋体"/>
              </w:rPr>
            </w:pPr>
          </w:p>
          <w:p w14:paraId="04527A0B">
            <w:pPr>
              <w:pStyle w:val="28"/>
              <w:spacing w:before="68" w:line="233" w:lineRule="auto"/>
              <w:ind w:left="184" w:right="166" w:firstLine="103"/>
              <w:rPr>
                <w:rFonts w:hint="eastAsia"/>
                <w:sz w:val="21"/>
                <w:szCs w:val="21"/>
              </w:rPr>
            </w:pPr>
            <w:r>
              <w:rPr>
                <w:spacing w:val="-4"/>
                <w:sz w:val="21"/>
                <w:szCs w:val="21"/>
              </w:rPr>
              <w:t>污水</w:t>
            </w:r>
            <w:r>
              <w:rPr>
                <w:sz w:val="21"/>
                <w:szCs w:val="21"/>
              </w:rPr>
              <w:t xml:space="preserve">  </w:t>
            </w:r>
            <w:r>
              <w:rPr>
                <w:spacing w:val="-3"/>
                <w:sz w:val="21"/>
                <w:szCs w:val="21"/>
              </w:rPr>
              <w:t>处理量</w:t>
            </w:r>
          </w:p>
          <w:p w14:paraId="6B20A420">
            <w:pPr>
              <w:pStyle w:val="28"/>
              <w:spacing w:before="14" w:line="231" w:lineRule="auto"/>
              <w:ind w:left="290" w:right="218" w:hanging="51"/>
              <w:rPr>
                <w:rFonts w:hint="eastAsia"/>
                <w:sz w:val="21"/>
                <w:szCs w:val="21"/>
              </w:rPr>
            </w:pPr>
            <w:r>
              <w:rPr>
                <w:spacing w:val="-3"/>
                <w:sz w:val="21"/>
                <w:szCs w:val="21"/>
              </w:rPr>
              <w:t>（m3/</w:t>
            </w:r>
            <w:r>
              <w:rPr>
                <w:sz w:val="21"/>
                <w:szCs w:val="21"/>
              </w:rPr>
              <w:t xml:space="preserve"> </w:t>
            </w:r>
            <w:r>
              <w:rPr>
                <w:spacing w:val="-7"/>
                <w:sz w:val="21"/>
                <w:szCs w:val="21"/>
              </w:rPr>
              <w:t>月）</w:t>
            </w:r>
          </w:p>
        </w:tc>
        <w:tc>
          <w:tcPr>
            <w:tcW w:w="979" w:type="dxa"/>
          </w:tcPr>
          <w:p w14:paraId="5E455F4D">
            <w:pPr>
              <w:spacing w:line="469" w:lineRule="auto"/>
              <w:rPr>
                <w:rFonts w:eastAsia="宋体"/>
              </w:rPr>
            </w:pPr>
          </w:p>
          <w:p w14:paraId="2665FA98">
            <w:pPr>
              <w:pStyle w:val="28"/>
              <w:spacing w:before="68" w:line="223" w:lineRule="auto"/>
              <w:ind w:left="182"/>
              <w:rPr>
                <w:rFonts w:hint="eastAsia"/>
                <w:sz w:val="21"/>
                <w:szCs w:val="21"/>
              </w:rPr>
            </w:pPr>
            <w:r>
              <w:rPr>
                <w:spacing w:val="-2"/>
                <w:sz w:val="21"/>
                <w:szCs w:val="21"/>
              </w:rPr>
              <w:t>污泥量</w:t>
            </w:r>
          </w:p>
          <w:p w14:paraId="314B6918">
            <w:pPr>
              <w:pStyle w:val="28"/>
              <w:spacing w:before="21" w:line="229" w:lineRule="auto"/>
              <w:ind w:left="290" w:right="220" w:hanging="51"/>
              <w:rPr>
                <w:rFonts w:hint="eastAsia"/>
                <w:sz w:val="21"/>
                <w:szCs w:val="21"/>
              </w:rPr>
            </w:pPr>
            <w:r>
              <w:rPr>
                <w:spacing w:val="-3"/>
                <w:sz w:val="21"/>
                <w:szCs w:val="21"/>
              </w:rPr>
              <w:t>（m3/</w:t>
            </w:r>
            <w:r>
              <w:rPr>
                <w:sz w:val="21"/>
                <w:szCs w:val="21"/>
              </w:rPr>
              <w:t xml:space="preserve"> </w:t>
            </w:r>
            <w:r>
              <w:rPr>
                <w:spacing w:val="-7"/>
                <w:sz w:val="21"/>
                <w:szCs w:val="21"/>
              </w:rPr>
              <w:t>月）</w:t>
            </w:r>
          </w:p>
        </w:tc>
        <w:tc>
          <w:tcPr>
            <w:tcW w:w="710" w:type="dxa"/>
          </w:tcPr>
          <w:p w14:paraId="350B8953">
            <w:pPr>
              <w:spacing w:line="469" w:lineRule="auto"/>
              <w:rPr>
                <w:rFonts w:eastAsia="宋体"/>
              </w:rPr>
            </w:pPr>
          </w:p>
          <w:p w14:paraId="169FF332">
            <w:pPr>
              <w:pStyle w:val="28"/>
              <w:spacing w:before="68" w:line="234" w:lineRule="auto"/>
              <w:ind w:left="152" w:right="138"/>
              <w:jc w:val="both"/>
              <w:rPr>
                <w:rFonts w:hint="eastAsia"/>
                <w:sz w:val="21"/>
                <w:szCs w:val="21"/>
              </w:rPr>
            </w:pPr>
            <w:r>
              <w:rPr>
                <w:spacing w:val="-4"/>
                <w:sz w:val="21"/>
                <w:szCs w:val="21"/>
              </w:rPr>
              <w:t>污泥</w:t>
            </w:r>
            <w:r>
              <w:rPr>
                <w:sz w:val="21"/>
                <w:szCs w:val="21"/>
              </w:rPr>
              <w:t xml:space="preserve"> </w:t>
            </w:r>
            <w:r>
              <w:rPr>
                <w:spacing w:val="-4"/>
                <w:sz w:val="21"/>
                <w:szCs w:val="21"/>
              </w:rPr>
              <w:t>处置</w:t>
            </w:r>
            <w:r>
              <w:rPr>
                <w:sz w:val="21"/>
                <w:szCs w:val="21"/>
              </w:rPr>
              <w:t xml:space="preserve"> </w:t>
            </w:r>
            <w:r>
              <w:rPr>
                <w:spacing w:val="-4"/>
                <w:sz w:val="21"/>
                <w:szCs w:val="21"/>
              </w:rPr>
              <w:t>方式</w:t>
            </w:r>
          </w:p>
        </w:tc>
        <w:tc>
          <w:tcPr>
            <w:tcW w:w="1039" w:type="dxa"/>
          </w:tcPr>
          <w:p w14:paraId="114187EE">
            <w:pPr>
              <w:spacing w:line="469" w:lineRule="auto"/>
              <w:rPr>
                <w:rFonts w:eastAsia="宋体"/>
              </w:rPr>
            </w:pPr>
          </w:p>
          <w:p w14:paraId="1A0862DF">
            <w:pPr>
              <w:pStyle w:val="28"/>
              <w:spacing w:before="68" w:line="221" w:lineRule="auto"/>
              <w:ind w:left="217"/>
              <w:rPr>
                <w:rFonts w:hint="eastAsia"/>
                <w:sz w:val="21"/>
                <w:szCs w:val="21"/>
                <w:lang w:eastAsia="zh-CN"/>
              </w:rPr>
            </w:pPr>
            <w:r>
              <w:rPr>
                <w:spacing w:val="-3"/>
                <w:sz w:val="21"/>
                <w:szCs w:val="21"/>
                <w:lang w:eastAsia="zh-CN"/>
              </w:rPr>
              <w:t>月耗电</w:t>
            </w:r>
          </w:p>
          <w:p w14:paraId="4EC5BB56">
            <w:pPr>
              <w:pStyle w:val="28"/>
              <w:spacing w:before="23" w:line="226" w:lineRule="auto"/>
              <w:ind w:left="423"/>
              <w:rPr>
                <w:rFonts w:hint="eastAsia"/>
                <w:sz w:val="21"/>
                <w:szCs w:val="21"/>
                <w:lang w:eastAsia="zh-CN"/>
              </w:rPr>
            </w:pPr>
            <w:r>
              <w:rPr>
                <w:sz w:val="21"/>
                <w:szCs w:val="21"/>
                <w:lang w:eastAsia="zh-CN"/>
              </w:rPr>
              <w:t>量</w:t>
            </w:r>
          </w:p>
          <w:p w14:paraId="12B0A02C">
            <w:pPr>
              <w:pStyle w:val="28"/>
              <w:spacing w:before="13" w:line="233" w:lineRule="auto"/>
              <w:jc w:val="right"/>
              <w:rPr>
                <w:rFonts w:hint="eastAsia"/>
                <w:sz w:val="21"/>
                <w:szCs w:val="21"/>
                <w:lang w:eastAsia="zh-CN"/>
              </w:rPr>
            </w:pPr>
            <w:r>
              <w:rPr>
                <w:spacing w:val="-20"/>
                <w:sz w:val="21"/>
                <w:szCs w:val="21"/>
                <w:lang w:eastAsia="zh-CN"/>
              </w:rPr>
              <w:t>（Kw</w:t>
            </w:r>
            <w:r>
              <w:rPr>
                <w:spacing w:val="-27"/>
                <w:sz w:val="21"/>
                <w:szCs w:val="21"/>
                <w:lang w:eastAsia="zh-CN"/>
              </w:rPr>
              <w:t xml:space="preserve"> </w:t>
            </w:r>
            <w:r>
              <w:rPr>
                <w:spacing w:val="-20"/>
                <w:sz w:val="21"/>
                <w:szCs w:val="21"/>
                <w:lang w:eastAsia="zh-CN"/>
              </w:rPr>
              <w:t>·h）</w:t>
            </w:r>
          </w:p>
        </w:tc>
        <w:tc>
          <w:tcPr>
            <w:tcW w:w="641" w:type="dxa"/>
          </w:tcPr>
          <w:p w14:paraId="1CFD67DE">
            <w:pPr>
              <w:spacing w:line="470" w:lineRule="auto"/>
              <w:rPr>
                <w:rFonts w:eastAsia="宋体"/>
              </w:rPr>
            </w:pPr>
          </w:p>
          <w:p w14:paraId="408665BF">
            <w:pPr>
              <w:pStyle w:val="28"/>
              <w:spacing w:before="69" w:line="233" w:lineRule="auto"/>
              <w:ind w:left="122" w:right="102" w:firstLine="1"/>
              <w:jc w:val="both"/>
              <w:rPr>
                <w:rFonts w:hint="eastAsia"/>
                <w:sz w:val="21"/>
                <w:szCs w:val="21"/>
              </w:rPr>
            </w:pPr>
            <w:r>
              <w:rPr>
                <w:spacing w:val="-6"/>
                <w:sz w:val="21"/>
                <w:szCs w:val="21"/>
              </w:rPr>
              <w:t>月运</w:t>
            </w:r>
            <w:r>
              <w:rPr>
                <w:sz w:val="21"/>
                <w:szCs w:val="21"/>
              </w:rPr>
              <w:t xml:space="preserve"> </w:t>
            </w:r>
            <w:r>
              <w:rPr>
                <w:spacing w:val="-5"/>
                <w:sz w:val="21"/>
                <w:szCs w:val="21"/>
              </w:rPr>
              <w:t>行天</w:t>
            </w:r>
            <w:r>
              <w:rPr>
                <w:sz w:val="21"/>
                <w:szCs w:val="21"/>
              </w:rPr>
              <w:t xml:space="preserve"> </w:t>
            </w:r>
            <w:r>
              <w:rPr>
                <w:spacing w:val="36"/>
                <w:w w:val="127"/>
                <w:sz w:val="21"/>
                <w:szCs w:val="21"/>
              </w:rPr>
              <w:t>数</w:t>
            </w:r>
          </w:p>
        </w:tc>
        <w:tc>
          <w:tcPr>
            <w:tcW w:w="518" w:type="dxa"/>
            <w:textDirection w:val="tbRlV"/>
          </w:tcPr>
          <w:p w14:paraId="7EFA2FC4">
            <w:pPr>
              <w:pStyle w:val="28"/>
              <w:spacing w:before="150" w:line="210" w:lineRule="auto"/>
              <w:ind w:left="677"/>
              <w:rPr>
                <w:rFonts w:hint="eastAsia"/>
                <w:sz w:val="21"/>
                <w:szCs w:val="21"/>
              </w:rPr>
            </w:pPr>
            <w:r>
              <w:rPr>
                <w:spacing w:val="31"/>
                <w:sz w:val="21"/>
                <w:szCs w:val="21"/>
              </w:rPr>
              <w:t>备注</w:t>
            </w:r>
          </w:p>
        </w:tc>
      </w:tr>
      <w:tr w14:paraId="61BD1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23" w:type="dxa"/>
          </w:tcPr>
          <w:p w14:paraId="3D0D2253">
            <w:pPr>
              <w:rPr>
                <w:rFonts w:eastAsia="宋体"/>
              </w:rPr>
            </w:pPr>
          </w:p>
        </w:tc>
        <w:tc>
          <w:tcPr>
            <w:tcW w:w="633" w:type="dxa"/>
          </w:tcPr>
          <w:p w14:paraId="3BEA8DBD">
            <w:pPr>
              <w:rPr>
                <w:rFonts w:eastAsia="宋体"/>
              </w:rPr>
            </w:pPr>
          </w:p>
        </w:tc>
        <w:tc>
          <w:tcPr>
            <w:tcW w:w="672" w:type="dxa"/>
          </w:tcPr>
          <w:p w14:paraId="304C5F5B">
            <w:pPr>
              <w:rPr>
                <w:rFonts w:eastAsia="宋体"/>
              </w:rPr>
            </w:pPr>
          </w:p>
        </w:tc>
        <w:tc>
          <w:tcPr>
            <w:tcW w:w="741" w:type="dxa"/>
          </w:tcPr>
          <w:p w14:paraId="7CF2FBC6">
            <w:pPr>
              <w:rPr>
                <w:rFonts w:eastAsia="宋体"/>
              </w:rPr>
            </w:pPr>
          </w:p>
        </w:tc>
        <w:tc>
          <w:tcPr>
            <w:tcW w:w="578" w:type="dxa"/>
          </w:tcPr>
          <w:p w14:paraId="10B1D358">
            <w:pPr>
              <w:rPr>
                <w:rFonts w:eastAsia="宋体"/>
              </w:rPr>
            </w:pPr>
          </w:p>
        </w:tc>
        <w:tc>
          <w:tcPr>
            <w:tcW w:w="816" w:type="dxa"/>
          </w:tcPr>
          <w:p w14:paraId="1105868D">
            <w:pPr>
              <w:rPr>
                <w:rFonts w:eastAsia="宋体"/>
              </w:rPr>
            </w:pPr>
          </w:p>
        </w:tc>
        <w:tc>
          <w:tcPr>
            <w:tcW w:w="796" w:type="dxa"/>
          </w:tcPr>
          <w:p w14:paraId="1C078FD0">
            <w:pPr>
              <w:rPr>
                <w:rFonts w:eastAsia="宋体"/>
              </w:rPr>
            </w:pPr>
          </w:p>
        </w:tc>
        <w:tc>
          <w:tcPr>
            <w:tcW w:w="799" w:type="dxa"/>
          </w:tcPr>
          <w:p w14:paraId="6924E811">
            <w:pPr>
              <w:rPr>
                <w:rFonts w:eastAsia="宋体"/>
              </w:rPr>
            </w:pPr>
          </w:p>
        </w:tc>
        <w:tc>
          <w:tcPr>
            <w:tcW w:w="631" w:type="dxa"/>
          </w:tcPr>
          <w:p w14:paraId="47E7B548">
            <w:pPr>
              <w:rPr>
                <w:rFonts w:eastAsia="宋体"/>
              </w:rPr>
            </w:pPr>
          </w:p>
        </w:tc>
        <w:tc>
          <w:tcPr>
            <w:tcW w:w="773" w:type="dxa"/>
          </w:tcPr>
          <w:p w14:paraId="1F227495">
            <w:pPr>
              <w:rPr>
                <w:rFonts w:eastAsia="宋体"/>
              </w:rPr>
            </w:pPr>
          </w:p>
        </w:tc>
        <w:tc>
          <w:tcPr>
            <w:tcW w:w="624" w:type="dxa"/>
          </w:tcPr>
          <w:p w14:paraId="07DF416A">
            <w:pPr>
              <w:rPr>
                <w:rFonts w:eastAsia="宋体"/>
              </w:rPr>
            </w:pPr>
          </w:p>
        </w:tc>
        <w:tc>
          <w:tcPr>
            <w:tcW w:w="919" w:type="dxa"/>
          </w:tcPr>
          <w:p w14:paraId="1ADD2559">
            <w:pPr>
              <w:rPr>
                <w:rFonts w:eastAsia="宋体"/>
              </w:rPr>
            </w:pPr>
          </w:p>
        </w:tc>
        <w:tc>
          <w:tcPr>
            <w:tcW w:w="926" w:type="dxa"/>
          </w:tcPr>
          <w:p w14:paraId="30EE96C2">
            <w:pPr>
              <w:rPr>
                <w:rFonts w:eastAsia="宋体"/>
              </w:rPr>
            </w:pPr>
          </w:p>
        </w:tc>
        <w:tc>
          <w:tcPr>
            <w:tcW w:w="977" w:type="dxa"/>
          </w:tcPr>
          <w:p w14:paraId="4C1A58A2">
            <w:pPr>
              <w:rPr>
                <w:rFonts w:eastAsia="宋体"/>
              </w:rPr>
            </w:pPr>
          </w:p>
        </w:tc>
        <w:tc>
          <w:tcPr>
            <w:tcW w:w="979" w:type="dxa"/>
          </w:tcPr>
          <w:p w14:paraId="29C7159F">
            <w:pPr>
              <w:rPr>
                <w:rFonts w:eastAsia="宋体"/>
              </w:rPr>
            </w:pPr>
          </w:p>
        </w:tc>
        <w:tc>
          <w:tcPr>
            <w:tcW w:w="710" w:type="dxa"/>
          </w:tcPr>
          <w:p w14:paraId="55953546">
            <w:pPr>
              <w:rPr>
                <w:rFonts w:eastAsia="宋体"/>
              </w:rPr>
            </w:pPr>
          </w:p>
        </w:tc>
        <w:tc>
          <w:tcPr>
            <w:tcW w:w="1039" w:type="dxa"/>
          </w:tcPr>
          <w:p w14:paraId="5829A754">
            <w:pPr>
              <w:rPr>
                <w:rFonts w:eastAsia="宋体"/>
              </w:rPr>
            </w:pPr>
          </w:p>
        </w:tc>
        <w:tc>
          <w:tcPr>
            <w:tcW w:w="641" w:type="dxa"/>
          </w:tcPr>
          <w:p w14:paraId="510526BE">
            <w:pPr>
              <w:rPr>
                <w:rFonts w:eastAsia="宋体"/>
              </w:rPr>
            </w:pPr>
          </w:p>
        </w:tc>
        <w:tc>
          <w:tcPr>
            <w:tcW w:w="518" w:type="dxa"/>
          </w:tcPr>
          <w:p w14:paraId="4DAC3013">
            <w:pPr>
              <w:rPr>
                <w:rFonts w:eastAsia="宋体"/>
              </w:rPr>
            </w:pPr>
          </w:p>
        </w:tc>
      </w:tr>
      <w:tr w14:paraId="1E23D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trPr>
        <w:tc>
          <w:tcPr>
            <w:tcW w:w="423" w:type="dxa"/>
          </w:tcPr>
          <w:p w14:paraId="2DF67B33">
            <w:pPr>
              <w:rPr>
                <w:rFonts w:eastAsia="宋体"/>
              </w:rPr>
            </w:pPr>
          </w:p>
        </w:tc>
        <w:tc>
          <w:tcPr>
            <w:tcW w:w="633" w:type="dxa"/>
          </w:tcPr>
          <w:p w14:paraId="63E12114">
            <w:pPr>
              <w:rPr>
                <w:rFonts w:eastAsia="宋体"/>
              </w:rPr>
            </w:pPr>
          </w:p>
        </w:tc>
        <w:tc>
          <w:tcPr>
            <w:tcW w:w="672" w:type="dxa"/>
          </w:tcPr>
          <w:p w14:paraId="4EBED607">
            <w:pPr>
              <w:rPr>
                <w:rFonts w:eastAsia="宋体"/>
              </w:rPr>
            </w:pPr>
          </w:p>
        </w:tc>
        <w:tc>
          <w:tcPr>
            <w:tcW w:w="741" w:type="dxa"/>
          </w:tcPr>
          <w:p w14:paraId="0A25BB9D">
            <w:pPr>
              <w:rPr>
                <w:rFonts w:eastAsia="宋体"/>
              </w:rPr>
            </w:pPr>
          </w:p>
        </w:tc>
        <w:tc>
          <w:tcPr>
            <w:tcW w:w="578" w:type="dxa"/>
          </w:tcPr>
          <w:p w14:paraId="649B2D2E">
            <w:pPr>
              <w:rPr>
                <w:rFonts w:eastAsia="宋体"/>
              </w:rPr>
            </w:pPr>
          </w:p>
        </w:tc>
        <w:tc>
          <w:tcPr>
            <w:tcW w:w="816" w:type="dxa"/>
          </w:tcPr>
          <w:p w14:paraId="302131ED">
            <w:pPr>
              <w:rPr>
                <w:rFonts w:eastAsia="宋体"/>
              </w:rPr>
            </w:pPr>
          </w:p>
        </w:tc>
        <w:tc>
          <w:tcPr>
            <w:tcW w:w="796" w:type="dxa"/>
          </w:tcPr>
          <w:p w14:paraId="04852060">
            <w:pPr>
              <w:rPr>
                <w:rFonts w:eastAsia="宋体"/>
              </w:rPr>
            </w:pPr>
          </w:p>
        </w:tc>
        <w:tc>
          <w:tcPr>
            <w:tcW w:w="799" w:type="dxa"/>
          </w:tcPr>
          <w:p w14:paraId="0237BD19">
            <w:pPr>
              <w:rPr>
                <w:rFonts w:eastAsia="宋体"/>
              </w:rPr>
            </w:pPr>
          </w:p>
        </w:tc>
        <w:tc>
          <w:tcPr>
            <w:tcW w:w="631" w:type="dxa"/>
          </w:tcPr>
          <w:p w14:paraId="2F5E20BB">
            <w:pPr>
              <w:rPr>
                <w:rFonts w:eastAsia="宋体"/>
              </w:rPr>
            </w:pPr>
          </w:p>
        </w:tc>
        <w:tc>
          <w:tcPr>
            <w:tcW w:w="773" w:type="dxa"/>
          </w:tcPr>
          <w:p w14:paraId="491A65B3">
            <w:pPr>
              <w:rPr>
                <w:rFonts w:eastAsia="宋体"/>
              </w:rPr>
            </w:pPr>
          </w:p>
        </w:tc>
        <w:tc>
          <w:tcPr>
            <w:tcW w:w="624" w:type="dxa"/>
          </w:tcPr>
          <w:p w14:paraId="14BC649D">
            <w:pPr>
              <w:rPr>
                <w:rFonts w:eastAsia="宋体"/>
              </w:rPr>
            </w:pPr>
          </w:p>
        </w:tc>
        <w:tc>
          <w:tcPr>
            <w:tcW w:w="919" w:type="dxa"/>
          </w:tcPr>
          <w:p w14:paraId="1A6C93AF">
            <w:pPr>
              <w:rPr>
                <w:rFonts w:eastAsia="宋体"/>
              </w:rPr>
            </w:pPr>
          </w:p>
        </w:tc>
        <w:tc>
          <w:tcPr>
            <w:tcW w:w="926" w:type="dxa"/>
          </w:tcPr>
          <w:p w14:paraId="526A6056">
            <w:pPr>
              <w:rPr>
                <w:rFonts w:eastAsia="宋体"/>
              </w:rPr>
            </w:pPr>
          </w:p>
        </w:tc>
        <w:tc>
          <w:tcPr>
            <w:tcW w:w="977" w:type="dxa"/>
          </w:tcPr>
          <w:p w14:paraId="55FEB32F">
            <w:pPr>
              <w:rPr>
                <w:rFonts w:eastAsia="宋体"/>
              </w:rPr>
            </w:pPr>
          </w:p>
        </w:tc>
        <w:tc>
          <w:tcPr>
            <w:tcW w:w="979" w:type="dxa"/>
          </w:tcPr>
          <w:p w14:paraId="272CFA27">
            <w:pPr>
              <w:rPr>
                <w:rFonts w:eastAsia="宋体"/>
              </w:rPr>
            </w:pPr>
          </w:p>
        </w:tc>
        <w:tc>
          <w:tcPr>
            <w:tcW w:w="710" w:type="dxa"/>
          </w:tcPr>
          <w:p w14:paraId="0385691D">
            <w:pPr>
              <w:rPr>
                <w:rFonts w:eastAsia="宋体"/>
              </w:rPr>
            </w:pPr>
          </w:p>
        </w:tc>
        <w:tc>
          <w:tcPr>
            <w:tcW w:w="1039" w:type="dxa"/>
          </w:tcPr>
          <w:p w14:paraId="301E20D4">
            <w:pPr>
              <w:rPr>
                <w:rFonts w:eastAsia="宋体"/>
              </w:rPr>
            </w:pPr>
          </w:p>
        </w:tc>
        <w:tc>
          <w:tcPr>
            <w:tcW w:w="641" w:type="dxa"/>
          </w:tcPr>
          <w:p w14:paraId="0EDE2DB3">
            <w:pPr>
              <w:rPr>
                <w:rFonts w:eastAsia="宋体"/>
              </w:rPr>
            </w:pPr>
          </w:p>
        </w:tc>
        <w:tc>
          <w:tcPr>
            <w:tcW w:w="518" w:type="dxa"/>
          </w:tcPr>
          <w:p w14:paraId="7C8BE6D8">
            <w:pPr>
              <w:rPr>
                <w:rFonts w:eastAsia="宋体"/>
              </w:rPr>
            </w:pPr>
          </w:p>
        </w:tc>
      </w:tr>
      <w:tr w14:paraId="1CDE5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423" w:type="dxa"/>
          </w:tcPr>
          <w:p w14:paraId="60DCCF71">
            <w:pPr>
              <w:rPr>
                <w:rFonts w:eastAsia="宋体"/>
              </w:rPr>
            </w:pPr>
          </w:p>
        </w:tc>
        <w:tc>
          <w:tcPr>
            <w:tcW w:w="633" w:type="dxa"/>
          </w:tcPr>
          <w:p w14:paraId="120F14FE">
            <w:pPr>
              <w:rPr>
                <w:rFonts w:eastAsia="宋体"/>
              </w:rPr>
            </w:pPr>
          </w:p>
        </w:tc>
        <w:tc>
          <w:tcPr>
            <w:tcW w:w="672" w:type="dxa"/>
          </w:tcPr>
          <w:p w14:paraId="67A5202C">
            <w:pPr>
              <w:rPr>
                <w:rFonts w:eastAsia="宋体"/>
              </w:rPr>
            </w:pPr>
          </w:p>
        </w:tc>
        <w:tc>
          <w:tcPr>
            <w:tcW w:w="741" w:type="dxa"/>
          </w:tcPr>
          <w:p w14:paraId="44D03843">
            <w:pPr>
              <w:rPr>
                <w:rFonts w:eastAsia="宋体"/>
              </w:rPr>
            </w:pPr>
          </w:p>
        </w:tc>
        <w:tc>
          <w:tcPr>
            <w:tcW w:w="578" w:type="dxa"/>
          </w:tcPr>
          <w:p w14:paraId="030B3AFC">
            <w:pPr>
              <w:rPr>
                <w:rFonts w:eastAsia="宋体"/>
              </w:rPr>
            </w:pPr>
          </w:p>
        </w:tc>
        <w:tc>
          <w:tcPr>
            <w:tcW w:w="816" w:type="dxa"/>
          </w:tcPr>
          <w:p w14:paraId="60E28473">
            <w:pPr>
              <w:rPr>
                <w:rFonts w:eastAsia="宋体"/>
              </w:rPr>
            </w:pPr>
          </w:p>
        </w:tc>
        <w:tc>
          <w:tcPr>
            <w:tcW w:w="796" w:type="dxa"/>
          </w:tcPr>
          <w:p w14:paraId="6D0024BE">
            <w:pPr>
              <w:rPr>
                <w:rFonts w:eastAsia="宋体"/>
              </w:rPr>
            </w:pPr>
          </w:p>
        </w:tc>
        <w:tc>
          <w:tcPr>
            <w:tcW w:w="799" w:type="dxa"/>
          </w:tcPr>
          <w:p w14:paraId="398E6C42">
            <w:pPr>
              <w:rPr>
                <w:rFonts w:eastAsia="宋体"/>
              </w:rPr>
            </w:pPr>
          </w:p>
        </w:tc>
        <w:tc>
          <w:tcPr>
            <w:tcW w:w="631" w:type="dxa"/>
          </w:tcPr>
          <w:p w14:paraId="27DBF4B9">
            <w:pPr>
              <w:rPr>
                <w:rFonts w:eastAsia="宋体"/>
              </w:rPr>
            </w:pPr>
          </w:p>
        </w:tc>
        <w:tc>
          <w:tcPr>
            <w:tcW w:w="773" w:type="dxa"/>
          </w:tcPr>
          <w:p w14:paraId="3C482164">
            <w:pPr>
              <w:rPr>
                <w:rFonts w:eastAsia="宋体"/>
              </w:rPr>
            </w:pPr>
          </w:p>
        </w:tc>
        <w:tc>
          <w:tcPr>
            <w:tcW w:w="624" w:type="dxa"/>
          </w:tcPr>
          <w:p w14:paraId="3635DE68">
            <w:pPr>
              <w:rPr>
                <w:rFonts w:eastAsia="宋体"/>
              </w:rPr>
            </w:pPr>
          </w:p>
        </w:tc>
        <w:tc>
          <w:tcPr>
            <w:tcW w:w="919" w:type="dxa"/>
          </w:tcPr>
          <w:p w14:paraId="4BA216E5">
            <w:pPr>
              <w:rPr>
                <w:rFonts w:eastAsia="宋体"/>
              </w:rPr>
            </w:pPr>
          </w:p>
        </w:tc>
        <w:tc>
          <w:tcPr>
            <w:tcW w:w="926" w:type="dxa"/>
          </w:tcPr>
          <w:p w14:paraId="2455243D">
            <w:pPr>
              <w:rPr>
                <w:rFonts w:eastAsia="宋体"/>
              </w:rPr>
            </w:pPr>
          </w:p>
        </w:tc>
        <w:tc>
          <w:tcPr>
            <w:tcW w:w="977" w:type="dxa"/>
          </w:tcPr>
          <w:p w14:paraId="715BF1DA">
            <w:pPr>
              <w:rPr>
                <w:rFonts w:eastAsia="宋体"/>
              </w:rPr>
            </w:pPr>
          </w:p>
        </w:tc>
        <w:tc>
          <w:tcPr>
            <w:tcW w:w="979" w:type="dxa"/>
          </w:tcPr>
          <w:p w14:paraId="6F5A3326">
            <w:pPr>
              <w:rPr>
                <w:rFonts w:eastAsia="宋体"/>
              </w:rPr>
            </w:pPr>
          </w:p>
        </w:tc>
        <w:tc>
          <w:tcPr>
            <w:tcW w:w="710" w:type="dxa"/>
          </w:tcPr>
          <w:p w14:paraId="72693BDA">
            <w:pPr>
              <w:rPr>
                <w:rFonts w:eastAsia="宋体"/>
              </w:rPr>
            </w:pPr>
          </w:p>
        </w:tc>
        <w:tc>
          <w:tcPr>
            <w:tcW w:w="1039" w:type="dxa"/>
          </w:tcPr>
          <w:p w14:paraId="4A2A0E8F">
            <w:pPr>
              <w:rPr>
                <w:rFonts w:eastAsia="宋体"/>
              </w:rPr>
            </w:pPr>
          </w:p>
        </w:tc>
        <w:tc>
          <w:tcPr>
            <w:tcW w:w="641" w:type="dxa"/>
          </w:tcPr>
          <w:p w14:paraId="4A7D613C">
            <w:pPr>
              <w:rPr>
                <w:rFonts w:eastAsia="宋体"/>
              </w:rPr>
            </w:pPr>
          </w:p>
        </w:tc>
        <w:tc>
          <w:tcPr>
            <w:tcW w:w="518" w:type="dxa"/>
          </w:tcPr>
          <w:p w14:paraId="47081A1B">
            <w:pPr>
              <w:rPr>
                <w:rFonts w:eastAsia="宋体"/>
              </w:rPr>
            </w:pPr>
          </w:p>
        </w:tc>
      </w:tr>
      <w:tr w14:paraId="76BD3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23" w:type="dxa"/>
          </w:tcPr>
          <w:p w14:paraId="191A49E0">
            <w:pPr>
              <w:rPr>
                <w:rFonts w:eastAsia="宋体"/>
              </w:rPr>
            </w:pPr>
          </w:p>
        </w:tc>
        <w:tc>
          <w:tcPr>
            <w:tcW w:w="633" w:type="dxa"/>
          </w:tcPr>
          <w:p w14:paraId="2090D997">
            <w:pPr>
              <w:rPr>
                <w:rFonts w:eastAsia="宋体"/>
              </w:rPr>
            </w:pPr>
          </w:p>
        </w:tc>
        <w:tc>
          <w:tcPr>
            <w:tcW w:w="672" w:type="dxa"/>
          </w:tcPr>
          <w:p w14:paraId="6FF826B5">
            <w:pPr>
              <w:rPr>
                <w:rFonts w:eastAsia="宋体"/>
              </w:rPr>
            </w:pPr>
          </w:p>
        </w:tc>
        <w:tc>
          <w:tcPr>
            <w:tcW w:w="741" w:type="dxa"/>
          </w:tcPr>
          <w:p w14:paraId="1DF1D814">
            <w:pPr>
              <w:rPr>
                <w:rFonts w:eastAsia="宋体"/>
              </w:rPr>
            </w:pPr>
          </w:p>
        </w:tc>
        <w:tc>
          <w:tcPr>
            <w:tcW w:w="578" w:type="dxa"/>
          </w:tcPr>
          <w:p w14:paraId="61FB4783">
            <w:pPr>
              <w:rPr>
                <w:rFonts w:eastAsia="宋体"/>
              </w:rPr>
            </w:pPr>
          </w:p>
        </w:tc>
        <w:tc>
          <w:tcPr>
            <w:tcW w:w="816" w:type="dxa"/>
          </w:tcPr>
          <w:p w14:paraId="7FF35B08">
            <w:pPr>
              <w:rPr>
                <w:rFonts w:eastAsia="宋体"/>
              </w:rPr>
            </w:pPr>
          </w:p>
        </w:tc>
        <w:tc>
          <w:tcPr>
            <w:tcW w:w="796" w:type="dxa"/>
          </w:tcPr>
          <w:p w14:paraId="35F83812">
            <w:pPr>
              <w:rPr>
                <w:rFonts w:eastAsia="宋体"/>
              </w:rPr>
            </w:pPr>
          </w:p>
        </w:tc>
        <w:tc>
          <w:tcPr>
            <w:tcW w:w="799" w:type="dxa"/>
          </w:tcPr>
          <w:p w14:paraId="0E8BCF40">
            <w:pPr>
              <w:rPr>
                <w:rFonts w:eastAsia="宋体"/>
              </w:rPr>
            </w:pPr>
          </w:p>
        </w:tc>
        <w:tc>
          <w:tcPr>
            <w:tcW w:w="631" w:type="dxa"/>
          </w:tcPr>
          <w:p w14:paraId="249A9362">
            <w:pPr>
              <w:rPr>
                <w:rFonts w:eastAsia="宋体"/>
              </w:rPr>
            </w:pPr>
          </w:p>
        </w:tc>
        <w:tc>
          <w:tcPr>
            <w:tcW w:w="773" w:type="dxa"/>
          </w:tcPr>
          <w:p w14:paraId="5914D4DE">
            <w:pPr>
              <w:rPr>
                <w:rFonts w:eastAsia="宋体"/>
              </w:rPr>
            </w:pPr>
          </w:p>
        </w:tc>
        <w:tc>
          <w:tcPr>
            <w:tcW w:w="624" w:type="dxa"/>
          </w:tcPr>
          <w:p w14:paraId="0F372051">
            <w:pPr>
              <w:rPr>
                <w:rFonts w:eastAsia="宋体"/>
              </w:rPr>
            </w:pPr>
          </w:p>
        </w:tc>
        <w:tc>
          <w:tcPr>
            <w:tcW w:w="919" w:type="dxa"/>
          </w:tcPr>
          <w:p w14:paraId="50DF8AD5">
            <w:pPr>
              <w:rPr>
                <w:rFonts w:eastAsia="宋体"/>
              </w:rPr>
            </w:pPr>
          </w:p>
        </w:tc>
        <w:tc>
          <w:tcPr>
            <w:tcW w:w="926" w:type="dxa"/>
          </w:tcPr>
          <w:p w14:paraId="2ADDEB31">
            <w:pPr>
              <w:rPr>
                <w:rFonts w:eastAsia="宋体"/>
              </w:rPr>
            </w:pPr>
          </w:p>
        </w:tc>
        <w:tc>
          <w:tcPr>
            <w:tcW w:w="977" w:type="dxa"/>
          </w:tcPr>
          <w:p w14:paraId="1E947A2A">
            <w:pPr>
              <w:rPr>
                <w:rFonts w:eastAsia="宋体"/>
              </w:rPr>
            </w:pPr>
          </w:p>
        </w:tc>
        <w:tc>
          <w:tcPr>
            <w:tcW w:w="979" w:type="dxa"/>
          </w:tcPr>
          <w:p w14:paraId="411F5C0C">
            <w:pPr>
              <w:rPr>
                <w:rFonts w:eastAsia="宋体"/>
              </w:rPr>
            </w:pPr>
          </w:p>
        </w:tc>
        <w:tc>
          <w:tcPr>
            <w:tcW w:w="710" w:type="dxa"/>
          </w:tcPr>
          <w:p w14:paraId="6B1B1A70">
            <w:pPr>
              <w:rPr>
                <w:rFonts w:eastAsia="宋体"/>
              </w:rPr>
            </w:pPr>
          </w:p>
        </w:tc>
        <w:tc>
          <w:tcPr>
            <w:tcW w:w="1039" w:type="dxa"/>
          </w:tcPr>
          <w:p w14:paraId="09D231FA">
            <w:pPr>
              <w:rPr>
                <w:rFonts w:eastAsia="宋体"/>
              </w:rPr>
            </w:pPr>
          </w:p>
        </w:tc>
        <w:tc>
          <w:tcPr>
            <w:tcW w:w="641" w:type="dxa"/>
          </w:tcPr>
          <w:p w14:paraId="5FD3FDE3">
            <w:pPr>
              <w:rPr>
                <w:rFonts w:eastAsia="宋体"/>
              </w:rPr>
            </w:pPr>
          </w:p>
        </w:tc>
        <w:tc>
          <w:tcPr>
            <w:tcW w:w="518" w:type="dxa"/>
          </w:tcPr>
          <w:p w14:paraId="62BFE4E6">
            <w:pPr>
              <w:rPr>
                <w:rFonts w:eastAsia="宋体"/>
              </w:rPr>
            </w:pPr>
          </w:p>
        </w:tc>
      </w:tr>
      <w:tr w14:paraId="2173B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423" w:type="dxa"/>
          </w:tcPr>
          <w:p w14:paraId="546401ED">
            <w:pPr>
              <w:rPr>
                <w:rFonts w:eastAsia="宋体"/>
              </w:rPr>
            </w:pPr>
          </w:p>
        </w:tc>
        <w:tc>
          <w:tcPr>
            <w:tcW w:w="633" w:type="dxa"/>
          </w:tcPr>
          <w:p w14:paraId="1BAAD038">
            <w:pPr>
              <w:rPr>
                <w:rFonts w:eastAsia="宋体"/>
              </w:rPr>
            </w:pPr>
          </w:p>
        </w:tc>
        <w:tc>
          <w:tcPr>
            <w:tcW w:w="672" w:type="dxa"/>
          </w:tcPr>
          <w:p w14:paraId="0302B623">
            <w:pPr>
              <w:rPr>
                <w:rFonts w:eastAsia="宋体"/>
              </w:rPr>
            </w:pPr>
          </w:p>
        </w:tc>
        <w:tc>
          <w:tcPr>
            <w:tcW w:w="741" w:type="dxa"/>
          </w:tcPr>
          <w:p w14:paraId="1A11FC43">
            <w:pPr>
              <w:rPr>
                <w:rFonts w:eastAsia="宋体"/>
              </w:rPr>
            </w:pPr>
          </w:p>
        </w:tc>
        <w:tc>
          <w:tcPr>
            <w:tcW w:w="578" w:type="dxa"/>
          </w:tcPr>
          <w:p w14:paraId="3F075BE0">
            <w:pPr>
              <w:rPr>
                <w:rFonts w:eastAsia="宋体"/>
              </w:rPr>
            </w:pPr>
          </w:p>
        </w:tc>
        <w:tc>
          <w:tcPr>
            <w:tcW w:w="816" w:type="dxa"/>
          </w:tcPr>
          <w:p w14:paraId="185C8070">
            <w:pPr>
              <w:rPr>
                <w:rFonts w:eastAsia="宋体"/>
              </w:rPr>
            </w:pPr>
          </w:p>
        </w:tc>
        <w:tc>
          <w:tcPr>
            <w:tcW w:w="796" w:type="dxa"/>
          </w:tcPr>
          <w:p w14:paraId="2FB7F6EB">
            <w:pPr>
              <w:rPr>
                <w:rFonts w:eastAsia="宋体"/>
              </w:rPr>
            </w:pPr>
          </w:p>
        </w:tc>
        <w:tc>
          <w:tcPr>
            <w:tcW w:w="799" w:type="dxa"/>
          </w:tcPr>
          <w:p w14:paraId="3F8871FC">
            <w:pPr>
              <w:rPr>
                <w:rFonts w:eastAsia="宋体"/>
              </w:rPr>
            </w:pPr>
          </w:p>
        </w:tc>
        <w:tc>
          <w:tcPr>
            <w:tcW w:w="631" w:type="dxa"/>
          </w:tcPr>
          <w:p w14:paraId="70899780">
            <w:pPr>
              <w:rPr>
                <w:rFonts w:eastAsia="宋体"/>
              </w:rPr>
            </w:pPr>
          </w:p>
        </w:tc>
        <w:tc>
          <w:tcPr>
            <w:tcW w:w="773" w:type="dxa"/>
          </w:tcPr>
          <w:p w14:paraId="69860A39">
            <w:pPr>
              <w:rPr>
                <w:rFonts w:eastAsia="宋体"/>
              </w:rPr>
            </w:pPr>
          </w:p>
        </w:tc>
        <w:tc>
          <w:tcPr>
            <w:tcW w:w="624" w:type="dxa"/>
          </w:tcPr>
          <w:p w14:paraId="56432F4E">
            <w:pPr>
              <w:rPr>
                <w:rFonts w:eastAsia="宋体"/>
              </w:rPr>
            </w:pPr>
          </w:p>
        </w:tc>
        <w:tc>
          <w:tcPr>
            <w:tcW w:w="919" w:type="dxa"/>
          </w:tcPr>
          <w:p w14:paraId="6A7AB42D">
            <w:pPr>
              <w:rPr>
                <w:rFonts w:eastAsia="宋体"/>
              </w:rPr>
            </w:pPr>
          </w:p>
        </w:tc>
        <w:tc>
          <w:tcPr>
            <w:tcW w:w="926" w:type="dxa"/>
          </w:tcPr>
          <w:p w14:paraId="005F1152">
            <w:pPr>
              <w:rPr>
                <w:rFonts w:eastAsia="宋体"/>
              </w:rPr>
            </w:pPr>
          </w:p>
        </w:tc>
        <w:tc>
          <w:tcPr>
            <w:tcW w:w="977" w:type="dxa"/>
          </w:tcPr>
          <w:p w14:paraId="5A282AA3">
            <w:pPr>
              <w:rPr>
                <w:rFonts w:eastAsia="宋体"/>
              </w:rPr>
            </w:pPr>
          </w:p>
        </w:tc>
        <w:tc>
          <w:tcPr>
            <w:tcW w:w="979" w:type="dxa"/>
          </w:tcPr>
          <w:p w14:paraId="51F8A3BB">
            <w:pPr>
              <w:rPr>
                <w:rFonts w:eastAsia="宋体"/>
              </w:rPr>
            </w:pPr>
          </w:p>
        </w:tc>
        <w:tc>
          <w:tcPr>
            <w:tcW w:w="710" w:type="dxa"/>
          </w:tcPr>
          <w:p w14:paraId="4AAE101B">
            <w:pPr>
              <w:rPr>
                <w:rFonts w:eastAsia="宋体"/>
              </w:rPr>
            </w:pPr>
          </w:p>
        </w:tc>
        <w:tc>
          <w:tcPr>
            <w:tcW w:w="1039" w:type="dxa"/>
          </w:tcPr>
          <w:p w14:paraId="12ACA71D">
            <w:pPr>
              <w:rPr>
                <w:rFonts w:eastAsia="宋体"/>
              </w:rPr>
            </w:pPr>
          </w:p>
        </w:tc>
        <w:tc>
          <w:tcPr>
            <w:tcW w:w="641" w:type="dxa"/>
          </w:tcPr>
          <w:p w14:paraId="0493CC12">
            <w:pPr>
              <w:rPr>
                <w:rFonts w:eastAsia="宋体"/>
              </w:rPr>
            </w:pPr>
          </w:p>
        </w:tc>
        <w:tc>
          <w:tcPr>
            <w:tcW w:w="518" w:type="dxa"/>
          </w:tcPr>
          <w:p w14:paraId="35087B6C">
            <w:pPr>
              <w:rPr>
                <w:rFonts w:eastAsia="宋体"/>
              </w:rPr>
            </w:pPr>
          </w:p>
        </w:tc>
      </w:tr>
    </w:tbl>
    <w:p w14:paraId="6E472FA2">
      <w:pPr>
        <w:pStyle w:val="7"/>
        <w:rPr>
          <w:rFonts w:hint="eastAsia"/>
        </w:rPr>
      </w:pPr>
    </w:p>
    <w:p w14:paraId="3BFB53D6">
      <w:pPr>
        <w:sectPr>
          <w:footerReference r:id="rId14" w:type="default"/>
          <w:pgSz w:w="16841" w:h="11907"/>
          <w:pgMar w:top="400" w:right="1320" w:bottom="1165" w:left="1320" w:header="0" w:footer="989" w:gutter="0"/>
          <w:cols w:space="720" w:num="1"/>
        </w:sectPr>
      </w:pPr>
    </w:p>
    <w:p w14:paraId="33CC077E">
      <w:pPr>
        <w:pStyle w:val="7"/>
        <w:spacing w:line="248" w:lineRule="auto"/>
        <w:rPr>
          <w:rFonts w:hint="eastAsia"/>
        </w:rPr>
      </w:pPr>
    </w:p>
    <w:p w14:paraId="354842F1">
      <w:pPr>
        <w:spacing w:before="78" w:line="219" w:lineRule="auto"/>
        <w:ind w:left="37"/>
        <w:rPr>
          <w:rFonts w:hint="eastAsia"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5"/>
          <w:sz w:val="24"/>
          <w:szCs w:val="24"/>
        </w:rPr>
        <w:t xml:space="preserve"> </w:t>
      </w:r>
      <w:r>
        <w:rPr>
          <w:rFonts w:ascii="宋体" w:hAnsi="宋体" w:eastAsia="宋体" w:cs="宋体"/>
          <w:b/>
          <w:bCs/>
          <w:spacing w:val="-12"/>
          <w:sz w:val="24"/>
          <w:szCs w:val="24"/>
        </w:rPr>
        <w:t>5</w:t>
      </w:r>
    </w:p>
    <w:p w14:paraId="303CED0C">
      <w:pPr>
        <w:spacing w:before="26" w:line="220" w:lineRule="auto"/>
        <w:ind w:left="4953"/>
        <w:rPr>
          <w:rFonts w:hint="eastAsia" w:ascii="宋体" w:hAnsi="宋体" w:eastAsia="宋体" w:cs="宋体"/>
          <w:sz w:val="24"/>
          <w:szCs w:val="24"/>
        </w:rPr>
      </w:pPr>
      <w:r>
        <w:rPr>
          <w:rFonts w:ascii="宋体" w:hAnsi="宋体" w:eastAsia="宋体" w:cs="宋体"/>
          <w:b/>
          <w:bCs/>
          <w:spacing w:val="-3"/>
          <w:sz w:val="24"/>
          <w:szCs w:val="24"/>
        </w:rPr>
        <w:t>污水处理站污泥外运联单月报表</w:t>
      </w:r>
    </w:p>
    <w:p w14:paraId="2C5EA281">
      <w:pPr>
        <w:pStyle w:val="7"/>
        <w:spacing w:line="262" w:lineRule="auto"/>
        <w:rPr>
          <w:rFonts w:hint="eastAsia"/>
          <w:lang w:eastAsia="zh-CN"/>
        </w:rPr>
      </w:pPr>
    </w:p>
    <w:p w14:paraId="458CEABB">
      <w:pPr>
        <w:spacing w:before="68" w:line="214" w:lineRule="auto"/>
        <w:ind w:left="17"/>
        <w:rPr>
          <w:rFonts w:hint="eastAsia" w:ascii="宋体" w:hAnsi="宋体" w:eastAsia="宋体" w:cs="宋体"/>
        </w:rPr>
      </w:pPr>
      <w:r>
        <w:rPr>
          <w:rFonts w:ascii="宋体" w:hAnsi="宋体" w:eastAsia="宋体" w:cs="宋体"/>
        </w:rPr>
        <w:t xml:space="preserve">运营单位：                  填表人：          联系电话：               </w:t>
      </w:r>
      <w:r>
        <w:rPr>
          <w:rFonts w:ascii="宋体" w:hAnsi="宋体" w:eastAsia="宋体" w:cs="宋体"/>
          <w:spacing w:val="-1"/>
        </w:rPr>
        <w:t xml:space="preserve">   填报日期：</w:t>
      </w:r>
    </w:p>
    <w:tbl>
      <w:tblPr>
        <w:tblStyle w:val="24"/>
        <w:tblW w:w="139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5"/>
        <w:gridCol w:w="1421"/>
        <w:gridCol w:w="1420"/>
        <w:gridCol w:w="1420"/>
        <w:gridCol w:w="1421"/>
        <w:gridCol w:w="1802"/>
        <w:gridCol w:w="1800"/>
        <w:gridCol w:w="2903"/>
      </w:tblGrid>
      <w:tr w14:paraId="66BFE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1725" w:type="dxa"/>
          </w:tcPr>
          <w:p w14:paraId="4A15E6CB">
            <w:pPr>
              <w:spacing w:line="252" w:lineRule="auto"/>
              <w:rPr>
                <w:rFonts w:eastAsia="宋体"/>
              </w:rPr>
            </w:pPr>
          </w:p>
          <w:p w14:paraId="4543D1F0">
            <w:pPr>
              <w:pStyle w:val="28"/>
              <w:spacing w:before="68" w:line="221" w:lineRule="auto"/>
              <w:ind w:left="343"/>
              <w:rPr>
                <w:rFonts w:hint="eastAsia"/>
                <w:sz w:val="21"/>
                <w:szCs w:val="21"/>
              </w:rPr>
            </w:pPr>
            <w:r>
              <w:rPr>
                <w:spacing w:val="-2"/>
                <w:sz w:val="21"/>
                <w:szCs w:val="21"/>
              </w:rPr>
              <w:t>污水处理站</w:t>
            </w:r>
          </w:p>
        </w:tc>
        <w:tc>
          <w:tcPr>
            <w:tcW w:w="1421" w:type="dxa"/>
          </w:tcPr>
          <w:p w14:paraId="55D9B602">
            <w:pPr>
              <w:spacing w:line="252" w:lineRule="auto"/>
              <w:rPr>
                <w:rFonts w:eastAsia="宋体"/>
              </w:rPr>
            </w:pPr>
          </w:p>
          <w:p w14:paraId="1C28520E">
            <w:pPr>
              <w:pStyle w:val="28"/>
              <w:spacing w:before="69" w:line="221" w:lineRule="auto"/>
              <w:ind w:left="298"/>
              <w:rPr>
                <w:rFonts w:hint="eastAsia"/>
                <w:sz w:val="21"/>
                <w:szCs w:val="21"/>
              </w:rPr>
            </w:pPr>
            <w:r>
              <w:rPr>
                <w:spacing w:val="-3"/>
                <w:sz w:val="21"/>
                <w:szCs w:val="21"/>
              </w:rPr>
              <w:t>外运日期</w:t>
            </w:r>
          </w:p>
        </w:tc>
        <w:tc>
          <w:tcPr>
            <w:tcW w:w="1420" w:type="dxa"/>
          </w:tcPr>
          <w:p w14:paraId="51E0A911">
            <w:pPr>
              <w:spacing w:line="252" w:lineRule="auto"/>
              <w:rPr>
                <w:rFonts w:eastAsia="宋体"/>
              </w:rPr>
            </w:pPr>
          </w:p>
          <w:p w14:paraId="32C2E40B">
            <w:pPr>
              <w:pStyle w:val="28"/>
              <w:spacing w:before="68" w:line="221" w:lineRule="auto"/>
              <w:ind w:left="295"/>
              <w:rPr>
                <w:rFonts w:hint="eastAsia"/>
                <w:sz w:val="21"/>
                <w:szCs w:val="21"/>
              </w:rPr>
            </w:pPr>
            <w:r>
              <w:rPr>
                <w:spacing w:val="-2"/>
                <w:sz w:val="21"/>
                <w:szCs w:val="21"/>
              </w:rPr>
              <w:t>联单编号</w:t>
            </w:r>
          </w:p>
        </w:tc>
        <w:tc>
          <w:tcPr>
            <w:tcW w:w="1420" w:type="dxa"/>
          </w:tcPr>
          <w:p w14:paraId="79B33EED">
            <w:pPr>
              <w:spacing w:line="252" w:lineRule="auto"/>
              <w:rPr>
                <w:rFonts w:eastAsia="宋体"/>
              </w:rPr>
            </w:pPr>
          </w:p>
          <w:p w14:paraId="6C820E7E">
            <w:pPr>
              <w:pStyle w:val="28"/>
              <w:spacing w:before="68" w:line="221" w:lineRule="auto"/>
              <w:ind w:left="295"/>
              <w:rPr>
                <w:rFonts w:hint="eastAsia"/>
                <w:sz w:val="21"/>
                <w:szCs w:val="21"/>
              </w:rPr>
            </w:pPr>
            <w:r>
              <w:rPr>
                <w:spacing w:val="-2"/>
                <w:sz w:val="21"/>
                <w:szCs w:val="21"/>
              </w:rPr>
              <w:t>运输单位</w:t>
            </w:r>
          </w:p>
        </w:tc>
        <w:tc>
          <w:tcPr>
            <w:tcW w:w="1421" w:type="dxa"/>
          </w:tcPr>
          <w:p w14:paraId="5472F67A">
            <w:pPr>
              <w:spacing w:line="252" w:lineRule="auto"/>
              <w:rPr>
                <w:rFonts w:eastAsia="宋体"/>
              </w:rPr>
            </w:pPr>
          </w:p>
          <w:p w14:paraId="59668627">
            <w:pPr>
              <w:pStyle w:val="28"/>
              <w:spacing w:before="68" w:line="221" w:lineRule="auto"/>
              <w:ind w:left="401"/>
              <w:rPr>
                <w:rFonts w:hint="eastAsia"/>
                <w:sz w:val="21"/>
                <w:szCs w:val="21"/>
              </w:rPr>
            </w:pPr>
            <w:r>
              <w:rPr>
                <w:spacing w:val="-2"/>
                <w:sz w:val="21"/>
                <w:szCs w:val="21"/>
              </w:rPr>
              <w:t>车牌号</w:t>
            </w:r>
          </w:p>
        </w:tc>
        <w:tc>
          <w:tcPr>
            <w:tcW w:w="1802" w:type="dxa"/>
            <w:tcBorders>
              <w:right w:val="single" w:color="000000" w:sz="4" w:space="0"/>
            </w:tcBorders>
          </w:tcPr>
          <w:p w14:paraId="4D356C38">
            <w:pPr>
              <w:spacing w:line="252" w:lineRule="auto"/>
              <w:rPr>
                <w:rFonts w:eastAsia="宋体"/>
              </w:rPr>
            </w:pPr>
          </w:p>
          <w:p w14:paraId="15858952">
            <w:pPr>
              <w:pStyle w:val="28"/>
              <w:spacing w:before="69" w:line="221" w:lineRule="auto"/>
              <w:ind w:left="170"/>
              <w:rPr>
                <w:rFonts w:hint="eastAsia"/>
                <w:sz w:val="21"/>
                <w:szCs w:val="21"/>
              </w:rPr>
            </w:pPr>
            <w:r>
              <w:rPr>
                <w:spacing w:val="-3"/>
                <w:sz w:val="21"/>
                <w:szCs w:val="21"/>
              </w:rPr>
              <w:t>污泥净重（吨）</w:t>
            </w:r>
          </w:p>
        </w:tc>
        <w:tc>
          <w:tcPr>
            <w:tcW w:w="1800" w:type="dxa"/>
            <w:tcBorders>
              <w:left w:val="single" w:color="000000" w:sz="4" w:space="0"/>
            </w:tcBorders>
          </w:tcPr>
          <w:p w14:paraId="3EF1D49F">
            <w:pPr>
              <w:spacing w:line="252" w:lineRule="auto"/>
              <w:rPr>
                <w:rFonts w:eastAsia="宋体"/>
              </w:rPr>
            </w:pPr>
          </w:p>
          <w:p w14:paraId="5E76BCB0">
            <w:pPr>
              <w:pStyle w:val="28"/>
              <w:spacing w:before="69" w:line="221" w:lineRule="auto"/>
              <w:ind w:left="488"/>
              <w:rPr>
                <w:rFonts w:hint="eastAsia"/>
                <w:sz w:val="21"/>
                <w:szCs w:val="21"/>
              </w:rPr>
            </w:pPr>
            <w:r>
              <w:rPr>
                <w:spacing w:val="-3"/>
                <w:sz w:val="21"/>
                <w:szCs w:val="21"/>
              </w:rPr>
              <w:t>处置单位</w:t>
            </w:r>
          </w:p>
        </w:tc>
        <w:tc>
          <w:tcPr>
            <w:tcW w:w="2903" w:type="dxa"/>
          </w:tcPr>
          <w:p w14:paraId="0C319F7B">
            <w:pPr>
              <w:pStyle w:val="28"/>
              <w:spacing w:before="188" w:line="229" w:lineRule="auto"/>
              <w:ind w:left="831" w:right="818" w:hanging="4"/>
              <w:rPr>
                <w:rFonts w:hint="eastAsia"/>
                <w:sz w:val="21"/>
                <w:szCs w:val="21"/>
                <w:lang w:eastAsia="zh-CN"/>
              </w:rPr>
            </w:pPr>
            <w:r>
              <w:rPr>
                <w:spacing w:val="-2"/>
                <w:sz w:val="21"/>
                <w:szCs w:val="21"/>
                <w:lang w:eastAsia="zh-CN"/>
              </w:rPr>
              <w:t>污泥运输终点</w:t>
            </w:r>
            <w:r>
              <w:rPr>
                <w:spacing w:val="3"/>
                <w:sz w:val="21"/>
                <w:szCs w:val="21"/>
                <w:lang w:eastAsia="zh-CN"/>
              </w:rPr>
              <w:t xml:space="preserve"> </w:t>
            </w:r>
            <w:r>
              <w:rPr>
                <w:spacing w:val="-5"/>
                <w:sz w:val="21"/>
                <w:szCs w:val="21"/>
                <w:lang w:eastAsia="zh-CN"/>
              </w:rPr>
              <w:t>（具体到村）</w:t>
            </w:r>
          </w:p>
        </w:tc>
      </w:tr>
      <w:tr w14:paraId="12445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725" w:type="dxa"/>
          </w:tcPr>
          <w:p w14:paraId="6B4B619D">
            <w:pPr>
              <w:rPr>
                <w:rFonts w:eastAsia="宋体"/>
              </w:rPr>
            </w:pPr>
          </w:p>
        </w:tc>
        <w:tc>
          <w:tcPr>
            <w:tcW w:w="1421" w:type="dxa"/>
          </w:tcPr>
          <w:p w14:paraId="45ECC609">
            <w:pPr>
              <w:rPr>
                <w:rFonts w:eastAsia="宋体"/>
              </w:rPr>
            </w:pPr>
          </w:p>
        </w:tc>
        <w:tc>
          <w:tcPr>
            <w:tcW w:w="1420" w:type="dxa"/>
          </w:tcPr>
          <w:p w14:paraId="277626CE">
            <w:pPr>
              <w:rPr>
                <w:rFonts w:eastAsia="宋体"/>
              </w:rPr>
            </w:pPr>
          </w:p>
        </w:tc>
        <w:tc>
          <w:tcPr>
            <w:tcW w:w="1420" w:type="dxa"/>
          </w:tcPr>
          <w:p w14:paraId="7ABB7703">
            <w:pPr>
              <w:rPr>
                <w:rFonts w:eastAsia="宋体"/>
              </w:rPr>
            </w:pPr>
          </w:p>
        </w:tc>
        <w:tc>
          <w:tcPr>
            <w:tcW w:w="1421" w:type="dxa"/>
          </w:tcPr>
          <w:p w14:paraId="04D1A78D">
            <w:pPr>
              <w:rPr>
                <w:rFonts w:eastAsia="宋体"/>
              </w:rPr>
            </w:pPr>
          </w:p>
        </w:tc>
        <w:tc>
          <w:tcPr>
            <w:tcW w:w="1802" w:type="dxa"/>
            <w:tcBorders>
              <w:right w:val="single" w:color="000000" w:sz="4" w:space="0"/>
            </w:tcBorders>
          </w:tcPr>
          <w:p w14:paraId="7A1590A1">
            <w:pPr>
              <w:rPr>
                <w:rFonts w:eastAsia="宋体"/>
              </w:rPr>
            </w:pPr>
          </w:p>
        </w:tc>
        <w:tc>
          <w:tcPr>
            <w:tcW w:w="1800" w:type="dxa"/>
            <w:tcBorders>
              <w:left w:val="single" w:color="000000" w:sz="4" w:space="0"/>
            </w:tcBorders>
          </w:tcPr>
          <w:p w14:paraId="285A6A79">
            <w:pPr>
              <w:rPr>
                <w:rFonts w:eastAsia="宋体"/>
              </w:rPr>
            </w:pPr>
          </w:p>
        </w:tc>
        <w:tc>
          <w:tcPr>
            <w:tcW w:w="2903" w:type="dxa"/>
          </w:tcPr>
          <w:p w14:paraId="2FB372B5">
            <w:pPr>
              <w:rPr>
                <w:rFonts w:eastAsia="宋体"/>
              </w:rPr>
            </w:pPr>
          </w:p>
        </w:tc>
      </w:tr>
      <w:tr w14:paraId="291B1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725" w:type="dxa"/>
          </w:tcPr>
          <w:p w14:paraId="6420B63A">
            <w:pPr>
              <w:rPr>
                <w:rFonts w:eastAsia="宋体"/>
              </w:rPr>
            </w:pPr>
          </w:p>
        </w:tc>
        <w:tc>
          <w:tcPr>
            <w:tcW w:w="1421" w:type="dxa"/>
          </w:tcPr>
          <w:p w14:paraId="55FBB293">
            <w:pPr>
              <w:rPr>
                <w:rFonts w:eastAsia="宋体"/>
              </w:rPr>
            </w:pPr>
          </w:p>
        </w:tc>
        <w:tc>
          <w:tcPr>
            <w:tcW w:w="1420" w:type="dxa"/>
          </w:tcPr>
          <w:p w14:paraId="33FE93A2">
            <w:pPr>
              <w:rPr>
                <w:rFonts w:eastAsia="宋体"/>
              </w:rPr>
            </w:pPr>
          </w:p>
        </w:tc>
        <w:tc>
          <w:tcPr>
            <w:tcW w:w="1420" w:type="dxa"/>
          </w:tcPr>
          <w:p w14:paraId="48728CB6">
            <w:pPr>
              <w:rPr>
                <w:rFonts w:eastAsia="宋体"/>
              </w:rPr>
            </w:pPr>
          </w:p>
        </w:tc>
        <w:tc>
          <w:tcPr>
            <w:tcW w:w="1421" w:type="dxa"/>
          </w:tcPr>
          <w:p w14:paraId="6D8CFA4E">
            <w:pPr>
              <w:rPr>
                <w:rFonts w:eastAsia="宋体"/>
              </w:rPr>
            </w:pPr>
          </w:p>
        </w:tc>
        <w:tc>
          <w:tcPr>
            <w:tcW w:w="1802" w:type="dxa"/>
            <w:tcBorders>
              <w:right w:val="single" w:color="000000" w:sz="4" w:space="0"/>
            </w:tcBorders>
          </w:tcPr>
          <w:p w14:paraId="546B7A85">
            <w:pPr>
              <w:rPr>
                <w:rFonts w:eastAsia="宋体"/>
              </w:rPr>
            </w:pPr>
          </w:p>
        </w:tc>
        <w:tc>
          <w:tcPr>
            <w:tcW w:w="1800" w:type="dxa"/>
            <w:tcBorders>
              <w:left w:val="single" w:color="000000" w:sz="4" w:space="0"/>
            </w:tcBorders>
          </w:tcPr>
          <w:p w14:paraId="3A4827A5">
            <w:pPr>
              <w:rPr>
                <w:rFonts w:eastAsia="宋体"/>
              </w:rPr>
            </w:pPr>
          </w:p>
        </w:tc>
        <w:tc>
          <w:tcPr>
            <w:tcW w:w="2903" w:type="dxa"/>
          </w:tcPr>
          <w:p w14:paraId="7D25AAEC">
            <w:pPr>
              <w:rPr>
                <w:rFonts w:eastAsia="宋体"/>
              </w:rPr>
            </w:pPr>
          </w:p>
        </w:tc>
      </w:tr>
      <w:tr w14:paraId="172B0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725" w:type="dxa"/>
          </w:tcPr>
          <w:p w14:paraId="0EA562F5">
            <w:pPr>
              <w:rPr>
                <w:rFonts w:eastAsia="宋体"/>
              </w:rPr>
            </w:pPr>
          </w:p>
        </w:tc>
        <w:tc>
          <w:tcPr>
            <w:tcW w:w="1421" w:type="dxa"/>
          </w:tcPr>
          <w:p w14:paraId="79D20FA4">
            <w:pPr>
              <w:rPr>
                <w:rFonts w:eastAsia="宋体"/>
              </w:rPr>
            </w:pPr>
          </w:p>
        </w:tc>
        <w:tc>
          <w:tcPr>
            <w:tcW w:w="1420" w:type="dxa"/>
          </w:tcPr>
          <w:p w14:paraId="0AAF0117">
            <w:pPr>
              <w:rPr>
                <w:rFonts w:eastAsia="宋体"/>
              </w:rPr>
            </w:pPr>
          </w:p>
        </w:tc>
        <w:tc>
          <w:tcPr>
            <w:tcW w:w="1420" w:type="dxa"/>
          </w:tcPr>
          <w:p w14:paraId="76C9823B">
            <w:pPr>
              <w:rPr>
                <w:rFonts w:eastAsia="宋体"/>
              </w:rPr>
            </w:pPr>
          </w:p>
        </w:tc>
        <w:tc>
          <w:tcPr>
            <w:tcW w:w="1421" w:type="dxa"/>
          </w:tcPr>
          <w:p w14:paraId="2B95F816">
            <w:pPr>
              <w:rPr>
                <w:rFonts w:eastAsia="宋体"/>
              </w:rPr>
            </w:pPr>
          </w:p>
        </w:tc>
        <w:tc>
          <w:tcPr>
            <w:tcW w:w="1802" w:type="dxa"/>
            <w:tcBorders>
              <w:right w:val="single" w:color="000000" w:sz="4" w:space="0"/>
            </w:tcBorders>
          </w:tcPr>
          <w:p w14:paraId="335B3823">
            <w:pPr>
              <w:rPr>
                <w:rFonts w:eastAsia="宋体"/>
              </w:rPr>
            </w:pPr>
          </w:p>
        </w:tc>
        <w:tc>
          <w:tcPr>
            <w:tcW w:w="1800" w:type="dxa"/>
            <w:tcBorders>
              <w:left w:val="single" w:color="000000" w:sz="4" w:space="0"/>
            </w:tcBorders>
          </w:tcPr>
          <w:p w14:paraId="4D856FE1">
            <w:pPr>
              <w:rPr>
                <w:rFonts w:eastAsia="宋体"/>
              </w:rPr>
            </w:pPr>
          </w:p>
        </w:tc>
        <w:tc>
          <w:tcPr>
            <w:tcW w:w="2903" w:type="dxa"/>
          </w:tcPr>
          <w:p w14:paraId="1321EA6D">
            <w:pPr>
              <w:rPr>
                <w:rFonts w:eastAsia="宋体"/>
              </w:rPr>
            </w:pPr>
          </w:p>
        </w:tc>
      </w:tr>
      <w:tr w14:paraId="5A53F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725" w:type="dxa"/>
          </w:tcPr>
          <w:p w14:paraId="69128C8C">
            <w:pPr>
              <w:rPr>
                <w:rFonts w:eastAsia="宋体"/>
              </w:rPr>
            </w:pPr>
          </w:p>
        </w:tc>
        <w:tc>
          <w:tcPr>
            <w:tcW w:w="1421" w:type="dxa"/>
          </w:tcPr>
          <w:p w14:paraId="07A6C24F">
            <w:pPr>
              <w:rPr>
                <w:rFonts w:eastAsia="宋体"/>
              </w:rPr>
            </w:pPr>
          </w:p>
        </w:tc>
        <w:tc>
          <w:tcPr>
            <w:tcW w:w="1420" w:type="dxa"/>
          </w:tcPr>
          <w:p w14:paraId="2379164F">
            <w:pPr>
              <w:rPr>
                <w:rFonts w:eastAsia="宋体"/>
              </w:rPr>
            </w:pPr>
          </w:p>
        </w:tc>
        <w:tc>
          <w:tcPr>
            <w:tcW w:w="1420" w:type="dxa"/>
          </w:tcPr>
          <w:p w14:paraId="7759A4B8">
            <w:pPr>
              <w:rPr>
                <w:rFonts w:eastAsia="宋体"/>
              </w:rPr>
            </w:pPr>
          </w:p>
        </w:tc>
        <w:tc>
          <w:tcPr>
            <w:tcW w:w="1421" w:type="dxa"/>
          </w:tcPr>
          <w:p w14:paraId="451126BF">
            <w:pPr>
              <w:rPr>
                <w:rFonts w:eastAsia="宋体"/>
              </w:rPr>
            </w:pPr>
          </w:p>
        </w:tc>
        <w:tc>
          <w:tcPr>
            <w:tcW w:w="1802" w:type="dxa"/>
            <w:tcBorders>
              <w:right w:val="single" w:color="000000" w:sz="4" w:space="0"/>
            </w:tcBorders>
          </w:tcPr>
          <w:p w14:paraId="3E0849A0">
            <w:pPr>
              <w:rPr>
                <w:rFonts w:eastAsia="宋体"/>
              </w:rPr>
            </w:pPr>
          </w:p>
        </w:tc>
        <w:tc>
          <w:tcPr>
            <w:tcW w:w="1800" w:type="dxa"/>
            <w:tcBorders>
              <w:left w:val="single" w:color="000000" w:sz="4" w:space="0"/>
            </w:tcBorders>
          </w:tcPr>
          <w:p w14:paraId="5EFD499A">
            <w:pPr>
              <w:rPr>
                <w:rFonts w:eastAsia="宋体"/>
              </w:rPr>
            </w:pPr>
          </w:p>
        </w:tc>
        <w:tc>
          <w:tcPr>
            <w:tcW w:w="2903" w:type="dxa"/>
          </w:tcPr>
          <w:p w14:paraId="35FD87EA">
            <w:pPr>
              <w:rPr>
                <w:rFonts w:eastAsia="宋体"/>
              </w:rPr>
            </w:pPr>
          </w:p>
        </w:tc>
      </w:tr>
      <w:tr w14:paraId="1A743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1725" w:type="dxa"/>
          </w:tcPr>
          <w:p w14:paraId="6219B6DB">
            <w:pPr>
              <w:rPr>
                <w:rFonts w:eastAsia="宋体"/>
              </w:rPr>
            </w:pPr>
          </w:p>
        </w:tc>
        <w:tc>
          <w:tcPr>
            <w:tcW w:w="1421" w:type="dxa"/>
          </w:tcPr>
          <w:p w14:paraId="0F88DAB6">
            <w:pPr>
              <w:rPr>
                <w:rFonts w:eastAsia="宋体"/>
              </w:rPr>
            </w:pPr>
          </w:p>
        </w:tc>
        <w:tc>
          <w:tcPr>
            <w:tcW w:w="1420" w:type="dxa"/>
          </w:tcPr>
          <w:p w14:paraId="103B21DB">
            <w:pPr>
              <w:rPr>
                <w:rFonts w:eastAsia="宋体"/>
              </w:rPr>
            </w:pPr>
          </w:p>
        </w:tc>
        <w:tc>
          <w:tcPr>
            <w:tcW w:w="1420" w:type="dxa"/>
          </w:tcPr>
          <w:p w14:paraId="478E88B4">
            <w:pPr>
              <w:rPr>
                <w:rFonts w:eastAsia="宋体"/>
              </w:rPr>
            </w:pPr>
          </w:p>
        </w:tc>
        <w:tc>
          <w:tcPr>
            <w:tcW w:w="1421" w:type="dxa"/>
          </w:tcPr>
          <w:p w14:paraId="421F396E">
            <w:pPr>
              <w:rPr>
                <w:rFonts w:eastAsia="宋体"/>
              </w:rPr>
            </w:pPr>
          </w:p>
        </w:tc>
        <w:tc>
          <w:tcPr>
            <w:tcW w:w="1802" w:type="dxa"/>
            <w:tcBorders>
              <w:right w:val="single" w:color="000000" w:sz="4" w:space="0"/>
            </w:tcBorders>
          </w:tcPr>
          <w:p w14:paraId="42EB1B36">
            <w:pPr>
              <w:rPr>
                <w:rFonts w:eastAsia="宋体"/>
              </w:rPr>
            </w:pPr>
          </w:p>
        </w:tc>
        <w:tc>
          <w:tcPr>
            <w:tcW w:w="1800" w:type="dxa"/>
            <w:tcBorders>
              <w:left w:val="single" w:color="000000" w:sz="4" w:space="0"/>
            </w:tcBorders>
          </w:tcPr>
          <w:p w14:paraId="507FAFD2">
            <w:pPr>
              <w:rPr>
                <w:rFonts w:eastAsia="宋体"/>
              </w:rPr>
            </w:pPr>
          </w:p>
        </w:tc>
        <w:tc>
          <w:tcPr>
            <w:tcW w:w="2903" w:type="dxa"/>
          </w:tcPr>
          <w:p w14:paraId="4D88F6E3">
            <w:pPr>
              <w:rPr>
                <w:rFonts w:eastAsia="宋体"/>
              </w:rPr>
            </w:pPr>
          </w:p>
        </w:tc>
      </w:tr>
      <w:tr w14:paraId="037DB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1725" w:type="dxa"/>
          </w:tcPr>
          <w:p w14:paraId="7748D8DE">
            <w:pPr>
              <w:rPr>
                <w:rFonts w:eastAsia="宋体"/>
              </w:rPr>
            </w:pPr>
          </w:p>
        </w:tc>
        <w:tc>
          <w:tcPr>
            <w:tcW w:w="1421" w:type="dxa"/>
          </w:tcPr>
          <w:p w14:paraId="40B4BD4D">
            <w:pPr>
              <w:rPr>
                <w:rFonts w:eastAsia="宋体"/>
              </w:rPr>
            </w:pPr>
          </w:p>
        </w:tc>
        <w:tc>
          <w:tcPr>
            <w:tcW w:w="1420" w:type="dxa"/>
          </w:tcPr>
          <w:p w14:paraId="70CF082A">
            <w:pPr>
              <w:rPr>
                <w:rFonts w:eastAsia="宋体"/>
              </w:rPr>
            </w:pPr>
          </w:p>
        </w:tc>
        <w:tc>
          <w:tcPr>
            <w:tcW w:w="1420" w:type="dxa"/>
          </w:tcPr>
          <w:p w14:paraId="51792140">
            <w:pPr>
              <w:rPr>
                <w:rFonts w:eastAsia="宋体"/>
              </w:rPr>
            </w:pPr>
          </w:p>
        </w:tc>
        <w:tc>
          <w:tcPr>
            <w:tcW w:w="1421" w:type="dxa"/>
          </w:tcPr>
          <w:p w14:paraId="2EFD86F7">
            <w:pPr>
              <w:rPr>
                <w:rFonts w:eastAsia="宋体"/>
              </w:rPr>
            </w:pPr>
          </w:p>
        </w:tc>
        <w:tc>
          <w:tcPr>
            <w:tcW w:w="1802" w:type="dxa"/>
            <w:tcBorders>
              <w:right w:val="single" w:color="000000" w:sz="4" w:space="0"/>
            </w:tcBorders>
          </w:tcPr>
          <w:p w14:paraId="4F2F8F17">
            <w:pPr>
              <w:rPr>
                <w:rFonts w:eastAsia="宋体"/>
              </w:rPr>
            </w:pPr>
          </w:p>
        </w:tc>
        <w:tc>
          <w:tcPr>
            <w:tcW w:w="1800" w:type="dxa"/>
            <w:tcBorders>
              <w:left w:val="single" w:color="000000" w:sz="4" w:space="0"/>
            </w:tcBorders>
          </w:tcPr>
          <w:p w14:paraId="6E914BA1">
            <w:pPr>
              <w:rPr>
                <w:rFonts w:eastAsia="宋体"/>
              </w:rPr>
            </w:pPr>
          </w:p>
        </w:tc>
        <w:tc>
          <w:tcPr>
            <w:tcW w:w="2903" w:type="dxa"/>
          </w:tcPr>
          <w:p w14:paraId="570F5D5E">
            <w:pPr>
              <w:rPr>
                <w:rFonts w:eastAsia="宋体"/>
              </w:rPr>
            </w:pPr>
          </w:p>
        </w:tc>
      </w:tr>
      <w:tr w14:paraId="06201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1725" w:type="dxa"/>
          </w:tcPr>
          <w:p w14:paraId="0A14893D">
            <w:pPr>
              <w:spacing w:line="243" w:lineRule="auto"/>
              <w:rPr>
                <w:rFonts w:eastAsia="宋体"/>
              </w:rPr>
            </w:pPr>
          </w:p>
          <w:p w14:paraId="50E1ABC5">
            <w:pPr>
              <w:pStyle w:val="28"/>
              <w:spacing w:before="71" w:line="222" w:lineRule="auto"/>
              <w:ind w:left="655"/>
              <w:rPr>
                <w:rFonts w:hint="eastAsia"/>
                <w:sz w:val="22"/>
                <w:szCs w:val="22"/>
              </w:rPr>
            </w:pPr>
            <w:r>
              <w:rPr>
                <w:spacing w:val="-4"/>
                <w:sz w:val="22"/>
                <w:szCs w:val="22"/>
              </w:rPr>
              <w:t>总计</w:t>
            </w:r>
          </w:p>
        </w:tc>
        <w:tc>
          <w:tcPr>
            <w:tcW w:w="1421" w:type="dxa"/>
          </w:tcPr>
          <w:p w14:paraId="7C8790C2">
            <w:pPr>
              <w:spacing w:line="347" w:lineRule="auto"/>
              <w:rPr>
                <w:rFonts w:eastAsia="宋体"/>
              </w:rPr>
            </w:pPr>
          </w:p>
          <w:p w14:paraId="77C96DC4">
            <w:pPr>
              <w:pStyle w:val="28"/>
              <w:spacing w:before="71" w:line="149" w:lineRule="exact"/>
              <w:ind w:left="602"/>
              <w:rPr>
                <w:rFonts w:hint="eastAsia"/>
                <w:sz w:val="22"/>
                <w:szCs w:val="22"/>
              </w:rPr>
            </w:pPr>
            <w:r>
              <w:rPr>
                <w:position w:val="-4"/>
                <w:sz w:val="22"/>
                <w:szCs w:val="22"/>
              </w:rPr>
              <w:t>—</w:t>
            </w:r>
          </w:p>
        </w:tc>
        <w:tc>
          <w:tcPr>
            <w:tcW w:w="1420" w:type="dxa"/>
          </w:tcPr>
          <w:p w14:paraId="0584EBD2">
            <w:pPr>
              <w:spacing w:line="347" w:lineRule="auto"/>
              <w:rPr>
                <w:rFonts w:eastAsia="宋体"/>
              </w:rPr>
            </w:pPr>
          </w:p>
          <w:p w14:paraId="57579541">
            <w:pPr>
              <w:pStyle w:val="28"/>
              <w:spacing w:before="71" w:line="149" w:lineRule="exact"/>
              <w:ind w:left="602"/>
              <w:rPr>
                <w:rFonts w:hint="eastAsia"/>
                <w:sz w:val="22"/>
                <w:szCs w:val="22"/>
              </w:rPr>
            </w:pPr>
            <w:r>
              <w:rPr>
                <w:position w:val="-4"/>
                <w:sz w:val="22"/>
                <w:szCs w:val="22"/>
              </w:rPr>
              <w:t>—</w:t>
            </w:r>
          </w:p>
        </w:tc>
        <w:tc>
          <w:tcPr>
            <w:tcW w:w="1420" w:type="dxa"/>
          </w:tcPr>
          <w:p w14:paraId="5605C0C5">
            <w:pPr>
              <w:spacing w:line="347" w:lineRule="auto"/>
              <w:rPr>
                <w:rFonts w:eastAsia="宋体"/>
              </w:rPr>
            </w:pPr>
          </w:p>
          <w:p w14:paraId="35C11D75">
            <w:pPr>
              <w:pStyle w:val="28"/>
              <w:spacing w:before="71" w:line="149" w:lineRule="exact"/>
              <w:ind w:left="603"/>
              <w:rPr>
                <w:rFonts w:hint="eastAsia"/>
                <w:sz w:val="22"/>
                <w:szCs w:val="22"/>
              </w:rPr>
            </w:pPr>
            <w:r>
              <w:rPr>
                <w:position w:val="-4"/>
                <w:sz w:val="22"/>
                <w:szCs w:val="22"/>
              </w:rPr>
              <w:t>—</w:t>
            </w:r>
          </w:p>
        </w:tc>
        <w:tc>
          <w:tcPr>
            <w:tcW w:w="1421" w:type="dxa"/>
          </w:tcPr>
          <w:p w14:paraId="4C93EDD1">
            <w:pPr>
              <w:spacing w:line="347" w:lineRule="auto"/>
              <w:rPr>
                <w:rFonts w:eastAsia="宋体"/>
              </w:rPr>
            </w:pPr>
          </w:p>
          <w:p w14:paraId="62173C5F">
            <w:pPr>
              <w:pStyle w:val="28"/>
              <w:spacing w:before="71" w:line="149" w:lineRule="exact"/>
              <w:ind w:left="604"/>
              <w:rPr>
                <w:rFonts w:hint="eastAsia"/>
                <w:sz w:val="22"/>
                <w:szCs w:val="22"/>
              </w:rPr>
            </w:pPr>
            <w:r>
              <w:rPr>
                <w:position w:val="-4"/>
                <w:sz w:val="22"/>
                <w:szCs w:val="22"/>
              </w:rPr>
              <w:t>—</w:t>
            </w:r>
          </w:p>
        </w:tc>
        <w:tc>
          <w:tcPr>
            <w:tcW w:w="1802" w:type="dxa"/>
            <w:tcBorders>
              <w:right w:val="single" w:color="000000" w:sz="4" w:space="0"/>
            </w:tcBorders>
          </w:tcPr>
          <w:p w14:paraId="3073F35C">
            <w:pPr>
              <w:rPr>
                <w:rFonts w:eastAsia="宋体"/>
              </w:rPr>
            </w:pPr>
          </w:p>
        </w:tc>
        <w:tc>
          <w:tcPr>
            <w:tcW w:w="1800" w:type="dxa"/>
            <w:tcBorders>
              <w:left w:val="single" w:color="000000" w:sz="4" w:space="0"/>
            </w:tcBorders>
          </w:tcPr>
          <w:p w14:paraId="6B4BEB02">
            <w:pPr>
              <w:rPr>
                <w:rFonts w:eastAsia="宋体"/>
              </w:rPr>
            </w:pPr>
          </w:p>
        </w:tc>
        <w:tc>
          <w:tcPr>
            <w:tcW w:w="2903" w:type="dxa"/>
          </w:tcPr>
          <w:p w14:paraId="5A839CB8">
            <w:pPr>
              <w:rPr>
                <w:rFonts w:eastAsia="宋体"/>
              </w:rPr>
            </w:pPr>
          </w:p>
        </w:tc>
      </w:tr>
    </w:tbl>
    <w:p w14:paraId="17E148F0">
      <w:pPr>
        <w:pStyle w:val="7"/>
        <w:rPr>
          <w:rFonts w:hint="eastAsia"/>
        </w:rPr>
      </w:pPr>
    </w:p>
    <w:p w14:paraId="38B7EE16">
      <w:pPr>
        <w:sectPr>
          <w:footerReference r:id="rId15" w:type="default"/>
          <w:pgSz w:w="16841" w:h="11907"/>
          <w:pgMar w:top="400" w:right="1132" w:bottom="1164" w:left="1790" w:header="0" w:footer="989" w:gutter="0"/>
          <w:cols w:space="720" w:num="1"/>
        </w:sectPr>
      </w:pPr>
    </w:p>
    <w:p w14:paraId="0335A61A">
      <w:pPr>
        <w:pStyle w:val="7"/>
        <w:spacing w:line="248" w:lineRule="auto"/>
        <w:rPr>
          <w:rFonts w:hint="eastAsia"/>
        </w:rPr>
      </w:pPr>
    </w:p>
    <w:p w14:paraId="3C31DA55">
      <w:pPr>
        <w:spacing w:before="78" w:line="219" w:lineRule="auto"/>
        <w:ind w:left="145"/>
        <w:rPr>
          <w:rFonts w:hint="eastAsia"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8"/>
          <w:sz w:val="24"/>
          <w:szCs w:val="24"/>
        </w:rPr>
        <w:t xml:space="preserve"> </w:t>
      </w:r>
      <w:r>
        <w:rPr>
          <w:rFonts w:ascii="宋体" w:hAnsi="宋体" w:eastAsia="宋体" w:cs="宋体"/>
          <w:b/>
          <w:bCs/>
          <w:spacing w:val="-12"/>
          <w:sz w:val="24"/>
          <w:szCs w:val="24"/>
        </w:rPr>
        <w:t>6</w:t>
      </w:r>
    </w:p>
    <w:p w14:paraId="5F91D322">
      <w:pPr>
        <w:spacing w:before="26" w:line="220" w:lineRule="auto"/>
        <w:ind w:left="5423"/>
        <w:rPr>
          <w:rFonts w:hint="eastAsia" w:ascii="宋体" w:hAnsi="宋体" w:eastAsia="宋体" w:cs="宋体"/>
          <w:sz w:val="24"/>
          <w:szCs w:val="24"/>
        </w:rPr>
      </w:pPr>
      <w:r>
        <w:rPr>
          <w:rFonts w:ascii="宋体" w:hAnsi="宋体" w:eastAsia="宋体" w:cs="宋体"/>
          <w:b/>
          <w:bCs/>
          <w:spacing w:val="-3"/>
          <w:sz w:val="24"/>
          <w:szCs w:val="24"/>
        </w:rPr>
        <w:t>污泥处理处置统计月报表</w:t>
      </w:r>
    </w:p>
    <w:p w14:paraId="785DB18A">
      <w:pPr>
        <w:pStyle w:val="7"/>
        <w:spacing w:line="256" w:lineRule="auto"/>
        <w:rPr>
          <w:rFonts w:hint="eastAsia"/>
          <w:lang w:eastAsia="zh-CN"/>
        </w:rPr>
      </w:pPr>
    </w:p>
    <w:p w14:paraId="3D70F471">
      <w:pPr>
        <w:spacing w:before="78" w:line="220" w:lineRule="auto"/>
        <w:ind w:left="126"/>
        <w:rPr>
          <w:rFonts w:hint="eastAsia" w:ascii="宋体" w:hAnsi="宋体" w:eastAsia="宋体" w:cs="宋体"/>
          <w:sz w:val="24"/>
          <w:szCs w:val="24"/>
        </w:rPr>
      </w:pPr>
      <w:r>
        <w:rPr>
          <w:rFonts w:ascii="宋体" w:hAnsi="宋体" w:eastAsia="宋体" w:cs="宋体"/>
          <w:spacing w:val="-2"/>
          <w:sz w:val="24"/>
          <w:szCs w:val="24"/>
        </w:rPr>
        <w:t>运营单位：                   填表人：</w:t>
      </w:r>
      <w:r>
        <w:rPr>
          <w:rFonts w:ascii="宋体" w:hAnsi="宋体" w:eastAsia="宋体" w:cs="宋体"/>
          <w:sz w:val="24"/>
          <w:szCs w:val="24"/>
        </w:rPr>
        <w:t xml:space="preserve">                    </w:t>
      </w:r>
      <w:r>
        <w:rPr>
          <w:rFonts w:ascii="宋体" w:hAnsi="宋体" w:eastAsia="宋体" w:cs="宋体"/>
          <w:spacing w:val="-2"/>
          <w:sz w:val="24"/>
          <w:szCs w:val="24"/>
        </w:rPr>
        <w:t>联系电话：</w:t>
      </w:r>
      <w:r>
        <w:rPr>
          <w:rFonts w:ascii="宋体" w:hAnsi="宋体" w:eastAsia="宋体" w:cs="宋体"/>
          <w:spacing w:val="1"/>
          <w:sz w:val="24"/>
          <w:szCs w:val="24"/>
        </w:rPr>
        <w:t xml:space="preserve">                   </w:t>
      </w:r>
      <w:r>
        <w:rPr>
          <w:rFonts w:ascii="宋体" w:hAnsi="宋体" w:eastAsia="宋体" w:cs="宋体"/>
          <w:spacing w:val="-2"/>
          <w:sz w:val="24"/>
          <w:szCs w:val="24"/>
        </w:rPr>
        <w:t>填报日期：</w:t>
      </w:r>
    </w:p>
    <w:p w14:paraId="315E6FE3">
      <w:pPr>
        <w:spacing w:line="52" w:lineRule="exact"/>
      </w:pPr>
    </w:p>
    <w:tbl>
      <w:tblPr>
        <w:tblStyle w:val="24"/>
        <w:tblW w:w="1417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
        <w:gridCol w:w="1961"/>
        <w:gridCol w:w="1290"/>
        <w:gridCol w:w="1146"/>
        <w:gridCol w:w="1146"/>
        <w:gridCol w:w="1002"/>
        <w:gridCol w:w="1434"/>
        <w:gridCol w:w="1576"/>
        <w:gridCol w:w="1434"/>
        <w:gridCol w:w="1432"/>
        <w:gridCol w:w="1299"/>
      </w:tblGrid>
      <w:tr w14:paraId="1CFBA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50" w:type="dxa"/>
            <w:vMerge w:val="restart"/>
            <w:tcBorders>
              <w:top w:val="single" w:color="000000" w:sz="6" w:space="0"/>
              <w:left w:val="single" w:color="000000" w:sz="6" w:space="0"/>
              <w:bottom w:val="nil"/>
            </w:tcBorders>
            <w:textDirection w:val="tbRlV"/>
          </w:tcPr>
          <w:p w14:paraId="0EF73355">
            <w:pPr>
              <w:pStyle w:val="28"/>
              <w:spacing w:before="118" w:line="211" w:lineRule="auto"/>
              <w:ind w:left="655"/>
              <w:rPr>
                <w:rFonts w:hint="eastAsia"/>
                <w:sz w:val="21"/>
                <w:szCs w:val="21"/>
              </w:rPr>
            </w:pPr>
            <w:r>
              <w:rPr>
                <w:spacing w:val="31"/>
                <w:sz w:val="21"/>
                <w:szCs w:val="21"/>
              </w:rPr>
              <w:t>序号</w:t>
            </w:r>
          </w:p>
        </w:tc>
        <w:tc>
          <w:tcPr>
            <w:tcW w:w="4397" w:type="dxa"/>
            <w:gridSpan w:val="3"/>
            <w:tcBorders>
              <w:top w:val="single" w:color="000000" w:sz="6" w:space="0"/>
              <w:bottom w:val="single" w:color="000000" w:sz="6" w:space="0"/>
            </w:tcBorders>
          </w:tcPr>
          <w:p w14:paraId="3C78EB84">
            <w:pPr>
              <w:pStyle w:val="28"/>
              <w:spacing w:before="148" w:line="221" w:lineRule="auto"/>
              <w:ind w:left="1570"/>
              <w:rPr>
                <w:rFonts w:hint="eastAsia"/>
                <w:sz w:val="21"/>
                <w:szCs w:val="21"/>
              </w:rPr>
            </w:pPr>
            <w:r>
              <w:rPr>
                <w:spacing w:val="-2"/>
                <w:sz w:val="21"/>
                <w:szCs w:val="21"/>
              </w:rPr>
              <w:t>污泥产生环节</w:t>
            </w:r>
          </w:p>
        </w:tc>
        <w:tc>
          <w:tcPr>
            <w:tcW w:w="2148" w:type="dxa"/>
            <w:gridSpan w:val="2"/>
            <w:tcBorders>
              <w:top w:val="single" w:color="000000" w:sz="6" w:space="0"/>
              <w:bottom w:val="single" w:color="000000" w:sz="6" w:space="0"/>
            </w:tcBorders>
          </w:tcPr>
          <w:p w14:paraId="05F0042B">
            <w:pPr>
              <w:pStyle w:val="28"/>
              <w:spacing w:before="149" w:line="221" w:lineRule="auto"/>
              <w:ind w:left="450"/>
              <w:rPr>
                <w:rFonts w:hint="eastAsia"/>
                <w:sz w:val="21"/>
                <w:szCs w:val="21"/>
              </w:rPr>
            </w:pPr>
            <w:r>
              <w:rPr>
                <w:spacing w:val="-2"/>
                <w:sz w:val="21"/>
                <w:szCs w:val="21"/>
              </w:rPr>
              <w:t>污泥转运环节</w:t>
            </w:r>
          </w:p>
        </w:tc>
        <w:tc>
          <w:tcPr>
            <w:tcW w:w="4444" w:type="dxa"/>
            <w:gridSpan w:val="3"/>
            <w:tcBorders>
              <w:top w:val="single" w:color="000000" w:sz="6" w:space="0"/>
              <w:bottom w:val="single" w:color="000000" w:sz="6" w:space="0"/>
            </w:tcBorders>
          </w:tcPr>
          <w:p w14:paraId="63DC9799">
            <w:pPr>
              <w:pStyle w:val="28"/>
              <w:spacing w:before="149" w:line="221" w:lineRule="auto"/>
              <w:ind w:left="1602"/>
              <w:rPr>
                <w:rFonts w:hint="eastAsia"/>
                <w:sz w:val="21"/>
                <w:szCs w:val="21"/>
              </w:rPr>
            </w:pPr>
            <w:r>
              <w:rPr>
                <w:spacing w:val="-2"/>
                <w:sz w:val="21"/>
                <w:szCs w:val="21"/>
              </w:rPr>
              <w:t>污泥处置环节</w:t>
            </w:r>
          </w:p>
        </w:tc>
        <w:tc>
          <w:tcPr>
            <w:tcW w:w="1432" w:type="dxa"/>
            <w:vMerge w:val="restart"/>
            <w:tcBorders>
              <w:top w:val="single" w:color="000000" w:sz="6" w:space="0"/>
              <w:bottom w:val="nil"/>
            </w:tcBorders>
          </w:tcPr>
          <w:p w14:paraId="20B0A858">
            <w:pPr>
              <w:spacing w:line="291" w:lineRule="auto"/>
              <w:rPr>
                <w:rFonts w:eastAsia="宋体"/>
              </w:rPr>
            </w:pPr>
          </w:p>
          <w:p w14:paraId="3436F0B1">
            <w:pPr>
              <w:spacing w:line="292" w:lineRule="auto"/>
              <w:rPr>
                <w:rFonts w:eastAsia="宋体"/>
              </w:rPr>
            </w:pPr>
          </w:p>
          <w:p w14:paraId="3ABC7D09">
            <w:pPr>
              <w:pStyle w:val="28"/>
              <w:spacing w:before="68" w:line="221" w:lineRule="auto"/>
              <w:ind w:left="203"/>
              <w:rPr>
                <w:rFonts w:hint="eastAsia"/>
                <w:sz w:val="21"/>
                <w:szCs w:val="21"/>
              </w:rPr>
            </w:pPr>
            <w:r>
              <w:rPr>
                <w:spacing w:val="-2"/>
                <w:sz w:val="21"/>
                <w:szCs w:val="21"/>
              </w:rPr>
              <w:t>厂区存泥量</w:t>
            </w:r>
          </w:p>
          <w:p w14:paraId="6C1587BA">
            <w:pPr>
              <w:pStyle w:val="28"/>
              <w:spacing w:before="20" w:line="230" w:lineRule="auto"/>
              <w:ind w:left="418"/>
              <w:rPr>
                <w:rFonts w:hint="eastAsia"/>
                <w:sz w:val="21"/>
                <w:szCs w:val="21"/>
              </w:rPr>
            </w:pPr>
            <w:r>
              <w:rPr>
                <w:spacing w:val="-6"/>
                <w:sz w:val="21"/>
                <w:szCs w:val="21"/>
              </w:rPr>
              <w:t>（吨）</w:t>
            </w:r>
          </w:p>
        </w:tc>
        <w:tc>
          <w:tcPr>
            <w:tcW w:w="1299" w:type="dxa"/>
            <w:vMerge w:val="restart"/>
            <w:tcBorders>
              <w:top w:val="single" w:color="000000" w:sz="6" w:space="0"/>
              <w:bottom w:val="nil"/>
              <w:right w:val="single" w:color="000000" w:sz="6" w:space="0"/>
            </w:tcBorders>
          </w:tcPr>
          <w:p w14:paraId="1104D306">
            <w:pPr>
              <w:rPr>
                <w:rFonts w:eastAsia="宋体"/>
              </w:rPr>
            </w:pPr>
          </w:p>
          <w:p w14:paraId="012048C0">
            <w:pPr>
              <w:rPr>
                <w:rFonts w:eastAsia="宋体"/>
              </w:rPr>
            </w:pPr>
          </w:p>
          <w:p w14:paraId="4E93B0BC">
            <w:pPr>
              <w:rPr>
                <w:rFonts w:eastAsia="宋体"/>
              </w:rPr>
            </w:pPr>
          </w:p>
          <w:p w14:paraId="12F004FA">
            <w:pPr>
              <w:pStyle w:val="28"/>
              <w:spacing w:before="68" w:line="222" w:lineRule="auto"/>
              <w:ind w:left="449"/>
              <w:rPr>
                <w:rFonts w:hint="eastAsia"/>
                <w:sz w:val="21"/>
                <w:szCs w:val="21"/>
              </w:rPr>
            </w:pPr>
            <w:r>
              <w:rPr>
                <w:spacing w:val="-3"/>
                <w:sz w:val="21"/>
                <w:szCs w:val="21"/>
              </w:rPr>
              <w:t>备注</w:t>
            </w:r>
          </w:p>
        </w:tc>
      </w:tr>
      <w:tr w14:paraId="30CA0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450" w:type="dxa"/>
            <w:vMerge w:val="continue"/>
            <w:tcBorders>
              <w:top w:val="nil"/>
              <w:left w:val="single" w:color="000000" w:sz="6" w:space="0"/>
            </w:tcBorders>
            <w:textDirection w:val="tbRlV"/>
          </w:tcPr>
          <w:p w14:paraId="7C3F57EA">
            <w:pPr>
              <w:rPr>
                <w:rFonts w:eastAsia="宋体"/>
              </w:rPr>
            </w:pPr>
          </w:p>
        </w:tc>
        <w:tc>
          <w:tcPr>
            <w:tcW w:w="1961" w:type="dxa"/>
            <w:tcBorders>
              <w:top w:val="single" w:color="000000" w:sz="6" w:space="0"/>
            </w:tcBorders>
          </w:tcPr>
          <w:p w14:paraId="251CB3B4">
            <w:pPr>
              <w:spacing w:line="454" w:lineRule="auto"/>
              <w:rPr>
                <w:rFonts w:eastAsia="宋体"/>
              </w:rPr>
            </w:pPr>
          </w:p>
          <w:p w14:paraId="5926D86E">
            <w:pPr>
              <w:pStyle w:val="28"/>
              <w:spacing w:before="68" w:line="221" w:lineRule="auto"/>
              <w:ind w:left="245"/>
              <w:rPr>
                <w:rFonts w:hint="eastAsia"/>
                <w:sz w:val="21"/>
                <w:szCs w:val="21"/>
              </w:rPr>
            </w:pPr>
            <w:r>
              <w:rPr>
                <w:spacing w:val="-1"/>
                <w:sz w:val="21"/>
                <w:szCs w:val="21"/>
              </w:rPr>
              <w:t>污水处理站名称</w:t>
            </w:r>
          </w:p>
        </w:tc>
        <w:tc>
          <w:tcPr>
            <w:tcW w:w="1290" w:type="dxa"/>
            <w:tcBorders>
              <w:top w:val="single" w:color="000000" w:sz="6" w:space="0"/>
            </w:tcBorders>
          </w:tcPr>
          <w:p w14:paraId="4249DE36">
            <w:pPr>
              <w:spacing w:line="319" w:lineRule="auto"/>
              <w:rPr>
                <w:rFonts w:eastAsia="宋体"/>
              </w:rPr>
            </w:pPr>
          </w:p>
          <w:p w14:paraId="26DE86D3">
            <w:pPr>
              <w:pStyle w:val="28"/>
              <w:spacing w:before="68" w:line="235" w:lineRule="auto"/>
              <w:ind w:left="336" w:right="329" w:hanging="6"/>
              <w:rPr>
                <w:rFonts w:hint="eastAsia"/>
                <w:sz w:val="21"/>
                <w:szCs w:val="21"/>
              </w:rPr>
            </w:pPr>
            <w:r>
              <w:rPr>
                <w:spacing w:val="-2"/>
                <w:sz w:val="21"/>
                <w:szCs w:val="21"/>
              </w:rPr>
              <w:t>产泥量</w:t>
            </w:r>
            <w:r>
              <w:rPr>
                <w:sz w:val="21"/>
                <w:szCs w:val="21"/>
              </w:rPr>
              <w:t xml:space="preserve"> </w:t>
            </w:r>
            <w:r>
              <w:rPr>
                <w:spacing w:val="-6"/>
                <w:sz w:val="21"/>
                <w:szCs w:val="21"/>
              </w:rPr>
              <w:t>（吨）</w:t>
            </w:r>
          </w:p>
        </w:tc>
        <w:tc>
          <w:tcPr>
            <w:tcW w:w="1146" w:type="dxa"/>
            <w:tcBorders>
              <w:top w:val="single" w:color="000000" w:sz="6" w:space="0"/>
            </w:tcBorders>
          </w:tcPr>
          <w:p w14:paraId="41E711E3">
            <w:pPr>
              <w:spacing w:line="317" w:lineRule="auto"/>
              <w:rPr>
                <w:rFonts w:eastAsia="宋体"/>
              </w:rPr>
            </w:pPr>
          </w:p>
          <w:p w14:paraId="58A60502">
            <w:pPr>
              <w:pStyle w:val="28"/>
              <w:spacing w:before="69" w:line="231" w:lineRule="auto"/>
              <w:ind w:left="210" w:right="149" w:hanging="52"/>
              <w:rPr>
                <w:rFonts w:hint="eastAsia"/>
                <w:sz w:val="21"/>
                <w:szCs w:val="21"/>
              </w:rPr>
            </w:pPr>
            <w:r>
              <w:rPr>
                <w:spacing w:val="-2"/>
                <w:sz w:val="21"/>
                <w:szCs w:val="21"/>
              </w:rPr>
              <w:t>污泥含水</w:t>
            </w:r>
            <w:r>
              <w:rPr>
                <w:sz w:val="21"/>
                <w:szCs w:val="21"/>
              </w:rPr>
              <w:t xml:space="preserve"> </w:t>
            </w:r>
            <w:r>
              <w:rPr>
                <w:spacing w:val="-2"/>
                <w:sz w:val="21"/>
                <w:szCs w:val="21"/>
              </w:rPr>
              <w:t>率（%）</w:t>
            </w:r>
          </w:p>
        </w:tc>
        <w:tc>
          <w:tcPr>
            <w:tcW w:w="1146" w:type="dxa"/>
            <w:tcBorders>
              <w:top w:val="single" w:color="000000" w:sz="6" w:space="0"/>
            </w:tcBorders>
          </w:tcPr>
          <w:p w14:paraId="741B0BDE">
            <w:pPr>
              <w:spacing w:line="317" w:lineRule="auto"/>
              <w:rPr>
                <w:rFonts w:eastAsia="宋体"/>
              </w:rPr>
            </w:pPr>
          </w:p>
          <w:p w14:paraId="4CA3444D">
            <w:pPr>
              <w:pStyle w:val="28"/>
              <w:spacing w:before="69" w:line="231" w:lineRule="auto"/>
              <w:ind w:left="267" w:right="148" w:hanging="108"/>
              <w:rPr>
                <w:rFonts w:hint="eastAsia"/>
                <w:sz w:val="21"/>
                <w:szCs w:val="21"/>
              </w:rPr>
            </w:pPr>
            <w:r>
              <w:rPr>
                <w:spacing w:val="-2"/>
                <w:sz w:val="21"/>
                <w:szCs w:val="21"/>
              </w:rPr>
              <w:t>使用联单</w:t>
            </w:r>
            <w:r>
              <w:rPr>
                <w:sz w:val="21"/>
                <w:szCs w:val="21"/>
              </w:rPr>
              <w:t xml:space="preserve"> </w:t>
            </w:r>
            <w:r>
              <w:rPr>
                <w:spacing w:val="-6"/>
                <w:sz w:val="21"/>
                <w:szCs w:val="21"/>
              </w:rPr>
              <w:t>（份）</w:t>
            </w:r>
          </w:p>
        </w:tc>
        <w:tc>
          <w:tcPr>
            <w:tcW w:w="1002" w:type="dxa"/>
            <w:tcBorders>
              <w:top w:val="single" w:color="000000" w:sz="6" w:space="0"/>
            </w:tcBorders>
          </w:tcPr>
          <w:p w14:paraId="2E80132B">
            <w:pPr>
              <w:spacing w:line="319" w:lineRule="auto"/>
              <w:rPr>
                <w:rFonts w:eastAsia="宋体"/>
              </w:rPr>
            </w:pPr>
          </w:p>
          <w:p w14:paraId="026C2042">
            <w:pPr>
              <w:pStyle w:val="28"/>
              <w:spacing w:before="68" w:line="235" w:lineRule="auto"/>
              <w:ind w:left="196" w:right="180" w:hanging="5"/>
              <w:rPr>
                <w:rFonts w:hint="eastAsia"/>
                <w:sz w:val="21"/>
                <w:szCs w:val="21"/>
              </w:rPr>
            </w:pPr>
            <w:r>
              <w:rPr>
                <w:spacing w:val="-2"/>
                <w:sz w:val="21"/>
                <w:szCs w:val="21"/>
              </w:rPr>
              <w:t>转运量</w:t>
            </w:r>
            <w:r>
              <w:rPr>
                <w:sz w:val="21"/>
                <w:szCs w:val="21"/>
              </w:rPr>
              <w:t xml:space="preserve"> </w:t>
            </w:r>
            <w:r>
              <w:rPr>
                <w:spacing w:val="-6"/>
                <w:sz w:val="21"/>
                <w:szCs w:val="21"/>
              </w:rPr>
              <w:t>（吨）</w:t>
            </w:r>
          </w:p>
        </w:tc>
        <w:tc>
          <w:tcPr>
            <w:tcW w:w="1434" w:type="dxa"/>
            <w:tcBorders>
              <w:top w:val="single" w:color="000000" w:sz="6" w:space="0"/>
            </w:tcBorders>
          </w:tcPr>
          <w:p w14:paraId="091E29F8">
            <w:pPr>
              <w:spacing w:line="318" w:lineRule="auto"/>
              <w:rPr>
                <w:rFonts w:eastAsia="宋体"/>
              </w:rPr>
            </w:pPr>
          </w:p>
          <w:p w14:paraId="653CC617">
            <w:pPr>
              <w:pStyle w:val="28"/>
              <w:spacing w:before="69" w:line="232" w:lineRule="auto"/>
              <w:ind w:left="618" w:right="184" w:hanging="417"/>
              <w:rPr>
                <w:rFonts w:hint="eastAsia"/>
                <w:sz w:val="21"/>
                <w:szCs w:val="21"/>
              </w:rPr>
            </w:pPr>
            <w:r>
              <w:rPr>
                <w:spacing w:val="-2"/>
                <w:sz w:val="21"/>
                <w:szCs w:val="21"/>
              </w:rPr>
              <w:t>污泥处置设</w:t>
            </w:r>
            <w:r>
              <w:rPr>
                <w:spacing w:val="2"/>
                <w:sz w:val="21"/>
                <w:szCs w:val="21"/>
              </w:rPr>
              <w:t xml:space="preserve"> </w:t>
            </w:r>
            <w:r>
              <w:rPr>
                <w:sz w:val="21"/>
                <w:szCs w:val="21"/>
              </w:rPr>
              <w:t>施</w:t>
            </w:r>
          </w:p>
        </w:tc>
        <w:tc>
          <w:tcPr>
            <w:tcW w:w="1576" w:type="dxa"/>
            <w:tcBorders>
              <w:top w:val="single" w:color="000000" w:sz="6" w:space="0"/>
            </w:tcBorders>
          </w:tcPr>
          <w:p w14:paraId="67885DA0">
            <w:pPr>
              <w:spacing w:line="454" w:lineRule="auto"/>
              <w:rPr>
                <w:rFonts w:eastAsia="宋体"/>
              </w:rPr>
            </w:pPr>
          </w:p>
          <w:p w14:paraId="757CA8A6">
            <w:pPr>
              <w:pStyle w:val="28"/>
              <w:spacing w:before="69" w:line="222" w:lineRule="auto"/>
              <w:ind w:left="379"/>
              <w:rPr>
                <w:rFonts w:hint="eastAsia"/>
                <w:sz w:val="21"/>
                <w:szCs w:val="21"/>
              </w:rPr>
            </w:pPr>
            <w:r>
              <w:rPr>
                <w:spacing w:val="-3"/>
                <w:sz w:val="21"/>
                <w:szCs w:val="21"/>
              </w:rPr>
              <w:t>处置方式</w:t>
            </w:r>
          </w:p>
        </w:tc>
        <w:tc>
          <w:tcPr>
            <w:tcW w:w="1434" w:type="dxa"/>
            <w:tcBorders>
              <w:top w:val="single" w:color="000000" w:sz="6" w:space="0"/>
            </w:tcBorders>
          </w:tcPr>
          <w:p w14:paraId="4A5EED3A">
            <w:pPr>
              <w:spacing w:line="319" w:lineRule="auto"/>
              <w:rPr>
                <w:rFonts w:eastAsia="宋体"/>
              </w:rPr>
            </w:pPr>
          </w:p>
          <w:p w14:paraId="36BFACE7">
            <w:pPr>
              <w:pStyle w:val="28"/>
              <w:spacing w:before="68" w:line="235" w:lineRule="auto"/>
              <w:ind w:left="416" w:right="392" w:hanging="2"/>
              <w:rPr>
                <w:rFonts w:hint="eastAsia"/>
                <w:sz w:val="21"/>
                <w:szCs w:val="21"/>
              </w:rPr>
            </w:pPr>
            <w:r>
              <w:rPr>
                <w:spacing w:val="-3"/>
                <w:sz w:val="21"/>
                <w:szCs w:val="21"/>
              </w:rPr>
              <w:t>处置量</w:t>
            </w:r>
            <w:r>
              <w:rPr>
                <w:sz w:val="21"/>
                <w:szCs w:val="21"/>
              </w:rPr>
              <w:t xml:space="preserve"> </w:t>
            </w:r>
            <w:r>
              <w:rPr>
                <w:spacing w:val="-6"/>
                <w:sz w:val="21"/>
                <w:szCs w:val="21"/>
              </w:rPr>
              <w:t>（吨）</w:t>
            </w:r>
          </w:p>
        </w:tc>
        <w:tc>
          <w:tcPr>
            <w:tcW w:w="1432" w:type="dxa"/>
            <w:vMerge w:val="continue"/>
            <w:tcBorders>
              <w:top w:val="nil"/>
            </w:tcBorders>
          </w:tcPr>
          <w:p w14:paraId="7258E3CB">
            <w:pPr>
              <w:rPr>
                <w:rFonts w:eastAsia="宋体"/>
              </w:rPr>
            </w:pPr>
          </w:p>
        </w:tc>
        <w:tc>
          <w:tcPr>
            <w:tcW w:w="1299" w:type="dxa"/>
            <w:vMerge w:val="continue"/>
            <w:tcBorders>
              <w:top w:val="nil"/>
              <w:right w:val="single" w:color="000000" w:sz="6" w:space="0"/>
            </w:tcBorders>
          </w:tcPr>
          <w:p w14:paraId="5727E6B2">
            <w:pPr>
              <w:rPr>
                <w:rFonts w:eastAsia="宋体"/>
              </w:rPr>
            </w:pPr>
          </w:p>
        </w:tc>
      </w:tr>
      <w:tr w14:paraId="08A9F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450" w:type="dxa"/>
            <w:tcBorders>
              <w:left w:val="single" w:color="000000" w:sz="6" w:space="0"/>
            </w:tcBorders>
          </w:tcPr>
          <w:p w14:paraId="52C3B312">
            <w:pPr>
              <w:rPr>
                <w:rFonts w:eastAsia="宋体"/>
              </w:rPr>
            </w:pPr>
          </w:p>
        </w:tc>
        <w:tc>
          <w:tcPr>
            <w:tcW w:w="1961" w:type="dxa"/>
          </w:tcPr>
          <w:p w14:paraId="38B99660">
            <w:pPr>
              <w:rPr>
                <w:rFonts w:eastAsia="宋体"/>
              </w:rPr>
            </w:pPr>
          </w:p>
        </w:tc>
        <w:tc>
          <w:tcPr>
            <w:tcW w:w="1290" w:type="dxa"/>
          </w:tcPr>
          <w:p w14:paraId="42CABCBD">
            <w:pPr>
              <w:rPr>
                <w:rFonts w:eastAsia="宋体"/>
              </w:rPr>
            </w:pPr>
          </w:p>
        </w:tc>
        <w:tc>
          <w:tcPr>
            <w:tcW w:w="1146" w:type="dxa"/>
          </w:tcPr>
          <w:p w14:paraId="76B76CA8">
            <w:pPr>
              <w:rPr>
                <w:rFonts w:eastAsia="宋体"/>
              </w:rPr>
            </w:pPr>
          </w:p>
        </w:tc>
        <w:tc>
          <w:tcPr>
            <w:tcW w:w="1146" w:type="dxa"/>
          </w:tcPr>
          <w:p w14:paraId="75D06C9A">
            <w:pPr>
              <w:rPr>
                <w:rFonts w:eastAsia="宋体"/>
              </w:rPr>
            </w:pPr>
          </w:p>
        </w:tc>
        <w:tc>
          <w:tcPr>
            <w:tcW w:w="1002" w:type="dxa"/>
          </w:tcPr>
          <w:p w14:paraId="57E34EA6">
            <w:pPr>
              <w:rPr>
                <w:rFonts w:eastAsia="宋体"/>
              </w:rPr>
            </w:pPr>
          </w:p>
        </w:tc>
        <w:tc>
          <w:tcPr>
            <w:tcW w:w="1434" w:type="dxa"/>
          </w:tcPr>
          <w:p w14:paraId="464D1623">
            <w:pPr>
              <w:rPr>
                <w:rFonts w:eastAsia="宋体"/>
              </w:rPr>
            </w:pPr>
          </w:p>
        </w:tc>
        <w:tc>
          <w:tcPr>
            <w:tcW w:w="1576" w:type="dxa"/>
          </w:tcPr>
          <w:p w14:paraId="165722C5">
            <w:pPr>
              <w:rPr>
                <w:rFonts w:eastAsia="宋体"/>
              </w:rPr>
            </w:pPr>
          </w:p>
        </w:tc>
        <w:tc>
          <w:tcPr>
            <w:tcW w:w="1434" w:type="dxa"/>
          </w:tcPr>
          <w:p w14:paraId="27DDA22E">
            <w:pPr>
              <w:rPr>
                <w:rFonts w:eastAsia="宋体"/>
              </w:rPr>
            </w:pPr>
          </w:p>
        </w:tc>
        <w:tc>
          <w:tcPr>
            <w:tcW w:w="1432" w:type="dxa"/>
          </w:tcPr>
          <w:p w14:paraId="7CA3848A">
            <w:pPr>
              <w:rPr>
                <w:rFonts w:eastAsia="宋体"/>
              </w:rPr>
            </w:pPr>
          </w:p>
        </w:tc>
        <w:tc>
          <w:tcPr>
            <w:tcW w:w="1299" w:type="dxa"/>
            <w:tcBorders>
              <w:right w:val="single" w:color="000000" w:sz="6" w:space="0"/>
            </w:tcBorders>
          </w:tcPr>
          <w:p w14:paraId="2820AD6D">
            <w:pPr>
              <w:rPr>
                <w:rFonts w:eastAsia="宋体"/>
              </w:rPr>
            </w:pPr>
          </w:p>
        </w:tc>
      </w:tr>
      <w:tr w14:paraId="1ACAC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50" w:type="dxa"/>
            <w:tcBorders>
              <w:left w:val="single" w:color="000000" w:sz="6" w:space="0"/>
            </w:tcBorders>
          </w:tcPr>
          <w:p w14:paraId="7C2F9815">
            <w:pPr>
              <w:rPr>
                <w:rFonts w:eastAsia="宋体"/>
              </w:rPr>
            </w:pPr>
          </w:p>
        </w:tc>
        <w:tc>
          <w:tcPr>
            <w:tcW w:w="1961" w:type="dxa"/>
          </w:tcPr>
          <w:p w14:paraId="48EA5F2E">
            <w:pPr>
              <w:rPr>
                <w:rFonts w:eastAsia="宋体"/>
              </w:rPr>
            </w:pPr>
          </w:p>
        </w:tc>
        <w:tc>
          <w:tcPr>
            <w:tcW w:w="1290" w:type="dxa"/>
          </w:tcPr>
          <w:p w14:paraId="625243CC">
            <w:pPr>
              <w:rPr>
                <w:rFonts w:eastAsia="宋体"/>
              </w:rPr>
            </w:pPr>
          </w:p>
        </w:tc>
        <w:tc>
          <w:tcPr>
            <w:tcW w:w="1146" w:type="dxa"/>
          </w:tcPr>
          <w:p w14:paraId="08FFCC05">
            <w:pPr>
              <w:rPr>
                <w:rFonts w:eastAsia="宋体"/>
              </w:rPr>
            </w:pPr>
          </w:p>
        </w:tc>
        <w:tc>
          <w:tcPr>
            <w:tcW w:w="1146" w:type="dxa"/>
          </w:tcPr>
          <w:p w14:paraId="5842864D">
            <w:pPr>
              <w:rPr>
                <w:rFonts w:eastAsia="宋体"/>
              </w:rPr>
            </w:pPr>
          </w:p>
        </w:tc>
        <w:tc>
          <w:tcPr>
            <w:tcW w:w="1002" w:type="dxa"/>
          </w:tcPr>
          <w:p w14:paraId="0B271171">
            <w:pPr>
              <w:rPr>
                <w:rFonts w:eastAsia="宋体"/>
              </w:rPr>
            </w:pPr>
          </w:p>
        </w:tc>
        <w:tc>
          <w:tcPr>
            <w:tcW w:w="1434" w:type="dxa"/>
          </w:tcPr>
          <w:p w14:paraId="74D4CAE1">
            <w:pPr>
              <w:rPr>
                <w:rFonts w:eastAsia="宋体"/>
              </w:rPr>
            </w:pPr>
          </w:p>
        </w:tc>
        <w:tc>
          <w:tcPr>
            <w:tcW w:w="1576" w:type="dxa"/>
          </w:tcPr>
          <w:p w14:paraId="227807BC">
            <w:pPr>
              <w:rPr>
                <w:rFonts w:eastAsia="宋体"/>
              </w:rPr>
            </w:pPr>
          </w:p>
        </w:tc>
        <w:tc>
          <w:tcPr>
            <w:tcW w:w="1434" w:type="dxa"/>
          </w:tcPr>
          <w:p w14:paraId="71CD83A5">
            <w:pPr>
              <w:rPr>
                <w:rFonts w:eastAsia="宋体"/>
              </w:rPr>
            </w:pPr>
          </w:p>
        </w:tc>
        <w:tc>
          <w:tcPr>
            <w:tcW w:w="1432" w:type="dxa"/>
          </w:tcPr>
          <w:p w14:paraId="744054AA">
            <w:pPr>
              <w:rPr>
                <w:rFonts w:eastAsia="宋体"/>
              </w:rPr>
            </w:pPr>
          </w:p>
        </w:tc>
        <w:tc>
          <w:tcPr>
            <w:tcW w:w="1299" w:type="dxa"/>
            <w:tcBorders>
              <w:right w:val="single" w:color="000000" w:sz="6" w:space="0"/>
            </w:tcBorders>
          </w:tcPr>
          <w:p w14:paraId="62FCE42F">
            <w:pPr>
              <w:rPr>
                <w:rFonts w:eastAsia="宋体"/>
              </w:rPr>
            </w:pPr>
          </w:p>
        </w:tc>
      </w:tr>
      <w:tr w14:paraId="6D229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50" w:type="dxa"/>
            <w:tcBorders>
              <w:left w:val="single" w:color="000000" w:sz="6" w:space="0"/>
            </w:tcBorders>
          </w:tcPr>
          <w:p w14:paraId="6FE52681">
            <w:pPr>
              <w:rPr>
                <w:rFonts w:eastAsia="宋体"/>
              </w:rPr>
            </w:pPr>
          </w:p>
        </w:tc>
        <w:tc>
          <w:tcPr>
            <w:tcW w:w="1961" w:type="dxa"/>
          </w:tcPr>
          <w:p w14:paraId="4503058B">
            <w:pPr>
              <w:rPr>
                <w:rFonts w:eastAsia="宋体"/>
              </w:rPr>
            </w:pPr>
          </w:p>
        </w:tc>
        <w:tc>
          <w:tcPr>
            <w:tcW w:w="1290" w:type="dxa"/>
          </w:tcPr>
          <w:p w14:paraId="1FF887E1">
            <w:pPr>
              <w:rPr>
                <w:rFonts w:eastAsia="宋体"/>
              </w:rPr>
            </w:pPr>
          </w:p>
        </w:tc>
        <w:tc>
          <w:tcPr>
            <w:tcW w:w="1146" w:type="dxa"/>
          </w:tcPr>
          <w:p w14:paraId="1C81892C">
            <w:pPr>
              <w:rPr>
                <w:rFonts w:eastAsia="宋体"/>
              </w:rPr>
            </w:pPr>
          </w:p>
        </w:tc>
        <w:tc>
          <w:tcPr>
            <w:tcW w:w="1146" w:type="dxa"/>
          </w:tcPr>
          <w:p w14:paraId="30782CEF">
            <w:pPr>
              <w:rPr>
                <w:rFonts w:eastAsia="宋体"/>
              </w:rPr>
            </w:pPr>
          </w:p>
        </w:tc>
        <w:tc>
          <w:tcPr>
            <w:tcW w:w="1002" w:type="dxa"/>
          </w:tcPr>
          <w:p w14:paraId="0D609F66">
            <w:pPr>
              <w:rPr>
                <w:rFonts w:eastAsia="宋体"/>
              </w:rPr>
            </w:pPr>
          </w:p>
        </w:tc>
        <w:tc>
          <w:tcPr>
            <w:tcW w:w="1434" w:type="dxa"/>
          </w:tcPr>
          <w:p w14:paraId="4ECFC5F9">
            <w:pPr>
              <w:rPr>
                <w:rFonts w:eastAsia="宋体"/>
              </w:rPr>
            </w:pPr>
          </w:p>
        </w:tc>
        <w:tc>
          <w:tcPr>
            <w:tcW w:w="1576" w:type="dxa"/>
          </w:tcPr>
          <w:p w14:paraId="13EACAF6">
            <w:pPr>
              <w:rPr>
                <w:rFonts w:eastAsia="宋体"/>
              </w:rPr>
            </w:pPr>
          </w:p>
        </w:tc>
        <w:tc>
          <w:tcPr>
            <w:tcW w:w="1434" w:type="dxa"/>
          </w:tcPr>
          <w:p w14:paraId="3178E941">
            <w:pPr>
              <w:rPr>
                <w:rFonts w:eastAsia="宋体"/>
              </w:rPr>
            </w:pPr>
          </w:p>
        </w:tc>
        <w:tc>
          <w:tcPr>
            <w:tcW w:w="1432" w:type="dxa"/>
          </w:tcPr>
          <w:p w14:paraId="06992AB3">
            <w:pPr>
              <w:rPr>
                <w:rFonts w:eastAsia="宋体"/>
              </w:rPr>
            </w:pPr>
          </w:p>
        </w:tc>
        <w:tc>
          <w:tcPr>
            <w:tcW w:w="1299" w:type="dxa"/>
            <w:tcBorders>
              <w:right w:val="single" w:color="000000" w:sz="6" w:space="0"/>
            </w:tcBorders>
          </w:tcPr>
          <w:p w14:paraId="3D07BE77">
            <w:pPr>
              <w:rPr>
                <w:rFonts w:eastAsia="宋体"/>
              </w:rPr>
            </w:pPr>
          </w:p>
        </w:tc>
      </w:tr>
      <w:tr w14:paraId="23E72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50" w:type="dxa"/>
            <w:tcBorders>
              <w:left w:val="single" w:color="000000" w:sz="6" w:space="0"/>
            </w:tcBorders>
          </w:tcPr>
          <w:p w14:paraId="645BC9CF">
            <w:pPr>
              <w:rPr>
                <w:rFonts w:eastAsia="宋体"/>
              </w:rPr>
            </w:pPr>
          </w:p>
        </w:tc>
        <w:tc>
          <w:tcPr>
            <w:tcW w:w="1961" w:type="dxa"/>
          </w:tcPr>
          <w:p w14:paraId="3059F306">
            <w:pPr>
              <w:rPr>
                <w:rFonts w:eastAsia="宋体"/>
              </w:rPr>
            </w:pPr>
          </w:p>
        </w:tc>
        <w:tc>
          <w:tcPr>
            <w:tcW w:w="1290" w:type="dxa"/>
          </w:tcPr>
          <w:p w14:paraId="05CD0B71">
            <w:pPr>
              <w:rPr>
                <w:rFonts w:eastAsia="宋体"/>
              </w:rPr>
            </w:pPr>
          </w:p>
        </w:tc>
        <w:tc>
          <w:tcPr>
            <w:tcW w:w="1146" w:type="dxa"/>
          </w:tcPr>
          <w:p w14:paraId="263CB4DC">
            <w:pPr>
              <w:rPr>
                <w:rFonts w:eastAsia="宋体"/>
              </w:rPr>
            </w:pPr>
          </w:p>
        </w:tc>
        <w:tc>
          <w:tcPr>
            <w:tcW w:w="1146" w:type="dxa"/>
          </w:tcPr>
          <w:p w14:paraId="01F3285A">
            <w:pPr>
              <w:rPr>
                <w:rFonts w:eastAsia="宋体"/>
              </w:rPr>
            </w:pPr>
          </w:p>
        </w:tc>
        <w:tc>
          <w:tcPr>
            <w:tcW w:w="1002" w:type="dxa"/>
          </w:tcPr>
          <w:p w14:paraId="685FC2A9">
            <w:pPr>
              <w:rPr>
                <w:rFonts w:eastAsia="宋体"/>
              </w:rPr>
            </w:pPr>
          </w:p>
        </w:tc>
        <w:tc>
          <w:tcPr>
            <w:tcW w:w="1434" w:type="dxa"/>
          </w:tcPr>
          <w:p w14:paraId="3CBBAF8E">
            <w:pPr>
              <w:rPr>
                <w:rFonts w:eastAsia="宋体"/>
              </w:rPr>
            </w:pPr>
          </w:p>
        </w:tc>
        <w:tc>
          <w:tcPr>
            <w:tcW w:w="1576" w:type="dxa"/>
          </w:tcPr>
          <w:p w14:paraId="074AA31F">
            <w:pPr>
              <w:rPr>
                <w:rFonts w:eastAsia="宋体"/>
              </w:rPr>
            </w:pPr>
          </w:p>
        </w:tc>
        <w:tc>
          <w:tcPr>
            <w:tcW w:w="1434" w:type="dxa"/>
          </w:tcPr>
          <w:p w14:paraId="55608925">
            <w:pPr>
              <w:rPr>
                <w:rFonts w:eastAsia="宋体"/>
              </w:rPr>
            </w:pPr>
          </w:p>
        </w:tc>
        <w:tc>
          <w:tcPr>
            <w:tcW w:w="1432" w:type="dxa"/>
          </w:tcPr>
          <w:p w14:paraId="737A22B6">
            <w:pPr>
              <w:rPr>
                <w:rFonts w:eastAsia="宋体"/>
              </w:rPr>
            </w:pPr>
          </w:p>
        </w:tc>
        <w:tc>
          <w:tcPr>
            <w:tcW w:w="1299" w:type="dxa"/>
            <w:tcBorders>
              <w:right w:val="single" w:color="000000" w:sz="6" w:space="0"/>
            </w:tcBorders>
          </w:tcPr>
          <w:p w14:paraId="2F928AE4">
            <w:pPr>
              <w:rPr>
                <w:rFonts w:eastAsia="宋体"/>
              </w:rPr>
            </w:pPr>
          </w:p>
        </w:tc>
      </w:tr>
      <w:tr w14:paraId="4CC9C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50" w:type="dxa"/>
            <w:tcBorders>
              <w:left w:val="single" w:color="000000" w:sz="6" w:space="0"/>
            </w:tcBorders>
          </w:tcPr>
          <w:p w14:paraId="74D78A65">
            <w:pPr>
              <w:rPr>
                <w:rFonts w:eastAsia="宋体"/>
              </w:rPr>
            </w:pPr>
          </w:p>
        </w:tc>
        <w:tc>
          <w:tcPr>
            <w:tcW w:w="1961" w:type="dxa"/>
          </w:tcPr>
          <w:p w14:paraId="0BE53D1B">
            <w:pPr>
              <w:rPr>
                <w:rFonts w:eastAsia="宋体"/>
              </w:rPr>
            </w:pPr>
          </w:p>
        </w:tc>
        <w:tc>
          <w:tcPr>
            <w:tcW w:w="1290" w:type="dxa"/>
          </w:tcPr>
          <w:p w14:paraId="7465E463">
            <w:pPr>
              <w:rPr>
                <w:rFonts w:eastAsia="宋体"/>
              </w:rPr>
            </w:pPr>
          </w:p>
        </w:tc>
        <w:tc>
          <w:tcPr>
            <w:tcW w:w="1146" w:type="dxa"/>
          </w:tcPr>
          <w:p w14:paraId="03F790EC">
            <w:pPr>
              <w:rPr>
                <w:rFonts w:eastAsia="宋体"/>
              </w:rPr>
            </w:pPr>
          </w:p>
        </w:tc>
        <w:tc>
          <w:tcPr>
            <w:tcW w:w="1146" w:type="dxa"/>
          </w:tcPr>
          <w:p w14:paraId="4B7F5106">
            <w:pPr>
              <w:rPr>
                <w:rFonts w:eastAsia="宋体"/>
              </w:rPr>
            </w:pPr>
          </w:p>
        </w:tc>
        <w:tc>
          <w:tcPr>
            <w:tcW w:w="1002" w:type="dxa"/>
          </w:tcPr>
          <w:p w14:paraId="6E544239">
            <w:pPr>
              <w:rPr>
                <w:rFonts w:eastAsia="宋体"/>
              </w:rPr>
            </w:pPr>
          </w:p>
        </w:tc>
        <w:tc>
          <w:tcPr>
            <w:tcW w:w="1434" w:type="dxa"/>
          </w:tcPr>
          <w:p w14:paraId="317D65E4">
            <w:pPr>
              <w:rPr>
                <w:rFonts w:eastAsia="宋体"/>
              </w:rPr>
            </w:pPr>
          </w:p>
        </w:tc>
        <w:tc>
          <w:tcPr>
            <w:tcW w:w="1576" w:type="dxa"/>
          </w:tcPr>
          <w:p w14:paraId="32BAA5EF">
            <w:pPr>
              <w:rPr>
                <w:rFonts w:eastAsia="宋体"/>
              </w:rPr>
            </w:pPr>
          </w:p>
        </w:tc>
        <w:tc>
          <w:tcPr>
            <w:tcW w:w="1434" w:type="dxa"/>
          </w:tcPr>
          <w:p w14:paraId="3D7C8DF4">
            <w:pPr>
              <w:rPr>
                <w:rFonts w:eastAsia="宋体"/>
              </w:rPr>
            </w:pPr>
          </w:p>
        </w:tc>
        <w:tc>
          <w:tcPr>
            <w:tcW w:w="1432" w:type="dxa"/>
          </w:tcPr>
          <w:p w14:paraId="6E5E9218">
            <w:pPr>
              <w:rPr>
                <w:rFonts w:eastAsia="宋体"/>
              </w:rPr>
            </w:pPr>
          </w:p>
        </w:tc>
        <w:tc>
          <w:tcPr>
            <w:tcW w:w="1299" w:type="dxa"/>
            <w:tcBorders>
              <w:right w:val="single" w:color="000000" w:sz="6" w:space="0"/>
            </w:tcBorders>
          </w:tcPr>
          <w:p w14:paraId="3D17955C">
            <w:pPr>
              <w:rPr>
                <w:rFonts w:eastAsia="宋体"/>
              </w:rPr>
            </w:pPr>
          </w:p>
        </w:tc>
      </w:tr>
      <w:tr w14:paraId="5C558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50" w:type="dxa"/>
            <w:tcBorders>
              <w:left w:val="single" w:color="000000" w:sz="6" w:space="0"/>
            </w:tcBorders>
          </w:tcPr>
          <w:p w14:paraId="72FC95B3">
            <w:pPr>
              <w:rPr>
                <w:rFonts w:eastAsia="宋体"/>
              </w:rPr>
            </w:pPr>
          </w:p>
        </w:tc>
        <w:tc>
          <w:tcPr>
            <w:tcW w:w="1961" w:type="dxa"/>
          </w:tcPr>
          <w:p w14:paraId="5F07E94A">
            <w:pPr>
              <w:rPr>
                <w:rFonts w:eastAsia="宋体"/>
              </w:rPr>
            </w:pPr>
          </w:p>
        </w:tc>
        <w:tc>
          <w:tcPr>
            <w:tcW w:w="1290" w:type="dxa"/>
          </w:tcPr>
          <w:p w14:paraId="4D8DA010">
            <w:pPr>
              <w:rPr>
                <w:rFonts w:eastAsia="宋体"/>
              </w:rPr>
            </w:pPr>
          </w:p>
        </w:tc>
        <w:tc>
          <w:tcPr>
            <w:tcW w:w="1146" w:type="dxa"/>
          </w:tcPr>
          <w:p w14:paraId="4D425A08">
            <w:pPr>
              <w:rPr>
                <w:rFonts w:eastAsia="宋体"/>
              </w:rPr>
            </w:pPr>
          </w:p>
        </w:tc>
        <w:tc>
          <w:tcPr>
            <w:tcW w:w="1146" w:type="dxa"/>
          </w:tcPr>
          <w:p w14:paraId="0584C50B">
            <w:pPr>
              <w:rPr>
                <w:rFonts w:eastAsia="宋体"/>
              </w:rPr>
            </w:pPr>
          </w:p>
        </w:tc>
        <w:tc>
          <w:tcPr>
            <w:tcW w:w="1002" w:type="dxa"/>
          </w:tcPr>
          <w:p w14:paraId="5187EC32">
            <w:pPr>
              <w:rPr>
                <w:rFonts w:eastAsia="宋体"/>
              </w:rPr>
            </w:pPr>
          </w:p>
        </w:tc>
        <w:tc>
          <w:tcPr>
            <w:tcW w:w="1434" w:type="dxa"/>
          </w:tcPr>
          <w:p w14:paraId="667D12A7">
            <w:pPr>
              <w:rPr>
                <w:rFonts w:eastAsia="宋体"/>
              </w:rPr>
            </w:pPr>
          </w:p>
        </w:tc>
        <w:tc>
          <w:tcPr>
            <w:tcW w:w="1576" w:type="dxa"/>
          </w:tcPr>
          <w:p w14:paraId="67417E5C">
            <w:pPr>
              <w:rPr>
                <w:rFonts w:eastAsia="宋体"/>
              </w:rPr>
            </w:pPr>
          </w:p>
        </w:tc>
        <w:tc>
          <w:tcPr>
            <w:tcW w:w="1434" w:type="dxa"/>
          </w:tcPr>
          <w:p w14:paraId="56998CA0">
            <w:pPr>
              <w:rPr>
                <w:rFonts w:eastAsia="宋体"/>
              </w:rPr>
            </w:pPr>
          </w:p>
        </w:tc>
        <w:tc>
          <w:tcPr>
            <w:tcW w:w="1432" w:type="dxa"/>
          </w:tcPr>
          <w:p w14:paraId="5BB4C3F8">
            <w:pPr>
              <w:rPr>
                <w:rFonts w:eastAsia="宋体"/>
              </w:rPr>
            </w:pPr>
          </w:p>
        </w:tc>
        <w:tc>
          <w:tcPr>
            <w:tcW w:w="1299" w:type="dxa"/>
            <w:tcBorders>
              <w:right w:val="single" w:color="000000" w:sz="6" w:space="0"/>
            </w:tcBorders>
          </w:tcPr>
          <w:p w14:paraId="40CEE5DF">
            <w:pPr>
              <w:rPr>
                <w:rFonts w:eastAsia="宋体"/>
              </w:rPr>
            </w:pPr>
          </w:p>
        </w:tc>
      </w:tr>
      <w:tr w14:paraId="0A16E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450" w:type="dxa"/>
            <w:tcBorders>
              <w:left w:val="single" w:color="000000" w:sz="6" w:space="0"/>
              <w:bottom w:val="single" w:color="000000" w:sz="6" w:space="0"/>
            </w:tcBorders>
          </w:tcPr>
          <w:p w14:paraId="575A4990">
            <w:pPr>
              <w:rPr>
                <w:rFonts w:eastAsia="宋体"/>
              </w:rPr>
            </w:pPr>
          </w:p>
        </w:tc>
        <w:tc>
          <w:tcPr>
            <w:tcW w:w="1961" w:type="dxa"/>
            <w:tcBorders>
              <w:bottom w:val="single" w:color="000000" w:sz="6" w:space="0"/>
            </w:tcBorders>
          </w:tcPr>
          <w:p w14:paraId="3DC4F7DF">
            <w:pPr>
              <w:rPr>
                <w:rFonts w:eastAsia="宋体"/>
              </w:rPr>
            </w:pPr>
          </w:p>
        </w:tc>
        <w:tc>
          <w:tcPr>
            <w:tcW w:w="1290" w:type="dxa"/>
            <w:tcBorders>
              <w:bottom w:val="single" w:color="000000" w:sz="6" w:space="0"/>
            </w:tcBorders>
          </w:tcPr>
          <w:p w14:paraId="486608B1">
            <w:pPr>
              <w:rPr>
                <w:rFonts w:eastAsia="宋体"/>
              </w:rPr>
            </w:pPr>
          </w:p>
        </w:tc>
        <w:tc>
          <w:tcPr>
            <w:tcW w:w="1146" w:type="dxa"/>
            <w:tcBorders>
              <w:bottom w:val="single" w:color="000000" w:sz="6" w:space="0"/>
            </w:tcBorders>
          </w:tcPr>
          <w:p w14:paraId="0D68509C">
            <w:pPr>
              <w:rPr>
                <w:rFonts w:eastAsia="宋体"/>
              </w:rPr>
            </w:pPr>
          </w:p>
        </w:tc>
        <w:tc>
          <w:tcPr>
            <w:tcW w:w="1146" w:type="dxa"/>
            <w:tcBorders>
              <w:bottom w:val="single" w:color="000000" w:sz="6" w:space="0"/>
            </w:tcBorders>
          </w:tcPr>
          <w:p w14:paraId="75E93022">
            <w:pPr>
              <w:rPr>
                <w:rFonts w:eastAsia="宋体"/>
              </w:rPr>
            </w:pPr>
          </w:p>
        </w:tc>
        <w:tc>
          <w:tcPr>
            <w:tcW w:w="1002" w:type="dxa"/>
            <w:tcBorders>
              <w:bottom w:val="single" w:color="000000" w:sz="6" w:space="0"/>
            </w:tcBorders>
          </w:tcPr>
          <w:p w14:paraId="0DE882CA">
            <w:pPr>
              <w:rPr>
                <w:rFonts w:eastAsia="宋体"/>
              </w:rPr>
            </w:pPr>
          </w:p>
        </w:tc>
        <w:tc>
          <w:tcPr>
            <w:tcW w:w="1434" w:type="dxa"/>
            <w:tcBorders>
              <w:bottom w:val="single" w:color="000000" w:sz="6" w:space="0"/>
            </w:tcBorders>
          </w:tcPr>
          <w:p w14:paraId="2BEE2B5E">
            <w:pPr>
              <w:rPr>
                <w:rFonts w:eastAsia="宋体"/>
              </w:rPr>
            </w:pPr>
          </w:p>
        </w:tc>
        <w:tc>
          <w:tcPr>
            <w:tcW w:w="1576" w:type="dxa"/>
            <w:tcBorders>
              <w:bottom w:val="single" w:color="000000" w:sz="6" w:space="0"/>
            </w:tcBorders>
          </w:tcPr>
          <w:p w14:paraId="6B028086">
            <w:pPr>
              <w:rPr>
                <w:rFonts w:eastAsia="宋体"/>
              </w:rPr>
            </w:pPr>
          </w:p>
        </w:tc>
        <w:tc>
          <w:tcPr>
            <w:tcW w:w="1434" w:type="dxa"/>
            <w:tcBorders>
              <w:bottom w:val="single" w:color="000000" w:sz="6" w:space="0"/>
            </w:tcBorders>
          </w:tcPr>
          <w:p w14:paraId="5A098A8A">
            <w:pPr>
              <w:rPr>
                <w:rFonts w:eastAsia="宋体"/>
              </w:rPr>
            </w:pPr>
          </w:p>
        </w:tc>
        <w:tc>
          <w:tcPr>
            <w:tcW w:w="1432" w:type="dxa"/>
            <w:tcBorders>
              <w:bottom w:val="single" w:color="000000" w:sz="6" w:space="0"/>
            </w:tcBorders>
          </w:tcPr>
          <w:p w14:paraId="3B14C5B2">
            <w:pPr>
              <w:rPr>
                <w:rFonts w:eastAsia="宋体"/>
              </w:rPr>
            </w:pPr>
          </w:p>
        </w:tc>
        <w:tc>
          <w:tcPr>
            <w:tcW w:w="1299" w:type="dxa"/>
            <w:tcBorders>
              <w:bottom w:val="single" w:color="000000" w:sz="6" w:space="0"/>
              <w:right w:val="single" w:color="000000" w:sz="6" w:space="0"/>
            </w:tcBorders>
          </w:tcPr>
          <w:p w14:paraId="26F11748">
            <w:pPr>
              <w:rPr>
                <w:rFonts w:eastAsia="宋体"/>
              </w:rPr>
            </w:pPr>
          </w:p>
        </w:tc>
      </w:tr>
    </w:tbl>
    <w:p w14:paraId="2AE6007D">
      <w:pPr>
        <w:pStyle w:val="7"/>
        <w:rPr>
          <w:rFonts w:hint="eastAsia"/>
        </w:rPr>
      </w:pPr>
    </w:p>
    <w:p w14:paraId="54AD8883">
      <w:pPr>
        <w:sectPr>
          <w:footerReference r:id="rId16" w:type="default"/>
          <w:pgSz w:w="16841" w:h="11907"/>
          <w:pgMar w:top="400" w:right="971" w:bottom="1165" w:left="1682" w:header="0" w:footer="989" w:gutter="0"/>
          <w:cols w:space="720" w:num="1"/>
        </w:sectPr>
      </w:pPr>
    </w:p>
    <w:p w14:paraId="205ADFE9">
      <w:pPr>
        <w:pStyle w:val="7"/>
        <w:spacing w:line="248" w:lineRule="auto"/>
        <w:rPr>
          <w:rFonts w:hint="eastAsia"/>
        </w:rPr>
      </w:pPr>
    </w:p>
    <w:p w14:paraId="594CAAB6">
      <w:pPr>
        <w:spacing w:before="78" w:line="219" w:lineRule="auto"/>
        <w:ind w:left="47"/>
        <w:rPr>
          <w:rFonts w:hint="eastAsia" w:ascii="宋体" w:hAnsi="宋体" w:eastAsia="宋体" w:cs="宋体"/>
          <w:sz w:val="24"/>
          <w:szCs w:val="24"/>
        </w:rPr>
      </w:pPr>
      <w:r>
        <w:rPr>
          <w:rFonts w:ascii="宋体" w:hAnsi="宋体" w:eastAsia="宋体" w:cs="宋体"/>
          <w:b/>
          <w:bCs/>
          <w:spacing w:val="-13"/>
          <w:sz w:val="24"/>
          <w:szCs w:val="24"/>
        </w:rPr>
        <w:t>附件</w:t>
      </w:r>
      <w:r>
        <w:rPr>
          <w:rFonts w:ascii="宋体" w:hAnsi="宋体" w:eastAsia="宋体" w:cs="宋体"/>
          <w:spacing w:val="-45"/>
          <w:sz w:val="24"/>
          <w:szCs w:val="24"/>
        </w:rPr>
        <w:t xml:space="preserve"> </w:t>
      </w:r>
      <w:r>
        <w:rPr>
          <w:rFonts w:ascii="宋体" w:hAnsi="宋体" w:eastAsia="宋体" w:cs="宋体"/>
          <w:b/>
          <w:bCs/>
          <w:spacing w:val="-13"/>
          <w:sz w:val="24"/>
          <w:szCs w:val="24"/>
        </w:rPr>
        <w:t>7：</w:t>
      </w:r>
    </w:p>
    <w:p w14:paraId="6D3DE361">
      <w:pPr>
        <w:spacing w:before="27" w:line="218" w:lineRule="auto"/>
        <w:ind w:left="3341"/>
        <w:rPr>
          <w:rFonts w:hint="eastAsia" w:ascii="宋体" w:hAnsi="宋体" w:eastAsia="宋体" w:cs="宋体"/>
          <w:sz w:val="24"/>
          <w:szCs w:val="24"/>
        </w:rPr>
      </w:pPr>
      <w:r>
        <w:rPr>
          <w:rFonts w:ascii="宋体" w:hAnsi="宋体" w:eastAsia="宋体" w:cs="宋体"/>
          <w:b/>
          <w:bCs/>
          <w:spacing w:val="-4"/>
          <w:sz w:val="24"/>
          <w:szCs w:val="24"/>
        </w:rPr>
        <w:t>异常情况报告单</w:t>
      </w:r>
    </w:p>
    <w:p w14:paraId="7A48E337">
      <w:pPr>
        <w:spacing w:before="244" w:line="221" w:lineRule="auto"/>
        <w:ind w:left="5949"/>
        <w:rPr>
          <w:rFonts w:hint="eastAsia" w:ascii="宋体" w:hAnsi="宋体" w:eastAsia="宋体" w:cs="宋体"/>
        </w:rPr>
      </w:pPr>
      <w:r>
        <w:rPr>
          <w:rFonts w:ascii="宋体" w:hAnsi="宋体" w:eastAsia="宋体" w:cs="宋体"/>
          <w:spacing w:val="-11"/>
        </w:rPr>
        <w:t>日期：</w:t>
      </w:r>
      <w:r>
        <w:rPr>
          <w:rFonts w:ascii="宋体" w:hAnsi="宋体" w:eastAsia="宋体" w:cs="宋体"/>
          <w:spacing w:val="2"/>
        </w:rPr>
        <w:t xml:space="preserve">    </w:t>
      </w:r>
      <w:r>
        <w:rPr>
          <w:rFonts w:ascii="宋体" w:hAnsi="宋体" w:eastAsia="宋体" w:cs="宋体"/>
          <w:spacing w:val="-11"/>
        </w:rPr>
        <w:t>年</w:t>
      </w:r>
      <w:r>
        <w:rPr>
          <w:rFonts w:ascii="宋体" w:hAnsi="宋体" w:eastAsia="宋体" w:cs="宋体"/>
          <w:spacing w:val="5"/>
        </w:rPr>
        <w:t xml:space="preserve">   </w:t>
      </w:r>
      <w:r>
        <w:rPr>
          <w:rFonts w:ascii="宋体" w:hAnsi="宋体" w:eastAsia="宋体" w:cs="宋体"/>
          <w:spacing w:val="-11"/>
        </w:rPr>
        <w:t>月</w:t>
      </w:r>
      <w:r>
        <w:rPr>
          <w:rFonts w:ascii="宋体" w:hAnsi="宋体" w:eastAsia="宋体" w:cs="宋体"/>
          <w:spacing w:val="14"/>
        </w:rPr>
        <w:t xml:space="preserve">   </w:t>
      </w:r>
      <w:r>
        <w:rPr>
          <w:rFonts w:ascii="宋体" w:hAnsi="宋体" w:eastAsia="宋体" w:cs="宋体"/>
          <w:spacing w:val="-11"/>
        </w:rPr>
        <w:t>日</w:t>
      </w:r>
    </w:p>
    <w:p w14:paraId="5941B33C">
      <w:pPr>
        <w:spacing w:line="214" w:lineRule="exact"/>
      </w:pPr>
    </w:p>
    <w:tbl>
      <w:tblPr>
        <w:tblStyle w:val="24"/>
        <w:tblW w:w="92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7"/>
        <w:gridCol w:w="2522"/>
        <w:gridCol w:w="1735"/>
        <w:gridCol w:w="3414"/>
      </w:tblGrid>
      <w:tr w14:paraId="016F4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1537" w:type="dxa"/>
          </w:tcPr>
          <w:p w14:paraId="4885E12F">
            <w:pPr>
              <w:pStyle w:val="28"/>
              <w:spacing w:before="265" w:line="221" w:lineRule="auto"/>
              <w:ind w:left="353"/>
              <w:rPr>
                <w:rFonts w:hint="eastAsia"/>
                <w:sz w:val="21"/>
                <w:szCs w:val="21"/>
              </w:rPr>
            </w:pPr>
            <w:r>
              <w:rPr>
                <w:spacing w:val="-2"/>
                <w:sz w:val="21"/>
                <w:szCs w:val="21"/>
              </w:rPr>
              <w:t>运营单位</w:t>
            </w:r>
          </w:p>
        </w:tc>
        <w:tc>
          <w:tcPr>
            <w:tcW w:w="2522" w:type="dxa"/>
          </w:tcPr>
          <w:p w14:paraId="531CA07D">
            <w:pPr>
              <w:rPr>
                <w:rFonts w:eastAsia="宋体"/>
              </w:rPr>
            </w:pPr>
          </w:p>
        </w:tc>
        <w:tc>
          <w:tcPr>
            <w:tcW w:w="1735" w:type="dxa"/>
          </w:tcPr>
          <w:p w14:paraId="0C45C224">
            <w:pPr>
              <w:pStyle w:val="28"/>
              <w:spacing w:before="264" w:line="222" w:lineRule="auto"/>
              <w:ind w:left="455"/>
              <w:rPr>
                <w:rFonts w:hint="eastAsia"/>
                <w:sz w:val="21"/>
                <w:szCs w:val="21"/>
              </w:rPr>
            </w:pPr>
            <w:r>
              <w:rPr>
                <w:spacing w:val="-3"/>
                <w:sz w:val="21"/>
                <w:szCs w:val="21"/>
              </w:rPr>
              <w:t>设备名称</w:t>
            </w:r>
          </w:p>
        </w:tc>
        <w:tc>
          <w:tcPr>
            <w:tcW w:w="3414" w:type="dxa"/>
          </w:tcPr>
          <w:p w14:paraId="6B3593AD">
            <w:pPr>
              <w:rPr>
                <w:rFonts w:eastAsia="宋体"/>
              </w:rPr>
            </w:pPr>
          </w:p>
        </w:tc>
      </w:tr>
      <w:tr w14:paraId="52FC9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537" w:type="dxa"/>
          </w:tcPr>
          <w:p w14:paraId="2429A8CE">
            <w:pPr>
              <w:pStyle w:val="28"/>
              <w:spacing w:before="261" w:line="221" w:lineRule="auto"/>
              <w:ind w:left="249"/>
              <w:rPr>
                <w:rFonts w:hint="eastAsia"/>
                <w:sz w:val="21"/>
                <w:szCs w:val="21"/>
              </w:rPr>
            </w:pPr>
            <w:r>
              <w:rPr>
                <w:spacing w:val="-2"/>
                <w:sz w:val="21"/>
                <w:szCs w:val="21"/>
              </w:rPr>
              <w:t>单位联系人</w:t>
            </w:r>
          </w:p>
        </w:tc>
        <w:tc>
          <w:tcPr>
            <w:tcW w:w="2522" w:type="dxa"/>
          </w:tcPr>
          <w:p w14:paraId="6D3D9B49">
            <w:pPr>
              <w:rPr>
                <w:rFonts w:eastAsia="宋体"/>
              </w:rPr>
            </w:pPr>
          </w:p>
        </w:tc>
        <w:tc>
          <w:tcPr>
            <w:tcW w:w="1735" w:type="dxa"/>
          </w:tcPr>
          <w:p w14:paraId="6F7B2A8D">
            <w:pPr>
              <w:pStyle w:val="28"/>
              <w:spacing w:before="260" w:line="223" w:lineRule="auto"/>
              <w:ind w:left="453"/>
              <w:rPr>
                <w:rFonts w:hint="eastAsia"/>
                <w:sz w:val="21"/>
                <w:szCs w:val="21"/>
              </w:rPr>
            </w:pPr>
            <w:r>
              <w:rPr>
                <w:spacing w:val="-2"/>
                <w:sz w:val="21"/>
                <w:szCs w:val="21"/>
              </w:rPr>
              <w:t>联系电话</w:t>
            </w:r>
          </w:p>
        </w:tc>
        <w:tc>
          <w:tcPr>
            <w:tcW w:w="3414" w:type="dxa"/>
          </w:tcPr>
          <w:p w14:paraId="631C6286">
            <w:pPr>
              <w:rPr>
                <w:rFonts w:eastAsia="宋体"/>
              </w:rPr>
            </w:pPr>
          </w:p>
        </w:tc>
      </w:tr>
      <w:tr w14:paraId="5FCB9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9" w:hRule="atLeast"/>
        </w:trPr>
        <w:tc>
          <w:tcPr>
            <w:tcW w:w="1537" w:type="dxa"/>
          </w:tcPr>
          <w:p w14:paraId="408EFFA4">
            <w:pPr>
              <w:spacing w:line="249" w:lineRule="auto"/>
              <w:rPr>
                <w:rFonts w:eastAsia="宋体"/>
              </w:rPr>
            </w:pPr>
          </w:p>
          <w:p w14:paraId="48F1FC30">
            <w:pPr>
              <w:spacing w:line="249" w:lineRule="auto"/>
              <w:rPr>
                <w:rFonts w:eastAsia="宋体"/>
              </w:rPr>
            </w:pPr>
          </w:p>
          <w:p w14:paraId="06648D77">
            <w:pPr>
              <w:spacing w:line="250" w:lineRule="auto"/>
              <w:rPr>
                <w:rFonts w:eastAsia="宋体"/>
              </w:rPr>
            </w:pPr>
          </w:p>
          <w:p w14:paraId="5A93C168">
            <w:pPr>
              <w:pStyle w:val="28"/>
              <w:spacing w:before="69" w:line="233" w:lineRule="auto"/>
              <w:ind w:left="122" w:right="29" w:firstLine="25"/>
              <w:jc w:val="both"/>
              <w:rPr>
                <w:rFonts w:hint="eastAsia"/>
                <w:sz w:val="21"/>
                <w:szCs w:val="21"/>
                <w:lang w:eastAsia="zh-CN"/>
              </w:rPr>
            </w:pPr>
            <w:r>
              <w:rPr>
                <w:spacing w:val="-2"/>
                <w:sz w:val="21"/>
                <w:szCs w:val="21"/>
                <w:lang w:eastAsia="zh-CN"/>
              </w:rPr>
              <w:t>异常情况说明</w:t>
            </w:r>
            <w:r>
              <w:rPr>
                <w:spacing w:val="1"/>
                <w:sz w:val="21"/>
                <w:szCs w:val="21"/>
                <w:lang w:eastAsia="zh-CN"/>
              </w:rPr>
              <w:t xml:space="preserve">  </w:t>
            </w:r>
            <w:r>
              <w:rPr>
                <w:spacing w:val="-13"/>
                <w:sz w:val="21"/>
                <w:szCs w:val="21"/>
                <w:lang w:eastAsia="zh-CN"/>
              </w:rPr>
              <w:t>（时间、地点、</w:t>
            </w:r>
            <w:r>
              <w:rPr>
                <w:sz w:val="21"/>
                <w:szCs w:val="21"/>
                <w:lang w:eastAsia="zh-CN"/>
              </w:rPr>
              <w:t xml:space="preserve"> </w:t>
            </w:r>
            <w:r>
              <w:rPr>
                <w:spacing w:val="2"/>
                <w:sz w:val="21"/>
                <w:szCs w:val="21"/>
                <w:lang w:eastAsia="zh-CN"/>
              </w:rPr>
              <w:t>影响范围等）</w:t>
            </w:r>
          </w:p>
        </w:tc>
        <w:tc>
          <w:tcPr>
            <w:tcW w:w="7671" w:type="dxa"/>
            <w:gridSpan w:val="3"/>
          </w:tcPr>
          <w:p w14:paraId="716F8EF1">
            <w:pPr>
              <w:rPr>
                <w:rFonts w:eastAsia="宋体"/>
              </w:rPr>
            </w:pPr>
          </w:p>
        </w:tc>
      </w:tr>
      <w:tr w14:paraId="79C04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5" w:hRule="atLeast"/>
        </w:trPr>
        <w:tc>
          <w:tcPr>
            <w:tcW w:w="1537" w:type="dxa"/>
          </w:tcPr>
          <w:p w14:paraId="21632B67">
            <w:pPr>
              <w:spacing w:line="267" w:lineRule="auto"/>
              <w:rPr>
                <w:rFonts w:eastAsia="宋体"/>
              </w:rPr>
            </w:pPr>
          </w:p>
          <w:p w14:paraId="7484C8DC">
            <w:pPr>
              <w:spacing w:line="268" w:lineRule="auto"/>
              <w:rPr>
                <w:rFonts w:eastAsia="宋体"/>
              </w:rPr>
            </w:pPr>
          </w:p>
          <w:p w14:paraId="251A93D7">
            <w:pPr>
              <w:spacing w:line="268" w:lineRule="auto"/>
              <w:rPr>
                <w:rFonts w:eastAsia="宋体"/>
              </w:rPr>
            </w:pPr>
          </w:p>
          <w:p w14:paraId="07A65296">
            <w:pPr>
              <w:spacing w:line="268" w:lineRule="auto"/>
              <w:rPr>
                <w:rFonts w:eastAsia="宋体"/>
              </w:rPr>
            </w:pPr>
          </w:p>
          <w:p w14:paraId="12BAEFCE">
            <w:pPr>
              <w:pStyle w:val="28"/>
              <w:spacing w:before="69" w:line="221" w:lineRule="auto"/>
              <w:ind w:left="357"/>
              <w:rPr>
                <w:rFonts w:hint="eastAsia"/>
                <w:sz w:val="21"/>
                <w:szCs w:val="21"/>
              </w:rPr>
            </w:pPr>
            <w:r>
              <w:rPr>
                <w:spacing w:val="-3"/>
                <w:sz w:val="21"/>
                <w:szCs w:val="21"/>
              </w:rPr>
              <w:t>处理措施</w:t>
            </w:r>
          </w:p>
        </w:tc>
        <w:tc>
          <w:tcPr>
            <w:tcW w:w="7671" w:type="dxa"/>
            <w:gridSpan w:val="3"/>
          </w:tcPr>
          <w:p w14:paraId="288E64DD">
            <w:pPr>
              <w:rPr>
                <w:rFonts w:eastAsia="宋体"/>
              </w:rPr>
            </w:pPr>
          </w:p>
        </w:tc>
      </w:tr>
      <w:tr w14:paraId="341CD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5" w:hRule="atLeast"/>
        </w:trPr>
        <w:tc>
          <w:tcPr>
            <w:tcW w:w="1537" w:type="dxa"/>
          </w:tcPr>
          <w:p w14:paraId="5F77AD57">
            <w:pPr>
              <w:spacing w:line="431" w:lineRule="auto"/>
              <w:rPr>
                <w:rFonts w:eastAsia="宋体"/>
              </w:rPr>
            </w:pPr>
          </w:p>
          <w:p w14:paraId="0D41D506">
            <w:pPr>
              <w:pStyle w:val="28"/>
              <w:spacing w:before="68" w:line="229" w:lineRule="auto"/>
              <w:ind w:left="353" w:right="344"/>
              <w:rPr>
                <w:rFonts w:hint="eastAsia"/>
                <w:sz w:val="21"/>
                <w:szCs w:val="21"/>
              </w:rPr>
            </w:pPr>
            <w:r>
              <w:rPr>
                <w:spacing w:val="-2"/>
                <w:sz w:val="21"/>
                <w:szCs w:val="21"/>
              </w:rPr>
              <w:t>运营单位</w:t>
            </w:r>
            <w:r>
              <w:rPr>
                <w:spacing w:val="1"/>
                <w:sz w:val="21"/>
                <w:szCs w:val="21"/>
              </w:rPr>
              <w:t xml:space="preserve"> </w:t>
            </w:r>
            <w:r>
              <w:rPr>
                <w:spacing w:val="-2"/>
                <w:sz w:val="21"/>
                <w:szCs w:val="21"/>
              </w:rPr>
              <w:t>领导意见</w:t>
            </w:r>
          </w:p>
        </w:tc>
        <w:tc>
          <w:tcPr>
            <w:tcW w:w="7671" w:type="dxa"/>
            <w:gridSpan w:val="3"/>
          </w:tcPr>
          <w:p w14:paraId="319608AB">
            <w:pPr>
              <w:rPr>
                <w:rFonts w:eastAsia="宋体"/>
              </w:rPr>
            </w:pPr>
          </w:p>
          <w:p w14:paraId="63D75884">
            <w:pPr>
              <w:rPr>
                <w:rFonts w:eastAsia="宋体"/>
              </w:rPr>
            </w:pPr>
          </w:p>
          <w:p w14:paraId="576BBC55">
            <w:pPr>
              <w:spacing w:line="279" w:lineRule="auto"/>
              <w:rPr>
                <w:rFonts w:eastAsia="宋体"/>
              </w:rPr>
            </w:pPr>
          </w:p>
          <w:p w14:paraId="5B24F6CC">
            <w:pPr>
              <w:pStyle w:val="28"/>
              <w:spacing w:before="68" w:line="221" w:lineRule="auto"/>
              <w:ind w:left="1484"/>
              <w:rPr>
                <w:rFonts w:hint="eastAsia"/>
                <w:sz w:val="21"/>
                <w:szCs w:val="21"/>
              </w:rPr>
            </w:pPr>
            <w:r>
              <w:rPr>
                <w:spacing w:val="-4"/>
                <w:sz w:val="21"/>
                <w:szCs w:val="21"/>
              </w:rPr>
              <w:t>负责人签字：                     日期：</w:t>
            </w:r>
          </w:p>
        </w:tc>
      </w:tr>
      <w:tr w14:paraId="7AC40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1537" w:type="dxa"/>
          </w:tcPr>
          <w:p w14:paraId="522B420A">
            <w:pPr>
              <w:spacing w:line="444" w:lineRule="auto"/>
              <w:rPr>
                <w:rFonts w:eastAsia="宋体"/>
              </w:rPr>
            </w:pPr>
          </w:p>
          <w:p w14:paraId="60915F89">
            <w:pPr>
              <w:pStyle w:val="28"/>
              <w:spacing w:before="68" w:line="229" w:lineRule="auto"/>
              <w:ind w:left="569" w:right="344" w:hanging="211"/>
              <w:rPr>
                <w:rFonts w:hint="eastAsia"/>
                <w:sz w:val="21"/>
                <w:szCs w:val="21"/>
              </w:rPr>
            </w:pPr>
            <w:r>
              <w:rPr>
                <w:spacing w:val="-3"/>
                <w:sz w:val="21"/>
                <w:szCs w:val="21"/>
              </w:rPr>
              <w:t>管理单位</w:t>
            </w:r>
            <w:r>
              <w:rPr>
                <w:sz w:val="21"/>
                <w:szCs w:val="21"/>
              </w:rPr>
              <w:t xml:space="preserve"> </w:t>
            </w:r>
            <w:r>
              <w:rPr>
                <w:spacing w:val="-3"/>
                <w:sz w:val="21"/>
                <w:szCs w:val="21"/>
              </w:rPr>
              <w:t>意见</w:t>
            </w:r>
          </w:p>
        </w:tc>
        <w:tc>
          <w:tcPr>
            <w:tcW w:w="7671" w:type="dxa"/>
            <w:gridSpan w:val="3"/>
          </w:tcPr>
          <w:p w14:paraId="440AE5CF">
            <w:pPr>
              <w:spacing w:line="282" w:lineRule="auto"/>
              <w:rPr>
                <w:rFonts w:eastAsia="宋体"/>
              </w:rPr>
            </w:pPr>
          </w:p>
          <w:p w14:paraId="711F0446">
            <w:pPr>
              <w:spacing w:line="283" w:lineRule="auto"/>
              <w:rPr>
                <w:rFonts w:eastAsia="宋体"/>
              </w:rPr>
            </w:pPr>
          </w:p>
          <w:p w14:paraId="4DF3D59C">
            <w:pPr>
              <w:spacing w:line="283" w:lineRule="auto"/>
              <w:rPr>
                <w:rFonts w:eastAsia="宋体"/>
              </w:rPr>
            </w:pPr>
          </w:p>
          <w:p w14:paraId="1E5695F8">
            <w:pPr>
              <w:pStyle w:val="28"/>
              <w:spacing w:before="68" w:line="221" w:lineRule="auto"/>
              <w:ind w:left="1484"/>
              <w:rPr>
                <w:rFonts w:hint="eastAsia"/>
                <w:sz w:val="21"/>
                <w:szCs w:val="21"/>
              </w:rPr>
            </w:pPr>
            <w:r>
              <w:rPr>
                <w:spacing w:val="-4"/>
                <w:sz w:val="21"/>
                <w:szCs w:val="21"/>
              </w:rPr>
              <w:t>负责人签字：                     日期：</w:t>
            </w:r>
          </w:p>
        </w:tc>
      </w:tr>
      <w:tr w14:paraId="116C5F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1537" w:type="dxa"/>
          </w:tcPr>
          <w:p w14:paraId="4E06C1D2">
            <w:pPr>
              <w:spacing w:line="439" w:lineRule="auto"/>
              <w:rPr>
                <w:rFonts w:eastAsia="宋体"/>
              </w:rPr>
            </w:pPr>
          </w:p>
          <w:p w14:paraId="74466E3A">
            <w:pPr>
              <w:pStyle w:val="28"/>
              <w:spacing w:before="68" w:line="229" w:lineRule="auto"/>
              <w:ind w:left="569" w:right="553" w:hanging="5"/>
              <w:rPr>
                <w:rFonts w:hint="eastAsia"/>
                <w:sz w:val="21"/>
                <w:szCs w:val="21"/>
              </w:rPr>
            </w:pPr>
            <w:r>
              <w:rPr>
                <w:spacing w:val="-3"/>
                <w:sz w:val="21"/>
                <w:szCs w:val="21"/>
              </w:rPr>
              <w:t>科室</w:t>
            </w:r>
            <w:r>
              <w:rPr>
                <w:sz w:val="21"/>
                <w:szCs w:val="21"/>
              </w:rPr>
              <w:t xml:space="preserve"> </w:t>
            </w:r>
            <w:r>
              <w:rPr>
                <w:spacing w:val="-6"/>
                <w:sz w:val="21"/>
                <w:szCs w:val="21"/>
              </w:rPr>
              <w:t>意见</w:t>
            </w:r>
          </w:p>
        </w:tc>
        <w:tc>
          <w:tcPr>
            <w:tcW w:w="7671" w:type="dxa"/>
            <w:gridSpan w:val="3"/>
          </w:tcPr>
          <w:p w14:paraId="4CFF9836">
            <w:pPr>
              <w:spacing w:line="244" w:lineRule="auto"/>
              <w:rPr>
                <w:rFonts w:eastAsia="宋体"/>
              </w:rPr>
            </w:pPr>
          </w:p>
          <w:p w14:paraId="047F3440">
            <w:pPr>
              <w:spacing w:line="245" w:lineRule="auto"/>
              <w:rPr>
                <w:rFonts w:eastAsia="宋体"/>
              </w:rPr>
            </w:pPr>
          </w:p>
          <w:p w14:paraId="1F042C8E">
            <w:pPr>
              <w:spacing w:line="245" w:lineRule="auto"/>
              <w:rPr>
                <w:rFonts w:eastAsia="宋体"/>
              </w:rPr>
            </w:pPr>
          </w:p>
          <w:p w14:paraId="7E2E0AFD">
            <w:pPr>
              <w:spacing w:line="245" w:lineRule="auto"/>
              <w:rPr>
                <w:rFonts w:eastAsia="宋体"/>
              </w:rPr>
            </w:pPr>
          </w:p>
          <w:p w14:paraId="47689015">
            <w:pPr>
              <w:pStyle w:val="28"/>
              <w:spacing w:before="68" w:line="221" w:lineRule="auto"/>
              <w:ind w:left="1590"/>
              <w:rPr>
                <w:rFonts w:hint="eastAsia"/>
                <w:sz w:val="21"/>
                <w:szCs w:val="21"/>
              </w:rPr>
            </w:pPr>
            <w:r>
              <w:rPr>
                <w:spacing w:val="-5"/>
                <w:sz w:val="21"/>
                <w:szCs w:val="21"/>
              </w:rPr>
              <w:t>负责人签字：                    日期：</w:t>
            </w:r>
          </w:p>
        </w:tc>
      </w:tr>
    </w:tbl>
    <w:p w14:paraId="0592E4DA">
      <w:pPr>
        <w:pStyle w:val="7"/>
        <w:rPr>
          <w:rFonts w:hint="eastAsia"/>
        </w:rPr>
      </w:pPr>
    </w:p>
    <w:p w14:paraId="6F623AE9">
      <w:pPr>
        <w:sectPr>
          <w:footerReference r:id="rId17" w:type="default"/>
          <w:pgSz w:w="11907" w:h="16841"/>
          <w:pgMar w:top="400" w:right="911" w:bottom="1167" w:left="1781" w:header="0" w:footer="991" w:gutter="0"/>
          <w:cols w:space="720" w:num="1"/>
        </w:sectPr>
      </w:pPr>
    </w:p>
    <w:p w14:paraId="267AF3EF">
      <w:pPr>
        <w:pStyle w:val="7"/>
        <w:spacing w:line="270" w:lineRule="auto"/>
        <w:rPr>
          <w:rFonts w:hint="eastAsia"/>
        </w:rPr>
      </w:pPr>
    </w:p>
    <w:p w14:paraId="55ECD1E5">
      <w:pPr>
        <w:spacing w:before="78" w:line="219" w:lineRule="auto"/>
        <w:rPr>
          <w:rFonts w:hint="eastAsia"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9"/>
          <w:sz w:val="24"/>
          <w:szCs w:val="24"/>
        </w:rPr>
        <w:t xml:space="preserve"> </w:t>
      </w:r>
      <w:r>
        <w:rPr>
          <w:rFonts w:ascii="宋体" w:hAnsi="宋体" w:eastAsia="宋体" w:cs="宋体"/>
          <w:b/>
          <w:bCs/>
          <w:spacing w:val="-12"/>
          <w:sz w:val="24"/>
          <w:szCs w:val="24"/>
        </w:rPr>
        <w:t>8：</w:t>
      </w:r>
    </w:p>
    <w:p w14:paraId="793D0F43">
      <w:pPr>
        <w:spacing w:before="27" w:line="218" w:lineRule="auto"/>
        <w:ind w:left="5160"/>
        <w:rPr>
          <w:rFonts w:hint="eastAsia" w:ascii="宋体" w:hAnsi="宋体" w:eastAsia="宋体" w:cs="宋体"/>
          <w:sz w:val="24"/>
          <w:szCs w:val="24"/>
        </w:rPr>
      </w:pPr>
      <w:r>
        <w:rPr>
          <w:rFonts w:ascii="宋体" w:hAnsi="宋体" w:eastAsia="宋体" w:cs="宋体"/>
          <w:b/>
          <w:bCs/>
          <w:spacing w:val="-3"/>
          <w:sz w:val="24"/>
          <w:szCs w:val="24"/>
        </w:rPr>
        <w:t>小型污水处理设施运行考核评价表</w:t>
      </w:r>
    </w:p>
    <w:p w14:paraId="367F6BB6">
      <w:pPr>
        <w:pStyle w:val="7"/>
        <w:spacing w:line="303" w:lineRule="auto"/>
        <w:rPr>
          <w:rFonts w:hint="eastAsia"/>
          <w:lang w:eastAsia="zh-CN"/>
        </w:rPr>
      </w:pPr>
    </w:p>
    <w:p w14:paraId="5153EE06">
      <w:pPr>
        <w:spacing w:before="91" w:line="219" w:lineRule="auto"/>
        <w:ind w:left="4013"/>
        <w:rPr>
          <w:rFonts w:hint="eastAsia" w:ascii="宋体" w:hAnsi="宋体" w:eastAsia="宋体" w:cs="宋体"/>
          <w:sz w:val="28"/>
          <w:szCs w:val="28"/>
        </w:rPr>
      </w:pPr>
      <w:r>
        <w:rPr>
          <w:rFonts w:ascii="宋体" w:hAnsi="宋体" w:eastAsia="宋体" w:cs="宋体"/>
          <w:b/>
          <w:bCs/>
          <w:spacing w:val="-3"/>
          <w:sz w:val="28"/>
          <w:szCs w:val="28"/>
        </w:rPr>
        <w:t>依据朝阳区小型污水处理设施运行考核评价标准</w:t>
      </w:r>
    </w:p>
    <w:p w14:paraId="1BDF2BE8">
      <w:pPr>
        <w:spacing w:before="283" w:line="219" w:lineRule="auto"/>
        <w:ind w:left="193"/>
        <w:rPr>
          <w:rFonts w:hint="eastAsia" w:ascii="宋体" w:hAnsi="宋体" w:eastAsia="宋体" w:cs="宋体"/>
        </w:rPr>
      </w:pPr>
      <w:r>
        <w:rPr>
          <w:rFonts w:ascii="宋体" w:hAnsi="宋体" w:eastAsia="宋体" w:cs="宋体"/>
          <w:spacing w:val="-3"/>
        </w:rPr>
        <w:t>污水处理站名称：</w:t>
      </w:r>
      <w:r>
        <w:rPr>
          <w:rFonts w:ascii="宋体" w:hAnsi="宋体" w:eastAsia="宋体" w:cs="宋体"/>
        </w:rPr>
        <w:t xml:space="preserve">                                                    </w:t>
      </w:r>
      <w:r>
        <w:rPr>
          <w:rFonts w:ascii="宋体" w:hAnsi="宋体" w:eastAsia="宋体" w:cs="宋体"/>
          <w:spacing w:val="-3"/>
        </w:rPr>
        <w:t>评价时间：</w:t>
      </w:r>
    </w:p>
    <w:p w14:paraId="5BA420F2">
      <w:pPr>
        <w:spacing w:line="138" w:lineRule="exact"/>
      </w:pPr>
    </w:p>
    <w:tbl>
      <w:tblPr>
        <w:tblStyle w:val="24"/>
        <w:tblW w:w="13637"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252"/>
        <w:gridCol w:w="121"/>
        <w:gridCol w:w="243"/>
        <w:gridCol w:w="121"/>
        <w:gridCol w:w="10039"/>
        <w:gridCol w:w="849"/>
        <w:gridCol w:w="908"/>
      </w:tblGrid>
      <w:tr w14:paraId="5F892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104" w:type="dxa"/>
            <w:tcBorders>
              <w:top w:val="single" w:color="000000" w:sz="10" w:space="0"/>
              <w:left w:val="single" w:color="000000" w:sz="10" w:space="0"/>
            </w:tcBorders>
          </w:tcPr>
          <w:p w14:paraId="4290D08F">
            <w:pPr>
              <w:pStyle w:val="28"/>
              <w:spacing w:before="36" w:line="221" w:lineRule="auto"/>
              <w:ind w:left="341"/>
              <w:rPr>
                <w:rFonts w:hint="eastAsia"/>
                <w:sz w:val="21"/>
                <w:szCs w:val="21"/>
              </w:rPr>
            </w:pPr>
            <w:r>
              <w:rPr>
                <w:spacing w:val="-3"/>
                <w:sz w:val="21"/>
                <w:szCs w:val="21"/>
              </w:rPr>
              <w:t>项目</w:t>
            </w:r>
          </w:p>
          <w:p w14:paraId="489DE653">
            <w:pPr>
              <w:pStyle w:val="28"/>
              <w:spacing w:before="19" w:line="210" w:lineRule="auto"/>
              <w:ind w:left="164"/>
              <w:rPr>
                <w:rFonts w:hint="eastAsia"/>
                <w:sz w:val="21"/>
                <w:szCs w:val="21"/>
              </w:rPr>
            </w:pPr>
            <w:r>
              <w:rPr>
                <w:spacing w:val="-9"/>
                <w:sz w:val="21"/>
                <w:szCs w:val="21"/>
              </w:rPr>
              <w:t>(应得分)</w:t>
            </w:r>
          </w:p>
        </w:tc>
        <w:tc>
          <w:tcPr>
            <w:tcW w:w="373" w:type="dxa"/>
            <w:gridSpan w:val="2"/>
            <w:tcBorders>
              <w:top w:val="single" w:color="000000" w:sz="10" w:space="0"/>
            </w:tcBorders>
            <w:textDirection w:val="tbRlV"/>
          </w:tcPr>
          <w:p w14:paraId="6C99D8F7">
            <w:pPr>
              <w:pStyle w:val="28"/>
              <w:spacing w:before="87" w:line="211" w:lineRule="auto"/>
              <w:ind w:left="35"/>
              <w:rPr>
                <w:rFonts w:hint="eastAsia"/>
                <w:sz w:val="21"/>
                <w:szCs w:val="21"/>
              </w:rPr>
            </w:pPr>
            <w:r>
              <w:rPr>
                <w:spacing w:val="31"/>
                <w:sz w:val="21"/>
                <w:szCs w:val="21"/>
              </w:rPr>
              <w:t>序号</w:t>
            </w:r>
          </w:p>
        </w:tc>
        <w:tc>
          <w:tcPr>
            <w:tcW w:w="364" w:type="dxa"/>
            <w:gridSpan w:val="2"/>
            <w:tcBorders>
              <w:top w:val="single" w:color="000000" w:sz="10" w:space="0"/>
            </w:tcBorders>
            <w:textDirection w:val="tbRlV"/>
          </w:tcPr>
          <w:p w14:paraId="65255B43">
            <w:pPr>
              <w:pStyle w:val="28"/>
              <w:spacing w:before="79" w:line="209" w:lineRule="auto"/>
              <w:ind w:left="35"/>
              <w:rPr>
                <w:rFonts w:hint="eastAsia"/>
                <w:sz w:val="21"/>
                <w:szCs w:val="21"/>
              </w:rPr>
            </w:pPr>
            <w:r>
              <w:rPr>
                <w:spacing w:val="31"/>
                <w:sz w:val="21"/>
                <w:szCs w:val="21"/>
              </w:rPr>
              <w:t>分值</w:t>
            </w:r>
          </w:p>
        </w:tc>
        <w:tc>
          <w:tcPr>
            <w:tcW w:w="10039" w:type="dxa"/>
            <w:tcBorders>
              <w:top w:val="single" w:color="000000" w:sz="10" w:space="0"/>
            </w:tcBorders>
          </w:tcPr>
          <w:p w14:paraId="652B09F5">
            <w:pPr>
              <w:pStyle w:val="28"/>
              <w:spacing w:before="173" w:line="221" w:lineRule="auto"/>
              <w:ind w:left="4576"/>
              <w:rPr>
                <w:rFonts w:hint="eastAsia"/>
                <w:sz w:val="21"/>
                <w:szCs w:val="21"/>
              </w:rPr>
            </w:pPr>
            <w:r>
              <w:rPr>
                <w:spacing w:val="-3"/>
                <w:sz w:val="21"/>
                <w:szCs w:val="21"/>
              </w:rPr>
              <w:t>扣分标准</w:t>
            </w:r>
          </w:p>
        </w:tc>
        <w:tc>
          <w:tcPr>
            <w:tcW w:w="849" w:type="dxa"/>
            <w:tcBorders>
              <w:top w:val="single" w:color="000000" w:sz="10" w:space="0"/>
            </w:tcBorders>
          </w:tcPr>
          <w:p w14:paraId="3F29D611">
            <w:pPr>
              <w:pStyle w:val="28"/>
              <w:spacing w:before="172" w:line="221" w:lineRule="auto"/>
              <w:ind w:left="157"/>
              <w:rPr>
                <w:rFonts w:hint="eastAsia"/>
                <w:sz w:val="21"/>
                <w:szCs w:val="21"/>
              </w:rPr>
            </w:pPr>
            <w:r>
              <w:rPr>
                <w:spacing w:val="-3"/>
                <w:sz w:val="21"/>
                <w:szCs w:val="21"/>
              </w:rPr>
              <w:t>实得分</w:t>
            </w:r>
          </w:p>
        </w:tc>
        <w:tc>
          <w:tcPr>
            <w:tcW w:w="908" w:type="dxa"/>
            <w:tcBorders>
              <w:top w:val="single" w:color="000000" w:sz="10" w:space="0"/>
              <w:right w:val="single" w:color="000000" w:sz="10" w:space="0"/>
            </w:tcBorders>
          </w:tcPr>
          <w:p w14:paraId="430630C1">
            <w:pPr>
              <w:pStyle w:val="28"/>
              <w:spacing w:before="36" w:line="224" w:lineRule="auto"/>
              <w:ind w:left="150" w:right="120" w:firstLine="103"/>
              <w:rPr>
                <w:rFonts w:hint="eastAsia"/>
                <w:sz w:val="21"/>
                <w:szCs w:val="21"/>
              </w:rPr>
            </w:pPr>
            <w:r>
              <w:rPr>
                <w:spacing w:val="-5"/>
                <w:sz w:val="21"/>
                <w:szCs w:val="21"/>
              </w:rPr>
              <w:t>项目</w:t>
            </w:r>
            <w:r>
              <w:rPr>
                <w:sz w:val="21"/>
                <w:szCs w:val="21"/>
              </w:rPr>
              <w:t xml:space="preserve">  </w:t>
            </w:r>
            <w:r>
              <w:rPr>
                <w:spacing w:val="-4"/>
                <w:sz w:val="21"/>
                <w:szCs w:val="21"/>
              </w:rPr>
              <w:t>总得分</w:t>
            </w:r>
          </w:p>
        </w:tc>
      </w:tr>
      <w:tr w14:paraId="119C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1104" w:type="dxa"/>
            <w:tcBorders>
              <w:left w:val="single" w:color="000000" w:sz="10" w:space="0"/>
            </w:tcBorders>
          </w:tcPr>
          <w:p w14:paraId="2BFC196E">
            <w:pPr>
              <w:pStyle w:val="28"/>
              <w:spacing w:before="29" w:line="223" w:lineRule="auto"/>
              <w:ind w:left="99" w:right="30" w:hanging="74"/>
              <w:rPr>
                <w:rFonts w:hint="eastAsia"/>
                <w:sz w:val="21"/>
                <w:szCs w:val="21"/>
              </w:rPr>
            </w:pPr>
            <w:r>
              <w:rPr>
                <w:spacing w:val="-4"/>
                <w:sz w:val="21"/>
                <w:szCs w:val="21"/>
              </w:rPr>
              <w:t>一、工作态</w:t>
            </w:r>
            <w:r>
              <w:rPr>
                <w:sz w:val="21"/>
                <w:szCs w:val="21"/>
              </w:rPr>
              <w:t xml:space="preserve"> </w:t>
            </w:r>
            <w:r>
              <w:rPr>
                <w:spacing w:val="-3"/>
                <w:sz w:val="21"/>
                <w:szCs w:val="21"/>
              </w:rPr>
              <w:t>度(10</w:t>
            </w:r>
            <w:r>
              <w:rPr>
                <w:spacing w:val="-41"/>
                <w:sz w:val="21"/>
                <w:szCs w:val="21"/>
              </w:rPr>
              <w:t xml:space="preserve"> </w:t>
            </w:r>
            <w:r>
              <w:rPr>
                <w:spacing w:val="-3"/>
                <w:sz w:val="21"/>
                <w:szCs w:val="21"/>
              </w:rPr>
              <w:t>分)</w:t>
            </w:r>
          </w:p>
        </w:tc>
        <w:tc>
          <w:tcPr>
            <w:tcW w:w="373" w:type="dxa"/>
            <w:gridSpan w:val="2"/>
          </w:tcPr>
          <w:p w14:paraId="01685227">
            <w:pPr>
              <w:pStyle w:val="28"/>
              <w:spacing w:before="200" w:line="183" w:lineRule="auto"/>
              <w:ind w:left="140"/>
              <w:rPr>
                <w:rFonts w:hint="eastAsia"/>
                <w:sz w:val="21"/>
                <w:szCs w:val="21"/>
              </w:rPr>
            </w:pPr>
            <w:r>
              <w:rPr>
                <w:sz w:val="21"/>
                <w:szCs w:val="21"/>
              </w:rPr>
              <w:t>1</w:t>
            </w:r>
          </w:p>
        </w:tc>
        <w:tc>
          <w:tcPr>
            <w:tcW w:w="364" w:type="dxa"/>
            <w:gridSpan w:val="2"/>
          </w:tcPr>
          <w:p w14:paraId="1A2456B2">
            <w:pPr>
              <w:pStyle w:val="28"/>
              <w:spacing w:before="200" w:line="183" w:lineRule="auto"/>
              <w:ind w:left="86"/>
              <w:rPr>
                <w:rFonts w:hint="eastAsia"/>
                <w:sz w:val="21"/>
                <w:szCs w:val="21"/>
              </w:rPr>
            </w:pPr>
            <w:r>
              <w:rPr>
                <w:spacing w:val="-6"/>
                <w:sz w:val="21"/>
                <w:szCs w:val="21"/>
              </w:rPr>
              <w:t>10</w:t>
            </w:r>
          </w:p>
        </w:tc>
        <w:tc>
          <w:tcPr>
            <w:tcW w:w="10039" w:type="dxa"/>
          </w:tcPr>
          <w:p w14:paraId="7F1EAACD">
            <w:pPr>
              <w:pStyle w:val="28"/>
              <w:spacing w:before="29" w:line="223" w:lineRule="auto"/>
              <w:ind w:left="3" w:firstLine="1"/>
              <w:rPr>
                <w:rFonts w:hint="eastAsia"/>
                <w:sz w:val="21"/>
                <w:szCs w:val="21"/>
                <w:lang w:eastAsia="zh-CN"/>
              </w:rPr>
            </w:pPr>
            <w:r>
              <w:rPr>
                <w:spacing w:val="-2"/>
                <w:sz w:val="21"/>
                <w:szCs w:val="21"/>
                <w:lang w:eastAsia="zh-CN"/>
              </w:rPr>
              <w:t>工作认真，积极配合，管理到位。工作不认真，不积极配</w:t>
            </w:r>
            <w:r>
              <w:rPr>
                <w:spacing w:val="-3"/>
                <w:sz w:val="21"/>
                <w:szCs w:val="21"/>
                <w:lang w:eastAsia="zh-CN"/>
              </w:rPr>
              <w:t>合管理单位、监管单位工作，视其程度扣分，扣完为</w:t>
            </w:r>
            <w:r>
              <w:rPr>
                <w:spacing w:val="-10"/>
                <w:sz w:val="21"/>
                <w:szCs w:val="21"/>
                <w:lang w:eastAsia="zh-CN"/>
              </w:rPr>
              <w:t>止。</w:t>
            </w:r>
          </w:p>
        </w:tc>
        <w:tc>
          <w:tcPr>
            <w:tcW w:w="849" w:type="dxa"/>
          </w:tcPr>
          <w:p w14:paraId="568B7265">
            <w:pPr>
              <w:rPr>
                <w:rFonts w:eastAsia="宋体"/>
              </w:rPr>
            </w:pPr>
          </w:p>
        </w:tc>
        <w:tc>
          <w:tcPr>
            <w:tcW w:w="908" w:type="dxa"/>
            <w:tcBorders>
              <w:right w:val="single" w:color="000000" w:sz="10" w:space="0"/>
            </w:tcBorders>
          </w:tcPr>
          <w:p w14:paraId="3EB06EEC">
            <w:pPr>
              <w:rPr>
                <w:rFonts w:eastAsia="宋体"/>
              </w:rPr>
            </w:pPr>
          </w:p>
        </w:tc>
      </w:tr>
      <w:tr w14:paraId="380B8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104" w:type="dxa"/>
            <w:vMerge w:val="restart"/>
            <w:tcBorders>
              <w:left w:val="single" w:color="000000" w:sz="10" w:space="0"/>
              <w:bottom w:val="nil"/>
            </w:tcBorders>
          </w:tcPr>
          <w:p w14:paraId="304DC969">
            <w:pPr>
              <w:spacing w:line="245" w:lineRule="auto"/>
              <w:rPr>
                <w:rFonts w:eastAsia="宋体"/>
              </w:rPr>
            </w:pPr>
          </w:p>
          <w:p w14:paraId="333492F8">
            <w:pPr>
              <w:spacing w:line="246" w:lineRule="auto"/>
              <w:rPr>
                <w:rFonts w:eastAsia="宋体"/>
              </w:rPr>
            </w:pPr>
          </w:p>
          <w:p w14:paraId="02F6F510">
            <w:pPr>
              <w:pStyle w:val="28"/>
              <w:spacing w:before="69" w:line="231" w:lineRule="auto"/>
              <w:ind w:left="131" w:right="125" w:hanging="1"/>
              <w:rPr>
                <w:rFonts w:hint="eastAsia"/>
                <w:sz w:val="21"/>
                <w:szCs w:val="21"/>
              </w:rPr>
            </w:pPr>
            <w:r>
              <w:rPr>
                <w:spacing w:val="-3"/>
                <w:sz w:val="21"/>
                <w:szCs w:val="21"/>
              </w:rPr>
              <w:t>二、基础</w:t>
            </w:r>
            <w:r>
              <w:rPr>
                <w:spacing w:val="1"/>
                <w:sz w:val="21"/>
                <w:szCs w:val="21"/>
              </w:rPr>
              <w:t xml:space="preserve"> </w:t>
            </w:r>
            <w:r>
              <w:rPr>
                <w:spacing w:val="-2"/>
                <w:sz w:val="21"/>
                <w:szCs w:val="21"/>
              </w:rPr>
              <w:t>管理(20)</w:t>
            </w:r>
          </w:p>
        </w:tc>
        <w:tc>
          <w:tcPr>
            <w:tcW w:w="373" w:type="dxa"/>
            <w:gridSpan w:val="2"/>
          </w:tcPr>
          <w:p w14:paraId="5724066E">
            <w:pPr>
              <w:pStyle w:val="28"/>
              <w:spacing w:before="100" w:line="182" w:lineRule="auto"/>
              <w:ind w:left="127"/>
              <w:rPr>
                <w:rFonts w:hint="eastAsia"/>
                <w:sz w:val="21"/>
                <w:szCs w:val="21"/>
              </w:rPr>
            </w:pPr>
            <w:r>
              <w:rPr>
                <w:sz w:val="21"/>
                <w:szCs w:val="21"/>
              </w:rPr>
              <w:t>2</w:t>
            </w:r>
          </w:p>
        </w:tc>
        <w:tc>
          <w:tcPr>
            <w:tcW w:w="364" w:type="dxa"/>
            <w:gridSpan w:val="2"/>
          </w:tcPr>
          <w:p w14:paraId="1C179CD5">
            <w:pPr>
              <w:pStyle w:val="28"/>
              <w:spacing w:before="100" w:line="182" w:lineRule="auto"/>
              <w:ind w:left="124"/>
              <w:rPr>
                <w:rFonts w:hint="eastAsia"/>
                <w:sz w:val="21"/>
                <w:szCs w:val="21"/>
              </w:rPr>
            </w:pPr>
            <w:r>
              <w:rPr>
                <w:sz w:val="21"/>
                <w:szCs w:val="21"/>
              </w:rPr>
              <w:t>8</w:t>
            </w:r>
          </w:p>
        </w:tc>
        <w:tc>
          <w:tcPr>
            <w:tcW w:w="10039" w:type="dxa"/>
          </w:tcPr>
          <w:p w14:paraId="50E84CF4">
            <w:pPr>
              <w:pStyle w:val="28"/>
              <w:spacing w:before="64" w:line="220" w:lineRule="auto"/>
              <w:ind w:left="3"/>
              <w:rPr>
                <w:rFonts w:hint="eastAsia"/>
                <w:sz w:val="21"/>
                <w:szCs w:val="21"/>
                <w:lang w:eastAsia="zh-CN"/>
              </w:rPr>
            </w:pPr>
            <w:r>
              <w:rPr>
                <w:spacing w:val="-1"/>
                <w:sz w:val="21"/>
                <w:szCs w:val="21"/>
                <w:lang w:eastAsia="zh-CN"/>
              </w:rPr>
              <w:t>制定有污水处理设施管理标准。未制定标准本项目不得分；标</w:t>
            </w:r>
            <w:r>
              <w:rPr>
                <w:spacing w:val="-2"/>
                <w:sz w:val="21"/>
                <w:szCs w:val="21"/>
                <w:lang w:eastAsia="zh-CN"/>
              </w:rPr>
              <w:t>准不规范、欠完善扣</w:t>
            </w:r>
            <w:r>
              <w:rPr>
                <w:spacing w:val="-41"/>
                <w:sz w:val="21"/>
                <w:szCs w:val="21"/>
                <w:lang w:eastAsia="zh-CN"/>
              </w:rPr>
              <w:t xml:space="preserve"> </w:t>
            </w:r>
            <w:r>
              <w:rPr>
                <w:spacing w:val="-2"/>
                <w:sz w:val="21"/>
                <w:szCs w:val="21"/>
                <w:lang w:eastAsia="zh-CN"/>
              </w:rPr>
              <w:t>2</w:t>
            </w:r>
            <w:r>
              <w:rPr>
                <w:spacing w:val="-42"/>
                <w:sz w:val="21"/>
                <w:szCs w:val="21"/>
                <w:lang w:eastAsia="zh-CN"/>
              </w:rPr>
              <w:t xml:space="preserve"> </w:t>
            </w:r>
            <w:r>
              <w:rPr>
                <w:spacing w:val="-2"/>
                <w:sz w:val="21"/>
                <w:szCs w:val="21"/>
                <w:lang w:eastAsia="zh-CN"/>
              </w:rPr>
              <w:t>分至</w:t>
            </w:r>
            <w:r>
              <w:rPr>
                <w:spacing w:val="-39"/>
                <w:sz w:val="21"/>
                <w:szCs w:val="21"/>
                <w:lang w:eastAsia="zh-CN"/>
              </w:rPr>
              <w:t xml:space="preserve"> </w:t>
            </w:r>
            <w:r>
              <w:rPr>
                <w:spacing w:val="-2"/>
                <w:sz w:val="21"/>
                <w:szCs w:val="21"/>
                <w:lang w:eastAsia="zh-CN"/>
              </w:rPr>
              <w:t>5</w:t>
            </w:r>
            <w:r>
              <w:rPr>
                <w:spacing w:val="-44"/>
                <w:sz w:val="21"/>
                <w:szCs w:val="21"/>
                <w:lang w:eastAsia="zh-CN"/>
              </w:rPr>
              <w:t xml:space="preserve"> </w:t>
            </w:r>
            <w:r>
              <w:rPr>
                <w:spacing w:val="-2"/>
                <w:sz w:val="21"/>
                <w:szCs w:val="21"/>
                <w:lang w:eastAsia="zh-CN"/>
              </w:rPr>
              <w:t>分。</w:t>
            </w:r>
          </w:p>
        </w:tc>
        <w:tc>
          <w:tcPr>
            <w:tcW w:w="849" w:type="dxa"/>
          </w:tcPr>
          <w:p w14:paraId="7ADD019B">
            <w:pPr>
              <w:rPr>
                <w:rFonts w:eastAsia="宋体"/>
              </w:rPr>
            </w:pPr>
          </w:p>
        </w:tc>
        <w:tc>
          <w:tcPr>
            <w:tcW w:w="908" w:type="dxa"/>
            <w:tcBorders>
              <w:right w:val="single" w:color="000000" w:sz="10" w:space="0"/>
            </w:tcBorders>
          </w:tcPr>
          <w:p w14:paraId="0B9396C4">
            <w:pPr>
              <w:rPr>
                <w:rFonts w:eastAsia="宋体"/>
              </w:rPr>
            </w:pPr>
          </w:p>
        </w:tc>
      </w:tr>
      <w:tr w14:paraId="1EAD4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104" w:type="dxa"/>
            <w:vMerge w:val="continue"/>
            <w:tcBorders>
              <w:top w:val="nil"/>
              <w:left w:val="single" w:color="000000" w:sz="10" w:space="0"/>
              <w:bottom w:val="nil"/>
            </w:tcBorders>
          </w:tcPr>
          <w:p w14:paraId="2E91F6B2">
            <w:pPr>
              <w:rPr>
                <w:rFonts w:eastAsia="宋体"/>
              </w:rPr>
            </w:pPr>
          </w:p>
        </w:tc>
        <w:tc>
          <w:tcPr>
            <w:tcW w:w="373" w:type="dxa"/>
            <w:gridSpan w:val="2"/>
          </w:tcPr>
          <w:p w14:paraId="30B1D106">
            <w:pPr>
              <w:pStyle w:val="28"/>
              <w:spacing w:before="205" w:line="182" w:lineRule="auto"/>
              <w:ind w:left="129"/>
              <w:rPr>
                <w:rFonts w:hint="eastAsia"/>
                <w:sz w:val="21"/>
                <w:szCs w:val="21"/>
              </w:rPr>
            </w:pPr>
            <w:r>
              <w:rPr>
                <w:sz w:val="21"/>
                <w:szCs w:val="21"/>
              </w:rPr>
              <w:t>3</w:t>
            </w:r>
          </w:p>
        </w:tc>
        <w:tc>
          <w:tcPr>
            <w:tcW w:w="364" w:type="dxa"/>
            <w:gridSpan w:val="2"/>
          </w:tcPr>
          <w:p w14:paraId="30AC9C29">
            <w:pPr>
              <w:pStyle w:val="28"/>
              <w:spacing w:before="206" w:line="181" w:lineRule="auto"/>
              <w:ind w:left="128"/>
              <w:rPr>
                <w:rFonts w:hint="eastAsia"/>
                <w:sz w:val="21"/>
                <w:szCs w:val="21"/>
              </w:rPr>
            </w:pPr>
            <w:r>
              <w:rPr>
                <w:sz w:val="21"/>
                <w:szCs w:val="21"/>
              </w:rPr>
              <w:t>5</w:t>
            </w:r>
          </w:p>
        </w:tc>
        <w:tc>
          <w:tcPr>
            <w:tcW w:w="10039" w:type="dxa"/>
          </w:tcPr>
          <w:p w14:paraId="68EFA796">
            <w:pPr>
              <w:pStyle w:val="28"/>
              <w:spacing w:before="34" w:line="221" w:lineRule="auto"/>
              <w:ind w:left="5" w:hanging="2"/>
              <w:rPr>
                <w:rFonts w:hint="eastAsia"/>
                <w:sz w:val="21"/>
                <w:szCs w:val="21"/>
                <w:lang w:eastAsia="zh-CN"/>
              </w:rPr>
            </w:pPr>
            <w:r>
              <w:rPr>
                <w:spacing w:val="-3"/>
                <w:sz w:val="21"/>
                <w:szCs w:val="21"/>
                <w:lang w:eastAsia="zh-CN"/>
              </w:rPr>
              <w:t>制定有防灾及重特大事故等应急预案。没有任何应急预案本项目不得分，较标准相比，每少一项预案扣</w:t>
            </w:r>
            <w:r>
              <w:rPr>
                <w:spacing w:val="-35"/>
                <w:sz w:val="21"/>
                <w:szCs w:val="21"/>
                <w:lang w:eastAsia="zh-CN"/>
              </w:rPr>
              <w:t xml:space="preserve"> </w:t>
            </w:r>
            <w:r>
              <w:rPr>
                <w:spacing w:val="-3"/>
                <w:sz w:val="21"/>
                <w:szCs w:val="21"/>
                <w:lang w:eastAsia="zh-CN"/>
              </w:rPr>
              <w:t>2</w:t>
            </w:r>
            <w:r>
              <w:rPr>
                <w:spacing w:val="-44"/>
                <w:sz w:val="21"/>
                <w:szCs w:val="21"/>
                <w:lang w:eastAsia="zh-CN"/>
              </w:rPr>
              <w:t xml:space="preserve"> </w:t>
            </w:r>
            <w:r>
              <w:rPr>
                <w:spacing w:val="-3"/>
                <w:sz w:val="21"/>
                <w:szCs w:val="21"/>
                <w:lang w:eastAsia="zh-CN"/>
              </w:rPr>
              <w:t>分，</w:t>
            </w:r>
            <w:r>
              <w:rPr>
                <w:sz w:val="21"/>
                <w:szCs w:val="21"/>
                <w:lang w:eastAsia="zh-CN"/>
              </w:rPr>
              <w:t xml:space="preserve"> </w:t>
            </w:r>
            <w:r>
              <w:rPr>
                <w:spacing w:val="-6"/>
                <w:sz w:val="21"/>
                <w:szCs w:val="21"/>
                <w:lang w:eastAsia="zh-CN"/>
              </w:rPr>
              <w:t>扣完为止。</w:t>
            </w:r>
          </w:p>
        </w:tc>
        <w:tc>
          <w:tcPr>
            <w:tcW w:w="849" w:type="dxa"/>
          </w:tcPr>
          <w:p w14:paraId="4CFD0566">
            <w:pPr>
              <w:rPr>
                <w:rFonts w:eastAsia="宋体"/>
              </w:rPr>
            </w:pPr>
          </w:p>
        </w:tc>
        <w:tc>
          <w:tcPr>
            <w:tcW w:w="908" w:type="dxa"/>
            <w:tcBorders>
              <w:right w:val="single" w:color="000000" w:sz="10" w:space="0"/>
            </w:tcBorders>
          </w:tcPr>
          <w:p w14:paraId="21C50714">
            <w:pPr>
              <w:rPr>
                <w:rFonts w:eastAsia="宋体"/>
              </w:rPr>
            </w:pPr>
          </w:p>
        </w:tc>
      </w:tr>
      <w:tr w14:paraId="2CC6E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bottom w:val="nil"/>
            </w:tcBorders>
          </w:tcPr>
          <w:p w14:paraId="78CD00AE">
            <w:pPr>
              <w:rPr>
                <w:rFonts w:eastAsia="宋体"/>
              </w:rPr>
            </w:pPr>
          </w:p>
        </w:tc>
        <w:tc>
          <w:tcPr>
            <w:tcW w:w="373" w:type="dxa"/>
            <w:gridSpan w:val="2"/>
          </w:tcPr>
          <w:p w14:paraId="6BA01AFB">
            <w:pPr>
              <w:pStyle w:val="28"/>
              <w:spacing w:before="105" w:line="182" w:lineRule="auto"/>
              <w:ind w:left="124"/>
              <w:rPr>
                <w:rFonts w:hint="eastAsia"/>
                <w:sz w:val="21"/>
                <w:szCs w:val="21"/>
              </w:rPr>
            </w:pPr>
            <w:r>
              <w:rPr>
                <w:sz w:val="21"/>
                <w:szCs w:val="21"/>
              </w:rPr>
              <w:t>4</w:t>
            </w:r>
          </w:p>
        </w:tc>
        <w:tc>
          <w:tcPr>
            <w:tcW w:w="364" w:type="dxa"/>
            <w:gridSpan w:val="2"/>
          </w:tcPr>
          <w:p w14:paraId="7837EE1D">
            <w:pPr>
              <w:pStyle w:val="28"/>
              <w:spacing w:before="106" w:line="181" w:lineRule="auto"/>
              <w:ind w:left="128"/>
              <w:rPr>
                <w:rFonts w:hint="eastAsia"/>
                <w:sz w:val="21"/>
                <w:szCs w:val="21"/>
              </w:rPr>
            </w:pPr>
            <w:r>
              <w:rPr>
                <w:sz w:val="21"/>
                <w:szCs w:val="21"/>
              </w:rPr>
              <w:t>5</w:t>
            </w:r>
          </w:p>
        </w:tc>
        <w:tc>
          <w:tcPr>
            <w:tcW w:w="10039" w:type="dxa"/>
          </w:tcPr>
          <w:p w14:paraId="14B6D423">
            <w:pPr>
              <w:pStyle w:val="28"/>
              <w:spacing w:before="69" w:line="221" w:lineRule="auto"/>
              <w:ind w:left="4"/>
              <w:rPr>
                <w:rFonts w:hint="eastAsia"/>
                <w:sz w:val="21"/>
                <w:szCs w:val="21"/>
                <w:lang w:eastAsia="zh-CN"/>
              </w:rPr>
            </w:pPr>
            <w:r>
              <w:rPr>
                <w:spacing w:val="-1"/>
                <w:sz w:val="21"/>
                <w:szCs w:val="21"/>
                <w:lang w:eastAsia="zh-CN"/>
              </w:rPr>
              <w:t>按要求建立完整的运行管理日志。未建立运行管理日志，不得分；填写不规范、不完整，扣</w:t>
            </w:r>
            <w:r>
              <w:rPr>
                <w:spacing w:val="-28"/>
                <w:sz w:val="21"/>
                <w:szCs w:val="21"/>
                <w:lang w:eastAsia="zh-CN"/>
              </w:rPr>
              <w:t xml:space="preserve"> </w:t>
            </w:r>
            <w:r>
              <w:rPr>
                <w:spacing w:val="-1"/>
                <w:sz w:val="21"/>
                <w:szCs w:val="21"/>
                <w:lang w:eastAsia="zh-CN"/>
              </w:rPr>
              <w:t>1-3</w:t>
            </w:r>
            <w:r>
              <w:rPr>
                <w:spacing w:val="-44"/>
                <w:sz w:val="21"/>
                <w:szCs w:val="21"/>
                <w:lang w:eastAsia="zh-CN"/>
              </w:rPr>
              <w:t xml:space="preserve"> </w:t>
            </w:r>
            <w:r>
              <w:rPr>
                <w:spacing w:val="-2"/>
                <w:sz w:val="21"/>
                <w:szCs w:val="21"/>
                <w:lang w:eastAsia="zh-CN"/>
              </w:rPr>
              <w:t>分。</w:t>
            </w:r>
          </w:p>
        </w:tc>
        <w:tc>
          <w:tcPr>
            <w:tcW w:w="849" w:type="dxa"/>
          </w:tcPr>
          <w:p w14:paraId="44F4F118">
            <w:pPr>
              <w:rPr>
                <w:rFonts w:eastAsia="宋体"/>
              </w:rPr>
            </w:pPr>
          </w:p>
        </w:tc>
        <w:tc>
          <w:tcPr>
            <w:tcW w:w="908" w:type="dxa"/>
            <w:tcBorders>
              <w:right w:val="single" w:color="000000" w:sz="10" w:space="0"/>
            </w:tcBorders>
          </w:tcPr>
          <w:p w14:paraId="03D21045">
            <w:pPr>
              <w:rPr>
                <w:rFonts w:eastAsia="宋体"/>
              </w:rPr>
            </w:pPr>
          </w:p>
        </w:tc>
      </w:tr>
      <w:tr w14:paraId="67605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tcBorders>
          </w:tcPr>
          <w:p w14:paraId="656A04C4">
            <w:pPr>
              <w:rPr>
                <w:rFonts w:eastAsia="宋体"/>
              </w:rPr>
            </w:pPr>
          </w:p>
        </w:tc>
        <w:tc>
          <w:tcPr>
            <w:tcW w:w="373" w:type="dxa"/>
            <w:gridSpan w:val="2"/>
          </w:tcPr>
          <w:p w14:paraId="2F45CE9D">
            <w:pPr>
              <w:pStyle w:val="28"/>
              <w:spacing w:before="107" w:line="181" w:lineRule="auto"/>
              <w:ind w:left="129"/>
              <w:rPr>
                <w:rFonts w:hint="eastAsia"/>
                <w:sz w:val="21"/>
                <w:szCs w:val="21"/>
              </w:rPr>
            </w:pPr>
            <w:r>
              <w:rPr>
                <w:sz w:val="21"/>
                <w:szCs w:val="21"/>
              </w:rPr>
              <w:t>5</w:t>
            </w:r>
          </w:p>
        </w:tc>
        <w:tc>
          <w:tcPr>
            <w:tcW w:w="364" w:type="dxa"/>
            <w:gridSpan w:val="2"/>
          </w:tcPr>
          <w:p w14:paraId="241416BB">
            <w:pPr>
              <w:pStyle w:val="28"/>
              <w:spacing w:before="106" w:line="182" w:lineRule="auto"/>
              <w:ind w:left="126"/>
              <w:rPr>
                <w:rFonts w:hint="eastAsia"/>
                <w:sz w:val="21"/>
                <w:szCs w:val="21"/>
              </w:rPr>
            </w:pPr>
            <w:r>
              <w:rPr>
                <w:sz w:val="21"/>
                <w:szCs w:val="21"/>
              </w:rPr>
              <w:t>2</w:t>
            </w:r>
          </w:p>
        </w:tc>
        <w:tc>
          <w:tcPr>
            <w:tcW w:w="10039" w:type="dxa"/>
          </w:tcPr>
          <w:p w14:paraId="31B8D887">
            <w:pPr>
              <w:pStyle w:val="28"/>
              <w:spacing w:before="71" w:line="219" w:lineRule="auto"/>
              <w:ind w:left="4"/>
              <w:rPr>
                <w:rFonts w:hint="eastAsia"/>
                <w:sz w:val="21"/>
                <w:szCs w:val="21"/>
                <w:lang w:eastAsia="zh-CN"/>
              </w:rPr>
            </w:pPr>
            <w:r>
              <w:rPr>
                <w:spacing w:val="-1"/>
                <w:sz w:val="21"/>
                <w:szCs w:val="21"/>
                <w:lang w:eastAsia="zh-CN"/>
              </w:rPr>
              <w:t>按时限要求及时、准确、完整的上报各种报表、报告和资料。不上报，不得分；上报不及时扣</w:t>
            </w:r>
            <w:r>
              <w:rPr>
                <w:spacing w:val="-27"/>
                <w:sz w:val="21"/>
                <w:szCs w:val="21"/>
                <w:lang w:eastAsia="zh-CN"/>
              </w:rPr>
              <w:t xml:space="preserve"> </w:t>
            </w:r>
            <w:r>
              <w:rPr>
                <w:spacing w:val="-1"/>
                <w:sz w:val="21"/>
                <w:szCs w:val="21"/>
                <w:lang w:eastAsia="zh-CN"/>
              </w:rPr>
              <w:t>0.5-1</w:t>
            </w:r>
            <w:r>
              <w:rPr>
                <w:spacing w:val="-44"/>
                <w:sz w:val="21"/>
                <w:szCs w:val="21"/>
                <w:lang w:eastAsia="zh-CN"/>
              </w:rPr>
              <w:t xml:space="preserve"> </w:t>
            </w:r>
            <w:r>
              <w:rPr>
                <w:spacing w:val="-1"/>
                <w:sz w:val="21"/>
                <w:szCs w:val="21"/>
                <w:lang w:eastAsia="zh-CN"/>
              </w:rPr>
              <w:t>分。</w:t>
            </w:r>
          </w:p>
        </w:tc>
        <w:tc>
          <w:tcPr>
            <w:tcW w:w="849" w:type="dxa"/>
          </w:tcPr>
          <w:p w14:paraId="1B578FA8">
            <w:pPr>
              <w:rPr>
                <w:rFonts w:eastAsia="宋体"/>
              </w:rPr>
            </w:pPr>
          </w:p>
        </w:tc>
        <w:tc>
          <w:tcPr>
            <w:tcW w:w="908" w:type="dxa"/>
            <w:tcBorders>
              <w:right w:val="single" w:color="000000" w:sz="10" w:space="0"/>
            </w:tcBorders>
          </w:tcPr>
          <w:p w14:paraId="092EE6FE">
            <w:pPr>
              <w:rPr>
                <w:rFonts w:eastAsia="宋体"/>
              </w:rPr>
            </w:pPr>
          </w:p>
        </w:tc>
      </w:tr>
      <w:tr w14:paraId="0CE27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104" w:type="dxa"/>
            <w:vMerge w:val="restart"/>
            <w:tcBorders>
              <w:left w:val="single" w:color="000000" w:sz="10" w:space="0"/>
              <w:bottom w:val="nil"/>
            </w:tcBorders>
          </w:tcPr>
          <w:p w14:paraId="75412383">
            <w:pPr>
              <w:spacing w:line="408" w:lineRule="auto"/>
              <w:rPr>
                <w:rFonts w:eastAsia="宋体"/>
              </w:rPr>
            </w:pPr>
          </w:p>
          <w:p w14:paraId="5EFC61DB">
            <w:pPr>
              <w:pStyle w:val="28"/>
              <w:spacing w:before="68" w:line="229" w:lineRule="auto"/>
              <w:ind w:left="132" w:right="125" w:hanging="5"/>
              <w:rPr>
                <w:rFonts w:hint="eastAsia"/>
                <w:sz w:val="21"/>
                <w:szCs w:val="21"/>
              </w:rPr>
            </w:pPr>
            <w:r>
              <w:rPr>
                <w:spacing w:val="-2"/>
                <w:sz w:val="21"/>
                <w:szCs w:val="21"/>
              </w:rPr>
              <w:t>三、安全</w:t>
            </w:r>
            <w:r>
              <w:rPr>
                <w:spacing w:val="1"/>
                <w:sz w:val="21"/>
                <w:szCs w:val="21"/>
              </w:rPr>
              <w:t xml:space="preserve"> </w:t>
            </w:r>
            <w:r>
              <w:rPr>
                <w:spacing w:val="-2"/>
                <w:sz w:val="21"/>
                <w:szCs w:val="21"/>
              </w:rPr>
              <w:t>管理(20)</w:t>
            </w:r>
          </w:p>
        </w:tc>
        <w:tc>
          <w:tcPr>
            <w:tcW w:w="373" w:type="dxa"/>
            <w:gridSpan w:val="2"/>
          </w:tcPr>
          <w:p w14:paraId="134305C6">
            <w:pPr>
              <w:pStyle w:val="28"/>
              <w:spacing w:before="73" w:line="170" w:lineRule="auto"/>
              <w:ind w:left="126"/>
              <w:rPr>
                <w:rFonts w:hint="eastAsia"/>
                <w:sz w:val="21"/>
                <w:szCs w:val="21"/>
              </w:rPr>
            </w:pPr>
            <w:r>
              <w:rPr>
                <w:sz w:val="21"/>
                <w:szCs w:val="21"/>
              </w:rPr>
              <w:t>6</w:t>
            </w:r>
          </w:p>
        </w:tc>
        <w:tc>
          <w:tcPr>
            <w:tcW w:w="364" w:type="dxa"/>
            <w:gridSpan w:val="2"/>
          </w:tcPr>
          <w:p w14:paraId="0D413009">
            <w:pPr>
              <w:pStyle w:val="28"/>
              <w:spacing w:before="73" w:line="170" w:lineRule="auto"/>
              <w:ind w:left="126"/>
              <w:rPr>
                <w:rFonts w:hint="eastAsia"/>
                <w:sz w:val="21"/>
                <w:szCs w:val="21"/>
              </w:rPr>
            </w:pPr>
            <w:r>
              <w:rPr>
                <w:sz w:val="21"/>
                <w:szCs w:val="21"/>
              </w:rPr>
              <w:t>2</w:t>
            </w:r>
          </w:p>
        </w:tc>
        <w:tc>
          <w:tcPr>
            <w:tcW w:w="10039" w:type="dxa"/>
          </w:tcPr>
          <w:p w14:paraId="18DC781A">
            <w:pPr>
              <w:pStyle w:val="28"/>
              <w:spacing w:before="38" w:line="201" w:lineRule="auto"/>
              <w:ind w:left="6"/>
              <w:rPr>
                <w:rFonts w:hint="eastAsia"/>
                <w:sz w:val="21"/>
                <w:szCs w:val="21"/>
                <w:lang w:eastAsia="zh-CN"/>
              </w:rPr>
            </w:pPr>
            <w:r>
              <w:rPr>
                <w:spacing w:val="-2"/>
                <w:sz w:val="21"/>
                <w:szCs w:val="21"/>
                <w:lang w:eastAsia="zh-CN"/>
              </w:rPr>
              <w:t>安全设施、安全装备、安全标志不齐全，不合理扣</w:t>
            </w:r>
            <w:r>
              <w:rPr>
                <w:spacing w:val="-44"/>
                <w:sz w:val="21"/>
                <w:szCs w:val="21"/>
                <w:lang w:eastAsia="zh-CN"/>
              </w:rPr>
              <w:t xml:space="preserve"> </w:t>
            </w:r>
            <w:r>
              <w:rPr>
                <w:spacing w:val="-2"/>
                <w:sz w:val="21"/>
                <w:szCs w:val="21"/>
                <w:lang w:eastAsia="zh-CN"/>
              </w:rPr>
              <w:t>0.5</w:t>
            </w:r>
            <w:r>
              <w:rPr>
                <w:spacing w:val="-42"/>
                <w:sz w:val="21"/>
                <w:szCs w:val="21"/>
                <w:lang w:eastAsia="zh-CN"/>
              </w:rPr>
              <w:t xml:space="preserve"> </w:t>
            </w:r>
            <w:r>
              <w:rPr>
                <w:spacing w:val="-2"/>
                <w:sz w:val="21"/>
                <w:szCs w:val="21"/>
                <w:lang w:eastAsia="zh-CN"/>
              </w:rPr>
              <w:t>分至</w:t>
            </w:r>
            <w:r>
              <w:rPr>
                <w:spacing w:val="-41"/>
                <w:sz w:val="21"/>
                <w:szCs w:val="21"/>
                <w:lang w:eastAsia="zh-CN"/>
              </w:rPr>
              <w:t xml:space="preserve"> </w:t>
            </w:r>
            <w:r>
              <w:rPr>
                <w:spacing w:val="-2"/>
                <w:sz w:val="21"/>
                <w:szCs w:val="21"/>
                <w:lang w:eastAsia="zh-CN"/>
              </w:rPr>
              <w:t>2</w:t>
            </w:r>
            <w:r>
              <w:rPr>
                <w:spacing w:val="-44"/>
                <w:sz w:val="21"/>
                <w:szCs w:val="21"/>
                <w:lang w:eastAsia="zh-CN"/>
              </w:rPr>
              <w:t xml:space="preserve"> </w:t>
            </w:r>
            <w:r>
              <w:rPr>
                <w:spacing w:val="-2"/>
                <w:sz w:val="21"/>
                <w:szCs w:val="21"/>
                <w:lang w:eastAsia="zh-CN"/>
              </w:rPr>
              <w:t>分。</w:t>
            </w:r>
          </w:p>
        </w:tc>
        <w:tc>
          <w:tcPr>
            <w:tcW w:w="849" w:type="dxa"/>
          </w:tcPr>
          <w:p w14:paraId="5CF84513">
            <w:pPr>
              <w:rPr>
                <w:rFonts w:eastAsia="宋体"/>
              </w:rPr>
            </w:pPr>
          </w:p>
        </w:tc>
        <w:tc>
          <w:tcPr>
            <w:tcW w:w="908" w:type="dxa"/>
            <w:tcBorders>
              <w:right w:val="single" w:color="000000" w:sz="10" w:space="0"/>
            </w:tcBorders>
          </w:tcPr>
          <w:p w14:paraId="3B7EDC9E">
            <w:pPr>
              <w:rPr>
                <w:rFonts w:eastAsia="宋体"/>
              </w:rPr>
            </w:pPr>
          </w:p>
        </w:tc>
      </w:tr>
      <w:tr w14:paraId="52010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1104" w:type="dxa"/>
            <w:vMerge w:val="continue"/>
            <w:tcBorders>
              <w:top w:val="nil"/>
              <w:left w:val="single" w:color="000000" w:sz="10" w:space="0"/>
              <w:bottom w:val="nil"/>
            </w:tcBorders>
          </w:tcPr>
          <w:p w14:paraId="66F2D6C0">
            <w:pPr>
              <w:rPr>
                <w:rFonts w:eastAsia="宋体"/>
              </w:rPr>
            </w:pPr>
          </w:p>
        </w:tc>
        <w:tc>
          <w:tcPr>
            <w:tcW w:w="373" w:type="dxa"/>
            <w:gridSpan w:val="2"/>
          </w:tcPr>
          <w:p w14:paraId="0D2581A2">
            <w:pPr>
              <w:pStyle w:val="28"/>
              <w:spacing w:before="76" w:line="165" w:lineRule="auto"/>
              <w:ind w:left="130"/>
              <w:rPr>
                <w:rFonts w:hint="eastAsia"/>
                <w:sz w:val="21"/>
                <w:szCs w:val="21"/>
              </w:rPr>
            </w:pPr>
            <w:r>
              <w:rPr>
                <w:sz w:val="21"/>
                <w:szCs w:val="21"/>
              </w:rPr>
              <w:t>7</w:t>
            </w:r>
          </w:p>
        </w:tc>
        <w:tc>
          <w:tcPr>
            <w:tcW w:w="364" w:type="dxa"/>
            <w:gridSpan w:val="2"/>
          </w:tcPr>
          <w:p w14:paraId="72EADD52">
            <w:pPr>
              <w:pStyle w:val="28"/>
              <w:spacing w:before="75" w:line="166" w:lineRule="auto"/>
              <w:ind w:left="123"/>
              <w:rPr>
                <w:rFonts w:hint="eastAsia"/>
                <w:sz w:val="21"/>
                <w:szCs w:val="21"/>
              </w:rPr>
            </w:pPr>
            <w:r>
              <w:rPr>
                <w:sz w:val="21"/>
                <w:szCs w:val="21"/>
              </w:rPr>
              <w:t>4</w:t>
            </w:r>
          </w:p>
        </w:tc>
        <w:tc>
          <w:tcPr>
            <w:tcW w:w="10039" w:type="dxa"/>
          </w:tcPr>
          <w:p w14:paraId="373978D8">
            <w:pPr>
              <w:pStyle w:val="28"/>
              <w:spacing w:before="39" w:line="197" w:lineRule="auto"/>
              <w:ind w:left="4"/>
              <w:rPr>
                <w:rFonts w:hint="eastAsia"/>
                <w:sz w:val="21"/>
                <w:szCs w:val="21"/>
                <w:lang w:eastAsia="zh-CN"/>
              </w:rPr>
            </w:pPr>
            <w:r>
              <w:rPr>
                <w:spacing w:val="-4"/>
                <w:sz w:val="21"/>
                <w:szCs w:val="21"/>
                <w:lang w:eastAsia="zh-CN"/>
              </w:rPr>
              <w:t>无安全管理制度或不健全扣</w:t>
            </w:r>
            <w:r>
              <w:rPr>
                <w:spacing w:val="-25"/>
                <w:sz w:val="21"/>
                <w:szCs w:val="21"/>
                <w:lang w:eastAsia="zh-CN"/>
              </w:rPr>
              <w:t xml:space="preserve"> </w:t>
            </w:r>
            <w:r>
              <w:rPr>
                <w:spacing w:val="-4"/>
                <w:sz w:val="21"/>
                <w:szCs w:val="21"/>
                <w:lang w:eastAsia="zh-CN"/>
              </w:rPr>
              <w:t>1</w:t>
            </w:r>
            <w:r>
              <w:rPr>
                <w:spacing w:val="-42"/>
                <w:sz w:val="21"/>
                <w:szCs w:val="21"/>
                <w:lang w:eastAsia="zh-CN"/>
              </w:rPr>
              <w:t xml:space="preserve"> </w:t>
            </w:r>
            <w:r>
              <w:rPr>
                <w:spacing w:val="-4"/>
                <w:sz w:val="21"/>
                <w:szCs w:val="21"/>
                <w:lang w:eastAsia="zh-CN"/>
              </w:rPr>
              <w:t>分至</w:t>
            </w:r>
            <w:r>
              <w:rPr>
                <w:spacing w:val="-45"/>
                <w:sz w:val="21"/>
                <w:szCs w:val="21"/>
                <w:lang w:eastAsia="zh-CN"/>
              </w:rPr>
              <w:t xml:space="preserve"> </w:t>
            </w:r>
            <w:r>
              <w:rPr>
                <w:spacing w:val="-4"/>
                <w:sz w:val="21"/>
                <w:szCs w:val="21"/>
                <w:lang w:eastAsia="zh-CN"/>
              </w:rPr>
              <w:t>4</w:t>
            </w:r>
            <w:r>
              <w:rPr>
                <w:spacing w:val="-43"/>
                <w:sz w:val="21"/>
                <w:szCs w:val="21"/>
                <w:lang w:eastAsia="zh-CN"/>
              </w:rPr>
              <w:t xml:space="preserve"> </w:t>
            </w:r>
            <w:r>
              <w:rPr>
                <w:spacing w:val="-4"/>
                <w:sz w:val="21"/>
                <w:szCs w:val="21"/>
                <w:lang w:eastAsia="zh-CN"/>
              </w:rPr>
              <w:t>分。</w:t>
            </w:r>
          </w:p>
        </w:tc>
        <w:tc>
          <w:tcPr>
            <w:tcW w:w="849" w:type="dxa"/>
          </w:tcPr>
          <w:p w14:paraId="32DDB93B">
            <w:pPr>
              <w:rPr>
                <w:rFonts w:eastAsia="宋体"/>
              </w:rPr>
            </w:pPr>
          </w:p>
        </w:tc>
        <w:tc>
          <w:tcPr>
            <w:tcW w:w="908" w:type="dxa"/>
            <w:tcBorders>
              <w:right w:val="single" w:color="000000" w:sz="10" w:space="0"/>
            </w:tcBorders>
          </w:tcPr>
          <w:p w14:paraId="7F17E033">
            <w:pPr>
              <w:rPr>
                <w:rFonts w:eastAsia="宋体"/>
              </w:rPr>
            </w:pPr>
          </w:p>
        </w:tc>
      </w:tr>
      <w:tr w14:paraId="54669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104" w:type="dxa"/>
            <w:vMerge w:val="continue"/>
            <w:tcBorders>
              <w:top w:val="nil"/>
              <w:left w:val="single" w:color="000000" w:sz="10" w:space="0"/>
              <w:bottom w:val="nil"/>
            </w:tcBorders>
          </w:tcPr>
          <w:p w14:paraId="0C8C86C5">
            <w:pPr>
              <w:rPr>
                <w:rFonts w:eastAsia="宋体"/>
              </w:rPr>
            </w:pPr>
          </w:p>
        </w:tc>
        <w:tc>
          <w:tcPr>
            <w:tcW w:w="373" w:type="dxa"/>
            <w:gridSpan w:val="2"/>
          </w:tcPr>
          <w:p w14:paraId="061AEA6B">
            <w:pPr>
              <w:pStyle w:val="28"/>
              <w:spacing w:before="79" w:line="165" w:lineRule="auto"/>
              <w:ind w:left="125"/>
              <w:rPr>
                <w:rFonts w:hint="eastAsia"/>
                <w:sz w:val="21"/>
                <w:szCs w:val="21"/>
              </w:rPr>
            </w:pPr>
            <w:r>
              <w:rPr>
                <w:sz w:val="21"/>
                <w:szCs w:val="21"/>
              </w:rPr>
              <w:t>8</w:t>
            </w:r>
          </w:p>
        </w:tc>
        <w:tc>
          <w:tcPr>
            <w:tcW w:w="364" w:type="dxa"/>
            <w:gridSpan w:val="2"/>
          </w:tcPr>
          <w:p w14:paraId="519FBCD9">
            <w:pPr>
              <w:pStyle w:val="28"/>
              <w:spacing w:before="79" w:line="165" w:lineRule="auto"/>
              <w:ind w:left="123"/>
              <w:rPr>
                <w:rFonts w:hint="eastAsia"/>
                <w:sz w:val="21"/>
                <w:szCs w:val="21"/>
              </w:rPr>
            </w:pPr>
            <w:r>
              <w:rPr>
                <w:sz w:val="21"/>
                <w:szCs w:val="21"/>
              </w:rPr>
              <w:t>4</w:t>
            </w:r>
          </w:p>
        </w:tc>
        <w:tc>
          <w:tcPr>
            <w:tcW w:w="10039" w:type="dxa"/>
          </w:tcPr>
          <w:p w14:paraId="781CB096">
            <w:pPr>
              <w:pStyle w:val="28"/>
              <w:spacing w:before="44" w:line="196" w:lineRule="auto"/>
              <w:ind w:left="3"/>
              <w:rPr>
                <w:rFonts w:hint="eastAsia"/>
                <w:sz w:val="21"/>
                <w:szCs w:val="21"/>
                <w:lang w:eastAsia="zh-CN"/>
              </w:rPr>
            </w:pPr>
            <w:r>
              <w:rPr>
                <w:spacing w:val="-2"/>
                <w:sz w:val="21"/>
                <w:szCs w:val="21"/>
                <w:lang w:eastAsia="zh-CN"/>
              </w:rPr>
              <w:t>站内重点安全防护部位和设备无明显标识扣</w:t>
            </w:r>
            <w:r>
              <w:rPr>
                <w:spacing w:val="-34"/>
                <w:sz w:val="21"/>
                <w:szCs w:val="21"/>
                <w:lang w:eastAsia="zh-CN"/>
              </w:rPr>
              <w:t xml:space="preserve"> </w:t>
            </w:r>
            <w:r>
              <w:rPr>
                <w:spacing w:val="-2"/>
                <w:sz w:val="21"/>
                <w:szCs w:val="21"/>
                <w:lang w:eastAsia="zh-CN"/>
              </w:rPr>
              <w:t>2</w:t>
            </w:r>
            <w:r>
              <w:rPr>
                <w:spacing w:val="-44"/>
                <w:sz w:val="21"/>
                <w:szCs w:val="21"/>
                <w:lang w:eastAsia="zh-CN"/>
              </w:rPr>
              <w:t xml:space="preserve"> </w:t>
            </w:r>
            <w:r>
              <w:rPr>
                <w:spacing w:val="-2"/>
                <w:sz w:val="21"/>
                <w:szCs w:val="21"/>
                <w:lang w:eastAsia="zh-CN"/>
              </w:rPr>
              <w:t>分。</w:t>
            </w:r>
          </w:p>
        </w:tc>
        <w:tc>
          <w:tcPr>
            <w:tcW w:w="849" w:type="dxa"/>
          </w:tcPr>
          <w:p w14:paraId="7FAF6FF0">
            <w:pPr>
              <w:rPr>
                <w:rFonts w:eastAsia="宋体"/>
              </w:rPr>
            </w:pPr>
          </w:p>
        </w:tc>
        <w:tc>
          <w:tcPr>
            <w:tcW w:w="908" w:type="dxa"/>
            <w:tcBorders>
              <w:right w:val="single" w:color="000000" w:sz="10" w:space="0"/>
            </w:tcBorders>
          </w:tcPr>
          <w:p w14:paraId="0866375D">
            <w:pPr>
              <w:rPr>
                <w:rFonts w:eastAsia="宋体"/>
              </w:rPr>
            </w:pPr>
          </w:p>
        </w:tc>
      </w:tr>
      <w:tr w14:paraId="7FF94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104" w:type="dxa"/>
            <w:vMerge w:val="continue"/>
            <w:tcBorders>
              <w:top w:val="nil"/>
              <w:left w:val="single" w:color="000000" w:sz="10" w:space="0"/>
              <w:bottom w:val="nil"/>
            </w:tcBorders>
          </w:tcPr>
          <w:p w14:paraId="7DD29907">
            <w:pPr>
              <w:rPr>
                <w:rFonts w:eastAsia="宋体"/>
              </w:rPr>
            </w:pPr>
          </w:p>
        </w:tc>
        <w:tc>
          <w:tcPr>
            <w:tcW w:w="373" w:type="dxa"/>
            <w:gridSpan w:val="2"/>
          </w:tcPr>
          <w:p w14:paraId="1345A5F2">
            <w:pPr>
              <w:pStyle w:val="28"/>
              <w:spacing w:before="78" w:line="166" w:lineRule="auto"/>
              <w:ind w:left="125"/>
              <w:rPr>
                <w:rFonts w:hint="eastAsia"/>
                <w:sz w:val="21"/>
                <w:szCs w:val="21"/>
              </w:rPr>
            </w:pPr>
            <w:r>
              <w:rPr>
                <w:sz w:val="21"/>
                <w:szCs w:val="21"/>
              </w:rPr>
              <w:t>9</w:t>
            </w:r>
          </w:p>
        </w:tc>
        <w:tc>
          <w:tcPr>
            <w:tcW w:w="364" w:type="dxa"/>
            <w:gridSpan w:val="2"/>
          </w:tcPr>
          <w:p w14:paraId="71FBE6E3">
            <w:pPr>
              <w:pStyle w:val="28"/>
              <w:spacing w:before="79" w:line="165" w:lineRule="auto"/>
              <w:ind w:left="128"/>
              <w:rPr>
                <w:rFonts w:hint="eastAsia"/>
                <w:sz w:val="21"/>
                <w:szCs w:val="21"/>
              </w:rPr>
            </w:pPr>
            <w:r>
              <w:rPr>
                <w:sz w:val="21"/>
                <w:szCs w:val="21"/>
              </w:rPr>
              <w:t>5</w:t>
            </w:r>
          </w:p>
        </w:tc>
        <w:tc>
          <w:tcPr>
            <w:tcW w:w="10039" w:type="dxa"/>
          </w:tcPr>
          <w:p w14:paraId="67D59896">
            <w:pPr>
              <w:pStyle w:val="28"/>
              <w:spacing w:before="41" w:line="198" w:lineRule="auto"/>
              <w:ind w:left="3"/>
              <w:rPr>
                <w:rFonts w:hint="eastAsia"/>
                <w:sz w:val="21"/>
                <w:szCs w:val="21"/>
                <w:lang w:eastAsia="zh-CN"/>
              </w:rPr>
            </w:pPr>
            <w:r>
              <w:rPr>
                <w:spacing w:val="-2"/>
                <w:sz w:val="21"/>
                <w:szCs w:val="21"/>
                <w:lang w:eastAsia="zh-CN"/>
              </w:rPr>
              <w:t>站内每存在</w:t>
            </w:r>
            <w:r>
              <w:rPr>
                <w:spacing w:val="-28"/>
                <w:sz w:val="21"/>
                <w:szCs w:val="21"/>
                <w:lang w:eastAsia="zh-CN"/>
              </w:rPr>
              <w:t xml:space="preserve"> </w:t>
            </w:r>
            <w:r>
              <w:rPr>
                <w:spacing w:val="-2"/>
                <w:sz w:val="21"/>
                <w:szCs w:val="21"/>
                <w:lang w:eastAsia="zh-CN"/>
              </w:rPr>
              <w:t>1</w:t>
            </w:r>
            <w:r>
              <w:rPr>
                <w:spacing w:val="-40"/>
                <w:sz w:val="21"/>
                <w:szCs w:val="21"/>
                <w:lang w:eastAsia="zh-CN"/>
              </w:rPr>
              <w:t xml:space="preserve"> </w:t>
            </w:r>
            <w:r>
              <w:rPr>
                <w:spacing w:val="-2"/>
                <w:sz w:val="21"/>
                <w:szCs w:val="21"/>
                <w:lang w:eastAsia="zh-CN"/>
              </w:rPr>
              <w:t>处安全隐患扣</w:t>
            </w:r>
            <w:r>
              <w:rPr>
                <w:spacing w:val="-28"/>
                <w:sz w:val="21"/>
                <w:szCs w:val="21"/>
                <w:lang w:eastAsia="zh-CN"/>
              </w:rPr>
              <w:t xml:space="preserve"> </w:t>
            </w:r>
            <w:r>
              <w:rPr>
                <w:spacing w:val="-2"/>
                <w:sz w:val="21"/>
                <w:szCs w:val="21"/>
                <w:lang w:eastAsia="zh-CN"/>
              </w:rPr>
              <w:t>1</w:t>
            </w:r>
            <w:r>
              <w:rPr>
                <w:spacing w:val="-41"/>
                <w:sz w:val="21"/>
                <w:szCs w:val="21"/>
                <w:lang w:eastAsia="zh-CN"/>
              </w:rPr>
              <w:t xml:space="preserve"> </w:t>
            </w:r>
            <w:r>
              <w:rPr>
                <w:spacing w:val="-2"/>
                <w:sz w:val="21"/>
                <w:szCs w:val="21"/>
                <w:lang w:eastAsia="zh-CN"/>
              </w:rPr>
              <w:t>分，扣完为止；存在重大安全</w:t>
            </w:r>
            <w:r>
              <w:rPr>
                <w:spacing w:val="-3"/>
                <w:sz w:val="21"/>
                <w:szCs w:val="21"/>
                <w:lang w:eastAsia="zh-CN"/>
              </w:rPr>
              <w:t>隐患本项不得分。</w:t>
            </w:r>
          </w:p>
        </w:tc>
        <w:tc>
          <w:tcPr>
            <w:tcW w:w="849" w:type="dxa"/>
          </w:tcPr>
          <w:p w14:paraId="084B91BB">
            <w:pPr>
              <w:rPr>
                <w:rFonts w:eastAsia="宋体"/>
              </w:rPr>
            </w:pPr>
          </w:p>
        </w:tc>
        <w:tc>
          <w:tcPr>
            <w:tcW w:w="908" w:type="dxa"/>
            <w:tcBorders>
              <w:right w:val="single" w:color="000000" w:sz="10" w:space="0"/>
            </w:tcBorders>
          </w:tcPr>
          <w:p w14:paraId="5622613D">
            <w:pPr>
              <w:rPr>
                <w:rFonts w:eastAsia="宋体"/>
              </w:rPr>
            </w:pPr>
          </w:p>
        </w:tc>
      </w:tr>
      <w:tr w14:paraId="608CD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104" w:type="dxa"/>
            <w:vMerge w:val="continue"/>
            <w:tcBorders>
              <w:top w:val="nil"/>
              <w:left w:val="single" w:color="000000" w:sz="10" w:space="0"/>
            </w:tcBorders>
          </w:tcPr>
          <w:p w14:paraId="18CEEFDD">
            <w:pPr>
              <w:rPr>
                <w:rFonts w:eastAsia="宋体"/>
              </w:rPr>
            </w:pPr>
          </w:p>
        </w:tc>
        <w:tc>
          <w:tcPr>
            <w:tcW w:w="373" w:type="dxa"/>
            <w:gridSpan w:val="2"/>
          </w:tcPr>
          <w:p w14:paraId="55D4A5A9">
            <w:pPr>
              <w:pStyle w:val="28"/>
              <w:spacing w:before="78" w:line="166" w:lineRule="auto"/>
              <w:ind w:left="87"/>
              <w:rPr>
                <w:rFonts w:hint="eastAsia"/>
                <w:sz w:val="21"/>
                <w:szCs w:val="21"/>
              </w:rPr>
            </w:pPr>
            <w:r>
              <w:rPr>
                <w:spacing w:val="-6"/>
                <w:sz w:val="21"/>
                <w:szCs w:val="21"/>
              </w:rPr>
              <w:t>10</w:t>
            </w:r>
          </w:p>
        </w:tc>
        <w:tc>
          <w:tcPr>
            <w:tcW w:w="364" w:type="dxa"/>
            <w:gridSpan w:val="2"/>
          </w:tcPr>
          <w:p w14:paraId="59E41CF5">
            <w:pPr>
              <w:pStyle w:val="28"/>
              <w:spacing w:before="80" w:line="164" w:lineRule="auto"/>
              <w:ind w:left="128"/>
              <w:rPr>
                <w:rFonts w:hint="eastAsia"/>
                <w:sz w:val="21"/>
                <w:szCs w:val="21"/>
              </w:rPr>
            </w:pPr>
            <w:r>
              <w:rPr>
                <w:sz w:val="21"/>
                <w:szCs w:val="21"/>
              </w:rPr>
              <w:t>5</w:t>
            </w:r>
          </w:p>
        </w:tc>
        <w:tc>
          <w:tcPr>
            <w:tcW w:w="10039" w:type="dxa"/>
          </w:tcPr>
          <w:p w14:paraId="1F37D7AB">
            <w:pPr>
              <w:pStyle w:val="28"/>
              <w:spacing w:before="42" w:line="197" w:lineRule="auto"/>
              <w:ind w:left="4"/>
              <w:rPr>
                <w:rFonts w:hint="eastAsia"/>
                <w:sz w:val="21"/>
                <w:szCs w:val="21"/>
                <w:lang w:eastAsia="zh-CN"/>
              </w:rPr>
            </w:pPr>
            <w:r>
              <w:rPr>
                <w:sz w:val="21"/>
                <w:szCs w:val="21"/>
                <w:lang w:eastAsia="zh-CN"/>
              </w:rPr>
              <w:t>从事有限空间作业人员未经培训或未持证上岗</w:t>
            </w:r>
            <w:r>
              <w:rPr>
                <w:spacing w:val="-1"/>
                <w:sz w:val="21"/>
                <w:szCs w:val="21"/>
                <w:lang w:eastAsia="zh-CN"/>
              </w:rPr>
              <w:t>本项不得分。</w:t>
            </w:r>
          </w:p>
        </w:tc>
        <w:tc>
          <w:tcPr>
            <w:tcW w:w="849" w:type="dxa"/>
          </w:tcPr>
          <w:p w14:paraId="3C598DD8">
            <w:pPr>
              <w:rPr>
                <w:rFonts w:eastAsia="宋体"/>
              </w:rPr>
            </w:pPr>
          </w:p>
        </w:tc>
        <w:tc>
          <w:tcPr>
            <w:tcW w:w="908" w:type="dxa"/>
            <w:tcBorders>
              <w:right w:val="single" w:color="000000" w:sz="10" w:space="0"/>
            </w:tcBorders>
          </w:tcPr>
          <w:p w14:paraId="52A35F53">
            <w:pPr>
              <w:rPr>
                <w:rFonts w:eastAsia="宋体"/>
              </w:rPr>
            </w:pPr>
          </w:p>
        </w:tc>
      </w:tr>
      <w:tr w14:paraId="65FF5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104" w:type="dxa"/>
            <w:vMerge w:val="restart"/>
            <w:tcBorders>
              <w:left w:val="single" w:color="000000" w:sz="10" w:space="0"/>
              <w:bottom w:val="nil"/>
            </w:tcBorders>
          </w:tcPr>
          <w:p w14:paraId="15BD9125">
            <w:pPr>
              <w:spacing w:line="302" w:lineRule="auto"/>
              <w:rPr>
                <w:rFonts w:eastAsia="宋体"/>
              </w:rPr>
            </w:pPr>
          </w:p>
          <w:p w14:paraId="2475F97B">
            <w:pPr>
              <w:spacing w:line="303" w:lineRule="auto"/>
              <w:rPr>
                <w:rFonts w:eastAsia="宋体"/>
              </w:rPr>
            </w:pPr>
          </w:p>
          <w:p w14:paraId="5CF0B0A2">
            <w:pPr>
              <w:pStyle w:val="28"/>
              <w:spacing w:before="68" w:line="231" w:lineRule="auto"/>
              <w:ind w:left="132" w:right="125" w:firstLine="14"/>
              <w:rPr>
                <w:rFonts w:hint="eastAsia"/>
                <w:sz w:val="21"/>
                <w:szCs w:val="21"/>
              </w:rPr>
            </w:pPr>
            <w:r>
              <w:rPr>
                <w:spacing w:val="-7"/>
                <w:sz w:val="21"/>
                <w:szCs w:val="21"/>
              </w:rPr>
              <w:t>四、运行</w:t>
            </w:r>
            <w:r>
              <w:rPr>
                <w:spacing w:val="1"/>
                <w:sz w:val="21"/>
                <w:szCs w:val="21"/>
              </w:rPr>
              <w:t xml:space="preserve"> </w:t>
            </w:r>
            <w:r>
              <w:rPr>
                <w:spacing w:val="-2"/>
                <w:sz w:val="21"/>
                <w:szCs w:val="21"/>
              </w:rPr>
              <w:t>管理(25)</w:t>
            </w:r>
          </w:p>
        </w:tc>
        <w:tc>
          <w:tcPr>
            <w:tcW w:w="373" w:type="dxa"/>
            <w:gridSpan w:val="2"/>
          </w:tcPr>
          <w:p w14:paraId="18B52599">
            <w:pPr>
              <w:pStyle w:val="28"/>
              <w:spacing w:before="215" w:line="183" w:lineRule="auto"/>
              <w:ind w:left="87"/>
              <w:rPr>
                <w:rFonts w:hint="eastAsia"/>
                <w:sz w:val="21"/>
                <w:szCs w:val="21"/>
              </w:rPr>
            </w:pPr>
            <w:r>
              <w:rPr>
                <w:spacing w:val="-6"/>
                <w:sz w:val="21"/>
                <w:szCs w:val="21"/>
              </w:rPr>
              <w:t>11</w:t>
            </w:r>
          </w:p>
        </w:tc>
        <w:tc>
          <w:tcPr>
            <w:tcW w:w="364" w:type="dxa"/>
            <w:gridSpan w:val="2"/>
          </w:tcPr>
          <w:p w14:paraId="787023E3">
            <w:pPr>
              <w:pStyle w:val="28"/>
              <w:spacing w:before="216" w:line="182" w:lineRule="auto"/>
              <w:ind w:left="128"/>
              <w:rPr>
                <w:rFonts w:hint="eastAsia"/>
                <w:sz w:val="21"/>
                <w:szCs w:val="21"/>
              </w:rPr>
            </w:pPr>
            <w:r>
              <w:rPr>
                <w:sz w:val="21"/>
                <w:szCs w:val="21"/>
              </w:rPr>
              <w:t>3</w:t>
            </w:r>
          </w:p>
        </w:tc>
        <w:tc>
          <w:tcPr>
            <w:tcW w:w="10039" w:type="dxa"/>
          </w:tcPr>
          <w:p w14:paraId="011DBC58">
            <w:pPr>
              <w:pStyle w:val="28"/>
              <w:spacing w:before="43" w:line="217" w:lineRule="auto"/>
              <w:ind w:left="4"/>
              <w:rPr>
                <w:rFonts w:hint="eastAsia"/>
                <w:sz w:val="21"/>
                <w:szCs w:val="21"/>
                <w:lang w:eastAsia="zh-CN"/>
              </w:rPr>
            </w:pPr>
            <w:r>
              <w:rPr>
                <w:spacing w:val="-7"/>
                <w:sz w:val="21"/>
                <w:szCs w:val="21"/>
                <w:lang w:eastAsia="zh-CN"/>
              </w:rPr>
              <w:t>各工艺段均应制定操作规程，明确工艺参数和工艺调整的范围和程序。未建操作规程本项不得分；规程不规范、</w:t>
            </w:r>
            <w:r>
              <w:rPr>
                <w:spacing w:val="14"/>
                <w:sz w:val="21"/>
                <w:szCs w:val="21"/>
                <w:lang w:eastAsia="zh-CN"/>
              </w:rPr>
              <w:t xml:space="preserve"> </w:t>
            </w:r>
            <w:r>
              <w:rPr>
                <w:spacing w:val="-8"/>
                <w:sz w:val="21"/>
                <w:szCs w:val="21"/>
                <w:lang w:eastAsia="zh-CN"/>
              </w:rPr>
              <w:t>不完整扣</w:t>
            </w:r>
            <w:r>
              <w:rPr>
                <w:spacing w:val="-37"/>
                <w:sz w:val="21"/>
                <w:szCs w:val="21"/>
                <w:lang w:eastAsia="zh-CN"/>
              </w:rPr>
              <w:t xml:space="preserve"> </w:t>
            </w:r>
            <w:r>
              <w:rPr>
                <w:spacing w:val="-8"/>
                <w:sz w:val="21"/>
                <w:szCs w:val="21"/>
                <w:lang w:eastAsia="zh-CN"/>
              </w:rPr>
              <w:t>0.5</w:t>
            </w:r>
            <w:r>
              <w:rPr>
                <w:spacing w:val="-42"/>
                <w:sz w:val="21"/>
                <w:szCs w:val="21"/>
                <w:lang w:eastAsia="zh-CN"/>
              </w:rPr>
              <w:t xml:space="preserve"> </w:t>
            </w:r>
            <w:r>
              <w:rPr>
                <w:spacing w:val="-8"/>
                <w:sz w:val="21"/>
                <w:szCs w:val="21"/>
                <w:lang w:eastAsia="zh-CN"/>
              </w:rPr>
              <w:t>分至</w:t>
            </w:r>
            <w:r>
              <w:rPr>
                <w:spacing w:val="-29"/>
                <w:sz w:val="21"/>
                <w:szCs w:val="21"/>
                <w:lang w:eastAsia="zh-CN"/>
              </w:rPr>
              <w:t xml:space="preserve"> </w:t>
            </w:r>
            <w:r>
              <w:rPr>
                <w:spacing w:val="-8"/>
                <w:sz w:val="21"/>
                <w:szCs w:val="21"/>
                <w:lang w:eastAsia="zh-CN"/>
              </w:rPr>
              <w:t>1</w:t>
            </w:r>
            <w:r>
              <w:rPr>
                <w:spacing w:val="-44"/>
                <w:sz w:val="21"/>
                <w:szCs w:val="21"/>
                <w:lang w:eastAsia="zh-CN"/>
              </w:rPr>
              <w:t xml:space="preserve"> </w:t>
            </w:r>
            <w:r>
              <w:rPr>
                <w:spacing w:val="-8"/>
                <w:sz w:val="21"/>
                <w:szCs w:val="21"/>
                <w:lang w:eastAsia="zh-CN"/>
              </w:rPr>
              <w:t>分。</w:t>
            </w:r>
          </w:p>
        </w:tc>
        <w:tc>
          <w:tcPr>
            <w:tcW w:w="849" w:type="dxa"/>
          </w:tcPr>
          <w:p w14:paraId="6CCF3FA0">
            <w:pPr>
              <w:rPr>
                <w:rFonts w:eastAsia="宋体"/>
              </w:rPr>
            </w:pPr>
          </w:p>
        </w:tc>
        <w:tc>
          <w:tcPr>
            <w:tcW w:w="908" w:type="dxa"/>
            <w:tcBorders>
              <w:right w:val="single" w:color="000000" w:sz="10" w:space="0"/>
            </w:tcBorders>
          </w:tcPr>
          <w:p w14:paraId="65C8DE27">
            <w:pPr>
              <w:rPr>
                <w:rFonts w:eastAsia="宋体"/>
              </w:rPr>
            </w:pPr>
          </w:p>
        </w:tc>
      </w:tr>
      <w:tr w14:paraId="3DC27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104" w:type="dxa"/>
            <w:vMerge w:val="continue"/>
            <w:tcBorders>
              <w:top w:val="nil"/>
              <w:left w:val="single" w:color="000000" w:sz="10" w:space="0"/>
              <w:bottom w:val="nil"/>
            </w:tcBorders>
          </w:tcPr>
          <w:p w14:paraId="105E90B6">
            <w:pPr>
              <w:rPr>
                <w:rFonts w:eastAsia="宋体"/>
              </w:rPr>
            </w:pPr>
          </w:p>
        </w:tc>
        <w:tc>
          <w:tcPr>
            <w:tcW w:w="373" w:type="dxa"/>
            <w:gridSpan w:val="2"/>
          </w:tcPr>
          <w:p w14:paraId="16E253A3">
            <w:pPr>
              <w:pStyle w:val="28"/>
              <w:spacing w:before="114" w:line="183" w:lineRule="auto"/>
              <w:ind w:left="87"/>
              <w:rPr>
                <w:rFonts w:hint="eastAsia"/>
                <w:sz w:val="21"/>
                <w:szCs w:val="21"/>
              </w:rPr>
            </w:pPr>
            <w:r>
              <w:rPr>
                <w:spacing w:val="-6"/>
                <w:sz w:val="21"/>
                <w:szCs w:val="21"/>
              </w:rPr>
              <w:t>12</w:t>
            </w:r>
          </w:p>
        </w:tc>
        <w:tc>
          <w:tcPr>
            <w:tcW w:w="364" w:type="dxa"/>
            <w:gridSpan w:val="2"/>
          </w:tcPr>
          <w:p w14:paraId="03AF4C91">
            <w:pPr>
              <w:pStyle w:val="28"/>
              <w:spacing w:before="115" w:line="182" w:lineRule="auto"/>
              <w:ind w:left="128"/>
              <w:rPr>
                <w:rFonts w:hint="eastAsia"/>
                <w:sz w:val="21"/>
                <w:szCs w:val="21"/>
              </w:rPr>
            </w:pPr>
            <w:r>
              <w:rPr>
                <w:sz w:val="21"/>
                <w:szCs w:val="21"/>
              </w:rPr>
              <w:t>3</w:t>
            </w:r>
          </w:p>
        </w:tc>
        <w:tc>
          <w:tcPr>
            <w:tcW w:w="10039" w:type="dxa"/>
          </w:tcPr>
          <w:p w14:paraId="7718FA90">
            <w:pPr>
              <w:pStyle w:val="28"/>
              <w:spacing w:before="80" w:line="220" w:lineRule="auto"/>
              <w:ind w:left="4"/>
              <w:rPr>
                <w:rFonts w:hint="eastAsia"/>
                <w:sz w:val="21"/>
                <w:szCs w:val="21"/>
                <w:lang w:eastAsia="zh-CN"/>
              </w:rPr>
            </w:pPr>
            <w:r>
              <w:rPr>
                <w:spacing w:val="-1"/>
                <w:sz w:val="21"/>
                <w:szCs w:val="21"/>
                <w:lang w:eastAsia="zh-CN"/>
              </w:rPr>
              <w:t>各工艺段均应分别建有安全操作规程。未建安全操作规程本项不得分；不规范、不完整扣</w:t>
            </w:r>
            <w:r>
              <w:rPr>
                <w:spacing w:val="-42"/>
                <w:sz w:val="21"/>
                <w:szCs w:val="21"/>
                <w:lang w:eastAsia="zh-CN"/>
              </w:rPr>
              <w:t xml:space="preserve"> </w:t>
            </w:r>
            <w:r>
              <w:rPr>
                <w:spacing w:val="-2"/>
                <w:sz w:val="21"/>
                <w:szCs w:val="21"/>
                <w:lang w:eastAsia="zh-CN"/>
              </w:rPr>
              <w:t>0.1</w:t>
            </w:r>
            <w:r>
              <w:rPr>
                <w:spacing w:val="-41"/>
                <w:sz w:val="21"/>
                <w:szCs w:val="21"/>
                <w:lang w:eastAsia="zh-CN"/>
              </w:rPr>
              <w:t xml:space="preserve"> </w:t>
            </w:r>
            <w:r>
              <w:rPr>
                <w:spacing w:val="-2"/>
                <w:sz w:val="21"/>
                <w:szCs w:val="21"/>
                <w:lang w:eastAsia="zh-CN"/>
              </w:rPr>
              <w:t>分至</w:t>
            </w:r>
            <w:r>
              <w:rPr>
                <w:spacing w:val="-43"/>
                <w:sz w:val="21"/>
                <w:szCs w:val="21"/>
                <w:lang w:eastAsia="zh-CN"/>
              </w:rPr>
              <w:t xml:space="preserve"> </w:t>
            </w:r>
            <w:r>
              <w:rPr>
                <w:spacing w:val="-2"/>
                <w:sz w:val="21"/>
                <w:szCs w:val="21"/>
                <w:lang w:eastAsia="zh-CN"/>
              </w:rPr>
              <w:t>0.5</w:t>
            </w:r>
            <w:r>
              <w:rPr>
                <w:spacing w:val="-41"/>
                <w:sz w:val="21"/>
                <w:szCs w:val="21"/>
                <w:lang w:eastAsia="zh-CN"/>
              </w:rPr>
              <w:t xml:space="preserve"> </w:t>
            </w:r>
            <w:r>
              <w:rPr>
                <w:spacing w:val="-2"/>
                <w:sz w:val="21"/>
                <w:szCs w:val="21"/>
                <w:lang w:eastAsia="zh-CN"/>
              </w:rPr>
              <w:t>分。</w:t>
            </w:r>
          </w:p>
        </w:tc>
        <w:tc>
          <w:tcPr>
            <w:tcW w:w="849" w:type="dxa"/>
          </w:tcPr>
          <w:p w14:paraId="145166BE">
            <w:pPr>
              <w:rPr>
                <w:rFonts w:eastAsia="宋体"/>
              </w:rPr>
            </w:pPr>
          </w:p>
        </w:tc>
        <w:tc>
          <w:tcPr>
            <w:tcW w:w="908" w:type="dxa"/>
            <w:tcBorders>
              <w:right w:val="single" w:color="000000" w:sz="10" w:space="0"/>
            </w:tcBorders>
          </w:tcPr>
          <w:p w14:paraId="11DF4764">
            <w:pPr>
              <w:rPr>
                <w:rFonts w:eastAsia="宋体"/>
              </w:rPr>
            </w:pPr>
          </w:p>
        </w:tc>
      </w:tr>
      <w:tr w14:paraId="39B4F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104" w:type="dxa"/>
            <w:vMerge w:val="continue"/>
            <w:tcBorders>
              <w:top w:val="nil"/>
              <w:left w:val="single" w:color="000000" w:sz="10" w:space="0"/>
              <w:bottom w:val="nil"/>
            </w:tcBorders>
          </w:tcPr>
          <w:p w14:paraId="69192091">
            <w:pPr>
              <w:rPr>
                <w:rFonts w:eastAsia="宋体"/>
              </w:rPr>
            </w:pPr>
          </w:p>
        </w:tc>
        <w:tc>
          <w:tcPr>
            <w:tcW w:w="373" w:type="dxa"/>
            <w:gridSpan w:val="2"/>
          </w:tcPr>
          <w:p w14:paraId="040342FB">
            <w:pPr>
              <w:pStyle w:val="28"/>
              <w:spacing w:before="220" w:line="183" w:lineRule="auto"/>
              <w:ind w:left="87"/>
              <w:rPr>
                <w:rFonts w:hint="eastAsia"/>
                <w:sz w:val="21"/>
                <w:szCs w:val="21"/>
              </w:rPr>
            </w:pPr>
            <w:r>
              <w:rPr>
                <w:spacing w:val="-6"/>
                <w:sz w:val="21"/>
                <w:szCs w:val="21"/>
              </w:rPr>
              <w:t>13</w:t>
            </w:r>
          </w:p>
        </w:tc>
        <w:tc>
          <w:tcPr>
            <w:tcW w:w="364" w:type="dxa"/>
            <w:gridSpan w:val="2"/>
          </w:tcPr>
          <w:p w14:paraId="0C2D44AB">
            <w:pPr>
              <w:pStyle w:val="28"/>
              <w:spacing w:before="222" w:line="181" w:lineRule="auto"/>
              <w:ind w:left="128"/>
              <w:rPr>
                <w:rFonts w:hint="eastAsia"/>
                <w:sz w:val="21"/>
                <w:szCs w:val="21"/>
              </w:rPr>
            </w:pPr>
            <w:r>
              <w:rPr>
                <w:sz w:val="21"/>
                <w:szCs w:val="21"/>
              </w:rPr>
              <w:t>5</w:t>
            </w:r>
          </w:p>
        </w:tc>
        <w:tc>
          <w:tcPr>
            <w:tcW w:w="10039" w:type="dxa"/>
          </w:tcPr>
          <w:p w14:paraId="3FB0116A">
            <w:pPr>
              <w:pStyle w:val="28"/>
              <w:spacing w:before="50" w:line="214" w:lineRule="auto"/>
              <w:ind w:left="7" w:hanging="5"/>
              <w:rPr>
                <w:rFonts w:hint="eastAsia"/>
                <w:sz w:val="21"/>
                <w:szCs w:val="21"/>
                <w:lang w:eastAsia="zh-CN"/>
              </w:rPr>
            </w:pPr>
            <w:r>
              <w:rPr>
                <w:spacing w:val="-3"/>
                <w:sz w:val="21"/>
                <w:szCs w:val="21"/>
                <w:lang w:eastAsia="zh-CN"/>
              </w:rPr>
              <w:t>运行管理机构健全，管理办法规范，岗位职责健全。运行</w:t>
            </w:r>
            <w:r>
              <w:rPr>
                <w:spacing w:val="-4"/>
                <w:sz w:val="21"/>
                <w:szCs w:val="21"/>
                <w:lang w:eastAsia="zh-CN"/>
              </w:rPr>
              <w:t>管理机构不健全扣</w:t>
            </w:r>
            <w:r>
              <w:rPr>
                <w:spacing w:val="-43"/>
                <w:sz w:val="21"/>
                <w:szCs w:val="21"/>
                <w:lang w:eastAsia="zh-CN"/>
              </w:rPr>
              <w:t xml:space="preserve"> </w:t>
            </w:r>
            <w:r>
              <w:rPr>
                <w:spacing w:val="-4"/>
                <w:sz w:val="21"/>
                <w:szCs w:val="21"/>
                <w:lang w:eastAsia="zh-CN"/>
              </w:rPr>
              <w:t>0.1</w:t>
            </w:r>
            <w:r>
              <w:rPr>
                <w:spacing w:val="-41"/>
                <w:sz w:val="21"/>
                <w:szCs w:val="21"/>
                <w:lang w:eastAsia="zh-CN"/>
              </w:rPr>
              <w:t xml:space="preserve"> </w:t>
            </w:r>
            <w:r>
              <w:rPr>
                <w:spacing w:val="-4"/>
                <w:sz w:val="21"/>
                <w:szCs w:val="21"/>
                <w:lang w:eastAsia="zh-CN"/>
              </w:rPr>
              <w:t>分至</w:t>
            </w:r>
            <w:r>
              <w:rPr>
                <w:spacing w:val="-28"/>
                <w:sz w:val="21"/>
                <w:szCs w:val="21"/>
                <w:lang w:eastAsia="zh-CN"/>
              </w:rPr>
              <w:t xml:space="preserve"> </w:t>
            </w:r>
            <w:r>
              <w:rPr>
                <w:spacing w:val="-4"/>
                <w:sz w:val="21"/>
                <w:szCs w:val="21"/>
                <w:lang w:eastAsia="zh-CN"/>
              </w:rPr>
              <w:t>1</w:t>
            </w:r>
            <w:r>
              <w:rPr>
                <w:spacing w:val="-44"/>
                <w:sz w:val="21"/>
                <w:szCs w:val="21"/>
                <w:lang w:eastAsia="zh-CN"/>
              </w:rPr>
              <w:t xml:space="preserve"> </w:t>
            </w:r>
            <w:r>
              <w:rPr>
                <w:spacing w:val="-4"/>
                <w:sz w:val="21"/>
                <w:szCs w:val="21"/>
                <w:lang w:eastAsia="zh-CN"/>
              </w:rPr>
              <w:t>分；运行管理办法不规</w:t>
            </w:r>
            <w:r>
              <w:rPr>
                <w:sz w:val="21"/>
                <w:szCs w:val="21"/>
                <w:lang w:eastAsia="zh-CN"/>
              </w:rPr>
              <w:t xml:space="preserve"> </w:t>
            </w:r>
            <w:r>
              <w:rPr>
                <w:spacing w:val="-3"/>
                <w:sz w:val="21"/>
                <w:szCs w:val="21"/>
                <w:lang w:eastAsia="zh-CN"/>
              </w:rPr>
              <w:t>范、不完整扣</w:t>
            </w:r>
            <w:r>
              <w:rPr>
                <w:spacing w:val="-42"/>
                <w:sz w:val="21"/>
                <w:szCs w:val="21"/>
                <w:lang w:eastAsia="zh-CN"/>
              </w:rPr>
              <w:t xml:space="preserve"> </w:t>
            </w:r>
            <w:r>
              <w:rPr>
                <w:spacing w:val="-3"/>
                <w:sz w:val="21"/>
                <w:szCs w:val="21"/>
                <w:lang w:eastAsia="zh-CN"/>
              </w:rPr>
              <w:t>0.2</w:t>
            </w:r>
            <w:r>
              <w:rPr>
                <w:spacing w:val="-41"/>
                <w:sz w:val="21"/>
                <w:szCs w:val="21"/>
                <w:lang w:eastAsia="zh-CN"/>
              </w:rPr>
              <w:t xml:space="preserve"> </w:t>
            </w:r>
            <w:r>
              <w:rPr>
                <w:spacing w:val="-3"/>
                <w:sz w:val="21"/>
                <w:szCs w:val="21"/>
                <w:lang w:eastAsia="zh-CN"/>
              </w:rPr>
              <w:t>分至</w:t>
            </w:r>
            <w:r>
              <w:rPr>
                <w:spacing w:val="-29"/>
                <w:sz w:val="21"/>
                <w:szCs w:val="21"/>
                <w:lang w:eastAsia="zh-CN"/>
              </w:rPr>
              <w:t xml:space="preserve"> </w:t>
            </w:r>
            <w:r>
              <w:rPr>
                <w:spacing w:val="-3"/>
                <w:sz w:val="21"/>
                <w:szCs w:val="21"/>
                <w:lang w:eastAsia="zh-CN"/>
              </w:rPr>
              <w:t>1</w:t>
            </w:r>
            <w:r>
              <w:rPr>
                <w:spacing w:val="-44"/>
                <w:sz w:val="21"/>
                <w:szCs w:val="21"/>
                <w:lang w:eastAsia="zh-CN"/>
              </w:rPr>
              <w:t xml:space="preserve"> </w:t>
            </w:r>
            <w:r>
              <w:rPr>
                <w:spacing w:val="-3"/>
                <w:sz w:val="21"/>
                <w:szCs w:val="21"/>
                <w:lang w:eastAsia="zh-CN"/>
              </w:rPr>
              <w:t>分；人员岗位职责不健全、不完善扣</w:t>
            </w:r>
            <w:r>
              <w:rPr>
                <w:spacing w:val="-42"/>
                <w:sz w:val="21"/>
                <w:szCs w:val="21"/>
                <w:lang w:eastAsia="zh-CN"/>
              </w:rPr>
              <w:t xml:space="preserve"> </w:t>
            </w:r>
            <w:r>
              <w:rPr>
                <w:spacing w:val="-3"/>
                <w:sz w:val="21"/>
                <w:szCs w:val="21"/>
                <w:lang w:eastAsia="zh-CN"/>
              </w:rPr>
              <w:t>0.1</w:t>
            </w:r>
            <w:r>
              <w:rPr>
                <w:spacing w:val="-44"/>
                <w:sz w:val="21"/>
                <w:szCs w:val="21"/>
                <w:lang w:eastAsia="zh-CN"/>
              </w:rPr>
              <w:t xml:space="preserve"> </w:t>
            </w:r>
            <w:r>
              <w:rPr>
                <w:spacing w:val="-3"/>
                <w:sz w:val="21"/>
                <w:szCs w:val="21"/>
                <w:lang w:eastAsia="zh-CN"/>
              </w:rPr>
              <w:t>分</w:t>
            </w:r>
            <w:r>
              <w:rPr>
                <w:spacing w:val="-4"/>
                <w:sz w:val="21"/>
                <w:szCs w:val="21"/>
                <w:lang w:eastAsia="zh-CN"/>
              </w:rPr>
              <w:t>至</w:t>
            </w:r>
            <w:r>
              <w:rPr>
                <w:spacing w:val="-43"/>
                <w:sz w:val="21"/>
                <w:szCs w:val="21"/>
                <w:lang w:eastAsia="zh-CN"/>
              </w:rPr>
              <w:t xml:space="preserve"> </w:t>
            </w:r>
            <w:r>
              <w:rPr>
                <w:spacing w:val="-4"/>
                <w:sz w:val="21"/>
                <w:szCs w:val="21"/>
                <w:lang w:eastAsia="zh-CN"/>
              </w:rPr>
              <w:t>0.5</w:t>
            </w:r>
            <w:r>
              <w:rPr>
                <w:spacing w:val="-43"/>
                <w:sz w:val="21"/>
                <w:szCs w:val="21"/>
                <w:lang w:eastAsia="zh-CN"/>
              </w:rPr>
              <w:t xml:space="preserve"> </w:t>
            </w:r>
            <w:r>
              <w:rPr>
                <w:spacing w:val="-4"/>
                <w:sz w:val="21"/>
                <w:szCs w:val="21"/>
                <w:lang w:eastAsia="zh-CN"/>
              </w:rPr>
              <w:t>分。</w:t>
            </w:r>
          </w:p>
        </w:tc>
        <w:tc>
          <w:tcPr>
            <w:tcW w:w="849" w:type="dxa"/>
          </w:tcPr>
          <w:p w14:paraId="6098D94F">
            <w:pPr>
              <w:rPr>
                <w:rFonts w:eastAsia="宋体"/>
              </w:rPr>
            </w:pPr>
          </w:p>
        </w:tc>
        <w:tc>
          <w:tcPr>
            <w:tcW w:w="908" w:type="dxa"/>
            <w:tcBorders>
              <w:right w:val="single" w:color="000000" w:sz="10" w:space="0"/>
            </w:tcBorders>
          </w:tcPr>
          <w:p w14:paraId="62D5A8AE">
            <w:pPr>
              <w:rPr>
                <w:rFonts w:eastAsia="宋体"/>
              </w:rPr>
            </w:pPr>
          </w:p>
        </w:tc>
      </w:tr>
      <w:tr w14:paraId="0ACC0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1104" w:type="dxa"/>
            <w:vMerge w:val="continue"/>
            <w:tcBorders>
              <w:top w:val="nil"/>
              <w:left w:val="single" w:color="000000" w:sz="10" w:space="0"/>
              <w:bottom w:val="single" w:color="000000" w:sz="10" w:space="0"/>
            </w:tcBorders>
          </w:tcPr>
          <w:p w14:paraId="6E0746F2">
            <w:pPr>
              <w:rPr>
                <w:rFonts w:eastAsia="宋体"/>
              </w:rPr>
            </w:pPr>
          </w:p>
        </w:tc>
        <w:tc>
          <w:tcPr>
            <w:tcW w:w="373" w:type="dxa"/>
            <w:gridSpan w:val="2"/>
            <w:tcBorders>
              <w:bottom w:val="single" w:color="000000" w:sz="10" w:space="0"/>
            </w:tcBorders>
          </w:tcPr>
          <w:p w14:paraId="28399665">
            <w:pPr>
              <w:pStyle w:val="28"/>
              <w:spacing w:before="119" w:line="183" w:lineRule="auto"/>
              <w:ind w:left="87"/>
              <w:rPr>
                <w:rFonts w:hint="eastAsia"/>
                <w:sz w:val="21"/>
                <w:szCs w:val="21"/>
              </w:rPr>
            </w:pPr>
            <w:r>
              <w:rPr>
                <w:spacing w:val="-6"/>
                <w:sz w:val="21"/>
                <w:szCs w:val="21"/>
              </w:rPr>
              <w:t>14</w:t>
            </w:r>
          </w:p>
        </w:tc>
        <w:tc>
          <w:tcPr>
            <w:tcW w:w="364" w:type="dxa"/>
            <w:gridSpan w:val="2"/>
            <w:tcBorders>
              <w:bottom w:val="single" w:color="000000" w:sz="10" w:space="0"/>
            </w:tcBorders>
          </w:tcPr>
          <w:p w14:paraId="444B6A7F">
            <w:pPr>
              <w:pStyle w:val="28"/>
              <w:spacing w:before="120" w:line="182" w:lineRule="auto"/>
              <w:ind w:left="126"/>
              <w:rPr>
                <w:rFonts w:hint="eastAsia"/>
                <w:sz w:val="21"/>
                <w:szCs w:val="21"/>
              </w:rPr>
            </w:pPr>
            <w:r>
              <w:rPr>
                <w:sz w:val="21"/>
                <w:szCs w:val="21"/>
              </w:rPr>
              <w:t>2</w:t>
            </w:r>
          </w:p>
        </w:tc>
        <w:tc>
          <w:tcPr>
            <w:tcW w:w="10039" w:type="dxa"/>
            <w:tcBorders>
              <w:bottom w:val="single" w:color="000000" w:sz="10" w:space="0"/>
            </w:tcBorders>
          </w:tcPr>
          <w:p w14:paraId="1C4160C2">
            <w:pPr>
              <w:pStyle w:val="28"/>
              <w:spacing w:before="84" w:line="221" w:lineRule="auto"/>
              <w:ind w:left="4"/>
              <w:rPr>
                <w:rFonts w:hint="eastAsia"/>
                <w:sz w:val="21"/>
                <w:szCs w:val="21"/>
                <w:lang w:eastAsia="zh-CN"/>
              </w:rPr>
            </w:pPr>
            <w:r>
              <w:rPr>
                <w:spacing w:val="-1"/>
                <w:sz w:val="21"/>
                <w:szCs w:val="21"/>
                <w:lang w:eastAsia="zh-CN"/>
              </w:rPr>
              <w:t>污水处理工艺段运转，没发现一次或一处工艺段运行</w:t>
            </w:r>
            <w:r>
              <w:rPr>
                <w:spacing w:val="-2"/>
                <w:sz w:val="21"/>
                <w:szCs w:val="21"/>
                <w:lang w:eastAsia="zh-CN"/>
              </w:rPr>
              <w:t>不正常扣</w:t>
            </w:r>
            <w:r>
              <w:rPr>
                <w:spacing w:val="-42"/>
                <w:sz w:val="21"/>
                <w:szCs w:val="21"/>
                <w:lang w:eastAsia="zh-CN"/>
              </w:rPr>
              <w:t xml:space="preserve"> </w:t>
            </w:r>
            <w:r>
              <w:rPr>
                <w:spacing w:val="-2"/>
                <w:sz w:val="21"/>
                <w:szCs w:val="21"/>
                <w:lang w:eastAsia="zh-CN"/>
              </w:rPr>
              <w:t>0.5</w:t>
            </w:r>
            <w:r>
              <w:rPr>
                <w:spacing w:val="-44"/>
                <w:sz w:val="21"/>
                <w:szCs w:val="21"/>
                <w:lang w:eastAsia="zh-CN"/>
              </w:rPr>
              <w:t xml:space="preserve"> </w:t>
            </w:r>
            <w:r>
              <w:rPr>
                <w:spacing w:val="-2"/>
                <w:sz w:val="21"/>
                <w:szCs w:val="21"/>
                <w:lang w:eastAsia="zh-CN"/>
              </w:rPr>
              <w:t>分至</w:t>
            </w:r>
            <w:r>
              <w:rPr>
                <w:spacing w:val="-29"/>
                <w:sz w:val="21"/>
                <w:szCs w:val="21"/>
                <w:lang w:eastAsia="zh-CN"/>
              </w:rPr>
              <w:t xml:space="preserve"> </w:t>
            </w:r>
            <w:r>
              <w:rPr>
                <w:spacing w:val="-2"/>
                <w:sz w:val="21"/>
                <w:szCs w:val="21"/>
                <w:lang w:eastAsia="zh-CN"/>
              </w:rPr>
              <w:t>1</w:t>
            </w:r>
            <w:r>
              <w:rPr>
                <w:spacing w:val="-41"/>
                <w:sz w:val="21"/>
                <w:szCs w:val="21"/>
                <w:lang w:eastAsia="zh-CN"/>
              </w:rPr>
              <w:t xml:space="preserve"> </w:t>
            </w:r>
            <w:r>
              <w:rPr>
                <w:spacing w:val="-2"/>
                <w:sz w:val="21"/>
                <w:szCs w:val="21"/>
                <w:lang w:eastAsia="zh-CN"/>
              </w:rPr>
              <w:t>分，扣完为止。</w:t>
            </w:r>
          </w:p>
        </w:tc>
        <w:tc>
          <w:tcPr>
            <w:tcW w:w="849" w:type="dxa"/>
            <w:tcBorders>
              <w:bottom w:val="single" w:color="000000" w:sz="10" w:space="0"/>
            </w:tcBorders>
          </w:tcPr>
          <w:p w14:paraId="1329A50E">
            <w:pPr>
              <w:rPr>
                <w:rFonts w:eastAsia="宋体"/>
              </w:rPr>
            </w:pPr>
          </w:p>
        </w:tc>
        <w:tc>
          <w:tcPr>
            <w:tcW w:w="908" w:type="dxa"/>
            <w:tcBorders>
              <w:bottom w:val="single" w:color="000000" w:sz="10" w:space="0"/>
              <w:right w:val="single" w:color="000000" w:sz="10" w:space="0"/>
            </w:tcBorders>
          </w:tcPr>
          <w:p w14:paraId="3FADD4DD">
            <w:pPr>
              <w:rPr>
                <w:rFonts w:eastAsia="宋体"/>
              </w:rPr>
            </w:pPr>
          </w:p>
        </w:tc>
      </w:tr>
      <w:tr w14:paraId="022BA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104" w:type="dxa"/>
            <w:vMerge w:val="restart"/>
            <w:tcBorders>
              <w:top w:val="single" w:color="000000" w:sz="10" w:space="0"/>
              <w:left w:val="single" w:color="000000" w:sz="10" w:space="0"/>
              <w:bottom w:val="nil"/>
            </w:tcBorders>
          </w:tcPr>
          <w:p w14:paraId="502C56EF">
            <w:pPr>
              <w:rPr>
                <w:rFonts w:eastAsia="宋体"/>
              </w:rPr>
            </w:pPr>
          </w:p>
        </w:tc>
        <w:tc>
          <w:tcPr>
            <w:tcW w:w="373" w:type="dxa"/>
            <w:gridSpan w:val="2"/>
            <w:tcBorders>
              <w:top w:val="single" w:color="000000" w:sz="10" w:space="0"/>
            </w:tcBorders>
          </w:tcPr>
          <w:p w14:paraId="500FDE79">
            <w:pPr>
              <w:pStyle w:val="28"/>
              <w:spacing w:before="103" w:line="183" w:lineRule="auto"/>
              <w:ind w:left="87"/>
              <w:rPr>
                <w:rFonts w:hint="eastAsia"/>
                <w:sz w:val="21"/>
                <w:szCs w:val="21"/>
              </w:rPr>
            </w:pPr>
            <w:r>
              <w:rPr>
                <w:spacing w:val="-6"/>
                <w:sz w:val="21"/>
                <w:szCs w:val="21"/>
              </w:rPr>
              <w:t>15</w:t>
            </w:r>
          </w:p>
        </w:tc>
        <w:tc>
          <w:tcPr>
            <w:tcW w:w="364" w:type="dxa"/>
            <w:gridSpan w:val="2"/>
            <w:tcBorders>
              <w:top w:val="single" w:color="000000" w:sz="10" w:space="0"/>
            </w:tcBorders>
          </w:tcPr>
          <w:p w14:paraId="0BD6A505">
            <w:pPr>
              <w:pStyle w:val="28"/>
              <w:spacing w:before="104" w:line="182" w:lineRule="auto"/>
              <w:ind w:left="126"/>
              <w:rPr>
                <w:rFonts w:hint="eastAsia"/>
                <w:sz w:val="21"/>
                <w:szCs w:val="21"/>
              </w:rPr>
            </w:pPr>
            <w:r>
              <w:rPr>
                <w:sz w:val="21"/>
                <w:szCs w:val="21"/>
              </w:rPr>
              <w:t>2</w:t>
            </w:r>
          </w:p>
        </w:tc>
        <w:tc>
          <w:tcPr>
            <w:tcW w:w="10039" w:type="dxa"/>
            <w:tcBorders>
              <w:top w:val="single" w:color="000000" w:sz="10" w:space="0"/>
            </w:tcBorders>
          </w:tcPr>
          <w:p w14:paraId="44857B38">
            <w:pPr>
              <w:pStyle w:val="28"/>
              <w:spacing w:before="69" w:line="221" w:lineRule="auto"/>
              <w:ind w:left="4"/>
              <w:rPr>
                <w:rFonts w:hint="eastAsia"/>
                <w:sz w:val="21"/>
                <w:szCs w:val="21"/>
                <w:lang w:eastAsia="zh-CN"/>
              </w:rPr>
            </w:pPr>
            <w:r>
              <w:rPr>
                <w:spacing w:val="-3"/>
                <w:sz w:val="21"/>
                <w:szCs w:val="21"/>
                <w:lang w:eastAsia="zh-CN"/>
              </w:rPr>
              <w:t>污泥处理不正常、出泥量偏少，且不稳定，污泥含水率大于</w:t>
            </w:r>
            <w:r>
              <w:rPr>
                <w:spacing w:val="-25"/>
                <w:sz w:val="21"/>
                <w:szCs w:val="21"/>
                <w:lang w:eastAsia="zh-CN"/>
              </w:rPr>
              <w:t xml:space="preserve"> </w:t>
            </w:r>
            <w:r>
              <w:rPr>
                <w:spacing w:val="-3"/>
                <w:sz w:val="21"/>
                <w:szCs w:val="21"/>
                <w:lang w:eastAsia="zh-CN"/>
              </w:rPr>
              <w:t>80%，扣</w:t>
            </w:r>
            <w:r>
              <w:rPr>
                <w:spacing w:val="-24"/>
                <w:sz w:val="21"/>
                <w:szCs w:val="21"/>
                <w:lang w:eastAsia="zh-CN"/>
              </w:rPr>
              <w:t xml:space="preserve"> </w:t>
            </w:r>
            <w:r>
              <w:rPr>
                <w:spacing w:val="-3"/>
                <w:sz w:val="21"/>
                <w:szCs w:val="21"/>
                <w:lang w:eastAsia="zh-CN"/>
              </w:rPr>
              <w:t>0.1</w:t>
            </w:r>
            <w:r>
              <w:rPr>
                <w:spacing w:val="-42"/>
                <w:sz w:val="21"/>
                <w:szCs w:val="21"/>
                <w:lang w:eastAsia="zh-CN"/>
              </w:rPr>
              <w:t xml:space="preserve"> </w:t>
            </w:r>
            <w:r>
              <w:rPr>
                <w:spacing w:val="-3"/>
                <w:sz w:val="21"/>
                <w:szCs w:val="21"/>
                <w:lang w:eastAsia="zh-CN"/>
              </w:rPr>
              <w:t>分至</w:t>
            </w:r>
            <w:r>
              <w:rPr>
                <w:spacing w:val="-28"/>
                <w:sz w:val="21"/>
                <w:szCs w:val="21"/>
                <w:lang w:eastAsia="zh-CN"/>
              </w:rPr>
              <w:t xml:space="preserve"> </w:t>
            </w:r>
            <w:r>
              <w:rPr>
                <w:spacing w:val="-3"/>
                <w:sz w:val="21"/>
                <w:szCs w:val="21"/>
                <w:lang w:eastAsia="zh-CN"/>
              </w:rPr>
              <w:t>1</w:t>
            </w:r>
            <w:r>
              <w:rPr>
                <w:spacing w:val="-41"/>
                <w:sz w:val="21"/>
                <w:szCs w:val="21"/>
                <w:lang w:eastAsia="zh-CN"/>
              </w:rPr>
              <w:t xml:space="preserve"> </w:t>
            </w:r>
            <w:r>
              <w:rPr>
                <w:spacing w:val="-3"/>
                <w:sz w:val="21"/>
                <w:szCs w:val="21"/>
                <w:lang w:eastAsia="zh-CN"/>
              </w:rPr>
              <w:t>分。</w:t>
            </w:r>
          </w:p>
        </w:tc>
        <w:tc>
          <w:tcPr>
            <w:tcW w:w="849" w:type="dxa"/>
            <w:tcBorders>
              <w:top w:val="single" w:color="000000" w:sz="10" w:space="0"/>
            </w:tcBorders>
          </w:tcPr>
          <w:p w14:paraId="4FD4FB58">
            <w:pPr>
              <w:rPr>
                <w:rFonts w:eastAsia="宋体"/>
              </w:rPr>
            </w:pPr>
          </w:p>
        </w:tc>
        <w:tc>
          <w:tcPr>
            <w:tcW w:w="908" w:type="dxa"/>
            <w:tcBorders>
              <w:top w:val="single" w:color="000000" w:sz="10" w:space="0"/>
              <w:right w:val="single" w:color="000000" w:sz="10" w:space="0"/>
            </w:tcBorders>
          </w:tcPr>
          <w:p w14:paraId="38BB3D4E">
            <w:pPr>
              <w:rPr>
                <w:rFonts w:eastAsia="宋体"/>
              </w:rPr>
            </w:pPr>
          </w:p>
        </w:tc>
      </w:tr>
      <w:tr w14:paraId="4BC84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bottom w:val="nil"/>
            </w:tcBorders>
          </w:tcPr>
          <w:p w14:paraId="5FB6CBD7">
            <w:pPr>
              <w:rPr>
                <w:rFonts w:eastAsia="宋体"/>
              </w:rPr>
            </w:pPr>
          </w:p>
        </w:tc>
        <w:tc>
          <w:tcPr>
            <w:tcW w:w="373" w:type="dxa"/>
            <w:gridSpan w:val="2"/>
          </w:tcPr>
          <w:p w14:paraId="02B6DBD1">
            <w:pPr>
              <w:pStyle w:val="28"/>
              <w:spacing w:before="99" w:line="183" w:lineRule="auto"/>
              <w:ind w:left="87"/>
              <w:rPr>
                <w:rFonts w:hint="eastAsia"/>
                <w:sz w:val="21"/>
                <w:szCs w:val="21"/>
              </w:rPr>
            </w:pPr>
            <w:r>
              <w:rPr>
                <w:spacing w:val="-6"/>
                <w:sz w:val="21"/>
                <w:szCs w:val="21"/>
              </w:rPr>
              <w:t>16</w:t>
            </w:r>
          </w:p>
        </w:tc>
        <w:tc>
          <w:tcPr>
            <w:tcW w:w="364" w:type="dxa"/>
            <w:gridSpan w:val="2"/>
          </w:tcPr>
          <w:p w14:paraId="3C1B89D6">
            <w:pPr>
              <w:pStyle w:val="28"/>
              <w:spacing w:before="101" w:line="181" w:lineRule="auto"/>
              <w:ind w:left="128"/>
              <w:rPr>
                <w:rFonts w:hint="eastAsia"/>
                <w:sz w:val="21"/>
                <w:szCs w:val="21"/>
              </w:rPr>
            </w:pPr>
            <w:r>
              <w:rPr>
                <w:sz w:val="21"/>
                <w:szCs w:val="21"/>
              </w:rPr>
              <w:t>5</w:t>
            </w:r>
          </w:p>
        </w:tc>
        <w:tc>
          <w:tcPr>
            <w:tcW w:w="10039" w:type="dxa"/>
          </w:tcPr>
          <w:p w14:paraId="0783B755">
            <w:pPr>
              <w:pStyle w:val="28"/>
              <w:spacing w:before="64" w:line="221" w:lineRule="auto"/>
              <w:ind w:left="4"/>
              <w:rPr>
                <w:rFonts w:hint="eastAsia"/>
                <w:sz w:val="21"/>
                <w:szCs w:val="21"/>
                <w:lang w:eastAsia="zh-CN"/>
              </w:rPr>
            </w:pPr>
            <w:r>
              <w:rPr>
                <w:spacing w:val="-1"/>
                <w:sz w:val="21"/>
                <w:szCs w:val="21"/>
                <w:lang w:eastAsia="zh-CN"/>
              </w:rPr>
              <w:t>污水处理量小于到站水量，且达不到设计处理水量，少一个百分点扣</w:t>
            </w:r>
            <w:r>
              <w:rPr>
                <w:spacing w:val="-27"/>
                <w:sz w:val="21"/>
                <w:szCs w:val="21"/>
                <w:lang w:eastAsia="zh-CN"/>
              </w:rPr>
              <w:t xml:space="preserve"> </w:t>
            </w:r>
            <w:r>
              <w:rPr>
                <w:spacing w:val="-1"/>
                <w:sz w:val="21"/>
                <w:szCs w:val="21"/>
                <w:lang w:eastAsia="zh-CN"/>
              </w:rPr>
              <w:t>0.5</w:t>
            </w:r>
            <w:r>
              <w:rPr>
                <w:spacing w:val="-41"/>
                <w:sz w:val="21"/>
                <w:szCs w:val="21"/>
                <w:lang w:eastAsia="zh-CN"/>
              </w:rPr>
              <w:t xml:space="preserve"> </w:t>
            </w:r>
            <w:r>
              <w:rPr>
                <w:spacing w:val="-1"/>
                <w:sz w:val="21"/>
                <w:szCs w:val="21"/>
                <w:lang w:eastAsia="zh-CN"/>
              </w:rPr>
              <w:t>分，扣完为止。</w:t>
            </w:r>
          </w:p>
        </w:tc>
        <w:tc>
          <w:tcPr>
            <w:tcW w:w="849" w:type="dxa"/>
          </w:tcPr>
          <w:p w14:paraId="631CE12A">
            <w:pPr>
              <w:rPr>
                <w:rFonts w:eastAsia="宋体"/>
              </w:rPr>
            </w:pPr>
          </w:p>
        </w:tc>
        <w:tc>
          <w:tcPr>
            <w:tcW w:w="908" w:type="dxa"/>
            <w:tcBorders>
              <w:right w:val="single" w:color="000000" w:sz="10" w:space="0"/>
            </w:tcBorders>
          </w:tcPr>
          <w:p w14:paraId="65F6E551">
            <w:pPr>
              <w:rPr>
                <w:rFonts w:eastAsia="宋体"/>
              </w:rPr>
            </w:pPr>
          </w:p>
        </w:tc>
      </w:tr>
      <w:tr w14:paraId="04A61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104" w:type="dxa"/>
            <w:vMerge w:val="continue"/>
            <w:tcBorders>
              <w:top w:val="nil"/>
              <w:left w:val="single" w:color="000000" w:sz="10" w:space="0"/>
            </w:tcBorders>
          </w:tcPr>
          <w:p w14:paraId="5D1350CD">
            <w:pPr>
              <w:rPr>
                <w:rFonts w:eastAsia="宋体"/>
              </w:rPr>
            </w:pPr>
          </w:p>
        </w:tc>
        <w:tc>
          <w:tcPr>
            <w:tcW w:w="373" w:type="dxa"/>
            <w:gridSpan w:val="2"/>
          </w:tcPr>
          <w:p w14:paraId="490FA6CF">
            <w:pPr>
              <w:pStyle w:val="28"/>
              <w:spacing w:before="201" w:line="183" w:lineRule="auto"/>
              <w:ind w:left="87"/>
              <w:rPr>
                <w:rFonts w:hint="eastAsia"/>
                <w:sz w:val="21"/>
                <w:szCs w:val="21"/>
              </w:rPr>
            </w:pPr>
            <w:r>
              <w:rPr>
                <w:spacing w:val="-6"/>
                <w:sz w:val="21"/>
                <w:szCs w:val="21"/>
              </w:rPr>
              <w:t>17</w:t>
            </w:r>
          </w:p>
        </w:tc>
        <w:tc>
          <w:tcPr>
            <w:tcW w:w="364" w:type="dxa"/>
            <w:gridSpan w:val="2"/>
          </w:tcPr>
          <w:p w14:paraId="787F20F9">
            <w:pPr>
              <w:pStyle w:val="28"/>
              <w:spacing w:before="203" w:line="181" w:lineRule="auto"/>
              <w:ind w:left="128"/>
              <w:rPr>
                <w:rFonts w:hint="eastAsia"/>
                <w:sz w:val="21"/>
                <w:szCs w:val="21"/>
              </w:rPr>
            </w:pPr>
            <w:r>
              <w:rPr>
                <w:sz w:val="21"/>
                <w:szCs w:val="21"/>
              </w:rPr>
              <w:t>5</w:t>
            </w:r>
          </w:p>
        </w:tc>
        <w:tc>
          <w:tcPr>
            <w:tcW w:w="10039" w:type="dxa"/>
          </w:tcPr>
          <w:p w14:paraId="4020DF20">
            <w:pPr>
              <w:pStyle w:val="28"/>
              <w:spacing w:before="29" w:line="223" w:lineRule="auto"/>
              <w:ind w:left="9" w:firstLine="10"/>
              <w:rPr>
                <w:rFonts w:hint="eastAsia"/>
                <w:sz w:val="21"/>
                <w:szCs w:val="21"/>
                <w:lang w:eastAsia="zh-CN"/>
              </w:rPr>
            </w:pPr>
            <w:r>
              <w:rPr>
                <w:spacing w:val="-2"/>
                <w:sz w:val="21"/>
                <w:szCs w:val="21"/>
                <w:lang w:eastAsia="zh-CN"/>
              </w:rPr>
              <w:t>出水水质在允许偏差范围内达不到规定的最低合格率，每个百分点扣</w:t>
            </w:r>
            <w:r>
              <w:rPr>
                <w:spacing w:val="-26"/>
                <w:sz w:val="21"/>
                <w:szCs w:val="21"/>
                <w:lang w:eastAsia="zh-CN"/>
              </w:rPr>
              <w:t xml:space="preserve"> </w:t>
            </w:r>
            <w:r>
              <w:rPr>
                <w:spacing w:val="-2"/>
                <w:sz w:val="21"/>
                <w:szCs w:val="21"/>
                <w:lang w:eastAsia="zh-CN"/>
              </w:rPr>
              <w:t>0.5</w:t>
            </w:r>
            <w:r>
              <w:rPr>
                <w:spacing w:val="-41"/>
                <w:sz w:val="21"/>
                <w:szCs w:val="21"/>
                <w:lang w:eastAsia="zh-CN"/>
              </w:rPr>
              <w:t xml:space="preserve"> </w:t>
            </w:r>
            <w:r>
              <w:rPr>
                <w:spacing w:val="-2"/>
                <w:sz w:val="21"/>
                <w:szCs w:val="21"/>
                <w:lang w:eastAsia="zh-CN"/>
              </w:rPr>
              <w:t>分，其中一项低于最低合格率</w:t>
            </w:r>
            <w:r>
              <w:rPr>
                <w:spacing w:val="-29"/>
                <w:sz w:val="21"/>
                <w:szCs w:val="21"/>
                <w:lang w:eastAsia="zh-CN"/>
              </w:rPr>
              <w:t xml:space="preserve"> </w:t>
            </w:r>
            <w:r>
              <w:rPr>
                <w:spacing w:val="-2"/>
                <w:sz w:val="21"/>
                <w:szCs w:val="21"/>
                <w:lang w:eastAsia="zh-CN"/>
              </w:rPr>
              <w:t>10</w:t>
            </w:r>
            <w:r>
              <w:rPr>
                <w:spacing w:val="-46"/>
                <w:sz w:val="21"/>
                <w:szCs w:val="21"/>
                <w:lang w:eastAsia="zh-CN"/>
              </w:rPr>
              <w:t xml:space="preserve"> </w:t>
            </w:r>
            <w:r>
              <w:rPr>
                <w:spacing w:val="-2"/>
                <w:sz w:val="21"/>
                <w:szCs w:val="21"/>
                <w:lang w:eastAsia="zh-CN"/>
              </w:rPr>
              <w:t>个</w:t>
            </w:r>
            <w:r>
              <w:rPr>
                <w:sz w:val="21"/>
                <w:szCs w:val="21"/>
                <w:lang w:eastAsia="zh-CN"/>
              </w:rPr>
              <w:t xml:space="preserve"> </w:t>
            </w:r>
            <w:r>
              <w:rPr>
                <w:spacing w:val="-2"/>
                <w:sz w:val="21"/>
                <w:szCs w:val="21"/>
                <w:lang w:eastAsia="zh-CN"/>
              </w:rPr>
              <w:t>百分点，本项不得分。</w:t>
            </w:r>
          </w:p>
        </w:tc>
        <w:tc>
          <w:tcPr>
            <w:tcW w:w="849" w:type="dxa"/>
          </w:tcPr>
          <w:p w14:paraId="481CB367">
            <w:pPr>
              <w:rPr>
                <w:rFonts w:eastAsia="宋体"/>
              </w:rPr>
            </w:pPr>
          </w:p>
        </w:tc>
        <w:tc>
          <w:tcPr>
            <w:tcW w:w="908" w:type="dxa"/>
            <w:tcBorders>
              <w:right w:val="single" w:color="000000" w:sz="10" w:space="0"/>
            </w:tcBorders>
          </w:tcPr>
          <w:p w14:paraId="101B5C06">
            <w:pPr>
              <w:rPr>
                <w:rFonts w:eastAsia="宋体"/>
              </w:rPr>
            </w:pPr>
          </w:p>
        </w:tc>
      </w:tr>
      <w:tr w14:paraId="777BB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104" w:type="dxa"/>
            <w:vMerge w:val="restart"/>
            <w:tcBorders>
              <w:left w:val="single" w:color="000000" w:sz="10" w:space="0"/>
              <w:bottom w:val="nil"/>
            </w:tcBorders>
          </w:tcPr>
          <w:p w14:paraId="71F43B87">
            <w:pPr>
              <w:pStyle w:val="28"/>
              <w:spacing w:before="286" w:line="230" w:lineRule="auto"/>
              <w:ind w:left="131" w:right="125" w:hanging="1"/>
              <w:rPr>
                <w:rFonts w:hint="eastAsia"/>
                <w:sz w:val="21"/>
                <w:szCs w:val="21"/>
              </w:rPr>
            </w:pPr>
            <w:r>
              <w:rPr>
                <w:spacing w:val="-3"/>
                <w:sz w:val="21"/>
                <w:szCs w:val="21"/>
              </w:rPr>
              <w:t>五、设备</w:t>
            </w:r>
            <w:r>
              <w:rPr>
                <w:spacing w:val="1"/>
                <w:sz w:val="21"/>
                <w:szCs w:val="21"/>
              </w:rPr>
              <w:t xml:space="preserve"> </w:t>
            </w:r>
            <w:r>
              <w:rPr>
                <w:spacing w:val="-2"/>
                <w:sz w:val="21"/>
                <w:szCs w:val="21"/>
              </w:rPr>
              <w:t>管理(15)</w:t>
            </w:r>
          </w:p>
        </w:tc>
        <w:tc>
          <w:tcPr>
            <w:tcW w:w="373" w:type="dxa"/>
            <w:gridSpan w:val="2"/>
            <w:tcBorders>
              <w:bottom w:val="single" w:color="000000" w:sz="2" w:space="0"/>
            </w:tcBorders>
          </w:tcPr>
          <w:p w14:paraId="419C8CB9">
            <w:pPr>
              <w:pStyle w:val="28"/>
              <w:spacing w:before="102" w:line="183" w:lineRule="auto"/>
              <w:ind w:left="87"/>
              <w:rPr>
                <w:rFonts w:hint="eastAsia"/>
                <w:sz w:val="21"/>
                <w:szCs w:val="21"/>
              </w:rPr>
            </w:pPr>
            <w:r>
              <w:rPr>
                <w:spacing w:val="-6"/>
                <w:sz w:val="21"/>
                <w:szCs w:val="21"/>
              </w:rPr>
              <w:t>18</w:t>
            </w:r>
          </w:p>
        </w:tc>
        <w:tc>
          <w:tcPr>
            <w:tcW w:w="364" w:type="dxa"/>
            <w:gridSpan w:val="2"/>
          </w:tcPr>
          <w:p w14:paraId="2DCF7797">
            <w:pPr>
              <w:pStyle w:val="28"/>
              <w:spacing w:before="104" w:line="181" w:lineRule="auto"/>
              <w:ind w:left="128"/>
              <w:rPr>
                <w:rFonts w:hint="eastAsia"/>
                <w:sz w:val="21"/>
                <w:szCs w:val="21"/>
              </w:rPr>
            </w:pPr>
            <w:r>
              <w:rPr>
                <w:sz w:val="21"/>
                <w:szCs w:val="21"/>
              </w:rPr>
              <w:t>5</w:t>
            </w:r>
          </w:p>
        </w:tc>
        <w:tc>
          <w:tcPr>
            <w:tcW w:w="10039" w:type="dxa"/>
          </w:tcPr>
          <w:p w14:paraId="0B2BA24B">
            <w:pPr>
              <w:pStyle w:val="28"/>
              <w:spacing w:before="68" w:line="220" w:lineRule="auto"/>
              <w:ind w:left="5"/>
              <w:rPr>
                <w:rFonts w:hint="eastAsia"/>
                <w:sz w:val="21"/>
                <w:szCs w:val="21"/>
                <w:lang w:eastAsia="zh-CN"/>
              </w:rPr>
            </w:pPr>
            <w:r>
              <w:rPr>
                <w:spacing w:val="-2"/>
                <w:sz w:val="21"/>
                <w:szCs w:val="21"/>
                <w:lang w:eastAsia="zh-CN"/>
              </w:rPr>
              <w:t>未按规定建立设备完好率统计表和设备清册，本项不得分；不完整、不规范扣</w:t>
            </w:r>
            <w:r>
              <w:rPr>
                <w:spacing w:val="-29"/>
                <w:sz w:val="21"/>
                <w:szCs w:val="21"/>
                <w:lang w:eastAsia="zh-CN"/>
              </w:rPr>
              <w:t xml:space="preserve"> </w:t>
            </w:r>
            <w:r>
              <w:rPr>
                <w:spacing w:val="-2"/>
                <w:sz w:val="21"/>
                <w:szCs w:val="21"/>
                <w:lang w:eastAsia="zh-CN"/>
              </w:rPr>
              <w:t>0.5</w:t>
            </w:r>
            <w:r>
              <w:rPr>
                <w:spacing w:val="-43"/>
                <w:sz w:val="21"/>
                <w:szCs w:val="21"/>
                <w:lang w:eastAsia="zh-CN"/>
              </w:rPr>
              <w:t xml:space="preserve"> </w:t>
            </w:r>
            <w:r>
              <w:rPr>
                <w:spacing w:val="-2"/>
                <w:sz w:val="21"/>
                <w:szCs w:val="21"/>
                <w:lang w:eastAsia="zh-CN"/>
              </w:rPr>
              <w:t>分至</w:t>
            </w:r>
            <w:r>
              <w:rPr>
                <w:spacing w:val="-28"/>
                <w:sz w:val="21"/>
                <w:szCs w:val="21"/>
                <w:lang w:eastAsia="zh-CN"/>
              </w:rPr>
              <w:t xml:space="preserve"> </w:t>
            </w:r>
            <w:r>
              <w:rPr>
                <w:spacing w:val="-2"/>
                <w:sz w:val="21"/>
                <w:szCs w:val="21"/>
                <w:lang w:eastAsia="zh-CN"/>
              </w:rPr>
              <w:t>1</w:t>
            </w:r>
            <w:r>
              <w:rPr>
                <w:spacing w:val="-42"/>
                <w:sz w:val="21"/>
                <w:szCs w:val="21"/>
                <w:lang w:eastAsia="zh-CN"/>
              </w:rPr>
              <w:t xml:space="preserve"> </w:t>
            </w:r>
            <w:r>
              <w:rPr>
                <w:spacing w:val="-2"/>
                <w:sz w:val="21"/>
                <w:szCs w:val="21"/>
                <w:lang w:eastAsia="zh-CN"/>
              </w:rPr>
              <w:t>分。</w:t>
            </w:r>
          </w:p>
        </w:tc>
        <w:tc>
          <w:tcPr>
            <w:tcW w:w="849" w:type="dxa"/>
          </w:tcPr>
          <w:p w14:paraId="23FDC0D5">
            <w:pPr>
              <w:rPr>
                <w:rFonts w:eastAsia="宋体"/>
              </w:rPr>
            </w:pPr>
          </w:p>
        </w:tc>
        <w:tc>
          <w:tcPr>
            <w:tcW w:w="908" w:type="dxa"/>
            <w:tcBorders>
              <w:right w:val="single" w:color="000000" w:sz="10" w:space="0"/>
            </w:tcBorders>
          </w:tcPr>
          <w:p w14:paraId="58DB7DF3">
            <w:pPr>
              <w:rPr>
                <w:rFonts w:eastAsia="宋体"/>
              </w:rPr>
            </w:pPr>
          </w:p>
        </w:tc>
      </w:tr>
      <w:tr w14:paraId="540C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bottom w:val="nil"/>
            </w:tcBorders>
          </w:tcPr>
          <w:p w14:paraId="5FA45E72">
            <w:pPr>
              <w:rPr>
                <w:rFonts w:eastAsia="宋体"/>
              </w:rPr>
            </w:pPr>
          </w:p>
        </w:tc>
        <w:tc>
          <w:tcPr>
            <w:tcW w:w="373" w:type="dxa"/>
            <w:gridSpan w:val="2"/>
            <w:tcBorders>
              <w:top w:val="single" w:color="000000" w:sz="2" w:space="0"/>
            </w:tcBorders>
          </w:tcPr>
          <w:p w14:paraId="3FC83207">
            <w:pPr>
              <w:pStyle w:val="28"/>
              <w:spacing w:before="105" w:line="183" w:lineRule="auto"/>
              <w:ind w:left="87"/>
              <w:rPr>
                <w:rFonts w:hint="eastAsia"/>
                <w:sz w:val="21"/>
                <w:szCs w:val="21"/>
              </w:rPr>
            </w:pPr>
            <w:r>
              <w:rPr>
                <w:spacing w:val="-6"/>
                <w:sz w:val="21"/>
                <w:szCs w:val="21"/>
              </w:rPr>
              <w:t>19</w:t>
            </w:r>
          </w:p>
        </w:tc>
        <w:tc>
          <w:tcPr>
            <w:tcW w:w="364" w:type="dxa"/>
            <w:gridSpan w:val="2"/>
          </w:tcPr>
          <w:p w14:paraId="7E33FE9F">
            <w:pPr>
              <w:pStyle w:val="28"/>
              <w:spacing w:before="107" w:line="181" w:lineRule="auto"/>
              <w:ind w:left="128"/>
              <w:rPr>
                <w:rFonts w:hint="eastAsia"/>
                <w:sz w:val="21"/>
                <w:szCs w:val="21"/>
              </w:rPr>
            </w:pPr>
            <w:r>
              <w:rPr>
                <w:sz w:val="21"/>
                <w:szCs w:val="21"/>
              </w:rPr>
              <w:t>5</w:t>
            </w:r>
          </w:p>
        </w:tc>
        <w:tc>
          <w:tcPr>
            <w:tcW w:w="10039" w:type="dxa"/>
          </w:tcPr>
          <w:p w14:paraId="2BBC0FED">
            <w:pPr>
              <w:pStyle w:val="28"/>
              <w:spacing w:before="70" w:line="220" w:lineRule="auto"/>
              <w:ind w:left="5"/>
              <w:rPr>
                <w:rFonts w:hint="eastAsia"/>
                <w:sz w:val="21"/>
                <w:szCs w:val="21"/>
                <w:lang w:eastAsia="zh-CN"/>
              </w:rPr>
            </w:pPr>
            <w:r>
              <w:rPr>
                <w:spacing w:val="-2"/>
                <w:sz w:val="21"/>
                <w:szCs w:val="21"/>
                <w:lang w:eastAsia="zh-CN"/>
              </w:rPr>
              <w:t>未按规定定期检查、维护设备，本项不得分。</w:t>
            </w:r>
          </w:p>
        </w:tc>
        <w:tc>
          <w:tcPr>
            <w:tcW w:w="849" w:type="dxa"/>
          </w:tcPr>
          <w:p w14:paraId="68BBBBCE">
            <w:pPr>
              <w:rPr>
                <w:rFonts w:eastAsia="宋体"/>
              </w:rPr>
            </w:pPr>
          </w:p>
        </w:tc>
        <w:tc>
          <w:tcPr>
            <w:tcW w:w="908" w:type="dxa"/>
            <w:tcBorders>
              <w:right w:val="single" w:color="000000" w:sz="10" w:space="0"/>
            </w:tcBorders>
          </w:tcPr>
          <w:p w14:paraId="0520BD55">
            <w:pPr>
              <w:rPr>
                <w:rFonts w:eastAsia="宋体"/>
              </w:rPr>
            </w:pPr>
          </w:p>
        </w:tc>
      </w:tr>
      <w:tr w14:paraId="6C462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tcBorders>
          </w:tcPr>
          <w:p w14:paraId="70D3771B">
            <w:pPr>
              <w:rPr>
                <w:rFonts w:eastAsia="宋体"/>
              </w:rPr>
            </w:pPr>
          </w:p>
        </w:tc>
        <w:tc>
          <w:tcPr>
            <w:tcW w:w="373" w:type="dxa"/>
            <w:gridSpan w:val="2"/>
          </w:tcPr>
          <w:p w14:paraId="7B8D3493">
            <w:pPr>
              <w:pStyle w:val="28"/>
              <w:spacing w:before="105" w:line="182" w:lineRule="auto"/>
              <w:ind w:left="74"/>
              <w:rPr>
                <w:rFonts w:hint="eastAsia"/>
                <w:sz w:val="21"/>
                <w:szCs w:val="21"/>
              </w:rPr>
            </w:pPr>
            <w:r>
              <w:rPr>
                <w:spacing w:val="-3"/>
                <w:sz w:val="21"/>
                <w:szCs w:val="21"/>
              </w:rPr>
              <w:t>20</w:t>
            </w:r>
          </w:p>
        </w:tc>
        <w:tc>
          <w:tcPr>
            <w:tcW w:w="364" w:type="dxa"/>
            <w:gridSpan w:val="2"/>
          </w:tcPr>
          <w:p w14:paraId="7326EFA6">
            <w:pPr>
              <w:pStyle w:val="28"/>
              <w:spacing w:before="106" w:line="181" w:lineRule="auto"/>
              <w:ind w:left="128"/>
              <w:rPr>
                <w:rFonts w:hint="eastAsia"/>
                <w:sz w:val="21"/>
                <w:szCs w:val="21"/>
              </w:rPr>
            </w:pPr>
            <w:r>
              <w:rPr>
                <w:sz w:val="21"/>
                <w:szCs w:val="21"/>
              </w:rPr>
              <w:t>5</w:t>
            </w:r>
          </w:p>
        </w:tc>
        <w:tc>
          <w:tcPr>
            <w:tcW w:w="10039" w:type="dxa"/>
          </w:tcPr>
          <w:p w14:paraId="37C4A413">
            <w:pPr>
              <w:pStyle w:val="28"/>
              <w:spacing w:before="69" w:line="221" w:lineRule="auto"/>
              <w:ind w:left="5"/>
              <w:rPr>
                <w:rFonts w:hint="eastAsia"/>
                <w:sz w:val="21"/>
                <w:szCs w:val="21"/>
                <w:lang w:eastAsia="zh-CN"/>
              </w:rPr>
            </w:pPr>
            <w:r>
              <w:rPr>
                <w:spacing w:val="-2"/>
                <w:sz w:val="21"/>
                <w:szCs w:val="21"/>
                <w:lang w:eastAsia="zh-CN"/>
              </w:rPr>
              <w:t>设备管理制度不健全，设备档案不齐全、不完整、不规范扣</w:t>
            </w:r>
            <w:r>
              <w:rPr>
                <w:spacing w:val="-42"/>
                <w:sz w:val="21"/>
                <w:szCs w:val="21"/>
                <w:lang w:eastAsia="zh-CN"/>
              </w:rPr>
              <w:t xml:space="preserve"> </w:t>
            </w:r>
            <w:r>
              <w:rPr>
                <w:spacing w:val="-2"/>
                <w:sz w:val="21"/>
                <w:szCs w:val="21"/>
                <w:lang w:eastAsia="zh-CN"/>
              </w:rPr>
              <w:t>0.5</w:t>
            </w:r>
            <w:r>
              <w:rPr>
                <w:spacing w:val="-41"/>
                <w:sz w:val="21"/>
                <w:szCs w:val="21"/>
                <w:lang w:eastAsia="zh-CN"/>
              </w:rPr>
              <w:t xml:space="preserve"> </w:t>
            </w:r>
            <w:r>
              <w:rPr>
                <w:spacing w:val="-2"/>
                <w:sz w:val="21"/>
                <w:szCs w:val="21"/>
                <w:lang w:eastAsia="zh-CN"/>
              </w:rPr>
              <w:t>分</w:t>
            </w:r>
            <w:r>
              <w:rPr>
                <w:spacing w:val="-3"/>
                <w:sz w:val="21"/>
                <w:szCs w:val="21"/>
                <w:lang w:eastAsia="zh-CN"/>
              </w:rPr>
              <w:t>至</w:t>
            </w:r>
            <w:r>
              <w:rPr>
                <w:spacing w:val="-29"/>
                <w:sz w:val="21"/>
                <w:szCs w:val="21"/>
                <w:lang w:eastAsia="zh-CN"/>
              </w:rPr>
              <w:t xml:space="preserve"> </w:t>
            </w:r>
            <w:r>
              <w:rPr>
                <w:spacing w:val="-3"/>
                <w:sz w:val="21"/>
                <w:szCs w:val="21"/>
                <w:lang w:eastAsia="zh-CN"/>
              </w:rPr>
              <w:t>1</w:t>
            </w:r>
            <w:r>
              <w:rPr>
                <w:spacing w:val="-44"/>
                <w:sz w:val="21"/>
                <w:szCs w:val="21"/>
                <w:lang w:eastAsia="zh-CN"/>
              </w:rPr>
              <w:t xml:space="preserve"> </w:t>
            </w:r>
            <w:r>
              <w:rPr>
                <w:spacing w:val="-3"/>
                <w:sz w:val="21"/>
                <w:szCs w:val="21"/>
                <w:lang w:eastAsia="zh-CN"/>
              </w:rPr>
              <w:t>分。</w:t>
            </w:r>
          </w:p>
        </w:tc>
        <w:tc>
          <w:tcPr>
            <w:tcW w:w="849" w:type="dxa"/>
          </w:tcPr>
          <w:p w14:paraId="0DD72E9E">
            <w:pPr>
              <w:rPr>
                <w:rFonts w:eastAsia="宋体"/>
              </w:rPr>
            </w:pPr>
          </w:p>
        </w:tc>
        <w:tc>
          <w:tcPr>
            <w:tcW w:w="908" w:type="dxa"/>
            <w:tcBorders>
              <w:right w:val="single" w:color="000000" w:sz="10" w:space="0"/>
            </w:tcBorders>
          </w:tcPr>
          <w:p w14:paraId="13242257">
            <w:pPr>
              <w:rPr>
                <w:rFonts w:eastAsia="宋体"/>
              </w:rPr>
            </w:pPr>
          </w:p>
        </w:tc>
      </w:tr>
      <w:tr w14:paraId="30F6D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restart"/>
            <w:tcBorders>
              <w:left w:val="single" w:color="000000" w:sz="10" w:space="0"/>
              <w:bottom w:val="nil"/>
            </w:tcBorders>
          </w:tcPr>
          <w:p w14:paraId="5B432C05">
            <w:pPr>
              <w:spacing w:line="286" w:lineRule="auto"/>
              <w:rPr>
                <w:rFonts w:eastAsia="宋体"/>
              </w:rPr>
            </w:pPr>
          </w:p>
          <w:p w14:paraId="3AFC9D26">
            <w:pPr>
              <w:spacing w:line="286" w:lineRule="auto"/>
              <w:rPr>
                <w:rFonts w:eastAsia="宋体"/>
              </w:rPr>
            </w:pPr>
          </w:p>
          <w:p w14:paraId="082592C6">
            <w:pPr>
              <w:pStyle w:val="28"/>
              <w:spacing w:before="68" w:line="231" w:lineRule="auto"/>
              <w:ind w:left="179" w:right="125" w:hanging="51"/>
              <w:rPr>
                <w:rFonts w:hint="eastAsia"/>
                <w:sz w:val="21"/>
                <w:szCs w:val="21"/>
              </w:rPr>
            </w:pPr>
            <w:r>
              <w:rPr>
                <w:spacing w:val="-2"/>
                <w:sz w:val="21"/>
                <w:szCs w:val="21"/>
              </w:rPr>
              <w:t>六、厂区</w:t>
            </w:r>
            <w:r>
              <w:rPr>
                <w:sz w:val="21"/>
                <w:szCs w:val="21"/>
              </w:rPr>
              <w:t xml:space="preserve"> </w:t>
            </w:r>
            <w:r>
              <w:rPr>
                <w:spacing w:val="-1"/>
                <w:sz w:val="21"/>
                <w:szCs w:val="21"/>
              </w:rPr>
              <w:t>环境(5)</w:t>
            </w:r>
          </w:p>
        </w:tc>
        <w:tc>
          <w:tcPr>
            <w:tcW w:w="373" w:type="dxa"/>
            <w:gridSpan w:val="2"/>
          </w:tcPr>
          <w:p w14:paraId="247C72D9">
            <w:pPr>
              <w:pStyle w:val="28"/>
              <w:spacing w:before="105" w:line="183" w:lineRule="auto"/>
              <w:ind w:left="74"/>
              <w:rPr>
                <w:rFonts w:hint="eastAsia"/>
                <w:sz w:val="21"/>
                <w:szCs w:val="21"/>
              </w:rPr>
            </w:pPr>
            <w:r>
              <w:rPr>
                <w:spacing w:val="-3"/>
                <w:sz w:val="21"/>
                <w:szCs w:val="21"/>
              </w:rPr>
              <w:t>21</w:t>
            </w:r>
          </w:p>
        </w:tc>
        <w:tc>
          <w:tcPr>
            <w:tcW w:w="364" w:type="dxa"/>
            <w:gridSpan w:val="2"/>
          </w:tcPr>
          <w:p w14:paraId="554EBC28">
            <w:pPr>
              <w:pStyle w:val="28"/>
              <w:spacing w:before="105" w:line="183" w:lineRule="auto"/>
              <w:ind w:left="139"/>
              <w:rPr>
                <w:rFonts w:hint="eastAsia"/>
                <w:sz w:val="21"/>
                <w:szCs w:val="21"/>
              </w:rPr>
            </w:pPr>
            <w:r>
              <w:rPr>
                <w:sz w:val="21"/>
                <w:szCs w:val="21"/>
              </w:rPr>
              <w:t>1</w:t>
            </w:r>
          </w:p>
        </w:tc>
        <w:tc>
          <w:tcPr>
            <w:tcW w:w="10039" w:type="dxa"/>
          </w:tcPr>
          <w:p w14:paraId="489535C1">
            <w:pPr>
              <w:pStyle w:val="28"/>
              <w:spacing w:before="70" w:line="221" w:lineRule="auto"/>
              <w:ind w:left="4"/>
              <w:rPr>
                <w:rFonts w:hint="eastAsia"/>
                <w:sz w:val="21"/>
                <w:szCs w:val="21"/>
                <w:lang w:eastAsia="zh-CN"/>
              </w:rPr>
            </w:pPr>
            <w:r>
              <w:rPr>
                <w:spacing w:val="-2"/>
                <w:sz w:val="21"/>
                <w:szCs w:val="21"/>
                <w:lang w:eastAsia="zh-CN"/>
              </w:rPr>
              <w:t>建（构）筑物外观不整洁、不完好、出现破损，处理设施出现泄漏，污染环境扣</w:t>
            </w:r>
            <w:r>
              <w:rPr>
                <w:spacing w:val="-26"/>
                <w:sz w:val="21"/>
                <w:szCs w:val="21"/>
                <w:lang w:eastAsia="zh-CN"/>
              </w:rPr>
              <w:t xml:space="preserve"> </w:t>
            </w:r>
            <w:r>
              <w:rPr>
                <w:spacing w:val="-2"/>
                <w:sz w:val="21"/>
                <w:szCs w:val="21"/>
                <w:lang w:eastAsia="zh-CN"/>
              </w:rPr>
              <w:t>0.5</w:t>
            </w:r>
            <w:r>
              <w:rPr>
                <w:spacing w:val="-41"/>
                <w:sz w:val="21"/>
                <w:szCs w:val="21"/>
                <w:lang w:eastAsia="zh-CN"/>
              </w:rPr>
              <w:t xml:space="preserve"> </w:t>
            </w:r>
            <w:r>
              <w:rPr>
                <w:spacing w:val="-2"/>
                <w:sz w:val="21"/>
                <w:szCs w:val="21"/>
                <w:lang w:eastAsia="zh-CN"/>
              </w:rPr>
              <w:t>分至</w:t>
            </w:r>
            <w:r>
              <w:rPr>
                <w:spacing w:val="-28"/>
                <w:sz w:val="21"/>
                <w:szCs w:val="21"/>
                <w:lang w:eastAsia="zh-CN"/>
              </w:rPr>
              <w:t xml:space="preserve"> </w:t>
            </w:r>
            <w:r>
              <w:rPr>
                <w:spacing w:val="-2"/>
                <w:sz w:val="21"/>
                <w:szCs w:val="21"/>
                <w:lang w:eastAsia="zh-CN"/>
              </w:rPr>
              <w:t>1</w:t>
            </w:r>
            <w:r>
              <w:rPr>
                <w:spacing w:val="-44"/>
                <w:sz w:val="21"/>
                <w:szCs w:val="21"/>
                <w:lang w:eastAsia="zh-CN"/>
              </w:rPr>
              <w:t xml:space="preserve"> </w:t>
            </w:r>
            <w:r>
              <w:rPr>
                <w:spacing w:val="-2"/>
                <w:sz w:val="21"/>
                <w:szCs w:val="21"/>
                <w:lang w:eastAsia="zh-CN"/>
              </w:rPr>
              <w:t>分。</w:t>
            </w:r>
          </w:p>
        </w:tc>
        <w:tc>
          <w:tcPr>
            <w:tcW w:w="849" w:type="dxa"/>
          </w:tcPr>
          <w:p w14:paraId="1F3C042F">
            <w:pPr>
              <w:rPr>
                <w:rFonts w:eastAsia="宋体"/>
              </w:rPr>
            </w:pPr>
          </w:p>
        </w:tc>
        <w:tc>
          <w:tcPr>
            <w:tcW w:w="908" w:type="dxa"/>
            <w:tcBorders>
              <w:right w:val="single" w:color="000000" w:sz="10" w:space="0"/>
            </w:tcBorders>
          </w:tcPr>
          <w:p w14:paraId="5C793519">
            <w:pPr>
              <w:rPr>
                <w:rFonts w:eastAsia="宋体"/>
              </w:rPr>
            </w:pPr>
          </w:p>
        </w:tc>
      </w:tr>
      <w:tr w14:paraId="3B460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bottom w:val="nil"/>
            </w:tcBorders>
          </w:tcPr>
          <w:p w14:paraId="08DC66DE">
            <w:pPr>
              <w:rPr>
                <w:rFonts w:eastAsia="宋体"/>
              </w:rPr>
            </w:pPr>
          </w:p>
        </w:tc>
        <w:tc>
          <w:tcPr>
            <w:tcW w:w="373" w:type="dxa"/>
            <w:gridSpan w:val="2"/>
          </w:tcPr>
          <w:p w14:paraId="0A630740">
            <w:pPr>
              <w:pStyle w:val="28"/>
              <w:spacing w:before="107" w:line="182" w:lineRule="auto"/>
              <w:ind w:left="74"/>
              <w:rPr>
                <w:rFonts w:hint="eastAsia"/>
                <w:sz w:val="21"/>
                <w:szCs w:val="21"/>
              </w:rPr>
            </w:pPr>
            <w:r>
              <w:rPr>
                <w:spacing w:val="-3"/>
                <w:sz w:val="21"/>
                <w:szCs w:val="21"/>
              </w:rPr>
              <w:t>22</w:t>
            </w:r>
          </w:p>
        </w:tc>
        <w:tc>
          <w:tcPr>
            <w:tcW w:w="364" w:type="dxa"/>
            <w:gridSpan w:val="2"/>
          </w:tcPr>
          <w:p w14:paraId="1419E95C">
            <w:pPr>
              <w:pStyle w:val="28"/>
              <w:spacing w:before="106" w:line="183" w:lineRule="auto"/>
              <w:ind w:left="139"/>
              <w:rPr>
                <w:rFonts w:hint="eastAsia"/>
                <w:sz w:val="21"/>
                <w:szCs w:val="21"/>
              </w:rPr>
            </w:pPr>
            <w:r>
              <w:rPr>
                <w:sz w:val="21"/>
                <w:szCs w:val="21"/>
              </w:rPr>
              <w:t>1</w:t>
            </w:r>
          </w:p>
        </w:tc>
        <w:tc>
          <w:tcPr>
            <w:tcW w:w="10039" w:type="dxa"/>
          </w:tcPr>
          <w:p w14:paraId="411A305C">
            <w:pPr>
              <w:pStyle w:val="28"/>
              <w:spacing w:before="72" w:line="220" w:lineRule="auto"/>
              <w:ind w:left="6"/>
              <w:rPr>
                <w:rFonts w:hint="eastAsia"/>
                <w:sz w:val="21"/>
                <w:szCs w:val="21"/>
                <w:lang w:eastAsia="zh-CN"/>
              </w:rPr>
            </w:pPr>
            <w:r>
              <w:rPr>
                <w:spacing w:val="-3"/>
                <w:sz w:val="21"/>
                <w:szCs w:val="21"/>
                <w:lang w:eastAsia="zh-CN"/>
              </w:rPr>
              <w:t>办公室、机房杂乱、不整洁扣</w:t>
            </w:r>
            <w:r>
              <w:rPr>
                <w:spacing w:val="-36"/>
                <w:sz w:val="21"/>
                <w:szCs w:val="21"/>
                <w:lang w:eastAsia="zh-CN"/>
              </w:rPr>
              <w:t xml:space="preserve"> </w:t>
            </w:r>
            <w:r>
              <w:rPr>
                <w:spacing w:val="-3"/>
                <w:sz w:val="21"/>
                <w:szCs w:val="21"/>
                <w:lang w:eastAsia="zh-CN"/>
              </w:rPr>
              <w:t>0.1</w:t>
            </w:r>
            <w:r>
              <w:rPr>
                <w:spacing w:val="-41"/>
                <w:sz w:val="21"/>
                <w:szCs w:val="21"/>
                <w:lang w:eastAsia="zh-CN"/>
              </w:rPr>
              <w:t xml:space="preserve"> </w:t>
            </w:r>
            <w:r>
              <w:rPr>
                <w:spacing w:val="-3"/>
                <w:sz w:val="21"/>
                <w:szCs w:val="21"/>
                <w:lang w:eastAsia="zh-CN"/>
              </w:rPr>
              <w:t>分至</w:t>
            </w:r>
            <w:r>
              <w:rPr>
                <w:spacing w:val="-42"/>
                <w:sz w:val="21"/>
                <w:szCs w:val="21"/>
                <w:lang w:eastAsia="zh-CN"/>
              </w:rPr>
              <w:t xml:space="preserve"> </w:t>
            </w:r>
            <w:r>
              <w:rPr>
                <w:spacing w:val="-3"/>
                <w:sz w:val="21"/>
                <w:szCs w:val="21"/>
                <w:lang w:eastAsia="zh-CN"/>
              </w:rPr>
              <w:t>0.5</w:t>
            </w:r>
            <w:r>
              <w:rPr>
                <w:spacing w:val="-42"/>
                <w:sz w:val="21"/>
                <w:szCs w:val="21"/>
                <w:lang w:eastAsia="zh-CN"/>
              </w:rPr>
              <w:t xml:space="preserve"> </w:t>
            </w:r>
            <w:r>
              <w:rPr>
                <w:spacing w:val="-3"/>
                <w:sz w:val="21"/>
                <w:szCs w:val="21"/>
                <w:lang w:eastAsia="zh-CN"/>
              </w:rPr>
              <w:t>分。</w:t>
            </w:r>
          </w:p>
        </w:tc>
        <w:tc>
          <w:tcPr>
            <w:tcW w:w="849" w:type="dxa"/>
          </w:tcPr>
          <w:p w14:paraId="24BE0D45">
            <w:pPr>
              <w:rPr>
                <w:rFonts w:eastAsia="宋体"/>
              </w:rPr>
            </w:pPr>
          </w:p>
        </w:tc>
        <w:tc>
          <w:tcPr>
            <w:tcW w:w="908" w:type="dxa"/>
            <w:tcBorders>
              <w:right w:val="single" w:color="000000" w:sz="10" w:space="0"/>
            </w:tcBorders>
          </w:tcPr>
          <w:p w14:paraId="2A0FCD5C">
            <w:pPr>
              <w:rPr>
                <w:rFonts w:eastAsia="宋体"/>
              </w:rPr>
            </w:pPr>
          </w:p>
        </w:tc>
      </w:tr>
      <w:tr w14:paraId="65150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104" w:type="dxa"/>
            <w:vMerge w:val="continue"/>
            <w:tcBorders>
              <w:top w:val="nil"/>
              <w:left w:val="single" w:color="000000" w:sz="10" w:space="0"/>
              <w:bottom w:val="nil"/>
            </w:tcBorders>
          </w:tcPr>
          <w:p w14:paraId="094FE3B1">
            <w:pPr>
              <w:rPr>
                <w:rFonts w:eastAsia="宋体"/>
              </w:rPr>
            </w:pPr>
          </w:p>
        </w:tc>
        <w:tc>
          <w:tcPr>
            <w:tcW w:w="373" w:type="dxa"/>
            <w:gridSpan w:val="2"/>
          </w:tcPr>
          <w:p w14:paraId="58DEAFE0">
            <w:pPr>
              <w:pStyle w:val="28"/>
              <w:spacing w:before="108" w:line="182" w:lineRule="auto"/>
              <w:ind w:left="74"/>
              <w:rPr>
                <w:rFonts w:hint="eastAsia"/>
                <w:sz w:val="21"/>
                <w:szCs w:val="21"/>
              </w:rPr>
            </w:pPr>
            <w:r>
              <w:rPr>
                <w:spacing w:val="-3"/>
                <w:sz w:val="21"/>
                <w:szCs w:val="21"/>
              </w:rPr>
              <w:t>23</w:t>
            </w:r>
          </w:p>
        </w:tc>
        <w:tc>
          <w:tcPr>
            <w:tcW w:w="364" w:type="dxa"/>
            <w:gridSpan w:val="2"/>
          </w:tcPr>
          <w:p w14:paraId="720E1584">
            <w:pPr>
              <w:pStyle w:val="28"/>
              <w:spacing w:before="107" w:line="183" w:lineRule="auto"/>
              <w:ind w:left="139"/>
              <w:rPr>
                <w:rFonts w:hint="eastAsia"/>
                <w:sz w:val="21"/>
                <w:szCs w:val="21"/>
              </w:rPr>
            </w:pPr>
            <w:r>
              <w:rPr>
                <w:sz w:val="21"/>
                <w:szCs w:val="21"/>
              </w:rPr>
              <w:t>1</w:t>
            </w:r>
          </w:p>
        </w:tc>
        <w:tc>
          <w:tcPr>
            <w:tcW w:w="10039" w:type="dxa"/>
          </w:tcPr>
          <w:p w14:paraId="215C4D6F">
            <w:pPr>
              <w:pStyle w:val="28"/>
              <w:spacing w:before="72" w:line="221" w:lineRule="auto"/>
              <w:ind w:left="3"/>
              <w:rPr>
                <w:rFonts w:hint="eastAsia"/>
                <w:sz w:val="21"/>
                <w:szCs w:val="21"/>
                <w:lang w:eastAsia="zh-CN"/>
              </w:rPr>
            </w:pPr>
            <w:r>
              <w:rPr>
                <w:spacing w:val="-2"/>
                <w:sz w:val="21"/>
                <w:szCs w:val="21"/>
                <w:lang w:eastAsia="zh-CN"/>
              </w:rPr>
              <w:t>站内道路破损、不整洁，无交通标志，扣</w:t>
            </w:r>
            <w:r>
              <w:rPr>
                <w:spacing w:val="-32"/>
                <w:sz w:val="21"/>
                <w:szCs w:val="21"/>
                <w:lang w:eastAsia="zh-CN"/>
              </w:rPr>
              <w:t xml:space="preserve"> </w:t>
            </w:r>
            <w:r>
              <w:rPr>
                <w:spacing w:val="-2"/>
                <w:sz w:val="21"/>
                <w:szCs w:val="21"/>
                <w:lang w:eastAsia="zh-CN"/>
              </w:rPr>
              <w:t>0.2</w:t>
            </w:r>
            <w:r>
              <w:rPr>
                <w:spacing w:val="-44"/>
                <w:sz w:val="21"/>
                <w:szCs w:val="21"/>
                <w:lang w:eastAsia="zh-CN"/>
              </w:rPr>
              <w:t xml:space="preserve"> </w:t>
            </w:r>
            <w:r>
              <w:rPr>
                <w:spacing w:val="-2"/>
                <w:sz w:val="21"/>
                <w:szCs w:val="21"/>
                <w:lang w:eastAsia="zh-CN"/>
              </w:rPr>
              <w:t>分。</w:t>
            </w:r>
          </w:p>
        </w:tc>
        <w:tc>
          <w:tcPr>
            <w:tcW w:w="849" w:type="dxa"/>
          </w:tcPr>
          <w:p w14:paraId="6D136520">
            <w:pPr>
              <w:rPr>
                <w:rFonts w:eastAsia="宋体"/>
              </w:rPr>
            </w:pPr>
          </w:p>
        </w:tc>
        <w:tc>
          <w:tcPr>
            <w:tcW w:w="908" w:type="dxa"/>
            <w:tcBorders>
              <w:right w:val="single" w:color="000000" w:sz="10" w:space="0"/>
            </w:tcBorders>
          </w:tcPr>
          <w:p w14:paraId="1C1B799C">
            <w:pPr>
              <w:rPr>
                <w:rFonts w:eastAsia="宋体"/>
              </w:rPr>
            </w:pPr>
          </w:p>
        </w:tc>
      </w:tr>
      <w:tr w14:paraId="4D616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bottom w:val="nil"/>
            </w:tcBorders>
          </w:tcPr>
          <w:p w14:paraId="72EA4A07">
            <w:pPr>
              <w:rPr>
                <w:rFonts w:eastAsia="宋体"/>
              </w:rPr>
            </w:pPr>
          </w:p>
        </w:tc>
        <w:tc>
          <w:tcPr>
            <w:tcW w:w="373" w:type="dxa"/>
            <w:gridSpan w:val="2"/>
          </w:tcPr>
          <w:p w14:paraId="2126D306">
            <w:pPr>
              <w:pStyle w:val="28"/>
              <w:spacing w:before="110" w:line="182" w:lineRule="auto"/>
              <w:ind w:left="74"/>
              <w:rPr>
                <w:rFonts w:hint="eastAsia"/>
                <w:sz w:val="21"/>
                <w:szCs w:val="21"/>
              </w:rPr>
            </w:pPr>
            <w:r>
              <w:rPr>
                <w:spacing w:val="-3"/>
                <w:sz w:val="21"/>
                <w:szCs w:val="21"/>
              </w:rPr>
              <w:t>24</w:t>
            </w:r>
          </w:p>
        </w:tc>
        <w:tc>
          <w:tcPr>
            <w:tcW w:w="364" w:type="dxa"/>
            <w:gridSpan w:val="2"/>
          </w:tcPr>
          <w:p w14:paraId="697A56FB">
            <w:pPr>
              <w:pStyle w:val="28"/>
              <w:spacing w:before="109" w:line="183" w:lineRule="auto"/>
              <w:ind w:left="139"/>
              <w:rPr>
                <w:rFonts w:hint="eastAsia"/>
                <w:sz w:val="21"/>
                <w:szCs w:val="21"/>
              </w:rPr>
            </w:pPr>
            <w:r>
              <w:rPr>
                <w:sz w:val="21"/>
                <w:szCs w:val="21"/>
              </w:rPr>
              <w:t>1</w:t>
            </w:r>
          </w:p>
        </w:tc>
        <w:tc>
          <w:tcPr>
            <w:tcW w:w="10039" w:type="dxa"/>
          </w:tcPr>
          <w:p w14:paraId="1567D82B">
            <w:pPr>
              <w:pStyle w:val="28"/>
              <w:spacing w:before="75" w:line="221" w:lineRule="auto"/>
              <w:ind w:left="4"/>
              <w:rPr>
                <w:rFonts w:hint="eastAsia"/>
                <w:sz w:val="21"/>
                <w:szCs w:val="21"/>
                <w:lang w:eastAsia="zh-CN"/>
              </w:rPr>
            </w:pPr>
            <w:r>
              <w:rPr>
                <w:spacing w:val="-1"/>
                <w:sz w:val="21"/>
                <w:szCs w:val="21"/>
                <w:lang w:eastAsia="zh-CN"/>
              </w:rPr>
              <w:t>工艺和其它管道无色标，出现泄漏，管阀装置不齐全，出</w:t>
            </w:r>
            <w:r>
              <w:rPr>
                <w:spacing w:val="-2"/>
                <w:sz w:val="21"/>
                <w:szCs w:val="21"/>
                <w:lang w:eastAsia="zh-CN"/>
              </w:rPr>
              <w:t>现锈蚀，阀井破损、污染严重扣</w:t>
            </w:r>
            <w:r>
              <w:rPr>
                <w:spacing w:val="-42"/>
                <w:sz w:val="21"/>
                <w:szCs w:val="21"/>
                <w:lang w:eastAsia="zh-CN"/>
              </w:rPr>
              <w:t xml:space="preserve"> </w:t>
            </w:r>
            <w:r>
              <w:rPr>
                <w:spacing w:val="-2"/>
                <w:sz w:val="21"/>
                <w:szCs w:val="21"/>
                <w:lang w:eastAsia="zh-CN"/>
              </w:rPr>
              <w:t>0.5</w:t>
            </w:r>
            <w:r>
              <w:rPr>
                <w:spacing w:val="-42"/>
                <w:sz w:val="21"/>
                <w:szCs w:val="21"/>
                <w:lang w:eastAsia="zh-CN"/>
              </w:rPr>
              <w:t xml:space="preserve"> </w:t>
            </w:r>
            <w:r>
              <w:rPr>
                <w:spacing w:val="-2"/>
                <w:sz w:val="21"/>
                <w:szCs w:val="21"/>
                <w:lang w:eastAsia="zh-CN"/>
              </w:rPr>
              <w:t>分至</w:t>
            </w:r>
            <w:r>
              <w:rPr>
                <w:spacing w:val="-28"/>
                <w:sz w:val="21"/>
                <w:szCs w:val="21"/>
                <w:lang w:eastAsia="zh-CN"/>
              </w:rPr>
              <w:t xml:space="preserve"> </w:t>
            </w:r>
            <w:r>
              <w:rPr>
                <w:spacing w:val="-2"/>
                <w:sz w:val="21"/>
                <w:szCs w:val="21"/>
                <w:lang w:eastAsia="zh-CN"/>
              </w:rPr>
              <w:t>1</w:t>
            </w:r>
            <w:r>
              <w:rPr>
                <w:spacing w:val="-44"/>
                <w:sz w:val="21"/>
                <w:szCs w:val="21"/>
                <w:lang w:eastAsia="zh-CN"/>
              </w:rPr>
              <w:t xml:space="preserve"> </w:t>
            </w:r>
            <w:r>
              <w:rPr>
                <w:spacing w:val="-2"/>
                <w:sz w:val="21"/>
                <w:szCs w:val="21"/>
                <w:lang w:eastAsia="zh-CN"/>
              </w:rPr>
              <w:t>分。</w:t>
            </w:r>
          </w:p>
        </w:tc>
        <w:tc>
          <w:tcPr>
            <w:tcW w:w="849" w:type="dxa"/>
          </w:tcPr>
          <w:p w14:paraId="4BDC9C33">
            <w:pPr>
              <w:rPr>
                <w:rFonts w:eastAsia="宋体"/>
              </w:rPr>
            </w:pPr>
          </w:p>
        </w:tc>
        <w:tc>
          <w:tcPr>
            <w:tcW w:w="908" w:type="dxa"/>
            <w:tcBorders>
              <w:right w:val="single" w:color="000000" w:sz="10" w:space="0"/>
            </w:tcBorders>
          </w:tcPr>
          <w:p w14:paraId="69611B4E">
            <w:pPr>
              <w:rPr>
                <w:rFonts w:eastAsia="宋体"/>
              </w:rPr>
            </w:pPr>
          </w:p>
        </w:tc>
      </w:tr>
      <w:tr w14:paraId="2BA34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continue"/>
            <w:tcBorders>
              <w:top w:val="nil"/>
              <w:left w:val="single" w:color="000000" w:sz="10" w:space="0"/>
            </w:tcBorders>
          </w:tcPr>
          <w:p w14:paraId="2C3F12A8">
            <w:pPr>
              <w:rPr>
                <w:rFonts w:eastAsia="宋体"/>
              </w:rPr>
            </w:pPr>
          </w:p>
        </w:tc>
        <w:tc>
          <w:tcPr>
            <w:tcW w:w="373" w:type="dxa"/>
            <w:gridSpan w:val="2"/>
          </w:tcPr>
          <w:p w14:paraId="0ABB86AF">
            <w:pPr>
              <w:pStyle w:val="28"/>
              <w:spacing w:before="112" w:line="182" w:lineRule="auto"/>
              <w:ind w:left="74"/>
              <w:rPr>
                <w:rFonts w:hint="eastAsia"/>
                <w:sz w:val="21"/>
                <w:szCs w:val="21"/>
              </w:rPr>
            </w:pPr>
            <w:r>
              <w:rPr>
                <w:spacing w:val="-3"/>
                <w:sz w:val="21"/>
                <w:szCs w:val="21"/>
              </w:rPr>
              <w:t>25</w:t>
            </w:r>
          </w:p>
        </w:tc>
        <w:tc>
          <w:tcPr>
            <w:tcW w:w="364" w:type="dxa"/>
            <w:gridSpan w:val="2"/>
          </w:tcPr>
          <w:p w14:paraId="572A9E45">
            <w:pPr>
              <w:pStyle w:val="28"/>
              <w:spacing w:before="110" w:line="183" w:lineRule="auto"/>
              <w:ind w:left="139"/>
              <w:rPr>
                <w:rFonts w:hint="eastAsia"/>
                <w:sz w:val="21"/>
                <w:szCs w:val="21"/>
              </w:rPr>
            </w:pPr>
            <w:r>
              <w:rPr>
                <w:sz w:val="21"/>
                <w:szCs w:val="21"/>
              </w:rPr>
              <w:t>1</w:t>
            </w:r>
          </w:p>
        </w:tc>
        <w:tc>
          <w:tcPr>
            <w:tcW w:w="10039" w:type="dxa"/>
          </w:tcPr>
          <w:p w14:paraId="1906ADD6">
            <w:pPr>
              <w:pStyle w:val="28"/>
              <w:spacing w:before="76" w:line="220" w:lineRule="auto"/>
              <w:ind w:left="4"/>
              <w:rPr>
                <w:rFonts w:hint="eastAsia"/>
                <w:sz w:val="21"/>
                <w:szCs w:val="21"/>
                <w:lang w:eastAsia="zh-CN"/>
              </w:rPr>
            </w:pPr>
            <w:r>
              <w:rPr>
                <w:spacing w:val="-1"/>
                <w:sz w:val="21"/>
                <w:szCs w:val="21"/>
                <w:lang w:eastAsia="zh-CN"/>
              </w:rPr>
              <w:t>厂区绿化面积不足，花木、植被残缺本项不得分。</w:t>
            </w:r>
          </w:p>
        </w:tc>
        <w:tc>
          <w:tcPr>
            <w:tcW w:w="849" w:type="dxa"/>
          </w:tcPr>
          <w:p w14:paraId="3047AC61">
            <w:pPr>
              <w:rPr>
                <w:rFonts w:eastAsia="宋体"/>
              </w:rPr>
            </w:pPr>
          </w:p>
        </w:tc>
        <w:tc>
          <w:tcPr>
            <w:tcW w:w="908" w:type="dxa"/>
            <w:tcBorders>
              <w:right w:val="single" w:color="000000" w:sz="10" w:space="0"/>
            </w:tcBorders>
          </w:tcPr>
          <w:p w14:paraId="48ACE393">
            <w:pPr>
              <w:rPr>
                <w:rFonts w:eastAsia="宋体"/>
              </w:rPr>
            </w:pPr>
          </w:p>
        </w:tc>
      </w:tr>
      <w:tr w14:paraId="2EB5C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104" w:type="dxa"/>
            <w:vMerge w:val="restart"/>
            <w:tcBorders>
              <w:left w:val="single" w:color="000000" w:sz="10" w:space="0"/>
              <w:bottom w:val="nil"/>
            </w:tcBorders>
          </w:tcPr>
          <w:p w14:paraId="32AE4905">
            <w:pPr>
              <w:pStyle w:val="28"/>
              <w:spacing w:before="118" w:line="231" w:lineRule="auto"/>
              <w:ind w:left="184" w:right="125" w:hanging="58"/>
              <w:rPr>
                <w:rFonts w:hint="eastAsia"/>
                <w:sz w:val="21"/>
                <w:szCs w:val="21"/>
              </w:rPr>
            </w:pPr>
            <w:r>
              <w:rPr>
                <w:spacing w:val="-2"/>
                <w:sz w:val="21"/>
                <w:szCs w:val="21"/>
              </w:rPr>
              <w:t>七、档案</w:t>
            </w:r>
            <w:r>
              <w:rPr>
                <w:spacing w:val="2"/>
                <w:sz w:val="21"/>
                <w:szCs w:val="21"/>
              </w:rPr>
              <w:t xml:space="preserve"> </w:t>
            </w:r>
            <w:r>
              <w:rPr>
                <w:spacing w:val="-2"/>
                <w:sz w:val="21"/>
                <w:szCs w:val="21"/>
              </w:rPr>
              <w:t>管理(5)</w:t>
            </w:r>
          </w:p>
        </w:tc>
        <w:tc>
          <w:tcPr>
            <w:tcW w:w="373" w:type="dxa"/>
            <w:gridSpan w:val="2"/>
          </w:tcPr>
          <w:p w14:paraId="63340328">
            <w:pPr>
              <w:pStyle w:val="28"/>
              <w:spacing w:before="113" w:line="182" w:lineRule="auto"/>
              <w:ind w:left="74"/>
              <w:rPr>
                <w:rFonts w:hint="eastAsia"/>
                <w:sz w:val="21"/>
                <w:szCs w:val="21"/>
              </w:rPr>
            </w:pPr>
            <w:r>
              <w:rPr>
                <w:spacing w:val="-3"/>
                <w:sz w:val="21"/>
                <w:szCs w:val="21"/>
              </w:rPr>
              <w:t>26</w:t>
            </w:r>
          </w:p>
        </w:tc>
        <w:tc>
          <w:tcPr>
            <w:tcW w:w="364" w:type="dxa"/>
            <w:gridSpan w:val="2"/>
          </w:tcPr>
          <w:p w14:paraId="5D69F42A">
            <w:pPr>
              <w:pStyle w:val="28"/>
              <w:spacing w:before="113" w:line="182" w:lineRule="auto"/>
              <w:ind w:left="128"/>
              <w:rPr>
                <w:rFonts w:hint="eastAsia"/>
                <w:sz w:val="21"/>
                <w:szCs w:val="21"/>
              </w:rPr>
            </w:pPr>
            <w:r>
              <w:rPr>
                <w:sz w:val="21"/>
                <w:szCs w:val="21"/>
              </w:rPr>
              <w:t>3</w:t>
            </w:r>
          </w:p>
        </w:tc>
        <w:tc>
          <w:tcPr>
            <w:tcW w:w="10039" w:type="dxa"/>
          </w:tcPr>
          <w:p w14:paraId="44C8D8E8">
            <w:pPr>
              <w:pStyle w:val="28"/>
              <w:spacing w:before="77" w:line="221" w:lineRule="auto"/>
              <w:ind w:left="3"/>
              <w:rPr>
                <w:rFonts w:hint="eastAsia"/>
                <w:sz w:val="21"/>
                <w:szCs w:val="21"/>
                <w:lang w:eastAsia="zh-CN"/>
              </w:rPr>
            </w:pPr>
            <w:r>
              <w:rPr>
                <w:spacing w:val="-4"/>
                <w:sz w:val="21"/>
                <w:szCs w:val="21"/>
                <w:lang w:eastAsia="zh-CN"/>
              </w:rPr>
              <w:t>档案未设专人管理，无管理办法扣</w:t>
            </w:r>
            <w:r>
              <w:rPr>
                <w:spacing w:val="-16"/>
                <w:sz w:val="21"/>
                <w:szCs w:val="21"/>
                <w:lang w:eastAsia="zh-CN"/>
              </w:rPr>
              <w:t xml:space="preserve"> </w:t>
            </w:r>
            <w:r>
              <w:rPr>
                <w:spacing w:val="-4"/>
                <w:sz w:val="21"/>
                <w:szCs w:val="21"/>
                <w:lang w:eastAsia="zh-CN"/>
              </w:rPr>
              <w:t>1</w:t>
            </w:r>
            <w:r>
              <w:rPr>
                <w:spacing w:val="-44"/>
                <w:sz w:val="21"/>
                <w:szCs w:val="21"/>
                <w:lang w:eastAsia="zh-CN"/>
              </w:rPr>
              <w:t xml:space="preserve"> </w:t>
            </w:r>
            <w:r>
              <w:rPr>
                <w:spacing w:val="-4"/>
                <w:sz w:val="21"/>
                <w:szCs w:val="21"/>
                <w:lang w:eastAsia="zh-CN"/>
              </w:rPr>
              <w:t>分至</w:t>
            </w:r>
            <w:r>
              <w:rPr>
                <w:spacing w:val="-41"/>
                <w:sz w:val="21"/>
                <w:szCs w:val="21"/>
                <w:lang w:eastAsia="zh-CN"/>
              </w:rPr>
              <w:t xml:space="preserve"> </w:t>
            </w:r>
            <w:r>
              <w:rPr>
                <w:spacing w:val="-4"/>
                <w:sz w:val="21"/>
                <w:szCs w:val="21"/>
                <w:lang w:eastAsia="zh-CN"/>
              </w:rPr>
              <w:t>2</w:t>
            </w:r>
            <w:r>
              <w:rPr>
                <w:spacing w:val="-42"/>
                <w:sz w:val="21"/>
                <w:szCs w:val="21"/>
                <w:lang w:eastAsia="zh-CN"/>
              </w:rPr>
              <w:t xml:space="preserve"> </w:t>
            </w:r>
            <w:r>
              <w:rPr>
                <w:spacing w:val="-4"/>
                <w:sz w:val="21"/>
                <w:szCs w:val="21"/>
                <w:lang w:eastAsia="zh-CN"/>
              </w:rPr>
              <w:t>分。</w:t>
            </w:r>
          </w:p>
        </w:tc>
        <w:tc>
          <w:tcPr>
            <w:tcW w:w="849" w:type="dxa"/>
          </w:tcPr>
          <w:p w14:paraId="68361A77">
            <w:pPr>
              <w:rPr>
                <w:rFonts w:eastAsia="宋体"/>
              </w:rPr>
            </w:pPr>
          </w:p>
        </w:tc>
        <w:tc>
          <w:tcPr>
            <w:tcW w:w="908" w:type="dxa"/>
            <w:tcBorders>
              <w:right w:val="single" w:color="000000" w:sz="10" w:space="0"/>
            </w:tcBorders>
          </w:tcPr>
          <w:p w14:paraId="7EA22D6E">
            <w:pPr>
              <w:rPr>
                <w:rFonts w:eastAsia="宋体"/>
              </w:rPr>
            </w:pPr>
          </w:p>
        </w:tc>
      </w:tr>
      <w:tr w14:paraId="3A1F9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104" w:type="dxa"/>
            <w:vMerge w:val="continue"/>
            <w:tcBorders>
              <w:top w:val="nil"/>
              <w:left w:val="single" w:color="000000" w:sz="10" w:space="0"/>
            </w:tcBorders>
          </w:tcPr>
          <w:p w14:paraId="0F5B0E0B">
            <w:pPr>
              <w:rPr>
                <w:rFonts w:eastAsia="宋体"/>
              </w:rPr>
            </w:pPr>
          </w:p>
        </w:tc>
        <w:tc>
          <w:tcPr>
            <w:tcW w:w="373" w:type="dxa"/>
            <w:gridSpan w:val="2"/>
          </w:tcPr>
          <w:p w14:paraId="33368248">
            <w:pPr>
              <w:pStyle w:val="28"/>
              <w:spacing w:before="114" w:line="182" w:lineRule="auto"/>
              <w:ind w:left="74"/>
              <w:rPr>
                <w:rFonts w:hint="eastAsia"/>
                <w:sz w:val="21"/>
                <w:szCs w:val="21"/>
              </w:rPr>
            </w:pPr>
            <w:r>
              <w:rPr>
                <w:spacing w:val="-3"/>
                <w:sz w:val="21"/>
                <w:szCs w:val="21"/>
              </w:rPr>
              <w:t>27</w:t>
            </w:r>
          </w:p>
        </w:tc>
        <w:tc>
          <w:tcPr>
            <w:tcW w:w="364" w:type="dxa"/>
            <w:gridSpan w:val="2"/>
          </w:tcPr>
          <w:p w14:paraId="4D30C62B">
            <w:pPr>
              <w:pStyle w:val="28"/>
              <w:spacing w:before="114" w:line="182" w:lineRule="auto"/>
              <w:ind w:left="126"/>
              <w:rPr>
                <w:rFonts w:hint="eastAsia"/>
                <w:sz w:val="21"/>
                <w:szCs w:val="21"/>
              </w:rPr>
            </w:pPr>
            <w:r>
              <w:rPr>
                <w:sz w:val="21"/>
                <w:szCs w:val="21"/>
              </w:rPr>
              <w:t>2</w:t>
            </w:r>
          </w:p>
        </w:tc>
        <w:tc>
          <w:tcPr>
            <w:tcW w:w="10039" w:type="dxa"/>
          </w:tcPr>
          <w:p w14:paraId="632F3A6F">
            <w:pPr>
              <w:pStyle w:val="28"/>
              <w:spacing w:before="79" w:line="221" w:lineRule="auto"/>
              <w:ind w:left="3"/>
              <w:rPr>
                <w:rFonts w:hint="eastAsia"/>
                <w:sz w:val="21"/>
                <w:szCs w:val="21"/>
                <w:lang w:eastAsia="zh-CN"/>
              </w:rPr>
            </w:pPr>
            <w:r>
              <w:rPr>
                <w:spacing w:val="-3"/>
                <w:sz w:val="21"/>
                <w:szCs w:val="21"/>
                <w:lang w:eastAsia="zh-CN"/>
              </w:rPr>
              <w:t>档案分类归卷保管不规范，资料收集不完善扣</w:t>
            </w:r>
            <w:r>
              <w:rPr>
                <w:spacing w:val="-25"/>
                <w:sz w:val="21"/>
                <w:szCs w:val="21"/>
                <w:lang w:eastAsia="zh-CN"/>
              </w:rPr>
              <w:t xml:space="preserve"> </w:t>
            </w:r>
            <w:r>
              <w:rPr>
                <w:spacing w:val="-3"/>
                <w:sz w:val="21"/>
                <w:szCs w:val="21"/>
                <w:lang w:eastAsia="zh-CN"/>
              </w:rPr>
              <w:t>0.5</w:t>
            </w:r>
            <w:r>
              <w:rPr>
                <w:spacing w:val="-44"/>
                <w:sz w:val="21"/>
                <w:szCs w:val="21"/>
                <w:lang w:eastAsia="zh-CN"/>
              </w:rPr>
              <w:t xml:space="preserve"> </w:t>
            </w:r>
            <w:r>
              <w:rPr>
                <w:spacing w:val="-3"/>
                <w:sz w:val="21"/>
                <w:szCs w:val="21"/>
                <w:lang w:eastAsia="zh-CN"/>
              </w:rPr>
              <w:t>分至</w:t>
            </w:r>
            <w:r>
              <w:rPr>
                <w:spacing w:val="-28"/>
                <w:sz w:val="21"/>
                <w:szCs w:val="21"/>
                <w:lang w:eastAsia="zh-CN"/>
              </w:rPr>
              <w:t xml:space="preserve"> </w:t>
            </w:r>
            <w:r>
              <w:rPr>
                <w:spacing w:val="-3"/>
                <w:sz w:val="21"/>
                <w:szCs w:val="21"/>
                <w:lang w:eastAsia="zh-CN"/>
              </w:rPr>
              <w:t>1</w:t>
            </w:r>
            <w:r>
              <w:rPr>
                <w:spacing w:val="-44"/>
                <w:sz w:val="21"/>
                <w:szCs w:val="21"/>
                <w:lang w:eastAsia="zh-CN"/>
              </w:rPr>
              <w:t xml:space="preserve"> </w:t>
            </w:r>
            <w:r>
              <w:rPr>
                <w:spacing w:val="-3"/>
                <w:sz w:val="21"/>
                <w:szCs w:val="21"/>
                <w:lang w:eastAsia="zh-CN"/>
              </w:rPr>
              <w:t>分。</w:t>
            </w:r>
          </w:p>
        </w:tc>
        <w:tc>
          <w:tcPr>
            <w:tcW w:w="849" w:type="dxa"/>
          </w:tcPr>
          <w:p w14:paraId="25E193DC">
            <w:pPr>
              <w:rPr>
                <w:rFonts w:eastAsia="宋体"/>
              </w:rPr>
            </w:pPr>
          </w:p>
        </w:tc>
        <w:tc>
          <w:tcPr>
            <w:tcW w:w="908" w:type="dxa"/>
            <w:tcBorders>
              <w:right w:val="single" w:color="000000" w:sz="10" w:space="0"/>
            </w:tcBorders>
          </w:tcPr>
          <w:p w14:paraId="59F2291A">
            <w:pPr>
              <w:rPr>
                <w:rFonts w:eastAsia="宋体"/>
              </w:rPr>
            </w:pPr>
          </w:p>
        </w:tc>
      </w:tr>
      <w:tr w14:paraId="4F06D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356" w:type="dxa"/>
            <w:gridSpan w:val="2"/>
            <w:tcBorders>
              <w:left w:val="single" w:color="000000" w:sz="10" w:space="0"/>
            </w:tcBorders>
          </w:tcPr>
          <w:p w14:paraId="69EBA1D4">
            <w:pPr>
              <w:pStyle w:val="28"/>
              <w:spacing w:before="83" w:line="219" w:lineRule="auto"/>
              <w:ind w:left="531"/>
              <w:rPr>
                <w:rFonts w:hint="eastAsia"/>
                <w:sz w:val="21"/>
                <w:szCs w:val="21"/>
              </w:rPr>
            </w:pPr>
            <w:r>
              <w:rPr>
                <w:spacing w:val="-3"/>
                <w:sz w:val="21"/>
                <w:szCs w:val="21"/>
              </w:rPr>
              <w:t>总分</w:t>
            </w:r>
          </w:p>
        </w:tc>
        <w:tc>
          <w:tcPr>
            <w:tcW w:w="364" w:type="dxa"/>
            <w:gridSpan w:val="2"/>
          </w:tcPr>
          <w:p w14:paraId="0FAC3509">
            <w:pPr>
              <w:pStyle w:val="28"/>
              <w:spacing w:before="118" w:line="183" w:lineRule="auto"/>
              <w:ind w:left="17"/>
              <w:rPr>
                <w:rFonts w:hint="eastAsia"/>
                <w:sz w:val="21"/>
                <w:szCs w:val="21"/>
              </w:rPr>
            </w:pPr>
            <w:r>
              <w:rPr>
                <w:spacing w:val="-5"/>
                <w:sz w:val="21"/>
                <w:szCs w:val="21"/>
              </w:rPr>
              <w:t>100</w:t>
            </w:r>
          </w:p>
        </w:tc>
        <w:tc>
          <w:tcPr>
            <w:tcW w:w="10160" w:type="dxa"/>
            <w:gridSpan w:val="2"/>
          </w:tcPr>
          <w:p w14:paraId="5C7B46C7">
            <w:pPr>
              <w:rPr>
                <w:rFonts w:eastAsia="宋体"/>
              </w:rPr>
            </w:pPr>
          </w:p>
        </w:tc>
        <w:tc>
          <w:tcPr>
            <w:tcW w:w="849" w:type="dxa"/>
          </w:tcPr>
          <w:p w14:paraId="00571617">
            <w:pPr>
              <w:rPr>
                <w:rFonts w:eastAsia="宋体"/>
              </w:rPr>
            </w:pPr>
          </w:p>
        </w:tc>
        <w:tc>
          <w:tcPr>
            <w:tcW w:w="908" w:type="dxa"/>
            <w:tcBorders>
              <w:right w:val="single" w:color="000000" w:sz="10" w:space="0"/>
            </w:tcBorders>
          </w:tcPr>
          <w:p w14:paraId="27F72302">
            <w:pPr>
              <w:rPr>
                <w:rFonts w:eastAsia="宋体"/>
              </w:rPr>
            </w:pPr>
          </w:p>
        </w:tc>
      </w:tr>
      <w:tr w14:paraId="146EC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13637" w:type="dxa"/>
            <w:gridSpan w:val="8"/>
            <w:tcBorders>
              <w:left w:val="single" w:color="000000" w:sz="10" w:space="0"/>
              <w:bottom w:val="single" w:color="000000" w:sz="10" w:space="0"/>
              <w:right w:val="single" w:color="000000" w:sz="10" w:space="0"/>
            </w:tcBorders>
          </w:tcPr>
          <w:p w14:paraId="543871B3">
            <w:pPr>
              <w:pStyle w:val="28"/>
              <w:spacing w:before="85" w:line="221" w:lineRule="auto"/>
              <w:ind w:left="224"/>
              <w:rPr>
                <w:rFonts w:hint="eastAsia"/>
                <w:sz w:val="21"/>
                <w:szCs w:val="21"/>
              </w:rPr>
            </w:pPr>
            <w:r>
              <w:rPr>
                <w:spacing w:val="-1"/>
                <w:sz w:val="21"/>
                <w:szCs w:val="21"/>
              </w:rPr>
              <w:t>评分人签字：</w:t>
            </w:r>
          </w:p>
        </w:tc>
      </w:tr>
    </w:tbl>
    <w:p w14:paraId="79896C8A">
      <w:pPr>
        <w:sectPr>
          <w:footerReference r:id="rId18" w:type="default"/>
          <w:pgSz w:w="16841" w:h="11907"/>
          <w:pgMar w:top="400" w:right="1588" w:bottom="1026" w:left="1468" w:header="0" w:footer="850" w:gutter="0"/>
          <w:cols w:space="720" w:num="1"/>
        </w:sectPr>
      </w:pPr>
    </w:p>
    <w:p w14:paraId="2815D428">
      <w:pPr>
        <w:pStyle w:val="5"/>
        <w:rPr>
          <w:rFonts w:hint="eastAsia" w:hAnsi="宋体"/>
        </w:rPr>
      </w:pPr>
    </w:p>
    <w:p w14:paraId="6878DD44">
      <w:pPr>
        <w:pStyle w:val="5"/>
        <w:spacing w:line="360" w:lineRule="auto"/>
        <w:jc w:val="center"/>
        <w:outlineLvl w:val="0"/>
        <w:rPr>
          <w:rFonts w:hint="eastAsia" w:hAnsi="宋体"/>
          <w:b/>
          <w:bCs/>
          <w:sz w:val="36"/>
          <w:szCs w:val="36"/>
        </w:rPr>
      </w:pPr>
      <w:bookmarkStart w:id="41" w:name="_Toc183959678"/>
      <w:r>
        <w:rPr>
          <w:rFonts w:hint="eastAsia" w:hAnsi="宋体"/>
          <w:b/>
          <w:bCs/>
          <w:sz w:val="36"/>
          <w:szCs w:val="36"/>
        </w:rPr>
        <w:t>第六章  拟签订的合同文本</w:t>
      </w:r>
      <w:bookmarkEnd w:id="41"/>
    </w:p>
    <w:p w14:paraId="7FCD78A1">
      <w:pPr>
        <w:spacing w:before="139" w:line="223" w:lineRule="auto"/>
        <w:ind w:left="2861"/>
        <w:rPr>
          <w:rFonts w:hint="eastAsia" w:ascii="宋体" w:hAnsi="宋体" w:eastAsia="宋体" w:cs="宋体"/>
          <w:sz w:val="43"/>
          <w:szCs w:val="43"/>
        </w:rPr>
      </w:pPr>
      <w:r>
        <w:rPr>
          <w:rFonts w:ascii="宋体" w:hAnsi="宋体" w:eastAsia="宋体" w:cs="宋体"/>
          <w:b/>
          <w:bCs/>
          <w:spacing w:val="3"/>
          <w:sz w:val="43"/>
          <w:szCs w:val="43"/>
        </w:rPr>
        <w:t>技术服务合同</w:t>
      </w:r>
    </w:p>
    <w:p w14:paraId="0899AD28">
      <w:pPr>
        <w:pStyle w:val="7"/>
        <w:spacing w:line="339" w:lineRule="auto"/>
        <w:rPr>
          <w:rFonts w:hint="eastAsia"/>
          <w:lang w:eastAsia="zh-CN"/>
        </w:rPr>
      </w:pPr>
    </w:p>
    <w:p w14:paraId="0A9483F8">
      <w:pPr>
        <w:tabs>
          <w:tab w:val="left" w:pos="4741"/>
          <w:tab w:val="left" w:pos="4843"/>
        </w:tabs>
        <w:spacing w:before="69" w:line="355" w:lineRule="auto"/>
        <w:ind w:left="21" w:right="3540"/>
        <w:jc w:val="both"/>
        <w:rPr>
          <w:rFonts w:hint="eastAsia" w:ascii="宋体" w:hAnsi="宋体" w:eastAsia="宋体" w:cs="宋体"/>
        </w:rPr>
      </w:pPr>
      <w:r>
        <w:rPr>
          <w:rFonts w:ascii="宋体" w:hAnsi="宋体" w:eastAsia="宋体" w:cs="宋体"/>
          <w:spacing w:val="-6"/>
        </w:rPr>
        <w:t>委托方（甲方</w:t>
      </w:r>
      <w:r>
        <w:rPr>
          <w:rFonts w:ascii="宋体" w:hAnsi="宋体" w:eastAsia="宋体" w:cs="宋体"/>
          <w:spacing w:val="-11"/>
        </w:rPr>
        <w:t>）：</w:t>
      </w:r>
      <w:r>
        <w:rPr>
          <w:rFonts w:ascii="宋体" w:hAnsi="宋体" w:eastAsia="宋体" w:cs="宋体"/>
          <w:spacing w:val="-6"/>
          <w:u w:val="single"/>
        </w:rPr>
        <w:t>北京市朝阳区水务局机关</w:t>
      </w:r>
      <w:r>
        <w:rPr>
          <w:rFonts w:ascii="宋体" w:hAnsi="宋体" w:eastAsia="宋体" w:cs="宋体"/>
          <w:u w:val="single"/>
        </w:rPr>
        <w:tab/>
      </w:r>
      <w:r>
        <w:rPr>
          <w:rFonts w:ascii="宋体" w:hAnsi="宋体" w:eastAsia="宋体" w:cs="宋体"/>
        </w:rPr>
        <w:t xml:space="preserve">  </w:t>
      </w:r>
      <w:r>
        <w:rPr>
          <w:rFonts w:ascii="宋体" w:hAnsi="宋体" w:eastAsia="宋体" w:cs="宋体"/>
          <w:spacing w:val="-1"/>
        </w:rPr>
        <w:t>法定代表人：</w:t>
      </w:r>
      <w:r>
        <w:rPr>
          <w:rFonts w:ascii="宋体" w:hAnsi="宋体" w:eastAsia="宋体" w:cs="宋体"/>
          <w:u w:val="single"/>
        </w:rPr>
        <w:tab/>
      </w:r>
      <w:r>
        <w:rPr>
          <w:rFonts w:ascii="宋体" w:hAnsi="宋体" w:eastAsia="宋体" w:cs="宋体"/>
        </w:rPr>
        <w:t xml:space="preserve">  </w:t>
      </w:r>
      <w:r>
        <w:rPr>
          <w:rFonts w:ascii="宋体" w:hAnsi="宋体" w:eastAsia="宋体" w:cs="宋体"/>
          <w:spacing w:val="-2"/>
        </w:rPr>
        <w:t>通讯地址：</w:t>
      </w:r>
      <w:r>
        <w:rPr>
          <w:rFonts w:ascii="宋体" w:hAnsi="宋体" w:eastAsia="宋体" w:cs="宋体"/>
          <w:spacing w:val="-2"/>
          <w:u w:val="single"/>
        </w:rPr>
        <w:t xml:space="preserve">     北京市朝阳区团结湖北路</w:t>
      </w:r>
      <w:r>
        <w:rPr>
          <w:rFonts w:ascii="宋体" w:hAnsi="宋体" w:eastAsia="宋体" w:cs="宋体"/>
          <w:spacing w:val="-26"/>
          <w:u w:val="single"/>
        </w:rPr>
        <w:t xml:space="preserve"> </w:t>
      </w:r>
      <w:r>
        <w:rPr>
          <w:rFonts w:ascii="宋体" w:hAnsi="宋体" w:eastAsia="宋体" w:cs="宋体"/>
          <w:spacing w:val="-2"/>
          <w:u w:val="single"/>
        </w:rPr>
        <w:t>1</w:t>
      </w:r>
      <w:r>
        <w:rPr>
          <w:rFonts w:ascii="宋体" w:hAnsi="宋体" w:eastAsia="宋体" w:cs="宋体"/>
          <w:spacing w:val="-39"/>
          <w:u w:val="single"/>
        </w:rPr>
        <w:t xml:space="preserve"> </w:t>
      </w:r>
      <w:r>
        <w:rPr>
          <w:rFonts w:ascii="宋体" w:hAnsi="宋体" w:eastAsia="宋体" w:cs="宋体"/>
          <w:spacing w:val="-2"/>
          <w:u w:val="single"/>
        </w:rPr>
        <w:t>号</w:t>
      </w:r>
      <w:r>
        <w:rPr>
          <w:rFonts w:ascii="宋体" w:hAnsi="宋体" w:eastAsia="宋体" w:cs="宋体"/>
          <w:u w:val="single"/>
        </w:rPr>
        <w:tab/>
      </w:r>
      <w:r>
        <w:rPr>
          <w:rFonts w:ascii="宋体" w:hAnsi="宋体" w:eastAsia="宋体" w:cs="宋体"/>
          <w:u w:val="single"/>
        </w:rPr>
        <w:tab/>
      </w:r>
      <w:r>
        <w:rPr>
          <w:rFonts w:ascii="宋体" w:hAnsi="宋体" w:eastAsia="宋体" w:cs="宋体"/>
        </w:rPr>
        <w:t xml:space="preserve"> </w:t>
      </w:r>
      <w:r>
        <w:rPr>
          <w:rFonts w:ascii="宋体" w:hAnsi="宋体" w:eastAsia="宋体" w:cs="宋体"/>
          <w:spacing w:val="-1"/>
        </w:rPr>
        <w:t>项目联系人：</w:t>
      </w:r>
      <w:r>
        <w:rPr>
          <w:rFonts w:ascii="宋体" w:hAnsi="宋体" w:eastAsia="宋体" w:cs="宋体"/>
          <w:u w:val="single"/>
        </w:rPr>
        <w:tab/>
      </w:r>
      <w:r>
        <w:rPr>
          <w:rFonts w:ascii="宋体" w:hAnsi="宋体" w:eastAsia="宋体" w:cs="宋体"/>
          <w:u w:val="single"/>
        </w:rPr>
        <w:tab/>
      </w:r>
      <w:r>
        <w:rPr>
          <w:rFonts w:ascii="宋体" w:hAnsi="宋体" w:eastAsia="宋体" w:cs="宋体"/>
        </w:rPr>
        <w:t xml:space="preserve"> </w:t>
      </w:r>
      <w:r>
        <w:rPr>
          <w:rFonts w:ascii="宋体" w:hAnsi="宋体" w:eastAsia="宋体" w:cs="宋体"/>
          <w:spacing w:val="-6"/>
        </w:rPr>
        <w:t>电</w:t>
      </w:r>
      <w:r>
        <w:rPr>
          <w:rFonts w:ascii="宋体" w:hAnsi="宋体" w:eastAsia="宋体" w:cs="宋体"/>
          <w:spacing w:val="2"/>
        </w:rPr>
        <w:t xml:space="preserve">    </w:t>
      </w:r>
      <w:r>
        <w:rPr>
          <w:rFonts w:ascii="宋体" w:hAnsi="宋体" w:eastAsia="宋体" w:cs="宋体"/>
          <w:spacing w:val="-6"/>
        </w:rPr>
        <w:t>话：</w:t>
      </w:r>
      <w:r>
        <w:rPr>
          <w:rFonts w:ascii="宋体" w:hAnsi="宋体" w:eastAsia="宋体" w:cs="宋体"/>
          <w:spacing w:val="8"/>
          <w:u w:val="single"/>
        </w:rPr>
        <w:t xml:space="preserve">            </w:t>
      </w:r>
      <w:r>
        <w:rPr>
          <w:rFonts w:ascii="宋体" w:hAnsi="宋体" w:eastAsia="宋体" w:cs="宋体"/>
          <w:spacing w:val="-87"/>
        </w:rPr>
        <w:t xml:space="preserve"> </w:t>
      </w:r>
      <w:r>
        <w:rPr>
          <w:rFonts w:ascii="宋体" w:hAnsi="宋体" w:eastAsia="宋体" w:cs="宋体"/>
          <w:spacing w:val="-6"/>
        </w:rPr>
        <w:t>传</w:t>
      </w:r>
      <w:r>
        <w:rPr>
          <w:rFonts w:ascii="宋体" w:hAnsi="宋体" w:eastAsia="宋体" w:cs="宋体"/>
          <w:spacing w:val="2"/>
        </w:rPr>
        <w:t xml:space="preserve">    </w:t>
      </w:r>
      <w:r>
        <w:rPr>
          <w:rFonts w:ascii="宋体" w:hAnsi="宋体" w:eastAsia="宋体" w:cs="宋体"/>
          <w:spacing w:val="-6"/>
        </w:rPr>
        <w:t>真：</w:t>
      </w:r>
      <w:r>
        <w:rPr>
          <w:rFonts w:ascii="宋体" w:hAnsi="宋体" w:eastAsia="宋体" w:cs="宋体"/>
          <w:u w:val="single"/>
        </w:rPr>
        <w:tab/>
      </w:r>
      <w:r>
        <w:rPr>
          <w:rFonts w:ascii="宋体" w:hAnsi="宋体" w:eastAsia="宋体" w:cs="宋体"/>
          <w:u w:val="single"/>
        </w:rPr>
        <w:tab/>
      </w:r>
      <w:r>
        <w:rPr>
          <w:rFonts w:ascii="宋体" w:hAnsi="宋体" w:eastAsia="宋体" w:cs="宋体"/>
        </w:rPr>
        <w:t xml:space="preserve"> </w:t>
      </w:r>
      <w:r>
        <w:rPr>
          <w:rFonts w:ascii="宋体" w:hAnsi="宋体" w:eastAsia="宋体" w:cs="宋体"/>
          <w:spacing w:val="-13"/>
        </w:rPr>
        <w:t>受托方（乙方</w:t>
      </w:r>
      <w:r>
        <w:rPr>
          <w:rFonts w:ascii="宋体" w:hAnsi="宋体" w:eastAsia="宋体" w:cs="宋体"/>
          <w:spacing w:val="-18"/>
        </w:rPr>
        <w:t>）：</w:t>
      </w:r>
      <w:r>
        <w:rPr>
          <w:rFonts w:ascii="宋体" w:hAnsi="宋体" w:eastAsia="宋体" w:cs="宋体"/>
          <w:u w:val="single"/>
        </w:rPr>
        <w:tab/>
      </w:r>
      <w:r>
        <w:rPr>
          <w:rFonts w:ascii="宋体" w:hAnsi="宋体" w:eastAsia="宋体" w:cs="宋体"/>
        </w:rPr>
        <w:t xml:space="preserve">  </w:t>
      </w:r>
      <w:r>
        <w:rPr>
          <w:rFonts w:ascii="宋体" w:hAnsi="宋体" w:eastAsia="宋体" w:cs="宋体"/>
          <w:spacing w:val="-1"/>
        </w:rPr>
        <w:t xml:space="preserve">纳税人识别号： </w:t>
      </w:r>
      <w:r>
        <w:rPr>
          <w:rFonts w:ascii="宋体" w:hAnsi="宋体" w:eastAsia="宋体" w:cs="宋体"/>
          <w:u w:val="single"/>
        </w:rPr>
        <w:t xml:space="preserve">          </w:t>
      </w:r>
    </w:p>
    <w:p w14:paraId="7E97698D">
      <w:pPr>
        <w:spacing w:before="28" w:line="221" w:lineRule="auto"/>
        <w:ind w:left="23"/>
        <w:rPr>
          <w:rFonts w:hint="eastAsia" w:ascii="宋体" w:hAnsi="宋体" w:eastAsia="宋体" w:cs="宋体"/>
        </w:rPr>
      </w:pPr>
      <w:r>
        <w:rPr>
          <w:rFonts w:ascii="宋体" w:hAnsi="宋体" w:eastAsia="宋体" w:cs="宋体"/>
          <w:spacing w:val="-1"/>
        </w:rPr>
        <w:t>法定代表人：</w:t>
      </w:r>
      <w:r>
        <w:rPr>
          <w:rFonts w:ascii="宋体" w:hAnsi="宋体" w:eastAsia="宋体" w:cs="宋体"/>
          <w:spacing w:val="-1"/>
          <w:u w:val="single"/>
        </w:rPr>
        <w:t xml:space="preserve">            </w:t>
      </w:r>
      <w:r>
        <w:rPr>
          <w:rFonts w:ascii="宋体" w:hAnsi="宋体" w:eastAsia="宋体" w:cs="宋体"/>
          <w:spacing w:val="-93"/>
        </w:rPr>
        <w:t xml:space="preserve"> </w:t>
      </w:r>
      <w:r>
        <w:rPr>
          <w:rFonts w:ascii="宋体" w:hAnsi="宋体" w:eastAsia="宋体" w:cs="宋体"/>
          <w:spacing w:val="-1"/>
        </w:rPr>
        <w:t>职务：</w:t>
      </w:r>
      <w:r>
        <w:rPr>
          <w:rFonts w:ascii="宋体" w:hAnsi="宋体" w:eastAsia="宋体" w:cs="宋体"/>
          <w:u w:val="single"/>
        </w:rPr>
        <w:t xml:space="preserve">            </w:t>
      </w:r>
    </w:p>
    <w:p w14:paraId="11B949BA">
      <w:pPr>
        <w:spacing w:before="156" w:line="351" w:lineRule="auto"/>
        <w:ind w:left="25" w:right="3538" w:hanging="3"/>
        <w:rPr>
          <w:rFonts w:hint="eastAsia" w:ascii="宋体" w:hAnsi="宋体" w:eastAsia="宋体" w:cs="宋体"/>
        </w:rPr>
      </w:pPr>
      <w:r>
        <w:rPr>
          <w:rFonts w:ascii="宋体" w:hAnsi="宋体" w:eastAsia="宋体" w:cs="宋体"/>
        </w:rPr>
        <w:t>通讯地址：</w:t>
      </w:r>
      <w:r>
        <w:rPr>
          <w:rFonts w:ascii="宋体" w:hAnsi="宋体" w:eastAsia="宋体" w:cs="宋体"/>
          <w:u w:val="single"/>
        </w:rPr>
        <w:t xml:space="preserve">                          </w:t>
      </w:r>
      <w:r>
        <w:rPr>
          <w:rFonts w:ascii="宋体" w:hAnsi="宋体" w:eastAsia="宋体" w:cs="宋体"/>
          <w:spacing w:val="-1"/>
          <w:u w:val="single"/>
        </w:rPr>
        <w:t xml:space="preserve">          </w:t>
      </w:r>
      <w:r>
        <w:rPr>
          <w:rFonts w:ascii="宋体" w:hAnsi="宋体" w:eastAsia="宋体" w:cs="宋体"/>
        </w:rPr>
        <w:t xml:space="preserve"> </w:t>
      </w:r>
    </w:p>
    <w:p w14:paraId="0C4E0FA8">
      <w:pPr>
        <w:spacing w:before="156" w:line="351" w:lineRule="auto"/>
        <w:ind w:left="25" w:right="3538" w:hanging="3"/>
        <w:rPr>
          <w:rFonts w:hint="eastAsia" w:ascii="宋体" w:hAnsi="宋体" w:eastAsia="宋体" w:cs="宋体"/>
        </w:rPr>
      </w:pPr>
      <w:r>
        <w:rPr>
          <w:rFonts w:ascii="宋体" w:hAnsi="宋体" w:eastAsia="宋体" w:cs="宋体"/>
        </w:rPr>
        <w:t>项目联系人：</w:t>
      </w:r>
      <w:r>
        <w:rPr>
          <w:rFonts w:ascii="宋体" w:hAnsi="宋体" w:eastAsia="宋体" w:cs="宋体"/>
          <w:u w:val="single"/>
        </w:rPr>
        <w:t xml:space="preserve">                     </w:t>
      </w:r>
      <w:r>
        <w:rPr>
          <w:rFonts w:ascii="宋体" w:hAnsi="宋体" w:eastAsia="宋体" w:cs="宋体"/>
          <w:spacing w:val="-1"/>
          <w:u w:val="single"/>
        </w:rPr>
        <w:t xml:space="preserve">             </w:t>
      </w:r>
      <w:r>
        <w:rPr>
          <w:rFonts w:ascii="宋体" w:hAnsi="宋体" w:eastAsia="宋体" w:cs="宋体"/>
        </w:rPr>
        <w:t xml:space="preserve"> </w:t>
      </w:r>
    </w:p>
    <w:p w14:paraId="29BB6484">
      <w:pPr>
        <w:spacing w:before="156" w:line="351" w:lineRule="auto"/>
        <w:ind w:left="25" w:right="3538" w:hanging="3"/>
        <w:rPr>
          <w:rFonts w:hint="eastAsia" w:ascii="宋体" w:hAnsi="宋体" w:eastAsia="宋体" w:cs="宋体"/>
        </w:rPr>
      </w:pPr>
      <w:r>
        <w:rPr>
          <w:rFonts w:ascii="宋体" w:hAnsi="宋体" w:eastAsia="宋体" w:cs="宋体"/>
          <w:spacing w:val="-6"/>
        </w:rPr>
        <w:t>电</w:t>
      </w:r>
      <w:r>
        <w:rPr>
          <w:rFonts w:ascii="宋体" w:hAnsi="宋体" w:eastAsia="宋体" w:cs="宋体"/>
          <w:spacing w:val="2"/>
        </w:rPr>
        <w:t xml:space="preserve">    </w:t>
      </w:r>
      <w:r>
        <w:rPr>
          <w:rFonts w:ascii="宋体" w:hAnsi="宋体" w:eastAsia="宋体" w:cs="宋体"/>
          <w:spacing w:val="-6"/>
        </w:rPr>
        <w:t>话：</w:t>
      </w:r>
      <w:r>
        <w:rPr>
          <w:rFonts w:ascii="宋体" w:hAnsi="宋体" w:eastAsia="宋体" w:cs="宋体"/>
          <w:u w:val="single"/>
        </w:rPr>
        <w:t xml:space="preserve">            </w:t>
      </w:r>
      <w:r>
        <w:rPr>
          <w:rFonts w:ascii="宋体" w:hAnsi="宋体" w:eastAsia="宋体" w:cs="宋体"/>
          <w:spacing w:val="-98"/>
        </w:rPr>
        <w:t xml:space="preserve"> </w:t>
      </w:r>
      <w:r>
        <w:rPr>
          <w:rFonts w:ascii="宋体" w:hAnsi="宋体" w:eastAsia="宋体" w:cs="宋体"/>
          <w:spacing w:val="-6"/>
        </w:rPr>
        <w:t>传</w:t>
      </w:r>
      <w:r>
        <w:rPr>
          <w:rFonts w:ascii="宋体" w:hAnsi="宋体" w:eastAsia="宋体" w:cs="宋体"/>
          <w:spacing w:val="2"/>
        </w:rPr>
        <w:t xml:space="preserve">    </w:t>
      </w:r>
      <w:r>
        <w:rPr>
          <w:rFonts w:ascii="宋体" w:hAnsi="宋体" w:eastAsia="宋体" w:cs="宋体"/>
          <w:spacing w:val="-6"/>
        </w:rPr>
        <w:t>真：</w:t>
      </w:r>
      <w:r>
        <w:rPr>
          <w:rFonts w:ascii="宋体" w:hAnsi="宋体" w:eastAsia="宋体" w:cs="宋体"/>
          <w:u w:val="single"/>
        </w:rPr>
        <w:t xml:space="preserve">              </w:t>
      </w:r>
    </w:p>
    <w:p w14:paraId="150BF68B">
      <w:pPr>
        <w:pStyle w:val="7"/>
        <w:spacing w:line="366" w:lineRule="auto"/>
        <w:rPr>
          <w:rFonts w:hint="eastAsia"/>
          <w:lang w:eastAsia="zh-CN"/>
        </w:rPr>
      </w:pPr>
    </w:p>
    <w:p w14:paraId="06FDFD21">
      <w:pPr>
        <w:spacing w:before="69" w:line="351" w:lineRule="auto"/>
        <w:ind w:left="21" w:firstLine="420"/>
        <w:jc w:val="both"/>
        <w:rPr>
          <w:rFonts w:hint="eastAsia" w:ascii="宋体" w:hAnsi="宋体" w:eastAsia="宋体" w:cs="宋体"/>
        </w:rPr>
      </w:pPr>
      <w:r>
        <w:rPr>
          <w:rFonts w:ascii="宋体" w:hAnsi="宋体" w:eastAsia="宋体" w:cs="宋体"/>
          <w:spacing w:val="-8"/>
        </w:rPr>
        <w:t>根据《中华人民共和国民法典》及相关法律法规的规定，甲乙双方经过平等、友好协商，</w:t>
      </w:r>
      <w:r>
        <w:rPr>
          <w:rFonts w:ascii="宋体" w:hAnsi="宋体" w:eastAsia="宋体" w:cs="宋体"/>
          <w:spacing w:val="-1"/>
        </w:rPr>
        <w:t>在真实、充分地表达各自意愿地基础上，就甲方委托乙方代理</w:t>
      </w:r>
      <w:r>
        <w:rPr>
          <w:rFonts w:ascii="宋体" w:hAnsi="宋体" w:eastAsia="宋体" w:cs="宋体"/>
          <w:spacing w:val="-1"/>
          <w:u w:val="single"/>
        </w:rPr>
        <w:t xml:space="preserve"> 污水处理站运行服务 </w:t>
      </w:r>
      <w:r>
        <w:rPr>
          <w:rFonts w:ascii="宋体" w:hAnsi="宋体" w:eastAsia="宋体" w:cs="宋体"/>
          <w:spacing w:val="-1"/>
        </w:rPr>
        <w:t>项目，</w:t>
      </w:r>
      <w:r>
        <w:rPr>
          <w:rFonts w:ascii="宋体" w:hAnsi="宋体" w:eastAsia="宋体" w:cs="宋体"/>
        </w:rPr>
        <w:t>达成一致意见，签订如下协议，并由双方共同</w:t>
      </w:r>
      <w:r>
        <w:rPr>
          <w:rFonts w:ascii="宋体" w:hAnsi="宋体" w:eastAsia="宋体" w:cs="宋体"/>
          <w:spacing w:val="-1"/>
        </w:rPr>
        <w:t>恪守。</w:t>
      </w:r>
    </w:p>
    <w:p w14:paraId="58E48B2A">
      <w:pPr>
        <w:spacing w:before="29" w:line="221" w:lineRule="auto"/>
        <w:ind w:left="533"/>
        <w:rPr>
          <w:rFonts w:hint="eastAsia" w:ascii="宋体" w:hAnsi="宋体" w:eastAsia="宋体" w:cs="宋体"/>
        </w:rPr>
      </w:pPr>
      <w:r>
        <w:rPr>
          <w:rFonts w:ascii="宋体" w:hAnsi="宋体" w:eastAsia="宋体" w:cs="宋体"/>
          <w:b/>
          <w:bCs/>
          <w:spacing w:val="-3"/>
        </w:rPr>
        <w:t>第一条</w:t>
      </w:r>
      <w:r>
        <w:rPr>
          <w:rFonts w:ascii="宋体" w:hAnsi="宋体" w:eastAsia="宋体" w:cs="宋体"/>
          <w:spacing w:val="60"/>
        </w:rPr>
        <w:t xml:space="preserve"> </w:t>
      </w:r>
      <w:r>
        <w:rPr>
          <w:rFonts w:ascii="宋体" w:hAnsi="宋体" w:eastAsia="宋体" w:cs="宋体"/>
          <w:b/>
          <w:bCs/>
          <w:spacing w:val="-3"/>
        </w:rPr>
        <w:t>甲方委托乙方进行技术服务的目标、内容、方式、地点</w:t>
      </w:r>
    </w:p>
    <w:p w14:paraId="52BBC298">
      <w:pPr>
        <w:spacing w:before="157" w:line="221" w:lineRule="auto"/>
        <w:ind w:left="458"/>
        <w:rPr>
          <w:rFonts w:hint="eastAsia" w:ascii="宋体" w:hAnsi="宋体" w:eastAsia="宋体" w:cs="宋体"/>
        </w:rPr>
      </w:pPr>
      <w:r>
        <w:rPr>
          <w:rFonts w:ascii="宋体" w:hAnsi="宋体" w:eastAsia="宋体" w:cs="宋体"/>
          <w:spacing w:val="-3"/>
        </w:rPr>
        <w:t>1、技术服务的目标：</w:t>
      </w:r>
    </w:p>
    <w:p w14:paraId="0825101F">
      <w:pPr>
        <w:spacing w:before="157" w:line="351" w:lineRule="auto"/>
        <w:ind w:left="21" w:right="57" w:firstLine="420"/>
        <w:rPr>
          <w:rFonts w:hint="eastAsia" w:ascii="宋体" w:hAnsi="宋体" w:eastAsia="宋体" w:cs="宋体"/>
        </w:rPr>
      </w:pPr>
      <w:r>
        <w:rPr>
          <w:rFonts w:hint="eastAsia" w:ascii="宋体" w:hAnsi="宋体" w:eastAsia="宋体" w:cs="宋体"/>
        </w:rPr>
        <w:t>确保污水处理站稳定运行；前苇沟污水处理站污水处理量不超过6000立方米/日，小场沟污水处理站在来水量不超过设计规模的前提下，污水全处理，出水水质达到设计标准；日常维护、维修标准满足原设计标准；污泥管理、运输、消纳符合相关行业标准；对发现的安全隐患及时整改。</w:t>
      </w:r>
    </w:p>
    <w:p w14:paraId="10E83301">
      <w:pPr>
        <w:spacing w:before="29" w:line="221" w:lineRule="auto"/>
        <w:ind w:left="445"/>
        <w:rPr>
          <w:rFonts w:hint="eastAsia" w:ascii="宋体" w:hAnsi="宋体" w:eastAsia="宋体" w:cs="宋体"/>
        </w:rPr>
      </w:pPr>
      <w:r>
        <w:rPr>
          <w:rFonts w:ascii="宋体" w:hAnsi="宋体" w:eastAsia="宋体" w:cs="宋体"/>
          <w:spacing w:val="-1"/>
        </w:rPr>
        <w:t>2、技术服务的内容：</w:t>
      </w:r>
    </w:p>
    <w:p w14:paraId="36F97A9D">
      <w:pPr>
        <w:spacing w:before="156" w:line="354" w:lineRule="auto"/>
        <w:ind w:left="21" w:right="57" w:firstLine="441"/>
        <w:rPr>
          <w:rFonts w:hint="eastAsia" w:ascii="宋体" w:hAnsi="宋体" w:eastAsia="宋体" w:cs="宋体"/>
        </w:rPr>
      </w:pPr>
      <w:r>
        <w:rPr>
          <w:rFonts w:ascii="宋体" w:hAnsi="宋体" w:eastAsia="宋体" w:cs="宋体"/>
          <w:spacing w:val="-7"/>
        </w:rPr>
        <w:t>乙方按照《城镇污水处理厂运行维护及安全技术规</w:t>
      </w:r>
      <w:r>
        <w:rPr>
          <w:rFonts w:ascii="宋体" w:hAnsi="宋体" w:eastAsia="宋体" w:cs="宋体"/>
          <w:spacing w:val="-8"/>
        </w:rPr>
        <w:t>范》（CJJ60-2011）、《农村污水处理</w:t>
      </w:r>
      <w:r>
        <w:rPr>
          <w:rFonts w:ascii="宋体" w:hAnsi="宋体" w:eastAsia="宋体" w:cs="宋体"/>
          <w:spacing w:val="-2"/>
        </w:rPr>
        <w:t>厂站运行维护技术规程》（DB11/T 2085-2023）、《有限空间作业安全技术规范》（DBll/T</w:t>
      </w:r>
      <w:r>
        <w:rPr>
          <w:rFonts w:ascii="宋体" w:hAnsi="宋体" w:eastAsia="宋体" w:cs="宋体"/>
          <w:spacing w:val="4"/>
        </w:rPr>
        <w:t xml:space="preserve"> </w:t>
      </w:r>
      <w:r>
        <w:rPr>
          <w:rFonts w:ascii="宋体" w:hAnsi="宋体" w:eastAsia="宋体" w:cs="宋体"/>
          <w:spacing w:val="-2"/>
        </w:rPr>
        <w:t>852-2019）等国家、北京市现行有关规定以及《朝阳区水务局小型污水处</w:t>
      </w:r>
      <w:r>
        <w:rPr>
          <w:rFonts w:ascii="宋体" w:hAnsi="宋体" w:eastAsia="宋体" w:cs="宋体"/>
          <w:spacing w:val="-3"/>
        </w:rPr>
        <w:t>理设施运行管理办</w:t>
      </w:r>
      <w:r>
        <w:rPr>
          <w:rFonts w:ascii="宋体" w:hAnsi="宋体" w:eastAsia="宋体" w:cs="宋体"/>
          <w:spacing w:val="-2"/>
        </w:rPr>
        <w:t>法》，负责污水处理站的日常维护、定期保养、故障</w:t>
      </w:r>
      <w:r>
        <w:rPr>
          <w:rFonts w:ascii="宋体" w:hAnsi="宋体" w:eastAsia="宋体" w:cs="宋体"/>
          <w:spacing w:val="-3"/>
        </w:rPr>
        <w:t>检修、定期更换所有运行消耗品和易损</w:t>
      </w:r>
      <w:r>
        <w:rPr>
          <w:rFonts w:ascii="宋体" w:hAnsi="宋体" w:eastAsia="宋体" w:cs="宋体"/>
          <w:spacing w:val="-8"/>
        </w:rPr>
        <w:t>件等（包括但不限于下列服务内容）。</w:t>
      </w:r>
    </w:p>
    <w:p w14:paraId="1BE1BD4B">
      <w:pPr>
        <w:spacing w:before="29" w:line="290" w:lineRule="auto"/>
        <w:ind w:left="26" w:right="72" w:firstLine="421"/>
        <w:rPr>
          <w:rFonts w:hint="eastAsia" w:ascii="宋体" w:hAnsi="宋体" w:eastAsia="宋体" w:cs="宋体"/>
        </w:rPr>
      </w:pPr>
      <w:r>
        <w:rPr>
          <w:rFonts w:ascii="宋体" w:hAnsi="宋体" w:eastAsia="宋体" w:cs="宋体"/>
        </w:rPr>
        <w:t>（1）乙方负责制定污水处理站年度运行管理计划和预算</w:t>
      </w:r>
      <w:r>
        <w:rPr>
          <w:rFonts w:ascii="宋体" w:hAnsi="宋体" w:eastAsia="宋体" w:cs="宋体"/>
          <w:spacing w:val="-1"/>
        </w:rPr>
        <w:t>，保证污水处理设施的安全及</w:t>
      </w:r>
      <w:r>
        <w:rPr>
          <w:rFonts w:ascii="宋体" w:hAnsi="宋体" w:eastAsia="宋体" w:cs="宋体"/>
        </w:rPr>
        <w:t>正常运行，保证污水水质达到设计标准要求，污水处</w:t>
      </w:r>
      <w:r>
        <w:rPr>
          <w:rFonts w:ascii="宋体" w:hAnsi="宋体" w:eastAsia="宋体" w:cs="宋体"/>
          <w:spacing w:val="-1"/>
        </w:rPr>
        <w:t>理站的正常运行率不低于</w:t>
      </w:r>
      <w:r>
        <w:rPr>
          <w:rFonts w:ascii="宋体" w:hAnsi="宋体" w:eastAsia="宋体" w:cs="宋体"/>
          <w:spacing w:val="-43"/>
        </w:rPr>
        <w:t xml:space="preserve"> </w:t>
      </w:r>
      <w:r>
        <w:rPr>
          <w:rFonts w:ascii="宋体" w:hAnsi="宋体" w:eastAsia="宋体" w:cs="宋体"/>
          <w:spacing w:val="-1"/>
        </w:rPr>
        <w:t>95%。</w:t>
      </w:r>
    </w:p>
    <w:p w14:paraId="3E279B12">
      <w:pPr>
        <w:spacing w:before="29" w:line="290" w:lineRule="auto"/>
        <w:ind w:left="26" w:right="72" w:firstLine="421"/>
        <w:rPr>
          <w:rFonts w:hint="eastAsia" w:ascii="宋体" w:hAnsi="宋体" w:eastAsia="宋体" w:cs="宋体"/>
        </w:rPr>
      </w:pPr>
      <w:r>
        <w:rPr>
          <w:rFonts w:ascii="宋体" w:hAnsi="宋体" w:eastAsia="宋体" w:cs="宋体"/>
        </w:rPr>
        <w:t>（2）乙方负责建立污水处理设施日常维修记录和设备运行档案，记录每日污水处理量、用电量等相关数据，定期向区水务局提交运行报告。</w:t>
      </w:r>
    </w:p>
    <w:p w14:paraId="1074DD8E">
      <w:pPr>
        <w:spacing w:before="29" w:line="290" w:lineRule="auto"/>
        <w:ind w:left="26" w:right="72" w:firstLine="421"/>
        <w:rPr>
          <w:rFonts w:hint="eastAsia" w:ascii="宋体" w:hAnsi="宋体" w:eastAsia="宋体" w:cs="宋体"/>
        </w:rPr>
      </w:pPr>
      <w:r>
        <w:rPr>
          <w:rFonts w:ascii="宋体" w:hAnsi="宋体" w:eastAsia="宋体" w:cs="宋体"/>
        </w:rPr>
        <w:t>（3）乙方负责设立污水处理站运行管理资金账目。甲方有权对运行管理费使用情况进行监督检查。</w:t>
      </w:r>
    </w:p>
    <w:p w14:paraId="6E644628">
      <w:pPr>
        <w:spacing w:before="159" w:line="221" w:lineRule="auto"/>
        <w:ind w:left="547"/>
        <w:rPr>
          <w:rFonts w:hint="eastAsia" w:ascii="宋体" w:hAnsi="宋体" w:eastAsia="宋体" w:cs="宋体"/>
        </w:rPr>
      </w:pPr>
      <w:r>
        <w:rPr>
          <w:rFonts w:ascii="宋体" w:hAnsi="宋体" w:eastAsia="宋体" w:cs="宋体"/>
        </w:rPr>
        <w:t>（4）乙方负责污水处理站区的绿化、保洁及水面环境的保洁、水</w:t>
      </w:r>
      <w:r>
        <w:rPr>
          <w:rFonts w:ascii="宋体" w:hAnsi="宋体" w:eastAsia="宋体" w:cs="宋体"/>
          <w:spacing w:val="-1"/>
        </w:rPr>
        <w:t>草清理打捞等工作。</w:t>
      </w:r>
    </w:p>
    <w:p w14:paraId="17E467DE">
      <w:pPr>
        <w:spacing w:before="156" w:line="220" w:lineRule="auto"/>
        <w:ind w:left="547"/>
        <w:rPr>
          <w:rFonts w:hint="eastAsia" w:ascii="宋体" w:hAnsi="宋体" w:eastAsia="宋体" w:cs="宋体"/>
        </w:rPr>
      </w:pPr>
      <w:r>
        <w:rPr>
          <w:rFonts w:ascii="宋体" w:hAnsi="宋体" w:eastAsia="宋体" w:cs="宋体"/>
          <w:spacing w:val="-4"/>
        </w:rPr>
        <w:t>（5）乙方负责建成的附属配套污水收集管线的维护工作（有专业维护的除外）。</w:t>
      </w:r>
    </w:p>
    <w:p w14:paraId="30716287">
      <w:pPr>
        <w:spacing w:before="157" w:line="290" w:lineRule="auto"/>
        <w:ind w:left="121" w:right="180" w:firstLine="425"/>
        <w:rPr>
          <w:rFonts w:hint="eastAsia" w:ascii="宋体" w:hAnsi="宋体" w:eastAsia="宋体" w:cs="宋体"/>
        </w:rPr>
      </w:pPr>
      <w:r>
        <w:rPr>
          <w:rFonts w:ascii="宋体" w:hAnsi="宋体" w:eastAsia="宋体" w:cs="宋体"/>
        </w:rPr>
        <w:t>（6）乙方在污水处理站运行管理期间，须接受并积极配</w:t>
      </w:r>
      <w:r>
        <w:rPr>
          <w:rFonts w:ascii="宋体" w:hAnsi="宋体" w:eastAsia="宋体" w:cs="宋体"/>
          <w:spacing w:val="-1"/>
        </w:rPr>
        <w:t>合甲方的管理和监督检查等工作，应尊重并积极执行甲方提出的改进意见。</w:t>
      </w:r>
    </w:p>
    <w:p w14:paraId="08DD9556">
      <w:pPr>
        <w:spacing w:before="160" w:line="324" w:lineRule="auto"/>
        <w:ind w:left="123" w:right="165" w:firstLine="423"/>
        <w:rPr>
          <w:rFonts w:hint="eastAsia" w:ascii="宋体" w:hAnsi="宋体" w:eastAsia="宋体" w:cs="宋体"/>
        </w:rPr>
      </w:pPr>
      <w:r>
        <w:rPr>
          <w:rFonts w:ascii="宋体" w:hAnsi="宋体" w:eastAsia="宋体" w:cs="宋体"/>
        </w:rPr>
        <w:t>（7）乙方安排相应固定技术人员负责该系统的运行管理工作，人员及联系方式报甲方</w:t>
      </w:r>
      <w:r>
        <w:rPr>
          <w:rFonts w:ascii="宋体" w:hAnsi="宋体" w:eastAsia="宋体" w:cs="宋体"/>
          <w:spacing w:val="-3"/>
        </w:rPr>
        <w:t>备案（如有变化及时通知甲方变更情况）。运行管理人员必须熟悉</w:t>
      </w:r>
      <w:r>
        <w:rPr>
          <w:rFonts w:ascii="宋体" w:hAnsi="宋体" w:eastAsia="宋体" w:cs="宋体"/>
          <w:spacing w:val="-4"/>
        </w:rPr>
        <w:t>污水处理的工艺和设施、</w:t>
      </w:r>
      <w:r>
        <w:rPr>
          <w:rFonts w:ascii="宋体" w:hAnsi="宋体" w:eastAsia="宋体" w:cs="宋体"/>
          <w:spacing w:val="-2"/>
        </w:rPr>
        <w:t>设备的运行要求与技术指标，要备有工艺图以</w:t>
      </w:r>
      <w:r>
        <w:rPr>
          <w:rFonts w:ascii="宋体" w:hAnsi="宋体" w:eastAsia="宋体" w:cs="宋体"/>
          <w:spacing w:val="-3"/>
        </w:rPr>
        <w:t>及安全操作规程等，并悬挂于明显部位。运行</w:t>
      </w:r>
      <w:r>
        <w:rPr>
          <w:rFonts w:ascii="宋体" w:hAnsi="宋体" w:eastAsia="宋体" w:cs="宋体"/>
          <w:spacing w:val="-1"/>
        </w:rPr>
        <w:t>管理人员和操作人员要按要求巡视检查构筑物、设备、电器和仪表的运行情况。</w:t>
      </w:r>
    </w:p>
    <w:p w14:paraId="37B6B1E0">
      <w:pPr>
        <w:spacing w:before="158" w:line="347" w:lineRule="auto"/>
        <w:ind w:left="121" w:right="96" w:firstLine="422"/>
        <w:rPr>
          <w:rFonts w:hint="eastAsia" w:ascii="宋体" w:hAnsi="宋体" w:eastAsia="宋体" w:cs="宋体"/>
        </w:rPr>
      </w:pPr>
      <w:r>
        <w:rPr>
          <w:rFonts w:ascii="宋体" w:hAnsi="宋体" w:eastAsia="宋体" w:cs="宋体"/>
          <w:spacing w:val="-3"/>
        </w:rPr>
        <w:t>为保障运行管理人员的人身安全及意外保险，乙方需按有关规定，为员工购买养老、工</w:t>
      </w:r>
      <w:r>
        <w:rPr>
          <w:rFonts w:ascii="宋体" w:hAnsi="宋体" w:eastAsia="宋体" w:cs="宋体"/>
          <w:spacing w:val="-1"/>
        </w:rPr>
        <w:t>伤、医疗、失业等保险。从事管理作业时，必须配置安全作业的工具和使用劳动保护用品。</w:t>
      </w:r>
    </w:p>
    <w:p w14:paraId="76D2A99A">
      <w:pPr>
        <w:spacing w:before="29" w:line="352" w:lineRule="auto"/>
        <w:ind w:left="120" w:right="165" w:firstLine="441"/>
        <w:rPr>
          <w:rFonts w:hint="eastAsia" w:ascii="宋体" w:hAnsi="宋体" w:eastAsia="宋体" w:cs="宋体"/>
        </w:rPr>
      </w:pPr>
      <w:r>
        <w:rPr>
          <w:rFonts w:ascii="宋体" w:hAnsi="宋体" w:eastAsia="宋体" w:cs="宋体"/>
          <w:spacing w:val="-3"/>
        </w:rPr>
        <w:t>乙方须对运行管理人员进行安全培训，避免发生安全生产事故，尤其是要尽量</w:t>
      </w:r>
      <w:r>
        <w:rPr>
          <w:rFonts w:ascii="宋体" w:hAnsi="宋体" w:eastAsia="宋体" w:cs="宋体"/>
          <w:spacing w:val="-4"/>
        </w:rPr>
        <w:t>避免有限</w:t>
      </w:r>
      <w:r>
        <w:rPr>
          <w:rFonts w:ascii="宋体" w:hAnsi="宋体" w:eastAsia="宋体" w:cs="宋体"/>
          <w:spacing w:val="-2"/>
        </w:rPr>
        <w:t>空间作业。如确实需要进行有限空间作业，应进行作业</w:t>
      </w:r>
      <w:r>
        <w:rPr>
          <w:rFonts w:ascii="宋体" w:hAnsi="宋体" w:eastAsia="宋体" w:cs="宋体"/>
          <w:spacing w:val="-3"/>
        </w:rPr>
        <w:t>审批和安全交底，须有完备的工作方</w:t>
      </w:r>
      <w:r>
        <w:rPr>
          <w:rFonts w:ascii="宋体" w:hAnsi="宋体" w:eastAsia="宋体" w:cs="宋体"/>
          <w:spacing w:val="-2"/>
        </w:rPr>
        <w:t>案和应急预案，并由相关专业人员进行操作。如乙方人</w:t>
      </w:r>
      <w:r>
        <w:rPr>
          <w:rFonts w:ascii="宋体" w:hAnsi="宋体" w:eastAsia="宋体" w:cs="宋体"/>
          <w:spacing w:val="-3"/>
        </w:rPr>
        <w:t>员出现安全事故，由乙方承担全部责</w:t>
      </w:r>
      <w:r>
        <w:rPr>
          <w:rFonts w:ascii="宋体" w:hAnsi="宋体" w:eastAsia="宋体" w:cs="宋体"/>
          <w:spacing w:val="-1"/>
        </w:rPr>
        <w:t>任，甲方无责任。</w:t>
      </w:r>
    </w:p>
    <w:p w14:paraId="0AC160E0">
      <w:pPr>
        <w:spacing w:before="32" w:line="221" w:lineRule="auto"/>
        <w:ind w:left="547"/>
        <w:rPr>
          <w:rFonts w:hint="eastAsia" w:ascii="宋体" w:hAnsi="宋体" w:eastAsia="宋体" w:cs="宋体"/>
        </w:rPr>
      </w:pPr>
      <w:r>
        <w:rPr>
          <w:rFonts w:ascii="宋体" w:hAnsi="宋体" w:eastAsia="宋体" w:cs="宋体"/>
          <w:spacing w:val="-1"/>
        </w:rPr>
        <w:t>（8）其他未尽事宜参照投标文件内容及甲方相关规定执行。</w:t>
      </w:r>
    </w:p>
    <w:p w14:paraId="37AE2274">
      <w:pPr>
        <w:spacing w:before="157" w:line="221" w:lineRule="auto"/>
        <w:ind w:left="861"/>
        <w:rPr>
          <w:rFonts w:hint="eastAsia" w:ascii="宋体" w:hAnsi="宋体" w:eastAsia="宋体" w:cs="宋体"/>
        </w:rPr>
      </w:pPr>
      <w:r>
        <w:rPr>
          <w:rFonts w:ascii="宋体" w:hAnsi="宋体" w:eastAsia="宋体" w:cs="宋体"/>
          <w:spacing w:val="-1"/>
        </w:rPr>
        <w:t>3、技术服务的方式：</w:t>
      </w:r>
      <w:r>
        <w:rPr>
          <w:rFonts w:ascii="宋体" w:hAnsi="宋体" w:eastAsia="宋体" w:cs="宋体"/>
          <w:spacing w:val="-1"/>
          <w:u w:val="single"/>
        </w:rPr>
        <w:t>运行维护管理、技术支持</w:t>
      </w:r>
    </w:p>
    <w:p w14:paraId="2E6C9502">
      <w:pPr>
        <w:spacing w:before="156" w:line="221" w:lineRule="auto"/>
        <w:ind w:left="840"/>
        <w:rPr>
          <w:rFonts w:hint="eastAsia" w:ascii="宋体" w:hAnsi="宋体" w:eastAsia="宋体" w:cs="宋体"/>
        </w:rPr>
      </w:pPr>
      <w:r>
        <w:rPr>
          <w:rFonts w:ascii="宋体" w:hAnsi="宋体" w:eastAsia="宋体" w:cs="宋体"/>
          <w:spacing w:val="-2"/>
        </w:rPr>
        <w:t>4、技术服务的地点：</w:t>
      </w:r>
      <w:r>
        <w:rPr>
          <w:rFonts w:ascii="宋体" w:hAnsi="宋体" w:eastAsia="宋体" w:cs="宋体"/>
          <w:spacing w:val="-2"/>
          <w:u w:val="single"/>
        </w:rPr>
        <w:t>前苇沟污水处理站、小场沟污水处理站</w:t>
      </w:r>
    </w:p>
    <w:p w14:paraId="169D318A">
      <w:pPr>
        <w:spacing w:before="157" w:line="221" w:lineRule="auto"/>
        <w:ind w:left="632"/>
        <w:rPr>
          <w:rFonts w:hint="eastAsia" w:ascii="宋体" w:hAnsi="宋体" w:eastAsia="宋体" w:cs="宋体"/>
        </w:rPr>
      </w:pPr>
      <w:r>
        <w:rPr>
          <w:rFonts w:ascii="宋体" w:hAnsi="宋体" w:eastAsia="宋体" w:cs="宋体"/>
          <w:b/>
          <w:bCs/>
          <w:spacing w:val="-3"/>
        </w:rPr>
        <w:t>第二条</w:t>
      </w:r>
      <w:r>
        <w:rPr>
          <w:rFonts w:ascii="宋体" w:hAnsi="宋体" w:eastAsia="宋体" w:cs="宋体"/>
          <w:spacing w:val="37"/>
        </w:rPr>
        <w:t xml:space="preserve"> </w:t>
      </w:r>
      <w:r>
        <w:rPr>
          <w:rFonts w:ascii="宋体" w:hAnsi="宋体" w:eastAsia="宋体" w:cs="宋体"/>
          <w:b/>
          <w:bCs/>
          <w:spacing w:val="-3"/>
        </w:rPr>
        <w:t>技术服务合同期限</w:t>
      </w:r>
    </w:p>
    <w:p w14:paraId="27823D5F">
      <w:pPr>
        <w:spacing w:before="159" w:line="220" w:lineRule="auto"/>
        <w:ind w:left="633"/>
        <w:rPr>
          <w:rFonts w:hint="eastAsia" w:ascii="宋体" w:hAnsi="宋体" w:eastAsia="宋体" w:cs="宋体"/>
        </w:rPr>
      </w:pPr>
      <w:r>
        <w:rPr>
          <w:rFonts w:ascii="宋体" w:hAnsi="宋体" w:eastAsia="宋体" w:cs="宋体"/>
          <w:spacing w:val="-4"/>
        </w:rPr>
        <w:t>本技术服务合同的期限：</w:t>
      </w:r>
      <w:r>
        <w:rPr>
          <w:rFonts w:ascii="宋体" w:hAnsi="宋体" w:eastAsia="宋体" w:cs="宋体"/>
          <w:spacing w:val="-4"/>
          <w:u w:val="single"/>
        </w:rPr>
        <w:t>自</w:t>
      </w:r>
      <w:r>
        <w:rPr>
          <w:rFonts w:hint="eastAsia" w:ascii="宋体" w:hAnsi="宋体" w:eastAsia="宋体" w:cs="宋体"/>
          <w:spacing w:val="-4"/>
          <w:u w:val="single"/>
        </w:rPr>
        <w:t>2025年4月1日</w:t>
      </w:r>
      <w:r>
        <w:rPr>
          <w:rFonts w:ascii="宋体" w:hAnsi="宋体" w:eastAsia="宋体" w:cs="宋体"/>
          <w:spacing w:val="-5"/>
          <w:u w:val="single"/>
        </w:rPr>
        <w:t>至</w:t>
      </w:r>
      <w:r>
        <w:rPr>
          <w:rFonts w:ascii="宋体" w:hAnsi="宋体" w:eastAsia="宋体" w:cs="宋体"/>
          <w:spacing w:val="-39"/>
          <w:u w:val="single"/>
        </w:rPr>
        <w:t xml:space="preserve"> </w:t>
      </w:r>
      <w:r>
        <w:rPr>
          <w:rFonts w:ascii="宋体" w:hAnsi="宋体" w:eastAsia="宋体" w:cs="宋体"/>
          <w:spacing w:val="-5"/>
          <w:u w:val="single"/>
        </w:rPr>
        <w:t>202</w:t>
      </w:r>
      <w:r>
        <w:rPr>
          <w:rFonts w:hint="eastAsia" w:ascii="宋体" w:hAnsi="宋体" w:eastAsia="宋体" w:cs="宋体"/>
          <w:spacing w:val="-5"/>
          <w:u w:val="single"/>
        </w:rPr>
        <w:t>6</w:t>
      </w:r>
      <w:r>
        <w:rPr>
          <w:rFonts w:ascii="宋体" w:hAnsi="宋体" w:eastAsia="宋体" w:cs="宋体"/>
          <w:spacing w:val="-46"/>
          <w:u w:val="single"/>
        </w:rPr>
        <w:t xml:space="preserve"> </w:t>
      </w:r>
      <w:r>
        <w:rPr>
          <w:rFonts w:ascii="宋体" w:hAnsi="宋体" w:eastAsia="宋体" w:cs="宋体"/>
          <w:spacing w:val="-5"/>
          <w:u w:val="single"/>
        </w:rPr>
        <w:t>年</w:t>
      </w:r>
      <w:r>
        <w:rPr>
          <w:rFonts w:ascii="宋体" w:hAnsi="宋体" w:eastAsia="宋体" w:cs="宋体"/>
          <w:spacing w:val="-39"/>
          <w:u w:val="single"/>
        </w:rPr>
        <w:t xml:space="preserve"> </w:t>
      </w:r>
      <w:r>
        <w:rPr>
          <w:rFonts w:ascii="宋体" w:hAnsi="宋体" w:eastAsia="宋体" w:cs="宋体"/>
          <w:spacing w:val="-5"/>
          <w:u w:val="single"/>
        </w:rPr>
        <w:t>3</w:t>
      </w:r>
      <w:r>
        <w:rPr>
          <w:rFonts w:ascii="宋体" w:hAnsi="宋体" w:eastAsia="宋体" w:cs="宋体"/>
          <w:spacing w:val="-42"/>
          <w:u w:val="single"/>
        </w:rPr>
        <w:t xml:space="preserve"> </w:t>
      </w:r>
      <w:r>
        <w:rPr>
          <w:rFonts w:ascii="宋体" w:hAnsi="宋体" w:eastAsia="宋体" w:cs="宋体"/>
          <w:spacing w:val="-5"/>
          <w:u w:val="single"/>
        </w:rPr>
        <w:t>月</w:t>
      </w:r>
      <w:r>
        <w:rPr>
          <w:rFonts w:ascii="宋体" w:hAnsi="宋体" w:eastAsia="宋体" w:cs="宋体"/>
          <w:spacing w:val="-39"/>
          <w:u w:val="single"/>
        </w:rPr>
        <w:t xml:space="preserve"> </w:t>
      </w:r>
      <w:r>
        <w:rPr>
          <w:rFonts w:ascii="宋体" w:hAnsi="宋体" w:eastAsia="宋体" w:cs="宋体"/>
          <w:spacing w:val="-5"/>
          <w:u w:val="single"/>
        </w:rPr>
        <w:t>31 日止。</w:t>
      </w:r>
    </w:p>
    <w:p w14:paraId="4A792EDE">
      <w:pPr>
        <w:spacing w:before="158" w:line="221" w:lineRule="auto"/>
        <w:ind w:left="632"/>
        <w:rPr>
          <w:rFonts w:hint="eastAsia" w:ascii="宋体" w:hAnsi="宋体" w:eastAsia="宋体" w:cs="宋体"/>
        </w:rPr>
      </w:pPr>
      <w:r>
        <w:rPr>
          <w:rFonts w:ascii="宋体" w:hAnsi="宋体" w:eastAsia="宋体" w:cs="宋体"/>
          <w:b/>
          <w:bCs/>
          <w:spacing w:val="-3"/>
        </w:rPr>
        <w:t>第三条</w:t>
      </w:r>
      <w:r>
        <w:rPr>
          <w:rFonts w:ascii="宋体" w:hAnsi="宋体" w:eastAsia="宋体" w:cs="宋体"/>
          <w:spacing w:val="37"/>
        </w:rPr>
        <w:t xml:space="preserve"> </w:t>
      </w:r>
      <w:r>
        <w:rPr>
          <w:rFonts w:ascii="宋体" w:hAnsi="宋体" w:eastAsia="宋体" w:cs="宋体"/>
          <w:b/>
          <w:bCs/>
          <w:spacing w:val="-3"/>
        </w:rPr>
        <w:t>技术服务质量要求</w:t>
      </w:r>
    </w:p>
    <w:p w14:paraId="2607CDD2">
      <w:pPr>
        <w:spacing w:before="157" w:line="221" w:lineRule="auto"/>
        <w:ind w:left="556"/>
        <w:rPr>
          <w:rFonts w:hint="eastAsia" w:ascii="宋体" w:hAnsi="宋体" w:eastAsia="宋体" w:cs="宋体"/>
        </w:rPr>
      </w:pPr>
      <w:r>
        <w:rPr>
          <w:rFonts w:ascii="宋体" w:hAnsi="宋体" w:eastAsia="宋体" w:cs="宋体"/>
          <w:spacing w:val="-3"/>
        </w:rPr>
        <w:t>1、小场沟污水处理站</w:t>
      </w:r>
    </w:p>
    <w:p w14:paraId="146FBC98">
      <w:pPr>
        <w:spacing w:before="158" w:line="345" w:lineRule="auto"/>
        <w:ind w:left="124" w:right="179" w:firstLine="414"/>
        <w:rPr>
          <w:rFonts w:hint="eastAsia" w:ascii="宋体" w:hAnsi="宋体" w:eastAsia="宋体" w:cs="宋体"/>
        </w:rPr>
      </w:pPr>
      <w:r>
        <w:rPr>
          <w:rFonts w:ascii="宋体" w:hAnsi="宋体" w:eastAsia="宋体" w:cs="宋体"/>
          <w:spacing w:val="-2"/>
        </w:rPr>
        <w:t>进、出水水质在达到《农村生活污水处理设施水污染物排放</w:t>
      </w:r>
      <w:r>
        <w:rPr>
          <w:rFonts w:ascii="宋体" w:hAnsi="宋体" w:eastAsia="宋体" w:cs="宋体"/>
          <w:spacing w:val="-3"/>
        </w:rPr>
        <w:t>标准（DB11/1612-2019）》</w:t>
      </w:r>
      <w:r>
        <w:rPr>
          <w:rFonts w:ascii="宋体" w:hAnsi="宋体" w:eastAsia="宋体" w:cs="宋体"/>
        </w:rPr>
        <w:t xml:space="preserve"> 二级</w:t>
      </w:r>
      <w:r>
        <w:rPr>
          <w:rFonts w:ascii="宋体" w:hAnsi="宋体" w:eastAsia="宋体" w:cs="宋体"/>
          <w:spacing w:val="-51"/>
        </w:rPr>
        <w:t xml:space="preserve"> </w:t>
      </w:r>
      <w:r>
        <w:rPr>
          <w:rFonts w:ascii="宋体" w:hAnsi="宋体" w:eastAsia="宋体" w:cs="宋体"/>
        </w:rPr>
        <w:t>A</w:t>
      </w:r>
      <w:r>
        <w:rPr>
          <w:rFonts w:ascii="宋体" w:hAnsi="宋体" w:eastAsia="宋体" w:cs="宋体"/>
          <w:spacing w:val="-45"/>
        </w:rPr>
        <w:t xml:space="preserve"> </w:t>
      </w:r>
      <w:r>
        <w:rPr>
          <w:rFonts w:ascii="宋体" w:hAnsi="宋体" w:eastAsia="宋体" w:cs="宋体"/>
        </w:rPr>
        <w:t>标准的基础上，满足该流域断面考核</w:t>
      </w:r>
      <w:r>
        <w:rPr>
          <w:rFonts w:ascii="宋体" w:hAnsi="宋体" w:eastAsia="宋体" w:cs="宋体"/>
          <w:spacing w:val="-1"/>
        </w:rPr>
        <w:t>标准，具体进出水水质标准如下：</w:t>
      </w:r>
    </w:p>
    <w:p w14:paraId="1DA2DBC0">
      <w:pPr>
        <w:spacing w:before="32" w:line="221" w:lineRule="auto"/>
        <w:ind w:left="2808"/>
        <w:rPr>
          <w:rFonts w:hint="eastAsia" w:ascii="宋体" w:hAnsi="宋体" w:eastAsia="宋体" w:cs="宋体"/>
        </w:rPr>
      </w:pPr>
      <w:r>
        <w:rPr>
          <w:rFonts w:ascii="宋体" w:hAnsi="宋体" w:eastAsia="宋体" w:cs="宋体"/>
          <w:spacing w:val="-1"/>
        </w:rPr>
        <w:t>小场沟污水处理站进、出水水质标准</w:t>
      </w:r>
    </w:p>
    <w:p w14:paraId="0BD52800">
      <w:pPr>
        <w:spacing w:line="127" w:lineRule="exact"/>
      </w:pPr>
    </w:p>
    <w:tbl>
      <w:tblPr>
        <w:tblStyle w:val="24"/>
        <w:tblW w:w="85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4"/>
        <w:gridCol w:w="3465"/>
        <w:gridCol w:w="3217"/>
      </w:tblGrid>
      <w:tr w14:paraId="0E341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1904" w:type="dxa"/>
          </w:tcPr>
          <w:p w14:paraId="0B6C33E9">
            <w:pPr>
              <w:pStyle w:val="28"/>
              <w:spacing w:before="63" w:line="221" w:lineRule="auto"/>
              <w:ind w:left="876"/>
              <w:rPr>
                <w:rFonts w:hint="eastAsia"/>
                <w:sz w:val="21"/>
                <w:szCs w:val="21"/>
              </w:rPr>
            </w:pPr>
            <w:r>
              <w:rPr>
                <w:spacing w:val="-3"/>
                <w:sz w:val="21"/>
                <w:szCs w:val="21"/>
              </w:rPr>
              <w:t>指标</w:t>
            </w:r>
          </w:p>
        </w:tc>
        <w:tc>
          <w:tcPr>
            <w:tcW w:w="3465" w:type="dxa"/>
          </w:tcPr>
          <w:p w14:paraId="5110360E">
            <w:pPr>
              <w:pStyle w:val="28"/>
              <w:spacing w:before="62" w:line="215" w:lineRule="auto"/>
              <w:ind w:left="812"/>
              <w:rPr>
                <w:rFonts w:hint="eastAsia"/>
                <w:sz w:val="21"/>
                <w:szCs w:val="21"/>
                <w:lang w:eastAsia="zh-CN"/>
              </w:rPr>
            </w:pPr>
            <w:r>
              <w:rPr>
                <w:spacing w:val="-1"/>
                <w:sz w:val="21"/>
                <w:szCs w:val="21"/>
                <w:lang w:eastAsia="zh-CN"/>
              </w:rPr>
              <w:t>进水水质标准（mg/L）</w:t>
            </w:r>
          </w:p>
        </w:tc>
        <w:tc>
          <w:tcPr>
            <w:tcW w:w="3217" w:type="dxa"/>
          </w:tcPr>
          <w:p w14:paraId="75F68AB4">
            <w:pPr>
              <w:pStyle w:val="28"/>
              <w:spacing w:before="62" w:line="215" w:lineRule="auto"/>
              <w:ind w:left="706"/>
              <w:rPr>
                <w:rFonts w:hint="eastAsia"/>
                <w:sz w:val="21"/>
                <w:szCs w:val="21"/>
                <w:lang w:eastAsia="zh-CN"/>
              </w:rPr>
            </w:pPr>
            <w:r>
              <w:rPr>
                <w:spacing w:val="-2"/>
                <w:sz w:val="21"/>
                <w:szCs w:val="21"/>
                <w:lang w:eastAsia="zh-CN"/>
              </w:rPr>
              <w:t>出水水质标准（mg/L）</w:t>
            </w:r>
          </w:p>
        </w:tc>
      </w:tr>
      <w:tr w14:paraId="5D4E8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904" w:type="dxa"/>
          </w:tcPr>
          <w:p w14:paraId="7E69FB1A">
            <w:pPr>
              <w:pStyle w:val="28"/>
              <w:spacing w:before="66" w:line="190" w:lineRule="auto"/>
              <w:ind w:left="755"/>
              <w:rPr>
                <w:rFonts w:hint="eastAsia"/>
                <w:sz w:val="11"/>
                <w:szCs w:val="11"/>
              </w:rPr>
            </w:pPr>
            <w:r>
              <w:rPr>
                <w:spacing w:val="-1"/>
                <w:sz w:val="21"/>
                <w:szCs w:val="21"/>
              </w:rPr>
              <w:t>COD</w:t>
            </w:r>
            <w:r>
              <w:rPr>
                <w:spacing w:val="-1"/>
                <w:sz w:val="11"/>
                <w:szCs w:val="11"/>
              </w:rPr>
              <w:t>Cr</w:t>
            </w:r>
          </w:p>
        </w:tc>
        <w:tc>
          <w:tcPr>
            <w:tcW w:w="3465" w:type="dxa"/>
          </w:tcPr>
          <w:p w14:paraId="42D31745">
            <w:pPr>
              <w:pStyle w:val="28"/>
              <w:spacing w:before="94" w:line="182" w:lineRule="auto"/>
              <w:ind w:left="1582"/>
              <w:rPr>
                <w:rFonts w:hint="eastAsia"/>
                <w:sz w:val="21"/>
                <w:szCs w:val="21"/>
              </w:rPr>
            </w:pPr>
            <w:r>
              <w:rPr>
                <w:spacing w:val="-2"/>
                <w:sz w:val="21"/>
                <w:szCs w:val="21"/>
              </w:rPr>
              <w:t>200</w:t>
            </w:r>
          </w:p>
        </w:tc>
        <w:tc>
          <w:tcPr>
            <w:tcW w:w="3217" w:type="dxa"/>
          </w:tcPr>
          <w:p w14:paraId="3730919A">
            <w:pPr>
              <w:pStyle w:val="28"/>
              <w:spacing w:before="94" w:line="182" w:lineRule="auto"/>
              <w:ind w:left="1501"/>
              <w:rPr>
                <w:rFonts w:hint="eastAsia"/>
                <w:sz w:val="21"/>
                <w:szCs w:val="21"/>
              </w:rPr>
            </w:pPr>
            <w:r>
              <w:rPr>
                <w:spacing w:val="-2"/>
                <w:sz w:val="21"/>
                <w:szCs w:val="21"/>
              </w:rPr>
              <w:t>40</w:t>
            </w:r>
          </w:p>
        </w:tc>
      </w:tr>
      <w:tr w14:paraId="1A17B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04" w:type="dxa"/>
          </w:tcPr>
          <w:p w14:paraId="293C1DB9">
            <w:pPr>
              <w:pStyle w:val="28"/>
              <w:spacing w:before="70" w:line="190" w:lineRule="auto"/>
              <w:ind w:left="780"/>
              <w:rPr>
                <w:rFonts w:hint="eastAsia"/>
                <w:sz w:val="11"/>
                <w:szCs w:val="11"/>
              </w:rPr>
            </w:pPr>
            <w:r>
              <w:rPr>
                <w:spacing w:val="-1"/>
                <w:sz w:val="21"/>
                <w:szCs w:val="21"/>
              </w:rPr>
              <w:t>BOD</w:t>
            </w:r>
            <w:r>
              <w:rPr>
                <w:spacing w:val="-1"/>
                <w:sz w:val="11"/>
                <w:szCs w:val="11"/>
              </w:rPr>
              <w:t>5</w:t>
            </w:r>
          </w:p>
        </w:tc>
        <w:tc>
          <w:tcPr>
            <w:tcW w:w="3465" w:type="dxa"/>
          </w:tcPr>
          <w:p w14:paraId="024D068C">
            <w:pPr>
              <w:pStyle w:val="28"/>
              <w:spacing w:before="97" w:line="183" w:lineRule="auto"/>
              <w:ind w:left="1595"/>
              <w:rPr>
                <w:rFonts w:hint="eastAsia"/>
                <w:sz w:val="21"/>
                <w:szCs w:val="21"/>
              </w:rPr>
            </w:pPr>
            <w:r>
              <w:rPr>
                <w:spacing w:val="-5"/>
                <w:sz w:val="21"/>
                <w:szCs w:val="21"/>
              </w:rPr>
              <w:t>120</w:t>
            </w:r>
          </w:p>
        </w:tc>
        <w:tc>
          <w:tcPr>
            <w:tcW w:w="3217" w:type="dxa"/>
          </w:tcPr>
          <w:p w14:paraId="6000CF25">
            <w:pPr>
              <w:pStyle w:val="28"/>
              <w:spacing w:before="97" w:line="183" w:lineRule="auto"/>
              <w:ind w:left="1517"/>
              <w:rPr>
                <w:rFonts w:hint="eastAsia"/>
                <w:sz w:val="21"/>
                <w:szCs w:val="21"/>
              </w:rPr>
            </w:pPr>
            <w:r>
              <w:rPr>
                <w:spacing w:val="-6"/>
                <w:sz w:val="21"/>
                <w:szCs w:val="21"/>
              </w:rPr>
              <w:t>10</w:t>
            </w:r>
          </w:p>
        </w:tc>
      </w:tr>
      <w:tr w14:paraId="26A14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904" w:type="dxa"/>
          </w:tcPr>
          <w:p w14:paraId="1AEE54A5">
            <w:pPr>
              <w:pStyle w:val="28"/>
              <w:spacing w:before="67" w:line="182" w:lineRule="auto"/>
              <w:ind w:left="865"/>
              <w:rPr>
                <w:rFonts w:hint="eastAsia"/>
                <w:sz w:val="21"/>
                <w:szCs w:val="21"/>
              </w:rPr>
            </w:pPr>
            <w:r>
              <w:rPr>
                <w:spacing w:val="-4"/>
                <w:sz w:val="21"/>
                <w:szCs w:val="21"/>
              </w:rPr>
              <w:t>SS</w:t>
            </w:r>
          </w:p>
        </w:tc>
        <w:tc>
          <w:tcPr>
            <w:tcW w:w="3465" w:type="dxa"/>
          </w:tcPr>
          <w:p w14:paraId="44320DE4">
            <w:pPr>
              <w:pStyle w:val="28"/>
              <w:spacing w:before="96" w:line="182" w:lineRule="auto"/>
              <w:ind w:left="1582"/>
              <w:rPr>
                <w:rFonts w:hint="eastAsia"/>
                <w:sz w:val="21"/>
                <w:szCs w:val="21"/>
              </w:rPr>
            </w:pPr>
            <w:r>
              <w:rPr>
                <w:spacing w:val="-2"/>
                <w:sz w:val="21"/>
                <w:szCs w:val="21"/>
              </w:rPr>
              <w:t>200</w:t>
            </w:r>
          </w:p>
        </w:tc>
        <w:tc>
          <w:tcPr>
            <w:tcW w:w="3217" w:type="dxa"/>
          </w:tcPr>
          <w:p w14:paraId="4F4BB666">
            <w:pPr>
              <w:pStyle w:val="28"/>
              <w:spacing w:before="96" w:line="182" w:lineRule="auto"/>
              <w:ind w:left="1504"/>
              <w:rPr>
                <w:rFonts w:hint="eastAsia"/>
                <w:sz w:val="21"/>
                <w:szCs w:val="21"/>
              </w:rPr>
            </w:pPr>
            <w:r>
              <w:rPr>
                <w:spacing w:val="-3"/>
                <w:sz w:val="21"/>
                <w:szCs w:val="21"/>
              </w:rPr>
              <w:t>20</w:t>
            </w:r>
          </w:p>
        </w:tc>
      </w:tr>
      <w:tr w14:paraId="4C3EC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904" w:type="dxa"/>
          </w:tcPr>
          <w:p w14:paraId="143A97BF">
            <w:pPr>
              <w:pStyle w:val="28"/>
              <w:spacing w:before="68" w:line="182" w:lineRule="auto"/>
              <w:ind w:left="647"/>
              <w:rPr>
                <w:rFonts w:hint="eastAsia"/>
                <w:sz w:val="21"/>
                <w:szCs w:val="21"/>
              </w:rPr>
            </w:pPr>
            <w:r>
              <w:rPr>
                <w:sz w:val="21"/>
                <w:szCs w:val="21"/>
              </w:rPr>
              <w:t>NH4+-N</w:t>
            </w:r>
          </w:p>
        </w:tc>
        <w:tc>
          <w:tcPr>
            <w:tcW w:w="3465" w:type="dxa"/>
          </w:tcPr>
          <w:p w14:paraId="26DC2446">
            <w:pPr>
              <w:pStyle w:val="28"/>
              <w:spacing w:before="97" w:line="182" w:lineRule="auto"/>
              <w:ind w:left="1636"/>
              <w:rPr>
                <w:rFonts w:hint="eastAsia"/>
                <w:sz w:val="21"/>
                <w:szCs w:val="21"/>
              </w:rPr>
            </w:pPr>
            <w:r>
              <w:rPr>
                <w:spacing w:val="-3"/>
                <w:sz w:val="21"/>
                <w:szCs w:val="21"/>
              </w:rPr>
              <w:t>30</w:t>
            </w:r>
          </w:p>
        </w:tc>
        <w:tc>
          <w:tcPr>
            <w:tcW w:w="3217" w:type="dxa"/>
          </w:tcPr>
          <w:p w14:paraId="66685982">
            <w:pPr>
              <w:pStyle w:val="28"/>
              <w:spacing w:before="61" w:line="233" w:lineRule="auto"/>
              <w:ind w:left="1097"/>
              <w:rPr>
                <w:rFonts w:hint="eastAsia"/>
                <w:sz w:val="21"/>
                <w:szCs w:val="21"/>
              </w:rPr>
            </w:pPr>
            <w:r>
              <w:rPr>
                <w:spacing w:val="-3"/>
                <w:sz w:val="21"/>
                <w:szCs w:val="21"/>
              </w:rPr>
              <w:t>1.5（2.5）</w:t>
            </w:r>
          </w:p>
        </w:tc>
      </w:tr>
      <w:tr w14:paraId="4207F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904" w:type="dxa"/>
          </w:tcPr>
          <w:p w14:paraId="1F4DAEF7">
            <w:pPr>
              <w:pStyle w:val="28"/>
              <w:spacing w:before="73" w:line="181" w:lineRule="auto"/>
              <w:ind w:left="862"/>
              <w:rPr>
                <w:rFonts w:hint="eastAsia"/>
                <w:sz w:val="21"/>
                <w:szCs w:val="21"/>
              </w:rPr>
            </w:pPr>
            <w:r>
              <w:rPr>
                <w:spacing w:val="-2"/>
                <w:sz w:val="21"/>
                <w:szCs w:val="21"/>
              </w:rPr>
              <w:t>TP</w:t>
            </w:r>
          </w:p>
        </w:tc>
        <w:tc>
          <w:tcPr>
            <w:tcW w:w="3465" w:type="dxa"/>
          </w:tcPr>
          <w:p w14:paraId="023DFBE5">
            <w:pPr>
              <w:pStyle w:val="28"/>
              <w:spacing w:before="100" w:line="182" w:lineRule="auto"/>
              <w:ind w:left="1687"/>
              <w:rPr>
                <w:rFonts w:hint="eastAsia"/>
                <w:sz w:val="21"/>
                <w:szCs w:val="21"/>
              </w:rPr>
            </w:pPr>
            <w:r>
              <w:rPr>
                <w:sz w:val="21"/>
                <w:szCs w:val="21"/>
              </w:rPr>
              <w:t>6</w:t>
            </w:r>
          </w:p>
        </w:tc>
        <w:tc>
          <w:tcPr>
            <w:tcW w:w="3217" w:type="dxa"/>
          </w:tcPr>
          <w:p w14:paraId="1EF54295">
            <w:pPr>
              <w:pStyle w:val="28"/>
              <w:spacing w:before="100" w:line="182" w:lineRule="auto"/>
              <w:ind w:left="1453"/>
              <w:rPr>
                <w:rFonts w:hint="eastAsia"/>
                <w:sz w:val="21"/>
                <w:szCs w:val="21"/>
              </w:rPr>
            </w:pPr>
            <w:r>
              <w:rPr>
                <w:spacing w:val="-3"/>
                <w:sz w:val="21"/>
                <w:szCs w:val="21"/>
              </w:rPr>
              <w:t>0.4</w:t>
            </w:r>
          </w:p>
        </w:tc>
      </w:tr>
      <w:tr w14:paraId="5D8A8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904" w:type="dxa"/>
          </w:tcPr>
          <w:p w14:paraId="47D0C461">
            <w:pPr>
              <w:pStyle w:val="28"/>
              <w:spacing w:before="63" w:line="221" w:lineRule="auto"/>
              <w:ind w:left="876"/>
              <w:rPr>
                <w:rFonts w:hint="eastAsia"/>
                <w:sz w:val="21"/>
                <w:szCs w:val="21"/>
              </w:rPr>
            </w:pPr>
            <w:r>
              <w:rPr>
                <w:spacing w:val="-3"/>
                <w:sz w:val="21"/>
                <w:szCs w:val="21"/>
              </w:rPr>
              <w:t>指标</w:t>
            </w:r>
          </w:p>
        </w:tc>
        <w:tc>
          <w:tcPr>
            <w:tcW w:w="3465" w:type="dxa"/>
          </w:tcPr>
          <w:p w14:paraId="2F0AA697">
            <w:pPr>
              <w:pStyle w:val="28"/>
              <w:spacing w:before="63" w:line="215" w:lineRule="auto"/>
              <w:ind w:left="812"/>
              <w:rPr>
                <w:rFonts w:hint="eastAsia"/>
                <w:sz w:val="21"/>
                <w:szCs w:val="21"/>
                <w:lang w:eastAsia="zh-CN"/>
              </w:rPr>
            </w:pPr>
            <w:r>
              <w:rPr>
                <w:spacing w:val="-1"/>
                <w:sz w:val="21"/>
                <w:szCs w:val="21"/>
                <w:lang w:eastAsia="zh-CN"/>
              </w:rPr>
              <w:t>进水水质标准（mg/L）</w:t>
            </w:r>
          </w:p>
        </w:tc>
        <w:tc>
          <w:tcPr>
            <w:tcW w:w="3217" w:type="dxa"/>
          </w:tcPr>
          <w:p w14:paraId="46A5B12B">
            <w:pPr>
              <w:pStyle w:val="28"/>
              <w:spacing w:before="63" w:line="215" w:lineRule="auto"/>
              <w:ind w:left="706"/>
              <w:rPr>
                <w:rFonts w:hint="eastAsia"/>
                <w:sz w:val="21"/>
                <w:szCs w:val="21"/>
                <w:lang w:eastAsia="zh-CN"/>
              </w:rPr>
            </w:pPr>
            <w:r>
              <w:rPr>
                <w:spacing w:val="-2"/>
                <w:sz w:val="21"/>
                <w:szCs w:val="21"/>
                <w:lang w:eastAsia="zh-CN"/>
              </w:rPr>
              <w:t>出水水质标准（mg/L）</w:t>
            </w:r>
          </w:p>
        </w:tc>
      </w:tr>
      <w:tr w14:paraId="51C769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904" w:type="dxa"/>
          </w:tcPr>
          <w:p w14:paraId="279AA8F7">
            <w:pPr>
              <w:pStyle w:val="28"/>
              <w:spacing w:before="70" w:line="181" w:lineRule="auto"/>
              <w:ind w:left="861"/>
              <w:rPr>
                <w:rFonts w:hint="eastAsia"/>
                <w:sz w:val="21"/>
                <w:szCs w:val="21"/>
              </w:rPr>
            </w:pPr>
            <w:r>
              <w:rPr>
                <w:spacing w:val="-1"/>
                <w:sz w:val="21"/>
                <w:szCs w:val="21"/>
              </w:rPr>
              <w:t>PH</w:t>
            </w:r>
          </w:p>
        </w:tc>
        <w:tc>
          <w:tcPr>
            <w:tcW w:w="3465" w:type="dxa"/>
          </w:tcPr>
          <w:p w14:paraId="7350D768">
            <w:pPr>
              <w:pStyle w:val="28"/>
              <w:spacing w:before="96" w:line="182" w:lineRule="auto"/>
              <w:ind w:left="1581"/>
              <w:rPr>
                <w:rFonts w:hint="eastAsia"/>
                <w:sz w:val="21"/>
                <w:szCs w:val="21"/>
              </w:rPr>
            </w:pPr>
            <w:r>
              <w:rPr>
                <w:spacing w:val="-3"/>
                <w:sz w:val="21"/>
                <w:szCs w:val="21"/>
              </w:rPr>
              <w:t>6-9</w:t>
            </w:r>
          </w:p>
        </w:tc>
        <w:tc>
          <w:tcPr>
            <w:tcW w:w="3217" w:type="dxa"/>
          </w:tcPr>
          <w:p w14:paraId="7F649C26">
            <w:pPr>
              <w:pStyle w:val="28"/>
              <w:spacing w:before="96" w:line="182" w:lineRule="auto"/>
              <w:ind w:left="1453"/>
              <w:rPr>
                <w:rFonts w:hint="eastAsia"/>
                <w:sz w:val="21"/>
                <w:szCs w:val="21"/>
              </w:rPr>
            </w:pPr>
            <w:r>
              <w:rPr>
                <w:spacing w:val="-3"/>
                <w:sz w:val="21"/>
                <w:szCs w:val="21"/>
              </w:rPr>
              <w:t>6-9</w:t>
            </w:r>
          </w:p>
        </w:tc>
      </w:tr>
      <w:tr w14:paraId="71B55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904" w:type="dxa"/>
          </w:tcPr>
          <w:p w14:paraId="6A1D7112">
            <w:pPr>
              <w:pStyle w:val="28"/>
              <w:spacing w:before="33" w:line="221" w:lineRule="auto"/>
              <w:ind w:left="551"/>
              <w:rPr>
                <w:rFonts w:hint="eastAsia"/>
                <w:sz w:val="21"/>
                <w:szCs w:val="21"/>
              </w:rPr>
            </w:pPr>
            <w:r>
              <w:rPr>
                <w:spacing w:val="-2"/>
                <w:sz w:val="21"/>
                <w:szCs w:val="21"/>
              </w:rPr>
              <w:t>动植物油</w:t>
            </w:r>
          </w:p>
        </w:tc>
        <w:tc>
          <w:tcPr>
            <w:tcW w:w="3465" w:type="dxa"/>
          </w:tcPr>
          <w:p w14:paraId="0687C1EB">
            <w:pPr>
              <w:pStyle w:val="28"/>
              <w:spacing w:before="167" w:line="142" w:lineRule="exact"/>
              <w:ind w:left="1683"/>
              <w:rPr>
                <w:rFonts w:hint="eastAsia"/>
                <w:sz w:val="21"/>
                <w:szCs w:val="21"/>
              </w:rPr>
            </w:pPr>
            <w:r>
              <w:rPr>
                <w:position w:val="-3"/>
                <w:sz w:val="21"/>
                <w:szCs w:val="21"/>
              </w:rPr>
              <w:t>-</w:t>
            </w:r>
          </w:p>
        </w:tc>
        <w:tc>
          <w:tcPr>
            <w:tcW w:w="3217" w:type="dxa"/>
          </w:tcPr>
          <w:p w14:paraId="212709F2">
            <w:pPr>
              <w:pStyle w:val="28"/>
              <w:spacing w:before="101" w:line="183" w:lineRule="auto"/>
              <w:ind w:left="1467"/>
              <w:rPr>
                <w:rFonts w:hint="eastAsia"/>
                <w:sz w:val="21"/>
                <w:szCs w:val="21"/>
              </w:rPr>
            </w:pPr>
            <w:r>
              <w:rPr>
                <w:spacing w:val="-5"/>
                <w:sz w:val="21"/>
                <w:szCs w:val="21"/>
              </w:rPr>
              <w:t>1.0</w:t>
            </w:r>
          </w:p>
        </w:tc>
      </w:tr>
    </w:tbl>
    <w:p w14:paraId="55DF8031">
      <w:pPr>
        <w:spacing w:before="29" w:line="218" w:lineRule="auto"/>
        <w:ind w:left="539"/>
      </w:pPr>
      <w:r>
        <w:rPr>
          <w:rFonts w:ascii="仿宋" w:hAnsi="仿宋" w:eastAsia="仿宋" w:cs="仿宋"/>
          <w:spacing w:val="-11"/>
        </w:rPr>
        <w:t>*12</w:t>
      </w:r>
      <w:r>
        <w:rPr>
          <w:rFonts w:ascii="仿宋" w:hAnsi="仿宋" w:eastAsia="仿宋" w:cs="仿宋"/>
          <w:spacing w:val="-18"/>
        </w:rPr>
        <w:t xml:space="preserve"> </w:t>
      </w:r>
      <w:r>
        <w:rPr>
          <w:rFonts w:ascii="仿宋" w:hAnsi="仿宋" w:eastAsia="仿宋" w:cs="仿宋"/>
          <w:spacing w:val="-11"/>
        </w:rPr>
        <w:t>月</w:t>
      </w:r>
      <w:r>
        <w:rPr>
          <w:rFonts w:ascii="仿宋" w:hAnsi="仿宋" w:eastAsia="仿宋" w:cs="仿宋"/>
          <w:spacing w:val="-32"/>
        </w:rPr>
        <w:t xml:space="preserve"> </w:t>
      </w:r>
      <w:r>
        <w:rPr>
          <w:rFonts w:ascii="仿宋" w:hAnsi="仿宋" w:eastAsia="仿宋" w:cs="仿宋"/>
          <w:spacing w:val="-11"/>
        </w:rPr>
        <w:t>1 日-3</w:t>
      </w:r>
      <w:r>
        <w:rPr>
          <w:rFonts w:ascii="仿宋" w:hAnsi="仿宋" w:eastAsia="仿宋" w:cs="仿宋"/>
          <w:spacing w:val="-31"/>
        </w:rPr>
        <w:t xml:space="preserve"> </w:t>
      </w:r>
      <w:r>
        <w:rPr>
          <w:rFonts w:ascii="仿宋" w:hAnsi="仿宋" w:eastAsia="仿宋" w:cs="仿宋"/>
          <w:spacing w:val="-11"/>
        </w:rPr>
        <w:t>月</w:t>
      </w:r>
      <w:r>
        <w:rPr>
          <w:rFonts w:ascii="仿宋" w:hAnsi="仿宋" w:eastAsia="仿宋" w:cs="仿宋"/>
          <w:spacing w:val="-40"/>
        </w:rPr>
        <w:t xml:space="preserve"> </w:t>
      </w:r>
      <w:r>
        <w:rPr>
          <w:rFonts w:ascii="仿宋" w:hAnsi="仿宋" w:eastAsia="仿宋" w:cs="仿宋"/>
          <w:spacing w:val="-11"/>
        </w:rPr>
        <w:t>31 日执行括号内的排放限值（下同）。</w:t>
      </w:r>
    </w:p>
    <w:p w14:paraId="7A45B096">
      <w:pPr>
        <w:spacing w:before="68" w:line="350" w:lineRule="auto"/>
        <w:ind w:left="121" w:right="165" w:firstLine="417"/>
        <w:jc w:val="both"/>
        <w:rPr>
          <w:rFonts w:hint="eastAsia" w:ascii="宋体" w:hAnsi="宋体" w:eastAsia="宋体" w:cs="宋体"/>
        </w:rPr>
      </w:pPr>
      <w:r>
        <w:rPr>
          <w:rFonts w:ascii="宋体" w:hAnsi="宋体" w:eastAsia="宋体" w:cs="宋体"/>
        </w:rPr>
        <w:t>进水水质超标时的出水水质标准：进水中除</w:t>
      </w:r>
      <w:r>
        <w:rPr>
          <w:rFonts w:ascii="宋体" w:hAnsi="宋体" w:eastAsia="宋体" w:cs="宋体"/>
          <w:spacing w:val="-41"/>
        </w:rPr>
        <w:t xml:space="preserve"> </w:t>
      </w:r>
      <w:r>
        <w:rPr>
          <w:rFonts w:ascii="宋体" w:hAnsi="宋体" w:eastAsia="宋体" w:cs="宋体"/>
        </w:rPr>
        <w:t>pH</w:t>
      </w:r>
      <w:r>
        <w:rPr>
          <w:rFonts w:ascii="宋体" w:hAnsi="宋体" w:eastAsia="宋体" w:cs="宋体"/>
          <w:spacing w:val="-39"/>
        </w:rPr>
        <w:t xml:space="preserve"> </w:t>
      </w:r>
      <w:r>
        <w:rPr>
          <w:rFonts w:ascii="宋体" w:hAnsi="宋体" w:eastAsia="宋体" w:cs="宋体"/>
        </w:rPr>
        <w:t>值以</w:t>
      </w:r>
      <w:r>
        <w:rPr>
          <w:rFonts w:ascii="宋体" w:hAnsi="宋体" w:eastAsia="宋体" w:cs="宋体"/>
          <w:spacing w:val="-1"/>
        </w:rPr>
        <w:t>外的任何一种进水主要水质指标超</w:t>
      </w:r>
      <w:r>
        <w:rPr>
          <w:rFonts w:ascii="宋体" w:hAnsi="宋体" w:eastAsia="宋体" w:cs="宋体"/>
        </w:rPr>
        <w:t xml:space="preserve"> </w:t>
      </w:r>
      <w:r>
        <w:rPr>
          <w:rFonts w:ascii="宋体" w:hAnsi="宋体" w:eastAsia="宋体" w:cs="宋体"/>
          <w:spacing w:val="-2"/>
        </w:rPr>
        <w:t>过上述设计进水水质标准的，超标</w:t>
      </w:r>
      <w:r>
        <w:rPr>
          <w:rFonts w:ascii="宋体" w:hAnsi="宋体" w:eastAsia="宋体" w:cs="宋体"/>
          <w:spacing w:val="-40"/>
        </w:rPr>
        <w:t xml:space="preserve"> </w:t>
      </w:r>
      <w:r>
        <w:rPr>
          <w:rFonts w:ascii="宋体" w:hAnsi="宋体" w:eastAsia="宋体" w:cs="宋体"/>
          <w:spacing w:val="-2"/>
        </w:rPr>
        <w:t>20%以下（含</w:t>
      </w:r>
      <w:r>
        <w:rPr>
          <w:rFonts w:ascii="宋体" w:hAnsi="宋体" w:eastAsia="宋体" w:cs="宋体"/>
          <w:spacing w:val="-41"/>
        </w:rPr>
        <w:t xml:space="preserve"> </w:t>
      </w:r>
      <w:r>
        <w:rPr>
          <w:rFonts w:ascii="宋体" w:hAnsi="宋体" w:eastAsia="宋体" w:cs="宋体"/>
          <w:spacing w:val="-2"/>
        </w:rPr>
        <w:t>20%</w:t>
      </w:r>
      <w:r>
        <w:rPr>
          <w:rFonts w:ascii="宋体" w:hAnsi="宋体" w:eastAsia="宋体" w:cs="宋体"/>
          <w:spacing w:val="-51"/>
          <w:w w:val="93"/>
        </w:rPr>
        <w:t>），</w:t>
      </w:r>
      <w:r>
        <w:rPr>
          <w:rFonts w:ascii="宋体" w:hAnsi="宋体" w:eastAsia="宋体" w:cs="宋体"/>
          <w:spacing w:val="-3"/>
        </w:rPr>
        <w:t>视为此种超标在污水处理站正常处理</w:t>
      </w:r>
      <w:r>
        <w:rPr>
          <w:rFonts w:ascii="宋体" w:hAnsi="宋体" w:eastAsia="宋体" w:cs="宋体"/>
          <w:spacing w:val="-7"/>
        </w:rPr>
        <w:t>范围之内，中标人有义务保证出水水质达标；进水水质超标</w:t>
      </w:r>
      <w:r>
        <w:rPr>
          <w:rFonts w:ascii="宋体" w:hAnsi="宋体" w:eastAsia="宋体" w:cs="宋体"/>
          <w:spacing w:val="-29"/>
        </w:rPr>
        <w:t xml:space="preserve"> </w:t>
      </w:r>
      <w:r>
        <w:rPr>
          <w:rFonts w:ascii="宋体" w:hAnsi="宋体" w:eastAsia="宋体" w:cs="宋体"/>
          <w:spacing w:val="-7"/>
        </w:rPr>
        <w:t>20%以上，执行二级标准</w:t>
      </w:r>
      <w:r>
        <w:rPr>
          <w:rFonts w:ascii="宋体" w:hAnsi="宋体" w:eastAsia="宋体" w:cs="宋体"/>
          <w:spacing w:val="-50"/>
        </w:rPr>
        <w:t xml:space="preserve"> </w:t>
      </w:r>
      <w:r>
        <w:rPr>
          <w:rFonts w:ascii="宋体" w:hAnsi="宋体" w:eastAsia="宋体" w:cs="宋体"/>
          <w:spacing w:val="-7"/>
        </w:rPr>
        <w:t>A</w:t>
      </w:r>
      <w:r>
        <w:rPr>
          <w:rFonts w:ascii="宋体" w:hAnsi="宋体" w:eastAsia="宋体" w:cs="宋体"/>
          <w:spacing w:val="-43"/>
        </w:rPr>
        <w:t xml:space="preserve"> </w:t>
      </w:r>
      <w:r>
        <w:rPr>
          <w:rFonts w:ascii="宋体" w:hAnsi="宋体" w:eastAsia="宋体" w:cs="宋体"/>
          <w:spacing w:val="-7"/>
        </w:rPr>
        <w:t>标准。</w:t>
      </w:r>
    </w:p>
    <w:tbl>
      <w:tblPr>
        <w:tblStyle w:val="24"/>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1634"/>
        <w:gridCol w:w="1003"/>
        <w:gridCol w:w="1027"/>
        <w:gridCol w:w="684"/>
        <w:gridCol w:w="928"/>
        <w:gridCol w:w="573"/>
        <w:gridCol w:w="1269"/>
        <w:gridCol w:w="727"/>
      </w:tblGrid>
      <w:tr w14:paraId="56D78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83" w:type="dxa"/>
          </w:tcPr>
          <w:p w14:paraId="5E94740F">
            <w:pPr>
              <w:pStyle w:val="28"/>
              <w:spacing w:before="173" w:line="222" w:lineRule="auto"/>
              <w:ind w:left="136"/>
              <w:rPr>
                <w:rFonts w:hint="eastAsia"/>
                <w:sz w:val="21"/>
                <w:szCs w:val="21"/>
              </w:rPr>
            </w:pPr>
            <w:r>
              <w:rPr>
                <w:spacing w:val="-2"/>
                <w:sz w:val="21"/>
                <w:szCs w:val="21"/>
              </w:rPr>
              <w:t>序号</w:t>
            </w:r>
          </w:p>
        </w:tc>
        <w:tc>
          <w:tcPr>
            <w:tcW w:w="1634" w:type="dxa"/>
          </w:tcPr>
          <w:p w14:paraId="0035502D">
            <w:pPr>
              <w:pStyle w:val="28"/>
              <w:spacing w:before="173" w:line="221" w:lineRule="auto"/>
              <w:ind w:left="207"/>
              <w:rPr>
                <w:rFonts w:hint="eastAsia"/>
                <w:sz w:val="21"/>
                <w:szCs w:val="21"/>
              </w:rPr>
            </w:pPr>
            <w:r>
              <w:rPr>
                <w:spacing w:val="-4"/>
                <w:sz w:val="21"/>
                <w:szCs w:val="21"/>
              </w:rPr>
              <w:t>出水水质标准</w:t>
            </w:r>
          </w:p>
        </w:tc>
        <w:tc>
          <w:tcPr>
            <w:tcW w:w="1003" w:type="dxa"/>
          </w:tcPr>
          <w:p w14:paraId="185170F8">
            <w:pPr>
              <w:pStyle w:val="28"/>
              <w:spacing w:before="209" w:line="190" w:lineRule="auto"/>
              <w:ind w:left="291"/>
              <w:rPr>
                <w:rFonts w:hint="eastAsia"/>
                <w:sz w:val="11"/>
                <w:szCs w:val="11"/>
              </w:rPr>
            </w:pPr>
            <w:r>
              <w:rPr>
                <w:spacing w:val="-1"/>
                <w:sz w:val="21"/>
                <w:szCs w:val="21"/>
              </w:rPr>
              <w:t>COD</w:t>
            </w:r>
            <w:r>
              <w:rPr>
                <w:spacing w:val="-1"/>
                <w:sz w:val="11"/>
                <w:szCs w:val="11"/>
              </w:rPr>
              <w:t>Cr</w:t>
            </w:r>
          </w:p>
        </w:tc>
        <w:tc>
          <w:tcPr>
            <w:tcW w:w="1027" w:type="dxa"/>
          </w:tcPr>
          <w:p w14:paraId="07678A6E">
            <w:pPr>
              <w:pStyle w:val="28"/>
              <w:spacing w:before="209" w:line="190" w:lineRule="auto"/>
              <w:ind w:left="329"/>
              <w:rPr>
                <w:rFonts w:hint="eastAsia"/>
                <w:sz w:val="11"/>
                <w:szCs w:val="11"/>
              </w:rPr>
            </w:pPr>
            <w:r>
              <w:rPr>
                <w:spacing w:val="-1"/>
                <w:sz w:val="21"/>
                <w:szCs w:val="21"/>
              </w:rPr>
              <w:t>BOD</w:t>
            </w:r>
            <w:r>
              <w:rPr>
                <w:spacing w:val="-1"/>
                <w:sz w:val="11"/>
                <w:szCs w:val="11"/>
              </w:rPr>
              <w:t>5</w:t>
            </w:r>
          </w:p>
        </w:tc>
        <w:tc>
          <w:tcPr>
            <w:tcW w:w="684" w:type="dxa"/>
          </w:tcPr>
          <w:p w14:paraId="2A363F83">
            <w:pPr>
              <w:pStyle w:val="28"/>
              <w:spacing w:before="208" w:line="182" w:lineRule="auto"/>
              <w:ind w:left="242"/>
              <w:rPr>
                <w:rFonts w:hint="eastAsia"/>
                <w:sz w:val="21"/>
                <w:szCs w:val="21"/>
              </w:rPr>
            </w:pPr>
            <w:r>
              <w:rPr>
                <w:spacing w:val="-4"/>
                <w:sz w:val="21"/>
                <w:szCs w:val="21"/>
              </w:rPr>
              <w:t>SS</w:t>
            </w:r>
          </w:p>
        </w:tc>
        <w:tc>
          <w:tcPr>
            <w:tcW w:w="928" w:type="dxa"/>
          </w:tcPr>
          <w:p w14:paraId="7E2F4E4C">
            <w:pPr>
              <w:pStyle w:val="28"/>
              <w:spacing w:before="173" w:line="220" w:lineRule="auto"/>
              <w:ind w:left="260"/>
              <w:rPr>
                <w:rFonts w:hint="eastAsia"/>
                <w:sz w:val="21"/>
                <w:szCs w:val="21"/>
              </w:rPr>
            </w:pPr>
            <w:r>
              <w:rPr>
                <w:spacing w:val="-2"/>
                <w:sz w:val="21"/>
                <w:szCs w:val="21"/>
              </w:rPr>
              <w:t>氨氮</w:t>
            </w:r>
          </w:p>
        </w:tc>
        <w:tc>
          <w:tcPr>
            <w:tcW w:w="573" w:type="dxa"/>
            <w:textDirection w:val="tbRlV"/>
          </w:tcPr>
          <w:p w14:paraId="77DBB77C">
            <w:pPr>
              <w:pStyle w:val="28"/>
              <w:spacing w:before="178" w:line="209" w:lineRule="auto"/>
              <w:ind w:left="39"/>
              <w:rPr>
                <w:rFonts w:hint="eastAsia"/>
                <w:sz w:val="21"/>
                <w:szCs w:val="21"/>
              </w:rPr>
            </w:pPr>
            <w:r>
              <w:rPr>
                <w:spacing w:val="31"/>
                <w:sz w:val="21"/>
                <w:szCs w:val="21"/>
              </w:rPr>
              <w:t>总磷</w:t>
            </w:r>
          </w:p>
        </w:tc>
        <w:tc>
          <w:tcPr>
            <w:tcW w:w="1269" w:type="dxa"/>
          </w:tcPr>
          <w:p w14:paraId="431B163E">
            <w:pPr>
              <w:pStyle w:val="28"/>
              <w:spacing w:before="173" w:line="221" w:lineRule="auto"/>
              <w:ind w:left="222"/>
              <w:rPr>
                <w:rFonts w:hint="eastAsia"/>
                <w:sz w:val="21"/>
                <w:szCs w:val="21"/>
              </w:rPr>
            </w:pPr>
            <w:r>
              <w:rPr>
                <w:spacing w:val="-2"/>
                <w:sz w:val="21"/>
                <w:szCs w:val="21"/>
              </w:rPr>
              <w:t>动植物油</w:t>
            </w:r>
          </w:p>
        </w:tc>
        <w:tc>
          <w:tcPr>
            <w:tcW w:w="727" w:type="dxa"/>
          </w:tcPr>
          <w:p w14:paraId="01312EA8">
            <w:pPr>
              <w:pStyle w:val="28"/>
              <w:spacing w:before="173" w:line="216" w:lineRule="auto"/>
              <w:ind w:left="130"/>
              <w:rPr>
                <w:rFonts w:hint="eastAsia"/>
                <w:sz w:val="21"/>
                <w:szCs w:val="21"/>
              </w:rPr>
            </w:pPr>
            <w:r>
              <w:rPr>
                <w:spacing w:val="-2"/>
                <w:sz w:val="21"/>
                <w:szCs w:val="21"/>
              </w:rPr>
              <w:t>pH</w:t>
            </w:r>
            <w:r>
              <w:rPr>
                <w:spacing w:val="-44"/>
                <w:sz w:val="21"/>
                <w:szCs w:val="21"/>
              </w:rPr>
              <w:t xml:space="preserve"> </w:t>
            </w:r>
            <w:r>
              <w:rPr>
                <w:spacing w:val="-2"/>
                <w:sz w:val="21"/>
                <w:szCs w:val="21"/>
              </w:rPr>
              <w:t>值</w:t>
            </w:r>
          </w:p>
        </w:tc>
      </w:tr>
      <w:tr w14:paraId="4268A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3" w:type="dxa"/>
          </w:tcPr>
          <w:p w14:paraId="254606F7">
            <w:pPr>
              <w:pStyle w:val="28"/>
              <w:spacing w:before="241" w:line="183" w:lineRule="auto"/>
              <w:ind w:left="309"/>
              <w:rPr>
                <w:rFonts w:hint="eastAsia"/>
                <w:sz w:val="21"/>
                <w:szCs w:val="21"/>
              </w:rPr>
            </w:pPr>
            <w:r>
              <w:rPr>
                <w:sz w:val="21"/>
                <w:szCs w:val="21"/>
              </w:rPr>
              <w:t>1</w:t>
            </w:r>
          </w:p>
        </w:tc>
        <w:tc>
          <w:tcPr>
            <w:tcW w:w="1634" w:type="dxa"/>
          </w:tcPr>
          <w:p w14:paraId="0A85FC23">
            <w:pPr>
              <w:pStyle w:val="28"/>
              <w:spacing w:before="207" w:line="221" w:lineRule="auto"/>
              <w:ind w:left="297"/>
              <w:rPr>
                <w:rFonts w:hint="eastAsia"/>
                <w:sz w:val="21"/>
                <w:szCs w:val="21"/>
              </w:rPr>
            </w:pPr>
            <w:r>
              <w:rPr>
                <w:spacing w:val="-3"/>
                <w:sz w:val="21"/>
                <w:szCs w:val="21"/>
              </w:rPr>
              <w:t>二级</w:t>
            </w:r>
            <w:r>
              <w:rPr>
                <w:spacing w:val="-51"/>
                <w:sz w:val="21"/>
                <w:szCs w:val="21"/>
              </w:rPr>
              <w:t xml:space="preserve"> </w:t>
            </w:r>
            <w:r>
              <w:rPr>
                <w:spacing w:val="-3"/>
                <w:sz w:val="21"/>
                <w:szCs w:val="21"/>
              </w:rPr>
              <w:t>A</w:t>
            </w:r>
            <w:r>
              <w:rPr>
                <w:spacing w:val="-45"/>
                <w:sz w:val="21"/>
                <w:szCs w:val="21"/>
              </w:rPr>
              <w:t xml:space="preserve"> </w:t>
            </w:r>
            <w:r>
              <w:rPr>
                <w:spacing w:val="-3"/>
                <w:sz w:val="21"/>
                <w:szCs w:val="21"/>
              </w:rPr>
              <w:t>标准</w:t>
            </w:r>
          </w:p>
        </w:tc>
        <w:tc>
          <w:tcPr>
            <w:tcW w:w="1003" w:type="dxa"/>
          </w:tcPr>
          <w:p w14:paraId="51268C5A">
            <w:pPr>
              <w:pStyle w:val="28"/>
              <w:spacing w:before="242" w:line="182" w:lineRule="auto"/>
              <w:ind w:left="405"/>
              <w:rPr>
                <w:rFonts w:hint="eastAsia"/>
                <w:sz w:val="21"/>
                <w:szCs w:val="21"/>
              </w:rPr>
            </w:pPr>
            <w:r>
              <w:rPr>
                <w:spacing w:val="-3"/>
                <w:sz w:val="21"/>
                <w:szCs w:val="21"/>
              </w:rPr>
              <w:t>50</w:t>
            </w:r>
          </w:p>
        </w:tc>
        <w:tc>
          <w:tcPr>
            <w:tcW w:w="1027" w:type="dxa"/>
          </w:tcPr>
          <w:p w14:paraId="4EE33708">
            <w:pPr>
              <w:pStyle w:val="28"/>
              <w:spacing w:before="241" w:line="183" w:lineRule="auto"/>
              <w:ind w:left="428"/>
              <w:rPr>
                <w:rFonts w:hint="eastAsia"/>
                <w:sz w:val="21"/>
                <w:szCs w:val="21"/>
              </w:rPr>
            </w:pPr>
            <w:r>
              <w:rPr>
                <w:spacing w:val="-6"/>
                <w:sz w:val="21"/>
                <w:szCs w:val="21"/>
              </w:rPr>
              <w:t>10</w:t>
            </w:r>
          </w:p>
        </w:tc>
        <w:tc>
          <w:tcPr>
            <w:tcW w:w="684" w:type="dxa"/>
          </w:tcPr>
          <w:p w14:paraId="7DC2FBAE">
            <w:pPr>
              <w:pStyle w:val="28"/>
              <w:spacing w:before="242" w:line="182" w:lineRule="auto"/>
              <w:ind w:left="243"/>
              <w:rPr>
                <w:rFonts w:hint="eastAsia"/>
                <w:sz w:val="21"/>
                <w:szCs w:val="21"/>
              </w:rPr>
            </w:pPr>
            <w:r>
              <w:rPr>
                <w:spacing w:val="-3"/>
                <w:sz w:val="21"/>
                <w:szCs w:val="21"/>
              </w:rPr>
              <w:t>20</w:t>
            </w:r>
          </w:p>
        </w:tc>
        <w:tc>
          <w:tcPr>
            <w:tcW w:w="928" w:type="dxa"/>
          </w:tcPr>
          <w:p w14:paraId="3C3E30E1">
            <w:pPr>
              <w:pStyle w:val="28"/>
              <w:spacing w:before="206" w:line="233" w:lineRule="auto"/>
              <w:ind w:left="158"/>
              <w:rPr>
                <w:rFonts w:hint="eastAsia"/>
                <w:sz w:val="21"/>
                <w:szCs w:val="21"/>
              </w:rPr>
            </w:pPr>
            <w:r>
              <w:rPr>
                <w:spacing w:val="-3"/>
                <w:sz w:val="21"/>
                <w:szCs w:val="21"/>
              </w:rPr>
              <w:t>5（8）</w:t>
            </w:r>
          </w:p>
        </w:tc>
        <w:tc>
          <w:tcPr>
            <w:tcW w:w="573" w:type="dxa"/>
          </w:tcPr>
          <w:p w14:paraId="38E60C85">
            <w:pPr>
              <w:pStyle w:val="28"/>
              <w:spacing w:before="242" w:line="182" w:lineRule="auto"/>
              <w:ind w:left="138"/>
              <w:rPr>
                <w:rFonts w:hint="eastAsia"/>
                <w:sz w:val="21"/>
                <w:szCs w:val="21"/>
              </w:rPr>
            </w:pPr>
            <w:r>
              <w:rPr>
                <w:spacing w:val="-2"/>
                <w:sz w:val="21"/>
                <w:szCs w:val="21"/>
              </w:rPr>
              <w:t>0.5</w:t>
            </w:r>
          </w:p>
        </w:tc>
        <w:tc>
          <w:tcPr>
            <w:tcW w:w="1269" w:type="dxa"/>
          </w:tcPr>
          <w:p w14:paraId="6C7B098E">
            <w:pPr>
              <w:pStyle w:val="28"/>
              <w:spacing w:before="241" w:line="183" w:lineRule="auto"/>
              <w:ind w:left="604"/>
              <w:rPr>
                <w:rFonts w:hint="eastAsia"/>
                <w:sz w:val="21"/>
                <w:szCs w:val="21"/>
              </w:rPr>
            </w:pPr>
            <w:r>
              <w:rPr>
                <w:sz w:val="21"/>
                <w:szCs w:val="21"/>
              </w:rPr>
              <w:t>1</w:t>
            </w:r>
          </w:p>
        </w:tc>
        <w:tc>
          <w:tcPr>
            <w:tcW w:w="727" w:type="dxa"/>
          </w:tcPr>
          <w:p w14:paraId="472A721D">
            <w:pPr>
              <w:pStyle w:val="28"/>
              <w:spacing w:before="242" w:line="182" w:lineRule="auto"/>
              <w:ind w:left="214"/>
              <w:rPr>
                <w:rFonts w:hint="eastAsia"/>
                <w:sz w:val="21"/>
                <w:szCs w:val="21"/>
              </w:rPr>
            </w:pPr>
            <w:r>
              <w:rPr>
                <w:spacing w:val="-3"/>
                <w:sz w:val="21"/>
                <w:szCs w:val="21"/>
              </w:rPr>
              <w:t>6-9</w:t>
            </w:r>
          </w:p>
        </w:tc>
      </w:tr>
    </w:tbl>
    <w:p w14:paraId="42FBD845">
      <w:pPr>
        <w:spacing w:before="68" w:line="221" w:lineRule="auto"/>
        <w:ind w:firstLine="416" w:firstLineChars="200"/>
        <w:rPr>
          <w:rFonts w:hint="eastAsia" w:ascii="宋体" w:hAnsi="宋体" w:eastAsia="宋体" w:cs="宋体"/>
        </w:rPr>
      </w:pPr>
      <w:r>
        <w:rPr>
          <w:rFonts w:ascii="宋体" w:hAnsi="宋体" w:eastAsia="宋体" w:cs="宋体"/>
          <w:spacing w:val="-1"/>
        </w:rPr>
        <w:t>2、前苇沟污水处理站</w:t>
      </w:r>
    </w:p>
    <w:p w14:paraId="52A4AD40">
      <w:pPr>
        <w:spacing w:before="157" w:line="349" w:lineRule="auto"/>
        <w:ind w:left="121" w:right="165" w:firstLine="417"/>
        <w:rPr>
          <w:rFonts w:hint="eastAsia" w:ascii="宋体" w:hAnsi="宋体" w:eastAsia="宋体" w:cs="宋体"/>
        </w:rPr>
      </w:pPr>
      <w:r>
        <w:rPr>
          <w:rFonts w:ascii="宋体" w:hAnsi="宋体" w:eastAsia="宋体" w:cs="宋体"/>
          <w:spacing w:val="-4"/>
        </w:rPr>
        <w:t>进水水质标准：执行《水污染物综合排放标准（DB1</w:t>
      </w:r>
      <w:r>
        <w:rPr>
          <w:rFonts w:ascii="宋体" w:hAnsi="宋体" w:eastAsia="宋体" w:cs="宋体"/>
          <w:spacing w:val="-5"/>
        </w:rPr>
        <w:t>1/307-2013）》排入公共污水处理系</w:t>
      </w:r>
      <w:r>
        <w:rPr>
          <w:rFonts w:ascii="宋体" w:hAnsi="宋体" w:eastAsia="宋体" w:cs="宋体"/>
          <w:spacing w:val="-1"/>
        </w:rPr>
        <w:t>统的水污染物排放限值：COD</w:t>
      </w:r>
      <w:r>
        <w:rPr>
          <w:rFonts w:ascii="宋体" w:hAnsi="宋体" w:eastAsia="宋体" w:cs="宋体"/>
          <w:spacing w:val="-1"/>
          <w:sz w:val="11"/>
          <w:szCs w:val="11"/>
        </w:rPr>
        <w:t>Cr</w:t>
      </w:r>
      <w:r>
        <w:rPr>
          <w:rFonts w:ascii="宋体" w:hAnsi="宋体" w:eastAsia="宋体" w:cs="宋体"/>
          <w:spacing w:val="-29"/>
          <w:sz w:val="11"/>
          <w:szCs w:val="11"/>
        </w:rPr>
        <w:t xml:space="preserve"> </w:t>
      </w:r>
      <w:r>
        <w:rPr>
          <w:rFonts w:ascii="宋体" w:hAnsi="宋体" w:eastAsia="宋体" w:cs="宋体"/>
          <w:spacing w:val="-1"/>
        </w:rPr>
        <w:t>：500mg/L，BOD</w:t>
      </w:r>
      <w:r>
        <w:rPr>
          <w:rFonts w:ascii="宋体" w:hAnsi="宋体" w:eastAsia="宋体" w:cs="宋体"/>
          <w:spacing w:val="-1"/>
          <w:sz w:val="11"/>
          <w:szCs w:val="11"/>
        </w:rPr>
        <w:t>5</w:t>
      </w:r>
      <w:r>
        <w:rPr>
          <w:rFonts w:ascii="宋体" w:hAnsi="宋体" w:eastAsia="宋体" w:cs="宋体"/>
          <w:spacing w:val="-30"/>
          <w:sz w:val="11"/>
          <w:szCs w:val="11"/>
        </w:rPr>
        <w:t xml:space="preserve"> </w:t>
      </w:r>
      <w:r>
        <w:rPr>
          <w:rFonts w:ascii="宋体" w:hAnsi="宋体" w:eastAsia="宋体" w:cs="宋体"/>
          <w:spacing w:val="-1"/>
        </w:rPr>
        <w:t>：300mg/L，SS400mg/L，氨氮</w:t>
      </w:r>
      <w:r>
        <w:rPr>
          <w:rFonts w:ascii="宋体" w:hAnsi="宋体" w:eastAsia="宋体" w:cs="宋体"/>
          <w:spacing w:val="-42"/>
        </w:rPr>
        <w:t xml:space="preserve"> </w:t>
      </w:r>
      <w:r>
        <w:rPr>
          <w:rFonts w:ascii="宋体" w:hAnsi="宋体" w:eastAsia="宋体" w:cs="宋体"/>
          <w:spacing w:val="-1"/>
        </w:rPr>
        <w:t>45mg</w:t>
      </w:r>
      <w:r>
        <w:rPr>
          <w:rFonts w:ascii="宋体" w:hAnsi="宋体" w:eastAsia="宋体" w:cs="宋体"/>
          <w:spacing w:val="-2"/>
        </w:rPr>
        <w:t>/L，总磷8mg/L，动植物油</w:t>
      </w:r>
      <w:r>
        <w:rPr>
          <w:rFonts w:ascii="宋体" w:hAnsi="宋体" w:eastAsia="宋体" w:cs="宋体"/>
          <w:spacing w:val="-25"/>
        </w:rPr>
        <w:t xml:space="preserve"> </w:t>
      </w:r>
      <w:r>
        <w:rPr>
          <w:rFonts w:ascii="宋体" w:hAnsi="宋体" w:eastAsia="宋体" w:cs="宋体"/>
          <w:spacing w:val="-2"/>
        </w:rPr>
        <w:t>50mg/L。</w:t>
      </w:r>
    </w:p>
    <w:p w14:paraId="12975675">
      <w:pPr>
        <w:spacing w:before="35" w:line="350" w:lineRule="auto"/>
        <w:ind w:left="122" w:right="165" w:firstLine="436"/>
        <w:rPr>
          <w:rFonts w:hint="eastAsia" w:ascii="宋体" w:hAnsi="宋体" w:eastAsia="宋体" w:cs="宋体"/>
        </w:rPr>
      </w:pPr>
      <w:r>
        <w:rPr>
          <w:rFonts w:ascii="宋体" w:hAnsi="宋体" w:eastAsia="宋体" w:cs="宋体"/>
          <w:spacing w:val="-1"/>
        </w:rPr>
        <w:t>出水水质标准： COD、氨氮、总磷执行以下标准：COD</w:t>
      </w:r>
      <w:r>
        <w:rPr>
          <w:rFonts w:ascii="宋体" w:hAnsi="宋体" w:eastAsia="宋体" w:cs="宋体"/>
          <w:spacing w:val="-1"/>
          <w:sz w:val="11"/>
          <w:szCs w:val="11"/>
        </w:rPr>
        <w:t>Cr</w:t>
      </w:r>
      <w:r>
        <w:rPr>
          <w:rFonts w:ascii="宋体" w:hAnsi="宋体" w:eastAsia="宋体" w:cs="宋体"/>
          <w:spacing w:val="-21"/>
          <w:sz w:val="11"/>
          <w:szCs w:val="11"/>
        </w:rPr>
        <w:t xml:space="preserve"> </w:t>
      </w:r>
      <w:r>
        <w:rPr>
          <w:rFonts w:ascii="宋体" w:hAnsi="宋体" w:eastAsia="宋体" w:cs="宋体"/>
          <w:spacing w:val="-1"/>
        </w:rPr>
        <w:t>≤40mg/l,氨氮≤2mg/l,总磷≤</w:t>
      </w:r>
      <w:r>
        <w:rPr>
          <w:rFonts w:ascii="宋体" w:hAnsi="宋体" w:eastAsia="宋体" w:cs="宋体"/>
          <w:spacing w:val="-8"/>
        </w:rPr>
        <w:t>0.4mg/l；其他四项指标执行《农村生活污水处理设施水污染物排放标准（DB11/1612-2019）》</w:t>
      </w:r>
      <w:r>
        <w:rPr>
          <w:rFonts w:ascii="宋体" w:hAnsi="宋体" w:eastAsia="宋体" w:cs="宋体"/>
          <w:spacing w:val="2"/>
        </w:rPr>
        <w:t xml:space="preserve"> </w:t>
      </w:r>
      <w:r>
        <w:rPr>
          <w:rFonts w:ascii="宋体" w:hAnsi="宋体" w:eastAsia="宋体" w:cs="宋体"/>
          <w:spacing w:val="-7"/>
        </w:rPr>
        <w:t>二级标准</w:t>
      </w:r>
      <w:r>
        <w:rPr>
          <w:rFonts w:ascii="宋体" w:hAnsi="宋体" w:eastAsia="宋体" w:cs="宋体"/>
          <w:spacing w:val="-40"/>
        </w:rPr>
        <w:t xml:space="preserve"> </w:t>
      </w:r>
      <w:r>
        <w:rPr>
          <w:rFonts w:ascii="宋体" w:hAnsi="宋体" w:eastAsia="宋体" w:cs="宋体"/>
          <w:spacing w:val="-7"/>
        </w:rPr>
        <w:t>A</w:t>
      </w:r>
      <w:r>
        <w:rPr>
          <w:rFonts w:ascii="宋体" w:hAnsi="宋体" w:eastAsia="宋体" w:cs="宋体"/>
          <w:spacing w:val="-45"/>
        </w:rPr>
        <w:t xml:space="preserve"> </w:t>
      </w:r>
      <w:r>
        <w:rPr>
          <w:rFonts w:ascii="宋体" w:hAnsi="宋体" w:eastAsia="宋体" w:cs="宋体"/>
          <w:spacing w:val="-7"/>
        </w:rPr>
        <w:t>标准（如下表所示）。</w:t>
      </w:r>
    </w:p>
    <w:p w14:paraId="52DC70B0">
      <w:pPr>
        <w:spacing w:line="32" w:lineRule="auto"/>
        <w:rPr>
          <w:sz w:val="2"/>
        </w:rPr>
      </w:pPr>
    </w:p>
    <w:tbl>
      <w:tblPr>
        <w:tblStyle w:val="24"/>
        <w:tblW w:w="8302"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701"/>
        <w:gridCol w:w="710"/>
        <w:gridCol w:w="708"/>
        <w:gridCol w:w="708"/>
        <w:gridCol w:w="964"/>
        <w:gridCol w:w="731"/>
        <w:gridCol w:w="1075"/>
        <w:gridCol w:w="998"/>
      </w:tblGrid>
      <w:tr w14:paraId="4FABC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07" w:type="dxa"/>
          </w:tcPr>
          <w:p w14:paraId="6DDBF3E4">
            <w:pPr>
              <w:pStyle w:val="28"/>
              <w:spacing w:before="87" w:line="222" w:lineRule="auto"/>
              <w:ind w:left="148"/>
              <w:rPr>
                <w:rFonts w:hint="eastAsia"/>
                <w:sz w:val="21"/>
                <w:szCs w:val="21"/>
              </w:rPr>
            </w:pPr>
            <w:r>
              <w:rPr>
                <w:spacing w:val="-2"/>
                <w:sz w:val="21"/>
                <w:szCs w:val="21"/>
              </w:rPr>
              <w:t>序号</w:t>
            </w:r>
          </w:p>
        </w:tc>
        <w:tc>
          <w:tcPr>
            <w:tcW w:w="1701" w:type="dxa"/>
          </w:tcPr>
          <w:p w14:paraId="2A285782">
            <w:pPr>
              <w:pStyle w:val="28"/>
              <w:spacing w:before="86" w:line="221" w:lineRule="auto"/>
              <w:ind w:left="243"/>
              <w:rPr>
                <w:rFonts w:hint="eastAsia"/>
                <w:sz w:val="21"/>
                <w:szCs w:val="21"/>
              </w:rPr>
            </w:pPr>
            <w:r>
              <w:rPr>
                <w:spacing w:val="-4"/>
                <w:sz w:val="21"/>
                <w:szCs w:val="21"/>
              </w:rPr>
              <w:t>出水水质标准</w:t>
            </w:r>
          </w:p>
        </w:tc>
        <w:tc>
          <w:tcPr>
            <w:tcW w:w="710" w:type="dxa"/>
          </w:tcPr>
          <w:p w14:paraId="68B1DC6F">
            <w:pPr>
              <w:pStyle w:val="28"/>
              <w:spacing w:before="123" w:line="190" w:lineRule="auto"/>
              <w:ind w:left="145"/>
              <w:rPr>
                <w:rFonts w:hint="eastAsia"/>
                <w:sz w:val="11"/>
                <w:szCs w:val="11"/>
              </w:rPr>
            </w:pPr>
            <w:r>
              <w:rPr>
                <w:spacing w:val="-1"/>
                <w:sz w:val="21"/>
                <w:szCs w:val="21"/>
              </w:rPr>
              <w:t>COD</w:t>
            </w:r>
            <w:r>
              <w:rPr>
                <w:spacing w:val="-1"/>
                <w:sz w:val="11"/>
                <w:szCs w:val="11"/>
              </w:rPr>
              <w:t>Cr</w:t>
            </w:r>
          </w:p>
        </w:tc>
        <w:tc>
          <w:tcPr>
            <w:tcW w:w="708" w:type="dxa"/>
          </w:tcPr>
          <w:p w14:paraId="0A626FBC">
            <w:pPr>
              <w:pStyle w:val="28"/>
              <w:spacing w:before="123" w:line="190" w:lineRule="auto"/>
              <w:ind w:left="168"/>
              <w:rPr>
                <w:rFonts w:hint="eastAsia"/>
                <w:sz w:val="11"/>
                <w:szCs w:val="11"/>
              </w:rPr>
            </w:pPr>
            <w:r>
              <w:rPr>
                <w:spacing w:val="-1"/>
                <w:sz w:val="21"/>
                <w:szCs w:val="21"/>
              </w:rPr>
              <w:t>BOD</w:t>
            </w:r>
            <w:r>
              <w:rPr>
                <w:spacing w:val="-1"/>
                <w:sz w:val="11"/>
                <w:szCs w:val="11"/>
              </w:rPr>
              <w:t>5</w:t>
            </w:r>
          </w:p>
        </w:tc>
        <w:tc>
          <w:tcPr>
            <w:tcW w:w="708" w:type="dxa"/>
          </w:tcPr>
          <w:p w14:paraId="7D6537DD">
            <w:pPr>
              <w:pStyle w:val="28"/>
              <w:spacing w:before="122" w:line="182" w:lineRule="auto"/>
              <w:ind w:left="253"/>
              <w:rPr>
                <w:rFonts w:hint="eastAsia"/>
                <w:sz w:val="21"/>
                <w:szCs w:val="21"/>
              </w:rPr>
            </w:pPr>
            <w:r>
              <w:rPr>
                <w:spacing w:val="-4"/>
                <w:sz w:val="21"/>
                <w:szCs w:val="21"/>
              </w:rPr>
              <w:t>SS</w:t>
            </w:r>
          </w:p>
        </w:tc>
        <w:tc>
          <w:tcPr>
            <w:tcW w:w="964" w:type="dxa"/>
          </w:tcPr>
          <w:p w14:paraId="2F1D1ECF">
            <w:pPr>
              <w:pStyle w:val="28"/>
              <w:spacing w:before="87" w:line="220" w:lineRule="auto"/>
              <w:ind w:left="277"/>
              <w:rPr>
                <w:rFonts w:hint="eastAsia"/>
                <w:sz w:val="21"/>
                <w:szCs w:val="21"/>
              </w:rPr>
            </w:pPr>
            <w:r>
              <w:rPr>
                <w:spacing w:val="-2"/>
                <w:sz w:val="21"/>
                <w:szCs w:val="21"/>
              </w:rPr>
              <w:t>氨氮</w:t>
            </w:r>
          </w:p>
        </w:tc>
        <w:tc>
          <w:tcPr>
            <w:tcW w:w="731" w:type="dxa"/>
          </w:tcPr>
          <w:p w14:paraId="0B33B90E">
            <w:pPr>
              <w:pStyle w:val="28"/>
              <w:spacing w:before="86" w:line="221" w:lineRule="auto"/>
              <w:ind w:left="168"/>
              <w:rPr>
                <w:rFonts w:hint="eastAsia"/>
                <w:sz w:val="21"/>
                <w:szCs w:val="21"/>
              </w:rPr>
            </w:pPr>
            <w:r>
              <w:rPr>
                <w:spacing w:val="-3"/>
                <w:sz w:val="21"/>
                <w:szCs w:val="21"/>
              </w:rPr>
              <w:t>总磷</w:t>
            </w:r>
          </w:p>
        </w:tc>
        <w:tc>
          <w:tcPr>
            <w:tcW w:w="1075" w:type="dxa"/>
          </w:tcPr>
          <w:p w14:paraId="5A4EF6FF">
            <w:pPr>
              <w:pStyle w:val="28"/>
              <w:spacing w:before="86" w:line="221" w:lineRule="auto"/>
              <w:ind w:left="126"/>
              <w:rPr>
                <w:rFonts w:hint="eastAsia"/>
                <w:sz w:val="21"/>
                <w:szCs w:val="21"/>
              </w:rPr>
            </w:pPr>
            <w:r>
              <w:rPr>
                <w:spacing w:val="-2"/>
                <w:sz w:val="21"/>
                <w:szCs w:val="21"/>
              </w:rPr>
              <w:t>动植物油</w:t>
            </w:r>
          </w:p>
        </w:tc>
        <w:tc>
          <w:tcPr>
            <w:tcW w:w="998" w:type="dxa"/>
          </w:tcPr>
          <w:p w14:paraId="22667539">
            <w:pPr>
              <w:pStyle w:val="28"/>
              <w:spacing w:before="86" w:line="216" w:lineRule="auto"/>
              <w:ind w:left="265"/>
              <w:rPr>
                <w:rFonts w:hint="eastAsia"/>
                <w:sz w:val="21"/>
                <w:szCs w:val="21"/>
              </w:rPr>
            </w:pPr>
            <w:r>
              <w:rPr>
                <w:spacing w:val="-2"/>
                <w:sz w:val="21"/>
                <w:szCs w:val="21"/>
              </w:rPr>
              <w:t>pH</w:t>
            </w:r>
            <w:r>
              <w:rPr>
                <w:spacing w:val="-44"/>
                <w:sz w:val="21"/>
                <w:szCs w:val="21"/>
              </w:rPr>
              <w:t xml:space="preserve"> </w:t>
            </w:r>
            <w:r>
              <w:rPr>
                <w:spacing w:val="-2"/>
                <w:sz w:val="21"/>
                <w:szCs w:val="21"/>
              </w:rPr>
              <w:t>值</w:t>
            </w:r>
          </w:p>
        </w:tc>
      </w:tr>
      <w:tr w14:paraId="39620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707" w:type="dxa"/>
          </w:tcPr>
          <w:p w14:paraId="0B9896D3">
            <w:pPr>
              <w:pStyle w:val="28"/>
              <w:spacing w:before="142" w:line="183" w:lineRule="auto"/>
              <w:ind w:left="321"/>
              <w:rPr>
                <w:rFonts w:hint="eastAsia"/>
                <w:sz w:val="21"/>
                <w:szCs w:val="21"/>
              </w:rPr>
            </w:pPr>
            <w:r>
              <w:rPr>
                <w:sz w:val="21"/>
                <w:szCs w:val="21"/>
              </w:rPr>
              <w:t>1</w:t>
            </w:r>
          </w:p>
        </w:tc>
        <w:tc>
          <w:tcPr>
            <w:tcW w:w="1701" w:type="dxa"/>
          </w:tcPr>
          <w:p w14:paraId="77DEE63B">
            <w:pPr>
              <w:pStyle w:val="28"/>
              <w:spacing w:before="108" w:line="221" w:lineRule="auto"/>
              <w:ind w:left="122"/>
              <w:rPr>
                <w:rFonts w:hint="eastAsia"/>
                <w:sz w:val="21"/>
                <w:szCs w:val="21"/>
              </w:rPr>
            </w:pPr>
            <w:r>
              <w:rPr>
                <w:spacing w:val="-2"/>
                <w:sz w:val="21"/>
                <w:szCs w:val="21"/>
              </w:rPr>
              <w:t>二级标准</w:t>
            </w:r>
            <w:r>
              <w:rPr>
                <w:spacing w:val="-51"/>
                <w:sz w:val="21"/>
                <w:szCs w:val="21"/>
              </w:rPr>
              <w:t xml:space="preserve"> </w:t>
            </w:r>
            <w:r>
              <w:rPr>
                <w:spacing w:val="-2"/>
                <w:sz w:val="21"/>
                <w:szCs w:val="21"/>
              </w:rPr>
              <w:t>A</w:t>
            </w:r>
            <w:r>
              <w:rPr>
                <w:spacing w:val="-45"/>
                <w:sz w:val="21"/>
                <w:szCs w:val="21"/>
              </w:rPr>
              <w:t xml:space="preserve"> </w:t>
            </w:r>
            <w:r>
              <w:rPr>
                <w:spacing w:val="-2"/>
                <w:sz w:val="21"/>
                <w:szCs w:val="21"/>
              </w:rPr>
              <w:t>标准</w:t>
            </w:r>
          </w:p>
        </w:tc>
        <w:tc>
          <w:tcPr>
            <w:tcW w:w="710" w:type="dxa"/>
          </w:tcPr>
          <w:p w14:paraId="3D334D82">
            <w:pPr>
              <w:pStyle w:val="28"/>
              <w:spacing w:before="208" w:line="142" w:lineRule="exact"/>
              <w:ind w:left="147"/>
              <w:rPr>
                <w:rFonts w:hint="eastAsia"/>
                <w:sz w:val="21"/>
                <w:szCs w:val="21"/>
              </w:rPr>
            </w:pPr>
            <w:r>
              <w:rPr>
                <w:spacing w:val="-2"/>
                <w:position w:val="-3"/>
                <w:sz w:val="21"/>
                <w:szCs w:val="21"/>
              </w:rPr>
              <w:t>——</w:t>
            </w:r>
          </w:p>
        </w:tc>
        <w:tc>
          <w:tcPr>
            <w:tcW w:w="708" w:type="dxa"/>
          </w:tcPr>
          <w:p w14:paraId="7431599A">
            <w:pPr>
              <w:pStyle w:val="28"/>
              <w:spacing w:before="142" w:line="183" w:lineRule="auto"/>
              <w:ind w:left="268"/>
              <w:rPr>
                <w:rFonts w:hint="eastAsia"/>
                <w:sz w:val="21"/>
                <w:szCs w:val="21"/>
              </w:rPr>
            </w:pPr>
            <w:r>
              <w:rPr>
                <w:spacing w:val="-6"/>
                <w:sz w:val="21"/>
                <w:szCs w:val="21"/>
              </w:rPr>
              <w:t>10</w:t>
            </w:r>
          </w:p>
        </w:tc>
        <w:tc>
          <w:tcPr>
            <w:tcW w:w="708" w:type="dxa"/>
          </w:tcPr>
          <w:p w14:paraId="24475FEF">
            <w:pPr>
              <w:pStyle w:val="28"/>
              <w:spacing w:before="143" w:line="182" w:lineRule="auto"/>
              <w:ind w:left="255"/>
              <w:rPr>
                <w:rFonts w:hint="eastAsia"/>
                <w:sz w:val="21"/>
                <w:szCs w:val="21"/>
              </w:rPr>
            </w:pPr>
            <w:r>
              <w:rPr>
                <w:spacing w:val="-3"/>
                <w:sz w:val="21"/>
                <w:szCs w:val="21"/>
              </w:rPr>
              <w:t>20</w:t>
            </w:r>
          </w:p>
        </w:tc>
        <w:tc>
          <w:tcPr>
            <w:tcW w:w="964" w:type="dxa"/>
          </w:tcPr>
          <w:p w14:paraId="61381862">
            <w:pPr>
              <w:pStyle w:val="28"/>
              <w:spacing w:before="208" w:line="142" w:lineRule="exact"/>
              <w:ind w:left="275"/>
              <w:rPr>
                <w:rFonts w:hint="eastAsia"/>
                <w:sz w:val="21"/>
                <w:szCs w:val="21"/>
              </w:rPr>
            </w:pPr>
            <w:r>
              <w:rPr>
                <w:spacing w:val="-2"/>
                <w:position w:val="-3"/>
                <w:sz w:val="21"/>
                <w:szCs w:val="21"/>
              </w:rPr>
              <w:t>——</w:t>
            </w:r>
          </w:p>
        </w:tc>
        <w:tc>
          <w:tcPr>
            <w:tcW w:w="731" w:type="dxa"/>
          </w:tcPr>
          <w:p w14:paraId="400C4929">
            <w:pPr>
              <w:pStyle w:val="28"/>
              <w:spacing w:before="208" w:line="142" w:lineRule="exact"/>
              <w:ind w:left="161"/>
              <w:rPr>
                <w:rFonts w:hint="eastAsia"/>
                <w:sz w:val="21"/>
                <w:szCs w:val="21"/>
              </w:rPr>
            </w:pPr>
            <w:r>
              <w:rPr>
                <w:spacing w:val="-2"/>
                <w:position w:val="-3"/>
                <w:sz w:val="21"/>
                <w:szCs w:val="21"/>
              </w:rPr>
              <w:t>——</w:t>
            </w:r>
          </w:p>
        </w:tc>
        <w:tc>
          <w:tcPr>
            <w:tcW w:w="1075" w:type="dxa"/>
          </w:tcPr>
          <w:p w14:paraId="325F7067">
            <w:pPr>
              <w:pStyle w:val="28"/>
              <w:spacing w:before="142" w:line="183" w:lineRule="auto"/>
              <w:ind w:left="508"/>
              <w:rPr>
                <w:rFonts w:hint="eastAsia"/>
                <w:sz w:val="21"/>
                <w:szCs w:val="21"/>
              </w:rPr>
            </w:pPr>
            <w:r>
              <w:rPr>
                <w:sz w:val="21"/>
                <w:szCs w:val="21"/>
              </w:rPr>
              <w:t>1</w:t>
            </w:r>
          </w:p>
        </w:tc>
        <w:tc>
          <w:tcPr>
            <w:tcW w:w="998" w:type="dxa"/>
          </w:tcPr>
          <w:p w14:paraId="1267F657">
            <w:pPr>
              <w:pStyle w:val="28"/>
              <w:spacing w:before="143" w:line="182" w:lineRule="auto"/>
              <w:ind w:left="348"/>
              <w:rPr>
                <w:rFonts w:hint="eastAsia"/>
                <w:sz w:val="21"/>
                <w:szCs w:val="21"/>
              </w:rPr>
            </w:pPr>
            <w:r>
              <w:rPr>
                <w:spacing w:val="-3"/>
                <w:sz w:val="21"/>
                <w:szCs w:val="21"/>
              </w:rPr>
              <w:t>6-9</w:t>
            </w:r>
          </w:p>
        </w:tc>
      </w:tr>
      <w:tr w14:paraId="33EDE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707" w:type="dxa"/>
          </w:tcPr>
          <w:p w14:paraId="0200D9F6">
            <w:pPr>
              <w:pStyle w:val="28"/>
              <w:spacing w:before="140" w:line="182" w:lineRule="auto"/>
              <w:ind w:left="308"/>
              <w:rPr>
                <w:rFonts w:hint="eastAsia"/>
                <w:sz w:val="21"/>
                <w:szCs w:val="21"/>
              </w:rPr>
            </w:pPr>
            <w:r>
              <w:rPr>
                <w:sz w:val="21"/>
                <w:szCs w:val="21"/>
              </w:rPr>
              <w:t>2</w:t>
            </w:r>
          </w:p>
        </w:tc>
        <w:tc>
          <w:tcPr>
            <w:tcW w:w="1701" w:type="dxa"/>
          </w:tcPr>
          <w:p w14:paraId="75B671FA">
            <w:pPr>
              <w:pStyle w:val="28"/>
              <w:spacing w:before="105" w:line="221" w:lineRule="auto"/>
              <w:ind w:left="122"/>
              <w:rPr>
                <w:rFonts w:hint="eastAsia"/>
                <w:sz w:val="21"/>
                <w:szCs w:val="21"/>
              </w:rPr>
            </w:pPr>
            <w:r>
              <w:rPr>
                <w:spacing w:val="-3"/>
                <w:sz w:val="21"/>
                <w:szCs w:val="21"/>
              </w:rPr>
              <w:t>二级标准</w:t>
            </w:r>
            <w:r>
              <w:rPr>
                <w:spacing w:val="-45"/>
                <w:sz w:val="21"/>
                <w:szCs w:val="21"/>
              </w:rPr>
              <w:t xml:space="preserve"> </w:t>
            </w:r>
            <w:r>
              <w:rPr>
                <w:spacing w:val="-3"/>
                <w:sz w:val="21"/>
                <w:szCs w:val="21"/>
              </w:rPr>
              <w:t>B</w:t>
            </w:r>
            <w:r>
              <w:rPr>
                <w:spacing w:val="-45"/>
                <w:sz w:val="21"/>
                <w:szCs w:val="21"/>
              </w:rPr>
              <w:t xml:space="preserve"> </w:t>
            </w:r>
            <w:r>
              <w:rPr>
                <w:spacing w:val="-3"/>
                <w:sz w:val="21"/>
                <w:szCs w:val="21"/>
              </w:rPr>
              <w:t>标准</w:t>
            </w:r>
          </w:p>
        </w:tc>
        <w:tc>
          <w:tcPr>
            <w:tcW w:w="710" w:type="dxa"/>
          </w:tcPr>
          <w:p w14:paraId="733F8C30">
            <w:pPr>
              <w:pStyle w:val="28"/>
              <w:spacing w:before="140" w:line="182" w:lineRule="auto"/>
              <w:ind w:left="254"/>
              <w:rPr>
                <w:rFonts w:hint="eastAsia"/>
                <w:sz w:val="21"/>
                <w:szCs w:val="21"/>
              </w:rPr>
            </w:pPr>
            <w:r>
              <w:rPr>
                <w:spacing w:val="-3"/>
                <w:sz w:val="21"/>
                <w:szCs w:val="21"/>
              </w:rPr>
              <w:t>60</w:t>
            </w:r>
          </w:p>
        </w:tc>
        <w:tc>
          <w:tcPr>
            <w:tcW w:w="708" w:type="dxa"/>
          </w:tcPr>
          <w:p w14:paraId="67F214D5">
            <w:pPr>
              <w:pStyle w:val="28"/>
              <w:spacing w:before="140" w:line="182" w:lineRule="auto"/>
              <w:ind w:left="255"/>
              <w:rPr>
                <w:rFonts w:hint="eastAsia"/>
                <w:sz w:val="21"/>
                <w:szCs w:val="21"/>
              </w:rPr>
            </w:pPr>
            <w:r>
              <w:rPr>
                <w:spacing w:val="-3"/>
                <w:sz w:val="21"/>
                <w:szCs w:val="21"/>
              </w:rPr>
              <w:t>20</w:t>
            </w:r>
          </w:p>
        </w:tc>
        <w:tc>
          <w:tcPr>
            <w:tcW w:w="708" w:type="dxa"/>
          </w:tcPr>
          <w:p w14:paraId="4D1611E9">
            <w:pPr>
              <w:pStyle w:val="28"/>
              <w:spacing w:before="140" w:line="182" w:lineRule="auto"/>
              <w:ind w:left="255"/>
              <w:rPr>
                <w:rFonts w:hint="eastAsia"/>
                <w:sz w:val="21"/>
                <w:szCs w:val="21"/>
              </w:rPr>
            </w:pPr>
            <w:r>
              <w:rPr>
                <w:spacing w:val="-3"/>
                <w:sz w:val="21"/>
                <w:szCs w:val="21"/>
              </w:rPr>
              <w:t>20</w:t>
            </w:r>
          </w:p>
        </w:tc>
        <w:tc>
          <w:tcPr>
            <w:tcW w:w="964" w:type="dxa"/>
          </w:tcPr>
          <w:p w14:paraId="62B9EC03">
            <w:pPr>
              <w:pStyle w:val="28"/>
              <w:spacing w:before="104" w:line="233" w:lineRule="auto"/>
              <w:ind w:left="122"/>
              <w:rPr>
                <w:rFonts w:hint="eastAsia"/>
                <w:sz w:val="21"/>
                <w:szCs w:val="21"/>
              </w:rPr>
            </w:pPr>
            <w:r>
              <w:rPr>
                <w:spacing w:val="-2"/>
                <w:sz w:val="21"/>
                <w:szCs w:val="21"/>
              </w:rPr>
              <w:t>8（15）</w:t>
            </w:r>
          </w:p>
        </w:tc>
        <w:tc>
          <w:tcPr>
            <w:tcW w:w="731" w:type="dxa"/>
          </w:tcPr>
          <w:p w14:paraId="11A01D2A">
            <w:pPr>
              <w:pStyle w:val="28"/>
              <w:spacing w:before="139" w:line="183" w:lineRule="auto"/>
              <w:ind w:left="334"/>
              <w:rPr>
                <w:rFonts w:hint="eastAsia"/>
                <w:sz w:val="21"/>
                <w:szCs w:val="21"/>
              </w:rPr>
            </w:pPr>
            <w:r>
              <w:rPr>
                <w:sz w:val="21"/>
                <w:szCs w:val="21"/>
              </w:rPr>
              <w:t>1</w:t>
            </w:r>
          </w:p>
        </w:tc>
        <w:tc>
          <w:tcPr>
            <w:tcW w:w="1075" w:type="dxa"/>
          </w:tcPr>
          <w:p w14:paraId="468B8137">
            <w:pPr>
              <w:pStyle w:val="28"/>
              <w:spacing w:before="140" w:line="182" w:lineRule="auto"/>
              <w:ind w:left="497"/>
              <w:rPr>
                <w:rFonts w:hint="eastAsia"/>
                <w:sz w:val="21"/>
                <w:szCs w:val="21"/>
              </w:rPr>
            </w:pPr>
            <w:r>
              <w:rPr>
                <w:sz w:val="21"/>
                <w:szCs w:val="21"/>
              </w:rPr>
              <w:t>3</w:t>
            </w:r>
          </w:p>
        </w:tc>
        <w:tc>
          <w:tcPr>
            <w:tcW w:w="998" w:type="dxa"/>
          </w:tcPr>
          <w:p w14:paraId="70E8F438">
            <w:pPr>
              <w:pStyle w:val="28"/>
              <w:spacing w:before="140" w:line="182" w:lineRule="auto"/>
              <w:ind w:left="348"/>
              <w:rPr>
                <w:rFonts w:hint="eastAsia"/>
                <w:sz w:val="21"/>
                <w:szCs w:val="21"/>
              </w:rPr>
            </w:pPr>
            <w:r>
              <w:rPr>
                <w:spacing w:val="-3"/>
                <w:sz w:val="21"/>
                <w:szCs w:val="21"/>
              </w:rPr>
              <w:t>6-9</w:t>
            </w:r>
          </w:p>
        </w:tc>
      </w:tr>
    </w:tbl>
    <w:p w14:paraId="49F680C8">
      <w:pPr>
        <w:spacing w:before="29" w:line="221" w:lineRule="auto"/>
        <w:ind w:left="539"/>
        <w:rPr>
          <w:rFonts w:hint="eastAsia" w:ascii="宋体" w:hAnsi="宋体" w:eastAsia="宋体" w:cs="宋体"/>
        </w:rPr>
      </w:pPr>
      <w:r>
        <w:rPr>
          <w:rFonts w:ascii="宋体" w:hAnsi="宋体" w:eastAsia="宋体" w:cs="宋体"/>
          <w:spacing w:val="-1"/>
        </w:rPr>
        <w:t>进水水质超标时的出水水质标准：</w:t>
      </w:r>
    </w:p>
    <w:p w14:paraId="10B751D3">
      <w:pPr>
        <w:spacing w:before="157" w:line="351" w:lineRule="auto"/>
        <w:ind w:left="123" w:right="173" w:firstLine="415"/>
      </w:pPr>
      <w:r>
        <w:rPr>
          <w:rFonts w:ascii="宋体" w:hAnsi="宋体" w:eastAsia="宋体" w:cs="宋体"/>
          <w:spacing w:val="-1"/>
        </w:rPr>
        <w:t>进水中除</w:t>
      </w:r>
      <w:r>
        <w:rPr>
          <w:rFonts w:ascii="宋体" w:hAnsi="宋体" w:eastAsia="宋体" w:cs="宋体"/>
          <w:spacing w:val="-26"/>
        </w:rPr>
        <w:t xml:space="preserve"> </w:t>
      </w:r>
      <w:r>
        <w:rPr>
          <w:rFonts w:ascii="宋体" w:hAnsi="宋体" w:eastAsia="宋体" w:cs="宋体"/>
          <w:spacing w:val="-1"/>
        </w:rPr>
        <w:t>pH</w:t>
      </w:r>
      <w:r>
        <w:rPr>
          <w:rFonts w:ascii="宋体" w:hAnsi="宋体" w:eastAsia="宋体" w:cs="宋体"/>
          <w:spacing w:val="-39"/>
        </w:rPr>
        <w:t xml:space="preserve"> </w:t>
      </w:r>
      <w:r>
        <w:rPr>
          <w:rFonts w:ascii="宋体" w:hAnsi="宋体" w:eastAsia="宋体" w:cs="宋体"/>
          <w:spacing w:val="-1"/>
        </w:rPr>
        <w:t>值以外的任何一种进水主要水质指标超过上述设计进水水质标准的，超标20%以下（含</w:t>
      </w:r>
      <w:r>
        <w:rPr>
          <w:rFonts w:ascii="宋体" w:hAnsi="宋体" w:eastAsia="宋体" w:cs="宋体"/>
          <w:spacing w:val="-40"/>
        </w:rPr>
        <w:t xml:space="preserve"> </w:t>
      </w:r>
      <w:r>
        <w:rPr>
          <w:rFonts w:ascii="宋体" w:hAnsi="宋体" w:eastAsia="宋体" w:cs="宋体"/>
          <w:spacing w:val="-1"/>
        </w:rPr>
        <w:t>20%</w:t>
      </w:r>
      <w:r>
        <w:rPr>
          <w:rFonts w:ascii="宋体" w:hAnsi="宋体" w:eastAsia="宋体" w:cs="宋体"/>
          <w:spacing w:val="-54"/>
          <w:w w:val="98"/>
        </w:rPr>
        <w:t>），</w:t>
      </w:r>
      <w:r>
        <w:rPr>
          <w:rFonts w:ascii="宋体" w:hAnsi="宋体" w:eastAsia="宋体" w:cs="宋体"/>
          <w:spacing w:val="-1"/>
        </w:rPr>
        <w:t>视为此种超标在污水处理站正常处理</w:t>
      </w:r>
      <w:r>
        <w:rPr>
          <w:rFonts w:ascii="宋体" w:hAnsi="宋体" w:eastAsia="宋体" w:cs="宋体"/>
          <w:spacing w:val="-2"/>
        </w:rPr>
        <w:t>范围之内，中标人有义务保证出水</w:t>
      </w:r>
      <w:r>
        <w:rPr>
          <w:rFonts w:ascii="宋体" w:hAnsi="宋体" w:eastAsia="宋体" w:cs="宋体"/>
          <w:spacing w:val="-1"/>
        </w:rPr>
        <w:t>水质达标；进水水质超标</w:t>
      </w:r>
      <w:r>
        <w:rPr>
          <w:rFonts w:ascii="宋体" w:hAnsi="宋体" w:eastAsia="宋体" w:cs="宋体"/>
          <w:spacing w:val="-43"/>
        </w:rPr>
        <w:t xml:space="preserve"> </w:t>
      </w:r>
      <w:r>
        <w:rPr>
          <w:rFonts w:ascii="宋体" w:hAnsi="宋体" w:eastAsia="宋体" w:cs="宋体"/>
          <w:spacing w:val="-1"/>
        </w:rPr>
        <w:t>20%以上，执行上表中二级标准</w:t>
      </w:r>
      <w:r>
        <w:rPr>
          <w:rFonts w:ascii="宋体" w:hAnsi="宋体" w:eastAsia="宋体" w:cs="宋体"/>
          <w:spacing w:val="-48"/>
        </w:rPr>
        <w:t xml:space="preserve"> </w:t>
      </w:r>
      <w:r>
        <w:rPr>
          <w:rFonts w:ascii="宋体" w:hAnsi="宋体" w:eastAsia="宋体" w:cs="宋体"/>
          <w:spacing w:val="-1"/>
        </w:rPr>
        <w:t>B</w:t>
      </w:r>
      <w:r>
        <w:rPr>
          <w:rFonts w:ascii="宋体" w:hAnsi="宋体" w:eastAsia="宋体" w:cs="宋体"/>
          <w:spacing w:val="-46"/>
        </w:rPr>
        <w:t xml:space="preserve"> </w:t>
      </w:r>
      <w:r>
        <w:rPr>
          <w:rFonts w:ascii="宋体" w:hAnsi="宋体" w:eastAsia="宋体" w:cs="宋体"/>
          <w:spacing w:val="-1"/>
        </w:rPr>
        <w:t>标准。</w:t>
      </w:r>
    </w:p>
    <w:p w14:paraId="63CAC4F8">
      <w:pPr>
        <w:spacing w:before="69" w:line="221" w:lineRule="auto"/>
        <w:ind w:left="632"/>
        <w:rPr>
          <w:rFonts w:hint="eastAsia" w:ascii="宋体" w:hAnsi="宋体" w:eastAsia="宋体" w:cs="宋体"/>
        </w:rPr>
      </w:pPr>
      <w:r>
        <w:rPr>
          <w:rFonts w:ascii="宋体" w:hAnsi="宋体" w:eastAsia="宋体" w:cs="宋体"/>
          <w:b/>
          <w:bCs/>
          <w:spacing w:val="-3"/>
        </w:rPr>
        <w:t>第四条</w:t>
      </w:r>
      <w:r>
        <w:rPr>
          <w:rFonts w:ascii="宋体" w:hAnsi="宋体" w:eastAsia="宋体" w:cs="宋体"/>
          <w:spacing w:val="42"/>
        </w:rPr>
        <w:t xml:space="preserve"> </w:t>
      </w:r>
      <w:r>
        <w:rPr>
          <w:rFonts w:ascii="宋体" w:hAnsi="宋体" w:eastAsia="宋体" w:cs="宋体"/>
          <w:b/>
          <w:bCs/>
          <w:spacing w:val="-3"/>
        </w:rPr>
        <w:t>技术服务工作条件和协作事项</w:t>
      </w:r>
    </w:p>
    <w:p w14:paraId="74F35C92">
      <w:pPr>
        <w:spacing w:before="157" w:line="220" w:lineRule="auto"/>
        <w:ind w:left="539"/>
        <w:rPr>
          <w:rFonts w:hint="eastAsia" w:ascii="宋体" w:hAnsi="宋体" w:eastAsia="宋体" w:cs="宋体"/>
        </w:rPr>
      </w:pPr>
      <w:r>
        <w:rPr>
          <w:rFonts w:ascii="宋体" w:hAnsi="宋体" w:eastAsia="宋体" w:cs="宋体"/>
          <w:spacing w:val="-1"/>
        </w:rPr>
        <w:t>1、提供工作条件：</w:t>
      </w:r>
      <w:r>
        <w:rPr>
          <w:rFonts w:ascii="宋体" w:hAnsi="宋体" w:eastAsia="宋体" w:cs="宋体"/>
          <w:spacing w:val="-1"/>
          <w:u w:val="single"/>
        </w:rPr>
        <w:t>污水处理站运行维护管理及技术服务所需的工作场地。</w:t>
      </w:r>
    </w:p>
    <w:p w14:paraId="37333E42">
      <w:pPr>
        <w:spacing w:before="159" w:line="290" w:lineRule="auto"/>
        <w:ind w:left="121" w:right="168" w:firstLine="421"/>
        <w:rPr>
          <w:rFonts w:hint="eastAsia" w:ascii="宋体" w:hAnsi="宋体" w:eastAsia="宋体" w:cs="宋体"/>
        </w:rPr>
      </w:pPr>
      <w:r>
        <w:rPr>
          <w:rFonts w:ascii="宋体" w:hAnsi="宋体" w:eastAsia="宋体" w:cs="宋体"/>
        </w:rPr>
        <w:t>2、甲乙双方应当密切配合和沟通，交换有关工作信息和资料，乙方应当积极主动向甲</w:t>
      </w:r>
      <w:r>
        <w:rPr>
          <w:rFonts w:ascii="宋体" w:hAnsi="宋体" w:eastAsia="宋体" w:cs="宋体"/>
          <w:spacing w:val="-1"/>
        </w:rPr>
        <w:t>方及时汇报工作进展情况。</w:t>
      </w:r>
    </w:p>
    <w:p w14:paraId="43E82F23">
      <w:pPr>
        <w:spacing w:before="157" w:line="220" w:lineRule="auto"/>
        <w:ind w:left="528"/>
        <w:rPr>
          <w:rFonts w:hint="eastAsia" w:ascii="宋体" w:hAnsi="宋体" w:eastAsia="宋体" w:cs="宋体"/>
        </w:rPr>
      </w:pPr>
      <w:r>
        <w:rPr>
          <w:rFonts w:ascii="宋体" w:hAnsi="宋体" w:eastAsia="宋体" w:cs="宋体"/>
        </w:rPr>
        <w:t>3、甲方提供上述工作条件和协作事项的截</w:t>
      </w:r>
      <w:r>
        <w:rPr>
          <w:rFonts w:ascii="宋体" w:hAnsi="宋体" w:eastAsia="宋体" w:cs="宋体"/>
          <w:spacing w:val="-1"/>
        </w:rPr>
        <w:t>止时间：</w:t>
      </w:r>
      <w:r>
        <w:rPr>
          <w:rFonts w:ascii="宋体" w:hAnsi="宋体" w:eastAsia="宋体" w:cs="宋体"/>
          <w:spacing w:val="-1"/>
          <w:u w:val="single"/>
        </w:rPr>
        <w:t xml:space="preserve">   年  月</w:t>
      </w:r>
      <w:r>
        <w:rPr>
          <w:rFonts w:ascii="宋体" w:hAnsi="宋体" w:eastAsia="宋体" w:cs="宋体"/>
          <w:spacing w:val="22"/>
          <w:u w:val="single"/>
        </w:rPr>
        <w:t xml:space="preserve">  </w:t>
      </w:r>
      <w:r>
        <w:rPr>
          <w:rFonts w:ascii="宋体" w:hAnsi="宋体" w:eastAsia="宋体" w:cs="宋体"/>
          <w:spacing w:val="-1"/>
          <w:u w:val="single"/>
        </w:rPr>
        <w:t>日</w:t>
      </w:r>
    </w:p>
    <w:p w14:paraId="3D651E4B">
      <w:pPr>
        <w:spacing w:before="158" w:line="221" w:lineRule="auto"/>
        <w:ind w:left="632"/>
        <w:rPr>
          <w:rFonts w:hint="eastAsia" w:ascii="宋体" w:hAnsi="宋体" w:eastAsia="宋体" w:cs="宋体"/>
          <w:b/>
          <w:bCs/>
          <w:spacing w:val="-3"/>
        </w:rPr>
      </w:pPr>
      <w:r>
        <w:rPr>
          <w:rFonts w:ascii="宋体" w:hAnsi="宋体" w:eastAsia="宋体" w:cs="宋体"/>
          <w:b/>
          <w:bCs/>
          <w:spacing w:val="-3"/>
        </w:rPr>
        <w:t>第五条</w:t>
      </w:r>
      <w:r>
        <w:rPr>
          <w:rFonts w:ascii="宋体" w:hAnsi="宋体" w:eastAsia="宋体" w:cs="宋体"/>
          <w:spacing w:val="39"/>
        </w:rPr>
        <w:t xml:space="preserve"> </w:t>
      </w:r>
      <w:r>
        <w:rPr>
          <w:rFonts w:ascii="宋体" w:hAnsi="宋体" w:eastAsia="宋体" w:cs="宋体"/>
          <w:b/>
          <w:bCs/>
          <w:spacing w:val="-3"/>
        </w:rPr>
        <w:t>技术服务成果的验收</w:t>
      </w:r>
    </w:p>
    <w:p w14:paraId="6B47EF25">
      <w:pPr>
        <w:spacing w:before="68" w:line="289" w:lineRule="auto"/>
        <w:ind w:left="23" w:right="72" w:firstLine="434"/>
        <w:rPr>
          <w:rFonts w:hint="eastAsia" w:ascii="宋体" w:hAnsi="宋体" w:eastAsia="宋体" w:cs="宋体"/>
        </w:rPr>
      </w:pPr>
      <w:r>
        <w:rPr>
          <w:rFonts w:ascii="宋体" w:hAnsi="宋体" w:eastAsia="宋体" w:cs="宋体"/>
          <w:spacing w:val="-2"/>
        </w:rPr>
        <w:t>1、乙方完成技术服务工作的形式：</w:t>
      </w:r>
      <w:r>
        <w:rPr>
          <w:rFonts w:ascii="宋体" w:hAnsi="宋体" w:eastAsia="宋体" w:cs="宋体"/>
          <w:spacing w:val="-2"/>
          <w:u w:val="single"/>
        </w:rPr>
        <w:t>现场运行管理，24</w:t>
      </w:r>
      <w:r>
        <w:rPr>
          <w:rFonts w:ascii="宋体" w:hAnsi="宋体" w:eastAsia="宋体" w:cs="宋体"/>
          <w:spacing w:val="-37"/>
          <w:u w:val="single"/>
        </w:rPr>
        <w:t xml:space="preserve"> </w:t>
      </w:r>
      <w:r>
        <w:rPr>
          <w:rFonts w:ascii="宋体" w:hAnsi="宋体" w:eastAsia="宋体" w:cs="宋体"/>
          <w:spacing w:val="-2"/>
          <w:u w:val="single"/>
        </w:rPr>
        <w:t>小时运行，形成运行维护管理工</w:t>
      </w:r>
      <w:r>
        <w:rPr>
          <w:rFonts w:ascii="宋体" w:hAnsi="宋体" w:eastAsia="宋体" w:cs="宋体"/>
          <w:spacing w:val="-1"/>
          <w:u w:val="single"/>
        </w:rPr>
        <w:t>作记录及报告。</w:t>
      </w:r>
    </w:p>
    <w:p w14:paraId="41AE5EB8">
      <w:pPr>
        <w:spacing w:before="159" w:line="313" w:lineRule="auto"/>
        <w:ind w:left="24" w:right="14" w:firstLine="420"/>
        <w:rPr>
          <w:rFonts w:hint="eastAsia" w:ascii="宋体" w:hAnsi="宋体" w:eastAsia="宋体" w:cs="宋体"/>
        </w:rPr>
      </w:pPr>
      <w:r>
        <w:rPr>
          <w:rFonts w:ascii="宋体" w:hAnsi="宋体" w:eastAsia="宋体" w:cs="宋体"/>
        </w:rPr>
        <w:t>2、技术服务费的核算方法：</w:t>
      </w:r>
      <w:r>
        <w:rPr>
          <w:rFonts w:ascii="宋体" w:hAnsi="宋体" w:eastAsia="宋体" w:cs="宋体"/>
          <w:u w:val="single"/>
        </w:rPr>
        <w:t>污水处理站运行费用按照实际运行水量、水质和按年度考</w:t>
      </w:r>
      <w:r>
        <w:rPr>
          <w:rFonts w:ascii="宋体" w:hAnsi="宋体" w:eastAsia="宋体" w:cs="宋体"/>
          <w:spacing w:val="-1"/>
          <w:u w:val="single"/>
        </w:rPr>
        <w:t>核结果两种方式核拨。其中，按水量、水质核算的运行费占污水处理站运行费总额的 90%，</w:t>
      </w:r>
      <w:r>
        <w:rPr>
          <w:rFonts w:ascii="宋体" w:hAnsi="宋体" w:eastAsia="宋体" w:cs="宋体"/>
          <w:u w:val="single"/>
        </w:rPr>
        <w:t>按考核结果核算的运行费用占污水处理站运行费的</w:t>
      </w:r>
      <w:r>
        <w:rPr>
          <w:rFonts w:ascii="宋体" w:hAnsi="宋体" w:eastAsia="宋体" w:cs="宋体"/>
          <w:spacing w:val="-31"/>
          <w:u w:val="single"/>
        </w:rPr>
        <w:t xml:space="preserve"> </w:t>
      </w:r>
      <w:r>
        <w:rPr>
          <w:rFonts w:ascii="宋体" w:hAnsi="宋体" w:eastAsia="宋体" w:cs="宋体"/>
          <w:u w:val="single"/>
        </w:rPr>
        <w:t>10%。</w:t>
      </w:r>
    </w:p>
    <w:p w14:paraId="5974917C">
      <w:pPr>
        <w:spacing w:before="158" w:line="350" w:lineRule="auto"/>
        <w:ind w:left="22" w:right="70" w:firstLine="421"/>
        <w:jc w:val="both"/>
        <w:rPr>
          <w:rFonts w:hint="eastAsia" w:ascii="宋体" w:hAnsi="宋体" w:eastAsia="宋体" w:cs="宋体"/>
        </w:rPr>
      </w:pPr>
      <w:r>
        <w:rPr>
          <w:rFonts w:ascii="宋体" w:hAnsi="宋体" w:eastAsia="宋体" w:cs="宋体"/>
          <w:spacing w:val="-3"/>
        </w:rPr>
        <w:t>按水量、水质核算的运行费：水量按计量数据，水质数据委托第三方有资质的检测单位</w:t>
      </w:r>
      <w:r>
        <w:rPr>
          <w:rFonts w:ascii="宋体" w:hAnsi="宋体" w:eastAsia="宋体" w:cs="宋体"/>
          <w:u w:val="single"/>
        </w:rPr>
        <w:t>负责，每周对处理站进、出水水质进行检测，检测项目包括</w:t>
      </w:r>
      <w:r>
        <w:rPr>
          <w:rFonts w:ascii="宋体" w:hAnsi="宋体" w:eastAsia="宋体" w:cs="宋体"/>
          <w:spacing w:val="-41"/>
          <w:u w:val="single"/>
        </w:rPr>
        <w:t xml:space="preserve"> </w:t>
      </w:r>
      <w:r>
        <w:rPr>
          <w:rFonts w:ascii="宋体" w:hAnsi="宋体" w:eastAsia="宋体" w:cs="宋体"/>
          <w:spacing w:val="-1"/>
          <w:u w:val="single"/>
        </w:rPr>
        <w:t>pH</w:t>
      </w:r>
      <w:r>
        <w:rPr>
          <w:rFonts w:ascii="宋体" w:hAnsi="宋体" w:eastAsia="宋体" w:cs="宋体"/>
          <w:spacing w:val="-39"/>
          <w:u w:val="single"/>
        </w:rPr>
        <w:t xml:space="preserve"> </w:t>
      </w:r>
      <w:r>
        <w:rPr>
          <w:rFonts w:ascii="宋体" w:hAnsi="宋体" w:eastAsia="宋体" w:cs="宋体"/>
          <w:spacing w:val="-1"/>
          <w:u w:val="single"/>
        </w:rPr>
        <w:t>值、COD、BOD、氨氮、动植物油、总磷和悬浮物共</w:t>
      </w:r>
      <w:r>
        <w:rPr>
          <w:rFonts w:ascii="宋体" w:hAnsi="宋体" w:eastAsia="宋体" w:cs="宋体"/>
          <w:spacing w:val="-29"/>
          <w:u w:val="single"/>
        </w:rPr>
        <w:t xml:space="preserve"> </w:t>
      </w:r>
      <w:r>
        <w:rPr>
          <w:rFonts w:ascii="宋体" w:hAnsi="宋体" w:eastAsia="宋体" w:cs="宋体"/>
          <w:spacing w:val="-1"/>
          <w:u w:val="single"/>
        </w:rPr>
        <w:t>7</w:t>
      </w:r>
      <w:r>
        <w:rPr>
          <w:rFonts w:ascii="宋体" w:hAnsi="宋体" w:eastAsia="宋体" w:cs="宋体"/>
          <w:spacing w:val="-43"/>
          <w:u w:val="single"/>
        </w:rPr>
        <w:t xml:space="preserve"> </w:t>
      </w:r>
      <w:r>
        <w:rPr>
          <w:rFonts w:ascii="宋体" w:hAnsi="宋体" w:eastAsia="宋体" w:cs="宋体"/>
          <w:spacing w:val="-1"/>
          <w:u w:val="single"/>
        </w:rPr>
        <w:t>项。若检测结果中一项不合格，即扣除本周的运行费用。</w:t>
      </w:r>
    </w:p>
    <w:p w14:paraId="67FE1750">
      <w:pPr>
        <w:spacing w:before="31" w:line="345" w:lineRule="auto"/>
        <w:ind w:left="26" w:right="70" w:firstLine="418"/>
        <w:rPr>
          <w:rFonts w:hint="eastAsia" w:ascii="宋体" w:hAnsi="宋体" w:eastAsia="宋体" w:cs="宋体"/>
        </w:rPr>
      </w:pPr>
      <w:r>
        <w:rPr>
          <w:rFonts w:ascii="宋体" w:hAnsi="宋体" w:eastAsia="宋体" w:cs="宋体"/>
          <w:spacing w:val="-3"/>
          <w:u w:val="single"/>
        </w:rPr>
        <w:t>按考核结果核算的运行费用：按照《朝阳区水务局小型污水处理设施运行管理办法》进</w:t>
      </w:r>
      <w:r>
        <w:rPr>
          <w:rFonts w:ascii="宋体" w:hAnsi="宋体" w:eastAsia="宋体" w:cs="宋体"/>
          <w:spacing w:val="-1"/>
          <w:u w:val="single"/>
        </w:rPr>
        <w:t>行监督考核及打分，以此进行核算。</w:t>
      </w:r>
    </w:p>
    <w:p w14:paraId="19D14D07">
      <w:pPr>
        <w:spacing w:before="32" w:line="345" w:lineRule="auto"/>
        <w:ind w:left="27" w:right="72" w:firstLine="419"/>
        <w:rPr>
          <w:rFonts w:hint="eastAsia" w:ascii="宋体" w:hAnsi="宋体" w:eastAsia="宋体" w:cs="宋体"/>
        </w:rPr>
      </w:pPr>
      <w:r>
        <w:rPr>
          <w:rFonts w:ascii="宋体" w:hAnsi="宋体" w:eastAsia="宋体" w:cs="宋体"/>
        </w:rPr>
        <w:t>3、技术服务工作成果的验收标准及方法：</w:t>
      </w:r>
      <w:r>
        <w:rPr>
          <w:rFonts w:ascii="宋体" w:hAnsi="宋体" w:eastAsia="宋体" w:cs="宋体"/>
          <w:u w:val="single"/>
        </w:rPr>
        <w:t>按照《朝阳区水务局小型污水处理设施运行</w:t>
      </w:r>
      <w:r>
        <w:rPr>
          <w:rFonts w:ascii="宋体" w:hAnsi="宋体" w:eastAsia="宋体" w:cs="宋体"/>
          <w:spacing w:val="-2"/>
          <w:u w:val="single"/>
        </w:rPr>
        <w:t>管理办法》执行。</w:t>
      </w:r>
    </w:p>
    <w:p w14:paraId="0D84CDC7">
      <w:pPr>
        <w:spacing w:before="32" w:line="221" w:lineRule="auto"/>
        <w:ind w:left="548"/>
        <w:rPr>
          <w:rFonts w:hint="eastAsia" w:ascii="宋体" w:hAnsi="宋体" w:eastAsia="宋体" w:cs="宋体"/>
        </w:rPr>
      </w:pPr>
      <w:r>
        <w:rPr>
          <w:rFonts w:ascii="宋体" w:hAnsi="宋体" w:eastAsia="宋体" w:cs="宋体"/>
          <w:b/>
          <w:bCs/>
          <w:spacing w:val="-2"/>
        </w:rPr>
        <w:t>第六条</w:t>
      </w:r>
      <w:r>
        <w:rPr>
          <w:rFonts w:ascii="宋体" w:hAnsi="宋体" w:eastAsia="宋体" w:cs="宋体"/>
          <w:spacing w:val="-2"/>
        </w:rPr>
        <w:t xml:space="preserve">   </w:t>
      </w:r>
      <w:r>
        <w:rPr>
          <w:rFonts w:ascii="宋体" w:hAnsi="宋体" w:eastAsia="宋体" w:cs="宋体"/>
          <w:b/>
          <w:bCs/>
          <w:spacing w:val="-2"/>
        </w:rPr>
        <w:t>技术成果归属</w:t>
      </w:r>
    </w:p>
    <w:p w14:paraId="3AD702AA">
      <w:pPr>
        <w:spacing w:before="157" w:line="220" w:lineRule="auto"/>
        <w:ind w:left="463"/>
        <w:rPr>
          <w:rFonts w:hint="eastAsia" w:ascii="宋体" w:hAnsi="宋体" w:eastAsia="宋体" w:cs="宋体"/>
        </w:rPr>
      </w:pPr>
      <w:r>
        <w:rPr>
          <w:rFonts w:ascii="宋体" w:hAnsi="宋体" w:eastAsia="宋体" w:cs="宋体"/>
          <w:spacing w:val="-1"/>
        </w:rPr>
        <w:t>乙方本项目工作过程以及最终所完成的新的技术成果，全部归甲方单独所有。</w:t>
      </w:r>
    </w:p>
    <w:p w14:paraId="658E1683">
      <w:pPr>
        <w:spacing w:before="158" w:line="221" w:lineRule="auto"/>
        <w:ind w:left="639"/>
        <w:rPr>
          <w:rFonts w:hint="eastAsia" w:ascii="宋体" w:hAnsi="宋体" w:eastAsia="宋体" w:cs="宋体"/>
        </w:rPr>
      </w:pPr>
      <w:r>
        <w:rPr>
          <w:rFonts w:ascii="宋体" w:hAnsi="宋体" w:eastAsia="宋体" w:cs="宋体"/>
          <w:b/>
          <w:bCs/>
          <w:spacing w:val="-2"/>
        </w:rPr>
        <w:t>第七条</w:t>
      </w:r>
      <w:r>
        <w:rPr>
          <w:rFonts w:ascii="宋体" w:hAnsi="宋体" w:eastAsia="宋体" w:cs="宋体"/>
          <w:spacing w:val="-2"/>
        </w:rPr>
        <w:t xml:space="preserve">  </w:t>
      </w:r>
      <w:r>
        <w:rPr>
          <w:rFonts w:ascii="宋体" w:hAnsi="宋体" w:eastAsia="宋体" w:cs="宋体"/>
          <w:b/>
          <w:bCs/>
          <w:spacing w:val="-2"/>
        </w:rPr>
        <w:t>项目联系人</w:t>
      </w:r>
    </w:p>
    <w:p w14:paraId="170288DE">
      <w:pPr>
        <w:spacing w:before="156" w:line="346" w:lineRule="auto"/>
        <w:ind w:left="27" w:right="85" w:firstLine="414"/>
        <w:rPr>
          <w:rFonts w:hint="eastAsia" w:ascii="宋体" w:hAnsi="宋体" w:eastAsia="宋体" w:cs="宋体"/>
        </w:rPr>
      </w:pPr>
      <w:r>
        <w:rPr>
          <w:rFonts w:ascii="宋体" w:hAnsi="宋体" w:eastAsia="宋体" w:cs="宋体"/>
        </w:rPr>
        <w:t>在本合同有效期内，甲方指定</w:t>
      </w:r>
      <w:r>
        <w:rPr>
          <w:rFonts w:ascii="宋体" w:hAnsi="宋体" w:eastAsia="宋体" w:cs="宋体"/>
          <w:spacing w:val="-103"/>
        </w:rPr>
        <w:t xml:space="preserve"> </w:t>
      </w:r>
      <w:r>
        <w:rPr>
          <w:rFonts w:ascii="宋体" w:hAnsi="宋体" w:eastAsia="宋体" w:cs="宋体"/>
          <w:u w:val="single"/>
        </w:rPr>
        <w:t xml:space="preserve">      </w:t>
      </w:r>
      <w:r>
        <w:rPr>
          <w:rFonts w:ascii="宋体" w:hAnsi="宋体" w:eastAsia="宋体" w:cs="宋体"/>
          <w:spacing w:val="-93"/>
        </w:rPr>
        <w:t xml:space="preserve"> </w:t>
      </w:r>
      <w:r>
        <w:rPr>
          <w:rFonts w:ascii="宋体" w:hAnsi="宋体" w:eastAsia="宋体" w:cs="宋体"/>
        </w:rPr>
        <w:t>为甲方项目联</w:t>
      </w:r>
      <w:r>
        <w:rPr>
          <w:rFonts w:ascii="宋体" w:hAnsi="宋体" w:eastAsia="宋体" w:cs="宋体"/>
          <w:spacing w:val="-1"/>
        </w:rPr>
        <w:t>系人，联系电话</w:t>
      </w:r>
      <w:r>
        <w:rPr>
          <w:rFonts w:ascii="宋体" w:hAnsi="宋体" w:eastAsia="宋体" w:cs="宋体"/>
          <w:spacing w:val="-18"/>
        </w:rPr>
        <w:t>：</w:t>
      </w:r>
      <w:r>
        <w:rPr>
          <w:rFonts w:ascii="宋体" w:hAnsi="宋体" w:eastAsia="宋体" w:cs="宋体"/>
          <w:spacing w:val="17"/>
          <w:u w:val="single"/>
        </w:rPr>
        <w:t xml:space="preserve">      </w:t>
      </w:r>
      <w:r>
        <w:rPr>
          <w:rFonts w:ascii="宋体" w:hAnsi="宋体" w:eastAsia="宋体" w:cs="宋体"/>
          <w:spacing w:val="-77"/>
        </w:rPr>
        <w:t xml:space="preserve"> </w:t>
      </w:r>
      <w:r>
        <w:rPr>
          <w:rFonts w:ascii="宋体" w:hAnsi="宋体" w:eastAsia="宋体" w:cs="宋体"/>
          <w:spacing w:val="-18"/>
        </w:rPr>
        <w:t>，</w:t>
      </w:r>
      <w:r>
        <w:rPr>
          <w:rFonts w:ascii="宋体" w:hAnsi="宋体" w:eastAsia="宋体" w:cs="宋体"/>
          <w:spacing w:val="-1"/>
        </w:rPr>
        <w:t>乙方指</w:t>
      </w:r>
      <w:r>
        <w:rPr>
          <w:rFonts w:ascii="宋体" w:hAnsi="宋体" w:eastAsia="宋体" w:cs="宋体"/>
        </w:rPr>
        <w:t>定</w:t>
      </w:r>
      <w:r>
        <w:rPr>
          <w:rFonts w:ascii="宋体" w:hAnsi="宋体" w:eastAsia="宋体" w:cs="宋体"/>
          <w:u w:val="single"/>
        </w:rPr>
        <w:t xml:space="preserve">      </w:t>
      </w:r>
      <w:r>
        <w:rPr>
          <w:rFonts w:ascii="宋体" w:hAnsi="宋体" w:eastAsia="宋体" w:cs="宋体"/>
          <w:spacing w:val="-95"/>
        </w:rPr>
        <w:t xml:space="preserve"> </w:t>
      </w:r>
      <w:r>
        <w:rPr>
          <w:rFonts w:ascii="宋体" w:hAnsi="宋体" w:eastAsia="宋体" w:cs="宋体"/>
        </w:rPr>
        <w:t xml:space="preserve">为乙方项目联系人，联系电话 </w:t>
      </w:r>
      <w:r>
        <w:rPr>
          <w:rFonts w:ascii="宋体" w:hAnsi="宋体" w:eastAsia="宋体" w:cs="宋体"/>
          <w:u w:val="single"/>
        </w:rPr>
        <w:t xml:space="preserve">  </w:t>
      </w:r>
      <w:r>
        <w:rPr>
          <w:rFonts w:ascii="宋体" w:hAnsi="宋体" w:eastAsia="宋体" w:cs="宋体"/>
          <w:spacing w:val="-1"/>
          <w:u w:val="single"/>
        </w:rPr>
        <w:t xml:space="preserve">     </w:t>
      </w:r>
      <w:r>
        <w:rPr>
          <w:rFonts w:ascii="宋体" w:hAnsi="宋体" w:eastAsia="宋体" w:cs="宋体"/>
          <w:spacing w:val="-1"/>
        </w:rPr>
        <w:t>。项目联系人承担以下责任：</w:t>
      </w:r>
    </w:p>
    <w:p w14:paraId="574967FE">
      <w:pPr>
        <w:spacing w:before="32" w:line="290" w:lineRule="auto"/>
        <w:ind w:left="23" w:right="91" w:firstLine="434"/>
        <w:rPr>
          <w:rFonts w:hint="eastAsia" w:ascii="宋体" w:hAnsi="宋体" w:eastAsia="宋体" w:cs="宋体"/>
        </w:rPr>
      </w:pPr>
      <w:r>
        <w:rPr>
          <w:rFonts w:ascii="宋体" w:hAnsi="宋体" w:eastAsia="宋体" w:cs="宋体"/>
          <w:spacing w:val="-1"/>
        </w:rPr>
        <w:t>1、联系人应当定期或不定期到污水处理站现场查看和检查，并详细做好检查记录，以</w:t>
      </w:r>
      <w:r>
        <w:rPr>
          <w:rFonts w:ascii="宋体" w:hAnsi="宋体" w:eastAsia="宋体" w:cs="宋体"/>
          <w:spacing w:val="-2"/>
        </w:rPr>
        <w:t>作备查。</w:t>
      </w:r>
    </w:p>
    <w:p w14:paraId="36274FB8">
      <w:pPr>
        <w:spacing w:before="157" w:line="289" w:lineRule="auto"/>
        <w:ind w:left="21" w:right="117" w:firstLine="423"/>
        <w:rPr>
          <w:rFonts w:hint="eastAsia" w:ascii="宋体" w:hAnsi="宋体" w:eastAsia="宋体" w:cs="宋体"/>
        </w:rPr>
      </w:pPr>
      <w:r>
        <w:rPr>
          <w:rFonts w:ascii="宋体" w:hAnsi="宋体" w:eastAsia="宋体" w:cs="宋体"/>
          <w:spacing w:val="-6"/>
        </w:rPr>
        <w:t>2、就发生的项目运行维护管理过程中出现的</w:t>
      </w:r>
      <w:r>
        <w:rPr>
          <w:rFonts w:ascii="宋体" w:hAnsi="宋体" w:eastAsia="宋体" w:cs="宋体"/>
          <w:spacing w:val="-7"/>
        </w:rPr>
        <w:t>问题及时沟通，并向甲方、乙方及时汇报，</w:t>
      </w:r>
      <w:r>
        <w:rPr>
          <w:rFonts w:ascii="宋体" w:hAnsi="宋体" w:eastAsia="宋体" w:cs="宋体"/>
          <w:spacing w:val="-3"/>
        </w:rPr>
        <w:t>及时采取措施解决。</w:t>
      </w:r>
    </w:p>
    <w:p w14:paraId="1D2A1485">
      <w:pPr>
        <w:spacing w:before="161" w:line="345" w:lineRule="auto"/>
        <w:ind w:left="43" w:right="69" w:firstLine="402"/>
        <w:rPr>
          <w:rFonts w:hint="eastAsia" w:ascii="宋体" w:hAnsi="宋体" w:eastAsia="宋体" w:cs="宋体"/>
        </w:rPr>
      </w:pPr>
      <w:r>
        <w:rPr>
          <w:rFonts w:ascii="宋体" w:hAnsi="宋体" w:eastAsia="宋体" w:cs="宋体"/>
          <w:spacing w:val="-3"/>
        </w:rPr>
        <w:t>一方变更项目联系人的，应当及时以书面形式履行通知另一方。未及时通知并影响本合</w:t>
      </w:r>
      <w:r>
        <w:rPr>
          <w:rFonts w:ascii="宋体" w:hAnsi="宋体" w:eastAsia="宋体" w:cs="宋体"/>
          <w:spacing w:val="-2"/>
        </w:rPr>
        <w:t>同履行或造成损失的，应承担相应的责任。</w:t>
      </w:r>
    </w:p>
    <w:p w14:paraId="72620183">
      <w:pPr>
        <w:spacing w:before="31" w:line="221" w:lineRule="auto"/>
        <w:ind w:left="445"/>
        <w:rPr>
          <w:rFonts w:hint="eastAsia" w:ascii="宋体" w:hAnsi="宋体" w:eastAsia="宋体" w:cs="宋体"/>
        </w:rPr>
      </w:pPr>
      <w:r>
        <w:rPr>
          <w:rFonts w:ascii="宋体" w:hAnsi="宋体" w:eastAsia="宋体" w:cs="宋体"/>
          <w:b/>
          <w:bCs/>
          <w:spacing w:val="-2"/>
        </w:rPr>
        <w:t>第八条</w:t>
      </w:r>
      <w:r>
        <w:rPr>
          <w:rFonts w:ascii="宋体" w:hAnsi="宋体" w:eastAsia="宋体" w:cs="宋体"/>
          <w:spacing w:val="-2"/>
        </w:rPr>
        <w:t xml:space="preserve">  </w:t>
      </w:r>
      <w:r>
        <w:rPr>
          <w:rFonts w:ascii="宋体" w:hAnsi="宋体" w:eastAsia="宋体" w:cs="宋体"/>
          <w:b/>
          <w:bCs/>
          <w:spacing w:val="-2"/>
        </w:rPr>
        <w:t>技术服务费及支付方式、时间</w:t>
      </w:r>
    </w:p>
    <w:p w14:paraId="34E0FE92">
      <w:pPr>
        <w:spacing w:before="156" w:line="218" w:lineRule="auto"/>
        <w:ind w:firstLine="412" w:firstLineChars="200"/>
        <w:jc w:val="both"/>
        <w:rPr>
          <w:rFonts w:hint="eastAsia" w:ascii="宋体" w:hAnsi="宋体" w:eastAsia="宋体" w:cs="宋体"/>
        </w:rPr>
      </w:pPr>
      <w:r>
        <w:rPr>
          <w:rFonts w:ascii="宋体" w:hAnsi="宋体" w:eastAsia="宋体" w:cs="宋体"/>
          <w:spacing w:val="-2"/>
        </w:rPr>
        <w:t>1、技术服务费总额为：人民币￥</w:t>
      </w:r>
      <w:r>
        <w:rPr>
          <w:rFonts w:ascii="宋体" w:hAnsi="宋体" w:eastAsia="宋体" w:cs="宋体"/>
          <w:spacing w:val="-82"/>
        </w:rPr>
        <w:t xml:space="preserve"> </w:t>
      </w:r>
      <w:r>
        <w:rPr>
          <w:rFonts w:ascii="宋体" w:hAnsi="宋体" w:eastAsia="宋体" w:cs="宋体"/>
          <w:spacing w:val="2"/>
          <w:u w:val="single"/>
        </w:rPr>
        <w:t xml:space="preserve">         </w:t>
      </w:r>
      <w:r>
        <w:rPr>
          <w:rFonts w:ascii="宋体" w:hAnsi="宋体" w:eastAsia="宋体" w:cs="宋体"/>
          <w:spacing w:val="-75"/>
        </w:rPr>
        <w:t xml:space="preserve"> </w:t>
      </w:r>
      <w:r>
        <w:rPr>
          <w:rFonts w:ascii="宋体" w:hAnsi="宋体" w:eastAsia="宋体" w:cs="宋体"/>
          <w:spacing w:val="-2"/>
        </w:rPr>
        <w:t>,即（大写</w:t>
      </w:r>
      <w:r>
        <w:rPr>
          <w:rFonts w:ascii="宋体" w:hAnsi="宋体" w:eastAsia="宋体" w:cs="宋体"/>
          <w:spacing w:val="-30"/>
        </w:rPr>
        <w:t>：</w:t>
      </w:r>
      <w:r>
        <w:rPr>
          <w:rFonts w:ascii="宋体" w:hAnsi="宋体" w:eastAsia="宋体" w:cs="宋体"/>
          <w:spacing w:val="-83"/>
        </w:rPr>
        <w:t xml:space="preserve"> </w:t>
      </w:r>
      <w:r>
        <w:rPr>
          <w:rFonts w:ascii="宋体" w:hAnsi="宋体" w:eastAsia="宋体" w:cs="宋体"/>
          <w:spacing w:val="2"/>
          <w:u w:val="single"/>
        </w:rPr>
        <w:t xml:space="preserve">                      </w:t>
      </w:r>
      <w:r>
        <w:rPr>
          <w:rFonts w:ascii="宋体" w:hAnsi="宋体" w:eastAsia="宋体" w:cs="宋体"/>
          <w:spacing w:val="-30"/>
        </w:rPr>
        <w:t>）</w:t>
      </w:r>
      <w:r>
        <w:rPr>
          <w:rFonts w:ascii="宋体" w:hAnsi="宋体" w:eastAsia="宋体" w:cs="宋体"/>
          <w:spacing w:val="-2"/>
        </w:rPr>
        <w:t>。</w:t>
      </w:r>
    </w:p>
    <w:p w14:paraId="3692E3CF">
      <w:pPr>
        <w:spacing w:before="161" w:line="313" w:lineRule="auto"/>
        <w:ind w:right="11" w:firstLine="384" w:firstLineChars="200"/>
        <w:rPr>
          <w:rFonts w:hint="eastAsia" w:ascii="宋体" w:hAnsi="宋体" w:eastAsia="宋体" w:cs="宋体"/>
        </w:rPr>
      </w:pPr>
      <w:r>
        <w:rPr>
          <w:rFonts w:ascii="宋体" w:hAnsi="宋体" w:eastAsia="宋体" w:cs="宋体"/>
          <w:spacing w:val="-9"/>
        </w:rPr>
        <w:t>2、费用组成：根据投标文件的分项报价，前苇沟污水处理站吨水处理单价人民币</w:t>
      </w:r>
      <w:r>
        <w:rPr>
          <w:rFonts w:ascii="宋体" w:hAnsi="宋体" w:eastAsia="宋体" w:cs="宋体"/>
          <w:spacing w:val="-9"/>
          <w:u w:val="single"/>
        </w:rPr>
        <w:t xml:space="preserve">    </w:t>
      </w:r>
      <w:r>
        <w:rPr>
          <w:rFonts w:ascii="宋体" w:hAnsi="宋体" w:eastAsia="宋体" w:cs="宋体"/>
          <w:spacing w:val="-84"/>
        </w:rPr>
        <w:t xml:space="preserve"> </w:t>
      </w:r>
      <w:r>
        <w:rPr>
          <w:rFonts w:ascii="宋体" w:hAnsi="宋体" w:eastAsia="宋体" w:cs="宋体"/>
          <w:spacing w:val="-9"/>
        </w:rPr>
        <w:t>元，</w:t>
      </w:r>
      <w:r>
        <w:rPr>
          <w:rFonts w:ascii="宋体" w:hAnsi="宋体" w:eastAsia="宋体" w:cs="宋体"/>
        </w:rPr>
        <w:t>小场沟污水处理站吨水单价人民币</w:t>
      </w:r>
      <w:r>
        <w:rPr>
          <w:rFonts w:ascii="宋体" w:hAnsi="宋体" w:eastAsia="宋体" w:cs="宋体"/>
          <w:spacing w:val="-105"/>
        </w:rPr>
        <w:t xml:space="preserve"> </w:t>
      </w:r>
      <w:r>
        <w:rPr>
          <w:rFonts w:ascii="宋体" w:hAnsi="宋体" w:eastAsia="宋体" w:cs="宋体"/>
          <w:u w:val="single"/>
        </w:rPr>
        <w:t xml:space="preserve">             </w:t>
      </w:r>
      <w:r>
        <w:rPr>
          <w:rFonts w:ascii="宋体" w:hAnsi="宋体" w:eastAsia="宋体" w:cs="宋体"/>
          <w:spacing w:val="-92"/>
        </w:rPr>
        <w:t xml:space="preserve"> </w:t>
      </w:r>
      <w:r>
        <w:rPr>
          <w:rFonts w:ascii="宋体" w:hAnsi="宋体" w:eastAsia="宋体" w:cs="宋体"/>
        </w:rPr>
        <w:t>元</w:t>
      </w:r>
      <w:r>
        <w:rPr>
          <w:rFonts w:ascii="宋体" w:hAnsi="宋体" w:eastAsia="宋体" w:cs="宋体"/>
          <w:spacing w:val="-9"/>
        </w:rPr>
        <w:t>。</w:t>
      </w:r>
    </w:p>
    <w:p w14:paraId="3C3A3B97">
      <w:pPr>
        <w:spacing w:before="158" w:line="221" w:lineRule="auto"/>
        <w:ind w:firstLine="408" w:firstLineChars="200"/>
        <w:rPr>
          <w:rFonts w:hint="eastAsia" w:ascii="宋体" w:hAnsi="宋体" w:eastAsia="宋体" w:cs="宋体"/>
          <w:spacing w:val="-3"/>
        </w:rPr>
      </w:pPr>
      <w:r>
        <w:rPr>
          <w:rFonts w:ascii="宋体" w:hAnsi="宋体" w:eastAsia="宋体" w:cs="宋体"/>
          <w:spacing w:val="-3"/>
        </w:rPr>
        <w:t>3、具体支付方式和时间如下：</w:t>
      </w:r>
    </w:p>
    <w:p w14:paraId="210CDCF5">
      <w:pPr>
        <w:spacing w:before="208" w:line="360" w:lineRule="auto"/>
        <w:ind w:left="24" w:right="69" w:firstLine="419"/>
        <w:jc w:val="both"/>
        <w:rPr>
          <w:rFonts w:hint="eastAsia" w:ascii="宋体" w:hAnsi="宋体" w:eastAsia="宋体" w:cs="宋体"/>
        </w:rPr>
      </w:pPr>
      <w:r>
        <w:rPr>
          <w:rFonts w:ascii="宋体" w:hAnsi="宋体" w:eastAsia="宋体" w:cs="宋体"/>
          <w:spacing w:val="-1"/>
        </w:rPr>
        <w:t>合同签订后甲方支付乙方合同总额的</w:t>
      </w:r>
      <w:r>
        <w:rPr>
          <w:rFonts w:ascii="宋体" w:hAnsi="宋体" w:eastAsia="宋体" w:cs="宋体"/>
          <w:spacing w:val="-27"/>
        </w:rPr>
        <w:t xml:space="preserve"> </w:t>
      </w:r>
      <w:r>
        <w:rPr>
          <w:rFonts w:ascii="宋体" w:hAnsi="宋体" w:eastAsia="宋体" w:cs="宋体"/>
          <w:spacing w:val="-1"/>
        </w:rPr>
        <w:t>30%，作为</w:t>
      </w:r>
      <w:r>
        <w:rPr>
          <w:rFonts w:ascii="宋体" w:hAnsi="宋体" w:eastAsia="宋体" w:cs="宋体"/>
          <w:spacing w:val="-2"/>
        </w:rPr>
        <w:t>项目启动资金。202</w:t>
      </w:r>
      <w:r>
        <w:rPr>
          <w:rFonts w:hint="eastAsia" w:ascii="宋体" w:hAnsi="宋体" w:eastAsia="宋体" w:cs="宋体"/>
          <w:spacing w:val="-2"/>
        </w:rPr>
        <w:t>5</w:t>
      </w:r>
      <w:r>
        <w:rPr>
          <w:rFonts w:ascii="宋体" w:hAnsi="宋体" w:eastAsia="宋体" w:cs="宋体"/>
          <w:spacing w:val="-2"/>
        </w:rPr>
        <w:t>年</w:t>
      </w:r>
      <w:r>
        <w:rPr>
          <w:rFonts w:ascii="宋体" w:hAnsi="宋体" w:eastAsia="宋体" w:cs="宋体"/>
          <w:spacing w:val="-31"/>
        </w:rPr>
        <w:t xml:space="preserve"> </w:t>
      </w:r>
      <w:r>
        <w:rPr>
          <w:rFonts w:ascii="宋体" w:hAnsi="宋体" w:eastAsia="宋体" w:cs="宋体"/>
          <w:spacing w:val="-2"/>
        </w:rPr>
        <w:t>9</w:t>
      </w:r>
      <w:r>
        <w:rPr>
          <w:rFonts w:ascii="宋体" w:hAnsi="宋体" w:eastAsia="宋体" w:cs="宋体"/>
          <w:spacing w:val="-27"/>
        </w:rPr>
        <w:t xml:space="preserve"> </w:t>
      </w:r>
      <w:r>
        <w:rPr>
          <w:rFonts w:ascii="宋体" w:hAnsi="宋体" w:eastAsia="宋体" w:cs="宋体"/>
          <w:spacing w:val="-2"/>
        </w:rPr>
        <w:t>月、11</w:t>
      </w:r>
      <w:r>
        <w:rPr>
          <w:rFonts w:ascii="宋体" w:hAnsi="宋体" w:eastAsia="宋体" w:cs="宋体"/>
          <w:spacing w:val="-27"/>
        </w:rPr>
        <w:t xml:space="preserve"> </w:t>
      </w:r>
      <w:r>
        <w:rPr>
          <w:rFonts w:ascii="宋体" w:hAnsi="宋体" w:eastAsia="宋体" w:cs="宋体"/>
          <w:spacing w:val="-2"/>
        </w:rPr>
        <w:t>月分</w:t>
      </w:r>
      <w:r>
        <w:rPr>
          <w:rFonts w:ascii="宋体" w:hAnsi="宋体" w:eastAsia="宋体" w:cs="宋体"/>
          <w:spacing w:val="-5"/>
        </w:rPr>
        <w:t>别按项目进度支付进度款，202</w:t>
      </w:r>
      <w:r>
        <w:rPr>
          <w:rFonts w:hint="eastAsia" w:ascii="宋体" w:hAnsi="宋体" w:eastAsia="宋体" w:cs="宋体"/>
          <w:spacing w:val="-5"/>
        </w:rPr>
        <w:t>6</w:t>
      </w:r>
      <w:r>
        <w:rPr>
          <w:rFonts w:ascii="宋体" w:hAnsi="宋体" w:eastAsia="宋体" w:cs="宋体"/>
          <w:spacing w:val="-5"/>
        </w:rPr>
        <w:t>年</w:t>
      </w:r>
      <w:r>
        <w:rPr>
          <w:rFonts w:ascii="宋体" w:hAnsi="宋体" w:eastAsia="宋体" w:cs="宋体"/>
          <w:spacing w:val="-41"/>
        </w:rPr>
        <w:t xml:space="preserve"> </w:t>
      </w:r>
      <w:r>
        <w:rPr>
          <w:rFonts w:ascii="宋体" w:hAnsi="宋体" w:eastAsia="宋体" w:cs="宋体"/>
          <w:spacing w:val="-5"/>
        </w:rPr>
        <w:t>2-3</w:t>
      </w:r>
      <w:r>
        <w:rPr>
          <w:rFonts w:ascii="宋体" w:hAnsi="宋体" w:eastAsia="宋体" w:cs="宋体"/>
          <w:spacing w:val="-41"/>
        </w:rPr>
        <w:t xml:space="preserve"> </w:t>
      </w:r>
      <w:r>
        <w:rPr>
          <w:rFonts w:ascii="宋体" w:hAnsi="宋体" w:eastAsia="宋体" w:cs="宋体"/>
          <w:spacing w:val="-5"/>
        </w:rPr>
        <w:t>月支付</w:t>
      </w:r>
      <w:r>
        <w:rPr>
          <w:rFonts w:ascii="宋体" w:hAnsi="宋体" w:eastAsia="宋体" w:cs="宋体"/>
          <w:spacing w:val="-42"/>
        </w:rPr>
        <w:t xml:space="preserve"> </w:t>
      </w:r>
      <w:r>
        <w:rPr>
          <w:rFonts w:ascii="宋体" w:hAnsi="宋体" w:eastAsia="宋体" w:cs="宋体"/>
          <w:spacing w:val="-5"/>
        </w:rPr>
        <w:t>202</w:t>
      </w:r>
      <w:r>
        <w:rPr>
          <w:rFonts w:hint="eastAsia" w:ascii="宋体" w:hAnsi="宋体" w:eastAsia="宋体" w:cs="宋体"/>
          <w:spacing w:val="-5"/>
        </w:rPr>
        <w:t>5</w:t>
      </w:r>
      <w:r>
        <w:rPr>
          <w:rFonts w:ascii="宋体" w:hAnsi="宋体" w:eastAsia="宋体" w:cs="宋体"/>
          <w:spacing w:val="-5"/>
        </w:rPr>
        <w:t>年</w:t>
      </w:r>
      <w:r>
        <w:rPr>
          <w:rFonts w:ascii="宋体" w:hAnsi="宋体" w:eastAsia="宋体" w:cs="宋体"/>
          <w:spacing w:val="-28"/>
        </w:rPr>
        <w:t xml:space="preserve"> </w:t>
      </w:r>
      <w:r>
        <w:rPr>
          <w:rFonts w:ascii="宋体" w:hAnsi="宋体" w:eastAsia="宋体" w:cs="宋体"/>
          <w:spacing w:val="-5"/>
        </w:rPr>
        <w:t>11</w:t>
      </w:r>
      <w:r>
        <w:rPr>
          <w:rFonts w:ascii="宋体" w:hAnsi="宋体" w:eastAsia="宋体" w:cs="宋体"/>
          <w:spacing w:val="-42"/>
        </w:rPr>
        <w:t xml:space="preserve"> </w:t>
      </w:r>
      <w:r>
        <w:rPr>
          <w:rFonts w:ascii="宋体" w:hAnsi="宋体" w:eastAsia="宋体" w:cs="宋体"/>
          <w:spacing w:val="-5"/>
        </w:rPr>
        <w:t>月-202</w:t>
      </w:r>
      <w:r>
        <w:rPr>
          <w:rFonts w:hint="eastAsia" w:ascii="宋体" w:hAnsi="宋体" w:eastAsia="宋体" w:cs="宋体"/>
          <w:spacing w:val="-5"/>
        </w:rPr>
        <w:t>6</w:t>
      </w:r>
      <w:r>
        <w:rPr>
          <w:rFonts w:ascii="宋体" w:hAnsi="宋体" w:eastAsia="宋体" w:cs="宋体"/>
          <w:spacing w:val="-45"/>
        </w:rPr>
        <w:t xml:space="preserve"> </w:t>
      </w:r>
      <w:r>
        <w:rPr>
          <w:rFonts w:ascii="宋体" w:hAnsi="宋体" w:eastAsia="宋体" w:cs="宋体"/>
          <w:spacing w:val="-5"/>
        </w:rPr>
        <w:t>年</w:t>
      </w:r>
      <w:r>
        <w:rPr>
          <w:rFonts w:ascii="宋体" w:hAnsi="宋体" w:eastAsia="宋体" w:cs="宋体"/>
          <w:spacing w:val="-29"/>
        </w:rPr>
        <w:t xml:space="preserve"> </w:t>
      </w:r>
      <w:r>
        <w:rPr>
          <w:rFonts w:ascii="宋体" w:hAnsi="宋体" w:eastAsia="宋体" w:cs="宋体"/>
          <w:spacing w:val="-5"/>
        </w:rPr>
        <w:t>1</w:t>
      </w:r>
      <w:r>
        <w:rPr>
          <w:rFonts w:ascii="宋体" w:hAnsi="宋体" w:eastAsia="宋体" w:cs="宋体"/>
          <w:spacing w:val="-41"/>
        </w:rPr>
        <w:t xml:space="preserve"> </w:t>
      </w:r>
      <w:r>
        <w:rPr>
          <w:rFonts w:ascii="宋体" w:hAnsi="宋体" w:eastAsia="宋体" w:cs="宋体"/>
          <w:spacing w:val="-5"/>
        </w:rPr>
        <w:t>月进度款，合同期满</w:t>
      </w:r>
      <w:r>
        <w:rPr>
          <w:rFonts w:ascii="宋体" w:hAnsi="宋体" w:eastAsia="宋体" w:cs="宋体"/>
          <w:spacing w:val="-1"/>
        </w:rPr>
        <w:t>后，按照实际提供服务情况及验收结果结算合同尾款。</w:t>
      </w:r>
    </w:p>
    <w:p w14:paraId="05857953">
      <w:pPr>
        <w:spacing w:before="68" w:line="360" w:lineRule="auto"/>
        <w:ind w:left="22" w:firstLine="408" w:firstLineChars="200"/>
        <w:rPr>
          <w:rFonts w:hint="eastAsia" w:ascii="宋体" w:hAnsi="宋体" w:eastAsia="宋体" w:cs="宋体"/>
        </w:rPr>
      </w:pPr>
      <w:r>
        <w:rPr>
          <w:rFonts w:ascii="宋体" w:hAnsi="宋体" w:eastAsia="宋体" w:cs="宋体"/>
          <w:spacing w:val="-3"/>
        </w:rPr>
        <w:t>若以上合同款支付方式和支付进度与财政要求和资金实际到位情况不一致，以财政要求</w:t>
      </w:r>
      <w:r>
        <w:rPr>
          <w:rFonts w:ascii="宋体" w:hAnsi="宋体" w:eastAsia="宋体" w:cs="宋体"/>
          <w:spacing w:val="-2"/>
        </w:rPr>
        <w:t>和资金实际到位情况为准。如果因财政原因，甲方</w:t>
      </w:r>
      <w:r>
        <w:rPr>
          <w:rFonts w:ascii="宋体" w:hAnsi="宋体" w:eastAsia="宋体" w:cs="宋体"/>
          <w:spacing w:val="-3"/>
        </w:rPr>
        <w:t>未按照合同约定支付款项的，不视为甲方</w:t>
      </w:r>
      <w:r>
        <w:rPr>
          <w:rFonts w:ascii="宋体" w:hAnsi="宋体" w:eastAsia="宋体" w:cs="宋体"/>
          <w:spacing w:val="-8"/>
        </w:rPr>
        <w:t>违约。</w:t>
      </w:r>
    </w:p>
    <w:p w14:paraId="6C8C2237">
      <w:pPr>
        <w:spacing w:before="150" w:line="353" w:lineRule="auto"/>
        <w:ind w:left="450" w:right="4962" w:hanging="9"/>
        <w:rPr>
          <w:rFonts w:hint="eastAsia" w:ascii="宋体" w:hAnsi="宋体" w:eastAsia="宋体" w:cs="宋体"/>
          <w:spacing w:val="5"/>
        </w:rPr>
      </w:pPr>
      <w:r>
        <w:rPr>
          <w:rFonts w:ascii="宋体" w:hAnsi="宋体" w:eastAsia="宋体" w:cs="宋体"/>
          <w:spacing w:val="5"/>
        </w:rPr>
        <w:t>4、</w:t>
      </w:r>
      <w:r>
        <w:rPr>
          <w:rFonts w:ascii="宋体" w:hAnsi="宋体" w:eastAsia="宋体" w:cs="宋体"/>
          <w:spacing w:val="-4"/>
        </w:rPr>
        <w:t>乙方开户银行名称和账号为：</w:t>
      </w:r>
      <w:r>
        <w:rPr>
          <w:rFonts w:ascii="宋体" w:hAnsi="宋体" w:eastAsia="宋体" w:cs="宋体"/>
          <w:spacing w:val="5"/>
        </w:rPr>
        <w:t xml:space="preserve"> </w:t>
      </w:r>
    </w:p>
    <w:p w14:paraId="5709999B">
      <w:pPr>
        <w:spacing w:before="150" w:line="353" w:lineRule="auto"/>
        <w:ind w:left="450" w:right="4962" w:hanging="9"/>
        <w:rPr>
          <w:rFonts w:hint="eastAsia" w:ascii="宋体" w:hAnsi="宋体" w:eastAsia="宋体" w:cs="宋体"/>
        </w:rPr>
      </w:pPr>
      <w:r>
        <w:rPr>
          <w:rFonts w:ascii="宋体" w:hAnsi="宋体" w:eastAsia="宋体" w:cs="宋体"/>
          <w:spacing w:val="7"/>
        </w:rPr>
        <w:t>户</w:t>
      </w:r>
      <w:r>
        <w:rPr>
          <w:rFonts w:ascii="宋体" w:hAnsi="宋体" w:eastAsia="宋体" w:cs="宋体"/>
          <w:spacing w:val="5"/>
        </w:rPr>
        <w:t xml:space="preserve">    </w:t>
      </w:r>
      <w:r>
        <w:rPr>
          <w:rFonts w:ascii="宋体" w:hAnsi="宋体" w:eastAsia="宋体" w:cs="宋体"/>
          <w:spacing w:val="7"/>
        </w:rPr>
        <w:t>名：</w:t>
      </w:r>
      <w:r>
        <w:rPr>
          <w:rFonts w:ascii="宋体" w:hAnsi="宋体" w:eastAsia="宋体" w:cs="宋体"/>
          <w:spacing w:val="7"/>
          <w:u w:val="single"/>
        </w:rPr>
        <w:t xml:space="preserve">               </w:t>
      </w:r>
      <w:r>
        <w:rPr>
          <w:rFonts w:ascii="宋体" w:hAnsi="宋体" w:eastAsia="宋体" w:cs="宋体"/>
        </w:rPr>
        <w:t xml:space="preserve">   </w:t>
      </w:r>
      <w:r>
        <w:rPr>
          <w:rFonts w:ascii="宋体" w:hAnsi="宋体" w:eastAsia="宋体" w:cs="宋体"/>
          <w:spacing w:val="8"/>
        </w:rPr>
        <w:t>开户银行：</w:t>
      </w:r>
      <w:r>
        <w:rPr>
          <w:rFonts w:ascii="宋体" w:hAnsi="宋体" w:eastAsia="宋体" w:cs="宋体"/>
          <w:spacing w:val="7"/>
          <w:u w:val="single"/>
        </w:rPr>
        <w:t xml:space="preserve">               </w:t>
      </w:r>
      <w:r>
        <w:rPr>
          <w:rFonts w:ascii="宋体" w:hAnsi="宋体" w:eastAsia="宋体" w:cs="宋体"/>
        </w:rPr>
        <w:t xml:space="preserve">   </w:t>
      </w:r>
      <w:r>
        <w:rPr>
          <w:rFonts w:ascii="宋体" w:hAnsi="宋体" w:eastAsia="宋体" w:cs="宋体"/>
          <w:spacing w:val="-10"/>
        </w:rPr>
        <w:t>帐</w:t>
      </w:r>
      <w:r>
        <w:rPr>
          <w:rFonts w:ascii="宋体" w:hAnsi="宋体" w:eastAsia="宋体" w:cs="宋体"/>
          <w:spacing w:val="3"/>
        </w:rPr>
        <w:t xml:space="preserve">    </w:t>
      </w:r>
      <w:r>
        <w:rPr>
          <w:rFonts w:ascii="宋体" w:hAnsi="宋体" w:eastAsia="宋体" w:cs="宋体"/>
          <w:spacing w:val="-10"/>
        </w:rPr>
        <w:t>号：</w:t>
      </w:r>
      <w:r>
        <w:rPr>
          <w:rFonts w:ascii="宋体" w:hAnsi="宋体" w:eastAsia="宋体" w:cs="宋体"/>
          <w:u w:val="single"/>
        </w:rPr>
        <w:t xml:space="preserve">                </w:t>
      </w:r>
    </w:p>
    <w:p w14:paraId="2656B271">
      <w:pPr>
        <w:spacing w:before="28" w:line="221" w:lineRule="auto"/>
        <w:ind w:left="446"/>
        <w:rPr>
          <w:rFonts w:hint="eastAsia" w:ascii="宋体" w:hAnsi="宋体" w:eastAsia="宋体" w:cs="宋体"/>
        </w:rPr>
      </w:pPr>
      <w:r>
        <w:rPr>
          <w:rFonts w:ascii="宋体" w:hAnsi="宋体" w:eastAsia="宋体" w:cs="宋体"/>
          <w:spacing w:val="-8"/>
        </w:rPr>
        <w:t>5、发票：</w:t>
      </w:r>
    </w:p>
    <w:p w14:paraId="67085870">
      <w:pPr>
        <w:spacing w:before="156" w:line="351" w:lineRule="auto"/>
        <w:ind w:left="29" w:firstLine="440"/>
        <w:rPr>
          <w:rFonts w:hint="eastAsia" w:ascii="宋体" w:hAnsi="宋体" w:eastAsia="宋体" w:cs="宋体"/>
        </w:rPr>
      </w:pPr>
      <w:r>
        <w:rPr>
          <w:rFonts w:ascii="宋体" w:hAnsi="宋体" w:eastAsia="宋体" w:cs="宋体"/>
          <w:spacing w:val="-1"/>
        </w:rPr>
        <w:t>甲方付款前，乙方需提供以自己名义开具的合法、正式、有效、等额增值税发票及在</w:t>
      </w:r>
      <w:r>
        <w:rPr>
          <w:rFonts w:ascii="宋体" w:hAnsi="宋体" w:eastAsia="宋体" w:cs="宋体"/>
          <w:spacing w:val="-5"/>
        </w:rPr>
        <w:t>国税局网站上打印增值税发票查询真伪证明文件，并加盖单位公章给甲方。否则，</w:t>
      </w:r>
      <w:r>
        <w:rPr>
          <w:rFonts w:ascii="宋体" w:hAnsi="宋体" w:eastAsia="宋体" w:cs="宋体"/>
          <w:spacing w:val="-6"/>
        </w:rPr>
        <w:t>甲方有权</w:t>
      </w:r>
      <w:r>
        <w:rPr>
          <w:rFonts w:ascii="宋体" w:hAnsi="宋体" w:eastAsia="宋体" w:cs="宋体"/>
          <w:spacing w:val="-1"/>
        </w:rPr>
        <w:t>暂停支付应付款项，直至提交符合要求的发票之日，且乙方不得据此延迟履行本合同义务。</w:t>
      </w:r>
    </w:p>
    <w:p w14:paraId="4635B427">
      <w:pPr>
        <w:spacing w:before="31" w:line="355" w:lineRule="auto"/>
        <w:ind w:left="21" w:right="69" w:firstLine="424"/>
        <w:rPr>
          <w:rFonts w:hint="eastAsia" w:ascii="宋体" w:hAnsi="宋体" w:eastAsia="宋体" w:cs="宋体"/>
        </w:rPr>
      </w:pPr>
      <w:r>
        <w:rPr>
          <w:rFonts w:ascii="宋体" w:hAnsi="宋体" w:eastAsia="宋体" w:cs="宋体"/>
          <w:spacing w:val="-3"/>
        </w:rPr>
        <w:t>如甲方或任何第三方（包括但不限于甲方财务部、审计部、政府税务机关、独立审计机</w:t>
      </w:r>
      <w:r>
        <w:rPr>
          <w:rFonts w:ascii="宋体" w:hAnsi="宋体" w:eastAsia="宋体" w:cs="宋体"/>
          <w:spacing w:val="-2"/>
        </w:rPr>
        <w:t>构）在任何时候发现乙方开具的发票不符合法律法规规</w:t>
      </w:r>
      <w:r>
        <w:rPr>
          <w:rFonts w:ascii="宋体" w:hAnsi="宋体" w:eastAsia="宋体" w:cs="宋体"/>
          <w:spacing w:val="-3"/>
        </w:rPr>
        <w:t>定及本合同约定，乙方应立即重新为</w:t>
      </w:r>
      <w:r>
        <w:rPr>
          <w:rFonts w:ascii="宋体" w:hAnsi="宋体" w:eastAsia="宋体" w:cs="宋体"/>
          <w:spacing w:val="-2"/>
        </w:rPr>
        <w:t>甲方开具符合要求的发票，并向甲方支付与不符合法律</w:t>
      </w:r>
      <w:r>
        <w:rPr>
          <w:rFonts w:ascii="宋体" w:hAnsi="宋体" w:eastAsia="宋体" w:cs="宋体"/>
          <w:spacing w:val="-3"/>
        </w:rPr>
        <w:t>法规规定及本合同约定的发票税款相</w:t>
      </w:r>
      <w:r>
        <w:rPr>
          <w:rFonts w:ascii="宋体" w:hAnsi="宋体" w:eastAsia="宋体" w:cs="宋体"/>
          <w:spacing w:val="-2"/>
        </w:rPr>
        <w:t>等的违约金。如甲方因为乙方开具的发票不符合法律法</w:t>
      </w:r>
      <w:r>
        <w:rPr>
          <w:rFonts w:ascii="宋体" w:hAnsi="宋体" w:eastAsia="宋体" w:cs="宋体"/>
          <w:spacing w:val="-3"/>
        </w:rPr>
        <w:t>规规定及本合同约定而受到有权机关</w:t>
      </w:r>
      <w:r>
        <w:rPr>
          <w:rFonts w:ascii="宋体" w:hAnsi="宋体" w:eastAsia="宋体" w:cs="宋体"/>
          <w:spacing w:val="-2"/>
        </w:rPr>
        <w:t>处罚，乙方还应全额赔偿甲方因前述处罚而受到的损失</w:t>
      </w:r>
      <w:r>
        <w:rPr>
          <w:rFonts w:ascii="宋体" w:hAnsi="宋体" w:eastAsia="宋体" w:cs="宋体"/>
          <w:spacing w:val="-3"/>
        </w:rPr>
        <w:t>。如乙方因开具不符合法律法规规定</w:t>
      </w:r>
      <w:r>
        <w:rPr>
          <w:rFonts w:ascii="宋体" w:hAnsi="宋体" w:eastAsia="宋体" w:cs="宋体"/>
          <w:spacing w:val="-2"/>
        </w:rPr>
        <w:t>及本合同约定的发票而受到有权机关处罚或承担其他法</w:t>
      </w:r>
      <w:r>
        <w:rPr>
          <w:rFonts w:ascii="宋体" w:hAnsi="宋体" w:eastAsia="宋体" w:cs="宋体"/>
          <w:spacing w:val="-3"/>
        </w:rPr>
        <w:t>律责任，前述处罚及法律责任不能作</w:t>
      </w:r>
      <w:r>
        <w:rPr>
          <w:rFonts w:ascii="宋体" w:hAnsi="宋体" w:eastAsia="宋体" w:cs="宋体"/>
        </w:rPr>
        <w:t>为乙方减轻或免除按照上述约定应向甲方承担责任的理</w:t>
      </w:r>
      <w:r>
        <w:rPr>
          <w:rFonts w:ascii="宋体" w:hAnsi="宋体" w:eastAsia="宋体" w:cs="宋体"/>
          <w:spacing w:val="-1"/>
        </w:rPr>
        <w:t>由。</w:t>
      </w:r>
    </w:p>
    <w:p w14:paraId="154D127D">
      <w:pPr>
        <w:spacing w:before="30" w:line="221" w:lineRule="auto"/>
        <w:ind w:left="445"/>
        <w:rPr>
          <w:rFonts w:hint="eastAsia" w:ascii="宋体" w:hAnsi="宋体" w:eastAsia="宋体" w:cs="宋体"/>
        </w:rPr>
      </w:pPr>
      <w:r>
        <w:rPr>
          <w:rFonts w:ascii="宋体" w:hAnsi="宋体" w:eastAsia="宋体" w:cs="宋体"/>
          <w:b/>
          <w:bCs/>
          <w:spacing w:val="-5"/>
        </w:rPr>
        <w:t>第九条</w:t>
      </w:r>
      <w:r>
        <w:rPr>
          <w:rFonts w:ascii="宋体" w:hAnsi="宋体" w:eastAsia="宋体" w:cs="宋体"/>
          <w:spacing w:val="19"/>
        </w:rPr>
        <w:t xml:space="preserve">  </w:t>
      </w:r>
      <w:r>
        <w:rPr>
          <w:rFonts w:ascii="宋体" w:hAnsi="宋体" w:eastAsia="宋体" w:cs="宋体"/>
          <w:b/>
          <w:bCs/>
          <w:spacing w:val="-5"/>
        </w:rPr>
        <w:t>甲乙双方的权利和义务</w:t>
      </w:r>
    </w:p>
    <w:p w14:paraId="48CB027A">
      <w:pPr>
        <w:spacing w:before="159" w:line="221" w:lineRule="auto"/>
        <w:ind w:left="460"/>
        <w:rPr>
          <w:rFonts w:hint="eastAsia" w:ascii="宋体" w:hAnsi="宋体" w:eastAsia="宋体" w:cs="宋体"/>
        </w:rPr>
      </w:pPr>
      <w:r>
        <w:rPr>
          <w:rFonts w:ascii="宋体" w:hAnsi="宋体" w:eastAsia="宋体" w:cs="宋体"/>
          <w:b/>
          <w:bCs/>
          <w:spacing w:val="-8"/>
        </w:rPr>
        <w:t>1、甲方的权利和义务：</w:t>
      </w:r>
    </w:p>
    <w:p w14:paraId="2F2ADD96">
      <w:pPr>
        <w:spacing w:before="157" w:line="219" w:lineRule="auto"/>
        <w:ind w:left="448"/>
        <w:rPr>
          <w:rFonts w:hint="eastAsia" w:ascii="宋体" w:hAnsi="宋体" w:eastAsia="宋体" w:cs="宋体"/>
        </w:rPr>
      </w:pPr>
      <w:r>
        <w:rPr>
          <w:rFonts w:ascii="宋体" w:hAnsi="宋体" w:eastAsia="宋体" w:cs="宋体"/>
          <w:spacing w:val="-1"/>
        </w:rPr>
        <w:t>（1）告知乙方技术服务工作内容、工作要求等事项。</w:t>
      </w:r>
    </w:p>
    <w:p w14:paraId="1A83801D">
      <w:pPr>
        <w:spacing w:before="159" w:line="221" w:lineRule="auto"/>
        <w:ind w:left="448"/>
        <w:rPr>
          <w:rFonts w:hint="eastAsia" w:ascii="宋体" w:hAnsi="宋体" w:eastAsia="宋体" w:cs="宋体"/>
        </w:rPr>
      </w:pPr>
      <w:r>
        <w:rPr>
          <w:rFonts w:ascii="宋体" w:hAnsi="宋体" w:eastAsia="宋体" w:cs="宋体"/>
          <w:spacing w:val="-1"/>
        </w:rPr>
        <w:t>（2）按照约定支付服务费。</w:t>
      </w:r>
    </w:p>
    <w:p w14:paraId="41D689FD">
      <w:pPr>
        <w:spacing w:before="156" w:line="291" w:lineRule="auto"/>
        <w:ind w:left="23" w:right="71" w:firstLine="425"/>
        <w:rPr>
          <w:rFonts w:hint="eastAsia" w:ascii="宋体" w:hAnsi="宋体" w:eastAsia="宋体" w:cs="宋体"/>
        </w:rPr>
      </w:pPr>
      <w:r>
        <w:rPr>
          <w:rFonts w:ascii="宋体" w:hAnsi="宋体" w:eastAsia="宋体" w:cs="宋体"/>
        </w:rPr>
        <w:t>（3）指导、监督乙方进行的本项目技术服务工作，包括但不限于质量、安全措施等的</w:t>
      </w:r>
      <w:r>
        <w:rPr>
          <w:rFonts w:ascii="宋体" w:hAnsi="宋体" w:eastAsia="宋体" w:cs="宋体"/>
          <w:spacing w:val="-1"/>
        </w:rPr>
        <w:t>合理化建议或指示，对此，乙方应当遵照执行。</w:t>
      </w:r>
    </w:p>
    <w:p w14:paraId="5E788440">
      <w:pPr>
        <w:spacing w:before="157" w:line="290" w:lineRule="auto"/>
        <w:ind w:left="24" w:right="71" w:firstLine="424"/>
        <w:rPr>
          <w:rFonts w:hint="eastAsia" w:ascii="宋体" w:hAnsi="宋体" w:eastAsia="宋体" w:cs="宋体"/>
        </w:rPr>
      </w:pPr>
      <w:r>
        <w:rPr>
          <w:rFonts w:ascii="宋体" w:hAnsi="宋体" w:eastAsia="宋体" w:cs="宋体"/>
        </w:rPr>
        <w:t>（4）甲方如果发现乙方的技术服务人员存在或可能存在影响本项目技术服务工作顺利</w:t>
      </w:r>
      <w:r>
        <w:rPr>
          <w:rFonts w:ascii="宋体" w:hAnsi="宋体" w:eastAsia="宋体" w:cs="宋体"/>
          <w:spacing w:val="-2"/>
        </w:rPr>
        <w:t>完成的事由，一经甲方提出，乙方必须按照甲方的要求于</w:t>
      </w:r>
      <w:r>
        <w:rPr>
          <w:rFonts w:ascii="宋体" w:hAnsi="宋体" w:eastAsia="宋体" w:cs="宋体"/>
          <w:spacing w:val="-32"/>
        </w:rPr>
        <w:t xml:space="preserve"> </w:t>
      </w:r>
      <w:r>
        <w:rPr>
          <w:rFonts w:ascii="宋体" w:hAnsi="宋体" w:eastAsia="宋体" w:cs="宋体"/>
          <w:spacing w:val="-2"/>
        </w:rPr>
        <w:t>3 日内更换技术服务人员。</w:t>
      </w:r>
    </w:p>
    <w:p w14:paraId="5076872E">
      <w:pPr>
        <w:spacing w:before="157" w:line="221" w:lineRule="auto"/>
        <w:ind w:left="447"/>
        <w:rPr>
          <w:rFonts w:hint="eastAsia" w:ascii="宋体" w:hAnsi="宋体" w:eastAsia="宋体" w:cs="宋体"/>
        </w:rPr>
      </w:pPr>
      <w:r>
        <w:rPr>
          <w:rFonts w:ascii="宋体" w:hAnsi="宋体" w:eastAsia="宋体" w:cs="宋体"/>
          <w:b/>
          <w:bCs/>
          <w:spacing w:val="-7"/>
        </w:rPr>
        <w:t>2、乙方的权利和义务：</w:t>
      </w:r>
    </w:p>
    <w:p w14:paraId="6E2CDA2E">
      <w:pPr>
        <w:spacing w:before="154" w:line="360" w:lineRule="auto"/>
        <w:ind w:left="22" w:right="69" w:firstLine="426"/>
        <w:rPr>
          <w:rFonts w:hint="eastAsia" w:ascii="宋体" w:hAnsi="宋体" w:eastAsia="宋体" w:cs="宋体"/>
        </w:rPr>
      </w:pPr>
      <w:r>
        <w:rPr>
          <w:rFonts w:ascii="宋体" w:hAnsi="宋体" w:eastAsia="宋体" w:cs="宋体"/>
        </w:rPr>
        <w:t>（1）乙方应当根据甲方的技术服务需求，按照投标文件中提供的人员信息，派遣身体</w:t>
      </w:r>
      <w:r>
        <w:rPr>
          <w:rFonts w:ascii="宋体" w:hAnsi="宋体" w:eastAsia="宋体" w:cs="宋体"/>
          <w:spacing w:val="-2"/>
        </w:rPr>
        <w:t>健康、拥有技术职称的经验丰富专业人员为甲方提供</w:t>
      </w:r>
      <w:r>
        <w:rPr>
          <w:rFonts w:ascii="宋体" w:hAnsi="宋体" w:eastAsia="宋体" w:cs="宋体"/>
          <w:spacing w:val="-3"/>
        </w:rPr>
        <w:t>技术服务，乙方技术服务人员应当具备</w:t>
      </w:r>
      <w:r>
        <w:rPr>
          <w:rFonts w:ascii="宋体" w:hAnsi="宋体" w:eastAsia="宋体" w:cs="宋体"/>
          <w:spacing w:val="-2"/>
        </w:rPr>
        <w:t>相关资质。如所提供的服务人员需要调整，及时书面</w:t>
      </w:r>
      <w:r>
        <w:rPr>
          <w:rFonts w:ascii="宋体" w:hAnsi="宋体" w:eastAsia="宋体" w:cs="宋体"/>
          <w:spacing w:val="-3"/>
        </w:rPr>
        <w:t>通知甲方。乙方应当按照本协议的约定</w:t>
      </w:r>
      <w:r>
        <w:rPr>
          <w:rFonts w:ascii="宋体" w:hAnsi="宋体" w:eastAsia="宋体" w:cs="宋体"/>
        </w:rPr>
        <w:t>按时保质保量完成甲方委托的本项目技术服</w:t>
      </w:r>
      <w:r>
        <w:rPr>
          <w:rFonts w:ascii="宋体" w:hAnsi="宋体" w:eastAsia="宋体" w:cs="宋体"/>
          <w:spacing w:val="-1"/>
        </w:rPr>
        <w:t>务工作。</w:t>
      </w:r>
    </w:p>
    <w:p w14:paraId="49BB1B2F">
      <w:pPr>
        <w:spacing w:before="158" w:line="360" w:lineRule="auto"/>
        <w:ind w:firstLine="420" w:firstLineChars="200"/>
        <w:rPr>
          <w:rFonts w:hint="eastAsia" w:ascii="宋体" w:hAnsi="宋体" w:eastAsia="宋体" w:cs="宋体"/>
          <w:spacing w:val="-1"/>
        </w:rPr>
      </w:pPr>
      <w:r>
        <w:rPr>
          <w:rFonts w:ascii="宋体" w:hAnsi="宋体" w:eastAsia="宋体" w:cs="宋体"/>
        </w:rPr>
        <w:t>（2）乙方应当落实安全生产责任制，定期对技术服务人员进</w:t>
      </w:r>
      <w:r>
        <w:rPr>
          <w:rFonts w:ascii="宋体" w:hAnsi="宋体" w:eastAsia="宋体" w:cs="宋体"/>
          <w:spacing w:val="-1"/>
        </w:rPr>
        <w:t>行法律、政策教育、安全教育，职业道德培训，负责定期对技术服务人员进行有效的技术服务指导和管理。</w:t>
      </w:r>
    </w:p>
    <w:p w14:paraId="2A0EB94F">
      <w:pPr>
        <w:spacing w:before="159" w:line="313" w:lineRule="auto"/>
        <w:ind w:left="22" w:right="69" w:firstLine="426"/>
        <w:rPr>
          <w:rFonts w:hint="eastAsia" w:ascii="宋体" w:hAnsi="宋体" w:eastAsia="宋体" w:cs="宋体"/>
          <w:spacing w:val="-8"/>
        </w:rPr>
      </w:pPr>
      <w:r>
        <w:rPr>
          <w:rFonts w:ascii="宋体" w:hAnsi="宋体" w:eastAsia="宋体" w:cs="宋体"/>
        </w:rPr>
        <w:t>（3）乙方应当开展职业卫生健康检测，乙方技术服务人员在从事甲方委托的项目技术</w:t>
      </w:r>
      <w:r>
        <w:rPr>
          <w:rFonts w:ascii="宋体" w:hAnsi="宋体" w:eastAsia="宋体" w:cs="宋体"/>
          <w:spacing w:val="-2"/>
        </w:rPr>
        <w:t>服务工作期间发生工伤、职业病、死亡等及其他事</w:t>
      </w:r>
      <w:r>
        <w:rPr>
          <w:rFonts w:ascii="宋体" w:hAnsi="宋体" w:eastAsia="宋体" w:cs="宋体"/>
          <w:spacing w:val="-3"/>
        </w:rPr>
        <w:t>故，由乙方负责处理，并承担相应费用及</w:t>
      </w:r>
      <w:r>
        <w:rPr>
          <w:rFonts w:ascii="宋体" w:hAnsi="宋体" w:eastAsia="宋体" w:cs="宋体"/>
          <w:spacing w:val="-8"/>
        </w:rPr>
        <w:t>责任。</w:t>
      </w:r>
    </w:p>
    <w:p w14:paraId="11E7E05F">
      <w:pPr>
        <w:spacing w:before="69" w:line="290" w:lineRule="auto"/>
        <w:ind w:left="25" w:right="20" w:firstLine="423"/>
        <w:rPr>
          <w:rFonts w:hint="eastAsia" w:ascii="宋体" w:hAnsi="宋体" w:eastAsia="宋体" w:cs="宋体"/>
        </w:rPr>
      </w:pPr>
      <w:r>
        <w:rPr>
          <w:rFonts w:ascii="宋体" w:hAnsi="宋体" w:eastAsia="宋体" w:cs="宋体"/>
        </w:rPr>
        <w:t>（4）如果由于乙方技术服务人员在办理甲方委托的本项目技</w:t>
      </w:r>
      <w:r>
        <w:rPr>
          <w:rFonts w:ascii="宋体" w:hAnsi="宋体" w:eastAsia="宋体" w:cs="宋体"/>
          <w:spacing w:val="-1"/>
        </w:rPr>
        <w:t>术服务工作中因故意或重大过失给甲方或第三方造成经济损失的，由乙方负责向甲方和第三方进行赔偿。</w:t>
      </w:r>
    </w:p>
    <w:p w14:paraId="079759BB">
      <w:pPr>
        <w:spacing w:before="156" w:line="220" w:lineRule="auto"/>
        <w:ind w:left="448"/>
        <w:rPr>
          <w:rFonts w:hint="eastAsia" w:ascii="宋体" w:hAnsi="宋体" w:eastAsia="宋体" w:cs="宋体"/>
        </w:rPr>
      </w:pPr>
      <w:r>
        <w:rPr>
          <w:rFonts w:ascii="宋体" w:hAnsi="宋体" w:eastAsia="宋体" w:cs="宋体"/>
          <w:spacing w:val="-1"/>
        </w:rPr>
        <w:t>（5）乙方有权要求甲方按照本协议的约定时间和数额支付技术服务费。</w:t>
      </w:r>
    </w:p>
    <w:p w14:paraId="545A1DC5">
      <w:pPr>
        <w:spacing w:before="159" w:line="221" w:lineRule="auto"/>
        <w:ind w:left="533"/>
        <w:rPr>
          <w:rFonts w:hint="eastAsia" w:ascii="宋体" w:hAnsi="宋体" w:eastAsia="宋体" w:cs="宋体"/>
        </w:rPr>
      </w:pPr>
      <w:r>
        <w:rPr>
          <w:rFonts w:ascii="宋体" w:hAnsi="宋体" w:eastAsia="宋体" w:cs="宋体"/>
          <w:b/>
          <w:bCs/>
          <w:spacing w:val="-6"/>
        </w:rPr>
        <w:t>第十条</w:t>
      </w:r>
      <w:r>
        <w:rPr>
          <w:rFonts w:ascii="宋体" w:hAnsi="宋体" w:eastAsia="宋体" w:cs="宋体"/>
          <w:spacing w:val="-6"/>
        </w:rPr>
        <w:t xml:space="preserve">  </w:t>
      </w:r>
      <w:r>
        <w:rPr>
          <w:rFonts w:ascii="宋体" w:hAnsi="宋体" w:eastAsia="宋体" w:cs="宋体"/>
          <w:b/>
          <w:bCs/>
          <w:spacing w:val="-6"/>
        </w:rPr>
        <w:t>违约责任：</w:t>
      </w:r>
    </w:p>
    <w:p w14:paraId="2034E94F">
      <w:pPr>
        <w:spacing w:before="154" w:line="332" w:lineRule="auto"/>
        <w:ind w:left="22" w:right="7" w:firstLine="435"/>
        <w:rPr>
          <w:rFonts w:hint="eastAsia" w:ascii="宋体" w:hAnsi="宋体" w:eastAsia="宋体" w:cs="宋体"/>
        </w:rPr>
      </w:pPr>
      <w:r>
        <w:rPr>
          <w:rFonts w:ascii="宋体" w:hAnsi="宋体" w:eastAsia="宋体" w:cs="宋体"/>
          <w:spacing w:val="-6"/>
        </w:rPr>
        <w:t>1、因乙方运行维护不当造成污水处理站设备、设施等损坏，影响污水处理站正常运行，</w:t>
      </w:r>
      <w:r>
        <w:rPr>
          <w:rFonts w:ascii="宋体" w:hAnsi="宋体" w:eastAsia="宋体" w:cs="宋体"/>
          <w:spacing w:val="-2"/>
        </w:rPr>
        <w:t>乙方应负责及时更换、维修。若乙方未能在双方协商</w:t>
      </w:r>
      <w:r>
        <w:rPr>
          <w:rFonts w:ascii="宋体" w:hAnsi="宋体" w:eastAsia="宋体" w:cs="宋体"/>
          <w:spacing w:val="-3"/>
        </w:rPr>
        <w:t>同意的期限内修复完成的，或未能按照</w:t>
      </w:r>
      <w:r>
        <w:rPr>
          <w:rFonts w:ascii="宋体" w:hAnsi="宋体" w:eastAsia="宋体" w:cs="宋体"/>
          <w:spacing w:val="-7"/>
        </w:rPr>
        <w:t>本合同履行义务，或因此给甲方以及第三方造成</w:t>
      </w:r>
      <w:r>
        <w:rPr>
          <w:rFonts w:ascii="宋体" w:hAnsi="宋体" w:eastAsia="宋体" w:cs="宋体"/>
          <w:spacing w:val="-8"/>
        </w:rPr>
        <w:t>损失的，甲方有权拒绝付款，已经支付款项，</w:t>
      </w:r>
      <w:r>
        <w:rPr>
          <w:rFonts w:ascii="宋体" w:hAnsi="宋体" w:eastAsia="宋体" w:cs="宋体"/>
          <w:spacing w:val="-2"/>
        </w:rPr>
        <w:t>甲方有权要求乙方立即退还，并且，甲方可以单方面</w:t>
      </w:r>
      <w:r>
        <w:rPr>
          <w:rFonts w:ascii="宋体" w:hAnsi="宋体" w:eastAsia="宋体" w:cs="宋体"/>
          <w:spacing w:val="-3"/>
        </w:rPr>
        <w:t>解除合同，并要求乙方承担本合同总金</w:t>
      </w:r>
      <w:r>
        <w:rPr>
          <w:rFonts w:ascii="宋体" w:hAnsi="宋体" w:eastAsia="宋体" w:cs="宋体"/>
          <w:spacing w:val="-1"/>
        </w:rPr>
        <w:t>额</w:t>
      </w:r>
      <w:r>
        <w:rPr>
          <w:rFonts w:ascii="宋体" w:hAnsi="宋体" w:eastAsia="宋体" w:cs="宋体"/>
          <w:spacing w:val="-33"/>
        </w:rPr>
        <w:t xml:space="preserve"> </w:t>
      </w:r>
      <w:r>
        <w:rPr>
          <w:rFonts w:ascii="宋体" w:hAnsi="宋体" w:eastAsia="宋体" w:cs="宋体"/>
          <w:spacing w:val="-1"/>
        </w:rPr>
        <w:t>20%的违约金，并赔偿甲方及第三方的所有损失。</w:t>
      </w:r>
    </w:p>
    <w:p w14:paraId="28E72DE7">
      <w:pPr>
        <w:spacing w:before="156" w:line="313" w:lineRule="auto"/>
        <w:ind w:left="25" w:right="17" w:firstLine="419"/>
        <w:rPr>
          <w:rFonts w:hint="eastAsia" w:ascii="宋体" w:hAnsi="宋体" w:eastAsia="宋体" w:cs="宋体"/>
        </w:rPr>
      </w:pPr>
      <w:r>
        <w:rPr>
          <w:rFonts w:ascii="宋体" w:hAnsi="宋体" w:eastAsia="宋体" w:cs="宋体"/>
        </w:rPr>
        <w:t>2、乙方在污水处理站运行维护管理过程中，更换的消耗品、设备零件、污</w:t>
      </w:r>
      <w:r>
        <w:rPr>
          <w:rFonts w:ascii="宋体" w:hAnsi="宋体" w:eastAsia="宋体" w:cs="宋体"/>
          <w:spacing w:val="-1"/>
        </w:rPr>
        <w:t>水处理所需</w:t>
      </w:r>
      <w:r>
        <w:rPr>
          <w:rFonts w:ascii="宋体" w:hAnsi="宋体" w:eastAsia="宋体" w:cs="宋体"/>
          <w:spacing w:val="-3"/>
        </w:rPr>
        <w:t>药剂等，使用假冒、伪劣产品，或达不到国家、地方标准及合同规定的质量、性能，影响污</w:t>
      </w:r>
      <w:r>
        <w:rPr>
          <w:rFonts w:ascii="宋体" w:hAnsi="宋体" w:eastAsia="宋体" w:cs="宋体"/>
          <w:spacing w:val="-1"/>
        </w:rPr>
        <w:t>水处理站正常运行，乙方应负责及时更换合格产品，并赔偿经济损失。</w:t>
      </w:r>
    </w:p>
    <w:p w14:paraId="47D8C538">
      <w:pPr>
        <w:spacing w:before="161" w:line="312" w:lineRule="auto"/>
        <w:ind w:left="21" w:right="7" w:firstLine="424"/>
        <w:rPr>
          <w:rFonts w:hint="eastAsia" w:ascii="宋体" w:hAnsi="宋体" w:eastAsia="宋体" w:cs="宋体"/>
        </w:rPr>
      </w:pPr>
      <w:r>
        <w:rPr>
          <w:rFonts w:ascii="宋体" w:hAnsi="宋体" w:eastAsia="宋体" w:cs="宋体"/>
        </w:rPr>
        <w:t>3、如乙方出现严重违反合同条款并给甲方或第三方带来损失时，乙方除应承担本合同</w:t>
      </w:r>
      <w:r>
        <w:rPr>
          <w:rFonts w:ascii="宋体" w:hAnsi="宋体" w:eastAsia="宋体" w:cs="宋体"/>
          <w:spacing w:val="-2"/>
        </w:rPr>
        <w:t>约定违约责任外，甲方还可将违约行为上报北京市朝阳</w:t>
      </w:r>
      <w:r>
        <w:rPr>
          <w:rFonts w:ascii="宋体" w:hAnsi="宋体" w:eastAsia="宋体" w:cs="宋体"/>
          <w:spacing w:val="-3"/>
        </w:rPr>
        <w:t>区政府采购办公室，由北京市朝阳区</w:t>
      </w:r>
      <w:r>
        <w:rPr>
          <w:rFonts w:ascii="宋体" w:hAnsi="宋体" w:eastAsia="宋体" w:cs="宋体"/>
          <w:spacing w:val="-1"/>
        </w:rPr>
        <w:t>政府采购办公室对乙方违反合同行为做出处理，在政府采购网上公布。</w:t>
      </w:r>
    </w:p>
    <w:p w14:paraId="6212C810">
      <w:pPr>
        <w:spacing w:before="158" w:line="314" w:lineRule="auto"/>
        <w:ind w:left="26" w:right="7" w:firstLine="415"/>
        <w:rPr>
          <w:rFonts w:hint="eastAsia" w:ascii="宋体" w:hAnsi="宋体" w:eastAsia="宋体" w:cs="宋体"/>
        </w:rPr>
      </w:pPr>
      <w:r>
        <w:rPr>
          <w:rFonts w:ascii="宋体" w:hAnsi="宋体" w:eastAsia="宋体" w:cs="宋体"/>
        </w:rPr>
        <w:t>4、甲乙双方不能按本协议条款约定内容履行自己的各项义务及发生使协议无法履行的</w:t>
      </w:r>
      <w:r>
        <w:rPr>
          <w:rFonts w:ascii="宋体" w:hAnsi="宋体" w:eastAsia="宋体" w:cs="宋体"/>
          <w:spacing w:val="-2"/>
        </w:rPr>
        <w:t>行为，应承担相应的违约责任，除本合同另</w:t>
      </w:r>
      <w:r>
        <w:rPr>
          <w:rFonts w:ascii="宋体" w:hAnsi="宋体" w:eastAsia="宋体" w:cs="宋体"/>
          <w:spacing w:val="-3"/>
        </w:rPr>
        <w:t>有约定外，违约方应当向守约方赔偿守约方的实际损失。</w:t>
      </w:r>
    </w:p>
    <w:p w14:paraId="0591FC09">
      <w:pPr>
        <w:spacing w:before="155" w:line="221" w:lineRule="auto"/>
        <w:ind w:right="18"/>
        <w:jc w:val="right"/>
        <w:rPr>
          <w:rFonts w:hint="eastAsia" w:ascii="宋体" w:hAnsi="宋体" w:eastAsia="宋体" w:cs="宋体"/>
        </w:rPr>
      </w:pPr>
      <w:r>
        <w:rPr>
          <w:rFonts w:ascii="宋体" w:hAnsi="宋体" w:eastAsia="宋体" w:cs="宋体"/>
        </w:rPr>
        <w:t>5、如因乙方原因导致污水处理站出水水质超标而产生法律责任的，由</w:t>
      </w:r>
      <w:r>
        <w:rPr>
          <w:rFonts w:ascii="宋体" w:hAnsi="宋体" w:eastAsia="宋体" w:cs="宋体"/>
          <w:spacing w:val="-1"/>
        </w:rPr>
        <w:t>乙方全部承担。</w:t>
      </w:r>
    </w:p>
    <w:p w14:paraId="4C7EA02A">
      <w:pPr>
        <w:spacing w:before="156" w:line="221" w:lineRule="auto"/>
        <w:ind w:left="445"/>
        <w:rPr>
          <w:rFonts w:hint="eastAsia" w:ascii="宋体" w:hAnsi="宋体" w:eastAsia="宋体" w:cs="宋体"/>
        </w:rPr>
      </w:pPr>
      <w:r>
        <w:rPr>
          <w:rFonts w:ascii="宋体" w:hAnsi="宋体" w:eastAsia="宋体" w:cs="宋体"/>
          <w:b/>
          <w:bCs/>
          <w:spacing w:val="-2"/>
        </w:rPr>
        <w:t>第十一条</w:t>
      </w:r>
      <w:r>
        <w:rPr>
          <w:rFonts w:ascii="宋体" w:hAnsi="宋体" w:eastAsia="宋体" w:cs="宋体"/>
          <w:spacing w:val="-2"/>
        </w:rPr>
        <w:t xml:space="preserve">  </w:t>
      </w:r>
      <w:r>
        <w:rPr>
          <w:rFonts w:ascii="宋体" w:hAnsi="宋体" w:eastAsia="宋体" w:cs="宋体"/>
          <w:b/>
          <w:bCs/>
          <w:spacing w:val="-2"/>
        </w:rPr>
        <w:t>合同解除和终止</w:t>
      </w:r>
    </w:p>
    <w:p w14:paraId="30D33C42">
      <w:pPr>
        <w:spacing w:before="159" w:line="313" w:lineRule="auto"/>
        <w:ind w:left="21" w:right="7" w:firstLine="436"/>
        <w:rPr>
          <w:rFonts w:hint="eastAsia" w:ascii="宋体" w:hAnsi="宋体" w:eastAsia="宋体" w:cs="宋体"/>
        </w:rPr>
      </w:pPr>
      <w:r>
        <w:rPr>
          <w:rFonts w:ascii="宋体" w:hAnsi="宋体" w:eastAsia="宋体" w:cs="宋体"/>
          <w:spacing w:val="-1"/>
        </w:rPr>
        <w:t>1、合同解除：</w:t>
      </w:r>
      <w:r>
        <w:rPr>
          <w:rFonts w:ascii="宋体" w:hAnsi="宋体" w:eastAsia="宋体" w:cs="宋体"/>
          <w:spacing w:val="-61"/>
        </w:rPr>
        <w:t xml:space="preserve"> </w:t>
      </w:r>
      <w:r>
        <w:rPr>
          <w:rFonts w:ascii="宋体" w:hAnsi="宋体" w:eastAsia="宋体" w:cs="宋体"/>
          <w:spacing w:val="-1"/>
        </w:rPr>
        <w:t>出现下列情况，甲方单方解除本</w:t>
      </w:r>
      <w:r>
        <w:rPr>
          <w:rFonts w:ascii="宋体" w:hAnsi="宋体" w:eastAsia="宋体" w:cs="宋体"/>
          <w:spacing w:val="-2"/>
        </w:rPr>
        <w:t>合同，甲方向乙方发出书面通知，通知达到即视为本合同解除，乙方需要返还甲方全部已经支</w:t>
      </w:r>
      <w:r>
        <w:rPr>
          <w:rFonts w:ascii="宋体" w:hAnsi="宋体" w:eastAsia="宋体" w:cs="宋体"/>
          <w:spacing w:val="-3"/>
        </w:rPr>
        <w:t>付款项。因此给甲方及第三方造成的</w:t>
      </w:r>
      <w:r>
        <w:rPr>
          <w:rFonts w:ascii="宋体" w:hAnsi="宋体" w:eastAsia="宋体" w:cs="宋体"/>
          <w:spacing w:val="-2"/>
        </w:rPr>
        <w:t>损失，甲方有权要求乙方全部赔偿。</w:t>
      </w:r>
    </w:p>
    <w:p w14:paraId="32BB7104">
      <w:pPr>
        <w:spacing w:before="156" w:line="290" w:lineRule="auto"/>
        <w:ind w:left="25" w:right="10" w:firstLine="423"/>
        <w:rPr>
          <w:rFonts w:hint="eastAsia" w:ascii="宋体" w:hAnsi="宋体" w:eastAsia="宋体" w:cs="宋体"/>
        </w:rPr>
      </w:pPr>
      <w:r>
        <w:rPr>
          <w:rFonts w:ascii="宋体" w:hAnsi="宋体" w:eastAsia="宋体" w:cs="宋体"/>
        </w:rPr>
        <w:t>（1）乙方未能保证污水处理站正常运行，并未能在双方协商一致的整改期限内恢复污</w:t>
      </w:r>
      <w:r>
        <w:rPr>
          <w:rFonts w:ascii="宋体" w:hAnsi="宋体" w:eastAsia="宋体" w:cs="宋体"/>
          <w:spacing w:val="-3"/>
        </w:rPr>
        <w:t>水处理站正常运行。</w:t>
      </w:r>
    </w:p>
    <w:p w14:paraId="5BEB7367">
      <w:pPr>
        <w:spacing w:before="156" w:line="314" w:lineRule="auto"/>
        <w:ind w:left="26" w:right="7" w:firstLine="422"/>
        <w:rPr>
          <w:rFonts w:hint="eastAsia" w:ascii="宋体" w:hAnsi="宋体" w:eastAsia="宋体" w:cs="宋体"/>
        </w:rPr>
      </w:pPr>
      <w:r>
        <w:rPr>
          <w:rFonts w:ascii="宋体" w:hAnsi="宋体" w:eastAsia="宋体" w:cs="宋体"/>
        </w:rPr>
        <w:t>（2）乙方在污水处理站运行维护管理过程中，更换的消耗品、设备零件、污水处理所</w:t>
      </w:r>
      <w:r>
        <w:rPr>
          <w:rFonts w:ascii="宋体" w:hAnsi="宋体" w:eastAsia="宋体" w:cs="宋体"/>
          <w:spacing w:val="-5"/>
        </w:rPr>
        <w:t>需药剂等，使用假冒、伪劣产品，或达不到合同规定的质量、性能， 影响污水处理站正常运</w:t>
      </w:r>
      <w:r>
        <w:rPr>
          <w:rFonts w:ascii="宋体" w:hAnsi="宋体" w:eastAsia="宋体" w:cs="宋体"/>
          <w:spacing w:val="-11"/>
        </w:rPr>
        <w:t>行。</w:t>
      </w:r>
    </w:p>
    <w:p w14:paraId="72B72529">
      <w:pPr>
        <w:spacing w:before="157" w:line="221" w:lineRule="auto"/>
        <w:ind w:left="448"/>
        <w:rPr>
          <w:rFonts w:hint="eastAsia" w:ascii="宋体" w:hAnsi="宋体" w:eastAsia="宋体" w:cs="宋体"/>
        </w:rPr>
      </w:pPr>
      <w:r>
        <w:rPr>
          <w:rFonts w:ascii="宋体" w:hAnsi="宋体" w:eastAsia="宋体" w:cs="宋体"/>
          <w:spacing w:val="-2"/>
        </w:rPr>
        <w:t>（3）乙方其它严重违反合同规定的行为。</w:t>
      </w:r>
    </w:p>
    <w:p w14:paraId="77198190">
      <w:pPr>
        <w:spacing w:before="156" w:line="221" w:lineRule="auto"/>
        <w:ind w:left="445"/>
        <w:rPr>
          <w:rFonts w:hint="eastAsia" w:ascii="宋体" w:hAnsi="宋体" w:eastAsia="宋体" w:cs="宋体"/>
        </w:rPr>
      </w:pPr>
      <w:r>
        <w:rPr>
          <w:rFonts w:ascii="宋体" w:hAnsi="宋体" w:eastAsia="宋体" w:cs="宋体"/>
          <w:spacing w:val="-4"/>
        </w:rPr>
        <w:t>2、提前终止合同：</w:t>
      </w:r>
    </w:p>
    <w:p w14:paraId="288C7244">
      <w:pPr>
        <w:spacing w:before="156" w:line="291" w:lineRule="auto"/>
        <w:ind w:left="28" w:right="9" w:firstLine="420"/>
        <w:rPr>
          <w:rFonts w:hint="eastAsia" w:ascii="宋体" w:hAnsi="宋体" w:eastAsia="宋体" w:cs="宋体"/>
        </w:rPr>
      </w:pPr>
      <w:r>
        <w:rPr>
          <w:rFonts w:ascii="宋体" w:hAnsi="宋体" w:eastAsia="宋体" w:cs="宋体"/>
        </w:rPr>
        <w:t>（1）如果乙方在合同履行期间破产，甲方可在任何时候以书面形式通知乙方，通知达</w:t>
      </w:r>
      <w:r>
        <w:rPr>
          <w:rFonts w:ascii="宋体" w:hAnsi="宋体" w:eastAsia="宋体" w:cs="宋体"/>
          <w:spacing w:val="-1"/>
        </w:rPr>
        <w:t>到即视为合同终止，但因此造成的损失，甲方有权要求乙方全部赔偿。</w:t>
      </w:r>
    </w:p>
    <w:p w14:paraId="2F086568">
      <w:pPr>
        <w:spacing w:before="157" w:line="221" w:lineRule="auto"/>
        <w:ind w:left="448"/>
        <w:rPr>
          <w:rFonts w:hint="eastAsia" w:ascii="宋体" w:hAnsi="宋体" w:eastAsia="宋体" w:cs="宋体"/>
        </w:rPr>
      </w:pPr>
      <w:r>
        <w:rPr>
          <w:rFonts w:ascii="宋体" w:hAnsi="宋体" w:eastAsia="宋体" w:cs="宋体"/>
          <w:spacing w:val="-3"/>
        </w:rPr>
        <w:t>（2）双方协商一致解除合同。</w:t>
      </w:r>
    </w:p>
    <w:p w14:paraId="7027244A">
      <w:pPr>
        <w:spacing w:before="158" w:line="360" w:lineRule="auto"/>
        <w:ind w:firstLine="414" w:firstLineChars="200"/>
        <w:rPr>
          <w:rFonts w:hint="eastAsia" w:ascii="宋体" w:hAnsi="宋体" w:eastAsia="宋体" w:cs="宋体"/>
          <w:b/>
          <w:bCs/>
          <w:spacing w:val="-2"/>
        </w:rPr>
      </w:pPr>
      <w:r>
        <w:rPr>
          <w:rFonts w:ascii="宋体" w:hAnsi="宋体" w:eastAsia="宋体" w:cs="宋体"/>
          <w:b/>
          <w:bCs/>
          <w:spacing w:val="-2"/>
        </w:rPr>
        <w:t>第十二条</w:t>
      </w:r>
      <w:r>
        <w:rPr>
          <w:rFonts w:ascii="宋体" w:hAnsi="宋体" w:eastAsia="宋体" w:cs="宋体"/>
          <w:spacing w:val="-2"/>
        </w:rPr>
        <w:t xml:space="preserve">  </w:t>
      </w:r>
      <w:r>
        <w:rPr>
          <w:rFonts w:ascii="宋体" w:hAnsi="宋体" w:eastAsia="宋体" w:cs="宋体"/>
          <w:b/>
          <w:bCs/>
          <w:spacing w:val="-2"/>
        </w:rPr>
        <w:t>不可抗力</w:t>
      </w:r>
    </w:p>
    <w:p w14:paraId="28A81F19">
      <w:pPr>
        <w:spacing w:before="159" w:line="313" w:lineRule="auto"/>
        <w:ind w:left="22" w:right="69" w:firstLine="426"/>
        <w:rPr>
          <w:rFonts w:hint="eastAsia" w:ascii="宋体" w:hAnsi="宋体" w:eastAsia="宋体" w:cs="宋体"/>
          <w:spacing w:val="-1"/>
        </w:rPr>
      </w:pPr>
      <w:r>
        <w:rPr>
          <w:rFonts w:ascii="宋体" w:hAnsi="宋体" w:eastAsia="宋体" w:cs="宋体"/>
          <w:spacing w:val="-3"/>
        </w:rPr>
        <w:t>甲乙双方任何一方由于自然灾害、政府行为、法律法规变更等不</w:t>
      </w:r>
      <w:r>
        <w:rPr>
          <w:rFonts w:ascii="宋体" w:hAnsi="宋体" w:eastAsia="宋体" w:cs="宋体"/>
          <w:spacing w:val="-4"/>
        </w:rPr>
        <w:t>可抗力原因，导致本合</w:t>
      </w:r>
      <w:r>
        <w:rPr>
          <w:rFonts w:ascii="宋体" w:hAnsi="宋体" w:eastAsia="宋体" w:cs="宋体"/>
          <w:spacing w:val="-1"/>
        </w:rPr>
        <w:t>同不能全部或部分履行，甲乙双方互不承担违约责任，善后事宜由双方协商。</w:t>
      </w:r>
    </w:p>
    <w:p w14:paraId="54BDD16E">
      <w:pPr>
        <w:spacing w:before="31" w:line="347" w:lineRule="auto"/>
        <w:ind w:left="22" w:right="202" w:firstLine="424"/>
        <w:rPr>
          <w:rFonts w:hint="eastAsia" w:ascii="宋体" w:hAnsi="宋体" w:eastAsia="宋体" w:cs="宋体"/>
        </w:rPr>
      </w:pPr>
      <w:r>
        <w:rPr>
          <w:rFonts w:ascii="宋体" w:hAnsi="宋体" w:eastAsia="宋体" w:cs="宋体"/>
          <w:spacing w:val="-3"/>
        </w:rPr>
        <w:t>受不可抗力影响的一方应在事故发生后三个工作日内以书面形式通知另一方，并在不可</w:t>
      </w:r>
      <w:r>
        <w:rPr>
          <w:rFonts w:ascii="宋体" w:hAnsi="宋体" w:eastAsia="宋体" w:cs="宋体"/>
          <w:spacing w:val="-1"/>
        </w:rPr>
        <w:t>抗力事故发生后十四个日历日内将有关部门出具的证明文件提交给另一方。</w:t>
      </w:r>
    </w:p>
    <w:p w14:paraId="11185084">
      <w:pPr>
        <w:spacing w:before="27" w:line="360" w:lineRule="auto"/>
        <w:ind w:left="445"/>
        <w:rPr>
          <w:rFonts w:hint="eastAsia" w:ascii="宋体" w:hAnsi="宋体" w:eastAsia="宋体" w:cs="宋体"/>
        </w:rPr>
      </w:pPr>
      <w:r>
        <w:rPr>
          <w:rFonts w:ascii="宋体" w:hAnsi="宋体" w:eastAsia="宋体" w:cs="宋体"/>
          <w:b/>
          <w:bCs/>
          <w:spacing w:val="-2"/>
        </w:rPr>
        <w:t>第十三条</w:t>
      </w:r>
      <w:r>
        <w:rPr>
          <w:rFonts w:ascii="宋体" w:hAnsi="宋体" w:eastAsia="宋体" w:cs="宋体"/>
          <w:spacing w:val="-2"/>
        </w:rPr>
        <w:t xml:space="preserve">  </w:t>
      </w:r>
      <w:r>
        <w:rPr>
          <w:rFonts w:ascii="宋体" w:hAnsi="宋体" w:eastAsia="宋体" w:cs="宋体"/>
          <w:b/>
          <w:bCs/>
          <w:spacing w:val="-2"/>
        </w:rPr>
        <w:t>争议解决</w:t>
      </w:r>
    </w:p>
    <w:p w14:paraId="6CD58C7A">
      <w:pPr>
        <w:spacing w:before="156" w:line="360" w:lineRule="auto"/>
        <w:ind w:left="24" w:right="201" w:firstLine="445"/>
        <w:rPr>
          <w:rFonts w:hint="eastAsia" w:ascii="宋体" w:hAnsi="宋体" w:eastAsia="宋体" w:cs="宋体"/>
        </w:rPr>
      </w:pPr>
      <w:r>
        <w:rPr>
          <w:rFonts w:ascii="宋体" w:hAnsi="宋体" w:eastAsia="宋体" w:cs="宋体"/>
          <w:spacing w:val="-3"/>
        </w:rPr>
        <w:t>甲乙双方通过友好协商，解决在执行合同中所发生的或与本合同</w:t>
      </w:r>
      <w:r>
        <w:rPr>
          <w:rFonts w:ascii="宋体" w:hAnsi="宋体" w:eastAsia="宋体" w:cs="宋体"/>
          <w:spacing w:val="-4"/>
        </w:rPr>
        <w:t>有关的一切争端，双方</w:t>
      </w:r>
      <w:r>
        <w:rPr>
          <w:rFonts w:ascii="宋体" w:hAnsi="宋体" w:eastAsia="宋体" w:cs="宋体"/>
          <w:spacing w:val="-1"/>
        </w:rPr>
        <w:t>可协商解决，协商不成的，双方均可向甲方所在地有管辖权的人民法院提起诉讼。</w:t>
      </w:r>
    </w:p>
    <w:p w14:paraId="577B0AD2">
      <w:pPr>
        <w:spacing w:before="33" w:line="360" w:lineRule="auto"/>
        <w:ind w:left="445"/>
        <w:rPr>
          <w:rFonts w:hint="eastAsia" w:ascii="宋体" w:hAnsi="宋体" w:eastAsia="宋体" w:cs="宋体"/>
        </w:rPr>
      </w:pPr>
      <w:r>
        <w:rPr>
          <w:rFonts w:ascii="宋体" w:hAnsi="宋体" w:eastAsia="宋体" w:cs="宋体"/>
          <w:b/>
          <w:bCs/>
          <w:spacing w:val="-2"/>
        </w:rPr>
        <w:t>第十四条</w:t>
      </w:r>
      <w:r>
        <w:rPr>
          <w:rFonts w:ascii="宋体" w:hAnsi="宋体" w:eastAsia="宋体" w:cs="宋体"/>
          <w:spacing w:val="-2"/>
        </w:rPr>
        <w:t xml:space="preserve">  </w:t>
      </w:r>
      <w:r>
        <w:rPr>
          <w:rFonts w:ascii="宋体" w:hAnsi="宋体" w:eastAsia="宋体" w:cs="宋体"/>
          <w:b/>
          <w:bCs/>
          <w:spacing w:val="-2"/>
        </w:rPr>
        <w:t>合同生效及其它</w:t>
      </w:r>
    </w:p>
    <w:p w14:paraId="265B06B6">
      <w:pPr>
        <w:spacing w:before="158" w:line="360" w:lineRule="auto"/>
        <w:ind w:left="460"/>
        <w:rPr>
          <w:rFonts w:hint="eastAsia" w:ascii="宋体" w:hAnsi="宋体" w:eastAsia="宋体" w:cs="宋体"/>
        </w:rPr>
      </w:pPr>
      <w:r>
        <w:rPr>
          <w:rFonts w:ascii="宋体" w:hAnsi="宋体" w:eastAsia="宋体" w:cs="宋体"/>
          <w:spacing w:val="-2"/>
        </w:rPr>
        <w:t>1、合同在甲乙双方签字并盖章后生效。</w:t>
      </w:r>
    </w:p>
    <w:p w14:paraId="0D1D4797">
      <w:pPr>
        <w:spacing w:before="158" w:line="360" w:lineRule="auto"/>
        <w:ind w:left="476"/>
        <w:rPr>
          <w:rFonts w:hint="eastAsia" w:ascii="宋体" w:hAnsi="宋体" w:eastAsia="宋体" w:cs="宋体"/>
        </w:rPr>
      </w:pPr>
      <w:r>
        <w:rPr>
          <w:rFonts w:ascii="宋体" w:hAnsi="宋体" w:eastAsia="宋体" w:cs="宋体"/>
          <w:spacing w:val="-1"/>
        </w:rPr>
        <w:t>2、本合同一式</w:t>
      </w:r>
      <w:r>
        <w:rPr>
          <w:rFonts w:ascii="宋体" w:hAnsi="宋体" w:eastAsia="宋体" w:cs="宋体"/>
          <w:spacing w:val="-1"/>
          <w:u w:val="single"/>
        </w:rPr>
        <w:t xml:space="preserve"> 肆 </w:t>
      </w:r>
      <w:r>
        <w:rPr>
          <w:rFonts w:ascii="宋体" w:hAnsi="宋体" w:eastAsia="宋体" w:cs="宋体"/>
          <w:spacing w:val="-1"/>
        </w:rPr>
        <w:t>份，甲方执贰份，乙方执贰份，具有同等法律效力。</w:t>
      </w:r>
    </w:p>
    <w:p w14:paraId="37502CAB">
      <w:pPr>
        <w:spacing w:before="158" w:line="360" w:lineRule="auto"/>
        <w:ind w:left="23" w:right="212" w:firstLine="454"/>
        <w:rPr>
          <w:rFonts w:hint="eastAsia" w:ascii="宋体" w:hAnsi="宋体" w:eastAsia="宋体" w:cs="宋体"/>
        </w:rPr>
      </w:pPr>
      <w:r>
        <w:rPr>
          <w:rFonts w:ascii="宋体" w:hAnsi="宋体" w:eastAsia="宋体" w:cs="宋体"/>
          <w:spacing w:val="-1"/>
        </w:rPr>
        <w:t>3、如需修改或补充合同内容，经协商，双方应签署书面修改或补充协议。该补充协议</w:t>
      </w:r>
      <w:r>
        <w:rPr>
          <w:rFonts w:ascii="宋体" w:hAnsi="宋体" w:eastAsia="宋体" w:cs="宋体"/>
        </w:rPr>
        <w:t>作为本合同的一个组成部分，与本合同具有同等法</w:t>
      </w:r>
      <w:r>
        <w:rPr>
          <w:rFonts w:ascii="宋体" w:hAnsi="宋体" w:eastAsia="宋体" w:cs="宋体"/>
          <w:spacing w:val="-1"/>
        </w:rPr>
        <w:t>律效力。</w:t>
      </w:r>
    </w:p>
    <w:p w14:paraId="19CE7A89">
      <w:pPr>
        <w:spacing w:before="159" w:line="360" w:lineRule="auto"/>
        <w:ind w:left="22" w:right="201" w:firstLine="450"/>
        <w:rPr>
          <w:rFonts w:hint="eastAsia" w:ascii="宋体" w:hAnsi="宋体" w:eastAsia="宋体" w:cs="宋体"/>
        </w:rPr>
      </w:pPr>
      <w:r>
        <w:rPr>
          <w:rFonts w:ascii="宋体" w:hAnsi="宋体" w:eastAsia="宋体" w:cs="宋体"/>
          <w:spacing w:val="-1"/>
        </w:rPr>
        <w:t>4、根据项目情况，污水处理站具备接入市政污水管网等情况下，项目内污水处理站可</w:t>
      </w:r>
      <w:r>
        <w:rPr>
          <w:rFonts w:ascii="宋体" w:hAnsi="宋体" w:eastAsia="宋体" w:cs="宋体"/>
          <w:spacing w:val="-2"/>
        </w:rPr>
        <w:t>能存在提前停运并网的情况，对此，乙方已经知悉，</w:t>
      </w:r>
      <w:r>
        <w:rPr>
          <w:rFonts w:ascii="宋体" w:hAnsi="宋体" w:eastAsia="宋体" w:cs="宋体"/>
          <w:spacing w:val="-3"/>
        </w:rPr>
        <w:t>并且乙方同意遇到此类情况，按照甲方</w:t>
      </w:r>
      <w:r>
        <w:rPr>
          <w:rFonts w:ascii="宋体" w:hAnsi="宋体" w:eastAsia="宋体" w:cs="宋体"/>
          <w:spacing w:val="-2"/>
        </w:rPr>
        <w:t>通知进行项目调整，甲方在项目需要调整的</w:t>
      </w:r>
      <w:r>
        <w:rPr>
          <w:rFonts w:ascii="宋体" w:hAnsi="宋体" w:eastAsia="宋体" w:cs="宋体"/>
          <w:spacing w:val="-2"/>
          <w:u w:val="single"/>
        </w:rPr>
        <w:t xml:space="preserve"> 15 </w:t>
      </w:r>
      <w:r>
        <w:rPr>
          <w:rFonts w:ascii="宋体" w:hAnsi="宋体" w:eastAsia="宋体" w:cs="宋体"/>
          <w:spacing w:val="-2"/>
        </w:rPr>
        <w:t>个工作日内通</w:t>
      </w:r>
      <w:r>
        <w:rPr>
          <w:rFonts w:ascii="宋体" w:hAnsi="宋体" w:eastAsia="宋体" w:cs="宋体"/>
          <w:spacing w:val="-3"/>
        </w:rPr>
        <w:t>知乙方，通知到达乙方之日视</w:t>
      </w:r>
      <w:r>
        <w:rPr>
          <w:rFonts w:ascii="宋体" w:hAnsi="宋体" w:eastAsia="宋体" w:cs="宋体"/>
          <w:spacing w:val="-1"/>
        </w:rPr>
        <w:t>为合同调整开始之日，乙方不因此追究甲方违约责任，运行费以实际发生结算。</w:t>
      </w:r>
    </w:p>
    <w:p w14:paraId="213F8827">
      <w:pPr>
        <w:spacing w:before="158" w:line="360" w:lineRule="auto"/>
        <w:ind w:left="21" w:right="210" w:firstLine="456"/>
        <w:rPr>
          <w:rFonts w:hint="eastAsia" w:ascii="宋体" w:hAnsi="宋体" w:eastAsia="宋体" w:cs="宋体"/>
        </w:rPr>
      </w:pPr>
      <w:r>
        <w:rPr>
          <w:rFonts w:ascii="宋体" w:hAnsi="宋体" w:eastAsia="宋体" w:cs="宋体"/>
          <w:spacing w:val="-1"/>
        </w:rPr>
        <w:t>5、服务有效期满，乙方应继续依照本合同履行运行维护义务，直到新的运行维护单位</w:t>
      </w:r>
      <w:r>
        <w:rPr>
          <w:rFonts w:ascii="宋体" w:hAnsi="宋体" w:eastAsia="宋体" w:cs="宋体"/>
          <w:spacing w:val="-3"/>
        </w:rPr>
        <w:t>接替乙方工作。</w:t>
      </w:r>
    </w:p>
    <w:p w14:paraId="1D57045B">
      <w:pPr>
        <w:spacing w:before="157" w:line="360" w:lineRule="auto"/>
        <w:ind w:left="40" w:firstLine="435"/>
        <w:rPr>
          <w:rFonts w:hint="eastAsia" w:ascii="宋体" w:hAnsi="宋体" w:eastAsia="宋体" w:cs="宋体"/>
        </w:rPr>
      </w:pPr>
      <w:r>
        <w:rPr>
          <w:rFonts w:ascii="宋体" w:hAnsi="宋体" w:eastAsia="宋体" w:cs="宋体"/>
          <w:spacing w:val="5"/>
        </w:rPr>
        <w:t>6、乙方完全遵守《中华人民共和国妇女权益保障法》中</w:t>
      </w:r>
      <w:r>
        <w:rPr>
          <w:rFonts w:ascii="宋体" w:hAnsi="宋体" w:eastAsia="宋体" w:cs="宋体"/>
          <w:spacing w:val="4"/>
        </w:rPr>
        <w:t>关于“劳动和社会保障权益”</w:t>
      </w:r>
      <w:r>
        <w:rPr>
          <w:rFonts w:ascii="宋体" w:hAnsi="宋体" w:eastAsia="宋体" w:cs="宋体"/>
          <w:spacing w:val="-4"/>
        </w:rPr>
        <w:t>的有关要求。</w:t>
      </w:r>
    </w:p>
    <w:p w14:paraId="2E4ED5C6">
      <w:pPr>
        <w:spacing w:before="158" w:line="360" w:lineRule="auto"/>
        <w:ind w:firstLine="416" w:firstLineChars="200"/>
        <w:rPr>
          <w:rFonts w:hint="eastAsia" w:ascii="宋体" w:hAnsi="宋体" w:eastAsia="宋体" w:cs="宋体"/>
          <w:spacing w:val="-1"/>
        </w:rPr>
      </w:pPr>
      <w:r>
        <w:rPr>
          <w:rFonts w:ascii="宋体" w:hAnsi="宋体" w:eastAsia="宋体" w:cs="宋体"/>
          <w:spacing w:val="-1"/>
        </w:rPr>
        <w:t>7、招投标文件作为合同履行依据之一</w:t>
      </w:r>
    </w:p>
    <w:p w14:paraId="216BE80B">
      <w:pPr>
        <w:spacing w:before="69" w:line="220" w:lineRule="auto"/>
        <w:ind w:left="50"/>
        <w:rPr>
          <w:rFonts w:hint="eastAsia" w:ascii="宋体" w:hAnsi="宋体" w:eastAsia="宋体" w:cs="宋体"/>
          <w:spacing w:val="-3"/>
        </w:rPr>
      </w:pPr>
    </w:p>
    <w:p w14:paraId="43B1C30A">
      <w:pPr>
        <w:spacing w:before="69" w:line="220" w:lineRule="auto"/>
        <w:ind w:left="50"/>
        <w:rPr>
          <w:rFonts w:hint="eastAsia" w:ascii="宋体" w:hAnsi="宋体" w:eastAsia="宋体" w:cs="宋体"/>
        </w:rPr>
      </w:pPr>
      <w:r>
        <w:rPr>
          <w:rFonts w:ascii="宋体" w:hAnsi="宋体" w:eastAsia="宋体" w:cs="宋体"/>
          <w:spacing w:val="-3"/>
        </w:rPr>
        <w:t>甲方：</w:t>
      </w:r>
      <w:r>
        <w:rPr>
          <w:rFonts w:ascii="宋体" w:hAnsi="宋体" w:eastAsia="宋体" w:cs="宋体"/>
          <w:spacing w:val="-3"/>
          <w:u w:val="single"/>
        </w:rPr>
        <w:t>北京市朝阳区水务局机关</w:t>
      </w:r>
      <w:r>
        <w:rPr>
          <w:rFonts w:ascii="宋体" w:hAnsi="宋体" w:eastAsia="宋体" w:cs="宋体"/>
          <w:spacing w:val="-3"/>
        </w:rPr>
        <w:t>（盖章）</w:t>
      </w:r>
    </w:p>
    <w:p w14:paraId="159436B2">
      <w:pPr>
        <w:pStyle w:val="7"/>
        <w:spacing w:line="247" w:lineRule="auto"/>
        <w:rPr>
          <w:rFonts w:hint="eastAsia"/>
          <w:lang w:eastAsia="zh-CN"/>
        </w:rPr>
      </w:pPr>
    </w:p>
    <w:p w14:paraId="7202F8E4">
      <w:pPr>
        <w:pStyle w:val="7"/>
        <w:spacing w:line="247" w:lineRule="auto"/>
        <w:rPr>
          <w:rFonts w:hint="eastAsia"/>
          <w:lang w:eastAsia="zh-CN"/>
        </w:rPr>
      </w:pPr>
    </w:p>
    <w:p w14:paraId="771345CD">
      <w:pPr>
        <w:spacing w:before="69" w:line="221" w:lineRule="auto"/>
        <w:ind w:left="23"/>
        <w:rPr>
          <w:rFonts w:hint="eastAsia" w:ascii="宋体" w:hAnsi="宋体" w:eastAsia="宋体" w:cs="宋体"/>
        </w:rPr>
      </w:pPr>
      <w:r>
        <w:rPr>
          <w:rFonts w:ascii="宋体" w:hAnsi="宋体" w:eastAsia="宋体" w:cs="宋体"/>
          <w:spacing w:val="-6"/>
        </w:rPr>
        <w:t>法定代表人/授权代表</w:t>
      </w:r>
      <w:r>
        <w:rPr>
          <w:rFonts w:ascii="宋体" w:hAnsi="宋体" w:eastAsia="宋体" w:cs="宋体"/>
          <w:spacing w:val="-24"/>
        </w:rPr>
        <w:t>：（</w:t>
      </w:r>
      <w:r>
        <w:rPr>
          <w:rFonts w:ascii="宋体" w:hAnsi="宋体" w:eastAsia="宋体" w:cs="宋体"/>
          <w:spacing w:val="-6"/>
        </w:rPr>
        <w:t>签名）</w:t>
      </w:r>
    </w:p>
    <w:p w14:paraId="3969B6CB">
      <w:pPr>
        <w:pStyle w:val="7"/>
        <w:spacing w:line="247" w:lineRule="auto"/>
        <w:rPr>
          <w:rFonts w:hint="eastAsia"/>
          <w:lang w:eastAsia="zh-CN"/>
        </w:rPr>
      </w:pPr>
    </w:p>
    <w:p w14:paraId="27966430">
      <w:pPr>
        <w:pStyle w:val="7"/>
        <w:spacing w:line="248" w:lineRule="auto"/>
        <w:rPr>
          <w:rFonts w:hint="eastAsia"/>
          <w:lang w:eastAsia="zh-CN"/>
        </w:rPr>
      </w:pPr>
    </w:p>
    <w:p w14:paraId="4F8E4221">
      <w:pPr>
        <w:spacing w:before="69" w:line="221" w:lineRule="auto"/>
        <w:ind w:left="5491"/>
        <w:rPr>
          <w:rFonts w:hint="eastAsia" w:ascii="宋体" w:hAnsi="宋体" w:eastAsia="宋体" w:cs="宋体"/>
        </w:rPr>
      </w:pPr>
      <w:r>
        <w:rPr>
          <w:rFonts w:ascii="宋体" w:hAnsi="宋体" w:eastAsia="宋体" w:cs="宋体"/>
          <w:spacing w:val="-7"/>
        </w:rPr>
        <w:t>年</w:t>
      </w:r>
      <w:r>
        <w:rPr>
          <w:rFonts w:ascii="宋体" w:hAnsi="宋体" w:eastAsia="宋体" w:cs="宋体"/>
          <w:spacing w:val="6"/>
        </w:rPr>
        <w:t xml:space="preserve">  </w:t>
      </w:r>
      <w:r>
        <w:rPr>
          <w:rFonts w:ascii="宋体" w:hAnsi="宋体" w:eastAsia="宋体" w:cs="宋体"/>
          <w:spacing w:val="-7"/>
        </w:rPr>
        <w:t>月</w:t>
      </w:r>
      <w:r>
        <w:rPr>
          <w:rFonts w:ascii="宋体" w:hAnsi="宋体" w:eastAsia="宋体" w:cs="宋体"/>
          <w:spacing w:val="21"/>
        </w:rPr>
        <w:t xml:space="preserve">  </w:t>
      </w:r>
      <w:r>
        <w:rPr>
          <w:rFonts w:ascii="宋体" w:hAnsi="宋体" w:eastAsia="宋体" w:cs="宋体"/>
          <w:spacing w:val="-7"/>
        </w:rPr>
        <w:t>日</w:t>
      </w:r>
    </w:p>
    <w:p w14:paraId="1F8BCAC6">
      <w:pPr>
        <w:spacing w:before="157" w:line="220" w:lineRule="auto"/>
        <w:ind w:left="43"/>
        <w:rPr>
          <w:rFonts w:hint="eastAsia" w:ascii="宋体" w:hAnsi="宋体" w:eastAsia="宋体" w:cs="宋体"/>
        </w:rPr>
      </w:pPr>
      <w:r>
        <w:rPr>
          <w:rFonts w:ascii="宋体" w:hAnsi="宋体" w:eastAsia="宋体" w:cs="宋体"/>
          <w:spacing w:val="-1"/>
        </w:rPr>
        <w:t>乙方</w:t>
      </w:r>
      <w:r>
        <w:rPr>
          <w:rFonts w:ascii="宋体" w:hAnsi="宋体" w:eastAsia="宋体" w:cs="宋体"/>
          <w:spacing w:val="-18"/>
        </w:rPr>
        <w:t>：</w:t>
      </w:r>
      <w:r>
        <w:rPr>
          <w:rFonts w:ascii="宋体" w:hAnsi="宋体" w:eastAsia="宋体" w:cs="宋体"/>
          <w:u w:val="single"/>
        </w:rPr>
        <w:t xml:space="preserve">              </w:t>
      </w:r>
      <w:r>
        <w:rPr>
          <w:rFonts w:ascii="宋体" w:hAnsi="宋体" w:eastAsia="宋体" w:cs="宋体"/>
          <w:spacing w:val="-18"/>
        </w:rPr>
        <w:t>（</w:t>
      </w:r>
      <w:r>
        <w:rPr>
          <w:rFonts w:ascii="宋体" w:hAnsi="宋体" w:eastAsia="宋体" w:cs="宋体"/>
          <w:spacing w:val="-1"/>
        </w:rPr>
        <w:t>盖章）</w:t>
      </w:r>
    </w:p>
    <w:p w14:paraId="50EEDF27">
      <w:pPr>
        <w:pStyle w:val="7"/>
        <w:spacing w:line="247" w:lineRule="auto"/>
        <w:rPr>
          <w:rFonts w:hint="eastAsia"/>
          <w:lang w:eastAsia="zh-CN"/>
        </w:rPr>
      </w:pPr>
    </w:p>
    <w:p w14:paraId="76F3B11C">
      <w:pPr>
        <w:pStyle w:val="7"/>
        <w:spacing w:line="247" w:lineRule="auto"/>
        <w:rPr>
          <w:rFonts w:hint="eastAsia"/>
          <w:lang w:eastAsia="zh-CN"/>
        </w:rPr>
      </w:pPr>
    </w:p>
    <w:p w14:paraId="7DDE661F">
      <w:pPr>
        <w:spacing w:before="68" w:line="221" w:lineRule="auto"/>
        <w:ind w:left="23"/>
        <w:rPr>
          <w:rFonts w:hint="eastAsia" w:ascii="宋体" w:hAnsi="宋体" w:eastAsia="宋体" w:cs="宋体"/>
          <w:spacing w:val="-6"/>
        </w:rPr>
      </w:pPr>
      <w:r>
        <w:rPr>
          <w:rFonts w:ascii="宋体" w:hAnsi="宋体" w:eastAsia="宋体" w:cs="宋体"/>
          <w:spacing w:val="-6"/>
        </w:rPr>
        <w:t>法定代表人/授权代表</w:t>
      </w:r>
      <w:r>
        <w:rPr>
          <w:rFonts w:ascii="宋体" w:hAnsi="宋体" w:eastAsia="宋体" w:cs="宋体"/>
          <w:spacing w:val="-24"/>
        </w:rPr>
        <w:t>：（</w:t>
      </w:r>
      <w:r>
        <w:rPr>
          <w:rFonts w:ascii="宋体" w:hAnsi="宋体" w:eastAsia="宋体" w:cs="宋体"/>
          <w:spacing w:val="-6"/>
        </w:rPr>
        <w:t>签名）</w:t>
      </w:r>
      <w:r>
        <w:rPr>
          <w:rFonts w:hint="eastAsia" w:ascii="宋体" w:hAnsi="宋体" w:eastAsia="宋体" w:cs="宋体"/>
          <w:spacing w:val="-6"/>
        </w:rPr>
        <w:t xml:space="preserve">                            </w:t>
      </w:r>
    </w:p>
    <w:p w14:paraId="5800A347">
      <w:pPr>
        <w:spacing w:before="68" w:line="221" w:lineRule="auto"/>
        <w:ind w:left="23" w:firstLine="5346" w:firstLineChars="2700"/>
        <w:rPr>
          <w:rFonts w:hint="eastAsia" w:ascii="宋体" w:hAnsi="宋体" w:eastAsia="宋体" w:cs="宋体"/>
          <w:spacing w:val="-6"/>
        </w:rPr>
      </w:pPr>
    </w:p>
    <w:p w14:paraId="2B84C9EA">
      <w:pPr>
        <w:spacing w:before="68" w:line="221" w:lineRule="auto"/>
        <w:ind w:left="23" w:firstLine="5488" w:firstLineChars="2800"/>
        <w:rPr>
          <w:rFonts w:hint="eastAsia" w:ascii="宋体" w:hAnsi="宋体" w:eastAsia="宋体" w:cs="宋体"/>
          <w:spacing w:val="-1"/>
        </w:rPr>
        <w:sectPr>
          <w:footerReference r:id="rId19" w:type="default"/>
          <w:pgSz w:w="11907" w:h="16841"/>
          <w:pgMar w:top="400" w:right="1627" w:bottom="1026" w:left="1687" w:header="0" w:footer="850" w:gutter="0"/>
          <w:cols w:space="720" w:num="1"/>
        </w:sectPr>
      </w:pPr>
      <w:r>
        <w:rPr>
          <w:rFonts w:ascii="宋体" w:hAnsi="宋体" w:eastAsia="宋体" w:cs="宋体"/>
          <w:spacing w:val="-7"/>
        </w:rPr>
        <w:t>年</w:t>
      </w:r>
      <w:r>
        <w:rPr>
          <w:rFonts w:ascii="宋体" w:hAnsi="宋体" w:eastAsia="宋体" w:cs="宋体"/>
          <w:spacing w:val="6"/>
        </w:rPr>
        <w:t xml:space="preserve">  </w:t>
      </w:r>
      <w:r>
        <w:rPr>
          <w:rFonts w:ascii="宋体" w:hAnsi="宋体" w:eastAsia="宋体" w:cs="宋体"/>
          <w:spacing w:val="-7"/>
        </w:rPr>
        <w:t>月</w:t>
      </w:r>
      <w:r>
        <w:rPr>
          <w:rFonts w:ascii="宋体" w:hAnsi="宋体" w:eastAsia="宋体" w:cs="宋体"/>
          <w:spacing w:val="21"/>
        </w:rPr>
        <w:t xml:space="preserve">  </w:t>
      </w:r>
      <w:r>
        <w:rPr>
          <w:rFonts w:ascii="宋体" w:hAnsi="宋体" w:eastAsia="宋体" w:cs="宋体"/>
          <w:spacing w:val="-7"/>
        </w:rPr>
        <w:t>日</w:t>
      </w:r>
    </w:p>
    <w:p w14:paraId="2042D7CC">
      <w:pPr>
        <w:spacing w:before="18"/>
      </w:pPr>
    </w:p>
    <w:p w14:paraId="3F5D7305">
      <w:pPr>
        <w:spacing w:before="68" w:line="220" w:lineRule="auto"/>
        <w:rPr>
          <w:rFonts w:hint="eastAsia" w:ascii="宋体" w:hAnsi="宋体" w:eastAsia="宋体" w:cs="宋体"/>
          <w:b/>
          <w:bCs/>
          <w:spacing w:val="-4"/>
        </w:rPr>
      </w:pPr>
    </w:p>
    <w:p w14:paraId="7F124C59">
      <w:pPr>
        <w:spacing w:before="68" w:line="220" w:lineRule="auto"/>
        <w:rPr>
          <w:rFonts w:hint="eastAsia" w:ascii="宋体" w:hAnsi="宋体" w:eastAsia="宋体" w:cs="宋体"/>
        </w:rPr>
      </w:pPr>
      <w:r>
        <w:rPr>
          <w:rFonts w:ascii="宋体" w:hAnsi="宋体" w:eastAsia="宋体" w:cs="宋体"/>
          <w:b/>
          <w:bCs/>
          <w:spacing w:val="-4"/>
        </w:rPr>
        <w:t>附件一</w:t>
      </w:r>
      <w:r>
        <w:rPr>
          <w:rFonts w:ascii="宋体" w:hAnsi="宋体" w:eastAsia="宋体" w:cs="宋体"/>
          <w:spacing w:val="-4"/>
        </w:rPr>
        <w:t xml:space="preserve">  </w:t>
      </w:r>
      <w:r>
        <w:rPr>
          <w:rFonts w:ascii="宋体" w:hAnsi="宋体" w:eastAsia="宋体" w:cs="宋体"/>
          <w:b/>
          <w:bCs/>
          <w:spacing w:val="-4"/>
        </w:rPr>
        <w:t>廉政责任书</w:t>
      </w:r>
    </w:p>
    <w:p w14:paraId="7C07E1BF">
      <w:pPr>
        <w:spacing w:before="36" w:line="224" w:lineRule="auto"/>
        <w:ind w:left="3376"/>
        <w:rPr>
          <w:rFonts w:hint="eastAsia" w:ascii="宋体" w:hAnsi="宋体" w:eastAsia="宋体" w:cs="宋体"/>
          <w:sz w:val="31"/>
          <w:szCs w:val="31"/>
        </w:rPr>
      </w:pPr>
      <w:r>
        <w:rPr>
          <w:rFonts w:ascii="宋体" w:hAnsi="宋体" w:eastAsia="宋体" w:cs="宋体"/>
          <w:b/>
          <w:bCs/>
          <w:spacing w:val="5"/>
          <w:sz w:val="31"/>
          <w:szCs w:val="31"/>
        </w:rPr>
        <w:t>廉政责任书</w:t>
      </w:r>
    </w:p>
    <w:p w14:paraId="556C607C">
      <w:pPr>
        <w:spacing w:before="23" w:line="348" w:lineRule="auto"/>
        <w:ind w:left="26" w:right="4181" w:hanging="5"/>
        <w:rPr>
          <w:rFonts w:hint="eastAsia" w:ascii="宋体" w:hAnsi="宋体" w:eastAsia="宋体" w:cs="宋体"/>
          <w:spacing w:val="1"/>
        </w:rPr>
      </w:pPr>
      <w:r>
        <w:rPr>
          <w:rFonts w:ascii="宋体" w:hAnsi="宋体" w:eastAsia="宋体" w:cs="宋体"/>
          <w:spacing w:val="-4"/>
        </w:rPr>
        <w:t>委托方（甲方</w:t>
      </w:r>
      <w:r>
        <w:rPr>
          <w:rFonts w:ascii="宋体" w:hAnsi="宋体" w:eastAsia="宋体" w:cs="宋体"/>
          <w:spacing w:val="-12"/>
        </w:rPr>
        <w:t>）：</w:t>
      </w:r>
      <w:r>
        <w:rPr>
          <w:rFonts w:ascii="宋体" w:hAnsi="宋体" w:eastAsia="宋体" w:cs="宋体"/>
          <w:spacing w:val="-4"/>
          <w:u w:val="single"/>
        </w:rPr>
        <w:t xml:space="preserve">北京市朝阳区水务局机关    </w:t>
      </w:r>
      <w:r>
        <w:rPr>
          <w:rFonts w:ascii="宋体" w:hAnsi="宋体" w:eastAsia="宋体" w:cs="宋体"/>
          <w:spacing w:val="-5"/>
          <w:u w:val="single"/>
        </w:rPr>
        <w:t xml:space="preserve">   </w:t>
      </w:r>
      <w:r>
        <w:rPr>
          <w:rFonts w:ascii="宋体" w:hAnsi="宋体" w:eastAsia="宋体" w:cs="宋体"/>
          <w:spacing w:val="1"/>
        </w:rPr>
        <w:t xml:space="preserve"> </w:t>
      </w:r>
    </w:p>
    <w:p w14:paraId="39BE57E1">
      <w:pPr>
        <w:spacing w:before="23" w:line="348" w:lineRule="auto"/>
        <w:ind w:left="26" w:right="4181" w:hanging="5"/>
        <w:rPr>
          <w:rFonts w:hint="eastAsia" w:ascii="宋体" w:hAnsi="宋体" w:eastAsia="宋体" w:cs="宋体"/>
        </w:rPr>
      </w:pPr>
      <w:r>
        <w:rPr>
          <w:rFonts w:ascii="宋体" w:hAnsi="宋体" w:eastAsia="宋体" w:cs="宋体"/>
          <w:spacing w:val="-13"/>
        </w:rPr>
        <w:t>受托方（乙方</w:t>
      </w:r>
      <w:r>
        <w:rPr>
          <w:rFonts w:ascii="宋体" w:hAnsi="宋体" w:eastAsia="宋体" w:cs="宋体"/>
          <w:spacing w:val="-20"/>
        </w:rPr>
        <w:t>）：</w:t>
      </w:r>
      <w:r>
        <w:rPr>
          <w:rFonts w:ascii="宋体" w:hAnsi="宋体" w:eastAsia="宋体" w:cs="宋体"/>
          <w:u w:val="single"/>
        </w:rPr>
        <w:t xml:space="preserve">                         </w:t>
      </w:r>
    </w:p>
    <w:p w14:paraId="563E1C9E">
      <w:pPr>
        <w:spacing w:before="28" w:line="349" w:lineRule="auto"/>
        <w:ind w:left="22" w:right="69" w:firstLine="422"/>
        <w:jc w:val="both"/>
        <w:rPr>
          <w:rFonts w:hint="eastAsia" w:ascii="宋体" w:hAnsi="宋体" w:eastAsia="宋体" w:cs="宋体"/>
        </w:rPr>
      </w:pPr>
      <w:r>
        <w:rPr>
          <w:rFonts w:ascii="宋体" w:hAnsi="宋体" w:eastAsia="宋体" w:cs="宋体"/>
          <w:spacing w:val="-3"/>
        </w:rPr>
        <w:t>为加强建设廉政建设，规范各项活动中甲方、乙方双方的行为，防止谋取不正当利益的</w:t>
      </w:r>
      <w:r>
        <w:rPr>
          <w:rFonts w:ascii="宋体" w:hAnsi="宋体" w:eastAsia="宋体" w:cs="宋体"/>
          <w:spacing w:val="-2"/>
        </w:rPr>
        <w:t>违法违纪现象的发生，保护国家、集体和当事人的合</w:t>
      </w:r>
      <w:r>
        <w:rPr>
          <w:rFonts w:ascii="宋体" w:hAnsi="宋体" w:eastAsia="宋体" w:cs="宋体"/>
          <w:spacing w:val="-3"/>
        </w:rPr>
        <w:t>法权益，根据国家有关工程建设的法律</w:t>
      </w:r>
      <w:r>
        <w:rPr>
          <w:rFonts w:ascii="宋体" w:hAnsi="宋体" w:eastAsia="宋体" w:cs="宋体"/>
          <w:spacing w:val="-1"/>
        </w:rPr>
        <w:t>法规和廉政建设的有关规定，订立本廉政责任书。</w:t>
      </w:r>
    </w:p>
    <w:p w14:paraId="27DCB6FC">
      <w:pPr>
        <w:spacing w:before="31" w:line="221" w:lineRule="auto"/>
        <w:ind w:left="26"/>
        <w:rPr>
          <w:rFonts w:hint="eastAsia" w:ascii="宋体" w:hAnsi="宋体" w:eastAsia="宋体" w:cs="宋体"/>
        </w:rPr>
      </w:pPr>
      <w:r>
        <w:rPr>
          <w:rFonts w:ascii="宋体" w:hAnsi="宋体" w:eastAsia="宋体" w:cs="宋体"/>
          <w:b/>
          <w:bCs/>
          <w:spacing w:val="-4"/>
        </w:rPr>
        <w:t>一、双方的责任</w:t>
      </w:r>
    </w:p>
    <w:p w14:paraId="5964B65D">
      <w:pPr>
        <w:spacing w:before="159" w:line="221" w:lineRule="auto"/>
        <w:ind w:left="458"/>
        <w:rPr>
          <w:rFonts w:hint="eastAsia" w:ascii="宋体" w:hAnsi="宋体" w:eastAsia="宋体" w:cs="宋体"/>
        </w:rPr>
      </w:pPr>
      <w:r>
        <w:rPr>
          <w:rFonts w:ascii="宋体" w:hAnsi="宋体" w:eastAsia="宋体" w:cs="宋体"/>
          <w:spacing w:val="-1"/>
        </w:rPr>
        <w:t>1.1 应严格遵守国家有关法律、法规，相关政策，以及廉政建设的各项规定。</w:t>
      </w:r>
    </w:p>
    <w:p w14:paraId="07B4FF4E">
      <w:pPr>
        <w:spacing w:before="157" w:line="221" w:lineRule="auto"/>
        <w:ind w:left="458"/>
        <w:rPr>
          <w:rFonts w:hint="eastAsia" w:ascii="宋体" w:hAnsi="宋体" w:eastAsia="宋体" w:cs="宋体"/>
        </w:rPr>
      </w:pPr>
      <w:r>
        <w:rPr>
          <w:rFonts w:ascii="宋体" w:hAnsi="宋体" w:eastAsia="宋体" w:cs="宋体"/>
          <w:spacing w:val="-1"/>
        </w:rPr>
        <w:t>1.2 严格执行合同文件，自觉按合同办事。</w:t>
      </w:r>
    </w:p>
    <w:p w14:paraId="45B30DEE">
      <w:pPr>
        <w:spacing w:before="156" w:line="314" w:lineRule="auto"/>
        <w:ind w:left="21" w:right="69" w:firstLine="436"/>
        <w:rPr>
          <w:rFonts w:hint="eastAsia" w:ascii="宋体" w:hAnsi="宋体" w:eastAsia="宋体" w:cs="宋体"/>
        </w:rPr>
      </w:pPr>
      <w:r>
        <w:rPr>
          <w:rFonts w:ascii="宋体" w:hAnsi="宋体" w:eastAsia="宋体" w:cs="宋体"/>
          <w:spacing w:val="-3"/>
        </w:rPr>
        <w:t>1.3 各项活动必须坚持公开、公平、公正、诚信、透明的原则（除法律法规另有规定者</w:t>
      </w:r>
      <w:r>
        <w:rPr>
          <w:rFonts w:ascii="宋体" w:hAnsi="宋体" w:eastAsia="宋体" w:cs="宋体"/>
          <w:spacing w:val="-1"/>
        </w:rPr>
        <w:t>外</w:t>
      </w:r>
      <w:r>
        <w:rPr>
          <w:rFonts w:ascii="宋体" w:hAnsi="宋体" w:eastAsia="宋体" w:cs="宋体"/>
          <w:spacing w:val="-29"/>
        </w:rPr>
        <w:t>），</w:t>
      </w:r>
      <w:r>
        <w:rPr>
          <w:rFonts w:ascii="宋体" w:hAnsi="宋体" w:eastAsia="宋体" w:cs="宋体"/>
          <w:spacing w:val="-1"/>
        </w:rPr>
        <w:t>不得为获取不正当的利益，损害国家、集体和对方利益，不得违反项目管理的规章制</w:t>
      </w:r>
      <w:r>
        <w:rPr>
          <w:rFonts w:ascii="宋体" w:hAnsi="宋体" w:eastAsia="宋体" w:cs="宋体"/>
          <w:spacing w:val="-10"/>
        </w:rPr>
        <w:t>度。</w:t>
      </w:r>
    </w:p>
    <w:p w14:paraId="012A3EF4">
      <w:pPr>
        <w:spacing w:before="157" w:line="289" w:lineRule="auto"/>
        <w:ind w:left="22" w:right="117" w:firstLine="435"/>
        <w:rPr>
          <w:rFonts w:hint="eastAsia" w:ascii="宋体" w:hAnsi="宋体" w:eastAsia="宋体" w:cs="宋体"/>
        </w:rPr>
      </w:pPr>
      <w:r>
        <w:rPr>
          <w:rFonts w:ascii="宋体" w:hAnsi="宋体" w:eastAsia="宋体" w:cs="宋体"/>
          <w:spacing w:val="-9"/>
        </w:rPr>
        <w:t>1.4 发现对方在业务活动中有违规、违纪、违法行为的，应及时提醒对方，情节严重</w:t>
      </w:r>
      <w:r>
        <w:rPr>
          <w:rFonts w:ascii="宋体" w:hAnsi="宋体" w:eastAsia="宋体" w:cs="宋体"/>
          <w:spacing w:val="-10"/>
        </w:rPr>
        <w:t>的，</w:t>
      </w:r>
      <w:r>
        <w:rPr>
          <w:rFonts w:ascii="宋体" w:hAnsi="宋体" w:eastAsia="宋体" w:cs="宋体"/>
          <w:spacing w:val="-1"/>
        </w:rPr>
        <w:t>应向其上级主管部门或纪检监察、司法等有关机关举报。</w:t>
      </w:r>
    </w:p>
    <w:p w14:paraId="4CBDC1CD">
      <w:pPr>
        <w:spacing w:before="157" w:line="221" w:lineRule="auto"/>
        <w:ind w:left="26"/>
        <w:rPr>
          <w:rFonts w:hint="eastAsia" w:ascii="宋体" w:hAnsi="宋体" w:eastAsia="宋体" w:cs="宋体"/>
        </w:rPr>
      </w:pPr>
      <w:r>
        <w:rPr>
          <w:rFonts w:ascii="宋体" w:hAnsi="宋体" w:eastAsia="宋体" w:cs="宋体"/>
          <w:b/>
          <w:bCs/>
          <w:spacing w:val="-3"/>
        </w:rPr>
        <w:t>二、甲方责任</w:t>
      </w:r>
    </w:p>
    <w:p w14:paraId="26C0A0EE">
      <w:pPr>
        <w:spacing w:before="158" w:line="221" w:lineRule="auto"/>
        <w:ind w:left="469"/>
        <w:rPr>
          <w:rFonts w:hint="eastAsia" w:ascii="宋体" w:hAnsi="宋体" w:eastAsia="宋体" w:cs="宋体"/>
        </w:rPr>
      </w:pPr>
      <w:r>
        <w:rPr>
          <w:rFonts w:ascii="宋体" w:hAnsi="宋体" w:eastAsia="宋体" w:cs="宋体"/>
          <w:spacing w:val="-9"/>
        </w:rPr>
        <w:t>甲方的领导和从事该项目的工作人员，在项目实施的事前、事中、事后应遵守以下规定：</w:t>
      </w:r>
    </w:p>
    <w:p w14:paraId="46EA8607">
      <w:pPr>
        <w:spacing w:before="158" w:line="290" w:lineRule="auto"/>
        <w:ind w:left="22" w:right="71" w:firstLine="422"/>
        <w:rPr>
          <w:rFonts w:hint="eastAsia" w:ascii="宋体" w:hAnsi="宋体" w:eastAsia="宋体" w:cs="宋体"/>
        </w:rPr>
      </w:pPr>
      <w:r>
        <w:rPr>
          <w:rFonts w:ascii="宋体" w:hAnsi="宋体" w:eastAsia="宋体" w:cs="宋体"/>
          <w:spacing w:val="-2"/>
        </w:rPr>
        <w:t>2.1</w:t>
      </w:r>
      <w:r>
        <w:rPr>
          <w:rFonts w:ascii="宋体" w:hAnsi="宋体" w:eastAsia="宋体" w:cs="宋体"/>
          <w:spacing w:val="-24"/>
        </w:rPr>
        <w:t xml:space="preserve"> </w:t>
      </w:r>
      <w:r>
        <w:rPr>
          <w:rFonts w:ascii="宋体" w:hAnsi="宋体" w:eastAsia="宋体" w:cs="宋体"/>
          <w:spacing w:val="-2"/>
        </w:rPr>
        <w:t>不得向乙方和相关单位索要或接受回扣、礼金、有价证券、贵重物品和好处费、感谢费等。</w:t>
      </w:r>
    </w:p>
    <w:p w14:paraId="2E24A3E5">
      <w:pPr>
        <w:spacing w:before="156" w:line="221" w:lineRule="auto"/>
        <w:ind w:left="445"/>
        <w:rPr>
          <w:rFonts w:hint="eastAsia" w:ascii="宋体" w:hAnsi="宋体" w:eastAsia="宋体" w:cs="宋体"/>
        </w:rPr>
      </w:pPr>
      <w:r>
        <w:rPr>
          <w:rFonts w:ascii="宋体" w:hAnsi="宋体" w:eastAsia="宋体" w:cs="宋体"/>
          <w:spacing w:val="-1"/>
        </w:rPr>
        <w:t>2.2 不得在乙方和相关单位报销任何应由甲方或个人支付的费用。</w:t>
      </w:r>
    </w:p>
    <w:p w14:paraId="4EB04A81">
      <w:pPr>
        <w:spacing w:before="158" w:line="289" w:lineRule="auto"/>
        <w:ind w:left="23" w:right="69" w:firstLine="421"/>
        <w:rPr>
          <w:rFonts w:hint="eastAsia" w:ascii="宋体" w:hAnsi="宋体" w:eastAsia="宋体" w:cs="宋体"/>
        </w:rPr>
      </w:pPr>
      <w:r>
        <w:rPr>
          <w:rFonts w:ascii="宋体" w:hAnsi="宋体" w:eastAsia="宋体" w:cs="宋体"/>
          <w:spacing w:val="-2"/>
        </w:rPr>
        <w:t>2.3 不得要求、暗示或接受乙方和相关单</w:t>
      </w:r>
      <w:r>
        <w:rPr>
          <w:rFonts w:ascii="宋体" w:hAnsi="宋体" w:eastAsia="宋体" w:cs="宋体"/>
          <w:spacing w:val="-3"/>
        </w:rPr>
        <w:t>位为个人装修住房、婚丧嫁娶、配偶子女的工</w:t>
      </w:r>
      <w:r>
        <w:rPr>
          <w:rFonts w:ascii="宋体" w:hAnsi="宋体" w:eastAsia="宋体" w:cs="宋体"/>
          <w:spacing w:val="-7"/>
        </w:rPr>
        <w:t>作安排以及出国（境）、旅游等提供方便。</w:t>
      </w:r>
    </w:p>
    <w:p w14:paraId="5C27072F">
      <w:pPr>
        <w:spacing w:before="160" w:line="221" w:lineRule="auto"/>
        <w:ind w:firstLine="416" w:firstLineChars="200"/>
        <w:jc w:val="both"/>
        <w:rPr>
          <w:rFonts w:hint="eastAsia" w:ascii="宋体" w:hAnsi="宋体" w:eastAsia="宋体" w:cs="宋体"/>
        </w:rPr>
      </w:pPr>
      <w:r>
        <w:rPr>
          <w:rFonts w:ascii="宋体" w:hAnsi="宋体" w:eastAsia="宋体" w:cs="宋体"/>
          <w:spacing w:val="-1"/>
        </w:rPr>
        <w:t>2.4 不得参加有可能影响公正执行公务的乙方和相关单位的宴请、健身、娱乐等活动。</w:t>
      </w:r>
    </w:p>
    <w:p w14:paraId="604B8B7C">
      <w:pPr>
        <w:spacing w:before="156" w:line="290" w:lineRule="auto"/>
        <w:ind w:right="68" w:firstLine="412" w:firstLineChars="200"/>
        <w:rPr>
          <w:rFonts w:hint="eastAsia" w:ascii="宋体" w:hAnsi="宋体" w:eastAsia="宋体" w:cs="宋体"/>
        </w:rPr>
      </w:pPr>
      <w:r>
        <w:rPr>
          <w:rFonts w:ascii="宋体" w:hAnsi="宋体" w:eastAsia="宋体" w:cs="宋体"/>
          <w:spacing w:val="-2"/>
        </w:rPr>
        <w:t>2.5 不得向乙方和相关单位介绍或为配偶、</w:t>
      </w:r>
      <w:r>
        <w:rPr>
          <w:rFonts w:ascii="宋体" w:hAnsi="宋体" w:eastAsia="宋体" w:cs="宋体"/>
          <w:spacing w:val="-3"/>
        </w:rPr>
        <w:t>子女、亲属参与同甲方项目管理合同有关的</w:t>
      </w:r>
      <w:r>
        <w:rPr>
          <w:rFonts w:ascii="宋体" w:hAnsi="宋体" w:eastAsia="宋体" w:cs="宋体"/>
        </w:rPr>
        <w:t>业务活动；不得以任何理由要求乙方和相关单位使用某种产品、材料和设</w:t>
      </w:r>
      <w:r>
        <w:rPr>
          <w:rFonts w:ascii="宋体" w:hAnsi="宋体" w:eastAsia="宋体" w:cs="宋体"/>
          <w:spacing w:val="-1"/>
        </w:rPr>
        <w:t>备。</w:t>
      </w:r>
    </w:p>
    <w:p w14:paraId="4D330616">
      <w:pPr>
        <w:spacing w:before="157" w:line="221" w:lineRule="auto"/>
        <w:ind w:left="22"/>
        <w:rPr>
          <w:rFonts w:hint="eastAsia" w:ascii="宋体" w:hAnsi="宋体" w:eastAsia="宋体" w:cs="宋体"/>
        </w:rPr>
      </w:pPr>
      <w:r>
        <w:rPr>
          <w:rFonts w:ascii="宋体" w:hAnsi="宋体" w:eastAsia="宋体" w:cs="宋体"/>
          <w:b/>
          <w:bCs/>
          <w:spacing w:val="-3"/>
        </w:rPr>
        <w:t>三、乙方责任</w:t>
      </w:r>
    </w:p>
    <w:p w14:paraId="397D655D">
      <w:pPr>
        <w:spacing w:before="160" w:line="360" w:lineRule="auto"/>
        <w:ind w:left="25" w:right="69" w:firstLine="417"/>
        <w:rPr>
          <w:rFonts w:hint="eastAsia" w:ascii="宋体" w:hAnsi="宋体" w:eastAsia="宋体" w:cs="宋体"/>
        </w:rPr>
      </w:pPr>
      <w:r>
        <w:rPr>
          <w:rFonts w:ascii="宋体" w:hAnsi="宋体" w:eastAsia="宋体" w:cs="宋体"/>
          <w:spacing w:val="-3"/>
        </w:rPr>
        <w:t>应与甲方保持正常的业务交往，按照有关法律法规和程序开展业务工作，严格执行工程</w:t>
      </w:r>
      <w:r>
        <w:rPr>
          <w:rFonts w:ascii="宋体" w:hAnsi="宋体" w:eastAsia="宋体" w:cs="宋体"/>
          <w:spacing w:val="-1"/>
        </w:rPr>
        <w:t>建设的有关方针、政策，执行工程建设强制性标准，并遵守以下规定：</w:t>
      </w:r>
    </w:p>
    <w:p w14:paraId="1AA685CB">
      <w:pPr>
        <w:spacing w:before="30" w:line="360" w:lineRule="auto"/>
        <w:ind w:left="21" w:right="69" w:firstLine="424"/>
        <w:rPr>
          <w:rFonts w:hint="eastAsia" w:ascii="宋体" w:hAnsi="宋体" w:eastAsia="宋体" w:cs="宋体"/>
        </w:rPr>
      </w:pPr>
      <w:r>
        <w:rPr>
          <w:rFonts w:ascii="宋体" w:hAnsi="宋体" w:eastAsia="宋体" w:cs="宋体"/>
          <w:spacing w:val="-2"/>
        </w:rPr>
        <w:t>3.1 不得以任何理由向甲方及其工作人</w:t>
      </w:r>
      <w:r>
        <w:rPr>
          <w:rFonts w:ascii="宋体" w:hAnsi="宋体" w:eastAsia="宋体" w:cs="宋体"/>
          <w:spacing w:val="-3"/>
        </w:rPr>
        <w:t>员索要、接受或赠送礼金、有价证券、贵重物品</w:t>
      </w:r>
      <w:r>
        <w:rPr>
          <w:rFonts w:ascii="宋体" w:hAnsi="宋体" w:eastAsia="宋体" w:cs="宋体"/>
          <w:spacing w:val="-2"/>
        </w:rPr>
        <w:t>及回扣、好处费、感谢费等。</w:t>
      </w:r>
    </w:p>
    <w:p w14:paraId="01676A88">
      <w:pPr>
        <w:spacing w:before="157" w:line="360" w:lineRule="auto"/>
        <w:ind w:left="446"/>
        <w:rPr>
          <w:rFonts w:hint="eastAsia" w:ascii="宋体" w:hAnsi="宋体" w:eastAsia="宋体" w:cs="宋体"/>
        </w:rPr>
      </w:pPr>
      <w:r>
        <w:rPr>
          <w:rFonts w:ascii="宋体" w:hAnsi="宋体" w:eastAsia="宋体" w:cs="宋体"/>
          <w:spacing w:val="-1"/>
        </w:rPr>
        <w:t>3.2</w:t>
      </w:r>
      <w:r>
        <w:rPr>
          <w:rFonts w:ascii="宋体" w:hAnsi="宋体" w:eastAsia="宋体" w:cs="宋体"/>
          <w:spacing w:val="-27"/>
        </w:rPr>
        <w:t xml:space="preserve"> </w:t>
      </w:r>
      <w:r>
        <w:rPr>
          <w:rFonts w:ascii="宋体" w:hAnsi="宋体" w:eastAsia="宋体" w:cs="宋体"/>
          <w:spacing w:val="-1"/>
        </w:rPr>
        <w:t>不得以任何理由为甲方和相关单位报销应由对方或个人支付的费用。</w:t>
      </w:r>
    </w:p>
    <w:p w14:paraId="776E9634">
      <w:pPr>
        <w:spacing w:before="160" w:line="360" w:lineRule="auto"/>
        <w:ind w:left="22" w:right="81" w:firstLine="424"/>
        <w:rPr>
          <w:rFonts w:hint="eastAsia" w:ascii="宋体" w:hAnsi="宋体" w:eastAsia="宋体" w:cs="宋体"/>
        </w:rPr>
      </w:pPr>
      <w:r>
        <w:rPr>
          <w:rFonts w:ascii="宋体" w:hAnsi="宋体" w:eastAsia="宋体" w:cs="宋体"/>
          <w:spacing w:val="-2"/>
        </w:rPr>
        <w:t>3.3</w:t>
      </w:r>
      <w:r>
        <w:rPr>
          <w:rFonts w:ascii="宋体" w:hAnsi="宋体" w:eastAsia="宋体" w:cs="宋体"/>
          <w:spacing w:val="-36"/>
        </w:rPr>
        <w:t xml:space="preserve"> </w:t>
      </w:r>
      <w:r>
        <w:rPr>
          <w:rFonts w:ascii="宋体" w:hAnsi="宋体" w:eastAsia="宋体" w:cs="宋体"/>
          <w:spacing w:val="-2"/>
        </w:rPr>
        <w:t>不得接受或暗示为甲方、相关单位或个人装修住房、婚丧嫁娶、配偶子女的工作安</w:t>
      </w:r>
      <w:r>
        <w:rPr>
          <w:rFonts w:ascii="宋体" w:hAnsi="宋体" w:eastAsia="宋体" w:cs="宋体"/>
          <w:spacing w:val="-8"/>
        </w:rPr>
        <w:t>排以及出国（境）、旅游等提供方便。</w:t>
      </w:r>
    </w:p>
    <w:p w14:paraId="68854EF0">
      <w:pPr>
        <w:spacing w:before="68" w:line="360" w:lineRule="auto"/>
        <w:ind w:left="28" w:firstLine="412" w:firstLineChars="200"/>
        <w:rPr>
          <w:rFonts w:hint="eastAsia" w:ascii="宋体" w:hAnsi="宋体" w:eastAsia="宋体" w:cs="宋体"/>
        </w:rPr>
      </w:pPr>
      <w:r>
        <w:rPr>
          <w:rFonts w:ascii="宋体" w:hAnsi="宋体" w:eastAsia="宋体" w:cs="宋体"/>
          <w:spacing w:val="-2"/>
        </w:rPr>
        <w:t>3.4</w:t>
      </w:r>
      <w:r>
        <w:rPr>
          <w:rFonts w:ascii="宋体" w:hAnsi="宋体" w:eastAsia="宋体" w:cs="宋体"/>
          <w:spacing w:val="-31"/>
        </w:rPr>
        <w:t xml:space="preserve"> </w:t>
      </w:r>
      <w:r>
        <w:rPr>
          <w:rFonts w:ascii="宋体" w:hAnsi="宋体" w:eastAsia="宋体" w:cs="宋体"/>
          <w:spacing w:val="-2"/>
        </w:rPr>
        <w:t>不得以任何理由为甲方、相关单位或个人组织有可能影响公正执行公务的宴请、健身、娱乐等活动。</w:t>
      </w:r>
    </w:p>
    <w:p w14:paraId="5D3230EA">
      <w:pPr>
        <w:spacing w:before="156" w:line="221" w:lineRule="auto"/>
        <w:ind w:left="42"/>
        <w:rPr>
          <w:rFonts w:hint="eastAsia" w:ascii="宋体" w:hAnsi="宋体" w:eastAsia="宋体" w:cs="宋体"/>
        </w:rPr>
      </w:pPr>
      <w:r>
        <w:rPr>
          <w:rFonts w:ascii="宋体" w:hAnsi="宋体" w:eastAsia="宋体" w:cs="宋体"/>
          <w:b/>
          <w:bCs/>
          <w:spacing w:val="-6"/>
        </w:rPr>
        <w:t>四、违约责任</w:t>
      </w:r>
    </w:p>
    <w:p w14:paraId="698B7824">
      <w:pPr>
        <w:spacing w:before="157" w:line="290" w:lineRule="auto"/>
        <w:ind w:left="25" w:right="2" w:firstLine="416"/>
        <w:rPr>
          <w:rFonts w:hint="eastAsia" w:ascii="宋体" w:hAnsi="宋体" w:eastAsia="宋体" w:cs="宋体"/>
        </w:rPr>
      </w:pPr>
      <w:r>
        <w:rPr>
          <w:rFonts w:ascii="宋体" w:hAnsi="宋体" w:eastAsia="宋体" w:cs="宋体"/>
          <w:spacing w:val="-2"/>
        </w:rPr>
        <w:t>4.1 甲方工作人员有违反本责任书第一、二条责</w:t>
      </w:r>
      <w:r>
        <w:rPr>
          <w:rFonts w:ascii="宋体" w:hAnsi="宋体" w:eastAsia="宋体" w:cs="宋体"/>
          <w:spacing w:val="-3"/>
        </w:rPr>
        <w:t>任行为的，依据有关法律、法规给予处</w:t>
      </w:r>
      <w:r>
        <w:rPr>
          <w:rFonts w:ascii="宋体" w:hAnsi="宋体" w:eastAsia="宋体" w:cs="宋体"/>
          <w:spacing w:val="-1"/>
        </w:rPr>
        <w:t>理；涉嫌犯罪的，移交司法机关追究刑事责任；给乙方单位造成经济损失的，应予以赔偿。</w:t>
      </w:r>
    </w:p>
    <w:p w14:paraId="268CF5F0">
      <w:pPr>
        <w:spacing w:before="156" w:line="313" w:lineRule="auto"/>
        <w:ind w:left="43" w:right="72" w:firstLine="398"/>
        <w:rPr>
          <w:rFonts w:hint="eastAsia" w:ascii="宋体" w:hAnsi="宋体" w:eastAsia="宋体" w:cs="宋体"/>
        </w:rPr>
      </w:pPr>
      <w:r>
        <w:rPr>
          <w:rFonts w:ascii="宋体" w:hAnsi="宋体" w:eastAsia="宋体" w:cs="宋体"/>
          <w:spacing w:val="-3"/>
        </w:rPr>
        <w:t>4.2</w:t>
      </w:r>
      <w:r>
        <w:rPr>
          <w:rFonts w:ascii="宋体" w:hAnsi="宋体" w:eastAsia="宋体" w:cs="宋体"/>
          <w:spacing w:val="30"/>
        </w:rPr>
        <w:t xml:space="preserve"> </w:t>
      </w:r>
      <w:r>
        <w:rPr>
          <w:rFonts w:ascii="宋体" w:hAnsi="宋体" w:eastAsia="宋体" w:cs="宋体"/>
          <w:spacing w:val="-3"/>
        </w:rPr>
        <w:t>乙方如有违背本责任书（无论是乙方公司行为还是乙方工作人</w:t>
      </w:r>
      <w:r>
        <w:rPr>
          <w:rFonts w:ascii="宋体" w:hAnsi="宋体" w:eastAsia="宋体" w:cs="宋体"/>
          <w:spacing w:val="-4"/>
        </w:rPr>
        <w:t>员个人行为，都视为</w:t>
      </w:r>
      <w:r>
        <w:rPr>
          <w:rFonts w:ascii="宋体" w:hAnsi="宋体" w:eastAsia="宋体" w:cs="宋体"/>
          <w:spacing w:val="-6"/>
        </w:rPr>
        <w:t>乙方违反本责任书</w:t>
      </w:r>
      <w:r>
        <w:rPr>
          <w:rFonts w:ascii="宋体" w:hAnsi="宋体" w:eastAsia="宋体" w:cs="宋体"/>
          <w:spacing w:val="-41"/>
        </w:rPr>
        <w:t>），</w:t>
      </w:r>
      <w:r>
        <w:rPr>
          <w:rFonts w:ascii="宋体" w:hAnsi="宋体" w:eastAsia="宋体" w:cs="宋体"/>
          <w:spacing w:val="-6"/>
        </w:rPr>
        <w:t>每违反一次或一项，应向甲方支付违约金【    】元并赔偿甲方损失。</w:t>
      </w:r>
      <w:r>
        <w:rPr>
          <w:rFonts w:ascii="宋体" w:hAnsi="宋体" w:eastAsia="宋体" w:cs="宋体"/>
          <w:spacing w:val="-4"/>
        </w:rPr>
        <w:t>同时，甲方有权：</w:t>
      </w:r>
    </w:p>
    <w:p w14:paraId="08C3D181">
      <w:pPr>
        <w:spacing w:before="160" w:line="220" w:lineRule="auto"/>
        <w:ind w:left="448"/>
        <w:rPr>
          <w:rFonts w:hint="eastAsia" w:ascii="宋体" w:hAnsi="宋体" w:eastAsia="宋体" w:cs="宋体"/>
        </w:rPr>
      </w:pPr>
      <w:r>
        <w:rPr>
          <w:rFonts w:ascii="宋体" w:hAnsi="宋体" w:eastAsia="宋体" w:cs="宋体"/>
          <w:spacing w:val="-1"/>
        </w:rPr>
        <w:t>（一）向同级政府采购监督管理部门反映；</w:t>
      </w:r>
    </w:p>
    <w:p w14:paraId="5B49091E">
      <w:pPr>
        <w:spacing w:before="158" w:line="220" w:lineRule="auto"/>
        <w:ind w:left="448"/>
        <w:rPr>
          <w:rFonts w:hint="eastAsia" w:ascii="宋体" w:hAnsi="宋体" w:eastAsia="宋体" w:cs="宋体"/>
        </w:rPr>
      </w:pPr>
      <w:r>
        <w:rPr>
          <w:rFonts w:ascii="宋体" w:hAnsi="宋体" w:eastAsia="宋体" w:cs="宋体"/>
          <w:spacing w:val="-3"/>
        </w:rPr>
        <w:t>（二）终止本协议的继续执行。</w:t>
      </w:r>
    </w:p>
    <w:p w14:paraId="1BEFBA23">
      <w:pPr>
        <w:spacing w:before="158" w:line="220" w:lineRule="auto"/>
        <w:ind w:left="448"/>
        <w:rPr>
          <w:rFonts w:hint="eastAsia" w:ascii="宋体" w:hAnsi="宋体" w:eastAsia="宋体" w:cs="宋体"/>
        </w:rPr>
      </w:pPr>
      <w:r>
        <w:rPr>
          <w:rFonts w:ascii="宋体" w:hAnsi="宋体" w:eastAsia="宋体" w:cs="宋体"/>
          <w:spacing w:val="-2"/>
        </w:rPr>
        <w:t>（三）书面提醒；</w:t>
      </w:r>
    </w:p>
    <w:p w14:paraId="56C49C51">
      <w:pPr>
        <w:spacing w:before="157" w:line="221" w:lineRule="auto"/>
        <w:ind w:left="448"/>
        <w:rPr>
          <w:rFonts w:hint="eastAsia" w:ascii="宋体" w:hAnsi="宋体" w:eastAsia="宋体" w:cs="宋体"/>
        </w:rPr>
      </w:pPr>
      <w:r>
        <w:rPr>
          <w:rFonts w:ascii="宋体" w:hAnsi="宋体" w:eastAsia="宋体" w:cs="宋体"/>
          <w:spacing w:val="-4"/>
        </w:rPr>
        <w:t>（四）暂停合作（视情节决定暂停合作年限</w:t>
      </w:r>
      <w:r>
        <w:rPr>
          <w:rFonts w:ascii="宋体" w:hAnsi="宋体" w:eastAsia="宋体" w:cs="宋体"/>
          <w:spacing w:val="-27"/>
        </w:rPr>
        <w:t>）；</w:t>
      </w:r>
    </w:p>
    <w:p w14:paraId="4FADB3D4">
      <w:pPr>
        <w:spacing w:before="157" w:line="221" w:lineRule="auto"/>
        <w:ind w:left="448"/>
        <w:rPr>
          <w:rFonts w:hint="eastAsia" w:ascii="宋体" w:hAnsi="宋体" w:eastAsia="宋体" w:cs="宋体"/>
        </w:rPr>
      </w:pPr>
      <w:r>
        <w:rPr>
          <w:rFonts w:ascii="宋体" w:hAnsi="宋体" w:eastAsia="宋体" w:cs="宋体"/>
          <w:spacing w:val="-1"/>
        </w:rPr>
        <w:t>（五）禁止乙方在</w:t>
      </w:r>
      <w:r>
        <w:rPr>
          <w:rFonts w:ascii="宋体" w:hAnsi="宋体" w:eastAsia="宋体" w:cs="宋体"/>
          <w:spacing w:val="-40"/>
        </w:rPr>
        <w:t xml:space="preserve"> </w:t>
      </w:r>
      <w:r>
        <w:rPr>
          <w:rFonts w:ascii="宋体" w:hAnsi="宋体" w:eastAsia="宋体" w:cs="宋体"/>
          <w:spacing w:val="-1"/>
        </w:rPr>
        <w:t>6</w:t>
      </w:r>
      <w:r>
        <w:rPr>
          <w:rFonts w:ascii="宋体" w:hAnsi="宋体" w:eastAsia="宋体" w:cs="宋体"/>
          <w:spacing w:val="-46"/>
        </w:rPr>
        <w:t xml:space="preserve"> </w:t>
      </w:r>
      <w:r>
        <w:rPr>
          <w:rFonts w:ascii="宋体" w:hAnsi="宋体" w:eastAsia="宋体" w:cs="宋体"/>
          <w:spacing w:val="-1"/>
        </w:rPr>
        <w:t>个月至终身不等时间内参与甲方招标活动；</w:t>
      </w:r>
    </w:p>
    <w:p w14:paraId="55D8B524">
      <w:pPr>
        <w:spacing w:before="159" w:line="221" w:lineRule="auto"/>
        <w:ind w:left="448"/>
        <w:rPr>
          <w:rFonts w:hint="eastAsia" w:ascii="宋体" w:hAnsi="宋体" w:eastAsia="宋体" w:cs="宋体"/>
        </w:rPr>
      </w:pPr>
      <w:r>
        <w:rPr>
          <w:rFonts w:ascii="宋体" w:hAnsi="宋体" w:eastAsia="宋体" w:cs="宋体"/>
          <w:spacing w:val="-1"/>
        </w:rPr>
        <w:t>（六）暂扣或扣除甲方应付而尚未付给乙方</w:t>
      </w:r>
      <w:r>
        <w:rPr>
          <w:rFonts w:ascii="宋体" w:hAnsi="宋体" w:eastAsia="宋体" w:cs="宋体"/>
          <w:spacing w:val="-2"/>
        </w:rPr>
        <w:t>的任何款项。</w:t>
      </w:r>
    </w:p>
    <w:p w14:paraId="75A9F9D8">
      <w:pPr>
        <w:spacing w:before="157" w:line="220" w:lineRule="auto"/>
        <w:ind w:left="448"/>
        <w:rPr>
          <w:rFonts w:hint="eastAsia" w:ascii="宋体" w:hAnsi="宋体" w:eastAsia="宋体" w:cs="宋体"/>
        </w:rPr>
      </w:pPr>
      <w:r>
        <w:rPr>
          <w:rFonts w:ascii="宋体" w:hAnsi="宋体" w:eastAsia="宋体" w:cs="宋体"/>
          <w:spacing w:val="-1"/>
        </w:rPr>
        <w:t>（七）涉嫌犯罪的，移交司法机关追究刑事责任</w:t>
      </w:r>
    </w:p>
    <w:p w14:paraId="14E2D685">
      <w:pPr>
        <w:spacing w:before="157" w:line="220" w:lineRule="auto"/>
        <w:jc w:val="right"/>
        <w:rPr>
          <w:rFonts w:hint="eastAsia" w:ascii="宋体" w:hAnsi="宋体" w:eastAsia="宋体" w:cs="宋体"/>
        </w:rPr>
      </w:pPr>
      <w:r>
        <w:rPr>
          <w:rFonts w:ascii="宋体" w:hAnsi="宋体" w:eastAsia="宋体" w:cs="宋体"/>
          <w:spacing w:val="-6"/>
        </w:rPr>
        <w:t>4.3 本责任书作为合同的组成部分，与合同具有同等法律效力。经双方签署后立即生效。</w:t>
      </w:r>
    </w:p>
    <w:p w14:paraId="5D4C7A51">
      <w:pPr>
        <w:spacing w:before="158" w:line="220" w:lineRule="auto"/>
        <w:ind w:left="26"/>
        <w:rPr>
          <w:rFonts w:hint="eastAsia" w:ascii="宋体" w:hAnsi="宋体" w:eastAsia="宋体" w:cs="宋体"/>
        </w:rPr>
      </w:pPr>
      <w:r>
        <w:rPr>
          <w:rFonts w:ascii="宋体" w:hAnsi="宋体" w:eastAsia="宋体" w:cs="宋体"/>
          <w:b/>
          <w:bCs/>
          <w:spacing w:val="-3"/>
        </w:rPr>
        <w:t>五、责任书有效期</w:t>
      </w:r>
    </w:p>
    <w:p w14:paraId="59FD52A3">
      <w:pPr>
        <w:spacing w:before="158" w:line="220" w:lineRule="auto"/>
        <w:ind w:left="443"/>
        <w:rPr>
          <w:rFonts w:hint="eastAsia" w:ascii="宋体" w:hAnsi="宋体" w:eastAsia="宋体" w:cs="宋体"/>
        </w:rPr>
      </w:pPr>
      <w:r>
        <w:rPr>
          <w:rFonts w:ascii="宋体" w:hAnsi="宋体" w:eastAsia="宋体" w:cs="宋体"/>
          <w:spacing w:val="-1"/>
        </w:rPr>
        <w:t>本责任书的有效期为双方签署之日起至该工程项目验收合格时止。</w:t>
      </w:r>
    </w:p>
    <w:p w14:paraId="66580F8E">
      <w:pPr>
        <w:spacing w:before="160" w:line="220" w:lineRule="auto"/>
        <w:ind w:left="24"/>
        <w:rPr>
          <w:rFonts w:hint="eastAsia" w:ascii="宋体" w:hAnsi="宋体" w:eastAsia="宋体" w:cs="宋体"/>
        </w:rPr>
      </w:pPr>
      <w:r>
        <w:rPr>
          <w:rFonts w:ascii="宋体" w:hAnsi="宋体" w:eastAsia="宋体" w:cs="宋体"/>
          <w:b/>
          <w:bCs/>
          <w:spacing w:val="-3"/>
        </w:rPr>
        <w:t>六、责任书份数</w:t>
      </w:r>
    </w:p>
    <w:p w14:paraId="5B599A58">
      <w:pPr>
        <w:spacing w:before="158" w:line="220" w:lineRule="auto"/>
        <w:ind w:left="503"/>
        <w:rPr>
          <w:rFonts w:hint="eastAsia" w:ascii="宋体" w:hAnsi="宋体" w:eastAsia="宋体" w:cs="宋体"/>
        </w:rPr>
      </w:pPr>
      <w:r>
        <w:rPr>
          <w:rFonts w:ascii="宋体" w:hAnsi="宋体" w:eastAsia="宋体" w:cs="宋体"/>
          <w:spacing w:val="-1"/>
        </w:rPr>
        <w:t>本责任书一式贰份，甲方、乙方各保存壹份，具有同等效力。</w:t>
      </w:r>
    </w:p>
    <w:p w14:paraId="1783010E">
      <w:pPr>
        <w:spacing w:before="21"/>
      </w:pPr>
    </w:p>
    <w:p w14:paraId="17CC3CD2">
      <w:pPr>
        <w:spacing w:before="20"/>
      </w:pPr>
    </w:p>
    <w:p w14:paraId="114609C0">
      <w:pPr>
        <w:spacing w:before="41" w:line="348" w:lineRule="auto"/>
        <w:ind w:left="443" w:right="414" w:firstLine="26"/>
        <w:rPr>
          <w:rFonts w:hint="eastAsia" w:ascii="宋体" w:hAnsi="宋体" w:eastAsia="宋体" w:cs="宋体"/>
        </w:rPr>
      </w:pPr>
      <w:r>
        <w:rPr>
          <w:rFonts w:ascii="宋体" w:hAnsi="宋体" w:eastAsia="宋体" w:cs="宋体"/>
          <w:spacing w:val="-6"/>
        </w:rPr>
        <w:t>甲方</w:t>
      </w:r>
      <w:r>
        <w:rPr>
          <w:rFonts w:ascii="宋体" w:hAnsi="宋体" w:eastAsia="宋体" w:cs="宋体"/>
          <w:spacing w:val="-9"/>
        </w:rPr>
        <w:t>：</w:t>
      </w:r>
      <w:r>
        <w:rPr>
          <w:rFonts w:ascii="宋体" w:hAnsi="宋体" w:eastAsia="宋体" w:cs="宋体"/>
          <w:spacing w:val="6"/>
          <w:u w:val="single"/>
        </w:rPr>
        <w:t xml:space="preserve">                 </w:t>
      </w:r>
      <w:r>
        <w:rPr>
          <w:rFonts w:ascii="宋体" w:hAnsi="宋体" w:eastAsia="宋体" w:cs="宋体"/>
          <w:spacing w:val="-9"/>
        </w:rPr>
        <w:t>（</w:t>
      </w:r>
      <w:r>
        <w:rPr>
          <w:rFonts w:ascii="宋体" w:hAnsi="宋体" w:eastAsia="宋体" w:cs="宋体"/>
          <w:spacing w:val="-6"/>
        </w:rPr>
        <w:t>公章）</w:t>
      </w:r>
      <w:r>
        <w:rPr>
          <w:rFonts w:ascii="宋体" w:hAnsi="宋体" w:eastAsia="宋体" w:cs="宋体"/>
          <w:spacing w:val="3"/>
        </w:rPr>
        <w:t xml:space="preserve"> </w:t>
      </w:r>
      <w:r>
        <w:rPr>
          <w:rFonts w:ascii="宋体" w:hAnsi="宋体" w:eastAsia="宋体" w:cs="宋体"/>
          <w:spacing w:val="-2"/>
        </w:rPr>
        <w:t>法定地址：</w:t>
      </w:r>
      <w:r>
        <w:rPr>
          <w:rFonts w:ascii="宋体" w:hAnsi="宋体" w:eastAsia="宋体" w:cs="宋体"/>
          <w:u w:val="single"/>
        </w:rPr>
        <w:t xml:space="preserve">                </w:t>
      </w:r>
    </w:p>
    <w:p w14:paraId="46F0CCD6">
      <w:pPr>
        <w:spacing w:before="27" w:line="221" w:lineRule="auto"/>
        <w:ind w:left="443"/>
        <w:rPr>
          <w:rFonts w:hint="eastAsia" w:ascii="宋体" w:hAnsi="宋体" w:eastAsia="宋体" w:cs="宋体"/>
          <w:spacing w:val="3"/>
        </w:rPr>
      </w:pPr>
      <w:r>
        <w:rPr>
          <w:rFonts w:ascii="宋体" w:hAnsi="宋体" w:eastAsia="宋体" w:cs="宋体"/>
          <w:spacing w:val="-1"/>
        </w:rPr>
        <w:t>法定代表人或其</w:t>
      </w:r>
      <w:r>
        <w:rPr>
          <w:rFonts w:ascii="宋体" w:hAnsi="宋体" w:eastAsia="宋体" w:cs="宋体"/>
          <w:spacing w:val="3"/>
        </w:rPr>
        <w:t>委托代理人</w:t>
      </w:r>
      <w:r>
        <w:rPr>
          <w:rFonts w:ascii="宋体" w:hAnsi="宋体" w:eastAsia="宋体" w:cs="宋体"/>
          <w:spacing w:val="-15"/>
        </w:rPr>
        <w:t>：</w:t>
      </w:r>
      <w:r>
        <w:rPr>
          <w:rFonts w:ascii="宋体" w:hAnsi="宋体" w:eastAsia="宋体" w:cs="宋体"/>
          <w:spacing w:val="8"/>
          <w:u w:val="single"/>
        </w:rPr>
        <w:t xml:space="preserve">             </w:t>
      </w:r>
      <w:r>
        <w:rPr>
          <w:rFonts w:ascii="宋体" w:hAnsi="宋体" w:eastAsia="宋体" w:cs="宋体"/>
          <w:spacing w:val="-15"/>
        </w:rPr>
        <w:t>（</w:t>
      </w:r>
      <w:r>
        <w:rPr>
          <w:rFonts w:ascii="宋体" w:hAnsi="宋体" w:eastAsia="宋体" w:cs="宋体"/>
          <w:spacing w:val="3"/>
        </w:rPr>
        <w:t>签字）</w:t>
      </w:r>
    </w:p>
    <w:p w14:paraId="1EEF0F87">
      <w:pPr>
        <w:spacing w:before="27" w:line="221" w:lineRule="auto"/>
        <w:ind w:left="443"/>
        <w:rPr>
          <w:rFonts w:hint="eastAsia" w:ascii="宋体" w:hAnsi="宋体" w:eastAsia="宋体" w:cs="宋体"/>
          <w:spacing w:val="3"/>
        </w:rPr>
      </w:pPr>
    </w:p>
    <w:p w14:paraId="54336317">
      <w:pPr>
        <w:spacing w:before="27" w:line="221" w:lineRule="auto"/>
        <w:ind w:left="443"/>
        <w:rPr>
          <w:rFonts w:hint="eastAsia" w:ascii="宋体" w:hAnsi="宋体" w:eastAsia="宋体" w:cs="宋体"/>
          <w:spacing w:val="3"/>
        </w:rPr>
      </w:pPr>
    </w:p>
    <w:p w14:paraId="526D5A46">
      <w:pPr>
        <w:spacing w:before="27" w:line="221" w:lineRule="auto"/>
        <w:ind w:left="443"/>
        <w:rPr>
          <w:rFonts w:hint="eastAsia" w:ascii="宋体" w:hAnsi="宋体" w:eastAsia="宋体" w:cs="宋体"/>
          <w:spacing w:val="3"/>
        </w:rPr>
      </w:pPr>
    </w:p>
    <w:p w14:paraId="482CFF01">
      <w:pPr>
        <w:spacing w:before="40" w:line="348" w:lineRule="auto"/>
        <w:ind w:left="1" w:right="729" w:firstLine="243" w:firstLineChars="124"/>
        <w:rPr>
          <w:rFonts w:hint="eastAsia" w:ascii="宋体" w:hAnsi="宋体" w:eastAsia="宋体" w:cs="宋体"/>
        </w:rPr>
      </w:pPr>
      <w:r>
        <w:rPr>
          <w:rFonts w:ascii="宋体" w:hAnsi="宋体" w:eastAsia="宋体" w:cs="宋体"/>
          <w:spacing w:val="-7"/>
        </w:rPr>
        <w:t>乙方</w:t>
      </w:r>
      <w:r>
        <w:rPr>
          <w:rFonts w:ascii="宋体" w:hAnsi="宋体" w:eastAsia="宋体" w:cs="宋体"/>
          <w:spacing w:val="-3"/>
        </w:rPr>
        <w:t>：</w:t>
      </w:r>
      <w:r>
        <w:rPr>
          <w:rFonts w:ascii="宋体" w:hAnsi="宋体" w:eastAsia="宋体" w:cs="宋体"/>
          <w:spacing w:val="6"/>
          <w:u w:val="single"/>
        </w:rPr>
        <w:t xml:space="preserve">                 </w:t>
      </w:r>
      <w:r>
        <w:rPr>
          <w:rFonts w:ascii="宋体" w:hAnsi="宋体" w:eastAsia="宋体" w:cs="宋体"/>
          <w:spacing w:val="-3"/>
        </w:rPr>
        <w:t>（</w:t>
      </w:r>
      <w:r>
        <w:rPr>
          <w:rFonts w:ascii="宋体" w:hAnsi="宋体" w:eastAsia="宋体" w:cs="宋体"/>
          <w:spacing w:val="-7"/>
        </w:rPr>
        <w:t>公章）</w:t>
      </w:r>
      <w:r>
        <w:rPr>
          <w:rFonts w:ascii="宋体" w:hAnsi="宋体" w:eastAsia="宋体" w:cs="宋体"/>
          <w:spacing w:val="2"/>
        </w:rPr>
        <w:t xml:space="preserve"> </w:t>
      </w:r>
      <w:r>
        <w:rPr>
          <w:rFonts w:ascii="宋体" w:hAnsi="宋体" w:eastAsia="宋体" w:cs="宋体"/>
          <w:spacing w:val="-2"/>
        </w:rPr>
        <w:t>法定地址：</w:t>
      </w:r>
      <w:r>
        <w:rPr>
          <w:rFonts w:ascii="宋体" w:hAnsi="宋体" w:eastAsia="宋体" w:cs="宋体"/>
          <w:u w:val="single"/>
        </w:rPr>
        <w:t xml:space="preserve">                </w:t>
      </w:r>
    </w:p>
    <w:p w14:paraId="013F9F76">
      <w:pPr>
        <w:spacing w:before="27" w:line="221" w:lineRule="auto"/>
        <w:ind w:left="32" w:firstLine="208" w:firstLineChars="100"/>
        <w:rPr>
          <w:rFonts w:hint="eastAsia" w:ascii="宋体" w:hAnsi="宋体" w:eastAsia="宋体" w:cs="宋体"/>
        </w:rPr>
        <w:sectPr>
          <w:footerReference r:id="rId20" w:type="default"/>
          <w:pgSz w:w="11907" w:h="16841"/>
          <w:pgMar w:top="400" w:right="1724" w:bottom="1026" w:left="1785" w:header="0" w:footer="850" w:gutter="0"/>
          <w:cols w:space="720" w:num="1"/>
        </w:sectPr>
      </w:pPr>
      <w:r>
        <w:rPr>
          <w:rFonts w:ascii="宋体" w:hAnsi="宋体" w:eastAsia="宋体" w:cs="宋体"/>
          <w:spacing w:val="-1"/>
        </w:rPr>
        <w:t>法定代表人或其</w:t>
      </w:r>
      <w:r>
        <w:rPr>
          <w:rFonts w:ascii="宋体" w:hAnsi="宋体" w:eastAsia="宋体" w:cs="宋体"/>
          <w:spacing w:val="3"/>
        </w:rPr>
        <w:t>委托代理人</w:t>
      </w:r>
      <w:r>
        <w:rPr>
          <w:rFonts w:ascii="宋体" w:hAnsi="宋体" w:eastAsia="宋体" w:cs="宋体"/>
          <w:spacing w:val="-15"/>
        </w:rPr>
        <w:t>：</w:t>
      </w:r>
      <w:r>
        <w:rPr>
          <w:rFonts w:ascii="宋体" w:hAnsi="宋体" w:eastAsia="宋体" w:cs="宋体"/>
          <w:spacing w:val="8"/>
          <w:u w:val="single"/>
        </w:rPr>
        <w:t xml:space="preserve">             </w:t>
      </w:r>
      <w:r>
        <w:rPr>
          <w:rFonts w:ascii="宋体" w:hAnsi="宋体" w:eastAsia="宋体" w:cs="宋体"/>
          <w:spacing w:val="-15"/>
        </w:rPr>
        <w:t>（</w:t>
      </w:r>
      <w:r>
        <w:rPr>
          <w:rFonts w:ascii="宋体" w:hAnsi="宋体" w:eastAsia="宋体" w:cs="宋体"/>
          <w:spacing w:val="3"/>
        </w:rPr>
        <w:t>签字）</w:t>
      </w:r>
    </w:p>
    <w:p w14:paraId="00D51A08">
      <w:pPr>
        <w:spacing w:before="68" w:line="220" w:lineRule="auto"/>
        <w:rPr>
          <w:rFonts w:hint="eastAsia" w:ascii="宋体" w:hAnsi="宋体" w:eastAsia="宋体" w:cs="宋体"/>
          <w:b/>
          <w:bCs/>
          <w:spacing w:val="-3"/>
        </w:rPr>
      </w:pPr>
    </w:p>
    <w:p w14:paraId="0A54662C">
      <w:pPr>
        <w:spacing w:before="68" w:line="220" w:lineRule="auto"/>
        <w:rPr>
          <w:rFonts w:hint="eastAsia" w:ascii="宋体" w:hAnsi="宋体" w:eastAsia="宋体" w:cs="宋体"/>
        </w:rPr>
      </w:pPr>
      <w:r>
        <w:rPr>
          <w:rFonts w:ascii="宋体" w:hAnsi="宋体" w:eastAsia="宋体" w:cs="宋体"/>
          <w:b/>
          <w:bCs/>
          <w:spacing w:val="-3"/>
        </w:rPr>
        <w:t>附件二</w:t>
      </w:r>
      <w:r>
        <w:rPr>
          <w:rFonts w:ascii="宋体" w:hAnsi="宋体" w:eastAsia="宋体" w:cs="宋体"/>
          <w:spacing w:val="-3"/>
        </w:rPr>
        <w:t xml:space="preserve">  </w:t>
      </w:r>
      <w:r>
        <w:rPr>
          <w:rFonts w:ascii="宋体" w:hAnsi="宋体" w:eastAsia="宋体" w:cs="宋体"/>
          <w:b/>
          <w:bCs/>
          <w:spacing w:val="-3"/>
        </w:rPr>
        <w:t>安全生产责任协议书</w:t>
      </w:r>
    </w:p>
    <w:p w14:paraId="62E06CFA">
      <w:pPr>
        <w:spacing w:before="173" w:line="224" w:lineRule="auto"/>
        <w:ind w:left="2741"/>
        <w:rPr>
          <w:rFonts w:hint="eastAsia" w:ascii="宋体" w:hAnsi="宋体" w:eastAsia="宋体" w:cs="宋体"/>
          <w:sz w:val="31"/>
          <w:szCs w:val="31"/>
        </w:rPr>
      </w:pPr>
      <w:r>
        <w:rPr>
          <w:rFonts w:ascii="宋体" w:hAnsi="宋体" w:eastAsia="宋体" w:cs="宋体"/>
          <w:b/>
          <w:bCs/>
          <w:spacing w:val="5"/>
          <w:sz w:val="31"/>
          <w:szCs w:val="31"/>
        </w:rPr>
        <w:t>安全生产责任协议书</w:t>
      </w:r>
    </w:p>
    <w:p w14:paraId="54C0CB5F">
      <w:pPr>
        <w:spacing w:before="182" w:line="360" w:lineRule="auto"/>
        <w:ind w:left="23" w:right="110" w:firstLine="497"/>
        <w:rPr>
          <w:rFonts w:ascii="宋体" w:hAnsi="宋体" w:eastAsia="宋体" w:cs="宋体"/>
          <w:sz w:val="24"/>
          <w:szCs w:val="24"/>
        </w:rPr>
      </w:pPr>
      <w:r>
        <w:rPr>
          <w:rFonts w:ascii="宋体" w:hAnsi="宋体" w:eastAsia="宋体" w:cs="宋体"/>
          <w:sz w:val="24"/>
          <w:szCs w:val="24"/>
        </w:rPr>
        <w:t>甲方：北京市朝阳区水务局</w:t>
      </w:r>
      <w:r>
        <w:rPr>
          <w:rFonts w:hint="eastAsia" w:ascii="宋体" w:hAnsi="宋体" w:eastAsia="宋体" w:cs="宋体"/>
          <w:sz w:val="24"/>
          <w:szCs w:val="24"/>
        </w:rPr>
        <w:t>机关</w:t>
      </w:r>
    </w:p>
    <w:p w14:paraId="52F1A725">
      <w:pPr>
        <w:spacing w:before="182" w:line="360" w:lineRule="auto"/>
        <w:ind w:left="23" w:right="110" w:firstLine="497"/>
        <w:rPr>
          <w:rFonts w:ascii="宋体" w:hAnsi="宋体" w:eastAsia="宋体" w:cs="宋体"/>
          <w:sz w:val="24"/>
          <w:szCs w:val="24"/>
        </w:rPr>
      </w:pPr>
      <w:r>
        <w:rPr>
          <w:rFonts w:ascii="宋体" w:hAnsi="宋体" w:eastAsia="宋体" w:cs="宋体"/>
          <w:sz w:val="24"/>
          <w:szCs w:val="24"/>
        </w:rPr>
        <w:t>乙方：</w:t>
      </w:r>
      <w:r>
        <w:rPr>
          <w:rFonts w:ascii="宋体" w:hAnsi="宋体" w:eastAsia="宋体" w:cs="宋体"/>
          <w:sz w:val="24"/>
          <w:szCs w:val="24"/>
        </w:rPr>
        <w:tab/>
      </w:r>
      <w:r>
        <w:rPr>
          <w:rFonts w:ascii="宋体" w:hAnsi="宋体" w:eastAsia="宋体" w:cs="宋体"/>
          <w:sz w:val="24"/>
          <w:szCs w:val="24"/>
        </w:rPr>
        <w:t xml:space="preserve"> </w:t>
      </w:r>
    </w:p>
    <w:p w14:paraId="56C18CDB">
      <w:pPr>
        <w:spacing w:before="182" w:line="360" w:lineRule="auto"/>
        <w:ind w:left="23" w:right="110" w:firstLine="497"/>
        <w:rPr>
          <w:rFonts w:hint="eastAsia" w:ascii="宋体" w:hAnsi="宋体" w:eastAsia="宋体" w:cs="宋体"/>
          <w:sz w:val="24"/>
          <w:szCs w:val="24"/>
        </w:rPr>
      </w:pPr>
      <w:r>
        <w:rPr>
          <w:rFonts w:ascii="宋体" w:hAnsi="宋体" w:eastAsia="宋体" w:cs="宋体"/>
          <w:sz w:val="24"/>
          <w:szCs w:val="24"/>
        </w:rPr>
        <w:t>安全生产责任人：</w:t>
      </w:r>
    </w:p>
    <w:p w14:paraId="50213C6C">
      <w:pPr>
        <w:spacing w:before="182" w:line="360" w:lineRule="auto"/>
        <w:ind w:left="23" w:right="110" w:firstLine="497"/>
        <w:rPr>
          <w:rFonts w:ascii="宋体" w:hAnsi="宋体" w:eastAsia="宋体" w:cs="宋体"/>
          <w:sz w:val="24"/>
          <w:szCs w:val="24"/>
        </w:rPr>
      </w:pPr>
      <w:r>
        <w:rPr>
          <w:rFonts w:ascii="宋体" w:hAnsi="宋体" w:eastAsia="宋体" w:cs="宋体"/>
          <w:sz w:val="24"/>
          <w:szCs w:val="24"/>
        </w:rPr>
        <w:t xml:space="preserve">项目经理：               </w:t>
      </w:r>
    </w:p>
    <w:p w14:paraId="5A458CB7">
      <w:pPr>
        <w:spacing w:before="182" w:line="360" w:lineRule="auto"/>
        <w:ind w:left="23" w:right="110" w:firstLine="497"/>
        <w:rPr>
          <w:rFonts w:hint="eastAsia" w:ascii="宋体" w:hAnsi="宋体" w:eastAsia="宋体" w:cs="宋体"/>
          <w:sz w:val="24"/>
          <w:szCs w:val="24"/>
        </w:rPr>
      </w:pPr>
      <w:r>
        <w:rPr>
          <w:rFonts w:ascii="宋体" w:hAnsi="宋体" w:eastAsia="宋体" w:cs="宋体"/>
          <w:sz w:val="24"/>
          <w:szCs w:val="24"/>
        </w:rPr>
        <w:t>身份证号：</w:t>
      </w:r>
    </w:p>
    <w:p w14:paraId="39343C8C">
      <w:pPr>
        <w:spacing w:before="35" w:line="360" w:lineRule="auto"/>
        <w:ind w:left="21" w:firstLine="484"/>
        <w:jc w:val="both"/>
        <w:rPr>
          <w:rFonts w:hint="eastAsia" w:ascii="宋体" w:hAnsi="宋体" w:eastAsia="宋体" w:cs="宋体"/>
          <w:sz w:val="24"/>
          <w:szCs w:val="24"/>
        </w:rPr>
      </w:pPr>
      <w:r>
        <w:rPr>
          <w:rFonts w:ascii="宋体" w:hAnsi="宋体" w:eastAsia="宋体" w:cs="宋体"/>
          <w:spacing w:val="-3"/>
          <w:sz w:val="24"/>
          <w:szCs w:val="24"/>
        </w:rPr>
        <w:t>为了加强</w:t>
      </w:r>
      <w:r>
        <w:rPr>
          <w:rFonts w:ascii="宋体" w:hAnsi="宋体" w:eastAsia="宋体" w:cs="宋体"/>
          <w:spacing w:val="-3"/>
          <w:sz w:val="24"/>
          <w:szCs w:val="24"/>
          <w:u w:val="single"/>
        </w:rPr>
        <w:t xml:space="preserve">              项目</w:t>
      </w:r>
      <w:r>
        <w:rPr>
          <w:rFonts w:ascii="宋体" w:hAnsi="宋体" w:eastAsia="宋体" w:cs="宋体"/>
          <w:spacing w:val="-3"/>
          <w:sz w:val="24"/>
          <w:szCs w:val="24"/>
        </w:rPr>
        <w:t>现场安全生产的管理，保障项目顺利进行，促</w:t>
      </w:r>
      <w:r>
        <w:rPr>
          <w:rFonts w:ascii="宋体" w:hAnsi="宋体" w:eastAsia="宋体" w:cs="宋体"/>
          <w:spacing w:val="-7"/>
          <w:sz w:val="24"/>
          <w:szCs w:val="24"/>
        </w:rPr>
        <w:t>进安全生产、文明施工， 确保不发生伤亡事故及双方的利益不受损害。依照《中</w:t>
      </w:r>
      <w:r>
        <w:rPr>
          <w:rFonts w:ascii="宋体" w:hAnsi="宋体" w:eastAsia="宋体" w:cs="宋体"/>
          <w:spacing w:val="-19"/>
          <w:sz w:val="24"/>
          <w:szCs w:val="24"/>
        </w:rPr>
        <w:t>华人民共和国安全法》、《中华人民共和国劳动法》、《建筑工程安全生产管理条例》</w:t>
      </w:r>
      <w:r>
        <w:rPr>
          <w:rFonts w:ascii="宋体" w:hAnsi="宋体" w:eastAsia="宋体" w:cs="宋体"/>
          <w:spacing w:val="13"/>
          <w:sz w:val="24"/>
          <w:szCs w:val="24"/>
        </w:rPr>
        <w:t xml:space="preserve"> </w:t>
      </w:r>
      <w:r>
        <w:rPr>
          <w:rFonts w:ascii="宋体" w:hAnsi="宋体" w:eastAsia="宋体" w:cs="宋体"/>
          <w:spacing w:val="-6"/>
          <w:sz w:val="24"/>
          <w:szCs w:val="24"/>
        </w:rPr>
        <w:t>等的有关规定，双方本着平等、自愿的原则，签订本协议。甲、乙双方</w:t>
      </w:r>
      <w:r>
        <w:rPr>
          <w:rFonts w:ascii="宋体" w:hAnsi="宋体" w:eastAsia="宋体" w:cs="宋体"/>
          <w:spacing w:val="-7"/>
          <w:sz w:val="24"/>
          <w:szCs w:val="24"/>
        </w:rPr>
        <w:t>均应严格</w:t>
      </w:r>
      <w:r>
        <w:rPr>
          <w:rFonts w:ascii="宋体" w:hAnsi="宋体" w:eastAsia="宋体" w:cs="宋体"/>
          <w:spacing w:val="-1"/>
          <w:sz w:val="24"/>
          <w:szCs w:val="24"/>
        </w:rPr>
        <w:t>遵守本协议书规定的权利、责任和义务，确保在项目实</w:t>
      </w:r>
      <w:r>
        <w:rPr>
          <w:rFonts w:ascii="宋体" w:hAnsi="宋体" w:eastAsia="宋体" w:cs="宋体"/>
          <w:spacing w:val="-2"/>
          <w:sz w:val="24"/>
          <w:szCs w:val="24"/>
        </w:rPr>
        <w:t>施过程中安全生产。</w:t>
      </w:r>
    </w:p>
    <w:p w14:paraId="24038833">
      <w:pPr>
        <w:spacing w:before="33" w:line="360" w:lineRule="auto"/>
        <w:ind w:left="238"/>
        <w:rPr>
          <w:rFonts w:hint="eastAsia" w:ascii="宋体" w:hAnsi="宋体" w:eastAsia="宋体" w:cs="宋体"/>
          <w:sz w:val="24"/>
          <w:szCs w:val="24"/>
        </w:rPr>
      </w:pPr>
      <w:r>
        <w:rPr>
          <w:rFonts w:ascii="宋体" w:hAnsi="宋体" w:eastAsia="宋体" w:cs="宋体"/>
          <w:b/>
          <w:bCs/>
          <w:spacing w:val="-5"/>
          <w:sz w:val="24"/>
          <w:szCs w:val="24"/>
        </w:rPr>
        <w:t>一、甲方的权利、责任和义务：</w:t>
      </w:r>
    </w:p>
    <w:p w14:paraId="368CCEFD">
      <w:pPr>
        <w:spacing w:before="182" w:line="360" w:lineRule="auto"/>
        <w:ind w:left="23" w:right="110" w:firstLine="497"/>
        <w:rPr>
          <w:rFonts w:hint="eastAsia" w:ascii="宋体" w:hAnsi="宋体" w:eastAsia="宋体" w:cs="宋体"/>
          <w:sz w:val="24"/>
          <w:szCs w:val="24"/>
        </w:rPr>
      </w:pPr>
      <w:r>
        <w:rPr>
          <w:rFonts w:ascii="宋体" w:hAnsi="宋体" w:eastAsia="宋体" w:cs="宋体"/>
          <w:sz w:val="24"/>
          <w:szCs w:val="24"/>
        </w:rPr>
        <w:t>1、严格贯彻执行国家、北京市有关行业部门的条例，</w:t>
      </w:r>
      <w:r>
        <w:rPr>
          <w:rFonts w:ascii="宋体" w:hAnsi="宋体" w:eastAsia="宋体" w:cs="宋体"/>
          <w:spacing w:val="-1"/>
          <w:sz w:val="24"/>
          <w:szCs w:val="24"/>
        </w:rPr>
        <w:t>掌握安全动态。对上</w:t>
      </w:r>
      <w:r>
        <w:rPr>
          <w:rFonts w:ascii="宋体" w:hAnsi="宋体" w:eastAsia="宋体" w:cs="宋体"/>
          <w:spacing w:val="-5"/>
          <w:sz w:val="24"/>
          <w:szCs w:val="24"/>
        </w:rPr>
        <w:t>级相关安全工作的批示、命令和规定等及时向乙方传达，</w:t>
      </w:r>
      <w:r>
        <w:rPr>
          <w:rFonts w:ascii="宋体" w:hAnsi="宋体" w:eastAsia="宋体" w:cs="宋体"/>
          <w:spacing w:val="-41"/>
          <w:sz w:val="24"/>
          <w:szCs w:val="24"/>
        </w:rPr>
        <w:t xml:space="preserve"> </w:t>
      </w:r>
      <w:r>
        <w:rPr>
          <w:rFonts w:ascii="宋体" w:hAnsi="宋体" w:eastAsia="宋体" w:cs="宋体"/>
          <w:spacing w:val="-5"/>
          <w:sz w:val="24"/>
          <w:szCs w:val="24"/>
        </w:rPr>
        <w:t>并对落实</w:t>
      </w:r>
      <w:r>
        <w:rPr>
          <w:rFonts w:ascii="宋体" w:hAnsi="宋体" w:eastAsia="宋体" w:cs="宋体"/>
          <w:spacing w:val="-6"/>
          <w:sz w:val="24"/>
          <w:szCs w:val="24"/>
        </w:rPr>
        <w:t>情况进行监督</w:t>
      </w:r>
      <w:r>
        <w:rPr>
          <w:rFonts w:ascii="宋体" w:hAnsi="宋体" w:eastAsia="宋体" w:cs="宋体"/>
          <w:spacing w:val="-10"/>
          <w:sz w:val="24"/>
          <w:szCs w:val="24"/>
        </w:rPr>
        <w:t>检查。</w:t>
      </w:r>
    </w:p>
    <w:p w14:paraId="52ED9E2B">
      <w:pPr>
        <w:spacing w:before="182" w:line="360" w:lineRule="auto"/>
        <w:ind w:left="26" w:right="132" w:firstLine="479"/>
        <w:rPr>
          <w:rFonts w:hint="eastAsia" w:ascii="宋体" w:hAnsi="宋体" w:eastAsia="宋体" w:cs="宋体"/>
          <w:sz w:val="24"/>
          <w:szCs w:val="24"/>
        </w:rPr>
      </w:pPr>
      <w:r>
        <w:rPr>
          <w:rFonts w:ascii="宋体" w:hAnsi="宋体" w:eastAsia="宋体" w:cs="宋体"/>
          <w:sz w:val="24"/>
          <w:szCs w:val="24"/>
        </w:rPr>
        <w:t>2、由甲方主管安全人员监督乙方人员进行班组入场安全教</w:t>
      </w:r>
      <w:r>
        <w:rPr>
          <w:rFonts w:ascii="宋体" w:hAnsi="宋体" w:eastAsia="宋体" w:cs="宋体"/>
          <w:spacing w:val="-1"/>
          <w:sz w:val="24"/>
          <w:szCs w:val="24"/>
        </w:rPr>
        <w:t>育，必要时进行各种培训，提高自我保护意识和防范措施，</w:t>
      </w:r>
      <w:r>
        <w:rPr>
          <w:rFonts w:ascii="宋体" w:hAnsi="宋体" w:eastAsia="宋体" w:cs="宋体"/>
          <w:spacing w:val="-2"/>
          <w:sz w:val="24"/>
          <w:szCs w:val="24"/>
        </w:rPr>
        <w:t>让每个工人在教育记录上签字。</w:t>
      </w:r>
    </w:p>
    <w:p w14:paraId="00D9C4CC">
      <w:pPr>
        <w:spacing w:before="182" w:line="360" w:lineRule="auto"/>
        <w:ind w:left="508"/>
        <w:rPr>
          <w:rFonts w:hint="eastAsia" w:ascii="宋体" w:hAnsi="宋体" w:eastAsia="宋体" w:cs="宋体"/>
          <w:sz w:val="24"/>
          <w:szCs w:val="24"/>
        </w:rPr>
      </w:pPr>
      <w:r>
        <w:rPr>
          <w:rFonts w:ascii="宋体" w:hAnsi="宋体" w:eastAsia="宋体" w:cs="宋体"/>
          <w:spacing w:val="-3"/>
          <w:sz w:val="24"/>
          <w:szCs w:val="24"/>
        </w:rPr>
        <w:t>3、监督乙方制定并落实安全运营方案。</w:t>
      </w:r>
    </w:p>
    <w:p w14:paraId="3D5F6C2C">
      <w:pPr>
        <w:spacing w:before="179" w:line="360" w:lineRule="auto"/>
        <w:ind w:left="502"/>
        <w:rPr>
          <w:rFonts w:hint="eastAsia" w:ascii="宋体" w:hAnsi="宋体" w:eastAsia="宋体" w:cs="宋体"/>
          <w:sz w:val="24"/>
          <w:szCs w:val="24"/>
        </w:rPr>
      </w:pPr>
      <w:r>
        <w:rPr>
          <w:rFonts w:ascii="宋体" w:hAnsi="宋体" w:eastAsia="宋体" w:cs="宋体"/>
          <w:spacing w:val="-2"/>
          <w:sz w:val="24"/>
          <w:szCs w:val="24"/>
        </w:rPr>
        <w:t>4、有权对其中出现的问题进行批评、教育，甚至停工整顿。</w:t>
      </w:r>
    </w:p>
    <w:p w14:paraId="10C5B851">
      <w:pPr>
        <w:spacing w:before="184" w:line="360" w:lineRule="auto"/>
        <w:ind w:left="24" w:right="120" w:firstLine="483"/>
        <w:rPr>
          <w:rFonts w:hint="eastAsia" w:ascii="宋体" w:hAnsi="宋体" w:eastAsia="宋体" w:cs="宋体"/>
          <w:sz w:val="24"/>
          <w:szCs w:val="24"/>
        </w:rPr>
      </w:pPr>
      <w:r>
        <w:rPr>
          <w:rFonts w:ascii="宋体" w:hAnsi="宋体" w:eastAsia="宋体" w:cs="宋体"/>
          <w:sz w:val="24"/>
          <w:szCs w:val="24"/>
        </w:rPr>
        <w:t>5、甲方应在乙方入场一周内催促乙方上报劳务人员花名册及管理人员分工</w:t>
      </w:r>
      <w:r>
        <w:rPr>
          <w:rFonts w:ascii="宋体" w:hAnsi="宋体" w:eastAsia="宋体" w:cs="宋体"/>
          <w:spacing w:val="-11"/>
          <w:sz w:val="24"/>
          <w:szCs w:val="24"/>
        </w:rPr>
        <w:t>情况。</w:t>
      </w:r>
    </w:p>
    <w:p w14:paraId="0C3CC2B0">
      <w:pPr>
        <w:spacing w:before="181" w:line="360" w:lineRule="auto"/>
        <w:ind w:left="505"/>
        <w:rPr>
          <w:rFonts w:hint="eastAsia" w:ascii="宋体" w:hAnsi="宋体" w:eastAsia="宋体" w:cs="宋体"/>
          <w:sz w:val="24"/>
          <w:szCs w:val="24"/>
        </w:rPr>
      </w:pPr>
      <w:r>
        <w:rPr>
          <w:rFonts w:ascii="宋体" w:hAnsi="宋体" w:eastAsia="宋体" w:cs="宋体"/>
          <w:spacing w:val="-3"/>
          <w:sz w:val="24"/>
          <w:szCs w:val="24"/>
        </w:rPr>
        <w:t>6、严格审查乙方聘用人员的相关上岗证件。</w:t>
      </w:r>
    </w:p>
    <w:p w14:paraId="12058373">
      <w:pPr>
        <w:spacing w:before="179" w:line="360" w:lineRule="auto"/>
        <w:ind w:left="32" w:right="110" w:firstLine="477"/>
        <w:rPr>
          <w:rFonts w:hint="eastAsia" w:ascii="宋体" w:hAnsi="宋体" w:eastAsia="宋体" w:cs="宋体"/>
          <w:sz w:val="24"/>
          <w:szCs w:val="24"/>
        </w:rPr>
      </w:pPr>
      <w:r>
        <w:rPr>
          <w:rFonts w:ascii="宋体" w:hAnsi="宋体" w:eastAsia="宋体" w:cs="宋体"/>
          <w:sz w:val="24"/>
          <w:szCs w:val="24"/>
        </w:rPr>
        <w:t>7、对乙方进行定期或不定期的检查，发现隐患、违章要及时通知，提出整</w:t>
      </w:r>
      <w:r>
        <w:rPr>
          <w:rFonts w:ascii="宋体" w:hAnsi="宋体" w:eastAsia="宋体" w:cs="宋体"/>
          <w:spacing w:val="-3"/>
          <w:sz w:val="24"/>
          <w:szCs w:val="24"/>
        </w:rPr>
        <w:t>改措施，对整改不利的给予罚款处理。甲方有权对严重违章行为和存</w:t>
      </w:r>
      <w:r>
        <w:rPr>
          <w:rFonts w:ascii="宋体" w:hAnsi="宋体" w:eastAsia="宋体" w:cs="宋体"/>
          <w:spacing w:val="-4"/>
          <w:sz w:val="24"/>
          <w:szCs w:val="24"/>
        </w:rPr>
        <w:t>在较大隐患</w:t>
      </w:r>
      <w:r>
        <w:rPr>
          <w:rFonts w:ascii="宋体" w:hAnsi="宋体" w:eastAsia="宋体" w:cs="宋体"/>
          <w:spacing w:val="-2"/>
          <w:sz w:val="24"/>
          <w:szCs w:val="24"/>
        </w:rPr>
        <w:t>的管理活动停工整顿，不执行甲方要求的，清</w:t>
      </w:r>
      <w:r>
        <w:rPr>
          <w:rFonts w:ascii="宋体" w:hAnsi="宋体" w:eastAsia="宋体" w:cs="宋体"/>
          <w:spacing w:val="-3"/>
          <w:sz w:val="24"/>
          <w:szCs w:val="24"/>
        </w:rPr>
        <w:t>除出场。</w:t>
      </w:r>
    </w:p>
    <w:p w14:paraId="78909E60">
      <w:pPr>
        <w:spacing w:before="182" w:line="360" w:lineRule="auto"/>
        <w:ind w:left="510"/>
        <w:rPr>
          <w:rFonts w:hint="eastAsia" w:ascii="宋体" w:hAnsi="宋体" w:eastAsia="宋体" w:cs="宋体"/>
          <w:sz w:val="24"/>
          <w:szCs w:val="24"/>
        </w:rPr>
      </w:pPr>
      <w:r>
        <w:rPr>
          <w:rFonts w:ascii="宋体" w:hAnsi="宋体" w:eastAsia="宋体" w:cs="宋体"/>
          <w:b/>
          <w:bCs/>
          <w:spacing w:val="-6"/>
          <w:sz w:val="24"/>
          <w:szCs w:val="24"/>
        </w:rPr>
        <w:t>二、乙方的权利、责任和义务：</w:t>
      </w:r>
    </w:p>
    <w:p w14:paraId="5F18D3A4">
      <w:pPr>
        <w:spacing w:before="181" w:line="360" w:lineRule="auto"/>
        <w:ind w:left="24" w:right="34" w:firstLine="496"/>
        <w:rPr>
          <w:rFonts w:hint="eastAsia" w:ascii="宋体" w:hAnsi="宋体" w:eastAsia="宋体" w:cs="宋体"/>
          <w:spacing w:val="-3"/>
          <w:sz w:val="24"/>
          <w:szCs w:val="24"/>
        </w:rPr>
      </w:pPr>
      <w:r>
        <w:rPr>
          <w:rFonts w:ascii="宋体" w:hAnsi="宋体" w:eastAsia="宋体" w:cs="宋体"/>
          <w:spacing w:val="-11"/>
          <w:sz w:val="24"/>
          <w:szCs w:val="24"/>
        </w:rPr>
        <w:t>1、乙方对设备现场的安全生产负全责，乙方负责</w:t>
      </w:r>
      <w:r>
        <w:rPr>
          <w:rFonts w:ascii="宋体" w:hAnsi="宋体" w:eastAsia="宋体" w:cs="宋体"/>
          <w:spacing w:val="-12"/>
          <w:sz w:val="24"/>
          <w:szCs w:val="24"/>
        </w:rPr>
        <w:t>领导、组织、规划、检查、</w:t>
      </w:r>
      <w:r>
        <w:rPr>
          <w:rFonts w:ascii="宋体" w:hAnsi="宋体" w:eastAsia="宋体" w:cs="宋体"/>
          <w:spacing w:val="-3"/>
          <w:sz w:val="24"/>
          <w:szCs w:val="24"/>
        </w:rPr>
        <w:t>处罚及监督教育、培训等相关具体活动事项。乙方应严格遵守国家有关劳动保护</w:t>
      </w:r>
      <w:r>
        <w:rPr>
          <w:rFonts w:ascii="宋体" w:hAnsi="宋体" w:eastAsia="宋体" w:cs="宋体"/>
          <w:spacing w:val="-1"/>
          <w:sz w:val="24"/>
          <w:szCs w:val="24"/>
        </w:rPr>
        <w:t>法规及甲方各项安全管理制度，对进入设备现场所有工作人员，做好安全教育、</w:t>
      </w:r>
      <w:r>
        <w:rPr>
          <w:rFonts w:ascii="宋体" w:hAnsi="宋体" w:eastAsia="宋体" w:cs="宋体"/>
          <w:spacing w:val="-3"/>
          <w:sz w:val="24"/>
          <w:szCs w:val="24"/>
        </w:rPr>
        <w:t>安全技术交底，同时填写书面记录。</w:t>
      </w:r>
    </w:p>
    <w:p w14:paraId="567C23B4">
      <w:pPr>
        <w:spacing w:before="182" w:line="360" w:lineRule="auto"/>
        <w:ind w:left="506"/>
        <w:rPr>
          <w:rFonts w:hint="eastAsia" w:ascii="宋体" w:hAnsi="宋体" w:eastAsia="宋体" w:cs="宋体"/>
          <w:sz w:val="24"/>
          <w:szCs w:val="24"/>
        </w:rPr>
      </w:pPr>
      <w:r>
        <w:rPr>
          <w:rFonts w:ascii="宋体" w:hAnsi="宋体" w:eastAsia="宋体" w:cs="宋体"/>
          <w:spacing w:val="-2"/>
          <w:sz w:val="24"/>
          <w:szCs w:val="24"/>
        </w:rPr>
        <w:t>2、乙方应根据项目需求制定安全运营方案，并征得甲方安全部门同意。</w:t>
      </w:r>
    </w:p>
    <w:p w14:paraId="73728428">
      <w:pPr>
        <w:spacing w:before="179" w:line="360" w:lineRule="auto"/>
        <w:ind w:left="25" w:right="101" w:firstLine="454"/>
        <w:rPr>
          <w:rFonts w:hint="eastAsia" w:ascii="宋体" w:hAnsi="宋体" w:eastAsia="宋体" w:cs="宋体"/>
          <w:sz w:val="24"/>
          <w:szCs w:val="24"/>
        </w:rPr>
      </w:pPr>
      <w:r>
        <w:rPr>
          <w:rFonts w:ascii="宋体" w:hAnsi="宋体" w:eastAsia="宋体" w:cs="宋体"/>
          <w:spacing w:val="1"/>
          <w:sz w:val="24"/>
          <w:szCs w:val="24"/>
        </w:rPr>
        <w:t>3、严格履行甲方特种作业工作审批制度，根</w:t>
      </w:r>
      <w:r>
        <w:rPr>
          <w:rFonts w:ascii="宋体" w:hAnsi="宋体" w:eastAsia="宋体" w:cs="宋体"/>
          <w:sz w:val="24"/>
          <w:szCs w:val="24"/>
        </w:rPr>
        <w:t>据各运营阶段，将对断路、动</w:t>
      </w:r>
      <w:r>
        <w:rPr>
          <w:rFonts w:ascii="宋体" w:hAnsi="宋体" w:eastAsia="宋体" w:cs="宋体"/>
          <w:spacing w:val="-10"/>
          <w:sz w:val="24"/>
          <w:szCs w:val="24"/>
        </w:rPr>
        <w:t>火、动气、动水、临时用电和进入容器内作</w:t>
      </w:r>
      <w:r>
        <w:rPr>
          <w:rFonts w:ascii="宋体" w:hAnsi="宋体" w:eastAsia="宋体" w:cs="宋体"/>
          <w:spacing w:val="-11"/>
          <w:sz w:val="24"/>
          <w:szCs w:val="24"/>
        </w:rPr>
        <w:t>业必须报批，并派专人负责现场监护。</w:t>
      </w:r>
    </w:p>
    <w:p w14:paraId="0B44F596">
      <w:pPr>
        <w:spacing w:before="180" w:line="360" w:lineRule="auto"/>
        <w:ind w:left="474"/>
        <w:rPr>
          <w:rFonts w:hint="eastAsia" w:ascii="宋体" w:hAnsi="宋体" w:eastAsia="宋体" w:cs="宋体"/>
          <w:sz w:val="24"/>
          <w:szCs w:val="24"/>
        </w:rPr>
      </w:pPr>
      <w:r>
        <w:rPr>
          <w:rFonts w:ascii="宋体" w:hAnsi="宋体" w:eastAsia="宋体" w:cs="宋体"/>
          <w:spacing w:val="-3"/>
          <w:sz w:val="24"/>
          <w:szCs w:val="24"/>
        </w:rPr>
        <w:t>4、乙方应加强有限空间安全作业管理。</w:t>
      </w:r>
    </w:p>
    <w:p w14:paraId="6F8E2320">
      <w:pPr>
        <w:spacing w:before="182" w:line="360" w:lineRule="auto"/>
        <w:ind w:left="25" w:right="79" w:firstLine="454"/>
        <w:rPr>
          <w:rFonts w:hint="eastAsia" w:ascii="宋体" w:hAnsi="宋体" w:eastAsia="宋体" w:cs="宋体"/>
          <w:sz w:val="24"/>
          <w:szCs w:val="24"/>
        </w:rPr>
      </w:pPr>
      <w:r>
        <w:rPr>
          <w:rFonts w:ascii="宋体" w:hAnsi="宋体" w:eastAsia="宋体" w:cs="宋体"/>
          <w:spacing w:val="-2"/>
          <w:sz w:val="24"/>
          <w:szCs w:val="24"/>
        </w:rPr>
        <w:t>实施有限空间作业应遵守有关法律法规和国家</w:t>
      </w:r>
      <w:r>
        <w:rPr>
          <w:rFonts w:ascii="宋体" w:hAnsi="宋体" w:eastAsia="宋体" w:cs="宋体"/>
          <w:spacing w:val="-3"/>
          <w:sz w:val="24"/>
          <w:szCs w:val="24"/>
        </w:rPr>
        <w:t>、行业标准以及北京市地方标准《有限空间作业安全技术规范》</w:t>
      </w:r>
      <w:r>
        <w:rPr>
          <w:rFonts w:ascii="宋体" w:hAnsi="宋体" w:eastAsia="宋体" w:cs="宋体"/>
          <w:spacing w:val="-50"/>
          <w:sz w:val="24"/>
          <w:szCs w:val="24"/>
        </w:rPr>
        <w:t xml:space="preserve"> </w:t>
      </w:r>
      <w:r>
        <w:rPr>
          <w:rFonts w:ascii="宋体" w:hAnsi="宋体" w:eastAsia="宋体" w:cs="宋体"/>
          <w:spacing w:val="-3"/>
          <w:sz w:val="24"/>
          <w:szCs w:val="24"/>
        </w:rPr>
        <w:t>(DBll/T 852-2019)等要求。</w:t>
      </w:r>
    </w:p>
    <w:p w14:paraId="3AE68633">
      <w:pPr>
        <w:spacing w:before="36" w:line="360" w:lineRule="auto"/>
        <w:ind w:left="31" w:right="85" w:firstLine="478"/>
        <w:rPr>
          <w:rFonts w:hint="eastAsia" w:ascii="宋体" w:hAnsi="宋体" w:eastAsia="宋体" w:cs="宋体"/>
          <w:sz w:val="24"/>
          <w:szCs w:val="24"/>
        </w:rPr>
      </w:pPr>
      <w:r>
        <w:rPr>
          <w:rFonts w:ascii="宋体" w:hAnsi="宋体" w:eastAsia="宋体" w:cs="宋体"/>
          <w:spacing w:val="-8"/>
          <w:sz w:val="24"/>
          <w:szCs w:val="24"/>
        </w:rPr>
        <w:t>（1）应建立有限空间作业安全生产责任制，涵盖安全管理部门和(或)人员、</w:t>
      </w:r>
      <w:r>
        <w:rPr>
          <w:rFonts w:ascii="宋体" w:hAnsi="宋体" w:eastAsia="宋体" w:cs="宋体"/>
          <w:sz w:val="24"/>
          <w:szCs w:val="24"/>
        </w:rPr>
        <w:t>审批部门和(或)审批责任人、现场 责任人、作业负责人、监护者、作业者、应</w:t>
      </w:r>
      <w:r>
        <w:rPr>
          <w:rFonts w:ascii="宋体" w:hAnsi="宋体" w:eastAsia="宋体" w:cs="宋体"/>
          <w:spacing w:val="-1"/>
          <w:sz w:val="24"/>
          <w:szCs w:val="24"/>
        </w:rPr>
        <w:t>急救援人员及其他相关部门和人员的职责及要求等内容。</w:t>
      </w:r>
    </w:p>
    <w:p w14:paraId="38B72ADE">
      <w:pPr>
        <w:spacing w:before="179" w:line="360" w:lineRule="auto"/>
        <w:ind w:left="23" w:right="97" w:firstLine="402"/>
        <w:rPr>
          <w:rFonts w:hint="eastAsia" w:ascii="宋体" w:hAnsi="宋体" w:eastAsia="宋体" w:cs="宋体"/>
          <w:sz w:val="24"/>
          <w:szCs w:val="24"/>
        </w:rPr>
      </w:pPr>
      <w:r>
        <w:rPr>
          <w:rFonts w:ascii="宋体" w:hAnsi="宋体" w:eastAsia="宋体" w:cs="宋体"/>
          <w:spacing w:val="2"/>
          <w:sz w:val="24"/>
          <w:szCs w:val="24"/>
        </w:rPr>
        <w:t>（2）应建立安全生产规章制度，应至少包括：有限空间作业审批制度、安</w:t>
      </w:r>
      <w:r>
        <w:rPr>
          <w:rFonts w:ascii="宋体" w:hAnsi="宋体" w:eastAsia="宋体" w:cs="宋体"/>
          <w:spacing w:val="-2"/>
          <w:sz w:val="24"/>
          <w:szCs w:val="24"/>
        </w:rPr>
        <w:t>全培训制度、防护设备设施管理制度、现场管理制度、应急管理制度。</w:t>
      </w:r>
    </w:p>
    <w:p w14:paraId="65F46668">
      <w:pPr>
        <w:spacing w:before="180" w:line="360" w:lineRule="auto"/>
        <w:ind w:left="25" w:right="83" w:firstLine="400"/>
        <w:rPr>
          <w:rFonts w:hint="eastAsia" w:ascii="宋体" w:hAnsi="宋体" w:eastAsia="宋体" w:cs="宋体"/>
          <w:sz w:val="24"/>
          <w:szCs w:val="24"/>
        </w:rPr>
      </w:pPr>
      <w:r>
        <w:rPr>
          <w:rFonts w:ascii="宋体" w:hAnsi="宋体" w:eastAsia="宋体" w:cs="宋体"/>
          <w:spacing w:val="3"/>
          <w:sz w:val="24"/>
          <w:szCs w:val="24"/>
        </w:rPr>
        <w:t>（3）应建立有限空间作业安全操作规程，涵盖有限空间</w:t>
      </w:r>
      <w:r>
        <w:rPr>
          <w:rFonts w:ascii="宋体" w:hAnsi="宋体" w:eastAsia="宋体" w:cs="宋体"/>
          <w:spacing w:val="2"/>
          <w:sz w:val="24"/>
          <w:szCs w:val="24"/>
        </w:rPr>
        <w:t>作业程序、安全技</w:t>
      </w:r>
      <w:r>
        <w:rPr>
          <w:rFonts w:ascii="宋体" w:hAnsi="宋体" w:eastAsia="宋体" w:cs="宋体"/>
          <w:sz w:val="24"/>
          <w:szCs w:val="24"/>
        </w:rPr>
        <w:t xml:space="preserve"> </w:t>
      </w:r>
      <w:r>
        <w:rPr>
          <w:rFonts w:ascii="宋体" w:hAnsi="宋体" w:eastAsia="宋体" w:cs="宋体"/>
          <w:spacing w:val="-1"/>
          <w:sz w:val="24"/>
          <w:szCs w:val="24"/>
        </w:rPr>
        <w:t>术要求、注意事项等内容。</w:t>
      </w:r>
    </w:p>
    <w:p w14:paraId="6C0982DD">
      <w:pPr>
        <w:spacing w:before="178" w:line="360" w:lineRule="auto"/>
        <w:ind w:left="23" w:right="79" w:firstLine="402"/>
        <w:rPr>
          <w:rFonts w:hint="eastAsia" w:ascii="宋体" w:hAnsi="宋体" w:eastAsia="宋体" w:cs="宋体"/>
          <w:sz w:val="24"/>
          <w:szCs w:val="24"/>
        </w:rPr>
      </w:pPr>
      <w:r>
        <w:rPr>
          <w:rFonts w:ascii="宋体" w:hAnsi="宋体" w:eastAsia="宋体" w:cs="宋体"/>
          <w:spacing w:val="3"/>
          <w:sz w:val="24"/>
          <w:szCs w:val="24"/>
        </w:rPr>
        <w:t>（4）实施有限空间作业前，作业单位应对作</w:t>
      </w:r>
      <w:r>
        <w:rPr>
          <w:rFonts w:ascii="宋体" w:hAnsi="宋体" w:eastAsia="宋体" w:cs="宋体"/>
          <w:spacing w:val="2"/>
          <w:sz w:val="24"/>
          <w:szCs w:val="24"/>
        </w:rPr>
        <w:t>业环境及作业过程进行风险评</w:t>
      </w:r>
      <w:r>
        <w:rPr>
          <w:rFonts w:ascii="宋体" w:hAnsi="宋体" w:eastAsia="宋体" w:cs="宋体"/>
          <w:spacing w:val="-10"/>
          <w:sz w:val="24"/>
          <w:szCs w:val="24"/>
        </w:rPr>
        <w:t>估，分析可能存在的危险有害因素，提出消除、控制危害的措施，制定作业方案，</w:t>
      </w:r>
      <w:r>
        <w:rPr>
          <w:rFonts w:ascii="宋体" w:hAnsi="宋体" w:eastAsia="宋体" w:cs="宋体"/>
          <w:spacing w:val="-3"/>
          <w:sz w:val="24"/>
          <w:szCs w:val="24"/>
        </w:rPr>
        <w:t>并经本单位安全生产管理人员审核，负责人批准。作业单位应按照有限空间作业方案，明确作业负责人、监护者、作业者及其安全职责。作业方案未经安全可靠</w:t>
      </w:r>
      <w:r>
        <w:rPr>
          <w:rFonts w:ascii="宋体" w:hAnsi="宋体" w:eastAsia="宋体" w:cs="宋体"/>
          <w:spacing w:val="-1"/>
          <w:sz w:val="24"/>
          <w:szCs w:val="24"/>
        </w:rPr>
        <w:t>性论证和审批不准作业。</w:t>
      </w:r>
    </w:p>
    <w:p w14:paraId="43EE4561">
      <w:pPr>
        <w:spacing w:before="180" w:line="360" w:lineRule="auto"/>
        <w:ind w:left="23" w:right="82" w:firstLine="457"/>
        <w:rPr>
          <w:rFonts w:hint="eastAsia" w:ascii="宋体" w:hAnsi="宋体" w:eastAsia="宋体" w:cs="宋体"/>
          <w:sz w:val="24"/>
          <w:szCs w:val="24"/>
        </w:rPr>
      </w:pPr>
      <w:r>
        <w:rPr>
          <w:rFonts w:ascii="宋体" w:hAnsi="宋体" w:eastAsia="宋体" w:cs="宋体"/>
          <w:spacing w:val="1"/>
          <w:sz w:val="24"/>
          <w:szCs w:val="24"/>
        </w:rPr>
        <w:t>（5）实施有限空间作业前，应进行作业审批和安全交底，并履行签字确认</w:t>
      </w:r>
      <w:r>
        <w:rPr>
          <w:rFonts w:ascii="宋体" w:hAnsi="宋体" w:eastAsia="宋体" w:cs="宋体"/>
          <w:spacing w:val="-3"/>
          <w:sz w:val="24"/>
          <w:szCs w:val="24"/>
        </w:rPr>
        <w:t>手续。未经作业审批和安全交底，严禁作业。</w:t>
      </w:r>
    </w:p>
    <w:p w14:paraId="26E88610">
      <w:pPr>
        <w:spacing w:before="181" w:line="360" w:lineRule="auto"/>
        <w:ind w:left="24" w:right="34" w:firstLine="496"/>
        <w:rPr>
          <w:rFonts w:hint="eastAsia" w:ascii="宋体" w:hAnsi="宋体" w:eastAsia="宋体" w:cs="宋体"/>
          <w:spacing w:val="-1"/>
          <w:sz w:val="24"/>
          <w:szCs w:val="24"/>
        </w:rPr>
      </w:pPr>
      <w:r>
        <w:rPr>
          <w:rFonts w:ascii="宋体" w:hAnsi="宋体" w:eastAsia="宋体" w:cs="宋体"/>
          <w:spacing w:val="1"/>
          <w:sz w:val="24"/>
          <w:szCs w:val="24"/>
        </w:rPr>
        <w:t>（6）实施有限空间作业前，施作单位必须严格执行“先通风、后检测、再</w:t>
      </w:r>
      <w:r>
        <w:rPr>
          <w:rFonts w:ascii="宋体" w:hAnsi="宋体" w:eastAsia="宋体" w:cs="宋体"/>
          <w:spacing w:val="-8"/>
          <w:sz w:val="24"/>
          <w:szCs w:val="24"/>
        </w:rPr>
        <w:t>作业</w:t>
      </w:r>
      <w:r>
        <w:rPr>
          <w:rFonts w:ascii="宋体" w:hAnsi="宋体" w:eastAsia="宋体" w:cs="宋体"/>
          <w:spacing w:val="-83"/>
          <w:sz w:val="24"/>
          <w:szCs w:val="24"/>
        </w:rPr>
        <w:t xml:space="preserve"> </w:t>
      </w:r>
      <w:r>
        <w:rPr>
          <w:rFonts w:ascii="宋体" w:hAnsi="宋体" w:eastAsia="宋体" w:cs="宋体"/>
          <w:spacing w:val="-8"/>
          <w:sz w:val="24"/>
          <w:szCs w:val="24"/>
        </w:rPr>
        <w:t>”的原则。未进行正确通风， 严禁作业；初次评估检测为非</w:t>
      </w:r>
      <w:r>
        <w:rPr>
          <w:rFonts w:ascii="宋体" w:hAnsi="宋体" w:eastAsia="宋体" w:cs="宋体"/>
          <w:spacing w:val="-44"/>
          <w:sz w:val="24"/>
          <w:szCs w:val="24"/>
        </w:rPr>
        <w:t xml:space="preserve"> </w:t>
      </w:r>
      <w:r>
        <w:rPr>
          <w:rFonts w:ascii="宋体" w:hAnsi="宋体" w:eastAsia="宋体" w:cs="宋体"/>
          <w:spacing w:val="-8"/>
          <w:sz w:val="24"/>
          <w:szCs w:val="24"/>
        </w:rPr>
        <w:t>3</w:t>
      </w:r>
      <w:r>
        <w:rPr>
          <w:rFonts w:ascii="宋体" w:hAnsi="宋体" w:eastAsia="宋体" w:cs="宋体"/>
          <w:spacing w:val="-47"/>
          <w:sz w:val="24"/>
          <w:szCs w:val="24"/>
        </w:rPr>
        <w:t xml:space="preserve"> </w:t>
      </w:r>
      <w:r>
        <w:rPr>
          <w:rFonts w:ascii="宋体" w:hAnsi="宋体" w:eastAsia="宋体" w:cs="宋体"/>
          <w:spacing w:val="-8"/>
          <w:sz w:val="24"/>
          <w:szCs w:val="24"/>
        </w:rPr>
        <w:t>级，再次评估</w:t>
      </w:r>
      <w:r>
        <w:rPr>
          <w:rFonts w:ascii="宋体" w:hAnsi="宋体" w:eastAsia="宋体" w:cs="宋体"/>
          <w:spacing w:val="-4"/>
          <w:sz w:val="24"/>
          <w:szCs w:val="24"/>
        </w:rPr>
        <w:t>为</w:t>
      </w:r>
      <w:r>
        <w:rPr>
          <w:rFonts w:ascii="宋体" w:hAnsi="宋体" w:eastAsia="宋体" w:cs="宋体"/>
          <w:spacing w:val="-37"/>
          <w:sz w:val="24"/>
          <w:szCs w:val="24"/>
        </w:rPr>
        <w:t xml:space="preserve"> </w:t>
      </w:r>
      <w:r>
        <w:rPr>
          <w:rFonts w:ascii="宋体" w:hAnsi="宋体" w:eastAsia="宋体" w:cs="宋体"/>
          <w:spacing w:val="-4"/>
          <w:sz w:val="24"/>
          <w:szCs w:val="24"/>
        </w:rPr>
        <w:t>3</w:t>
      </w:r>
      <w:r>
        <w:rPr>
          <w:rFonts w:ascii="宋体" w:hAnsi="宋体" w:eastAsia="宋体" w:cs="宋体"/>
          <w:spacing w:val="-47"/>
          <w:sz w:val="24"/>
          <w:szCs w:val="24"/>
        </w:rPr>
        <w:t xml:space="preserve"> </w:t>
      </w:r>
      <w:r>
        <w:rPr>
          <w:rFonts w:ascii="宋体" w:hAnsi="宋体" w:eastAsia="宋体" w:cs="宋体"/>
          <w:spacing w:val="-4"/>
          <w:sz w:val="24"/>
          <w:szCs w:val="24"/>
        </w:rPr>
        <w:t>级环境无机械通风，严禁作业；进行涂装、防水、防腐、焊接、动火、内燃</w:t>
      </w:r>
      <w:r>
        <w:rPr>
          <w:rFonts w:ascii="宋体" w:hAnsi="宋体" w:eastAsia="宋体" w:cs="宋体"/>
          <w:spacing w:val="-3"/>
          <w:sz w:val="24"/>
          <w:szCs w:val="24"/>
        </w:rPr>
        <w:t>机作业等特殊作业，无机械通风，严禁作业。实施检测时，检测人员应处于安全</w:t>
      </w:r>
      <w:r>
        <w:rPr>
          <w:rFonts w:ascii="宋体" w:hAnsi="宋体" w:eastAsia="宋体" w:cs="宋体"/>
          <w:spacing w:val="-1"/>
          <w:sz w:val="24"/>
          <w:szCs w:val="24"/>
        </w:rPr>
        <w:t>环境，检测时要做好检测记录，包括检测时间、地点、气体种类和检测浓度等。</w:t>
      </w:r>
      <w:r>
        <w:rPr>
          <w:rFonts w:ascii="宋体" w:hAnsi="宋体" w:eastAsia="宋体" w:cs="宋体"/>
          <w:sz w:val="24"/>
          <w:szCs w:val="24"/>
        </w:rPr>
        <w:t>未进行正确检测，严禁作业。作业期间，必须保持通风设</w:t>
      </w:r>
      <w:r>
        <w:rPr>
          <w:rFonts w:ascii="宋体" w:hAnsi="宋体" w:eastAsia="宋体" w:cs="宋体"/>
          <w:spacing w:val="-1"/>
          <w:sz w:val="24"/>
          <w:szCs w:val="24"/>
        </w:rPr>
        <w:t>施的正常连续运转。</w:t>
      </w:r>
    </w:p>
    <w:p w14:paraId="416BD5E6">
      <w:pPr>
        <w:spacing w:before="179" w:line="360" w:lineRule="auto"/>
        <w:ind w:left="22" w:right="80" w:firstLine="458"/>
        <w:rPr>
          <w:rFonts w:hint="eastAsia" w:ascii="宋体" w:hAnsi="宋体" w:eastAsia="宋体" w:cs="宋体"/>
          <w:spacing w:val="-3"/>
          <w:sz w:val="24"/>
          <w:szCs w:val="24"/>
        </w:rPr>
      </w:pPr>
      <w:r>
        <w:rPr>
          <w:rFonts w:ascii="宋体" w:hAnsi="宋体" w:eastAsia="宋体" w:cs="宋体"/>
          <w:spacing w:val="-7"/>
          <w:sz w:val="24"/>
          <w:szCs w:val="24"/>
        </w:rPr>
        <w:t>（7）有限空间作业人员必须配备符合国家标准要求的通风设备、检测设备、</w:t>
      </w:r>
      <w:r>
        <w:rPr>
          <w:rFonts w:ascii="宋体" w:hAnsi="宋体" w:eastAsia="宋体" w:cs="宋体"/>
          <w:spacing w:val="3"/>
          <w:sz w:val="24"/>
          <w:szCs w:val="24"/>
        </w:rPr>
        <w:t xml:space="preserve"> </w:t>
      </w:r>
      <w:r>
        <w:rPr>
          <w:rFonts w:ascii="宋体" w:hAnsi="宋体" w:eastAsia="宋体" w:cs="宋体"/>
          <w:spacing w:val="-6"/>
          <w:sz w:val="24"/>
          <w:szCs w:val="24"/>
        </w:rPr>
        <w:t>照明设备、通讯设备、应急救援设备和个人防护用品。 安全防护</w:t>
      </w:r>
      <w:r>
        <w:rPr>
          <w:rFonts w:ascii="宋体" w:hAnsi="宋体" w:eastAsia="宋体" w:cs="宋体"/>
          <w:spacing w:val="-7"/>
          <w:sz w:val="24"/>
          <w:szCs w:val="24"/>
        </w:rPr>
        <w:t>设备、个体防护</w:t>
      </w:r>
      <w:r>
        <w:rPr>
          <w:rFonts w:ascii="宋体" w:hAnsi="宋体" w:eastAsia="宋体" w:cs="宋体"/>
          <w:sz w:val="24"/>
          <w:szCs w:val="24"/>
        </w:rPr>
        <w:t xml:space="preserve"> </w:t>
      </w:r>
      <w:r>
        <w:rPr>
          <w:rFonts w:ascii="宋体" w:hAnsi="宋体" w:eastAsia="宋体" w:cs="宋体"/>
          <w:spacing w:val="-3"/>
          <w:sz w:val="24"/>
          <w:szCs w:val="24"/>
        </w:rPr>
        <w:t>及应急救援设备设施未准备到位，严禁作业。</w:t>
      </w:r>
    </w:p>
    <w:p w14:paraId="60F9BA56">
      <w:pPr>
        <w:spacing w:before="78" w:line="360" w:lineRule="auto"/>
        <w:ind w:left="27" w:right="91" w:firstLine="482"/>
        <w:rPr>
          <w:rFonts w:hint="eastAsia" w:ascii="宋体" w:hAnsi="宋体" w:eastAsia="宋体" w:cs="宋体"/>
          <w:sz w:val="24"/>
          <w:szCs w:val="24"/>
        </w:rPr>
      </w:pPr>
      <w:r>
        <w:rPr>
          <w:rFonts w:ascii="宋体" w:hAnsi="宋体" w:eastAsia="宋体" w:cs="宋体"/>
          <w:spacing w:val="-8"/>
          <w:sz w:val="24"/>
          <w:szCs w:val="24"/>
        </w:rPr>
        <w:t>（8）防护装备以及应急救援设备设施应妥善保管，并按规定定期进行检验、</w:t>
      </w:r>
      <w:r>
        <w:rPr>
          <w:rFonts w:ascii="宋体" w:hAnsi="宋体" w:eastAsia="宋体" w:cs="宋体"/>
          <w:spacing w:val="-1"/>
          <w:sz w:val="24"/>
          <w:szCs w:val="24"/>
        </w:rPr>
        <w:t>维护，以保证设施的正常运行。</w:t>
      </w:r>
    </w:p>
    <w:p w14:paraId="676E50A7">
      <w:pPr>
        <w:spacing w:before="177" w:line="360" w:lineRule="auto"/>
        <w:ind w:left="28" w:right="57" w:firstLine="481"/>
        <w:rPr>
          <w:rFonts w:hint="eastAsia" w:ascii="宋体" w:hAnsi="宋体" w:eastAsia="宋体" w:cs="宋体"/>
          <w:sz w:val="24"/>
          <w:szCs w:val="24"/>
        </w:rPr>
      </w:pPr>
      <w:r>
        <w:rPr>
          <w:rFonts w:ascii="宋体" w:hAnsi="宋体" w:eastAsia="宋体" w:cs="宋体"/>
          <w:sz w:val="24"/>
          <w:szCs w:val="24"/>
        </w:rPr>
        <w:t>（9）有限空间进入点附近设置清晰、醒目、规范的安全警示标志或安全告</w:t>
      </w:r>
      <w:r>
        <w:rPr>
          <w:rFonts w:ascii="宋体" w:hAnsi="宋体" w:eastAsia="宋体" w:cs="宋体"/>
          <w:spacing w:val="-3"/>
          <w:sz w:val="24"/>
          <w:szCs w:val="24"/>
        </w:rPr>
        <w:t>知牌，标明主要危险有害因素，警示有限空间风向，并告知作业者存在</w:t>
      </w:r>
      <w:r>
        <w:rPr>
          <w:rFonts w:ascii="宋体" w:hAnsi="宋体" w:eastAsia="宋体" w:cs="宋体"/>
          <w:spacing w:val="-4"/>
          <w:sz w:val="24"/>
          <w:szCs w:val="24"/>
        </w:rPr>
        <w:t>的危险有</w:t>
      </w:r>
      <w:r>
        <w:rPr>
          <w:rFonts w:ascii="宋体" w:hAnsi="宋体" w:eastAsia="宋体" w:cs="宋体"/>
          <w:spacing w:val="-1"/>
          <w:sz w:val="24"/>
          <w:szCs w:val="24"/>
        </w:rPr>
        <w:t>害因素和防控措施，严禁擅自进入和盲目施救。</w:t>
      </w:r>
    </w:p>
    <w:p w14:paraId="0E190797">
      <w:pPr>
        <w:spacing w:before="182" w:line="360" w:lineRule="auto"/>
        <w:ind w:left="28" w:right="71" w:firstLine="481"/>
        <w:rPr>
          <w:rFonts w:hint="eastAsia" w:ascii="宋体" w:hAnsi="宋体" w:eastAsia="宋体" w:cs="宋体"/>
          <w:sz w:val="24"/>
          <w:szCs w:val="24"/>
        </w:rPr>
      </w:pPr>
      <w:r>
        <w:rPr>
          <w:rFonts w:ascii="宋体" w:hAnsi="宋体" w:eastAsia="宋体" w:cs="宋体"/>
          <w:spacing w:val="-4"/>
          <w:sz w:val="24"/>
          <w:szCs w:val="24"/>
        </w:rPr>
        <w:t>（10）有限空间作业现场应明确作业负责人、监护人员和作业人员。无专职安全监护人员、少于</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9"/>
          <w:sz w:val="24"/>
          <w:szCs w:val="24"/>
        </w:rPr>
        <w:t xml:space="preserve"> </w:t>
      </w:r>
      <w:r>
        <w:rPr>
          <w:rFonts w:ascii="宋体" w:hAnsi="宋体" w:eastAsia="宋体" w:cs="宋体"/>
          <w:spacing w:val="-4"/>
          <w:sz w:val="24"/>
          <w:szCs w:val="24"/>
        </w:rPr>
        <w:t>人，严禁作业。</w:t>
      </w:r>
    </w:p>
    <w:p w14:paraId="7144D510">
      <w:pPr>
        <w:spacing w:before="182" w:line="360" w:lineRule="auto"/>
        <w:ind w:left="24" w:right="58" w:firstLine="456"/>
        <w:rPr>
          <w:rFonts w:hint="eastAsia" w:ascii="宋体" w:hAnsi="宋体" w:eastAsia="宋体" w:cs="宋体"/>
          <w:sz w:val="24"/>
          <w:szCs w:val="24"/>
        </w:rPr>
      </w:pPr>
      <w:r>
        <w:rPr>
          <w:rFonts w:ascii="宋体" w:hAnsi="宋体" w:eastAsia="宋体" w:cs="宋体"/>
          <w:spacing w:val="-2"/>
          <w:sz w:val="24"/>
          <w:szCs w:val="24"/>
        </w:rPr>
        <w:t>（11）在有限空间作业时，必须采取可靠隔断(隔离</w:t>
      </w:r>
      <w:r>
        <w:rPr>
          <w:rFonts w:ascii="宋体" w:hAnsi="宋体" w:eastAsia="宋体" w:cs="宋体"/>
          <w:spacing w:val="-3"/>
          <w:sz w:val="24"/>
          <w:szCs w:val="24"/>
        </w:rPr>
        <w:t>)和置换措施，必须按照作业标准和单项安全技术措施作业。</w:t>
      </w:r>
    </w:p>
    <w:p w14:paraId="78AEC344">
      <w:pPr>
        <w:spacing w:before="182" w:line="360" w:lineRule="auto"/>
        <w:ind w:left="23" w:right="58" w:firstLine="457"/>
        <w:rPr>
          <w:rFonts w:hint="eastAsia" w:ascii="宋体" w:hAnsi="宋体" w:eastAsia="宋体" w:cs="宋体"/>
          <w:sz w:val="24"/>
          <w:szCs w:val="24"/>
        </w:rPr>
      </w:pPr>
      <w:r>
        <w:rPr>
          <w:rFonts w:ascii="宋体" w:hAnsi="宋体" w:eastAsia="宋体" w:cs="宋体"/>
          <w:spacing w:val="-2"/>
          <w:sz w:val="24"/>
          <w:szCs w:val="24"/>
        </w:rPr>
        <w:t>（12）未经过专项培训且合格的人员不准作业</w:t>
      </w:r>
      <w:r>
        <w:rPr>
          <w:rFonts w:ascii="宋体" w:hAnsi="宋体" w:eastAsia="宋体" w:cs="宋体"/>
          <w:spacing w:val="-3"/>
          <w:sz w:val="24"/>
          <w:szCs w:val="24"/>
        </w:rPr>
        <w:t>；作业人员出现身体不适，严禁作业；未彻底清理残留物不准作业；作业人员、工器具清点不清不准封闭出入口；高处作业的有限空间必须设置逃生和应救援通道；必须保持出入口畅通；发</w:t>
      </w:r>
      <w:r>
        <w:rPr>
          <w:rFonts w:ascii="宋体" w:hAnsi="宋体" w:eastAsia="宋体" w:cs="宋体"/>
          <w:spacing w:val="-4"/>
          <w:sz w:val="24"/>
          <w:szCs w:val="24"/>
        </w:rPr>
        <w:t>生异常情况必须立即撤离。</w:t>
      </w:r>
    </w:p>
    <w:p w14:paraId="6385FCAA">
      <w:pPr>
        <w:spacing w:before="181" w:line="360" w:lineRule="auto"/>
        <w:ind w:left="23" w:firstLine="484"/>
        <w:rPr>
          <w:rFonts w:hint="eastAsia" w:ascii="宋体" w:hAnsi="宋体" w:eastAsia="宋体" w:cs="宋体"/>
          <w:sz w:val="24"/>
          <w:szCs w:val="24"/>
        </w:rPr>
      </w:pPr>
      <w:r>
        <w:rPr>
          <w:rFonts w:ascii="宋体" w:hAnsi="宋体" w:eastAsia="宋体" w:cs="宋体"/>
          <w:sz w:val="24"/>
          <w:szCs w:val="24"/>
        </w:rPr>
        <w:t>5、安全经营单位的从业人员有依法履行安全生产方面的义务，特种作业人</w:t>
      </w:r>
      <w:r>
        <w:rPr>
          <w:rFonts w:ascii="宋体" w:hAnsi="宋体" w:eastAsia="宋体" w:cs="宋体"/>
          <w:spacing w:val="-1"/>
          <w:sz w:val="24"/>
          <w:szCs w:val="24"/>
        </w:rPr>
        <w:t>员必须按照国家有关规定经专门的安全作业培训，取得特</w:t>
      </w:r>
      <w:r>
        <w:rPr>
          <w:rFonts w:ascii="宋体" w:hAnsi="宋体" w:eastAsia="宋体" w:cs="宋体"/>
          <w:spacing w:val="-2"/>
          <w:sz w:val="24"/>
          <w:szCs w:val="24"/>
        </w:rPr>
        <w:t>种作业操作资格证书，且定期接受安全生产教育和培训方可上岗作</w:t>
      </w:r>
      <w:r>
        <w:rPr>
          <w:rFonts w:ascii="宋体" w:hAnsi="宋体" w:eastAsia="宋体" w:cs="宋体"/>
          <w:spacing w:val="-3"/>
          <w:sz w:val="24"/>
          <w:szCs w:val="24"/>
        </w:rPr>
        <w:t>业。</w:t>
      </w:r>
    </w:p>
    <w:p w14:paraId="263AF46E">
      <w:pPr>
        <w:spacing w:before="183" w:line="360" w:lineRule="auto"/>
        <w:ind w:left="476"/>
        <w:rPr>
          <w:rFonts w:hint="eastAsia" w:ascii="宋体" w:hAnsi="宋体" w:eastAsia="宋体" w:cs="宋体"/>
          <w:sz w:val="24"/>
          <w:szCs w:val="24"/>
        </w:rPr>
      </w:pPr>
      <w:r>
        <w:rPr>
          <w:rFonts w:ascii="宋体" w:hAnsi="宋体" w:eastAsia="宋体" w:cs="宋体"/>
          <w:spacing w:val="-1"/>
          <w:sz w:val="24"/>
          <w:szCs w:val="24"/>
        </w:rPr>
        <w:t>6、提供应急救援保障，做好应急救援工作。</w:t>
      </w:r>
    </w:p>
    <w:p w14:paraId="3EBFDE4D">
      <w:pPr>
        <w:spacing w:before="182" w:line="360" w:lineRule="auto"/>
        <w:ind w:left="23" w:right="59" w:firstLine="485"/>
        <w:rPr>
          <w:rFonts w:hint="eastAsia" w:ascii="宋体" w:hAnsi="宋体" w:eastAsia="宋体" w:cs="宋体"/>
          <w:sz w:val="24"/>
          <w:szCs w:val="24"/>
        </w:rPr>
      </w:pPr>
      <w:r>
        <w:rPr>
          <w:rFonts w:ascii="宋体" w:hAnsi="宋体" w:eastAsia="宋体" w:cs="宋体"/>
          <w:sz w:val="24"/>
          <w:szCs w:val="24"/>
        </w:rPr>
        <w:t>7、乙方对设备现场安全生产负有全面的责任，任何第三人在设备现场发生</w:t>
      </w:r>
      <w:r>
        <w:rPr>
          <w:rFonts w:ascii="宋体" w:hAnsi="宋体" w:eastAsia="宋体" w:cs="宋体"/>
          <w:spacing w:val="-3"/>
          <w:sz w:val="24"/>
          <w:szCs w:val="24"/>
        </w:rPr>
        <w:t>伤亡事故的，除依法由第三责任人承担责任以外，均由乙方承担全部责任。因工伤工亡事件发生的索赔问题，乙方应当尽力调解处理并就发生的事情及时上报甲方，因乙方处理不力或者无故拒赔致使甲方受牵连而赔偿及相关损失由乙方全部</w:t>
      </w:r>
      <w:r>
        <w:rPr>
          <w:rFonts w:ascii="宋体" w:hAnsi="宋体" w:eastAsia="宋体" w:cs="宋体"/>
          <w:spacing w:val="-10"/>
          <w:sz w:val="24"/>
          <w:szCs w:val="24"/>
        </w:rPr>
        <w:t>承担。</w:t>
      </w:r>
    </w:p>
    <w:p w14:paraId="61C00E9B">
      <w:pPr>
        <w:spacing w:before="181" w:line="360" w:lineRule="auto"/>
        <w:ind w:left="24" w:right="34" w:firstLine="496"/>
        <w:rPr>
          <w:rFonts w:hint="eastAsia" w:ascii="宋体" w:hAnsi="宋体" w:eastAsia="宋体" w:cs="宋体"/>
          <w:spacing w:val="-1"/>
          <w:sz w:val="24"/>
          <w:szCs w:val="24"/>
        </w:rPr>
        <w:sectPr>
          <w:footerReference r:id="rId21" w:type="default"/>
          <w:pgSz w:w="11907" w:h="16841"/>
          <w:pgMar w:top="400" w:right="1686" w:bottom="1026" w:left="1785" w:header="0" w:footer="850" w:gutter="0"/>
          <w:cols w:space="720" w:num="1"/>
        </w:sectPr>
      </w:pPr>
      <w:r>
        <w:rPr>
          <w:rFonts w:ascii="宋体" w:hAnsi="宋体" w:eastAsia="宋体" w:cs="宋体"/>
          <w:sz w:val="24"/>
          <w:szCs w:val="24"/>
        </w:rPr>
        <w:t>8、乙方对所承包设备的安全运营负全面领导、管理责任</w:t>
      </w:r>
      <w:r>
        <w:rPr>
          <w:rFonts w:ascii="宋体" w:hAnsi="宋体" w:eastAsia="宋体" w:cs="宋体"/>
          <w:spacing w:val="-1"/>
          <w:sz w:val="24"/>
          <w:szCs w:val="24"/>
        </w:rPr>
        <w:t>。乙方设备承包责</w:t>
      </w:r>
      <w:r>
        <w:rPr>
          <w:rFonts w:ascii="宋体" w:hAnsi="宋体" w:eastAsia="宋体" w:cs="宋体"/>
          <w:spacing w:val="-3"/>
          <w:sz w:val="24"/>
          <w:szCs w:val="24"/>
        </w:rPr>
        <w:t>任人具体负责设备现场的安全运营。</w:t>
      </w:r>
    </w:p>
    <w:p w14:paraId="1FFD39F6">
      <w:pPr>
        <w:spacing w:before="182" w:line="360" w:lineRule="auto"/>
        <w:ind w:right="78" w:firstLine="480" w:firstLineChars="200"/>
        <w:rPr>
          <w:rFonts w:hint="eastAsia" w:ascii="宋体" w:hAnsi="宋体" w:eastAsia="宋体" w:cs="宋体"/>
          <w:sz w:val="24"/>
          <w:szCs w:val="24"/>
        </w:rPr>
      </w:pPr>
      <w:r>
        <w:rPr>
          <w:rFonts w:ascii="宋体" w:hAnsi="宋体" w:eastAsia="宋体" w:cs="宋体"/>
          <w:sz w:val="24"/>
          <w:szCs w:val="24"/>
        </w:rPr>
        <w:t>9、乙方应维护甲方的声誉、利益，按照建筑业安全作业规程和</w:t>
      </w:r>
      <w:r>
        <w:rPr>
          <w:rFonts w:ascii="宋体" w:hAnsi="宋体" w:eastAsia="宋体" w:cs="宋体"/>
          <w:spacing w:val="-1"/>
          <w:sz w:val="24"/>
          <w:szCs w:val="24"/>
        </w:rPr>
        <w:t>标准制定有</w:t>
      </w:r>
      <w:r>
        <w:rPr>
          <w:rFonts w:ascii="宋体" w:hAnsi="宋体" w:eastAsia="宋体" w:cs="宋体"/>
          <w:spacing w:val="-2"/>
          <w:sz w:val="24"/>
          <w:szCs w:val="24"/>
        </w:rPr>
        <w:t>效措施，消除事故隐患，防止伤亡及其他事故的发生。</w:t>
      </w:r>
    </w:p>
    <w:p w14:paraId="50A54A30">
      <w:pPr>
        <w:spacing w:before="183" w:line="360" w:lineRule="auto"/>
        <w:ind w:left="24" w:right="89" w:firstLine="496"/>
        <w:rPr>
          <w:rFonts w:hint="eastAsia" w:ascii="宋体" w:hAnsi="宋体" w:eastAsia="宋体" w:cs="宋体"/>
          <w:sz w:val="24"/>
          <w:szCs w:val="24"/>
        </w:rPr>
      </w:pPr>
      <w:r>
        <w:rPr>
          <w:rFonts w:ascii="宋体" w:hAnsi="宋体" w:eastAsia="宋体" w:cs="宋体"/>
          <w:spacing w:val="-8"/>
          <w:sz w:val="24"/>
          <w:szCs w:val="24"/>
        </w:rPr>
        <w:t>10、乙方必须设专、兼职安全管理人员， 负责乙方的安全生产管理，协助甲</w:t>
      </w:r>
      <w:r>
        <w:rPr>
          <w:rFonts w:ascii="宋体" w:hAnsi="宋体" w:eastAsia="宋体" w:cs="宋体"/>
          <w:spacing w:val="-9"/>
          <w:sz w:val="24"/>
          <w:szCs w:val="24"/>
        </w:rPr>
        <w:t>方工作。</w:t>
      </w:r>
    </w:p>
    <w:p w14:paraId="701BF9A3">
      <w:pPr>
        <w:spacing w:before="182" w:line="360" w:lineRule="auto"/>
        <w:ind w:left="42" w:right="82" w:firstLine="478"/>
        <w:rPr>
          <w:rFonts w:hint="eastAsia" w:ascii="宋体" w:hAnsi="宋体" w:eastAsia="宋体" w:cs="宋体"/>
          <w:spacing w:val="-3"/>
          <w:sz w:val="24"/>
          <w:szCs w:val="24"/>
        </w:rPr>
      </w:pPr>
      <w:r>
        <w:rPr>
          <w:rFonts w:ascii="宋体" w:hAnsi="宋体" w:eastAsia="宋体" w:cs="宋体"/>
          <w:spacing w:val="-8"/>
          <w:sz w:val="24"/>
          <w:szCs w:val="24"/>
        </w:rPr>
        <w:t>11、乙方负责人绝不能纵容、包庇在运营过程当中出现的问题， 不允许充当</w:t>
      </w:r>
      <w:r>
        <w:rPr>
          <w:rFonts w:ascii="宋体" w:hAnsi="宋体" w:eastAsia="宋体" w:cs="宋体"/>
          <w:spacing w:val="-2"/>
          <w:sz w:val="24"/>
          <w:szCs w:val="24"/>
        </w:rPr>
        <w:t>队（班组）的保护伞，从而拒绝甲方的管理</w:t>
      </w:r>
      <w:r>
        <w:rPr>
          <w:rFonts w:ascii="宋体" w:hAnsi="宋体" w:eastAsia="宋体" w:cs="宋体"/>
          <w:spacing w:val="-3"/>
          <w:sz w:val="24"/>
          <w:szCs w:val="24"/>
        </w:rPr>
        <w:t>要求，养痈为患。</w:t>
      </w:r>
    </w:p>
    <w:p w14:paraId="7C44D91F">
      <w:pPr>
        <w:spacing w:before="179" w:line="360" w:lineRule="auto"/>
        <w:ind w:left="22" w:right="80" w:firstLine="458"/>
        <w:rPr>
          <w:rFonts w:hint="eastAsia" w:ascii="宋体" w:hAnsi="宋体" w:eastAsia="宋体" w:cs="宋体"/>
          <w:spacing w:val="-4"/>
          <w:sz w:val="24"/>
          <w:szCs w:val="24"/>
        </w:rPr>
      </w:pPr>
      <w:r>
        <w:rPr>
          <w:rFonts w:ascii="宋体" w:hAnsi="宋体" w:eastAsia="宋体" w:cs="宋体"/>
          <w:spacing w:val="-12"/>
          <w:sz w:val="24"/>
          <w:szCs w:val="24"/>
        </w:rPr>
        <w:t>12、遵守甲方提出的各种合理要求、各项法规、制度，不得违章办事和作业，</w:t>
      </w:r>
      <w:r>
        <w:rPr>
          <w:rFonts w:ascii="宋体" w:hAnsi="宋体" w:eastAsia="宋体" w:cs="宋体"/>
          <w:spacing w:val="-4"/>
          <w:sz w:val="24"/>
          <w:szCs w:val="24"/>
        </w:rPr>
        <w:t>乙方应落实岗位责任制，不得违章指挥。</w:t>
      </w:r>
    </w:p>
    <w:p w14:paraId="784A84A7">
      <w:pPr>
        <w:spacing w:before="180" w:line="360" w:lineRule="auto"/>
        <w:ind w:left="23" w:right="90" w:firstLine="497"/>
        <w:rPr>
          <w:rFonts w:hint="eastAsia" w:ascii="宋体" w:hAnsi="宋体" w:eastAsia="宋体" w:cs="宋体"/>
          <w:sz w:val="24"/>
          <w:szCs w:val="24"/>
        </w:rPr>
      </w:pPr>
      <w:r>
        <w:rPr>
          <w:rFonts w:ascii="宋体" w:hAnsi="宋体" w:eastAsia="宋体" w:cs="宋体"/>
          <w:spacing w:val="-7"/>
          <w:sz w:val="24"/>
          <w:szCs w:val="24"/>
        </w:rPr>
        <w:t>13、爱护保护各种安全防护设施、设备警示标志及劳保</w:t>
      </w:r>
      <w:r>
        <w:rPr>
          <w:rFonts w:ascii="宋体" w:hAnsi="宋体" w:eastAsia="宋体" w:cs="宋体"/>
          <w:spacing w:val="-8"/>
          <w:sz w:val="24"/>
          <w:szCs w:val="24"/>
        </w:rPr>
        <w:t>工具、设施器具，并</w:t>
      </w:r>
      <w:r>
        <w:rPr>
          <w:rFonts w:ascii="宋体" w:hAnsi="宋体" w:eastAsia="宋体" w:cs="宋体"/>
          <w:spacing w:val="-3"/>
          <w:sz w:val="24"/>
          <w:szCs w:val="24"/>
        </w:rPr>
        <w:t>做到使用劳动保护用品符合规定的要求。</w:t>
      </w:r>
    </w:p>
    <w:p w14:paraId="5DCFE763">
      <w:pPr>
        <w:spacing w:before="179" w:line="360" w:lineRule="auto"/>
        <w:ind w:left="23" w:right="87" w:firstLine="497"/>
        <w:rPr>
          <w:rFonts w:hint="eastAsia" w:ascii="宋体" w:hAnsi="宋体" w:eastAsia="宋体" w:cs="宋体"/>
          <w:sz w:val="24"/>
          <w:szCs w:val="24"/>
        </w:rPr>
      </w:pPr>
      <w:r>
        <w:rPr>
          <w:rFonts w:ascii="宋体" w:hAnsi="宋体" w:eastAsia="宋体" w:cs="宋体"/>
          <w:spacing w:val="-7"/>
          <w:sz w:val="24"/>
          <w:szCs w:val="24"/>
        </w:rPr>
        <w:t>14、服从管理人员及上级检查人员的指挥、管理和检查，遵</w:t>
      </w:r>
      <w:r>
        <w:rPr>
          <w:rFonts w:ascii="宋体" w:hAnsi="宋体" w:eastAsia="宋体" w:cs="宋体"/>
          <w:spacing w:val="-8"/>
          <w:sz w:val="24"/>
          <w:szCs w:val="24"/>
        </w:rPr>
        <w:t>章守纪，杜绝三</w:t>
      </w:r>
      <w:r>
        <w:rPr>
          <w:rFonts w:ascii="宋体" w:hAnsi="宋体" w:eastAsia="宋体" w:cs="宋体"/>
          <w:spacing w:val="-6"/>
          <w:sz w:val="24"/>
          <w:szCs w:val="24"/>
        </w:rPr>
        <w:t>违现象的发生。</w:t>
      </w:r>
    </w:p>
    <w:p w14:paraId="0BECB063">
      <w:pPr>
        <w:spacing w:before="182" w:line="360" w:lineRule="auto"/>
        <w:ind w:left="22" w:right="78" w:firstLine="498"/>
        <w:rPr>
          <w:rFonts w:hint="eastAsia" w:ascii="宋体" w:hAnsi="宋体" w:eastAsia="宋体" w:cs="宋体"/>
          <w:sz w:val="24"/>
          <w:szCs w:val="24"/>
        </w:rPr>
      </w:pPr>
      <w:r>
        <w:rPr>
          <w:rFonts w:ascii="宋体" w:hAnsi="宋体" w:eastAsia="宋体" w:cs="宋体"/>
          <w:spacing w:val="-7"/>
          <w:sz w:val="24"/>
          <w:szCs w:val="24"/>
        </w:rPr>
        <w:t>15、乙方所使用的施工机械（电动吊篮、小型电动工具等）必须要有租赁单</w:t>
      </w:r>
      <w:r>
        <w:rPr>
          <w:rFonts w:ascii="宋体" w:hAnsi="宋体" w:eastAsia="宋体" w:cs="宋体"/>
          <w:spacing w:val="-6"/>
          <w:sz w:val="24"/>
          <w:szCs w:val="24"/>
        </w:rPr>
        <w:t>位资质证书、设备编号、检测报告、合格证， 操作者上岗证及检</w:t>
      </w:r>
      <w:r>
        <w:rPr>
          <w:rFonts w:ascii="宋体" w:hAnsi="宋体" w:eastAsia="宋体" w:cs="宋体"/>
          <w:spacing w:val="-7"/>
          <w:sz w:val="24"/>
          <w:szCs w:val="24"/>
        </w:rPr>
        <w:t>查维修制度。对</w:t>
      </w:r>
      <w:r>
        <w:rPr>
          <w:rFonts w:ascii="宋体" w:hAnsi="宋体" w:eastAsia="宋体" w:cs="宋体"/>
          <w:spacing w:val="-2"/>
          <w:sz w:val="24"/>
          <w:szCs w:val="24"/>
        </w:rPr>
        <w:t>机械设备现场要有专人管理，做到经常检查，发现问题及时整改。</w:t>
      </w:r>
    </w:p>
    <w:p w14:paraId="12377D44">
      <w:pPr>
        <w:spacing w:before="183" w:line="360" w:lineRule="auto"/>
        <w:ind w:left="26" w:firstLine="494"/>
        <w:rPr>
          <w:rFonts w:hint="eastAsia" w:ascii="宋体" w:hAnsi="宋体" w:eastAsia="宋体" w:cs="宋体"/>
          <w:sz w:val="24"/>
          <w:szCs w:val="24"/>
        </w:rPr>
      </w:pPr>
      <w:r>
        <w:rPr>
          <w:rFonts w:ascii="宋体" w:hAnsi="宋体" w:eastAsia="宋体" w:cs="宋体"/>
          <w:spacing w:val="-1"/>
          <w:sz w:val="24"/>
          <w:szCs w:val="24"/>
        </w:rPr>
        <w:t>16、必须执行班前讲话制度并做好记录，针对每天的</w:t>
      </w:r>
      <w:r>
        <w:rPr>
          <w:rFonts w:ascii="宋体" w:hAnsi="宋体" w:eastAsia="宋体" w:cs="宋体"/>
          <w:spacing w:val="-2"/>
          <w:sz w:val="24"/>
          <w:szCs w:val="24"/>
        </w:rPr>
        <w:t>不同工作环境、对象、工种，由班组长或安全管理人员进行有针对性的安全讲话。</w:t>
      </w:r>
    </w:p>
    <w:p w14:paraId="75CD4F20">
      <w:pPr>
        <w:spacing w:before="180" w:line="360" w:lineRule="auto"/>
        <w:ind w:left="24" w:right="80" w:firstLine="496"/>
        <w:rPr>
          <w:rFonts w:hint="eastAsia" w:ascii="宋体" w:hAnsi="宋体" w:eastAsia="宋体" w:cs="宋体"/>
          <w:sz w:val="24"/>
          <w:szCs w:val="24"/>
        </w:rPr>
      </w:pPr>
      <w:r>
        <w:rPr>
          <w:rFonts w:ascii="宋体" w:hAnsi="宋体" w:eastAsia="宋体" w:cs="宋体"/>
          <w:spacing w:val="-7"/>
          <w:sz w:val="24"/>
          <w:szCs w:val="24"/>
        </w:rPr>
        <w:t>17、乙方根据甲方的有关管理规定、制度、安全生产管理目标，制定出安全</w:t>
      </w:r>
      <w:r>
        <w:rPr>
          <w:rFonts w:ascii="宋体" w:hAnsi="宋体" w:eastAsia="宋体" w:cs="宋体"/>
          <w:spacing w:val="-3"/>
          <w:sz w:val="24"/>
          <w:szCs w:val="24"/>
        </w:rPr>
        <w:t>管理计划，并按照双方合同规定无条件配合甲方工作。凡属乙方出现“三</w:t>
      </w:r>
      <w:r>
        <w:rPr>
          <w:rFonts w:ascii="宋体" w:hAnsi="宋体" w:eastAsia="宋体" w:cs="宋体"/>
          <w:spacing w:val="-4"/>
          <w:sz w:val="24"/>
          <w:szCs w:val="24"/>
        </w:rPr>
        <w:t>违”和</w:t>
      </w:r>
      <w:r>
        <w:rPr>
          <w:rFonts w:ascii="宋体" w:hAnsi="宋体" w:eastAsia="宋体" w:cs="宋体"/>
          <w:spacing w:val="-2"/>
          <w:sz w:val="24"/>
          <w:szCs w:val="24"/>
        </w:rPr>
        <w:t>其它未遵守执行甲方规定要求而造成的一切后果，有乙方负责。</w:t>
      </w:r>
    </w:p>
    <w:p w14:paraId="60616C05">
      <w:pPr>
        <w:spacing w:before="180" w:line="360" w:lineRule="auto"/>
        <w:ind w:left="27" w:right="11" w:firstLine="493"/>
        <w:rPr>
          <w:rFonts w:hint="eastAsia" w:ascii="宋体" w:hAnsi="宋体" w:eastAsia="宋体" w:cs="宋体"/>
          <w:sz w:val="24"/>
          <w:szCs w:val="24"/>
        </w:rPr>
      </w:pPr>
      <w:r>
        <w:rPr>
          <w:rFonts w:ascii="宋体" w:hAnsi="宋体" w:eastAsia="宋体" w:cs="宋体"/>
          <w:spacing w:val="-8"/>
          <w:sz w:val="24"/>
          <w:szCs w:val="24"/>
        </w:rPr>
        <w:t>18、因乙方原因，造成甲方重大经济损失</w:t>
      </w:r>
      <w:r>
        <w:rPr>
          <w:rFonts w:ascii="宋体" w:hAnsi="宋体" w:eastAsia="宋体" w:cs="宋体"/>
          <w:spacing w:val="-9"/>
          <w:sz w:val="24"/>
          <w:szCs w:val="24"/>
        </w:rPr>
        <w:t>或受到有关行业管理部门经济处罚，</w:t>
      </w:r>
      <w:r>
        <w:rPr>
          <w:rFonts w:ascii="宋体" w:hAnsi="宋体" w:eastAsia="宋体" w:cs="宋体"/>
          <w:spacing w:val="-4"/>
          <w:sz w:val="24"/>
          <w:szCs w:val="24"/>
        </w:rPr>
        <w:t>一切损失由乙方负责赔偿。</w:t>
      </w:r>
    </w:p>
    <w:p w14:paraId="1479DD27">
      <w:pPr>
        <w:spacing w:before="181" w:line="360" w:lineRule="auto"/>
        <w:ind w:left="24" w:right="78" w:firstLine="496"/>
        <w:rPr>
          <w:rFonts w:hint="eastAsia" w:ascii="宋体" w:hAnsi="宋体" w:eastAsia="宋体" w:cs="宋体"/>
          <w:sz w:val="24"/>
          <w:szCs w:val="24"/>
        </w:rPr>
      </w:pPr>
      <w:r>
        <w:rPr>
          <w:rFonts w:ascii="宋体" w:hAnsi="宋体" w:eastAsia="宋体" w:cs="宋体"/>
          <w:spacing w:val="-7"/>
          <w:sz w:val="24"/>
          <w:szCs w:val="24"/>
        </w:rPr>
        <w:t>19、乙方每次更换和调动人员，必须事先向甲方通报，并落实好各项合法手</w:t>
      </w:r>
      <w:r>
        <w:rPr>
          <w:rFonts w:ascii="宋体" w:hAnsi="宋体" w:eastAsia="宋体" w:cs="宋体"/>
          <w:spacing w:val="-3"/>
          <w:sz w:val="24"/>
          <w:szCs w:val="24"/>
        </w:rPr>
        <w:t>续，严禁出现未经教育和考核的人员上岗。否则出现一切后果和责任事故，由乙方第一负责人和相关责任人承担。</w:t>
      </w:r>
    </w:p>
    <w:p w14:paraId="2225D2C6">
      <w:pPr>
        <w:spacing w:before="179" w:line="360" w:lineRule="auto"/>
        <w:ind w:left="506"/>
        <w:rPr>
          <w:rFonts w:hint="eastAsia" w:ascii="宋体" w:hAnsi="宋体" w:eastAsia="宋体" w:cs="宋体"/>
          <w:sz w:val="24"/>
          <w:szCs w:val="24"/>
        </w:rPr>
      </w:pPr>
      <w:r>
        <w:rPr>
          <w:rFonts w:ascii="宋体" w:hAnsi="宋体" w:eastAsia="宋体" w:cs="宋体"/>
          <w:spacing w:val="-2"/>
          <w:sz w:val="24"/>
          <w:szCs w:val="24"/>
        </w:rPr>
        <w:t>20、对项目的执行，可以提出意见，但需要提出充足的理由。</w:t>
      </w:r>
    </w:p>
    <w:p w14:paraId="2013B2D9">
      <w:pPr>
        <w:spacing w:before="183" w:line="360" w:lineRule="auto"/>
        <w:ind w:left="23" w:right="90" w:firstLine="482"/>
        <w:rPr>
          <w:rFonts w:hint="eastAsia" w:ascii="宋体" w:hAnsi="宋体" w:eastAsia="宋体" w:cs="宋体"/>
          <w:sz w:val="24"/>
          <w:szCs w:val="24"/>
        </w:rPr>
      </w:pPr>
      <w:r>
        <w:rPr>
          <w:rFonts w:ascii="宋体" w:hAnsi="宋体" w:eastAsia="宋体" w:cs="宋体"/>
          <w:spacing w:val="-4"/>
          <w:sz w:val="24"/>
          <w:szCs w:val="24"/>
        </w:rPr>
        <w:t>21、乙方的任何人员均不得在施工区、生活区打架斗殴、酗酒赌博、传播淫</w:t>
      </w:r>
      <w:r>
        <w:rPr>
          <w:rFonts w:ascii="宋体" w:hAnsi="宋体" w:eastAsia="宋体" w:cs="宋体"/>
          <w:spacing w:val="16"/>
          <w:sz w:val="24"/>
          <w:szCs w:val="24"/>
        </w:rPr>
        <w:t xml:space="preserve"> </w:t>
      </w:r>
      <w:r>
        <w:rPr>
          <w:rFonts w:ascii="宋体" w:hAnsi="宋体" w:eastAsia="宋体" w:cs="宋体"/>
          <w:spacing w:val="-4"/>
          <w:sz w:val="24"/>
          <w:szCs w:val="24"/>
        </w:rPr>
        <w:t>秽物品，严禁酒后上班。</w:t>
      </w:r>
    </w:p>
    <w:p w14:paraId="2EC0FC29">
      <w:pPr>
        <w:spacing w:before="182" w:line="360" w:lineRule="auto"/>
        <w:ind w:left="24" w:right="96" w:firstLine="481"/>
        <w:rPr>
          <w:rFonts w:hint="eastAsia" w:ascii="宋体" w:hAnsi="宋体" w:eastAsia="宋体" w:cs="宋体"/>
          <w:sz w:val="24"/>
          <w:szCs w:val="24"/>
        </w:rPr>
      </w:pPr>
      <w:r>
        <w:rPr>
          <w:rFonts w:ascii="宋体" w:hAnsi="宋体" w:eastAsia="宋体" w:cs="宋体"/>
          <w:spacing w:val="-7"/>
          <w:sz w:val="24"/>
          <w:szCs w:val="24"/>
        </w:rPr>
        <w:t>22、由于乙方责任造成运营安全事故，导致甲方或第三方人员伤亡时，由乙</w:t>
      </w:r>
      <w:r>
        <w:rPr>
          <w:rFonts w:ascii="宋体" w:hAnsi="宋体" w:eastAsia="宋体" w:cs="宋体"/>
          <w:spacing w:val="-2"/>
          <w:sz w:val="24"/>
          <w:szCs w:val="24"/>
        </w:rPr>
        <w:t>方承担事故责任和经济责任，并做好全部善后事宜。</w:t>
      </w:r>
    </w:p>
    <w:p w14:paraId="3C9675C1">
      <w:pPr>
        <w:spacing w:before="179" w:line="360" w:lineRule="auto"/>
        <w:ind w:left="22" w:right="80" w:firstLine="458"/>
        <w:rPr>
          <w:rFonts w:hint="eastAsia" w:ascii="宋体" w:hAnsi="宋体" w:eastAsia="宋体" w:cs="宋体"/>
          <w:b/>
          <w:bCs/>
          <w:spacing w:val="-2"/>
          <w:sz w:val="24"/>
          <w:szCs w:val="24"/>
        </w:rPr>
      </w:pPr>
      <w:r>
        <w:rPr>
          <w:rFonts w:ascii="宋体" w:hAnsi="宋体" w:eastAsia="宋体" w:cs="宋体"/>
          <w:spacing w:val="-8"/>
          <w:sz w:val="24"/>
          <w:szCs w:val="24"/>
        </w:rPr>
        <w:t>23、乙方对于其运营队所聘任的劳务人员，应当按劳动法规定签订劳动合同，</w:t>
      </w:r>
      <w:r>
        <w:rPr>
          <w:rFonts w:ascii="宋体" w:hAnsi="宋体" w:eastAsia="宋体" w:cs="宋体"/>
          <w:spacing w:val="-6"/>
          <w:sz w:val="24"/>
          <w:szCs w:val="24"/>
        </w:rPr>
        <w:t>办理社会保险、人身损害意外险等，</w:t>
      </w:r>
      <w:r>
        <w:rPr>
          <w:rFonts w:ascii="宋体" w:hAnsi="宋体" w:eastAsia="宋体" w:cs="宋体"/>
          <w:spacing w:val="-14"/>
          <w:sz w:val="24"/>
          <w:szCs w:val="24"/>
        </w:rPr>
        <w:t xml:space="preserve"> </w:t>
      </w:r>
      <w:r>
        <w:rPr>
          <w:rFonts w:ascii="宋体" w:hAnsi="宋体" w:eastAsia="宋体" w:cs="宋体"/>
          <w:spacing w:val="-6"/>
          <w:sz w:val="24"/>
          <w:szCs w:val="24"/>
        </w:rPr>
        <w:t>因乙方疏忽没有办理由乙方承担劳动法上的</w:t>
      </w:r>
      <w:r>
        <w:rPr>
          <w:rFonts w:ascii="宋体" w:hAnsi="宋体" w:eastAsia="宋体" w:cs="宋体"/>
          <w:spacing w:val="-2"/>
          <w:sz w:val="24"/>
          <w:szCs w:val="24"/>
        </w:rPr>
        <w:t>用人单位劳动保障责任</w:t>
      </w:r>
      <w:r>
        <w:rPr>
          <w:rFonts w:ascii="宋体" w:hAnsi="宋体" w:eastAsia="宋体" w:cs="宋体"/>
          <w:b/>
          <w:bCs/>
          <w:spacing w:val="-2"/>
          <w:sz w:val="24"/>
          <w:szCs w:val="24"/>
        </w:rPr>
        <w:t>。</w:t>
      </w:r>
    </w:p>
    <w:p w14:paraId="7330442D">
      <w:pPr>
        <w:spacing w:before="181" w:line="360" w:lineRule="auto"/>
        <w:ind w:firstLine="450" w:firstLineChars="200"/>
        <w:rPr>
          <w:rFonts w:hint="eastAsia" w:ascii="宋体" w:hAnsi="宋体" w:eastAsia="宋体" w:cs="宋体"/>
          <w:sz w:val="24"/>
          <w:szCs w:val="24"/>
        </w:rPr>
      </w:pPr>
      <w:r>
        <w:rPr>
          <w:rFonts w:ascii="宋体" w:hAnsi="宋体" w:eastAsia="宋体" w:cs="宋体"/>
          <w:b/>
          <w:bCs/>
          <w:spacing w:val="-8"/>
          <w:sz w:val="24"/>
          <w:szCs w:val="24"/>
        </w:rPr>
        <w:t>三、其它：</w:t>
      </w:r>
    </w:p>
    <w:p w14:paraId="1DB4751A">
      <w:pPr>
        <w:spacing w:before="78" w:line="360" w:lineRule="auto"/>
        <w:ind w:left="258" w:leftChars="123" w:right="59" w:firstLine="472" w:firstLineChars="197"/>
        <w:rPr>
          <w:rFonts w:hint="eastAsia" w:ascii="宋体" w:hAnsi="宋体" w:eastAsia="宋体" w:cs="宋体"/>
          <w:sz w:val="24"/>
          <w:szCs w:val="24"/>
        </w:rPr>
      </w:pPr>
      <w:r>
        <w:rPr>
          <w:rFonts w:ascii="宋体" w:hAnsi="宋体" w:eastAsia="宋体" w:cs="宋体"/>
          <w:sz w:val="24"/>
          <w:szCs w:val="24"/>
        </w:rPr>
        <w:t>1、本协议未尽事宜亦按规定正常执行，协议在生效期内，</w:t>
      </w:r>
      <w:r>
        <w:rPr>
          <w:rFonts w:ascii="宋体" w:hAnsi="宋体" w:eastAsia="宋体" w:cs="宋体"/>
          <w:spacing w:val="-1"/>
          <w:sz w:val="24"/>
          <w:szCs w:val="24"/>
        </w:rPr>
        <w:t>如果双方还有其</w:t>
      </w:r>
      <w:r>
        <w:rPr>
          <w:rFonts w:ascii="宋体" w:hAnsi="宋体" w:eastAsia="宋体" w:cs="宋体"/>
          <w:spacing w:val="-3"/>
          <w:sz w:val="24"/>
          <w:szCs w:val="24"/>
        </w:rPr>
        <w:t>它条款，可签订补充协议，但补充协议的内容，应当与招投标文</w:t>
      </w:r>
      <w:r>
        <w:rPr>
          <w:rFonts w:ascii="宋体" w:hAnsi="宋体" w:eastAsia="宋体" w:cs="宋体"/>
          <w:spacing w:val="-4"/>
          <w:sz w:val="24"/>
          <w:szCs w:val="24"/>
        </w:rPr>
        <w:t>件保持一致。因</w:t>
      </w:r>
      <w:r>
        <w:rPr>
          <w:rFonts w:ascii="宋体" w:hAnsi="宋体" w:eastAsia="宋体" w:cs="宋体"/>
          <w:spacing w:val="-6"/>
          <w:sz w:val="24"/>
          <w:szCs w:val="24"/>
        </w:rPr>
        <w:t>本项目产生的纠纷，甲、乙双方可协商解决，协商不成的，</w:t>
      </w:r>
      <w:r>
        <w:rPr>
          <w:rFonts w:ascii="宋体" w:hAnsi="宋体" w:eastAsia="宋体" w:cs="宋体"/>
          <w:spacing w:val="-7"/>
          <w:sz w:val="24"/>
          <w:szCs w:val="24"/>
        </w:rPr>
        <w:t>双方均可起诉至北京</w:t>
      </w:r>
      <w:r>
        <w:rPr>
          <w:rFonts w:ascii="宋体" w:hAnsi="宋体" w:eastAsia="宋体" w:cs="宋体"/>
          <w:spacing w:val="-6"/>
          <w:sz w:val="24"/>
          <w:szCs w:val="24"/>
        </w:rPr>
        <w:t>市朝阳区人民法院。</w:t>
      </w:r>
    </w:p>
    <w:p w14:paraId="2EFD1893">
      <w:pPr>
        <w:spacing w:before="31" w:line="360" w:lineRule="auto"/>
        <w:ind w:left="506"/>
        <w:rPr>
          <w:rFonts w:hint="eastAsia" w:ascii="宋体" w:hAnsi="宋体" w:eastAsia="宋体" w:cs="宋体"/>
          <w:sz w:val="24"/>
          <w:szCs w:val="24"/>
        </w:rPr>
      </w:pPr>
      <w:r>
        <w:rPr>
          <w:rFonts w:ascii="宋体" w:hAnsi="宋体" w:eastAsia="宋体" w:cs="宋体"/>
          <w:spacing w:val="-2"/>
          <w:sz w:val="24"/>
          <w:szCs w:val="24"/>
        </w:rPr>
        <w:t>2、有新的法律、法规、条例规定时，以新的为准。</w:t>
      </w:r>
    </w:p>
    <w:p w14:paraId="3EA486BC">
      <w:pPr>
        <w:spacing w:before="181" w:line="360" w:lineRule="auto"/>
        <w:ind w:left="528"/>
        <w:rPr>
          <w:rFonts w:hint="eastAsia" w:ascii="宋体" w:hAnsi="宋体" w:eastAsia="宋体" w:cs="宋体"/>
          <w:sz w:val="24"/>
          <w:szCs w:val="24"/>
        </w:rPr>
      </w:pPr>
      <w:r>
        <w:rPr>
          <w:rFonts w:ascii="宋体" w:hAnsi="宋体" w:eastAsia="宋体" w:cs="宋体"/>
          <w:b/>
          <w:bCs/>
          <w:spacing w:val="-7"/>
          <w:sz w:val="24"/>
          <w:szCs w:val="24"/>
        </w:rPr>
        <w:t>四、特别说明：</w:t>
      </w:r>
    </w:p>
    <w:p w14:paraId="48D1B123">
      <w:pPr>
        <w:pStyle w:val="7"/>
        <w:tabs>
          <w:tab w:val="left" w:pos="4695"/>
        </w:tabs>
        <w:spacing w:before="229" w:line="360" w:lineRule="auto"/>
        <w:ind w:left="494"/>
        <w:rPr>
          <w:rFonts w:hint="eastAsia"/>
          <w:lang w:eastAsia="zh-CN"/>
        </w:rPr>
      </w:pPr>
      <w:r>
        <w:rPr>
          <w:u w:val="single"/>
          <w:lang w:eastAsia="zh-CN"/>
        </w:rPr>
        <w:tab/>
      </w:r>
    </w:p>
    <w:p w14:paraId="2F857990">
      <w:pPr>
        <w:spacing w:before="177" w:line="360" w:lineRule="auto"/>
        <w:ind w:left="510"/>
        <w:rPr>
          <w:rFonts w:hint="eastAsia" w:ascii="宋体" w:hAnsi="宋体" w:eastAsia="宋体" w:cs="宋体"/>
          <w:sz w:val="24"/>
          <w:szCs w:val="24"/>
        </w:rPr>
      </w:pPr>
      <w:r>
        <w:rPr>
          <w:rFonts w:ascii="宋体" w:hAnsi="宋体" w:eastAsia="宋体" w:cs="宋体"/>
          <w:b/>
          <w:bCs/>
          <w:spacing w:val="-4"/>
          <w:sz w:val="24"/>
          <w:szCs w:val="24"/>
        </w:rPr>
        <w:t>五、补充条款：</w:t>
      </w:r>
    </w:p>
    <w:p w14:paraId="2E9547BB">
      <w:pPr>
        <w:spacing w:before="179" w:line="360" w:lineRule="auto"/>
        <w:ind w:left="22" w:firstLine="480"/>
        <w:jc w:val="both"/>
        <w:rPr>
          <w:rFonts w:hint="eastAsia" w:ascii="宋体" w:hAnsi="宋体" w:eastAsia="宋体" w:cs="宋体"/>
          <w:sz w:val="24"/>
          <w:szCs w:val="24"/>
        </w:rPr>
      </w:pPr>
      <w:r>
        <w:rPr>
          <w:rFonts w:ascii="宋体" w:hAnsi="宋体" w:eastAsia="宋体" w:cs="宋体"/>
          <w:spacing w:val="-3"/>
          <w:sz w:val="24"/>
          <w:szCs w:val="24"/>
        </w:rPr>
        <w:t>补充条款如下：根据相关法律法规及建设方强制要求，为防范和化解</w:t>
      </w:r>
      <w:r>
        <w:rPr>
          <w:rFonts w:ascii="宋体" w:hAnsi="宋体" w:eastAsia="宋体" w:cs="宋体"/>
          <w:spacing w:val="-4"/>
          <w:sz w:val="24"/>
          <w:szCs w:val="24"/>
        </w:rPr>
        <w:t>建筑工</w:t>
      </w:r>
      <w:r>
        <w:rPr>
          <w:rFonts w:ascii="宋体" w:hAnsi="宋体" w:eastAsia="宋体" w:cs="宋体"/>
          <w:spacing w:val="-6"/>
          <w:sz w:val="24"/>
          <w:szCs w:val="24"/>
        </w:rPr>
        <w:t>程施工安全风险、保障施工人员合法权利、维护社会稳定，尽量</w:t>
      </w:r>
      <w:r>
        <w:rPr>
          <w:rFonts w:ascii="宋体" w:hAnsi="宋体" w:eastAsia="宋体" w:cs="宋体"/>
          <w:spacing w:val="-7"/>
          <w:sz w:val="24"/>
          <w:szCs w:val="24"/>
        </w:rPr>
        <w:t>减少可能发生的</w:t>
      </w:r>
      <w:r>
        <w:rPr>
          <w:rFonts w:ascii="宋体" w:hAnsi="宋体" w:eastAsia="宋体" w:cs="宋体"/>
          <w:spacing w:val="-3"/>
          <w:sz w:val="24"/>
          <w:szCs w:val="24"/>
        </w:rPr>
        <w:t>意外损失，乙方应为现场管理及实施人员办理意外伤害保险，乙方提供投保人员</w:t>
      </w:r>
      <w:r>
        <w:rPr>
          <w:rFonts w:ascii="宋体" w:hAnsi="宋体" w:eastAsia="宋体" w:cs="宋体"/>
          <w:spacing w:val="-1"/>
          <w:sz w:val="24"/>
          <w:szCs w:val="24"/>
        </w:rPr>
        <w:t>的相关证件及手续复印件。若因乙方未提供相关证件而未能</w:t>
      </w:r>
      <w:r>
        <w:rPr>
          <w:rFonts w:ascii="宋体" w:hAnsi="宋体" w:eastAsia="宋体" w:cs="宋体"/>
          <w:spacing w:val="-2"/>
          <w:sz w:val="24"/>
          <w:szCs w:val="24"/>
        </w:rPr>
        <w:t>办理意外伤害保险，由乙方承担全部责任，并承担上级主管单位或建设方对甲方的处罚。</w:t>
      </w:r>
    </w:p>
    <w:p w14:paraId="2FED902D">
      <w:pPr>
        <w:spacing w:before="35" w:line="360" w:lineRule="auto"/>
        <w:ind w:left="503"/>
        <w:rPr>
          <w:rFonts w:hint="eastAsia" w:ascii="宋体" w:hAnsi="宋体" w:eastAsia="宋体" w:cs="宋体"/>
          <w:sz w:val="24"/>
          <w:szCs w:val="24"/>
        </w:rPr>
      </w:pPr>
      <w:r>
        <w:rPr>
          <w:rFonts w:ascii="宋体" w:hAnsi="宋体" w:eastAsia="宋体" w:cs="宋体"/>
          <w:spacing w:val="-3"/>
          <w:sz w:val="24"/>
          <w:szCs w:val="24"/>
        </w:rPr>
        <w:t>补充条款与协议正文具有同等法律效益。</w:t>
      </w:r>
    </w:p>
    <w:p w14:paraId="47C0CD83">
      <w:pPr>
        <w:spacing w:line="360" w:lineRule="auto"/>
        <w:ind w:firstLine="472" w:firstLineChars="200"/>
        <w:rPr>
          <w:rFonts w:hint="eastAsia" w:ascii="宋体" w:hAnsi="宋体" w:eastAsia="宋体" w:cs="宋体"/>
          <w:spacing w:val="-3"/>
          <w:sz w:val="24"/>
          <w:szCs w:val="24"/>
        </w:rPr>
      </w:pPr>
      <w:r>
        <w:rPr>
          <w:rFonts w:ascii="宋体" w:hAnsi="宋体" w:eastAsia="宋体" w:cs="宋体"/>
          <w:spacing w:val="-2"/>
          <w:sz w:val="24"/>
          <w:szCs w:val="24"/>
        </w:rPr>
        <w:t>本协议自签字盖章之日起，开始生效，项目完成后本协议自行解除。</w:t>
      </w:r>
      <w:r>
        <w:rPr>
          <w:rFonts w:ascii="宋体" w:hAnsi="宋体" w:eastAsia="宋体" w:cs="宋体"/>
          <w:spacing w:val="-1"/>
          <w:sz w:val="24"/>
          <w:szCs w:val="24"/>
        </w:rPr>
        <w:t>本协议一式贰份，甲方、乙方各保存壹份，具有同等法律效力。</w:t>
      </w:r>
    </w:p>
    <w:p w14:paraId="4A98F926">
      <w:pPr>
        <w:spacing w:before="179" w:line="360" w:lineRule="auto"/>
        <w:ind w:firstLine="468" w:firstLineChars="200"/>
        <w:jc w:val="both"/>
        <w:rPr>
          <w:rFonts w:hint="eastAsia" w:ascii="宋体" w:hAnsi="宋体" w:eastAsia="宋体" w:cs="宋体"/>
          <w:spacing w:val="-3"/>
          <w:sz w:val="24"/>
          <w:szCs w:val="24"/>
        </w:rPr>
      </w:pPr>
      <w:r>
        <w:rPr>
          <w:rFonts w:ascii="宋体" w:hAnsi="宋体" w:eastAsia="宋体" w:cs="宋体"/>
          <w:spacing w:val="-3"/>
          <w:sz w:val="24"/>
          <w:szCs w:val="24"/>
        </w:rPr>
        <w:t>甲方</w:t>
      </w:r>
      <w:r>
        <w:rPr>
          <w:rFonts w:hint="eastAsia" w:ascii="宋体" w:hAnsi="宋体" w:eastAsia="宋体" w:cs="宋体"/>
          <w:spacing w:val="-3"/>
          <w:sz w:val="24"/>
          <w:szCs w:val="24"/>
        </w:rPr>
        <w:t>:</w:t>
      </w:r>
      <w:r>
        <w:rPr>
          <w:rFonts w:ascii="宋体" w:hAnsi="宋体" w:eastAsia="宋体" w:cs="宋体"/>
          <w:spacing w:val="-3"/>
          <w:sz w:val="24"/>
          <w:szCs w:val="24"/>
        </w:rPr>
        <w:t>北京市朝阳区水务局机关</w:t>
      </w:r>
      <w:r>
        <w:rPr>
          <w:rFonts w:hint="eastAsia" w:ascii="宋体" w:hAnsi="宋体" w:eastAsia="宋体" w:cs="宋体"/>
          <w:spacing w:val="-3"/>
          <w:sz w:val="24"/>
          <w:szCs w:val="24"/>
        </w:rPr>
        <w:t xml:space="preserve">       </w:t>
      </w:r>
      <w:r>
        <w:rPr>
          <w:rFonts w:ascii="宋体" w:hAnsi="宋体" w:eastAsia="宋体" w:cs="宋体"/>
          <w:spacing w:val="-3"/>
          <w:sz w:val="24"/>
          <w:szCs w:val="24"/>
        </w:rPr>
        <w:t>乙方：</w:t>
      </w:r>
    </w:p>
    <w:p w14:paraId="699B097C">
      <w:pPr>
        <w:spacing w:before="179" w:line="360" w:lineRule="auto"/>
        <w:ind w:left="22" w:firstLine="480"/>
        <w:jc w:val="both"/>
        <w:rPr>
          <w:rFonts w:hint="eastAsia" w:ascii="宋体" w:hAnsi="宋体" w:eastAsia="宋体" w:cs="宋体"/>
          <w:spacing w:val="-3"/>
          <w:sz w:val="24"/>
          <w:szCs w:val="24"/>
        </w:rPr>
      </w:pPr>
      <w:r>
        <w:rPr>
          <w:rFonts w:ascii="宋体" w:hAnsi="宋体" w:eastAsia="宋体" w:cs="宋体"/>
          <w:spacing w:val="-3"/>
          <w:sz w:val="24"/>
          <w:szCs w:val="24"/>
        </w:rPr>
        <w:t>（盖章）</w:t>
      </w:r>
      <w:r>
        <w:rPr>
          <w:rFonts w:hint="eastAsia" w:ascii="宋体" w:hAnsi="宋体" w:eastAsia="宋体" w:cs="宋体"/>
          <w:spacing w:val="-3"/>
          <w:sz w:val="24"/>
          <w:szCs w:val="24"/>
        </w:rPr>
        <w:t xml:space="preserve">                      </w:t>
      </w:r>
      <w:r>
        <w:rPr>
          <w:rFonts w:ascii="宋体" w:hAnsi="宋体" w:eastAsia="宋体" w:cs="宋体"/>
          <w:spacing w:val="-3"/>
          <w:sz w:val="24"/>
          <w:szCs w:val="24"/>
        </w:rPr>
        <w:t>（盖章）</w:t>
      </w:r>
    </w:p>
    <w:p w14:paraId="7BC7BC59">
      <w:pPr>
        <w:spacing w:before="179" w:line="360" w:lineRule="auto"/>
        <w:ind w:left="22" w:firstLine="480"/>
        <w:jc w:val="both"/>
        <w:rPr>
          <w:rFonts w:hint="eastAsia" w:ascii="宋体" w:hAnsi="宋体" w:eastAsia="宋体" w:cs="宋体"/>
          <w:spacing w:val="-3"/>
          <w:sz w:val="24"/>
          <w:szCs w:val="24"/>
        </w:rPr>
      </w:pPr>
      <w:r>
        <w:rPr>
          <w:rFonts w:ascii="宋体" w:hAnsi="宋体" w:eastAsia="宋体" w:cs="宋体"/>
          <w:spacing w:val="-3"/>
          <w:sz w:val="24"/>
          <w:szCs w:val="24"/>
        </w:rPr>
        <w:t>法定代表人</w:t>
      </w:r>
      <w:r>
        <w:rPr>
          <w:rFonts w:hint="eastAsia" w:ascii="宋体" w:hAnsi="宋体" w:eastAsia="宋体" w:cs="宋体"/>
          <w:spacing w:val="-3"/>
          <w:sz w:val="24"/>
          <w:szCs w:val="24"/>
        </w:rPr>
        <w:t xml:space="preserve">                     </w:t>
      </w:r>
      <w:r>
        <w:rPr>
          <w:rFonts w:ascii="宋体" w:hAnsi="宋体" w:eastAsia="宋体" w:cs="宋体"/>
          <w:spacing w:val="-3"/>
          <w:sz w:val="24"/>
          <w:szCs w:val="24"/>
        </w:rPr>
        <w:t>法定代表人</w:t>
      </w:r>
    </w:p>
    <w:p w14:paraId="3891AE86">
      <w:pPr>
        <w:spacing w:before="179" w:line="360" w:lineRule="auto"/>
        <w:ind w:left="22" w:firstLine="480"/>
        <w:jc w:val="both"/>
        <w:rPr>
          <w:rFonts w:hint="eastAsia" w:ascii="宋体" w:hAnsi="宋体" w:eastAsia="宋体" w:cs="宋体"/>
          <w:spacing w:val="-3"/>
          <w:sz w:val="24"/>
          <w:szCs w:val="24"/>
        </w:rPr>
      </w:pPr>
      <w:r>
        <w:rPr>
          <w:rFonts w:ascii="宋体" w:hAnsi="宋体" w:eastAsia="宋体" w:cs="宋体"/>
          <w:spacing w:val="-3"/>
          <w:sz w:val="24"/>
          <w:szCs w:val="24"/>
        </w:rPr>
        <w:t>或代理委托人：</w:t>
      </w:r>
      <w:r>
        <w:rPr>
          <w:rFonts w:hint="eastAsia" w:ascii="宋体" w:hAnsi="宋体" w:eastAsia="宋体" w:cs="宋体"/>
          <w:spacing w:val="-3"/>
          <w:sz w:val="24"/>
          <w:szCs w:val="24"/>
        </w:rPr>
        <w:t xml:space="preserve">                </w:t>
      </w:r>
      <w:r>
        <w:rPr>
          <w:rFonts w:ascii="宋体" w:hAnsi="宋体" w:eastAsia="宋体" w:cs="宋体"/>
          <w:spacing w:val="-3"/>
          <w:sz w:val="24"/>
          <w:szCs w:val="24"/>
        </w:rPr>
        <w:t>或代理委托人：</w:t>
      </w:r>
    </w:p>
    <w:p w14:paraId="47E11ED3">
      <w:pPr>
        <w:spacing w:before="179" w:line="360" w:lineRule="auto"/>
        <w:ind w:left="22" w:right="80" w:firstLine="458"/>
        <w:rPr>
          <w:rFonts w:hint="eastAsia" w:ascii="宋体" w:hAnsi="宋体" w:eastAsia="宋体" w:cs="宋体"/>
          <w:b/>
          <w:bCs/>
          <w:spacing w:val="-2"/>
          <w:sz w:val="24"/>
          <w:szCs w:val="24"/>
        </w:rPr>
        <w:sectPr>
          <w:footerReference r:id="rId22" w:type="default"/>
          <w:pgSz w:w="11907" w:h="16841"/>
          <w:pgMar w:top="400" w:right="1717" w:bottom="1026" w:left="1785" w:header="0" w:footer="850" w:gutter="0"/>
          <w:cols w:space="720" w:num="1"/>
        </w:sectPr>
      </w:pPr>
      <w:r>
        <w:rPr>
          <w:rFonts w:ascii="宋体" w:hAnsi="宋体" w:eastAsia="宋体" w:cs="宋体"/>
          <w:spacing w:val="-3"/>
          <w:sz w:val="24"/>
          <w:szCs w:val="24"/>
        </w:rPr>
        <w:t>年    月     日</w:t>
      </w:r>
      <w:r>
        <w:rPr>
          <w:rFonts w:hint="eastAsia" w:ascii="宋体" w:hAnsi="宋体" w:eastAsia="宋体" w:cs="宋体"/>
          <w:spacing w:val="-3"/>
          <w:sz w:val="24"/>
          <w:szCs w:val="24"/>
        </w:rPr>
        <w:t xml:space="preserve">               </w:t>
      </w:r>
      <w:r>
        <w:rPr>
          <w:rFonts w:ascii="宋体" w:hAnsi="宋体" w:eastAsia="宋体" w:cs="宋体"/>
          <w:spacing w:val="-3"/>
          <w:sz w:val="24"/>
          <w:szCs w:val="24"/>
        </w:rPr>
        <w:t>年    月     日</w:t>
      </w:r>
    </w:p>
    <w:p w14:paraId="22685DD2">
      <w:pPr>
        <w:pStyle w:val="7"/>
        <w:spacing w:before="45" w:line="360" w:lineRule="auto"/>
        <w:ind w:right="10"/>
        <w:jc w:val="both"/>
        <w:rPr>
          <w:rFonts w:hint="eastAsia"/>
          <w:b/>
          <w:bCs/>
          <w:spacing w:val="-3"/>
          <w:sz w:val="21"/>
          <w:szCs w:val="21"/>
          <w:lang w:eastAsia="zh-CN"/>
        </w:rPr>
        <w:sectPr>
          <w:footerReference r:id="rId23" w:type="default"/>
          <w:pgSz w:w="11907" w:h="16840"/>
          <w:pgMar w:top="1117" w:right="1133" w:bottom="1060" w:left="1700" w:header="878" w:footer="886" w:gutter="0"/>
          <w:cols w:space="720" w:num="1"/>
        </w:sectPr>
      </w:pPr>
      <w:r>
        <w:rPr>
          <w:b/>
          <w:bCs/>
          <w:spacing w:val="-3"/>
          <w:sz w:val="21"/>
          <w:szCs w:val="21"/>
          <w:lang w:eastAsia="zh-CN"/>
        </w:rPr>
        <w:t>附件三：拟投入本项目全体人员情况表</w:t>
      </w:r>
    </w:p>
    <w:p w14:paraId="18E3FA9D">
      <w:pPr>
        <w:pStyle w:val="5"/>
        <w:ind w:firstLine="0"/>
        <w:rPr>
          <w:rFonts w:hint="eastAsia" w:hAnsi="宋体"/>
        </w:rPr>
      </w:pPr>
    </w:p>
    <w:p w14:paraId="7D120AC9">
      <w:pPr>
        <w:pStyle w:val="5"/>
        <w:spacing w:line="360" w:lineRule="auto"/>
        <w:jc w:val="center"/>
        <w:outlineLvl w:val="0"/>
        <w:rPr>
          <w:rFonts w:hint="eastAsia" w:hAnsi="宋体"/>
          <w:b/>
          <w:bCs/>
          <w:sz w:val="36"/>
          <w:szCs w:val="36"/>
        </w:rPr>
      </w:pPr>
      <w:bookmarkStart w:id="42" w:name="_Toc183959679"/>
      <w:r>
        <w:rPr>
          <w:rFonts w:hint="eastAsia" w:hAnsi="宋体"/>
          <w:b/>
          <w:bCs/>
          <w:sz w:val="36"/>
          <w:szCs w:val="36"/>
        </w:rPr>
        <w:t>第七章   投标文件格式</w:t>
      </w:r>
      <w:bookmarkEnd w:id="42"/>
    </w:p>
    <w:p w14:paraId="3834B23D">
      <w:pPr>
        <w:spacing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14:paraId="58A69351">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14:paraId="096E7D5F">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14:paraId="6ECC4B0C">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14:paraId="2E680BA3">
      <w:pPr>
        <w:tabs>
          <w:tab w:val="left" w:pos="360"/>
          <w:tab w:val="left" w:pos="1080"/>
        </w:tabs>
        <w:spacing w:line="360" w:lineRule="auto"/>
        <w:ind w:firstLine="482"/>
        <w:rPr>
          <w:rFonts w:hint="eastAsia" w:ascii="宋体" w:hAnsi="宋体" w:eastAsia="宋体" w:cs="宋体"/>
          <w:color w:val="auto"/>
          <w:sz w:val="24"/>
        </w:rPr>
      </w:pPr>
    </w:p>
    <w:p w14:paraId="689344DA">
      <w:pPr>
        <w:pStyle w:val="5"/>
        <w:rPr>
          <w:rFonts w:hint="eastAsia" w:hAnsi="宋体"/>
        </w:rPr>
      </w:pPr>
    </w:p>
    <w:p w14:paraId="74C55AD3">
      <w:pPr>
        <w:pStyle w:val="5"/>
        <w:rPr>
          <w:rFonts w:hint="eastAsia" w:hAnsi="宋体"/>
        </w:rPr>
      </w:pPr>
      <w:r>
        <w:rPr>
          <w:rFonts w:hAnsi="宋体"/>
        </w:rPr>
        <w:br w:type="page"/>
      </w:r>
    </w:p>
    <w:p w14:paraId="523A459D">
      <w:pPr>
        <w:widowControl w:val="0"/>
        <w:kinsoku/>
        <w:autoSpaceDE/>
        <w:autoSpaceDN/>
        <w:adjustRightInd/>
        <w:snapToGrid/>
        <w:spacing w:after="0" w:line="360" w:lineRule="auto"/>
        <w:textAlignment w:val="auto"/>
        <w:outlineLvl w:val="1"/>
        <w:rPr>
          <w:rFonts w:hint="eastAsia" w:ascii="宋体" w:hAnsi="宋体" w:eastAsia="宋体" w:cs="Times New Roman"/>
          <w:b/>
          <w:bCs/>
          <w:snapToGrid/>
          <w:color w:val="auto"/>
          <w:kern w:val="2"/>
          <w:sz w:val="28"/>
          <w:szCs w:val="36"/>
        </w:rPr>
      </w:pPr>
      <w:bookmarkStart w:id="43" w:name="_Toc148096366"/>
      <w:r>
        <w:rPr>
          <w:rFonts w:hint="eastAsia" w:ascii="宋体" w:hAnsi="宋体" w:eastAsia="宋体" w:cs="Times New Roman"/>
          <w:b/>
          <w:bCs/>
          <w:snapToGrid/>
          <w:color w:val="auto"/>
          <w:kern w:val="2"/>
          <w:sz w:val="28"/>
          <w:szCs w:val="36"/>
        </w:rPr>
        <w:t>一 、资格证明文件格式</w:t>
      </w:r>
      <w:bookmarkEnd w:id="43"/>
    </w:p>
    <w:p w14:paraId="208D86B5">
      <w:pPr>
        <w:spacing w:before="78"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14:paraId="70758C17">
      <w:pPr>
        <w:spacing w:before="360" w:line="220" w:lineRule="auto"/>
        <w:ind w:left="1843"/>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14:paraId="688C535A">
      <w:pPr>
        <w:spacing w:before="36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6A668D6B">
      <w:pPr>
        <w:spacing w:before="39"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14:paraId="7B4C2705">
      <w:pPr>
        <w:spacing w:line="332" w:lineRule="auto"/>
        <w:rPr>
          <w:rFonts w:hint="eastAsia" w:ascii="宋体" w:hAnsi="宋体" w:eastAsia="宋体" w:cs="宋体"/>
          <w:color w:val="auto"/>
        </w:rPr>
      </w:pPr>
    </w:p>
    <w:p w14:paraId="3381F343">
      <w:pPr>
        <w:spacing w:line="332" w:lineRule="auto"/>
        <w:rPr>
          <w:rFonts w:hint="eastAsia" w:ascii="宋体" w:hAnsi="宋体" w:eastAsia="宋体" w:cs="宋体"/>
          <w:color w:val="auto"/>
        </w:rPr>
      </w:pPr>
    </w:p>
    <w:p w14:paraId="1B5E2257">
      <w:pPr>
        <w:pStyle w:val="5"/>
        <w:rPr>
          <w:rFonts w:hint="eastAsia" w:hAnsi="宋体"/>
        </w:rPr>
      </w:pPr>
    </w:p>
    <w:p w14:paraId="055824A6">
      <w:pPr>
        <w:pStyle w:val="5"/>
        <w:rPr>
          <w:rFonts w:hint="eastAsia" w:hAnsi="宋体"/>
        </w:rPr>
      </w:pPr>
    </w:p>
    <w:p w14:paraId="21829AE5">
      <w:pPr>
        <w:pStyle w:val="5"/>
        <w:rPr>
          <w:rFonts w:hint="eastAsia" w:hAnsi="宋体"/>
        </w:rPr>
      </w:pPr>
    </w:p>
    <w:p w14:paraId="2A7D0B93">
      <w:pPr>
        <w:pStyle w:val="5"/>
        <w:rPr>
          <w:rFonts w:hint="eastAsia" w:hAnsi="宋体"/>
        </w:rPr>
      </w:pPr>
    </w:p>
    <w:p w14:paraId="1A31CBB7">
      <w:pPr>
        <w:pStyle w:val="5"/>
        <w:rPr>
          <w:rFonts w:hint="eastAsia" w:hAnsi="宋体"/>
        </w:rPr>
      </w:pPr>
    </w:p>
    <w:p w14:paraId="0360DFA2">
      <w:pPr>
        <w:pStyle w:val="5"/>
        <w:rPr>
          <w:rFonts w:hint="eastAsia" w:hAnsi="宋体"/>
        </w:rPr>
      </w:pPr>
    </w:p>
    <w:p w14:paraId="36700D83">
      <w:pPr>
        <w:pStyle w:val="5"/>
        <w:rPr>
          <w:rFonts w:hint="eastAsia" w:hAnsi="宋体"/>
        </w:rPr>
      </w:pPr>
    </w:p>
    <w:p w14:paraId="03C33542">
      <w:pPr>
        <w:pStyle w:val="5"/>
        <w:rPr>
          <w:rFonts w:hint="eastAsia" w:hAnsi="宋体"/>
        </w:rPr>
      </w:pPr>
    </w:p>
    <w:p w14:paraId="72DED035">
      <w:pPr>
        <w:spacing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68E67A09">
      <w:pPr>
        <w:spacing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6CE4A3FA">
      <w:pPr>
        <w:spacing w:line="360" w:lineRule="auto"/>
        <w:rPr>
          <w:rFonts w:hint="eastAsia" w:ascii="宋体" w:hAnsi="宋体" w:eastAsia="宋体"/>
          <w:color w:val="auto"/>
          <w:sz w:val="32"/>
          <w:szCs w:val="32"/>
        </w:rPr>
        <w:sectPr>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14:paraId="1A739F90">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44" w:name="_Toc148096367"/>
      <w:r>
        <w:rPr>
          <w:rFonts w:hint="eastAsia" w:ascii="宋体" w:hAnsi="宋体" w:eastAsia="宋体" w:cs="宋体"/>
          <w:color w:val="auto"/>
          <w:spacing w:val="-1"/>
          <w:sz w:val="24"/>
          <w:szCs w:val="24"/>
        </w:rPr>
        <w:t>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满足《中华人民共和国政府采购法》第二十二条规定</w:t>
      </w:r>
      <w:bookmarkEnd w:id="44"/>
    </w:p>
    <w:p w14:paraId="60BD26F6">
      <w:pPr>
        <w:widowControl w:val="0"/>
        <w:numPr>
          <w:ilvl w:val="1"/>
          <w:numId w:val="0"/>
        </w:numPr>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45" w:name="_Toc148096368"/>
      <w:r>
        <w:rPr>
          <w:rFonts w:ascii="宋体" w:hAnsi="宋体" w:eastAsia="宋体" w:cs="宋体"/>
          <w:color w:val="auto"/>
          <w:spacing w:val="-1"/>
          <w:sz w:val="24"/>
          <w:szCs w:val="24"/>
        </w:rPr>
        <w:t>1-1</w:t>
      </w:r>
      <w:r>
        <w:rPr>
          <w:rFonts w:hint="eastAsia" w:ascii="宋体" w:hAnsi="宋体" w:eastAsia="宋体" w:cs="宋体"/>
          <w:color w:val="auto"/>
          <w:spacing w:val="-1"/>
          <w:sz w:val="24"/>
          <w:szCs w:val="24"/>
        </w:rPr>
        <w:t>营业执照</w:t>
      </w:r>
      <w:bookmarkEnd w:id="45"/>
      <w:r>
        <w:rPr>
          <w:rFonts w:hint="eastAsia" w:ascii="宋体" w:hAnsi="宋体" w:eastAsia="宋体" w:cs="宋体"/>
          <w:color w:val="auto"/>
          <w:spacing w:val="-1"/>
          <w:sz w:val="24"/>
          <w:szCs w:val="24"/>
        </w:rPr>
        <w:t>等证明文件</w:t>
      </w:r>
    </w:p>
    <w:p w14:paraId="538C886D">
      <w:pPr>
        <w:widowControl w:val="0"/>
        <w:tabs>
          <w:tab w:val="left" w:pos="360"/>
        </w:tabs>
        <w:kinsoku/>
        <w:autoSpaceDE/>
        <w:autoSpaceDN/>
        <w:adjustRightInd/>
        <w:spacing w:after="0" w:line="360" w:lineRule="auto"/>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b/>
          <w:bCs/>
          <w:color w:val="auto"/>
          <w:spacing w:val="-1"/>
          <w:sz w:val="24"/>
          <w:szCs w:val="24"/>
        </w:rPr>
        <w:t>电子件加盖公章</w:t>
      </w:r>
    </w:p>
    <w:p w14:paraId="515AAE5D">
      <w:pPr>
        <w:pStyle w:val="5"/>
        <w:rPr>
          <w:rFonts w:hint="eastAsia" w:hAnsi="宋体"/>
        </w:rPr>
      </w:pPr>
    </w:p>
    <w:p w14:paraId="1EE00DCA">
      <w:pPr>
        <w:pStyle w:val="5"/>
        <w:rPr>
          <w:rFonts w:hint="eastAsia" w:hAnsi="宋体"/>
        </w:rPr>
      </w:pPr>
      <w:r>
        <w:rPr>
          <w:rFonts w:hAnsi="宋体"/>
        </w:rPr>
        <w:br w:type="page"/>
      </w:r>
    </w:p>
    <w:p w14:paraId="147DB65B">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46" w:name="_Toc148096369"/>
      <w:r>
        <w:rPr>
          <w:rFonts w:hint="eastAsia" w:ascii="宋体" w:hAnsi="宋体" w:eastAsia="宋体" w:cs="宋体"/>
          <w:color w:val="auto"/>
          <w:spacing w:val="-1"/>
          <w:sz w:val="24"/>
          <w:szCs w:val="24"/>
        </w:rPr>
        <w:t>1-2 投标人资格声明书</w:t>
      </w:r>
      <w:bookmarkEnd w:id="46"/>
      <w:r>
        <w:rPr>
          <w:rFonts w:hint="eastAsia" w:ascii="宋体" w:hAnsi="宋体" w:eastAsia="宋体" w:cs="宋体"/>
          <w:color w:val="auto"/>
          <w:spacing w:val="-1"/>
          <w:sz w:val="24"/>
          <w:szCs w:val="24"/>
        </w:rPr>
        <w:t>（实质性格式）</w:t>
      </w:r>
    </w:p>
    <w:p w14:paraId="35C98ED6">
      <w:pPr>
        <w:spacing w:before="164" w:line="219" w:lineRule="auto"/>
        <w:ind w:left="3110"/>
        <w:rPr>
          <w:rFonts w:hint="eastAsia"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14:paraId="1079700D">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致</w:t>
      </w:r>
      <w:r>
        <w:rPr>
          <w:rFonts w:hint="eastAsia" w:ascii="宋体" w:hAnsi="宋体" w:eastAsia="宋体" w:cs="Times New Roman"/>
          <w:snapToGrid/>
          <w:color w:val="auto"/>
          <w:kern w:val="2"/>
          <w:sz w:val="24"/>
          <w:szCs w:val="24"/>
          <w:u w:val="single"/>
        </w:rPr>
        <w:t xml:space="preserve">    </w:t>
      </w:r>
      <w:r>
        <w:rPr>
          <w:rFonts w:hint="eastAsia" w:ascii="宋体" w:hAnsi="宋体" w:eastAsia="宋体" w:cs="Times New Roman"/>
          <w:snapToGrid/>
          <w:color w:val="auto"/>
          <w:kern w:val="2"/>
          <w:sz w:val="24"/>
          <w:szCs w:val="24"/>
        </w:rPr>
        <w:t>（采购人或采购代理机构）：</w:t>
      </w:r>
    </w:p>
    <w:p w14:paraId="1DCC6111">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在参与本次项目投标中，我单位承诺：</w:t>
      </w:r>
    </w:p>
    <w:p w14:paraId="44B48172">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(一)具有良好的商业信誉和健全的财务会计制度；</w:t>
      </w:r>
    </w:p>
    <w:p w14:paraId="5BD6DC10">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(二)具有履行合同所必需的设备和专业技术能力；</w:t>
      </w:r>
    </w:p>
    <w:p w14:paraId="5CC52FFF">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(三)有依法缴纳税收和社会保障资金的良好记录；</w:t>
      </w:r>
    </w:p>
    <w:p w14:paraId="13CF2FD8">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E6B1BA8">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(五)我单位不属于政府采购法律、行政法规规定的公益一类事业单位、或使用事 业编制且由财政拨款保障的群团组织(仅适用于政府购买服务项目)；</w:t>
      </w:r>
    </w:p>
    <w:p w14:paraId="3E10B99F">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(六)我单位不存在为采购项目提供整体设计、规范编制或者项目管理、监理、检 测等服务后，再参加该采购项目的其他采购活动的情形(单一来源采购项目除外)；</w:t>
      </w:r>
    </w:p>
    <w:p w14:paraId="22ADEE71">
      <w:pPr>
        <w:widowControl w:val="0"/>
        <w:tabs>
          <w:tab w:val="left" w:pos="5580"/>
        </w:tabs>
        <w:kinsoku/>
        <w:autoSpaceDE/>
        <w:autoSpaceDN/>
        <w:adjustRightInd/>
        <w:snapToGri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(七)与我单位存在“单位负责人为同一人或者存在直接控股、管理关系”的其他法人单位信息如下(如有，不论其是否参加同一合同项下的政府采购活动均须填写)：</w:t>
      </w:r>
    </w:p>
    <w:tbl>
      <w:tblPr>
        <w:tblStyle w:val="24"/>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0DFB3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05A12B30">
            <w:pPr>
              <w:spacing w:before="100" w:line="222" w:lineRule="auto"/>
              <w:ind w:left="243"/>
              <w:rPr>
                <w:rFonts w:hint="eastAsia"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14:paraId="13028484">
            <w:pPr>
              <w:spacing w:before="101" w:line="221" w:lineRule="auto"/>
              <w:ind w:left="1814"/>
              <w:rPr>
                <w:rFonts w:hint="eastAsia"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14:paraId="62A278A5">
            <w:pPr>
              <w:spacing w:before="101" w:line="221" w:lineRule="auto"/>
              <w:ind w:left="1017"/>
              <w:rPr>
                <w:rFonts w:hint="eastAsia"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14:paraId="6B7AE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788920CA">
            <w:pPr>
              <w:spacing w:before="119" w:line="199" w:lineRule="auto"/>
              <w:ind w:left="42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3FBBE1B0">
            <w:pPr>
              <w:rPr>
                <w:rFonts w:hint="eastAsia" w:ascii="宋体" w:hAnsi="宋体" w:eastAsia="宋体" w:cs="宋体"/>
                <w:color w:val="auto"/>
                <w:sz w:val="20"/>
              </w:rPr>
            </w:pPr>
          </w:p>
        </w:tc>
        <w:tc>
          <w:tcPr>
            <w:tcW w:w="2980" w:type="dxa"/>
          </w:tcPr>
          <w:p w14:paraId="25CE03F7">
            <w:pPr>
              <w:rPr>
                <w:rFonts w:hint="eastAsia" w:ascii="宋体" w:hAnsi="宋体" w:eastAsia="宋体" w:cs="宋体"/>
                <w:color w:val="auto"/>
                <w:sz w:val="20"/>
              </w:rPr>
            </w:pPr>
          </w:p>
        </w:tc>
      </w:tr>
      <w:tr w14:paraId="1519F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659E06E0">
            <w:pPr>
              <w:spacing w:before="121" w:line="201" w:lineRule="auto"/>
              <w:ind w:left="41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7A7AA93F">
            <w:pPr>
              <w:rPr>
                <w:rFonts w:hint="eastAsia" w:ascii="宋体" w:hAnsi="宋体" w:eastAsia="宋体" w:cs="宋体"/>
                <w:color w:val="auto"/>
                <w:sz w:val="20"/>
              </w:rPr>
            </w:pPr>
          </w:p>
        </w:tc>
        <w:tc>
          <w:tcPr>
            <w:tcW w:w="2980" w:type="dxa"/>
          </w:tcPr>
          <w:p w14:paraId="4EBBC8FA">
            <w:pPr>
              <w:rPr>
                <w:rFonts w:hint="eastAsia" w:ascii="宋体" w:hAnsi="宋体" w:eastAsia="宋体" w:cs="宋体"/>
                <w:color w:val="auto"/>
                <w:sz w:val="20"/>
              </w:rPr>
            </w:pPr>
          </w:p>
        </w:tc>
      </w:tr>
      <w:tr w14:paraId="0F344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20653D12">
            <w:pPr>
              <w:spacing w:before="271" w:line="81" w:lineRule="exact"/>
              <w:ind w:left="382"/>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66E48E90">
            <w:pPr>
              <w:rPr>
                <w:rFonts w:hint="eastAsia" w:ascii="宋体" w:hAnsi="宋体" w:eastAsia="宋体" w:cs="宋体"/>
                <w:color w:val="auto"/>
                <w:sz w:val="20"/>
              </w:rPr>
            </w:pPr>
          </w:p>
        </w:tc>
        <w:tc>
          <w:tcPr>
            <w:tcW w:w="2980" w:type="dxa"/>
          </w:tcPr>
          <w:p w14:paraId="693E1EE6">
            <w:pPr>
              <w:rPr>
                <w:rFonts w:hint="eastAsia" w:ascii="宋体" w:hAnsi="宋体" w:eastAsia="宋体" w:cs="宋体"/>
                <w:color w:val="auto"/>
                <w:sz w:val="20"/>
              </w:rPr>
            </w:pPr>
          </w:p>
        </w:tc>
      </w:tr>
    </w:tbl>
    <w:p w14:paraId="64E14576">
      <w:pPr>
        <w:spacing w:before="281" w:line="220" w:lineRule="auto"/>
        <w:ind w:left="491"/>
        <w:rPr>
          <w:rFonts w:hint="eastAsia"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14:paraId="3132A0C0">
      <w:pPr>
        <w:spacing w:before="78" w:line="360" w:lineRule="auto"/>
        <w:jc w:val="right"/>
        <w:rPr>
          <w:rFonts w:hint="eastAsia"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_____</w:t>
      </w:r>
    </w:p>
    <w:p w14:paraId="7E4DBA44">
      <w:pPr>
        <w:spacing w:line="360" w:lineRule="auto"/>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06EFBEB7">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14:paraId="36741745">
      <w:pPr>
        <w:pStyle w:val="5"/>
      </w:pPr>
    </w:p>
    <w:p w14:paraId="1EAD9307">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sectPr>
          <w:footerReference r:id="rId24" w:type="default"/>
          <w:pgSz w:w="11907" w:h="16840"/>
          <w:pgMar w:top="1117" w:right="1133" w:bottom="1057" w:left="1700" w:header="878" w:footer="886" w:gutter="0"/>
          <w:cols w:space="720" w:num="1"/>
        </w:sectPr>
      </w:pPr>
    </w:p>
    <w:p w14:paraId="03EE28AC">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 落实政府采购政策需满足的资格要求(如有)</w:t>
      </w:r>
    </w:p>
    <w:p w14:paraId="629AF9A4">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r>
        <w:rPr>
          <w:rFonts w:hint="eastAsia" w:ascii="宋体" w:hAnsi="宋体" w:eastAsia="宋体"/>
          <w:color w:val="auto"/>
          <w:sz w:val="24"/>
          <w:szCs w:val="24"/>
        </w:rPr>
        <w:t>2-1 中小企业证明文件（实质性格式）</w:t>
      </w:r>
    </w:p>
    <w:p w14:paraId="6E67FA64">
      <w:pPr>
        <w:pStyle w:val="5"/>
        <w:rPr>
          <w:rFonts w:hint="eastAsia" w:hAnsi="宋体"/>
        </w:rPr>
      </w:pPr>
      <w:r>
        <w:rPr>
          <w:rFonts w:hint="eastAsia" w:hAnsi="宋体"/>
        </w:rPr>
        <w:t>说明：</w:t>
      </w:r>
    </w:p>
    <w:p w14:paraId="25FDCB29">
      <w:pPr>
        <w:pStyle w:val="5"/>
        <w:spacing w:line="360" w:lineRule="auto"/>
        <w:rPr>
          <w:rFonts w:hint="eastAsia" w:hAnsi="宋体"/>
        </w:rPr>
      </w:pPr>
      <w:r>
        <w:rPr>
          <w:rFonts w:hint="eastAsia" w:hAnsi="宋体"/>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1467AF0D">
      <w:pPr>
        <w:pStyle w:val="5"/>
        <w:spacing w:line="360" w:lineRule="auto"/>
        <w:rPr>
          <w:rFonts w:hint="eastAsia" w:hAnsi="宋体"/>
        </w:rPr>
      </w:pPr>
      <w:r>
        <w:rPr>
          <w:rFonts w:hint="eastAsia" w:hAnsi="宋体"/>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14:paraId="68B34050">
      <w:pPr>
        <w:pStyle w:val="5"/>
        <w:spacing w:line="360" w:lineRule="auto"/>
        <w:rPr>
          <w:rFonts w:hint="eastAsia" w:hAnsi="宋体"/>
        </w:rPr>
      </w:pPr>
      <w:r>
        <w:rPr>
          <w:rFonts w:hint="eastAsia" w:hAnsi="宋体"/>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FB73EEA">
      <w:pPr>
        <w:pStyle w:val="5"/>
        <w:spacing w:line="360" w:lineRule="auto"/>
        <w:rPr>
          <w:rFonts w:hint="eastAsia" w:hAnsi="宋体"/>
        </w:rPr>
      </w:pPr>
      <w:r>
        <w:rPr>
          <w:rFonts w:hint="eastAsia" w:hAnsi="宋体"/>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3F56887">
      <w:pPr>
        <w:pStyle w:val="5"/>
        <w:spacing w:line="360" w:lineRule="auto"/>
        <w:rPr>
          <w:rFonts w:hint="eastAsia" w:hAnsi="宋体"/>
        </w:rPr>
      </w:pPr>
      <w:r>
        <w:rPr>
          <w:rFonts w:hint="eastAsia" w:hAnsi="宋体"/>
        </w:rPr>
        <w:t>（5）中小企业声明函填写注意事项</w:t>
      </w:r>
    </w:p>
    <w:p w14:paraId="28B7F4DC">
      <w:pPr>
        <w:pStyle w:val="5"/>
        <w:spacing w:line="360" w:lineRule="auto"/>
        <w:rPr>
          <w:rFonts w:hint="eastAsia" w:hAnsi="宋体"/>
        </w:rPr>
      </w:pPr>
      <w:r>
        <w:rPr>
          <w:rFonts w:hint="eastAsia" w:hAnsi="宋体"/>
        </w:rPr>
        <w:t>1）《中小企业声明函》由参加政府采购活动的投标人出具。联合体投标的，《中小企业 声明函》可由牵头人出具。</w:t>
      </w:r>
    </w:p>
    <w:p w14:paraId="34397277">
      <w:pPr>
        <w:pStyle w:val="5"/>
        <w:spacing w:line="360" w:lineRule="auto"/>
        <w:rPr>
          <w:rFonts w:hint="eastAsia" w:hAnsi="宋体"/>
        </w:rPr>
      </w:pPr>
      <w:r>
        <w:rPr>
          <w:rFonts w:hint="eastAsia" w:hAnsi="宋体"/>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1AE91134">
      <w:pPr>
        <w:pStyle w:val="5"/>
        <w:spacing w:line="360" w:lineRule="auto"/>
        <w:rPr>
          <w:rFonts w:hint="eastAsia" w:hAnsi="宋体"/>
        </w:rPr>
      </w:pPr>
      <w:r>
        <w:rPr>
          <w:rFonts w:hint="eastAsia" w:hAnsi="宋体"/>
        </w:rPr>
        <w:t>3）对于多标的采购项目，投标人应充分、准确地了解所提供货物的制造企业、提供服务的承接企业信息。对相关情况了解不清楚的，不建议填报本声明函。</w:t>
      </w:r>
    </w:p>
    <w:p w14:paraId="7A45C6C9">
      <w:pPr>
        <w:pStyle w:val="5"/>
        <w:spacing w:line="360" w:lineRule="auto"/>
        <w:rPr>
          <w:rFonts w:hint="eastAsia" w:hAnsi="宋体"/>
        </w:rPr>
      </w:pPr>
      <w:r>
        <w:rPr>
          <w:rFonts w:hint="eastAsia" w:hAnsi="宋体"/>
        </w:rPr>
        <w:t>（6）温馨提示：为方便广大中小企业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14:paraId="61E8177C">
      <w:pPr>
        <w:pStyle w:val="5"/>
        <w:spacing w:line="360" w:lineRule="auto"/>
        <w:rPr>
          <w:rFonts w:hint="eastAsia" w:hAnsi="宋体"/>
        </w:rPr>
      </w:pPr>
    </w:p>
    <w:p w14:paraId="1FD9E3AA">
      <w:pPr>
        <w:pStyle w:val="5"/>
      </w:pPr>
      <w:r>
        <w:br w:type="page"/>
      </w:r>
    </w:p>
    <w:p w14:paraId="04FFAEA7">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bookmarkStart w:id="47" w:name="OLE_LINK7"/>
    </w:p>
    <w:p w14:paraId="5FDBF17E">
      <w:pPr>
        <w:spacing w:line="473" w:lineRule="auto"/>
        <w:jc w:val="center"/>
        <w:rPr>
          <w:rFonts w:hint="eastAsia"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13CC4ACA">
      <w:pPr>
        <w:spacing w:line="360" w:lineRule="auto"/>
        <w:ind w:firstLine="480" w:firstLineChars="200"/>
        <w:rPr>
          <w:rFonts w:hint="eastAsia" w:ascii="宋体" w:hAnsi="宋体" w:eastAsia="宋体"/>
          <w:color w:val="auto"/>
          <w:sz w:val="24"/>
          <w:szCs w:val="24"/>
        </w:rPr>
      </w:pPr>
      <w:bookmarkStart w:id="48"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1F5DDCF5">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6EF277F8">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66F1648B">
      <w:pPr>
        <w:spacing w:before="182"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55AB27A6">
      <w:pPr>
        <w:spacing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221CEE83">
      <w:pPr>
        <w:spacing w:line="259" w:lineRule="auto"/>
        <w:rPr>
          <w:rFonts w:hint="eastAsia" w:ascii="宋体" w:hAnsi="宋体" w:eastAsia="宋体" w:cs="宋体"/>
          <w:color w:val="auto"/>
        </w:rPr>
      </w:pPr>
    </w:p>
    <w:p w14:paraId="4AF6DDF2">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7BAD7C41">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48"/>
    <w:p w14:paraId="4984C6AB">
      <w:pPr>
        <w:spacing w:line="247" w:lineRule="auto"/>
        <w:rPr>
          <w:rFonts w:hint="eastAsia" w:ascii="宋体" w:hAnsi="宋体" w:eastAsia="宋体" w:cs="宋体"/>
          <w:color w:val="auto"/>
        </w:rPr>
      </w:pPr>
    </w:p>
    <w:p w14:paraId="05C66E1C">
      <w:pPr>
        <w:spacing w:line="248" w:lineRule="auto"/>
        <w:rPr>
          <w:rFonts w:hint="eastAsia" w:ascii="宋体" w:hAnsi="宋体" w:eastAsia="宋体" w:cs="宋体"/>
          <w:color w:val="auto"/>
        </w:rPr>
      </w:pPr>
    </w:p>
    <w:p w14:paraId="287ACF70">
      <w:pPr>
        <w:pStyle w:val="5"/>
        <w:spacing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47"/>
    <w:p w14:paraId="0A74B60F">
      <w:pPr>
        <w:jc w:val="center"/>
        <w:rPr>
          <w:color w:val="auto"/>
        </w:rPr>
      </w:pPr>
    </w:p>
    <w:p w14:paraId="3A792408">
      <w:pPr>
        <w:pStyle w:val="5"/>
      </w:pPr>
      <w:r>
        <w:br w:type="page"/>
      </w:r>
    </w:p>
    <w:p w14:paraId="546824CA">
      <w:pP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z w:val="24"/>
          <w:szCs w:val="24"/>
          <w:lang w:bidi="ar"/>
        </w:rPr>
        <w:t>2-2 残疾人福利性单位声明函格式（如有）（实质性格式）</w:t>
      </w:r>
    </w:p>
    <w:p w14:paraId="3A584A13">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681E9BEF">
      <w:pPr>
        <w:spacing w:line="321" w:lineRule="auto"/>
        <w:rPr>
          <w:rFonts w:hint="eastAsia" w:ascii="宋体" w:hAnsi="宋体" w:eastAsia="宋体" w:cs="宋体"/>
          <w:color w:val="auto"/>
        </w:rPr>
      </w:pPr>
    </w:p>
    <w:p w14:paraId="79510247">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w:t>
      </w:r>
      <w:r>
        <w:rPr>
          <w:rFonts w:hint="eastAsia" w:ascii="宋体" w:hAnsi="宋体" w:eastAsia="宋体"/>
          <w:b/>
          <w:bCs/>
          <w:color w:val="auto"/>
          <w:sz w:val="24"/>
          <w:szCs w:val="24"/>
        </w:rPr>
        <w:t>请进行选择</w:t>
      </w:r>
      <w:r>
        <w:rPr>
          <w:rFonts w:hint="eastAsia" w:ascii="宋体" w:hAnsi="宋体" w:eastAsia="宋体"/>
          <w:color w:val="auto"/>
          <w:sz w:val="24"/>
          <w:szCs w:val="24"/>
        </w:rPr>
        <w:t>)：</w:t>
      </w:r>
    </w:p>
    <w:p w14:paraId="33D1518F">
      <w:pPr>
        <w:spacing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14:paraId="0032A6DB">
      <w:pPr>
        <w:spacing w:line="360" w:lineRule="auto"/>
        <w:ind w:firstLine="482" w:firstLineChars="200"/>
        <w:rPr>
          <w:rFonts w:hint="eastAsia"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237D31C">
      <w:pPr>
        <w:spacing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14:paraId="22AAB1D1">
      <w:pPr>
        <w:rPr>
          <w:rFonts w:hint="eastAsia" w:ascii="宋体" w:hAnsi="宋体" w:eastAsia="宋体" w:cs="宋体"/>
          <w:color w:val="auto"/>
        </w:rPr>
      </w:pPr>
    </w:p>
    <w:p w14:paraId="09745C39">
      <w:pPr>
        <w:rPr>
          <w:rFonts w:hint="eastAsia" w:ascii="宋体" w:hAnsi="宋体" w:eastAsia="宋体" w:cs="宋体"/>
          <w:color w:val="auto"/>
        </w:rPr>
      </w:pPr>
    </w:p>
    <w:p w14:paraId="50029A26">
      <w:pPr>
        <w:rPr>
          <w:rFonts w:hint="eastAsia" w:ascii="宋体" w:hAnsi="宋体" w:eastAsia="宋体" w:cs="宋体"/>
          <w:color w:val="auto"/>
        </w:rPr>
      </w:pPr>
    </w:p>
    <w:p w14:paraId="0EE07A6D">
      <w:pPr>
        <w:spacing w:line="279" w:lineRule="auto"/>
        <w:rPr>
          <w:rFonts w:hint="eastAsia" w:ascii="宋体" w:hAnsi="宋体" w:eastAsia="宋体" w:cs="宋体"/>
          <w:color w:val="auto"/>
        </w:rPr>
      </w:pPr>
    </w:p>
    <w:p w14:paraId="54C55A2C">
      <w:pPr>
        <w:spacing w:line="279" w:lineRule="auto"/>
        <w:rPr>
          <w:rFonts w:hint="eastAsia" w:ascii="宋体" w:hAnsi="宋体" w:eastAsia="宋体" w:cs="宋体"/>
          <w:color w:val="auto"/>
        </w:rPr>
      </w:pPr>
    </w:p>
    <w:p w14:paraId="32213B21">
      <w:pPr>
        <w:wordWrap w:val="0"/>
        <w:spacing w:before="78" w:line="360" w:lineRule="auto"/>
        <w:ind w:left="3938"/>
        <w:jc w:val="right"/>
        <w:rPr>
          <w:rFonts w:hint="eastAsia" w:ascii="宋体" w:hAnsi="宋体" w:eastAsia="宋体"/>
          <w:color w:val="auto"/>
          <w:sz w:val="24"/>
          <w:szCs w:val="24"/>
        </w:rPr>
      </w:pPr>
      <w:r>
        <w:rPr>
          <w:rFonts w:hint="eastAsia" w:ascii="宋体" w:hAnsi="宋体" w:eastAsia="宋体"/>
          <w:color w:val="auto"/>
          <w:sz w:val="24"/>
          <w:szCs w:val="24"/>
        </w:rPr>
        <w:t>单位名称(盖章)：</w:t>
      </w:r>
      <w:r>
        <w:rPr>
          <w:rFonts w:hint="eastAsia" w:ascii="宋体" w:hAnsi="宋体" w:eastAsia="宋体"/>
          <w:color w:val="auto"/>
          <w:sz w:val="24"/>
          <w:szCs w:val="24"/>
          <w:u w:val="single"/>
        </w:rPr>
        <w:t xml:space="preserve">         </w:t>
      </w:r>
    </w:p>
    <w:p w14:paraId="3FE61F1B">
      <w:pPr>
        <w:wordWrap w:val="0"/>
        <w:spacing w:before="1" w:line="360" w:lineRule="auto"/>
        <w:ind w:left="4011"/>
        <w:jc w:val="right"/>
        <w:rPr>
          <w:rFonts w:hint="eastAsia" w:ascii="宋体" w:hAnsi="宋体" w:eastAsia="宋体"/>
          <w:color w:val="auto"/>
          <w:sz w:val="24"/>
          <w:szCs w:val="24"/>
        </w:rPr>
      </w:pPr>
      <w:r>
        <w:rPr>
          <w:rFonts w:hint="eastAsia" w:ascii="宋体" w:hAnsi="宋体" w:eastAsia="宋体"/>
          <w:color w:val="auto"/>
          <w:sz w:val="24"/>
          <w:szCs w:val="24"/>
        </w:rPr>
        <w:t>日  期 ：</w:t>
      </w:r>
      <w:r>
        <w:rPr>
          <w:rFonts w:hint="eastAsia" w:ascii="宋体" w:hAnsi="宋体" w:eastAsia="宋体"/>
          <w:color w:val="auto"/>
          <w:sz w:val="24"/>
          <w:szCs w:val="24"/>
          <w:u w:val="single"/>
        </w:rPr>
        <w:t xml:space="preserve">         </w:t>
      </w:r>
    </w:p>
    <w:p w14:paraId="7A441889">
      <w:pPr>
        <w:jc w:val="center"/>
        <w:rPr>
          <w:color w:val="auto"/>
        </w:rPr>
      </w:pPr>
    </w:p>
    <w:p w14:paraId="216E35C9">
      <w:pPr>
        <w:pStyle w:val="5"/>
      </w:pPr>
      <w:r>
        <w:br w:type="page"/>
      </w:r>
    </w:p>
    <w:p w14:paraId="1C1216CB">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bookmarkStart w:id="49" w:name="_Toc148096374"/>
      <w:r>
        <w:rPr>
          <w:rFonts w:hint="eastAsia" w:ascii="宋体" w:hAnsi="宋体" w:eastAsia="宋体"/>
          <w:color w:val="auto"/>
          <w:sz w:val="24"/>
          <w:szCs w:val="24"/>
        </w:rPr>
        <w:t xml:space="preserve">2-3 </w:t>
      </w:r>
      <w:bookmarkEnd w:id="49"/>
      <w:r>
        <w:rPr>
          <w:rFonts w:hint="eastAsia" w:ascii="宋体" w:hAnsi="宋体" w:eastAsia="宋体"/>
          <w:color w:val="auto"/>
          <w:sz w:val="24"/>
          <w:szCs w:val="24"/>
        </w:rPr>
        <w:t>如监狱企业参加政府采购活动（非实质性格式）</w:t>
      </w:r>
    </w:p>
    <w:p w14:paraId="7D013B1D">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p>
    <w:p w14:paraId="3345D1C7">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p>
    <w:p w14:paraId="188D9E1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监狱企业须提供由省级以上监狱管理局（北京市含教育矫治局）、戒毒管理局（含新疆生产建设兵团）出具的属于监狱企业的证明文件</w:t>
      </w:r>
    </w:p>
    <w:p w14:paraId="0BF6367E">
      <w:pPr>
        <w:jc w:val="center"/>
        <w:rPr>
          <w:color w:val="auto"/>
        </w:rPr>
      </w:pPr>
    </w:p>
    <w:p w14:paraId="7F952F59">
      <w:pPr>
        <w:pStyle w:val="5"/>
        <w:sectPr>
          <w:pgSz w:w="11907" w:h="16840"/>
          <w:pgMar w:top="1117" w:right="1133" w:bottom="1057" w:left="1700" w:header="878" w:footer="886" w:gutter="0"/>
          <w:cols w:space="720" w:num="1"/>
        </w:sectPr>
      </w:pPr>
      <w:r>
        <w:rPr>
          <w:rFonts w:hint="eastAsia"/>
        </w:rPr>
        <w:t>【政策详见《财政部 司法部关于政府采购支持监狱企业发展有关问题的通知》（财库〔2014〕68号）】</w:t>
      </w:r>
    </w:p>
    <w:p w14:paraId="194676A6">
      <w:pPr>
        <w:pStyle w:val="5"/>
        <w:ind w:firstLine="0"/>
      </w:pPr>
      <w:r>
        <w:rPr>
          <w:rFonts w:hint="eastAsia"/>
        </w:rPr>
        <w:t>2-4 附件：《中小企业划型标准规定》</w:t>
      </w:r>
    </w:p>
    <w:p w14:paraId="3F4287F6">
      <w:pPr>
        <w:tabs>
          <w:tab w:val="left" w:pos="4860"/>
        </w:tabs>
        <w:spacing w:line="360" w:lineRule="auto"/>
        <w:ind w:firstLine="480" w:firstLineChars="200"/>
        <w:rPr>
          <w:rFonts w:hint="eastAsia" w:ascii="宋体" w:hAnsi="宋体" w:eastAsia="宋体" w:cs="宋体"/>
          <w:sz w:val="24"/>
        </w:rPr>
      </w:pPr>
      <w:r>
        <w:rPr>
          <w:rFonts w:hint="eastAsia" w:ascii="宋体" w:hAnsi="宋体" w:eastAsia="宋体" w:cs="宋体"/>
          <w:sz w:val="24"/>
        </w:rPr>
        <w:t>一、根据《中华人民共和国中小企业促进法》和《国务院关于进一步促进中小企业发展的若干意见》(国发〔2009〕36号)，制定本规定。</w:t>
      </w:r>
    </w:p>
    <w:p w14:paraId="7666B10B">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二、中小企业划分为中型、小型、微型三种类型，具体标准根据企业从业人员、营业收入、资产总额等指标，结合行业特点制定。</w:t>
      </w:r>
    </w:p>
    <w:p w14:paraId="5CA2FA8A">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3727099">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四、各行业划型标准为：</w:t>
      </w:r>
    </w:p>
    <w:p w14:paraId="08569014">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（一）农、林、牧、渔业。营业收入20000万元以下的为中小微型企业。其中，营业收入500万元及以上的为中型企业，营业收入50万元及以上的为小型企业，营业收入50万元以下的为微型企业。</w:t>
      </w:r>
    </w:p>
    <w:p w14:paraId="7BE1F15B">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5F522B3">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8410392">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132CA04">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47CA3FE">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CAC0505">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494335">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BA414CC">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BE8B50">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F32E31">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3FD523">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FE05BB1">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D2A91CC">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527FDFA">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A472281">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（十六）其他未列明行业。从业人员300人以下的为中小微型企业。其中，从业人员100人及以上的为中型企业；从业人员10人及以上的为小型企业；从业人员10人以下的为微型企业。</w:t>
      </w:r>
    </w:p>
    <w:p w14:paraId="7603A206">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五、企业类型的划分以统计部门的统计数据为依据。</w:t>
      </w:r>
    </w:p>
    <w:p w14:paraId="046BC75B">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六、本规定适用于在中华人民共和国境内依法设立的各类所有制和各种组织形式的企业。个体工商户和本规定以外的行业，参照本规定进行划型。</w:t>
      </w:r>
    </w:p>
    <w:p w14:paraId="35CB953F">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14:paraId="5E296BA6">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八、本规定由工业和信息化部、国家统计局会同有关部门根据《国民经济行业分类》修订情况和企业发展变化情况适时修订。</w:t>
      </w:r>
    </w:p>
    <w:p w14:paraId="7613B05E">
      <w:pPr>
        <w:tabs>
          <w:tab w:val="left" w:pos="4860"/>
        </w:tabs>
        <w:spacing w:line="360" w:lineRule="auto"/>
        <w:ind w:firstLine="480"/>
        <w:rPr>
          <w:rFonts w:hint="eastAsia" w:ascii="宋体" w:hAnsi="宋体" w:eastAsia="宋体" w:cs="宋体"/>
          <w:sz w:val="24"/>
        </w:rPr>
      </w:pPr>
      <w:r>
        <w:rPr>
          <w:rFonts w:hint="eastAsia" w:ascii="宋体" w:hAnsi="宋体" w:eastAsia="宋体" w:cs="宋体"/>
          <w:sz w:val="24"/>
        </w:rPr>
        <w:t>九、本规定由工业和信息化部、国家统计局会同有关部门负责解释。</w:t>
      </w:r>
    </w:p>
    <w:p w14:paraId="6C620A05">
      <w:pPr>
        <w:pStyle w:val="5"/>
        <w:ind w:firstLine="480" w:firstLineChars="200"/>
      </w:pPr>
      <w:r>
        <w:rPr>
          <w:rFonts w:hint="eastAsia" w:hAnsi="宋体" w:cs="宋体"/>
        </w:rPr>
        <w:t>十、本规定自发布之日起执行，原国家经贸委、原国家计委、财政部和国家统计局2003年颁布的《中小企业标准暂行规定》同时废止。</w:t>
      </w:r>
      <w:r>
        <w:br w:type="page"/>
      </w:r>
    </w:p>
    <w:p w14:paraId="08275609">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bookmarkStart w:id="50" w:name="_Toc148096375"/>
      <w:r>
        <w:rPr>
          <w:rFonts w:hint="eastAsia" w:ascii="宋体" w:hAnsi="宋体" w:eastAsia="宋体"/>
          <w:color w:val="auto"/>
          <w:sz w:val="24"/>
          <w:szCs w:val="24"/>
        </w:rPr>
        <w:t>3</w:t>
      </w:r>
      <w:r>
        <w:rPr>
          <w:rFonts w:ascii="宋体" w:hAnsi="宋体" w:eastAsia="宋体"/>
          <w:color w:val="auto"/>
          <w:sz w:val="24"/>
          <w:szCs w:val="24"/>
        </w:rPr>
        <w:t xml:space="preserve"> </w:t>
      </w:r>
      <w:bookmarkEnd w:id="50"/>
      <w:r>
        <w:rPr>
          <w:rFonts w:hint="eastAsia" w:ascii="宋体" w:hAnsi="宋体" w:eastAsia="宋体"/>
          <w:color w:val="auto"/>
          <w:sz w:val="24"/>
          <w:szCs w:val="24"/>
        </w:rPr>
        <w:t>其他特定资格要求</w:t>
      </w:r>
    </w:p>
    <w:p w14:paraId="681C4041">
      <w:pPr>
        <w:spacing w:before="78" w:line="229" w:lineRule="auto"/>
        <w:ind w:left="22" w:right="159"/>
        <w:rPr>
          <w:rFonts w:hint="eastAsia" w:ascii="宋体" w:hAnsi="宋体" w:eastAsia="宋体"/>
          <w:color w:val="auto"/>
          <w:sz w:val="24"/>
          <w:szCs w:val="24"/>
        </w:rPr>
        <w:sectPr>
          <w:pgSz w:w="11907" w:h="16840"/>
          <w:pgMar w:top="1117" w:right="1133" w:bottom="1057" w:left="1700" w:header="878" w:footer="886" w:gutter="0"/>
          <w:cols w:space="720" w:num="1"/>
        </w:sectPr>
      </w:pPr>
      <w:r>
        <w:rPr>
          <w:rFonts w:hint="eastAsia" w:ascii="宋体" w:hAnsi="宋体" w:eastAsia="宋体" w:cs="宋体"/>
          <w:sz w:val="24"/>
          <w:szCs w:val="24"/>
        </w:rPr>
        <w:t>拟派人员中至少</w:t>
      </w:r>
      <w:r>
        <w:rPr>
          <w:rFonts w:hint="eastAsia" w:ascii="宋体" w:hAnsi="宋体" w:eastAsia="宋体" w:cs="宋体"/>
          <w:spacing w:val="-55"/>
          <w:sz w:val="24"/>
          <w:szCs w:val="24"/>
        </w:rPr>
        <w:t xml:space="preserve"> </w:t>
      </w:r>
      <w:r>
        <w:rPr>
          <w:rFonts w:hint="eastAsia" w:ascii="宋体" w:hAnsi="宋体" w:eastAsia="宋体" w:cs="宋体"/>
          <w:sz w:val="24"/>
          <w:szCs w:val="24"/>
        </w:rPr>
        <w:t>2 人需具备北京市有效的有</w:t>
      </w:r>
      <w:r>
        <w:rPr>
          <w:rFonts w:hint="eastAsia" w:ascii="宋体" w:hAnsi="宋体" w:eastAsia="宋体" w:cs="宋体"/>
          <w:spacing w:val="-1"/>
          <w:sz w:val="24"/>
          <w:szCs w:val="24"/>
        </w:rPr>
        <w:t>限空间现场监护人员特种作业资格</w:t>
      </w:r>
      <w:r>
        <w:rPr>
          <w:rFonts w:hint="eastAsia" w:ascii="宋体" w:hAnsi="宋体" w:eastAsia="宋体" w:cs="宋体"/>
          <w:spacing w:val="-2"/>
          <w:sz w:val="24"/>
          <w:szCs w:val="24"/>
        </w:rPr>
        <w:t>操作证书（提供证件的电子件，并加盖公章）</w:t>
      </w:r>
    </w:p>
    <w:p w14:paraId="1ED9E52B">
      <w:pPr>
        <w:widowControl w:val="0"/>
        <w:kinsoku/>
        <w:autoSpaceDE/>
        <w:autoSpaceDN/>
        <w:adjustRightInd/>
        <w:snapToGrid/>
        <w:spacing w:after="0" w:line="360" w:lineRule="auto"/>
        <w:textAlignment w:val="auto"/>
        <w:outlineLvl w:val="1"/>
        <w:rPr>
          <w:rFonts w:hint="eastAsia" w:ascii="宋体" w:hAnsi="宋体" w:eastAsia="宋体" w:cs="Times New Roman"/>
          <w:b/>
          <w:bCs/>
          <w:snapToGrid/>
          <w:color w:val="auto"/>
          <w:kern w:val="2"/>
          <w:sz w:val="28"/>
          <w:szCs w:val="36"/>
        </w:rPr>
      </w:pPr>
      <w:bookmarkStart w:id="51" w:name="_Toc148096379"/>
      <w:r>
        <w:rPr>
          <w:rFonts w:hint="eastAsia" w:ascii="宋体" w:hAnsi="宋体" w:eastAsia="宋体" w:cs="Times New Roman"/>
          <w:b/>
          <w:bCs/>
          <w:snapToGrid/>
          <w:color w:val="auto"/>
          <w:kern w:val="2"/>
          <w:sz w:val="28"/>
          <w:szCs w:val="36"/>
        </w:rPr>
        <w:t>二、商务技术文件格式</w:t>
      </w:r>
      <w:bookmarkEnd w:id="51"/>
    </w:p>
    <w:p w14:paraId="28395726">
      <w:pPr>
        <w:spacing w:before="78"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14:paraId="3AD10CF2">
      <w:pPr>
        <w:spacing w:before="78" w:line="220" w:lineRule="auto"/>
        <w:rPr>
          <w:rFonts w:hint="eastAsia" w:ascii="宋体" w:hAnsi="宋体" w:eastAsia="宋体" w:cs="宋体"/>
          <w:color w:val="auto"/>
          <w:sz w:val="24"/>
          <w:szCs w:val="24"/>
        </w:rPr>
      </w:pPr>
    </w:p>
    <w:p w14:paraId="00EA65FA">
      <w:pPr>
        <w:spacing w:before="78" w:line="220" w:lineRule="auto"/>
        <w:rPr>
          <w:rFonts w:hint="eastAsia" w:ascii="宋体" w:hAnsi="宋体" w:eastAsia="宋体" w:cs="宋体"/>
          <w:color w:val="auto"/>
          <w:sz w:val="24"/>
          <w:szCs w:val="24"/>
        </w:rPr>
      </w:pPr>
    </w:p>
    <w:p w14:paraId="3B56D4EE">
      <w:pPr>
        <w:pStyle w:val="5"/>
      </w:pPr>
    </w:p>
    <w:p w14:paraId="0D336F47">
      <w:pPr>
        <w:pStyle w:val="5"/>
      </w:pPr>
    </w:p>
    <w:p w14:paraId="0940BA4F">
      <w:pPr>
        <w:pStyle w:val="5"/>
      </w:pPr>
    </w:p>
    <w:p w14:paraId="13380F11">
      <w:pPr>
        <w:spacing w:before="78" w:line="220" w:lineRule="auto"/>
        <w:rPr>
          <w:rFonts w:hint="eastAsia" w:ascii="宋体" w:hAnsi="宋体" w:eastAsia="宋体" w:cs="宋体"/>
          <w:color w:val="auto"/>
          <w:sz w:val="24"/>
          <w:szCs w:val="24"/>
        </w:rPr>
      </w:pPr>
    </w:p>
    <w:p w14:paraId="68A6B2A6">
      <w:pPr>
        <w:spacing w:before="36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5E208257">
      <w:pPr>
        <w:spacing w:before="39"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14:paraId="20351CFF">
      <w:pPr>
        <w:spacing w:line="332" w:lineRule="auto"/>
        <w:rPr>
          <w:rFonts w:hint="eastAsia" w:ascii="宋体" w:hAnsi="宋体" w:eastAsia="宋体" w:cs="宋体"/>
          <w:color w:val="auto"/>
        </w:rPr>
      </w:pPr>
    </w:p>
    <w:p w14:paraId="30A630DD">
      <w:pPr>
        <w:spacing w:line="360" w:lineRule="auto"/>
        <w:rPr>
          <w:rFonts w:hint="eastAsia" w:ascii="宋体" w:hAnsi="宋体" w:eastAsia="宋体"/>
          <w:color w:val="auto"/>
          <w:sz w:val="32"/>
          <w:szCs w:val="32"/>
        </w:rPr>
      </w:pPr>
    </w:p>
    <w:p w14:paraId="72AD5A09">
      <w:pPr>
        <w:pStyle w:val="5"/>
      </w:pPr>
    </w:p>
    <w:p w14:paraId="7F63FD9B">
      <w:pPr>
        <w:pStyle w:val="5"/>
      </w:pPr>
    </w:p>
    <w:p w14:paraId="3A052AB4">
      <w:pPr>
        <w:pStyle w:val="5"/>
      </w:pPr>
    </w:p>
    <w:p w14:paraId="73441DEB">
      <w:pPr>
        <w:spacing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173CBB1B">
      <w:pPr>
        <w:spacing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0FE2C2AB">
      <w:pPr>
        <w:rPr>
          <w:rFonts w:hint="eastAsia" w:ascii="宋体" w:hAnsi="宋体" w:eastAsia="宋体"/>
          <w:color w:val="auto"/>
          <w:sz w:val="32"/>
          <w:szCs w:val="32"/>
        </w:rPr>
      </w:pPr>
      <w:r>
        <w:rPr>
          <w:rFonts w:hint="eastAsia" w:ascii="宋体" w:hAnsi="宋体" w:eastAsia="宋体"/>
          <w:color w:val="auto"/>
          <w:sz w:val="32"/>
          <w:szCs w:val="32"/>
        </w:rPr>
        <w:t>投标人名称：</w:t>
      </w:r>
    </w:p>
    <w:p w14:paraId="0952D505">
      <w:pPr>
        <w:pStyle w:val="5"/>
      </w:pPr>
      <w:r>
        <w:br w:type="page"/>
      </w:r>
    </w:p>
    <w:p w14:paraId="49C2CB73">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2" w:name="_Toc148096380"/>
      <w:r>
        <w:rPr>
          <w:rFonts w:hint="eastAsia" w:ascii="宋体" w:hAnsi="宋体" w:eastAsia="宋体" w:cs="宋体"/>
          <w:color w:val="auto"/>
          <w:spacing w:val="-1"/>
          <w:sz w:val="24"/>
          <w:szCs w:val="24"/>
        </w:rPr>
        <w:t>1 投标书(实质性格式)</w:t>
      </w:r>
      <w:bookmarkEnd w:id="52"/>
    </w:p>
    <w:p w14:paraId="5103E22D">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14:paraId="1D08CBAA">
      <w:pPr>
        <w:spacing w:line="360" w:lineRule="auto"/>
        <w:rPr>
          <w:rFonts w:hint="eastAsia"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（采购人或采购代理机构）：</w:t>
      </w:r>
    </w:p>
    <w:p w14:paraId="757A0123">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组织的招标活动，并对此项目进行投标。</w:t>
      </w:r>
    </w:p>
    <w:p w14:paraId="648A8763">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14:paraId="3178BB8E">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14:paraId="7FC00136">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14:paraId="03FB7187">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14:paraId="603EF3B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(4)如我方中标，我方将在法律规定的期限内与你方签订合同，按照招标文件</w:t>
      </w:r>
      <w:r>
        <w:rPr>
          <w:rFonts w:hint="eastAsia" w:ascii="宋体" w:hAnsi="宋体" w:eastAsia="宋体" w:cs="宋体"/>
          <w:color w:val="auto"/>
          <w:sz w:val="24"/>
          <w:szCs w:val="24"/>
        </w:rPr>
        <w:t>要求提交履约保证金，并在合同约定的期限内完成合同规定的全部义务。</w:t>
      </w:r>
    </w:p>
    <w:p w14:paraId="6A18FC70">
      <w:pPr>
        <w:spacing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szCs w:val="24"/>
        </w:rPr>
        <w:t>2.其他补充条款</w:t>
      </w:r>
      <w:r>
        <w:rPr>
          <w:rFonts w:hint="eastAsia" w:ascii="宋体" w:hAnsi="宋体" w:eastAsia="宋体"/>
          <w:color w:val="auto"/>
          <w:sz w:val="24"/>
          <w:szCs w:val="24"/>
        </w:rPr>
        <w:t>(如有)：___________。</w:t>
      </w:r>
    </w:p>
    <w:p w14:paraId="5B9934A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3. 是否外商投资</w:t>
      </w:r>
      <w:r>
        <w:rPr>
          <w:rFonts w:hint="eastAsia" w:ascii="宋体" w:hAnsi="宋体" w:eastAsia="宋体"/>
          <w:b/>
          <w:bCs/>
          <w:color w:val="auto"/>
          <w:sz w:val="24"/>
          <w:szCs w:val="24"/>
        </w:rPr>
        <w:t>（请进行选择）</w:t>
      </w:r>
      <w:r>
        <w:rPr>
          <w:rFonts w:hint="eastAsia" w:ascii="宋体" w:hAnsi="宋体" w:eastAsia="宋体"/>
          <w:color w:val="auto"/>
          <w:sz w:val="24"/>
          <w:szCs w:val="24"/>
        </w:rPr>
        <w:t xml:space="preserve">： </w:t>
      </w:r>
      <w:r>
        <w:rPr>
          <w:rFonts w:hint="eastAsia" w:ascii="宋体" w:hAnsi="宋体" w:eastAsia="宋体" w:cs="宋体"/>
          <w:spacing w:val="-10"/>
          <w:sz w:val="24"/>
          <w:szCs w:val="24"/>
          <w:u w:val="single"/>
        </w:rPr>
        <w:t>□是</w:t>
      </w:r>
      <w:r>
        <w:rPr>
          <w:rFonts w:hint="eastAsia" w:ascii="宋体" w:hAnsi="宋体" w:eastAsia="宋体" w:cs="宋体"/>
          <w:spacing w:val="17"/>
          <w:sz w:val="24"/>
          <w:szCs w:val="24"/>
          <w:u w:val="single"/>
        </w:rPr>
        <w:t xml:space="preserve">  </w:t>
      </w:r>
      <w:r>
        <w:rPr>
          <w:rFonts w:hint="eastAsia" w:ascii="宋体" w:hAnsi="宋体" w:eastAsia="宋体" w:cs="宋体"/>
          <w:spacing w:val="-10"/>
          <w:sz w:val="24"/>
          <w:szCs w:val="24"/>
          <w:u w:val="single"/>
        </w:rPr>
        <w:t>□否</w:t>
      </w:r>
      <w:r>
        <w:rPr>
          <w:rFonts w:hint="eastAsia" w:ascii="宋体" w:hAnsi="宋体" w:eastAsia="宋体" w:cs="宋体"/>
          <w:spacing w:val="-10"/>
          <w:sz w:val="24"/>
          <w:szCs w:val="24"/>
        </w:rPr>
        <w:t>。</w:t>
      </w:r>
    </w:p>
    <w:p w14:paraId="1F86781D">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与本投标有关的一切正式往来信函请寄：</w:t>
      </w:r>
    </w:p>
    <w:p w14:paraId="04BAAAE9">
      <w:pPr>
        <w:spacing w:line="360" w:lineRule="auto"/>
        <w:ind w:firstLine="400" w:firstLineChars="200"/>
        <w:rPr>
          <w:rFonts w:hint="eastAsia"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14:paraId="083B4CDE">
      <w:pPr>
        <w:spacing w:line="360" w:lineRule="auto"/>
        <w:ind w:firstLine="400" w:firstLineChars="200"/>
        <w:rPr>
          <w:rFonts w:hint="eastAsia" w:ascii="宋体" w:hAnsi="宋体" w:eastAsia="宋体" w:cs="宋体"/>
          <w:color w:val="auto"/>
          <w:spacing w:val="-10"/>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14:paraId="6600982B">
      <w:pPr>
        <w:pStyle w:val="5"/>
      </w:pPr>
    </w:p>
    <w:p w14:paraId="3FDA9A50">
      <w:pPr>
        <w:spacing w:before="78" w:line="360" w:lineRule="auto"/>
        <w:ind w:right="1920"/>
        <w:jc w:val="right"/>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405ED018">
      <w:pPr>
        <w:spacing w:before="78" w:line="360" w:lineRule="auto"/>
        <w:ind w:right="960"/>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10620B2E">
      <w:pPr>
        <w:rPr>
          <w:color w:val="auto"/>
        </w:rPr>
      </w:pPr>
    </w:p>
    <w:p w14:paraId="1C538AC0">
      <w:pPr>
        <w:pStyle w:val="5"/>
      </w:pPr>
      <w:r>
        <w:br w:type="page"/>
      </w:r>
    </w:p>
    <w:p w14:paraId="4BFEB394">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3" w:name="_Toc148096381"/>
      <w:r>
        <w:rPr>
          <w:rFonts w:hint="eastAsia" w:ascii="宋体" w:hAnsi="宋体" w:eastAsia="宋体" w:cs="宋体"/>
          <w:color w:val="auto"/>
          <w:spacing w:val="-1"/>
          <w:sz w:val="24"/>
          <w:szCs w:val="24"/>
        </w:rPr>
        <w:t xml:space="preserve">2 </w:t>
      </w:r>
      <w:r>
        <w:rPr>
          <w:rFonts w:hint="eastAsia" w:ascii="宋体" w:hAnsi="宋体" w:eastAsia="宋体"/>
          <w:color w:val="auto"/>
          <w:sz w:val="24"/>
          <w:szCs w:val="24"/>
        </w:rPr>
        <w:t>授权委托书</w:t>
      </w:r>
      <w:r>
        <w:rPr>
          <w:rFonts w:hint="eastAsia" w:ascii="宋体" w:hAnsi="宋体" w:eastAsia="宋体" w:cs="宋体"/>
          <w:color w:val="auto"/>
          <w:spacing w:val="-1"/>
          <w:sz w:val="24"/>
          <w:szCs w:val="24"/>
        </w:rPr>
        <w:t>(实质性格式)</w:t>
      </w:r>
      <w:bookmarkEnd w:id="53"/>
    </w:p>
    <w:p w14:paraId="053C07B7">
      <w:pPr>
        <w:spacing w:before="164" w:line="219" w:lineRule="auto"/>
        <w:jc w:val="cente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t>授权委托书</w:t>
      </w:r>
    </w:p>
    <w:p w14:paraId="6B00ADE0">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的法定代表人(单位负责人)，现委托_______ (姓名) 为我方代理人。代理人根据授权，以我方名义签署、澄清 确认、提交、撤回、修改________________ (项目名称) 投标文件和处理有关事宜，其法律后果由我方承担。</w:t>
      </w:r>
    </w:p>
    <w:p w14:paraId="141B65A3">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14:paraId="7A16CA0B">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投标人名称(加盖公章)：________________</w:t>
      </w:r>
    </w:p>
    <w:p w14:paraId="5752122A">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14:paraId="028FAD01">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委托代理人(签字或签章)：________________</w:t>
      </w:r>
    </w:p>
    <w:p w14:paraId="5CECA760">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7DDDE790">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附：法定代表人（单位负责人）有效期内的身份证明文件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4"/>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7039F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4509806A">
            <w:pPr>
              <w:widowControl w:val="0"/>
              <w:spacing w:before="144" w:line="2162" w:lineRule="exact"/>
              <w:jc w:val="both"/>
              <w:textAlignment w:val="center"/>
              <w:rPr>
                <w:rFonts w:hint="eastAsia" w:ascii="宋体" w:hAnsi="宋体" w:eastAsia="宋体" w:cs="宋体"/>
                <w:color w:val="auto"/>
              </w:rPr>
            </w:pPr>
          </w:p>
        </w:tc>
        <w:tc>
          <w:tcPr>
            <w:tcW w:w="4270" w:type="dxa"/>
          </w:tcPr>
          <w:p w14:paraId="18903B27">
            <w:pPr>
              <w:widowControl w:val="0"/>
              <w:spacing w:before="144" w:line="2162" w:lineRule="exact"/>
              <w:jc w:val="both"/>
              <w:textAlignment w:val="center"/>
              <w:rPr>
                <w:rFonts w:hint="eastAsia" w:ascii="宋体" w:hAnsi="宋体" w:eastAsia="宋体" w:cs="宋体"/>
                <w:color w:val="auto"/>
              </w:rPr>
            </w:pPr>
          </w:p>
        </w:tc>
      </w:tr>
    </w:tbl>
    <w:p w14:paraId="7AA20580">
      <w:pPr>
        <w:spacing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委托代理人有效期内的身份证明文件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4"/>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0C984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34B9EE2C">
            <w:pPr>
              <w:widowControl w:val="0"/>
              <w:spacing w:before="144" w:line="2162" w:lineRule="exact"/>
              <w:jc w:val="both"/>
              <w:textAlignment w:val="center"/>
              <w:rPr>
                <w:rFonts w:hint="eastAsia" w:ascii="宋体" w:hAnsi="宋体" w:eastAsia="宋体" w:cs="宋体"/>
                <w:color w:val="auto"/>
              </w:rPr>
            </w:pPr>
          </w:p>
        </w:tc>
        <w:tc>
          <w:tcPr>
            <w:tcW w:w="4270" w:type="dxa"/>
          </w:tcPr>
          <w:p w14:paraId="5BF2CC66">
            <w:pPr>
              <w:widowControl w:val="0"/>
              <w:spacing w:before="144" w:line="2162" w:lineRule="exact"/>
              <w:jc w:val="both"/>
              <w:textAlignment w:val="center"/>
              <w:rPr>
                <w:rFonts w:hint="eastAsia" w:ascii="宋体" w:hAnsi="宋体" w:eastAsia="宋体" w:cs="宋体"/>
                <w:color w:val="auto"/>
              </w:rPr>
            </w:pPr>
          </w:p>
        </w:tc>
      </w:tr>
    </w:tbl>
    <w:p w14:paraId="4974F48F">
      <w:pPr>
        <w:spacing w:line="360" w:lineRule="auto"/>
        <w:ind w:firstLine="480"/>
        <w:rPr>
          <w:rFonts w:hint="eastAsia" w:ascii="宋体" w:hAnsi="宋体" w:eastAsia="宋体"/>
          <w:color w:val="auto"/>
          <w:sz w:val="24"/>
          <w:szCs w:val="24"/>
        </w:rPr>
      </w:pPr>
    </w:p>
    <w:p w14:paraId="26D6F083">
      <w:pPr>
        <w:spacing w:line="360" w:lineRule="auto"/>
        <w:rPr>
          <w:rFonts w:hint="eastAsia" w:ascii="宋体" w:hAnsi="宋体" w:eastAsia="宋体"/>
          <w:color w:val="auto"/>
          <w:sz w:val="24"/>
          <w:szCs w:val="24"/>
        </w:rPr>
      </w:pPr>
      <w:r>
        <w:rPr>
          <w:rFonts w:hint="eastAsia" w:ascii="宋体" w:hAnsi="宋体" w:eastAsia="宋体"/>
          <w:color w:val="auto"/>
          <w:sz w:val="24"/>
          <w:szCs w:val="24"/>
        </w:rPr>
        <w:t>说明：</w:t>
      </w:r>
    </w:p>
    <w:p w14:paraId="1ED58DE9">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14:paraId="01B1DF97">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本人签署，则可不提供本《授权委托书》，但须提供《法定代表人(单位负责人)身份证明》（实质性格式）；</w:t>
      </w:r>
      <w:r>
        <w:rPr>
          <w:rFonts w:hint="eastAsia" w:ascii="宋体" w:hAnsi="宋体" w:eastAsia="宋体"/>
          <w:b/>
          <w:bCs/>
          <w:color w:val="auto"/>
          <w:sz w:val="24"/>
          <w:szCs w:val="24"/>
        </w:rPr>
        <w:t>否则，不需要提供 《法定代表人(单位负责人)身份证明》。</w:t>
      </w:r>
    </w:p>
    <w:p w14:paraId="1FDB6352">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14:paraId="3E7E14DD">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14:paraId="05F32520">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color w:val="auto"/>
        </w:rPr>
        <w:br w:type="page"/>
      </w:r>
      <w: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14:paraId="5BE3F100">
      <w:pPr>
        <w:pStyle w:val="5"/>
      </w:pPr>
    </w:p>
    <w:p w14:paraId="52A16590">
      <w:pPr>
        <w:spacing w:before="190" w:line="219" w:lineRule="auto"/>
        <w:ind w:left="122"/>
        <w:rPr>
          <w:rFonts w:hint="eastAsia" w:ascii="宋体" w:hAnsi="宋体" w:eastAsia="宋体" w:cs="宋体"/>
          <w:color w:val="auto"/>
          <w:sz w:val="24"/>
          <w:szCs w:val="24"/>
        </w:rPr>
      </w:pPr>
      <w:r>
        <w:rPr>
          <w:rFonts w:ascii="宋体" w:hAnsi="宋体" w:eastAsia="宋体" w:cs="宋体"/>
          <w:color w:val="auto"/>
          <w:spacing w:val="-18"/>
          <w:sz w:val="24"/>
          <w:szCs w:val="24"/>
        </w:rPr>
        <w:t>致</w:t>
      </w:r>
      <w:r>
        <w:rPr>
          <w:rFonts w:ascii="宋体" w:hAnsi="宋体" w:eastAsia="宋体" w:cs="宋体"/>
          <w:color w:val="auto"/>
          <w:spacing w:val="-9"/>
          <w:sz w:val="24"/>
          <w:szCs w:val="24"/>
          <w:u w:val="single"/>
        </w:rPr>
        <w:t xml:space="preserve"> </w:t>
      </w:r>
      <w:r>
        <w:rPr>
          <w:rFonts w:hint="eastAsia" w:ascii="宋体" w:hAnsi="宋体" w:eastAsia="宋体" w:cs="宋体"/>
          <w:color w:val="auto"/>
          <w:spacing w:val="-9"/>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（采购人或采购代理机构）</w:t>
      </w:r>
      <w:r>
        <w:rPr>
          <w:rFonts w:ascii="宋体" w:hAnsi="宋体" w:eastAsia="宋体" w:cs="宋体"/>
          <w:color w:val="auto"/>
          <w:spacing w:val="-11"/>
          <w:sz w:val="24"/>
          <w:szCs w:val="24"/>
        </w:rPr>
        <w:t>：</w:t>
      </w:r>
    </w:p>
    <w:p w14:paraId="14C239FB">
      <w:pPr>
        <w:spacing w:before="78" w:line="220" w:lineRule="auto"/>
        <w:ind w:left="606"/>
        <w:rPr>
          <w:rFonts w:hint="eastAsia" w:ascii="宋体" w:hAnsi="宋体" w:eastAsia="宋体" w:cs="宋体"/>
          <w:color w:val="auto"/>
          <w:sz w:val="24"/>
          <w:szCs w:val="24"/>
        </w:rPr>
      </w:pPr>
      <w:r>
        <w:rPr>
          <w:rFonts w:ascii="宋体" w:hAnsi="宋体" w:eastAsia="宋体" w:cs="宋体"/>
          <w:color w:val="auto"/>
          <w:spacing w:val="7"/>
          <w:sz w:val="24"/>
          <w:szCs w:val="24"/>
        </w:rPr>
        <w:t>兹证明</w:t>
      </w:r>
      <w:r>
        <w:rPr>
          <w:rFonts w:ascii="宋体" w:hAnsi="宋体" w:eastAsia="宋体" w:cs="宋体"/>
          <w:color w:val="auto"/>
          <w:spacing w:val="-12"/>
          <w:sz w:val="24"/>
          <w:szCs w:val="24"/>
        </w:rPr>
        <w:t>，</w:t>
      </w:r>
    </w:p>
    <w:p w14:paraId="7A36FE8A">
      <w:pPr>
        <w:spacing w:before="170" w:line="217" w:lineRule="auto"/>
        <w:ind w:left="122"/>
        <w:rPr>
          <w:color w:val="auto"/>
          <w:sz w:val="24"/>
          <w:szCs w:val="24"/>
        </w:rPr>
      </w:pPr>
      <w:r>
        <w:rPr>
          <w:rFonts w:ascii="宋体" w:hAnsi="宋体" w:eastAsia="宋体" w:cs="宋体"/>
          <w:color w:val="auto"/>
          <w:spacing w:val="7"/>
          <w:sz w:val="24"/>
          <w:szCs w:val="24"/>
        </w:rPr>
        <w:t>姓名</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性别</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年龄</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职务</w:t>
      </w:r>
      <w:r>
        <w:rPr>
          <w:rFonts w:ascii="宋体" w:hAnsi="宋体" w:eastAsia="宋体" w:cs="宋体"/>
          <w:color w:val="auto"/>
          <w:spacing w:val="-21"/>
          <w:sz w:val="24"/>
          <w:szCs w:val="24"/>
        </w:rPr>
        <w:t xml:space="preserve">： </w:t>
      </w:r>
      <w:r>
        <w:rPr>
          <w:rFonts w:eastAsia="Arial"/>
          <w:color w:val="auto"/>
          <w:spacing w:val="-21"/>
          <w:sz w:val="24"/>
          <w:szCs w:val="24"/>
        </w:rPr>
        <w:t>____</w:t>
      </w:r>
    </w:p>
    <w:p w14:paraId="2ACFE25B">
      <w:pPr>
        <w:spacing w:line="273" w:lineRule="auto"/>
        <w:rPr>
          <w:color w:val="auto"/>
        </w:rPr>
      </w:pPr>
    </w:p>
    <w:p w14:paraId="042B7808">
      <w:pPr>
        <w:spacing w:line="273" w:lineRule="auto"/>
        <w:rPr>
          <w:color w:val="auto"/>
        </w:rPr>
      </w:pPr>
    </w:p>
    <w:p w14:paraId="12A87C83">
      <w:pPr>
        <w:spacing w:before="78" w:line="220" w:lineRule="auto"/>
        <w:ind w:left="127"/>
        <w:rPr>
          <w:rFonts w:hint="eastAsia" w:ascii="宋体" w:hAnsi="宋体" w:eastAsia="宋体" w:cs="宋体"/>
          <w:color w:val="auto"/>
          <w:sz w:val="24"/>
          <w:szCs w:val="24"/>
        </w:rPr>
      </w:pPr>
      <w:r>
        <w:rPr>
          <w:rFonts w:ascii="宋体" w:hAnsi="宋体" w:eastAsia="宋体" w:cs="宋体"/>
          <w:color w:val="auto"/>
          <w:spacing w:val="14"/>
          <w:sz w:val="24"/>
          <w:szCs w:val="24"/>
        </w:rPr>
        <w:t>系</w:t>
      </w:r>
      <w:r>
        <w:rPr>
          <w:rFonts w:ascii="宋体" w:hAnsi="宋体" w:eastAsia="宋体" w:cs="宋体"/>
          <w:color w:val="auto"/>
          <w:spacing w:val="14"/>
          <w:sz w:val="24"/>
          <w:szCs w:val="24"/>
          <w:u w:val="single"/>
        </w:rPr>
        <w:t xml:space="preserve">  </w:t>
      </w:r>
      <w:r>
        <w:rPr>
          <w:rFonts w:ascii="宋体" w:hAnsi="宋体" w:eastAsia="宋体" w:cs="宋体"/>
          <w:color w:val="auto"/>
          <w:spacing w:val="12"/>
          <w:sz w:val="24"/>
          <w:szCs w:val="24"/>
          <w:u w:val="single"/>
        </w:rPr>
        <w:t xml:space="preserve"> </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 (投标人名称)的法定代表人(单位负责人)。</w:t>
      </w:r>
    </w:p>
    <w:p w14:paraId="64BD6A81">
      <w:pPr>
        <w:spacing w:line="258" w:lineRule="auto"/>
        <w:rPr>
          <w:color w:val="auto"/>
        </w:rPr>
      </w:pPr>
    </w:p>
    <w:p w14:paraId="51ABCA8D">
      <w:pPr>
        <w:spacing w:line="258" w:lineRule="auto"/>
        <w:rPr>
          <w:color w:val="auto"/>
        </w:rPr>
      </w:pPr>
    </w:p>
    <w:p w14:paraId="46866E72">
      <w:pPr>
        <w:spacing w:before="78" w:line="219" w:lineRule="auto"/>
        <w:ind w:left="141"/>
        <w:rPr>
          <w:rFonts w:hint="eastAsia" w:ascii="宋体" w:hAnsi="宋体" w:eastAsia="宋体" w:cs="宋体"/>
          <w:color w:val="auto"/>
          <w:sz w:val="24"/>
          <w:szCs w:val="24"/>
        </w:rPr>
      </w:pPr>
      <w:r>
        <w:rPr>
          <w:rFonts w:ascii="宋体" w:hAnsi="宋体" w:eastAsia="宋体" w:cs="宋体"/>
          <w:color w:val="auto"/>
          <w:spacing w:val="7"/>
          <w:sz w:val="24"/>
          <w:szCs w:val="24"/>
        </w:rPr>
        <w:t>附</w:t>
      </w:r>
      <w:r>
        <w:rPr>
          <w:rFonts w:ascii="宋体" w:hAnsi="宋体" w:eastAsia="宋体" w:cs="宋体"/>
          <w:color w:val="auto"/>
          <w:spacing w:val="5"/>
          <w:sz w:val="24"/>
          <w:szCs w:val="24"/>
        </w:rPr>
        <w:t>：法定代表人(单位负责人)</w:t>
      </w:r>
      <w:r>
        <w:rPr>
          <w:rFonts w:hint="eastAsia" w:ascii="宋体" w:hAnsi="宋体" w:eastAsia="宋体" w:cs="宋体"/>
          <w:color w:val="auto"/>
          <w:spacing w:val="5"/>
          <w:sz w:val="24"/>
          <w:szCs w:val="24"/>
        </w:rPr>
        <w:t>有效期内的</w:t>
      </w:r>
      <w:r>
        <w:rPr>
          <w:rFonts w:ascii="宋体" w:hAnsi="宋体" w:eastAsia="宋体" w:cs="宋体"/>
          <w:color w:val="auto"/>
          <w:spacing w:val="5"/>
          <w:sz w:val="24"/>
          <w:szCs w:val="24"/>
        </w:rPr>
        <w:t>身份证、护照等身份证明文件</w:t>
      </w:r>
      <w:r>
        <w:rPr>
          <w:rFonts w:hint="eastAsia" w:ascii="宋体" w:hAnsi="宋体" w:eastAsia="宋体" w:cs="宋体"/>
          <w:color w:val="auto"/>
          <w:spacing w:val="5"/>
          <w:sz w:val="24"/>
          <w:szCs w:val="24"/>
        </w:rPr>
        <w:t>正反面</w:t>
      </w:r>
      <w:r>
        <w:rPr>
          <w:rFonts w:ascii="宋体" w:hAnsi="宋体" w:eastAsia="宋体" w:cs="宋体"/>
          <w:color w:val="auto"/>
          <w:spacing w:val="5"/>
          <w:sz w:val="24"/>
          <w:szCs w:val="24"/>
        </w:rPr>
        <w:t>电子件：</w:t>
      </w:r>
    </w:p>
    <w:tbl>
      <w:tblPr>
        <w:tblStyle w:val="14"/>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20DA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2E47E27B">
            <w:pPr>
              <w:widowControl w:val="0"/>
              <w:spacing w:before="144" w:line="2162" w:lineRule="exact"/>
              <w:jc w:val="both"/>
              <w:textAlignment w:val="center"/>
              <w:rPr>
                <w:rFonts w:hint="eastAsia" w:ascii="宋体" w:hAnsi="宋体" w:eastAsia="宋体" w:cs="宋体"/>
                <w:color w:val="auto"/>
              </w:rPr>
            </w:pPr>
          </w:p>
        </w:tc>
        <w:tc>
          <w:tcPr>
            <w:tcW w:w="4270" w:type="dxa"/>
          </w:tcPr>
          <w:p w14:paraId="16C86513">
            <w:pPr>
              <w:widowControl w:val="0"/>
              <w:spacing w:before="144" w:line="2162" w:lineRule="exact"/>
              <w:jc w:val="both"/>
              <w:textAlignment w:val="center"/>
              <w:rPr>
                <w:rFonts w:hint="eastAsia" w:ascii="宋体" w:hAnsi="宋体" w:eastAsia="宋体" w:cs="宋体"/>
                <w:color w:val="auto"/>
              </w:rPr>
            </w:pPr>
          </w:p>
        </w:tc>
      </w:tr>
    </w:tbl>
    <w:p w14:paraId="6F3AE65D">
      <w:pPr>
        <w:spacing w:line="431" w:lineRule="auto"/>
        <w:rPr>
          <w:color w:val="auto"/>
        </w:rPr>
      </w:pPr>
    </w:p>
    <w:p w14:paraId="41A47F1D">
      <w:pPr>
        <w:spacing w:line="251" w:lineRule="auto"/>
        <w:rPr>
          <w:color w:val="auto"/>
        </w:rPr>
      </w:pPr>
    </w:p>
    <w:p w14:paraId="5EAD42CA">
      <w:pPr>
        <w:spacing w:before="78" w:line="360" w:lineRule="auto"/>
        <w:ind w:left="125"/>
        <w:rPr>
          <w:color w:val="auto"/>
          <w:sz w:val="24"/>
          <w:szCs w:val="24"/>
        </w:rPr>
      </w:pPr>
      <w:r>
        <w:rPr>
          <w:rFonts w:ascii="宋体" w:hAnsi="宋体" w:eastAsia="宋体" w:cs="宋体"/>
          <w:color w:val="auto"/>
          <w:spacing w:val="-6"/>
          <w:sz w:val="24"/>
          <w:szCs w:val="24"/>
        </w:rPr>
        <w:t>投标人</w:t>
      </w:r>
      <w:r>
        <w:rPr>
          <w:rFonts w:ascii="宋体" w:hAnsi="宋体" w:eastAsia="宋体" w:cs="宋体"/>
          <w:color w:val="auto"/>
          <w:spacing w:val="-5"/>
          <w:sz w:val="24"/>
          <w:szCs w:val="24"/>
        </w:rPr>
        <w:t>名</w:t>
      </w:r>
      <w:r>
        <w:rPr>
          <w:rFonts w:ascii="宋体" w:hAnsi="宋体" w:eastAsia="宋体" w:cs="宋体"/>
          <w:color w:val="auto"/>
          <w:spacing w:val="-3"/>
          <w:sz w:val="24"/>
          <w:szCs w:val="24"/>
        </w:rPr>
        <w:t>称(加盖公章)：</w:t>
      </w:r>
      <w:r>
        <w:rPr>
          <w:rFonts w:eastAsia="Arial"/>
          <w:color w:val="auto"/>
          <w:spacing w:val="-3"/>
          <w:sz w:val="24"/>
          <w:szCs w:val="24"/>
        </w:rPr>
        <w:t>________________</w:t>
      </w:r>
    </w:p>
    <w:p w14:paraId="37E8359F">
      <w:pPr>
        <w:spacing w:before="303" w:line="360" w:lineRule="auto"/>
        <w:ind w:left="123"/>
        <w:rPr>
          <w:color w:val="auto"/>
          <w:sz w:val="24"/>
          <w:szCs w:val="24"/>
        </w:rPr>
      </w:pPr>
      <w:r>
        <w:rPr>
          <w:rFonts w:ascii="宋体" w:hAnsi="宋体" w:eastAsia="宋体" w:cs="宋体"/>
          <w:color w:val="auto"/>
          <w:spacing w:val="2"/>
          <w:sz w:val="24"/>
          <w:szCs w:val="24"/>
        </w:rPr>
        <w:t>法定代表人(单位负责人)(签字或签章</w:t>
      </w:r>
      <w:r>
        <w:rPr>
          <w:rFonts w:hint="eastAsia" w:ascii="宋体" w:hAnsi="宋体" w:eastAsia="宋体" w:cs="宋体"/>
          <w:color w:val="auto"/>
          <w:spacing w:val="2"/>
          <w:sz w:val="24"/>
          <w:szCs w:val="24"/>
        </w:rPr>
        <w:t>或印鉴</w:t>
      </w:r>
      <w:r>
        <w:rPr>
          <w:rFonts w:ascii="宋体" w:hAnsi="宋体" w:eastAsia="宋体" w:cs="宋体"/>
          <w:color w:val="auto"/>
          <w:spacing w:val="2"/>
          <w:sz w:val="24"/>
          <w:szCs w:val="24"/>
        </w:rPr>
        <w:t>)：</w:t>
      </w:r>
      <w:r>
        <w:rPr>
          <w:rFonts w:eastAsia="Arial"/>
          <w:color w:val="auto"/>
          <w:spacing w:val="2"/>
          <w:sz w:val="24"/>
          <w:szCs w:val="24"/>
        </w:rPr>
        <w:t>_____</w:t>
      </w:r>
      <w:r>
        <w:rPr>
          <w:rFonts w:eastAsia="Arial"/>
          <w:color w:val="auto"/>
          <w:sz w:val="24"/>
          <w:szCs w:val="24"/>
        </w:rPr>
        <w:t>__</w:t>
      </w:r>
    </w:p>
    <w:p w14:paraId="625DE05D">
      <w:pPr>
        <w:spacing w:before="79" w:line="360" w:lineRule="auto"/>
        <w:ind w:left="164"/>
        <w:rPr>
          <w:rFonts w:hint="eastAsia" w:ascii="宋体" w:hAnsi="宋体" w:eastAsia="宋体" w:cs="宋体"/>
          <w:color w:val="auto"/>
          <w:spacing w:val="-16"/>
          <w:sz w:val="24"/>
          <w:szCs w:val="24"/>
        </w:rPr>
      </w:pPr>
      <w:r>
        <w:rPr>
          <w:rFonts w:ascii="宋体" w:hAnsi="宋体" w:eastAsia="宋体" w:cs="宋体"/>
          <w:color w:val="auto"/>
          <w:spacing w:val="7"/>
          <w:sz w:val="24"/>
          <w:szCs w:val="24"/>
        </w:rPr>
        <w:t>日期</w:t>
      </w:r>
      <w:r>
        <w:rPr>
          <w:rFonts w:ascii="宋体" w:hAnsi="宋体" w:eastAsia="宋体" w:cs="宋体"/>
          <w:color w:val="auto"/>
          <w:spacing w:val="-16"/>
          <w:sz w:val="24"/>
          <w:szCs w:val="24"/>
        </w:rPr>
        <w:t xml:space="preserve">： </w:t>
      </w:r>
      <w:r>
        <w:rPr>
          <w:rFonts w:eastAsia="Arial"/>
          <w:color w:val="auto"/>
          <w:spacing w:val="-16"/>
          <w:sz w:val="24"/>
          <w:szCs w:val="24"/>
        </w:rPr>
        <w:t>_____</w:t>
      </w:r>
      <w:r>
        <w:rPr>
          <w:rFonts w:ascii="宋体" w:hAnsi="宋体" w:eastAsia="宋体" w:cs="宋体"/>
          <w:color w:val="auto"/>
          <w:spacing w:val="-16"/>
          <w:sz w:val="24"/>
          <w:szCs w:val="24"/>
        </w:rPr>
        <w:t>年</w:t>
      </w:r>
      <w:r>
        <w:rPr>
          <w:rFonts w:eastAsia="Arial"/>
          <w:color w:val="auto"/>
          <w:spacing w:val="-16"/>
          <w:sz w:val="24"/>
          <w:szCs w:val="24"/>
        </w:rPr>
        <w:t>______</w:t>
      </w:r>
      <w:r>
        <w:rPr>
          <w:rFonts w:ascii="宋体" w:hAnsi="宋体" w:eastAsia="宋体" w:cs="宋体"/>
          <w:color w:val="auto"/>
          <w:spacing w:val="-16"/>
          <w:sz w:val="24"/>
          <w:szCs w:val="24"/>
        </w:rPr>
        <w:t>月</w:t>
      </w:r>
      <w:r>
        <w:rPr>
          <w:rFonts w:eastAsia="Arial"/>
          <w:color w:val="auto"/>
          <w:spacing w:val="-16"/>
          <w:sz w:val="24"/>
          <w:szCs w:val="24"/>
        </w:rPr>
        <w:t xml:space="preserve">______ </w:t>
      </w:r>
      <w:r>
        <w:rPr>
          <w:rFonts w:ascii="宋体" w:hAnsi="宋体" w:eastAsia="宋体" w:cs="宋体"/>
          <w:color w:val="auto"/>
          <w:spacing w:val="-16"/>
          <w:sz w:val="24"/>
          <w:szCs w:val="24"/>
        </w:rPr>
        <w:t>日</w:t>
      </w:r>
    </w:p>
    <w:p w14:paraId="46753430">
      <w:pPr>
        <w:pStyle w:val="5"/>
      </w:pPr>
      <w:r>
        <w:br w:type="page"/>
      </w:r>
    </w:p>
    <w:p w14:paraId="195FFE91">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4" w:name="_Toc148096382"/>
      <w:r>
        <w:rPr>
          <w:rFonts w:hint="eastAsia" w:ascii="宋体" w:hAnsi="宋体" w:eastAsia="宋体" w:cs="宋体"/>
          <w:color w:val="auto"/>
          <w:spacing w:val="-1"/>
          <w:sz w:val="24"/>
          <w:szCs w:val="24"/>
        </w:rPr>
        <w:t>3 开标一览表(实质性格式)</w:t>
      </w:r>
      <w:bookmarkEnd w:id="54"/>
    </w:p>
    <w:p w14:paraId="12B5AE16">
      <w:pPr>
        <w:spacing w:before="124" w:line="221" w:lineRule="auto"/>
        <w:ind w:left="3647"/>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14:paraId="5EE43850">
      <w:pPr>
        <w:rPr>
          <w:rFonts w:hint="eastAsia" w:ascii="宋体" w:hAnsi="宋体" w:eastAsia="宋体" w:cs="宋体"/>
          <w:color w:val="auto"/>
        </w:rPr>
      </w:pPr>
    </w:p>
    <w:p w14:paraId="74514959">
      <w:pPr>
        <w:ind w:firstLine="480" w:firstLineChars="200"/>
        <w:rPr>
          <w:rFonts w:hint="eastAsia"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14:paraId="6D77D7EF">
      <w:pPr>
        <w:spacing w:line="147" w:lineRule="exact"/>
        <w:rPr>
          <w:rFonts w:hint="eastAsia" w:ascii="宋体" w:hAnsi="宋体" w:eastAsia="宋体" w:cs="宋体"/>
          <w:color w:val="auto"/>
        </w:rPr>
      </w:pPr>
    </w:p>
    <w:tbl>
      <w:tblPr>
        <w:tblStyle w:val="24"/>
        <w:tblW w:w="7674" w:type="dxa"/>
        <w:tblInd w:w="3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8"/>
        <w:gridCol w:w="3395"/>
        <w:gridCol w:w="1820"/>
        <w:gridCol w:w="1821"/>
      </w:tblGrid>
      <w:tr w14:paraId="3436D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38" w:type="dxa"/>
            <w:vMerge w:val="restart"/>
            <w:tcBorders>
              <w:bottom w:val="nil"/>
            </w:tcBorders>
          </w:tcPr>
          <w:p w14:paraId="29A3EEBA">
            <w:pPr>
              <w:spacing w:line="409" w:lineRule="auto"/>
              <w:rPr>
                <w:rFonts w:eastAsia="宋体"/>
              </w:rPr>
            </w:pPr>
          </w:p>
          <w:p w14:paraId="110A15A3">
            <w:pPr>
              <w:pStyle w:val="28"/>
              <w:spacing w:before="78" w:line="221" w:lineRule="auto"/>
              <w:ind w:left="82"/>
              <w:rPr>
                <w:rFonts w:hint="eastAsia"/>
              </w:rPr>
            </w:pPr>
            <w:r>
              <w:rPr>
                <w:b/>
                <w:bCs/>
                <w:spacing w:val="-5"/>
              </w:rPr>
              <w:t>序号</w:t>
            </w:r>
          </w:p>
        </w:tc>
        <w:tc>
          <w:tcPr>
            <w:tcW w:w="3395" w:type="dxa"/>
            <w:vMerge w:val="restart"/>
            <w:tcBorders>
              <w:bottom w:val="nil"/>
            </w:tcBorders>
          </w:tcPr>
          <w:p w14:paraId="4AECCD4E">
            <w:pPr>
              <w:spacing w:line="409" w:lineRule="auto"/>
              <w:rPr>
                <w:rFonts w:eastAsia="宋体"/>
              </w:rPr>
            </w:pPr>
          </w:p>
          <w:p w14:paraId="798D00ED">
            <w:pPr>
              <w:pStyle w:val="28"/>
              <w:spacing w:before="78" w:line="220" w:lineRule="auto"/>
              <w:ind w:left="1102"/>
              <w:rPr>
                <w:rFonts w:hint="eastAsia"/>
              </w:rPr>
            </w:pPr>
            <w:r>
              <w:rPr>
                <w:b/>
                <w:bCs/>
                <w:spacing w:val="-5"/>
              </w:rPr>
              <w:t>投标人名称</w:t>
            </w:r>
          </w:p>
        </w:tc>
        <w:tc>
          <w:tcPr>
            <w:tcW w:w="3641" w:type="dxa"/>
            <w:gridSpan w:val="2"/>
          </w:tcPr>
          <w:p w14:paraId="31696AE7">
            <w:pPr>
              <w:pStyle w:val="28"/>
              <w:spacing w:before="148" w:line="218" w:lineRule="auto"/>
              <w:ind w:left="1346"/>
              <w:rPr>
                <w:rFonts w:hint="eastAsia"/>
              </w:rPr>
            </w:pPr>
            <w:r>
              <w:rPr>
                <w:b/>
                <w:bCs/>
                <w:spacing w:val="-5"/>
              </w:rPr>
              <w:t>投标报价</w:t>
            </w:r>
          </w:p>
        </w:tc>
      </w:tr>
      <w:tr w14:paraId="56260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638" w:type="dxa"/>
            <w:vMerge w:val="continue"/>
            <w:tcBorders>
              <w:top w:val="nil"/>
            </w:tcBorders>
          </w:tcPr>
          <w:p w14:paraId="378F0D66">
            <w:pPr>
              <w:rPr>
                <w:rFonts w:eastAsia="宋体"/>
              </w:rPr>
            </w:pPr>
          </w:p>
        </w:tc>
        <w:tc>
          <w:tcPr>
            <w:tcW w:w="3395" w:type="dxa"/>
            <w:vMerge w:val="continue"/>
            <w:tcBorders>
              <w:top w:val="nil"/>
            </w:tcBorders>
          </w:tcPr>
          <w:p w14:paraId="0601C45F">
            <w:pPr>
              <w:rPr>
                <w:rFonts w:eastAsia="宋体"/>
              </w:rPr>
            </w:pPr>
          </w:p>
        </w:tc>
        <w:tc>
          <w:tcPr>
            <w:tcW w:w="1820" w:type="dxa"/>
          </w:tcPr>
          <w:p w14:paraId="0CD71A7A">
            <w:pPr>
              <w:pStyle w:val="28"/>
              <w:spacing w:before="217" w:line="220" w:lineRule="auto"/>
              <w:ind w:left="679"/>
              <w:rPr>
                <w:rFonts w:hint="eastAsia"/>
              </w:rPr>
            </w:pPr>
            <w:r>
              <w:rPr>
                <w:b/>
                <w:bCs/>
                <w:spacing w:val="-5"/>
              </w:rPr>
              <w:t>大写</w:t>
            </w:r>
          </w:p>
        </w:tc>
        <w:tc>
          <w:tcPr>
            <w:tcW w:w="1821" w:type="dxa"/>
          </w:tcPr>
          <w:p w14:paraId="331F6302">
            <w:pPr>
              <w:pStyle w:val="28"/>
              <w:spacing w:before="216" w:line="222" w:lineRule="auto"/>
              <w:ind w:left="682"/>
              <w:rPr>
                <w:rFonts w:hint="eastAsia"/>
              </w:rPr>
            </w:pPr>
            <w:r>
              <w:rPr>
                <w:b/>
                <w:bCs/>
                <w:spacing w:val="-6"/>
              </w:rPr>
              <w:t>小写</w:t>
            </w:r>
          </w:p>
        </w:tc>
      </w:tr>
      <w:tr w14:paraId="126A6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638" w:type="dxa"/>
          </w:tcPr>
          <w:p w14:paraId="0D29CDCB">
            <w:pPr>
              <w:rPr>
                <w:rFonts w:eastAsia="宋体"/>
              </w:rPr>
            </w:pPr>
          </w:p>
        </w:tc>
        <w:tc>
          <w:tcPr>
            <w:tcW w:w="3395" w:type="dxa"/>
          </w:tcPr>
          <w:p w14:paraId="17C8A364">
            <w:pPr>
              <w:rPr>
                <w:rFonts w:eastAsia="宋体"/>
              </w:rPr>
            </w:pPr>
          </w:p>
        </w:tc>
        <w:tc>
          <w:tcPr>
            <w:tcW w:w="1820" w:type="dxa"/>
          </w:tcPr>
          <w:p w14:paraId="0730E11D">
            <w:pPr>
              <w:rPr>
                <w:rFonts w:eastAsia="宋体"/>
              </w:rPr>
            </w:pPr>
          </w:p>
        </w:tc>
        <w:tc>
          <w:tcPr>
            <w:tcW w:w="1821" w:type="dxa"/>
          </w:tcPr>
          <w:p w14:paraId="7938C855">
            <w:pPr>
              <w:rPr>
                <w:rFonts w:eastAsia="宋体"/>
              </w:rPr>
            </w:pPr>
          </w:p>
        </w:tc>
      </w:tr>
      <w:tr w14:paraId="0D0F7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7674" w:type="dxa"/>
            <w:gridSpan w:val="4"/>
          </w:tcPr>
          <w:p w14:paraId="1794DE4B">
            <w:pPr>
              <w:pStyle w:val="28"/>
              <w:spacing w:before="316" w:line="217" w:lineRule="auto"/>
              <w:ind w:left="1566"/>
              <w:rPr>
                <w:rFonts w:hint="eastAsia"/>
                <w:lang w:eastAsia="zh-CN"/>
              </w:rPr>
            </w:pPr>
            <w:r>
              <w:rPr>
                <w:spacing w:val="1"/>
                <w:lang w:eastAsia="zh-CN"/>
              </w:rPr>
              <w:t>前苇沟污水处理站吨水单价</w:t>
            </w:r>
            <w:r>
              <w:rPr>
                <w:spacing w:val="-2"/>
                <w:lang w:eastAsia="zh-CN"/>
              </w:rPr>
              <w:t>：</w:t>
            </w:r>
            <w:r>
              <w:rPr>
                <w:u w:val="single"/>
                <w:lang w:eastAsia="zh-CN"/>
              </w:rPr>
              <w:t xml:space="preserve">  </w:t>
            </w:r>
            <w:r>
              <w:rPr>
                <w:spacing w:val="-2"/>
                <w:lang w:eastAsia="zh-CN"/>
              </w:rPr>
              <w:t>（</w:t>
            </w:r>
            <w:r>
              <w:rPr>
                <w:spacing w:val="1"/>
                <w:lang w:eastAsia="zh-CN"/>
              </w:rPr>
              <w:t>元/m³),</w:t>
            </w:r>
          </w:p>
          <w:p w14:paraId="45208EB4">
            <w:pPr>
              <w:pStyle w:val="28"/>
              <w:spacing w:before="29" w:line="217" w:lineRule="auto"/>
              <w:ind w:left="1569"/>
              <w:rPr>
                <w:rFonts w:hint="eastAsia"/>
                <w:lang w:eastAsia="zh-CN"/>
              </w:rPr>
            </w:pPr>
            <w:r>
              <w:rPr>
                <w:spacing w:val="1"/>
                <w:lang w:eastAsia="zh-CN"/>
              </w:rPr>
              <w:t>小场沟污水处理站吨水单价</w:t>
            </w:r>
            <w:r>
              <w:rPr>
                <w:spacing w:val="-3"/>
                <w:lang w:eastAsia="zh-CN"/>
              </w:rPr>
              <w:t>：</w:t>
            </w:r>
            <w:r>
              <w:rPr>
                <w:u w:val="single"/>
                <w:lang w:eastAsia="zh-CN"/>
              </w:rPr>
              <w:t xml:space="preserve">  </w:t>
            </w:r>
            <w:r>
              <w:rPr>
                <w:spacing w:val="-3"/>
                <w:lang w:eastAsia="zh-CN"/>
              </w:rPr>
              <w:t>（</w:t>
            </w:r>
            <w:r>
              <w:rPr>
                <w:spacing w:val="1"/>
                <w:lang w:eastAsia="zh-CN"/>
              </w:rPr>
              <w:t>元/m³),</w:t>
            </w:r>
          </w:p>
        </w:tc>
      </w:tr>
    </w:tbl>
    <w:p w14:paraId="254A36D4">
      <w:pPr>
        <w:spacing w:line="360" w:lineRule="auto"/>
        <w:rPr>
          <w:rFonts w:hint="eastAsia" w:ascii="宋体" w:hAnsi="宋体" w:eastAsia="宋体"/>
          <w:color w:val="auto"/>
          <w:sz w:val="24"/>
          <w:szCs w:val="24"/>
        </w:rPr>
      </w:pPr>
    </w:p>
    <w:p w14:paraId="2B262F85">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72F9C63F">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1.此表中，每包的投标报价应和《投标分项报价表》中的总价相一致。</w:t>
      </w:r>
    </w:p>
    <w:p w14:paraId="73376348">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2.本表必须按包分别填写。</w:t>
      </w:r>
    </w:p>
    <w:p w14:paraId="2EE8BFDD">
      <w:pPr>
        <w:spacing w:before="78" w:line="360" w:lineRule="auto"/>
        <w:ind w:right="960"/>
        <w:rPr>
          <w:rFonts w:hint="eastAsia"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32153AC2">
      <w:pPr>
        <w:spacing w:before="78"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737BE42A">
      <w:pPr>
        <w:spacing w:before="79" w:line="360" w:lineRule="auto"/>
        <w:ind w:left="164"/>
        <w:rPr>
          <w:rFonts w:hint="eastAsia" w:ascii="宋体" w:hAnsi="宋体" w:eastAsia="宋体" w:cs="宋体"/>
          <w:color w:val="auto"/>
          <w:sz w:val="24"/>
          <w:szCs w:val="24"/>
        </w:rPr>
      </w:pPr>
    </w:p>
    <w:p w14:paraId="72ED083B">
      <w:pPr>
        <w:pStyle w:val="5"/>
      </w:pPr>
    </w:p>
    <w:p w14:paraId="0A61ABB5">
      <w:pPr>
        <w:pStyle w:val="5"/>
      </w:pPr>
      <w:r>
        <w:br w:type="page"/>
      </w:r>
    </w:p>
    <w:p w14:paraId="6005045C">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5" w:name="_Toc148096383"/>
      <w:r>
        <w:rPr>
          <w:rFonts w:hint="eastAsia" w:ascii="宋体" w:hAnsi="宋体" w:eastAsia="宋体" w:cs="宋体"/>
          <w:color w:val="auto"/>
          <w:spacing w:val="-1"/>
          <w:sz w:val="24"/>
          <w:szCs w:val="24"/>
        </w:rPr>
        <w:t>4 投标分项报价表</w:t>
      </w:r>
      <w:bookmarkEnd w:id="55"/>
      <w:r>
        <w:rPr>
          <w:rFonts w:hint="eastAsia" w:ascii="宋体" w:hAnsi="宋体" w:eastAsia="宋体" w:cs="宋体"/>
          <w:color w:val="auto"/>
          <w:spacing w:val="-1"/>
          <w:sz w:val="24"/>
          <w:szCs w:val="24"/>
        </w:rPr>
        <w:t>（实质性格式）</w:t>
      </w:r>
    </w:p>
    <w:p w14:paraId="3B8533CF">
      <w:pPr>
        <w:spacing w:before="201" w:line="218" w:lineRule="auto"/>
        <w:ind w:left="3004"/>
        <w:rPr>
          <w:rFonts w:hint="eastAsia" w:ascii="宋体" w:hAnsi="宋体" w:eastAsia="宋体" w:cs="宋体"/>
          <w:sz w:val="36"/>
          <w:szCs w:val="36"/>
        </w:rPr>
      </w:pPr>
      <w:r>
        <w:rPr>
          <w:rFonts w:hint="eastAsia" w:ascii="宋体" w:hAnsi="宋体" w:eastAsia="宋体" w:cs="宋体"/>
          <w:b/>
          <w:bCs/>
          <w:spacing w:val="-6"/>
          <w:sz w:val="36"/>
          <w:szCs w:val="36"/>
        </w:rPr>
        <w:t>投标分项报价表</w:t>
      </w:r>
    </w:p>
    <w:p w14:paraId="002165BE">
      <w:pPr>
        <w:pStyle w:val="7"/>
        <w:spacing w:line="244" w:lineRule="auto"/>
        <w:rPr>
          <w:rFonts w:hint="eastAsia"/>
          <w:lang w:eastAsia="zh-CN"/>
        </w:rPr>
      </w:pPr>
    </w:p>
    <w:p w14:paraId="1C48DFD3">
      <w:pPr>
        <w:spacing w:before="78" w:line="232" w:lineRule="auto"/>
        <w:ind w:left="111"/>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rPr>
        <w:t xml:space="preserve"> </w:t>
      </w:r>
      <w:r>
        <w:rPr>
          <w:rFonts w:hint="eastAsia" w:ascii="宋体" w:hAnsi="宋体" w:eastAsia="宋体" w:cs="宋体"/>
          <w:spacing w:val="-1"/>
          <w:sz w:val="24"/>
          <w:szCs w:val="24"/>
          <w:u w:val="single"/>
        </w:rPr>
        <w:t xml:space="preserve">         </w:t>
      </w:r>
      <w:r>
        <w:rPr>
          <w:rFonts w:hint="eastAsia" w:ascii="宋体" w:hAnsi="宋体" w:eastAsia="宋体" w:cs="宋体"/>
          <w:spacing w:val="-114"/>
          <w:sz w:val="24"/>
          <w:szCs w:val="24"/>
        </w:rPr>
        <w:t xml:space="preserve"> </w:t>
      </w:r>
      <w:r>
        <w:rPr>
          <w:rFonts w:hint="eastAsia" w:ascii="宋体" w:hAnsi="宋体" w:eastAsia="宋体" w:cs="宋体"/>
          <w:spacing w:val="-1"/>
          <w:sz w:val="24"/>
          <w:szCs w:val="24"/>
        </w:rPr>
        <w:t>报价单位：人民币元</w:t>
      </w:r>
    </w:p>
    <w:p w14:paraId="32BF652A">
      <w:pPr>
        <w:spacing w:before="11"/>
        <w:rPr>
          <w:rFonts w:hint="eastAsia" w:ascii="宋体" w:hAnsi="宋体" w:eastAsia="宋体" w:cs="宋体"/>
        </w:rPr>
      </w:pPr>
    </w:p>
    <w:tbl>
      <w:tblPr>
        <w:tblStyle w:val="24"/>
        <w:tblW w:w="78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2850"/>
        <w:gridCol w:w="2184"/>
        <w:gridCol w:w="2111"/>
      </w:tblGrid>
      <w:tr w14:paraId="73257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727" w:type="dxa"/>
            <w:tcBorders>
              <w:bottom w:val="single" w:color="000000" w:sz="4" w:space="0"/>
            </w:tcBorders>
          </w:tcPr>
          <w:p w14:paraId="7398D75E">
            <w:pPr>
              <w:spacing w:line="399" w:lineRule="auto"/>
              <w:rPr>
                <w:rFonts w:hint="eastAsia" w:ascii="宋体" w:hAnsi="宋体" w:eastAsia="宋体" w:cs="宋体"/>
              </w:rPr>
            </w:pPr>
          </w:p>
          <w:p w14:paraId="498B2C8E">
            <w:pPr>
              <w:pStyle w:val="28"/>
              <w:spacing w:before="78" w:line="221" w:lineRule="auto"/>
              <w:ind w:left="116"/>
              <w:rPr>
                <w:rFonts w:hint="eastAsia"/>
              </w:rPr>
            </w:pPr>
            <w:r>
              <w:rPr>
                <w:rFonts w:hint="eastAsia"/>
                <w:b/>
                <w:bCs/>
                <w:spacing w:val="-5"/>
              </w:rPr>
              <w:t>序号</w:t>
            </w:r>
          </w:p>
        </w:tc>
        <w:tc>
          <w:tcPr>
            <w:tcW w:w="2850" w:type="dxa"/>
            <w:tcBorders>
              <w:bottom w:val="single" w:color="000000" w:sz="4" w:space="0"/>
              <w:tl2br w:val="single" w:color="000000" w:sz="2" w:space="0"/>
            </w:tcBorders>
          </w:tcPr>
          <w:p w14:paraId="7B3923B7">
            <w:pPr>
              <w:pStyle w:val="28"/>
              <w:spacing w:before="167" w:line="395" w:lineRule="auto"/>
              <w:ind w:left="125" w:right="107" w:firstLine="936"/>
              <w:rPr>
                <w:rFonts w:hint="eastAsia"/>
                <w:lang w:eastAsia="zh-CN"/>
              </w:rPr>
            </w:pPr>
            <w:r>
              <w:rPr>
                <w:rFonts w:hint="eastAsia"/>
                <w:b/>
                <w:bCs/>
                <w:spacing w:val="-4"/>
                <w:lang w:eastAsia="zh-CN"/>
              </w:rPr>
              <w:t>污水处理站名称</w:t>
            </w:r>
            <w:r>
              <w:rPr>
                <w:rFonts w:hint="eastAsia"/>
                <w:spacing w:val="4"/>
                <w:lang w:eastAsia="zh-CN"/>
              </w:rPr>
              <w:t xml:space="preserve"> </w:t>
            </w:r>
            <w:r>
              <w:rPr>
                <w:rFonts w:hint="eastAsia"/>
                <w:b/>
                <w:bCs/>
                <w:spacing w:val="-8"/>
                <w:lang w:eastAsia="zh-CN"/>
              </w:rPr>
              <w:t>费用明细</w:t>
            </w:r>
          </w:p>
        </w:tc>
        <w:tc>
          <w:tcPr>
            <w:tcW w:w="2184" w:type="dxa"/>
            <w:tcBorders>
              <w:bottom w:val="single" w:color="000000" w:sz="4" w:space="0"/>
            </w:tcBorders>
          </w:tcPr>
          <w:p w14:paraId="5A1C2568">
            <w:pPr>
              <w:spacing w:line="245" w:lineRule="auto"/>
              <w:rPr>
                <w:rFonts w:hint="eastAsia" w:ascii="宋体" w:hAnsi="宋体" w:eastAsia="宋体" w:cs="宋体"/>
              </w:rPr>
            </w:pPr>
          </w:p>
          <w:p w14:paraId="04D3DF6D">
            <w:pPr>
              <w:pStyle w:val="28"/>
              <w:spacing w:before="78" w:line="231" w:lineRule="auto"/>
              <w:ind w:left="469" w:right="215" w:hanging="243"/>
              <w:jc w:val="center"/>
              <w:rPr>
                <w:rFonts w:hint="eastAsia"/>
                <w:b/>
                <w:bCs/>
                <w:spacing w:val="-5"/>
              </w:rPr>
            </w:pPr>
            <w:r>
              <w:rPr>
                <w:rFonts w:hint="eastAsia"/>
                <w:b/>
                <w:bCs/>
                <w:spacing w:val="-5"/>
              </w:rPr>
              <w:t>前苇沟污水</w:t>
            </w:r>
          </w:p>
          <w:p w14:paraId="4F2F0781">
            <w:pPr>
              <w:pStyle w:val="28"/>
              <w:spacing w:before="78" w:line="231" w:lineRule="auto"/>
              <w:ind w:left="469" w:right="215" w:hanging="243"/>
              <w:jc w:val="center"/>
              <w:rPr>
                <w:rFonts w:hint="eastAsia"/>
              </w:rPr>
            </w:pPr>
            <w:r>
              <w:rPr>
                <w:rFonts w:hint="eastAsia"/>
                <w:b/>
                <w:bCs/>
                <w:spacing w:val="-7"/>
              </w:rPr>
              <w:t>处理站</w:t>
            </w:r>
          </w:p>
        </w:tc>
        <w:tc>
          <w:tcPr>
            <w:tcW w:w="2111" w:type="dxa"/>
            <w:tcBorders>
              <w:bottom w:val="single" w:color="000000" w:sz="4" w:space="0"/>
            </w:tcBorders>
          </w:tcPr>
          <w:p w14:paraId="5A3FAE76">
            <w:pPr>
              <w:spacing w:line="245" w:lineRule="auto"/>
              <w:rPr>
                <w:rFonts w:hint="eastAsia" w:ascii="宋体" w:hAnsi="宋体" w:eastAsia="宋体" w:cs="宋体"/>
              </w:rPr>
            </w:pPr>
          </w:p>
          <w:p w14:paraId="5814D376">
            <w:pPr>
              <w:pStyle w:val="28"/>
              <w:spacing w:before="78" w:line="231" w:lineRule="auto"/>
              <w:ind w:left="470" w:right="215" w:hanging="240"/>
              <w:jc w:val="center"/>
              <w:rPr>
                <w:rFonts w:hint="eastAsia"/>
                <w:b/>
                <w:bCs/>
                <w:spacing w:val="-5"/>
              </w:rPr>
            </w:pPr>
            <w:r>
              <w:rPr>
                <w:rFonts w:hint="eastAsia"/>
                <w:b/>
                <w:bCs/>
                <w:spacing w:val="-5"/>
              </w:rPr>
              <w:t>小场沟污水</w:t>
            </w:r>
          </w:p>
          <w:p w14:paraId="3201339B">
            <w:pPr>
              <w:pStyle w:val="28"/>
              <w:spacing w:before="78" w:line="231" w:lineRule="auto"/>
              <w:ind w:left="470" w:right="215" w:hanging="240"/>
              <w:jc w:val="center"/>
              <w:rPr>
                <w:rFonts w:hint="eastAsia"/>
              </w:rPr>
            </w:pPr>
            <w:r>
              <w:rPr>
                <w:rFonts w:hint="eastAsia"/>
                <w:b/>
                <w:bCs/>
                <w:spacing w:val="-7"/>
              </w:rPr>
              <w:t>处理站</w:t>
            </w:r>
          </w:p>
        </w:tc>
      </w:tr>
      <w:tr w14:paraId="0F680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727" w:type="dxa"/>
            <w:tcBorders>
              <w:top w:val="single" w:color="000000" w:sz="4" w:space="0"/>
            </w:tcBorders>
          </w:tcPr>
          <w:p w14:paraId="0054254E">
            <w:pPr>
              <w:pStyle w:val="28"/>
              <w:spacing w:before="160" w:line="182" w:lineRule="auto"/>
              <w:ind w:left="326"/>
              <w:rPr>
                <w:rFonts w:hint="eastAsia"/>
              </w:rPr>
            </w:pPr>
            <w:r>
              <w:rPr>
                <w:rFonts w:hint="eastAsia"/>
              </w:rPr>
              <w:t>1</w:t>
            </w:r>
          </w:p>
        </w:tc>
        <w:tc>
          <w:tcPr>
            <w:tcW w:w="2850" w:type="dxa"/>
            <w:tcBorders>
              <w:top w:val="single" w:color="000000" w:sz="4" w:space="0"/>
            </w:tcBorders>
          </w:tcPr>
          <w:p w14:paraId="3727DCC1">
            <w:pPr>
              <w:pStyle w:val="28"/>
              <w:spacing w:before="121" w:line="220" w:lineRule="auto"/>
              <w:ind w:left="1218"/>
              <w:rPr>
                <w:rFonts w:hint="eastAsia"/>
              </w:rPr>
            </w:pPr>
            <w:r>
              <w:rPr>
                <w:rFonts w:hint="eastAsia"/>
                <w:spacing w:val="-10"/>
              </w:rPr>
              <w:t>电费</w:t>
            </w:r>
          </w:p>
        </w:tc>
        <w:tc>
          <w:tcPr>
            <w:tcW w:w="2184" w:type="dxa"/>
            <w:tcBorders>
              <w:top w:val="single" w:color="000000" w:sz="4" w:space="0"/>
            </w:tcBorders>
          </w:tcPr>
          <w:p w14:paraId="0F4CB388">
            <w:pPr>
              <w:rPr>
                <w:rFonts w:hint="eastAsia" w:ascii="宋体" w:hAnsi="宋体" w:eastAsia="宋体" w:cs="宋体"/>
              </w:rPr>
            </w:pPr>
          </w:p>
        </w:tc>
        <w:tc>
          <w:tcPr>
            <w:tcW w:w="2111" w:type="dxa"/>
            <w:tcBorders>
              <w:top w:val="single" w:color="000000" w:sz="4" w:space="0"/>
            </w:tcBorders>
          </w:tcPr>
          <w:p w14:paraId="0C901AFC">
            <w:pPr>
              <w:rPr>
                <w:rFonts w:hint="eastAsia" w:ascii="宋体" w:hAnsi="宋体" w:eastAsia="宋体" w:cs="宋体"/>
              </w:rPr>
            </w:pPr>
          </w:p>
        </w:tc>
      </w:tr>
      <w:tr w14:paraId="4BFE5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727" w:type="dxa"/>
          </w:tcPr>
          <w:p w14:paraId="23E154A2">
            <w:pPr>
              <w:pStyle w:val="28"/>
              <w:spacing w:before="179" w:line="181" w:lineRule="auto"/>
              <w:ind w:left="311"/>
              <w:rPr>
                <w:rFonts w:hint="eastAsia"/>
              </w:rPr>
            </w:pPr>
            <w:r>
              <w:rPr>
                <w:rFonts w:hint="eastAsia"/>
              </w:rPr>
              <w:t>2</w:t>
            </w:r>
          </w:p>
        </w:tc>
        <w:tc>
          <w:tcPr>
            <w:tcW w:w="2850" w:type="dxa"/>
          </w:tcPr>
          <w:p w14:paraId="16789495">
            <w:pPr>
              <w:pStyle w:val="28"/>
              <w:spacing w:before="138" w:line="219" w:lineRule="auto"/>
              <w:ind w:left="1193"/>
              <w:rPr>
                <w:rFonts w:hint="eastAsia"/>
              </w:rPr>
            </w:pPr>
            <w:r>
              <w:rPr>
                <w:rFonts w:hint="eastAsia"/>
                <w:spacing w:val="-4"/>
              </w:rPr>
              <w:t>药剂</w:t>
            </w:r>
          </w:p>
        </w:tc>
        <w:tc>
          <w:tcPr>
            <w:tcW w:w="2184" w:type="dxa"/>
          </w:tcPr>
          <w:p w14:paraId="2AE8E7C7">
            <w:pPr>
              <w:rPr>
                <w:rFonts w:hint="eastAsia" w:ascii="宋体" w:hAnsi="宋体" w:eastAsia="宋体" w:cs="宋体"/>
              </w:rPr>
            </w:pPr>
          </w:p>
        </w:tc>
        <w:tc>
          <w:tcPr>
            <w:tcW w:w="2111" w:type="dxa"/>
          </w:tcPr>
          <w:p w14:paraId="44109A5B">
            <w:pPr>
              <w:rPr>
                <w:rFonts w:hint="eastAsia" w:ascii="宋体" w:hAnsi="宋体" w:eastAsia="宋体" w:cs="宋体"/>
              </w:rPr>
            </w:pPr>
          </w:p>
        </w:tc>
      </w:tr>
      <w:tr w14:paraId="03AA1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727" w:type="dxa"/>
          </w:tcPr>
          <w:p w14:paraId="78A119DD">
            <w:pPr>
              <w:pStyle w:val="28"/>
              <w:spacing w:before="167" w:line="181" w:lineRule="auto"/>
              <w:ind w:left="313"/>
              <w:rPr>
                <w:rFonts w:hint="eastAsia"/>
              </w:rPr>
            </w:pPr>
            <w:r>
              <w:rPr>
                <w:rFonts w:hint="eastAsia"/>
              </w:rPr>
              <w:t>3</w:t>
            </w:r>
          </w:p>
        </w:tc>
        <w:tc>
          <w:tcPr>
            <w:tcW w:w="2850" w:type="dxa"/>
          </w:tcPr>
          <w:p w14:paraId="576A37FB">
            <w:pPr>
              <w:pStyle w:val="28"/>
              <w:spacing w:before="127" w:line="222" w:lineRule="auto"/>
              <w:ind w:left="1192"/>
              <w:rPr>
                <w:rFonts w:hint="eastAsia"/>
              </w:rPr>
            </w:pPr>
            <w:r>
              <w:rPr>
                <w:rFonts w:hint="eastAsia"/>
                <w:spacing w:val="-3"/>
              </w:rPr>
              <w:t>人工</w:t>
            </w:r>
          </w:p>
        </w:tc>
        <w:tc>
          <w:tcPr>
            <w:tcW w:w="2184" w:type="dxa"/>
          </w:tcPr>
          <w:p w14:paraId="20F28C66">
            <w:pPr>
              <w:rPr>
                <w:rFonts w:hint="eastAsia" w:ascii="宋体" w:hAnsi="宋体" w:eastAsia="宋体" w:cs="宋体"/>
              </w:rPr>
            </w:pPr>
          </w:p>
        </w:tc>
        <w:tc>
          <w:tcPr>
            <w:tcW w:w="2111" w:type="dxa"/>
          </w:tcPr>
          <w:p w14:paraId="1400F455">
            <w:pPr>
              <w:rPr>
                <w:rFonts w:hint="eastAsia" w:ascii="宋体" w:hAnsi="宋体" w:eastAsia="宋体" w:cs="宋体"/>
              </w:rPr>
            </w:pPr>
          </w:p>
        </w:tc>
      </w:tr>
      <w:tr w14:paraId="0D913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727" w:type="dxa"/>
          </w:tcPr>
          <w:p w14:paraId="2FDE6D18">
            <w:pPr>
              <w:pStyle w:val="28"/>
              <w:spacing w:before="180" w:line="181" w:lineRule="auto"/>
              <w:ind w:left="308"/>
              <w:rPr>
                <w:rFonts w:hint="eastAsia"/>
              </w:rPr>
            </w:pPr>
            <w:r>
              <w:rPr>
                <w:rFonts w:hint="eastAsia"/>
              </w:rPr>
              <w:t>4</w:t>
            </w:r>
          </w:p>
        </w:tc>
        <w:tc>
          <w:tcPr>
            <w:tcW w:w="2850" w:type="dxa"/>
          </w:tcPr>
          <w:p w14:paraId="030BF17D">
            <w:pPr>
              <w:pStyle w:val="28"/>
              <w:spacing w:before="140" w:line="220" w:lineRule="auto"/>
              <w:ind w:left="831"/>
              <w:rPr>
                <w:rFonts w:hint="eastAsia"/>
              </w:rPr>
            </w:pPr>
            <w:r>
              <w:rPr>
                <w:rFonts w:hint="eastAsia"/>
                <w:spacing w:val="-2"/>
              </w:rPr>
              <w:t>垃圾、污泥</w:t>
            </w:r>
          </w:p>
        </w:tc>
        <w:tc>
          <w:tcPr>
            <w:tcW w:w="2184" w:type="dxa"/>
          </w:tcPr>
          <w:p w14:paraId="7C3BEBA0">
            <w:pPr>
              <w:rPr>
                <w:rFonts w:hint="eastAsia" w:ascii="宋体" w:hAnsi="宋体" w:eastAsia="宋体" w:cs="宋体"/>
              </w:rPr>
            </w:pPr>
          </w:p>
        </w:tc>
        <w:tc>
          <w:tcPr>
            <w:tcW w:w="2111" w:type="dxa"/>
          </w:tcPr>
          <w:p w14:paraId="21CB4134">
            <w:pPr>
              <w:rPr>
                <w:rFonts w:hint="eastAsia" w:ascii="宋体" w:hAnsi="宋体" w:eastAsia="宋体" w:cs="宋体"/>
              </w:rPr>
            </w:pPr>
          </w:p>
        </w:tc>
      </w:tr>
      <w:tr w14:paraId="0C6F8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727" w:type="dxa"/>
          </w:tcPr>
          <w:p w14:paraId="17FDFB55">
            <w:pPr>
              <w:pStyle w:val="28"/>
              <w:spacing w:before="170" w:line="180" w:lineRule="auto"/>
              <w:ind w:left="313"/>
              <w:rPr>
                <w:rFonts w:hint="eastAsia"/>
              </w:rPr>
            </w:pPr>
            <w:r>
              <w:rPr>
                <w:rFonts w:hint="eastAsia"/>
              </w:rPr>
              <w:t>5</w:t>
            </w:r>
          </w:p>
        </w:tc>
        <w:tc>
          <w:tcPr>
            <w:tcW w:w="2850" w:type="dxa"/>
          </w:tcPr>
          <w:p w14:paraId="059FB563">
            <w:pPr>
              <w:pStyle w:val="28"/>
              <w:spacing w:before="127" w:line="220" w:lineRule="auto"/>
              <w:ind w:left="953"/>
              <w:rPr>
                <w:rFonts w:hint="eastAsia"/>
              </w:rPr>
            </w:pPr>
            <w:r>
              <w:rPr>
                <w:rFonts w:hint="eastAsia"/>
                <w:spacing w:val="-3"/>
              </w:rPr>
              <w:t>维修保养</w:t>
            </w:r>
          </w:p>
        </w:tc>
        <w:tc>
          <w:tcPr>
            <w:tcW w:w="2184" w:type="dxa"/>
          </w:tcPr>
          <w:p w14:paraId="5AFE51B5">
            <w:pPr>
              <w:rPr>
                <w:rFonts w:hint="eastAsia" w:ascii="宋体" w:hAnsi="宋体" w:eastAsia="宋体" w:cs="宋体"/>
              </w:rPr>
            </w:pPr>
          </w:p>
        </w:tc>
        <w:tc>
          <w:tcPr>
            <w:tcW w:w="2111" w:type="dxa"/>
          </w:tcPr>
          <w:p w14:paraId="6991762D">
            <w:pPr>
              <w:rPr>
                <w:rFonts w:hint="eastAsia" w:ascii="宋体" w:hAnsi="宋体" w:eastAsia="宋体" w:cs="宋体"/>
              </w:rPr>
            </w:pPr>
          </w:p>
        </w:tc>
      </w:tr>
      <w:tr w14:paraId="0C35A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727" w:type="dxa"/>
          </w:tcPr>
          <w:p w14:paraId="2E5A5B7A">
            <w:pPr>
              <w:pStyle w:val="28"/>
              <w:spacing w:before="169" w:line="181" w:lineRule="auto"/>
              <w:ind w:left="311"/>
              <w:rPr>
                <w:rFonts w:hint="eastAsia"/>
              </w:rPr>
            </w:pPr>
            <w:r>
              <w:rPr>
                <w:rFonts w:hint="eastAsia"/>
              </w:rPr>
              <w:t>6</w:t>
            </w:r>
          </w:p>
        </w:tc>
        <w:tc>
          <w:tcPr>
            <w:tcW w:w="2850" w:type="dxa"/>
          </w:tcPr>
          <w:p w14:paraId="5B7426BE">
            <w:pPr>
              <w:pStyle w:val="28"/>
              <w:spacing w:before="129" w:line="220" w:lineRule="auto"/>
              <w:ind w:left="1191"/>
              <w:rPr>
                <w:rFonts w:hint="eastAsia"/>
              </w:rPr>
            </w:pPr>
            <w:r>
              <w:rPr>
                <w:rFonts w:hint="eastAsia"/>
                <w:spacing w:val="-3"/>
              </w:rPr>
              <w:t>其他</w:t>
            </w:r>
          </w:p>
        </w:tc>
        <w:tc>
          <w:tcPr>
            <w:tcW w:w="2184" w:type="dxa"/>
          </w:tcPr>
          <w:p w14:paraId="11FF358C">
            <w:pPr>
              <w:rPr>
                <w:rFonts w:hint="eastAsia" w:ascii="宋体" w:hAnsi="宋体" w:eastAsia="宋体" w:cs="宋体"/>
              </w:rPr>
            </w:pPr>
          </w:p>
        </w:tc>
        <w:tc>
          <w:tcPr>
            <w:tcW w:w="2111" w:type="dxa"/>
          </w:tcPr>
          <w:p w14:paraId="06B5EC44">
            <w:pPr>
              <w:rPr>
                <w:rFonts w:hint="eastAsia" w:ascii="宋体" w:hAnsi="宋体" w:eastAsia="宋体" w:cs="宋体"/>
              </w:rPr>
            </w:pPr>
          </w:p>
        </w:tc>
      </w:tr>
      <w:tr w14:paraId="52DAF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727" w:type="dxa"/>
          </w:tcPr>
          <w:p w14:paraId="0242FFE2">
            <w:pPr>
              <w:pStyle w:val="28"/>
              <w:spacing w:before="129" w:line="224" w:lineRule="auto"/>
              <w:ind w:left="144"/>
              <w:rPr>
                <w:rFonts w:hint="eastAsia"/>
              </w:rPr>
            </w:pPr>
            <w:r>
              <w:rPr>
                <w:rFonts w:hint="eastAsia"/>
                <w:spacing w:val="45"/>
                <w:w w:val="152"/>
              </w:rPr>
              <w:t>„„</w:t>
            </w:r>
          </w:p>
        </w:tc>
        <w:tc>
          <w:tcPr>
            <w:tcW w:w="2850" w:type="dxa"/>
          </w:tcPr>
          <w:p w14:paraId="5F5F3FF7">
            <w:pPr>
              <w:pStyle w:val="28"/>
              <w:spacing w:before="129" w:line="224" w:lineRule="auto"/>
              <w:ind w:left="1205"/>
              <w:rPr>
                <w:rFonts w:hint="eastAsia"/>
              </w:rPr>
            </w:pPr>
            <w:r>
              <w:rPr>
                <w:rFonts w:hint="eastAsia"/>
                <w:spacing w:val="45"/>
                <w:w w:val="152"/>
              </w:rPr>
              <w:t>„„</w:t>
            </w:r>
          </w:p>
        </w:tc>
        <w:tc>
          <w:tcPr>
            <w:tcW w:w="2184" w:type="dxa"/>
          </w:tcPr>
          <w:p w14:paraId="6425CFC8">
            <w:pPr>
              <w:rPr>
                <w:rFonts w:hint="eastAsia" w:ascii="宋体" w:hAnsi="宋体" w:eastAsia="宋体" w:cs="宋体"/>
              </w:rPr>
            </w:pPr>
          </w:p>
        </w:tc>
        <w:tc>
          <w:tcPr>
            <w:tcW w:w="2111" w:type="dxa"/>
          </w:tcPr>
          <w:p w14:paraId="19A10F77">
            <w:pPr>
              <w:rPr>
                <w:rFonts w:hint="eastAsia" w:ascii="宋体" w:hAnsi="宋体" w:eastAsia="宋体" w:cs="宋体"/>
              </w:rPr>
            </w:pPr>
          </w:p>
        </w:tc>
      </w:tr>
      <w:tr w14:paraId="6FEA1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3577" w:type="dxa"/>
            <w:gridSpan w:val="2"/>
          </w:tcPr>
          <w:p w14:paraId="35A6A40C">
            <w:pPr>
              <w:pStyle w:val="28"/>
              <w:spacing w:before="127" w:line="220" w:lineRule="auto"/>
              <w:ind w:left="1195"/>
              <w:rPr>
                <w:rFonts w:hint="eastAsia"/>
              </w:rPr>
            </w:pPr>
            <w:r>
              <w:rPr>
                <w:rFonts w:hint="eastAsia"/>
                <w:spacing w:val="-5"/>
              </w:rPr>
              <w:t>合计（元）</w:t>
            </w:r>
          </w:p>
        </w:tc>
        <w:tc>
          <w:tcPr>
            <w:tcW w:w="2184" w:type="dxa"/>
          </w:tcPr>
          <w:p w14:paraId="54F03A0C">
            <w:pPr>
              <w:rPr>
                <w:rFonts w:hint="eastAsia" w:ascii="宋体" w:hAnsi="宋体" w:eastAsia="宋体" w:cs="宋体"/>
              </w:rPr>
            </w:pPr>
          </w:p>
        </w:tc>
        <w:tc>
          <w:tcPr>
            <w:tcW w:w="2111" w:type="dxa"/>
          </w:tcPr>
          <w:p w14:paraId="1EEFC876">
            <w:pPr>
              <w:rPr>
                <w:rFonts w:hint="eastAsia" w:ascii="宋体" w:hAnsi="宋体" w:eastAsia="宋体" w:cs="宋体"/>
              </w:rPr>
            </w:pPr>
          </w:p>
        </w:tc>
      </w:tr>
      <w:tr w14:paraId="6D749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577" w:type="dxa"/>
            <w:gridSpan w:val="2"/>
          </w:tcPr>
          <w:p w14:paraId="01C69632">
            <w:pPr>
              <w:pStyle w:val="28"/>
              <w:spacing w:before="116" w:line="218" w:lineRule="auto"/>
              <w:ind w:left="785"/>
              <w:rPr>
                <w:rFonts w:hint="eastAsia"/>
              </w:rPr>
            </w:pPr>
            <w:r>
              <w:rPr>
                <w:rFonts w:hint="eastAsia"/>
                <w:spacing w:val="-3"/>
              </w:rPr>
              <w:t>吨水单价（元/m³)</w:t>
            </w:r>
          </w:p>
        </w:tc>
        <w:tc>
          <w:tcPr>
            <w:tcW w:w="2184" w:type="dxa"/>
          </w:tcPr>
          <w:p w14:paraId="3A7CA8BF">
            <w:pPr>
              <w:rPr>
                <w:rFonts w:hint="eastAsia" w:ascii="宋体" w:hAnsi="宋体" w:eastAsia="宋体" w:cs="宋体"/>
              </w:rPr>
            </w:pPr>
          </w:p>
        </w:tc>
        <w:tc>
          <w:tcPr>
            <w:tcW w:w="2111" w:type="dxa"/>
          </w:tcPr>
          <w:p w14:paraId="5B628426">
            <w:pPr>
              <w:rPr>
                <w:rFonts w:hint="eastAsia" w:ascii="宋体" w:hAnsi="宋体" w:eastAsia="宋体" w:cs="宋体"/>
              </w:rPr>
            </w:pPr>
          </w:p>
        </w:tc>
      </w:tr>
      <w:tr w14:paraId="09060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3577" w:type="dxa"/>
            <w:gridSpan w:val="2"/>
          </w:tcPr>
          <w:p w14:paraId="2C066F72">
            <w:pPr>
              <w:pStyle w:val="28"/>
              <w:spacing w:before="116" w:line="218" w:lineRule="auto"/>
              <w:ind w:left="1201"/>
              <w:rPr>
                <w:rFonts w:hint="eastAsia"/>
              </w:rPr>
            </w:pPr>
            <w:r>
              <w:rPr>
                <w:rFonts w:hint="eastAsia"/>
                <w:spacing w:val="-6"/>
              </w:rPr>
              <w:t>总价（元）</w:t>
            </w:r>
          </w:p>
        </w:tc>
        <w:tc>
          <w:tcPr>
            <w:tcW w:w="4295" w:type="dxa"/>
            <w:gridSpan w:val="2"/>
          </w:tcPr>
          <w:p w14:paraId="0DEE4627">
            <w:pPr>
              <w:pStyle w:val="28"/>
              <w:spacing w:before="116" w:line="218" w:lineRule="auto"/>
              <w:ind w:left="1201"/>
              <w:rPr>
                <w:rFonts w:hint="eastAsia"/>
                <w:spacing w:val="-6"/>
              </w:rPr>
            </w:pPr>
          </w:p>
        </w:tc>
      </w:tr>
    </w:tbl>
    <w:p w14:paraId="469D1139">
      <w:pPr>
        <w:spacing w:before="309" w:line="219" w:lineRule="auto"/>
        <w:ind w:left="107"/>
        <w:rPr>
          <w:rFonts w:hint="eastAsia" w:ascii="宋体" w:hAnsi="宋体" w:eastAsia="宋体" w:cs="宋体"/>
          <w:sz w:val="24"/>
          <w:szCs w:val="24"/>
        </w:rPr>
      </w:pPr>
      <w:r>
        <w:rPr>
          <w:rFonts w:hint="eastAsia" w:ascii="宋体" w:hAnsi="宋体" w:eastAsia="宋体" w:cs="宋体"/>
          <w:spacing w:val="-3"/>
          <w:sz w:val="24"/>
          <w:szCs w:val="24"/>
        </w:rPr>
        <w:t>注：1.本表应按包分别填写。</w:t>
      </w:r>
    </w:p>
    <w:p w14:paraId="12AA996B">
      <w:pPr>
        <w:spacing w:before="24" w:line="230" w:lineRule="auto"/>
        <w:ind w:left="587" w:right="2021" w:hanging="4"/>
        <w:rPr>
          <w:rFonts w:hint="eastAsia" w:ascii="宋体" w:hAnsi="宋体" w:eastAsia="宋体" w:cs="宋体"/>
          <w:color w:val="auto"/>
          <w:spacing w:val="-2"/>
          <w:position w:val="19"/>
          <w:sz w:val="24"/>
          <w:szCs w:val="24"/>
        </w:rPr>
      </w:pPr>
      <w:r>
        <w:rPr>
          <w:rFonts w:hint="eastAsia" w:ascii="宋体" w:hAnsi="宋体" w:eastAsia="宋体" w:cs="宋体"/>
          <w:spacing w:val="-2"/>
          <w:sz w:val="24"/>
          <w:szCs w:val="24"/>
        </w:rPr>
        <w:t>2.如果不提供分项报价将视为没有实质性响应招标文件。</w:t>
      </w:r>
      <w:r>
        <w:rPr>
          <w:rFonts w:hint="eastAsia" w:ascii="宋体" w:hAnsi="宋体" w:eastAsia="宋体" w:cs="宋体"/>
          <w:spacing w:val="11"/>
          <w:sz w:val="24"/>
          <w:szCs w:val="24"/>
        </w:rPr>
        <w:t xml:space="preserve"> </w:t>
      </w:r>
      <w:r>
        <w:rPr>
          <w:rFonts w:hint="eastAsia" w:ascii="宋体" w:hAnsi="宋体" w:eastAsia="宋体" w:cs="宋体"/>
          <w:spacing w:val="-8"/>
          <w:sz w:val="24"/>
          <w:szCs w:val="24"/>
        </w:rPr>
        <w:t>3.上述各项的详细规格（如有</w:t>
      </w:r>
      <w:r>
        <w:rPr>
          <w:rFonts w:hint="eastAsia" w:ascii="宋体" w:hAnsi="宋体" w:eastAsia="宋体" w:cs="宋体"/>
          <w:spacing w:val="-2"/>
          <w:sz w:val="24"/>
          <w:szCs w:val="24"/>
        </w:rPr>
        <w:t>），</w:t>
      </w:r>
      <w:r>
        <w:rPr>
          <w:rFonts w:hint="eastAsia" w:ascii="宋体" w:hAnsi="宋体" w:eastAsia="宋体" w:cs="宋体"/>
          <w:spacing w:val="-8"/>
          <w:sz w:val="24"/>
          <w:szCs w:val="24"/>
        </w:rPr>
        <w:t>可另页描述。</w:t>
      </w:r>
    </w:p>
    <w:p w14:paraId="35CC4BF4">
      <w:pPr>
        <w:spacing w:before="78" w:line="492" w:lineRule="exact"/>
        <w:ind w:left="125"/>
        <w:rPr>
          <w:rFonts w:hint="eastAsia" w:ascii="宋体" w:hAnsi="宋体" w:eastAsia="宋体" w:cs="宋体"/>
          <w:color w:val="auto"/>
          <w:sz w:val="24"/>
          <w:szCs w:val="24"/>
        </w:rPr>
      </w:pPr>
      <w:r>
        <w:rPr>
          <w:rFonts w:hint="eastAsia" w:ascii="宋体" w:hAnsi="宋体" w:eastAsia="宋体" w:cs="宋体"/>
          <w:color w:val="auto"/>
          <w:spacing w:val="-2"/>
          <w:position w:val="19"/>
          <w:sz w:val="24"/>
          <w:szCs w:val="24"/>
        </w:rPr>
        <w:t>投标人名称(加盖公章)：_____</w:t>
      </w:r>
      <w:r>
        <w:rPr>
          <w:rFonts w:hint="eastAsia" w:ascii="宋体" w:hAnsi="宋体" w:eastAsia="宋体" w:cs="宋体"/>
          <w:color w:val="auto"/>
          <w:spacing w:val="-1"/>
          <w:position w:val="19"/>
          <w:sz w:val="24"/>
          <w:szCs w:val="24"/>
        </w:rPr>
        <w:t>_______</w:t>
      </w:r>
    </w:p>
    <w:p w14:paraId="798A9E50">
      <w:pPr>
        <w:spacing w:before="2" w:line="218" w:lineRule="auto"/>
        <w:ind w:left="164"/>
        <w:rPr>
          <w:rFonts w:hint="eastAsia" w:ascii="宋体" w:hAnsi="宋体" w:eastAsia="宋体" w:cs="宋体"/>
          <w:color w:val="auto"/>
          <w:sz w:val="24"/>
          <w:szCs w:val="24"/>
        </w:rPr>
      </w:pPr>
      <w:r>
        <w:rPr>
          <w:rFonts w:hint="eastAsia" w:ascii="宋体" w:hAnsi="宋体" w:eastAsia="宋体" w:cs="宋体"/>
          <w:color w:val="auto"/>
          <w:spacing w:val="-32"/>
          <w:sz w:val="24"/>
          <w:szCs w:val="24"/>
        </w:rPr>
        <w:t>日</w:t>
      </w:r>
      <w:r>
        <w:rPr>
          <w:rFonts w:hint="eastAsia" w:ascii="宋体" w:hAnsi="宋体" w:eastAsia="宋体" w:cs="宋体"/>
          <w:color w:val="auto"/>
          <w:spacing w:val="-16"/>
          <w:sz w:val="24"/>
          <w:szCs w:val="24"/>
        </w:rPr>
        <w:t>期： _____年______月______ 日</w:t>
      </w:r>
    </w:p>
    <w:p w14:paraId="55E858A0">
      <w:pPr>
        <w:pStyle w:val="5"/>
        <w:rPr>
          <w:rFonts w:hint="eastAsia" w:hAnsi="宋体"/>
        </w:rPr>
      </w:pPr>
    </w:p>
    <w:p w14:paraId="4D9CCBD0">
      <w:pPr>
        <w:pStyle w:val="5"/>
      </w:pPr>
      <w:r>
        <w:br w:type="page"/>
      </w:r>
    </w:p>
    <w:p w14:paraId="1343D4AA">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6" w:name="_Toc148096384"/>
      <w:r>
        <w:rPr>
          <w:rFonts w:hint="eastAsia" w:ascii="宋体" w:hAnsi="宋体" w:eastAsia="宋体" w:cs="宋体"/>
          <w:color w:val="auto"/>
          <w:spacing w:val="-1"/>
          <w:sz w:val="24"/>
          <w:szCs w:val="24"/>
        </w:rPr>
        <w:t>5 合同条款偏离表(实质性格式)</w:t>
      </w:r>
      <w:bookmarkEnd w:id="56"/>
    </w:p>
    <w:p w14:paraId="2C423907">
      <w:pPr>
        <w:spacing w:before="124" w:line="221"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14:paraId="03928F06">
      <w:pPr>
        <w:spacing w:before="78"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4"/>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14:paraId="415C8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2885859D">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14:paraId="2563A6DD">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14:paraId="7B05230E">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14:paraId="0F1EC7D3">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14:paraId="2AE4A752">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14:paraId="20F3BB13">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6CFC4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14:paraId="1623B0D3">
            <w:pPr>
              <w:spacing w:line="276" w:lineRule="auto"/>
              <w:rPr>
                <w:rFonts w:hint="eastAsia"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724347D2">
            <w:pPr>
              <w:spacing w:line="276" w:lineRule="auto"/>
              <w:rPr>
                <w:rFonts w:hint="eastAsia"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14:paraId="1A2733D6">
            <w:pPr>
              <w:spacing w:line="276" w:lineRule="auto"/>
              <w:rPr>
                <w:rFonts w:hint="eastAsia"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14:paraId="7D90C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2507DD66">
            <w:pPr>
              <w:spacing w:line="276" w:lineRule="auto"/>
              <w:rPr>
                <w:rFonts w:hint="eastAsia" w:ascii="宋体" w:hAnsi="宋体" w:eastAsia="宋体"/>
                <w:color w:val="auto"/>
                <w:sz w:val="24"/>
                <w:szCs w:val="24"/>
              </w:rPr>
            </w:pPr>
          </w:p>
        </w:tc>
        <w:tc>
          <w:tcPr>
            <w:tcW w:w="1798" w:type="dxa"/>
            <w:vAlign w:val="center"/>
          </w:tcPr>
          <w:p w14:paraId="39C5569D">
            <w:pPr>
              <w:spacing w:line="276" w:lineRule="auto"/>
              <w:rPr>
                <w:rFonts w:hint="eastAsia" w:ascii="宋体" w:hAnsi="宋体" w:eastAsia="宋体"/>
                <w:color w:val="auto"/>
                <w:sz w:val="24"/>
                <w:szCs w:val="24"/>
              </w:rPr>
            </w:pPr>
          </w:p>
        </w:tc>
        <w:tc>
          <w:tcPr>
            <w:tcW w:w="1675" w:type="dxa"/>
            <w:vAlign w:val="center"/>
          </w:tcPr>
          <w:p w14:paraId="6298A697">
            <w:pPr>
              <w:spacing w:line="276" w:lineRule="auto"/>
              <w:rPr>
                <w:rFonts w:hint="eastAsia" w:ascii="宋体" w:hAnsi="宋体" w:eastAsia="宋体"/>
                <w:color w:val="auto"/>
                <w:sz w:val="24"/>
                <w:szCs w:val="24"/>
              </w:rPr>
            </w:pPr>
          </w:p>
        </w:tc>
        <w:tc>
          <w:tcPr>
            <w:tcW w:w="1675" w:type="dxa"/>
            <w:vAlign w:val="center"/>
          </w:tcPr>
          <w:p w14:paraId="153BDBBB">
            <w:pPr>
              <w:spacing w:line="276" w:lineRule="auto"/>
              <w:rPr>
                <w:rFonts w:hint="eastAsia" w:ascii="宋体" w:hAnsi="宋体" w:eastAsia="宋体"/>
                <w:color w:val="auto"/>
                <w:sz w:val="24"/>
                <w:szCs w:val="24"/>
              </w:rPr>
            </w:pPr>
          </w:p>
        </w:tc>
        <w:tc>
          <w:tcPr>
            <w:tcW w:w="1876" w:type="dxa"/>
            <w:vAlign w:val="center"/>
          </w:tcPr>
          <w:p w14:paraId="3469457D">
            <w:pPr>
              <w:spacing w:line="276" w:lineRule="auto"/>
              <w:rPr>
                <w:rFonts w:hint="eastAsia" w:ascii="宋体" w:hAnsi="宋体" w:eastAsia="宋体"/>
                <w:color w:val="auto"/>
                <w:sz w:val="24"/>
                <w:szCs w:val="24"/>
              </w:rPr>
            </w:pPr>
          </w:p>
        </w:tc>
        <w:tc>
          <w:tcPr>
            <w:tcW w:w="1138" w:type="dxa"/>
            <w:vAlign w:val="center"/>
          </w:tcPr>
          <w:p w14:paraId="459B9ADC">
            <w:pPr>
              <w:spacing w:line="276" w:lineRule="auto"/>
              <w:rPr>
                <w:rFonts w:hint="eastAsia" w:ascii="宋体" w:hAnsi="宋体" w:eastAsia="宋体"/>
                <w:color w:val="auto"/>
                <w:sz w:val="24"/>
                <w:szCs w:val="24"/>
              </w:rPr>
            </w:pPr>
          </w:p>
        </w:tc>
      </w:tr>
      <w:tr w14:paraId="66B22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36B875BE">
            <w:pPr>
              <w:spacing w:line="276" w:lineRule="auto"/>
              <w:rPr>
                <w:rFonts w:hint="eastAsia" w:ascii="宋体" w:hAnsi="宋体" w:eastAsia="宋体"/>
                <w:color w:val="auto"/>
                <w:sz w:val="24"/>
                <w:szCs w:val="24"/>
              </w:rPr>
            </w:pPr>
          </w:p>
        </w:tc>
        <w:tc>
          <w:tcPr>
            <w:tcW w:w="1798" w:type="dxa"/>
            <w:vAlign w:val="center"/>
          </w:tcPr>
          <w:p w14:paraId="5D89DC1A">
            <w:pPr>
              <w:spacing w:line="276" w:lineRule="auto"/>
              <w:rPr>
                <w:rFonts w:hint="eastAsia" w:ascii="宋体" w:hAnsi="宋体" w:eastAsia="宋体"/>
                <w:color w:val="auto"/>
                <w:sz w:val="24"/>
                <w:szCs w:val="24"/>
              </w:rPr>
            </w:pPr>
          </w:p>
        </w:tc>
        <w:tc>
          <w:tcPr>
            <w:tcW w:w="1675" w:type="dxa"/>
            <w:vAlign w:val="center"/>
          </w:tcPr>
          <w:p w14:paraId="0CCDC8BC">
            <w:pPr>
              <w:spacing w:line="276" w:lineRule="auto"/>
              <w:rPr>
                <w:rFonts w:hint="eastAsia" w:ascii="宋体" w:hAnsi="宋体" w:eastAsia="宋体"/>
                <w:color w:val="auto"/>
                <w:sz w:val="24"/>
                <w:szCs w:val="24"/>
              </w:rPr>
            </w:pPr>
          </w:p>
        </w:tc>
        <w:tc>
          <w:tcPr>
            <w:tcW w:w="1675" w:type="dxa"/>
            <w:vAlign w:val="center"/>
          </w:tcPr>
          <w:p w14:paraId="4D9A8E5E">
            <w:pPr>
              <w:spacing w:line="276" w:lineRule="auto"/>
              <w:rPr>
                <w:rFonts w:hint="eastAsia" w:ascii="宋体" w:hAnsi="宋体" w:eastAsia="宋体"/>
                <w:color w:val="auto"/>
                <w:sz w:val="24"/>
                <w:szCs w:val="24"/>
              </w:rPr>
            </w:pPr>
          </w:p>
        </w:tc>
        <w:tc>
          <w:tcPr>
            <w:tcW w:w="1876" w:type="dxa"/>
            <w:vAlign w:val="center"/>
          </w:tcPr>
          <w:p w14:paraId="3D547D39">
            <w:pPr>
              <w:spacing w:line="276" w:lineRule="auto"/>
              <w:rPr>
                <w:rFonts w:hint="eastAsia" w:ascii="宋体" w:hAnsi="宋体" w:eastAsia="宋体"/>
                <w:color w:val="auto"/>
                <w:sz w:val="24"/>
                <w:szCs w:val="24"/>
              </w:rPr>
            </w:pPr>
          </w:p>
        </w:tc>
        <w:tc>
          <w:tcPr>
            <w:tcW w:w="1138" w:type="dxa"/>
            <w:vAlign w:val="center"/>
          </w:tcPr>
          <w:p w14:paraId="6D54BBB6">
            <w:pPr>
              <w:spacing w:line="276" w:lineRule="auto"/>
              <w:rPr>
                <w:rFonts w:hint="eastAsia" w:ascii="宋体" w:hAnsi="宋体" w:eastAsia="宋体"/>
                <w:color w:val="auto"/>
                <w:sz w:val="24"/>
                <w:szCs w:val="24"/>
              </w:rPr>
            </w:pPr>
          </w:p>
        </w:tc>
      </w:tr>
      <w:tr w14:paraId="011C8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5B27D9D1">
            <w:pPr>
              <w:spacing w:line="276" w:lineRule="auto"/>
              <w:rPr>
                <w:rFonts w:hint="eastAsia" w:ascii="宋体" w:hAnsi="宋体" w:eastAsia="宋体"/>
                <w:color w:val="auto"/>
                <w:sz w:val="24"/>
                <w:szCs w:val="24"/>
              </w:rPr>
            </w:pPr>
          </w:p>
        </w:tc>
        <w:tc>
          <w:tcPr>
            <w:tcW w:w="1798" w:type="dxa"/>
            <w:vAlign w:val="center"/>
          </w:tcPr>
          <w:p w14:paraId="22DC0F14">
            <w:pPr>
              <w:spacing w:line="276" w:lineRule="auto"/>
              <w:rPr>
                <w:rFonts w:hint="eastAsia" w:ascii="宋体" w:hAnsi="宋体" w:eastAsia="宋体"/>
                <w:color w:val="auto"/>
                <w:sz w:val="24"/>
                <w:szCs w:val="24"/>
              </w:rPr>
            </w:pPr>
          </w:p>
        </w:tc>
        <w:tc>
          <w:tcPr>
            <w:tcW w:w="1675" w:type="dxa"/>
            <w:vAlign w:val="center"/>
          </w:tcPr>
          <w:p w14:paraId="6F3B382C">
            <w:pPr>
              <w:spacing w:line="276" w:lineRule="auto"/>
              <w:rPr>
                <w:rFonts w:hint="eastAsia" w:ascii="宋体" w:hAnsi="宋体" w:eastAsia="宋体"/>
                <w:color w:val="auto"/>
                <w:sz w:val="24"/>
                <w:szCs w:val="24"/>
              </w:rPr>
            </w:pPr>
          </w:p>
        </w:tc>
        <w:tc>
          <w:tcPr>
            <w:tcW w:w="1675" w:type="dxa"/>
            <w:vAlign w:val="center"/>
          </w:tcPr>
          <w:p w14:paraId="4DE6DBE1">
            <w:pPr>
              <w:spacing w:line="276" w:lineRule="auto"/>
              <w:rPr>
                <w:rFonts w:hint="eastAsia" w:ascii="宋体" w:hAnsi="宋体" w:eastAsia="宋体"/>
                <w:color w:val="auto"/>
                <w:sz w:val="24"/>
                <w:szCs w:val="24"/>
              </w:rPr>
            </w:pPr>
          </w:p>
        </w:tc>
        <w:tc>
          <w:tcPr>
            <w:tcW w:w="1876" w:type="dxa"/>
            <w:vAlign w:val="center"/>
          </w:tcPr>
          <w:p w14:paraId="2C8E3628">
            <w:pPr>
              <w:spacing w:line="276" w:lineRule="auto"/>
              <w:rPr>
                <w:rFonts w:hint="eastAsia" w:ascii="宋体" w:hAnsi="宋体" w:eastAsia="宋体"/>
                <w:color w:val="auto"/>
                <w:sz w:val="24"/>
                <w:szCs w:val="24"/>
              </w:rPr>
            </w:pPr>
          </w:p>
        </w:tc>
        <w:tc>
          <w:tcPr>
            <w:tcW w:w="1138" w:type="dxa"/>
            <w:vAlign w:val="center"/>
          </w:tcPr>
          <w:p w14:paraId="66C07A31">
            <w:pPr>
              <w:spacing w:line="276" w:lineRule="auto"/>
              <w:rPr>
                <w:rFonts w:hint="eastAsia" w:ascii="宋体" w:hAnsi="宋体" w:eastAsia="宋体"/>
                <w:color w:val="auto"/>
                <w:sz w:val="24"/>
                <w:szCs w:val="24"/>
              </w:rPr>
            </w:pPr>
          </w:p>
        </w:tc>
      </w:tr>
      <w:tr w14:paraId="699ED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3E3DB8E3">
            <w:pPr>
              <w:spacing w:line="276" w:lineRule="auto"/>
              <w:rPr>
                <w:rFonts w:hint="eastAsia" w:ascii="宋体" w:hAnsi="宋体" w:eastAsia="宋体"/>
                <w:color w:val="auto"/>
                <w:sz w:val="24"/>
                <w:szCs w:val="24"/>
              </w:rPr>
            </w:pPr>
          </w:p>
        </w:tc>
        <w:tc>
          <w:tcPr>
            <w:tcW w:w="1798" w:type="dxa"/>
            <w:vAlign w:val="center"/>
          </w:tcPr>
          <w:p w14:paraId="60EABDCC">
            <w:pPr>
              <w:spacing w:line="276" w:lineRule="auto"/>
              <w:rPr>
                <w:rFonts w:hint="eastAsia" w:ascii="宋体" w:hAnsi="宋体" w:eastAsia="宋体"/>
                <w:color w:val="auto"/>
                <w:sz w:val="24"/>
                <w:szCs w:val="24"/>
              </w:rPr>
            </w:pPr>
          </w:p>
        </w:tc>
        <w:tc>
          <w:tcPr>
            <w:tcW w:w="1675" w:type="dxa"/>
            <w:vAlign w:val="center"/>
          </w:tcPr>
          <w:p w14:paraId="28801E8A">
            <w:pPr>
              <w:spacing w:line="276" w:lineRule="auto"/>
              <w:rPr>
                <w:rFonts w:hint="eastAsia" w:ascii="宋体" w:hAnsi="宋体" w:eastAsia="宋体"/>
                <w:color w:val="auto"/>
                <w:sz w:val="24"/>
                <w:szCs w:val="24"/>
              </w:rPr>
            </w:pPr>
          </w:p>
        </w:tc>
        <w:tc>
          <w:tcPr>
            <w:tcW w:w="1675" w:type="dxa"/>
            <w:vAlign w:val="center"/>
          </w:tcPr>
          <w:p w14:paraId="56206F65">
            <w:pPr>
              <w:spacing w:line="276" w:lineRule="auto"/>
              <w:rPr>
                <w:rFonts w:hint="eastAsia" w:ascii="宋体" w:hAnsi="宋体" w:eastAsia="宋体"/>
                <w:color w:val="auto"/>
                <w:sz w:val="24"/>
                <w:szCs w:val="24"/>
              </w:rPr>
            </w:pPr>
          </w:p>
        </w:tc>
        <w:tc>
          <w:tcPr>
            <w:tcW w:w="1876" w:type="dxa"/>
            <w:vAlign w:val="center"/>
          </w:tcPr>
          <w:p w14:paraId="355E58AC">
            <w:pPr>
              <w:spacing w:line="276" w:lineRule="auto"/>
              <w:rPr>
                <w:rFonts w:hint="eastAsia" w:ascii="宋体" w:hAnsi="宋体" w:eastAsia="宋体"/>
                <w:color w:val="auto"/>
                <w:sz w:val="24"/>
                <w:szCs w:val="24"/>
              </w:rPr>
            </w:pPr>
          </w:p>
        </w:tc>
        <w:tc>
          <w:tcPr>
            <w:tcW w:w="1138" w:type="dxa"/>
            <w:vAlign w:val="center"/>
          </w:tcPr>
          <w:p w14:paraId="7F7C964C">
            <w:pPr>
              <w:spacing w:line="276" w:lineRule="auto"/>
              <w:rPr>
                <w:rFonts w:hint="eastAsia" w:ascii="宋体" w:hAnsi="宋体" w:eastAsia="宋体"/>
                <w:color w:val="auto"/>
                <w:sz w:val="24"/>
                <w:szCs w:val="24"/>
              </w:rPr>
            </w:pPr>
          </w:p>
        </w:tc>
      </w:tr>
    </w:tbl>
    <w:p w14:paraId="0E9D4212">
      <w:pPr>
        <w:spacing w:before="314" w:line="220" w:lineRule="auto"/>
        <w:rPr>
          <w:rFonts w:hint="eastAsia" w:ascii="宋体" w:hAnsi="宋体" w:eastAsia="宋体" w:cs="宋体"/>
          <w:color w:val="auto"/>
          <w:sz w:val="24"/>
          <w:szCs w:val="24"/>
        </w:rPr>
      </w:pPr>
      <w:r>
        <w:rPr>
          <w:rFonts w:hint="eastAsia" w:ascii="宋体" w:hAnsi="宋体" w:eastAsia="宋体"/>
          <w:color w:val="auto"/>
          <w:sz w:val="24"/>
          <w:szCs w:val="24"/>
        </w:rPr>
        <w:t>注：“偏离情况”列应据实填写“正偏离”或“负偏离”。</w:t>
      </w:r>
    </w:p>
    <w:p w14:paraId="41FC779E">
      <w:pPr>
        <w:spacing w:line="277" w:lineRule="auto"/>
        <w:rPr>
          <w:rFonts w:hint="eastAsia" w:ascii="宋体" w:hAnsi="宋体" w:eastAsia="宋体" w:cs="宋体"/>
          <w:color w:val="auto"/>
        </w:rPr>
      </w:pPr>
    </w:p>
    <w:p w14:paraId="0D85C264">
      <w:pPr>
        <w:spacing w:before="78" w:line="360" w:lineRule="auto"/>
        <w:ind w:right="96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5F7F2F92">
      <w:pPr>
        <w:spacing w:before="78"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2D50EB8D">
      <w:pPr>
        <w:pStyle w:val="5"/>
        <w:rPr>
          <w:rFonts w:hint="eastAsia" w:hAnsi="宋体"/>
        </w:rPr>
      </w:pPr>
    </w:p>
    <w:p w14:paraId="14694F33">
      <w:pPr>
        <w:pStyle w:val="5"/>
      </w:pPr>
      <w:r>
        <w:br w:type="page"/>
      </w:r>
    </w:p>
    <w:p w14:paraId="27101C3D">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7" w:name="_Toc148096385"/>
      <w:r>
        <w:rPr>
          <w:rFonts w:hint="eastAsia" w:ascii="宋体" w:hAnsi="宋体" w:eastAsia="宋体" w:cs="宋体"/>
          <w:color w:val="auto"/>
          <w:spacing w:val="-1"/>
          <w:sz w:val="24"/>
          <w:szCs w:val="24"/>
        </w:rPr>
        <w:t>6 采购需求偏离表(实质性格式)</w:t>
      </w:r>
      <w:bookmarkEnd w:id="57"/>
    </w:p>
    <w:p w14:paraId="3018194B">
      <w:pPr>
        <w:spacing w:before="198" w:line="219" w:lineRule="auto"/>
        <w:ind w:left="3579"/>
        <w:rPr>
          <w:rFonts w:hint="eastAsia"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14:paraId="278F1083">
      <w:pPr>
        <w:spacing w:before="78"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4"/>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71C10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36794942">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14:paraId="65FC3062">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14:paraId="16D8FD6A">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14:paraId="1D7E8EDF">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14:paraId="1B3BBFCE">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14:paraId="5E39FD8D">
            <w:pPr>
              <w:spacing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509A8C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1463B8AA">
            <w:pPr>
              <w:spacing w:line="276" w:lineRule="auto"/>
              <w:rPr>
                <w:rFonts w:hint="eastAsia" w:ascii="宋体" w:hAnsi="宋体" w:eastAsia="宋体"/>
                <w:color w:val="auto"/>
                <w:sz w:val="24"/>
                <w:szCs w:val="24"/>
              </w:rPr>
            </w:pPr>
          </w:p>
        </w:tc>
        <w:tc>
          <w:tcPr>
            <w:tcW w:w="1481" w:type="dxa"/>
            <w:vAlign w:val="center"/>
          </w:tcPr>
          <w:p w14:paraId="50AFFC8B">
            <w:pPr>
              <w:spacing w:line="276" w:lineRule="auto"/>
              <w:rPr>
                <w:rFonts w:hint="eastAsia" w:ascii="宋体" w:hAnsi="宋体" w:eastAsia="宋体"/>
                <w:color w:val="auto"/>
                <w:sz w:val="24"/>
                <w:szCs w:val="24"/>
              </w:rPr>
            </w:pPr>
          </w:p>
        </w:tc>
        <w:tc>
          <w:tcPr>
            <w:tcW w:w="2383" w:type="dxa"/>
            <w:vAlign w:val="center"/>
          </w:tcPr>
          <w:p w14:paraId="0A782F79">
            <w:pPr>
              <w:spacing w:line="276" w:lineRule="auto"/>
              <w:rPr>
                <w:rFonts w:hint="eastAsia" w:ascii="宋体" w:hAnsi="宋体" w:eastAsia="宋体"/>
                <w:color w:val="auto"/>
                <w:sz w:val="24"/>
                <w:szCs w:val="24"/>
              </w:rPr>
            </w:pPr>
          </w:p>
        </w:tc>
        <w:tc>
          <w:tcPr>
            <w:tcW w:w="2125" w:type="dxa"/>
            <w:vAlign w:val="center"/>
          </w:tcPr>
          <w:p w14:paraId="3FC1F9AB">
            <w:pPr>
              <w:spacing w:line="276" w:lineRule="auto"/>
              <w:rPr>
                <w:rFonts w:hint="eastAsia" w:ascii="宋体" w:hAnsi="宋体" w:eastAsia="宋体"/>
                <w:color w:val="auto"/>
                <w:sz w:val="24"/>
                <w:szCs w:val="24"/>
              </w:rPr>
            </w:pPr>
          </w:p>
        </w:tc>
        <w:tc>
          <w:tcPr>
            <w:tcW w:w="1874" w:type="dxa"/>
            <w:vAlign w:val="center"/>
          </w:tcPr>
          <w:p w14:paraId="0F93DE41">
            <w:pPr>
              <w:spacing w:line="276" w:lineRule="auto"/>
              <w:rPr>
                <w:rFonts w:hint="eastAsia" w:ascii="宋体" w:hAnsi="宋体" w:eastAsia="宋体"/>
                <w:color w:val="auto"/>
                <w:sz w:val="24"/>
                <w:szCs w:val="24"/>
              </w:rPr>
            </w:pPr>
          </w:p>
        </w:tc>
        <w:tc>
          <w:tcPr>
            <w:tcW w:w="1014" w:type="dxa"/>
            <w:vAlign w:val="center"/>
          </w:tcPr>
          <w:p w14:paraId="36C221E1">
            <w:pPr>
              <w:spacing w:line="276" w:lineRule="auto"/>
              <w:rPr>
                <w:rFonts w:hint="eastAsia" w:ascii="宋体" w:hAnsi="宋体" w:eastAsia="宋体"/>
                <w:color w:val="auto"/>
                <w:sz w:val="24"/>
                <w:szCs w:val="24"/>
              </w:rPr>
            </w:pPr>
          </w:p>
        </w:tc>
      </w:tr>
      <w:tr w14:paraId="0DEC3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4093930">
            <w:pPr>
              <w:spacing w:line="276" w:lineRule="auto"/>
              <w:rPr>
                <w:rFonts w:hint="eastAsia" w:ascii="宋体" w:hAnsi="宋体" w:eastAsia="宋体"/>
                <w:color w:val="auto"/>
                <w:sz w:val="24"/>
                <w:szCs w:val="24"/>
              </w:rPr>
            </w:pPr>
          </w:p>
        </w:tc>
        <w:tc>
          <w:tcPr>
            <w:tcW w:w="1481" w:type="dxa"/>
            <w:vAlign w:val="center"/>
          </w:tcPr>
          <w:p w14:paraId="00E3C440">
            <w:pPr>
              <w:spacing w:line="276" w:lineRule="auto"/>
              <w:rPr>
                <w:rFonts w:hint="eastAsia" w:ascii="宋体" w:hAnsi="宋体" w:eastAsia="宋体"/>
                <w:color w:val="auto"/>
                <w:sz w:val="24"/>
                <w:szCs w:val="24"/>
              </w:rPr>
            </w:pPr>
          </w:p>
        </w:tc>
        <w:tc>
          <w:tcPr>
            <w:tcW w:w="2383" w:type="dxa"/>
            <w:vAlign w:val="center"/>
          </w:tcPr>
          <w:p w14:paraId="3CEC8E9C">
            <w:pPr>
              <w:spacing w:line="276" w:lineRule="auto"/>
              <w:rPr>
                <w:rFonts w:hint="eastAsia" w:ascii="宋体" w:hAnsi="宋体" w:eastAsia="宋体"/>
                <w:color w:val="auto"/>
                <w:sz w:val="24"/>
                <w:szCs w:val="24"/>
              </w:rPr>
            </w:pPr>
          </w:p>
        </w:tc>
        <w:tc>
          <w:tcPr>
            <w:tcW w:w="2125" w:type="dxa"/>
            <w:vAlign w:val="center"/>
          </w:tcPr>
          <w:p w14:paraId="5A27DBD3">
            <w:pPr>
              <w:spacing w:line="276" w:lineRule="auto"/>
              <w:rPr>
                <w:rFonts w:hint="eastAsia" w:ascii="宋体" w:hAnsi="宋体" w:eastAsia="宋体"/>
                <w:color w:val="auto"/>
                <w:sz w:val="24"/>
                <w:szCs w:val="24"/>
              </w:rPr>
            </w:pPr>
          </w:p>
        </w:tc>
        <w:tc>
          <w:tcPr>
            <w:tcW w:w="1874" w:type="dxa"/>
            <w:vAlign w:val="center"/>
          </w:tcPr>
          <w:p w14:paraId="46291B33">
            <w:pPr>
              <w:spacing w:line="276" w:lineRule="auto"/>
              <w:rPr>
                <w:rFonts w:hint="eastAsia" w:ascii="宋体" w:hAnsi="宋体" w:eastAsia="宋体"/>
                <w:color w:val="auto"/>
                <w:sz w:val="24"/>
                <w:szCs w:val="24"/>
              </w:rPr>
            </w:pPr>
          </w:p>
        </w:tc>
        <w:tc>
          <w:tcPr>
            <w:tcW w:w="1014" w:type="dxa"/>
            <w:vAlign w:val="center"/>
          </w:tcPr>
          <w:p w14:paraId="32053C6F">
            <w:pPr>
              <w:spacing w:line="276" w:lineRule="auto"/>
              <w:rPr>
                <w:rFonts w:hint="eastAsia" w:ascii="宋体" w:hAnsi="宋体" w:eastAsia="宋体"/>
                <w:color w:val="auto"/>
                <w:sz w:val="24"/>
                <w:szCs w:val="24"/>
              </w:rPr>
            </w:pPr>
          </w:p>
        </w:tc>
      </w:tr>
      <w:tr w14:paraId="2252D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B153664">
            <w:pPr>
              <w:spacing w:line="276" w:lineRule="auto"/>
              <w:rPr>
                <w:rFonts w:hint="eastAsia" w:ascii="宋体" w:hAnsi="宋体" w:eastAsia="宋体"/>
                <w:color w:val="auto"/>
                <w:sz w:val="24"/>
                <w:szCs w:val="24"/>
              </w:rPr>
            </w:pPr>
          </w:p>
        </w:tc>
        <w:tc>
          <w:tcPr>
            <w:tcW w:w="1481" w:type="dxa"/>
            <w:vAlign w:val="center"/>
          </w:tcPr>
          <w:p w14:paraId="37D4609D">
            <w:pPr>
              <w:spacing w:line="276" w:lineRule="auto"/>
              <w:rPr>
                <w:rFonts w:hint="eastAsia" w:ascii="宋体" w:hAnsi="宋体" w:eastAsia="宋体"/>
                <w:color w:val="auto"/>
                <w:sz w:val="24"/>
                <w:szCs w:val="24"/>
              </w:rPr>
            </w:pPr>
          </w:p>
        </w:tc>
        <w:tc>
          <w:tcPr>
            <w:tcW w:w="2383" w:type="dxa"/>
            <w:vAlign w:val="center"/>
          </w:tcPr>
          <w:p w14:paraId="698B290B">
            <w:pPr>
              <w:spacing w:line="276" w:lineRule="auto"/>
              <w:rPr>
                <w:rFonts w:hint="eastAsia" w:ascii="宋体" w:hAnsi="宋体" w:eastAsia="宋体"/>
                <w:color w:val="auto"/>
                <w:sz w:val="24"/>
                <w:szCs w:val="24"/>
              </w:rPr>
            </w:pPr>
          </w:p>
        </w:tc>
        <w:tc>
          <w:tcPr>
            <w:tcW w:w="2125" w:type="dxa"/>
            <w:vAlign w:val="center"/>
          </w:tcPr>
          <w:p w14:paraId="1AB28C2D">
            <w:pPr>
              <w:spacing w:line="276" w:lineRule="auto"/>
              <w:rPr>
                <w:rFonts w:hint="eastAsia" w:ascii="宋体" w:hAnsi="宋体" w:eastAsia="宋体"/>
                <w:color w:val="auto"/>
                <w:sz w:val="24"/>
                <w:szCs w:val="24"/>
              </w:rPr>
            </w:pPr>
          </w:p>
        </w:tc>
        <w:tc>
          <w:tcPr>
            <w:tcW w:w="1874" w:type="dxa"/>
            <w:vAlign w:val="center"/>
          </w:tcPr>
          <w:p w14:paraId="4EB85384">
            <w:pPr>
              <w:spacing w:line="276" w:lineRule="auto"/>
              <w:rPr>
                <w:rFonts w:hint="eastAsia" w:ascii="宋体" w:hAnsi="宋体" w:eastAsia="宋体"/>
                <w:color w:val="auto"/>
                <w:sz w:val="24"/>
                <w:szCs w:val="24"/>
              </w:rPr>
            </w:pPr>
          </w:p>
        </w:tc>
        <w:tc>
          <w:tcPr>
            <w:tcW w:w="1014" w:type="dxa"/>
            <w:vAlign w:val="center"/>
          </w:tcPr>
          <w:p w14:paraId="1068DF80">
            <w:pPr>
              <w:spacing w:line="276" w:lineRule="auto"/>
              <w:rPr>
                <w:rFonts w:hint="eastAsia" w:ascii="宋体" w:hAnsi="宋体" w:eastAsia="宋体"/>
                <w:color w:val="auto"/>
                <w:sz w:val="24"/>
                <w:szCs w:val="24"/>
              </w:rPr>
            </w:pPr>
          </w:p>
        </w:tc>
      </w:tr>
      <w:tr w14:paraId="697BF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0246821">
            <w:pPr>
              <w:spacing w:line="276" w:lineRule="auto"/>
              <w:rPr>
                <w:rFonts w:hint="eastAsia" w:ascii="宋体" w:hAnsi="宋体" w:eastAsia="宋体"/>
                <w:color w:val="auto"/>
                <w:sz w:val="24"/>
                <w:szCs w:val="24"/>
              </w:rPr>
            </w:pPr>
          </w:p>
        </w:tc>
        <w:tc>
          <w:tcPr>
            <w:tcW w:w="1481" w:type="dxa"/>
            <w:vAlign w:val="center"/>
          </w:tcPr>
          <w:p w14:paraId="6FBBAD00">
            <w:pPr>
              <w:spacing w:line="276" w:lineRule="auto"/>
              <w:rPr>
                <w:rFonts w:hint="eastAsia" w:ascii="宋体" w:hAnsi="宋体" w:eastAsia="宋体"/>
                <w:color w:val="auto"/>
                <w:sz w:val="24"/>
                <w:szCs w:val="24"/>
              </w:rPr>
            </w:pPr>
          </w:p>
        </w:tc>
        <w:tc>
          <w:tcPr>
            <w:tcW w:w="2383" w:type="dxa"/>
            <w:vAlign w:val="center"/>
          </w:tcPr>
          <w:p w14:paraId="0DE8D23D">
            <w:pPr>
              <w:spacing w:line="276" w:lineRule="auto"/>
              <w:rPr>
                <w:rFonts w:hint="eastAsia" w:ascii="宋体" w:hAnsi="宋体" w:eastAsia="宋体"/>
                <w:color w:val="auto"/>
                <w:sz w:val="24"/>
                <w:szCs w:val="24"/>
              </w:rPr>
            </w:pPr>
          </w:p>
        </w:tc>
        <w:tc>
          <w:tcPr>
            <w:tcW w:w="2125" w:type="dxa"/>
            <w:vAlign w:val="center"/>
          </w:tcPr>
          <w:p w14:paraId="37D61DBE">
            <w:pPr>
              <w:spacing w:line="276" w:lineRule="auto"/>
              <w:rPr>
                <w:rFonts w:hint="eastAsia" w:ascii="宋体" w:hAnsi="宋体" w:eastAsia="宋体"/>
                <w:color w:val="auto"/>
                <w:sz w:val="24"/>
                <w:szCs w:val="24"/>
              </w:rPr>
            </w:pPr>
          </w:p>
        </w:tc>
        <w:tc>
          <w:tcPr>
            <w:tcW w:w="1874" w:type="dxa"/>
            <w:vAlign w:val="center"/>
          </w:tcPr>
          <w:p w14:paraId="2C3FC29D">
            <w:pPr>
              <w:spacing w:line="276" w:lineRule="auto"/>
              <w:rPr>
                <w:rFonts w:hint="eastAsia" w:ascii="宋体" w:hAnsi="宋体" w:eastAsia="宋体"/>
                <w:color w:val="auto"/>
                <w:sz w:val="24"/>
                <w:szCs w:val="24"/>
              </w:rPr>
            </w:pPr>
          </w:p>
        </w:tc>
        <w:tc>
          <w:tcPr>
            <w:tcW w:w="1014" w:type="dxa"/>
            <w:vAlign w:val="center"/>
          </w:tcPr>
          <w:p w14:paraId="2519CA8B">
            <w:pPr>
              <w:spacing w:line="276" w:lineRule="auto"/>
              <w:rPr>
                <w:rFonts w:hint="eastAsia" w:ascii="宋体" w:hAnsi="宋体" w:eastAsia="宋体"/>
                <w:color w:val="auto"/>
                <w:sz w:val="24"/>
                <w:szCs w:val="24"/>
              </w:rPr>
            </w:pPr>
          </w:p>
        </w:tc>
      </w:tr>
      <w:tr w14:paraId="0CBEB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2E29A95">
            <w:pPr>
              <w:spacing w:line="276" w:lineRule="auto"/>
              <w:rPr>
                <w:rFonts w:hint="eastAsia" w:ascii="宋体" w:hAnsi="宋体" w:eastAsia="宋体"/>
                <w:color w:val="auto"/>
                <w:sz w:val="24"/>
                <w:szCs w:val="24"/>
              </w:rPr>
            </w:pPr>
          </w:p>
        </w:tc>
        <w:tc>
          <w:tcPr>
            <w:tcW w:w="1481" w:type="dxa"/>
            <w:vAlign w:val="center"/>
          </w:tcPr>
          <w:p w14:paraId="5A5135C5">
            <w:pPr>
              <w:spacing w:line="276" w:lineRule="auto"/>
              <w:rPr>
                <w:rFonts w:hint="eastAsia" w:ascii="宋体" w:hAnsi="宋体" w:eastAsia="宋体"/>
                <w:color w:val="auto"/>
                <w:sz w:val="24"/>
                <w:szCs w:val="24"/>
              </w:rPr>
            </w:pPr>
          </w:p>
        </w:tc>
        <w:tc>
          <w:tcPr>
            <w:tcW w:w="2383" w:type="dxa"/>
            <w:vAlign w:val="center"/>
          </w:tcPr>
          <w:p w14:paraId="7888B921">
            <w:pPr>
              <w:spacing w:line="276" w:lineRule="auto"/>
              <w:rPr>
                <w:rFonts w:hint="eastAsia" w:ascii="宋体" w:hAnsi="宋体" w:eastAsia="宋体"/>
                <w:color w:val="auto"/>
                <w:sz w:val="24"/>
                <w:szCs w:val="24"/>
              </w:rPr>
            </w:pPr>
          </w:p>
        </w:tc>
        <w:tc>
          <w:tcPr>
            <w:tcW w:w="2125" w:type="dxa"/>
            <w:vAlign w:val="center"/>
          </w:tcPr>
          <w:p w14:paraId="30331CC7">
            <w:pPr>
              <w:spacing w:line="276" w:lineRule="auto"/>
              <w:rPr>
                <w:rFonts w:hint="eastAsia" w:ascii="宋体" w:hAnsi="宋体" w:eastAsia="宋体"/>
                <w:color w:val="auto"/>
                <w:sz w:val="24"/>
                <w:szCs w:val="24"/>
              </w:rPr>
            </w:pPr>
          </w:p>
        </w:tc>
        <w:tc>
          <w:tcPr>
            <w:tcW w:w="1874" w:type="dxa"/>
            <w:vAlign w:val="center"/>
          </w:tcPr>
          <w:p w14:paraId="33E3C673">
            <w:pPr>
              <w:spacing w:line="276" w:lineRule="auto"/>
              <w:rPr>
                <w:rFonts w:hint="eastAsia" w:ascii="宋体" w:hAnsi="宋体" w:eastAsia="宋体"/>
                <w:color w:val="auto"/>
                <w:sz w:val="24"/>
                <w:szCs w:val="24"/>
              </w:rPr>
            </w:pPr>
          </w:p>
        </w:tc>
        <w:tc>
          <w:tcPr>
            <w:tcW w:w="1014" w:type="dxa"/>
            <w:vAlign w:val="center"/>
          </w:tcPr>
          <w:p w14:paraId="4441008B">
            <w:pPr>
              <w:spacing w:line="276" w:lineRule="auto"/>
              <w:rPr>
                <w:rFonts w:hint="eastAsia" w:ascii="宋体" w:hAnsi="宋体" w:eastAsia="宋体"/>
                <w:color w:val="auto"/>
                <w:sz w:val="24"/>
                <w:szCs w:val="24"/>
              </w:rPr>
            </w:pPr>
          </w:p>
        </w:tc>
      </w:tr>
      <w:tr w14:paraId="33088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0C27146A">
            <w:pPr>
              <w:spacing w:line="276" w:lineRule="auto"/>
              <w:rPr>
                <w:rFonts w:hint="eastAsia" w:ascii="宋体" w:hAnsi="宋体" w:eastAsia="宋体"/>
                <w:color w:val="auto"/>
                <w:sz w:val="24"/>
                <w:szCs w:val="24"/>
              </w:rPr>
            </w:pPr>
          </w:p>
        </w:tc>
        <w:tc>
          <w:tcPr>
            <w:tcW w:w="1481" w:type="dxa"/>
            <w:vAlign w:val="center"/>
          </w:tcPr>
          <w:p w14:paraId="5246E55F">
            <w:pPr>
              <w:spacing w:line="276" w:lineRule="auto"/>
              <w:rPr>
                <w:rFonts w:hint="eastAsia" w:ascii="宋体" w:hAnsi="宋体" w:eastAsia="宋体"/>
                <w:color w:val="auto"/>
                <w:sz w:val="24"/>
                <w:szCs w:val="24"/>
              </w:rPr>
            </w:pPr>
          </w:p>
        </w:tc>
        <w:tc>
          <w:tcPr>
            <w:tcW w:w="2383" w:type="dxa"/>
            <w:vAlign w:val="center"/>
          </w:tcPr>
          <w:p w14:paraId="04DA5691">
            <w:pPr>
              <w:spacing w:line="276" w:lineRule="auto"/>
              <w:rPr>
                <w:rFonts w:hint="eastAsia" w:ascii="宋体" w:hAnsi="宋体" w:eastAsia="宋体"/>
                <w:color w:val="auto"/>
                <w:sz w:val="24"/>
                <w:szCs w:val="24"/>
              </w:rPr>
            </w:pPr>
          </w:p>
        </w:tc>
        <w:tc>
          <w:tcPr>
            <w:tcW w:w="2125" w:type="dxa"/>
            <w:vAlign w:val="center"/>
          </w:tcPr>
          <w:p w14:paraId="47379F1D">
            <w:pPr>
              <w:spacing w:line="276" w:lineRule="auto"/>
              <w:rPr>
                <w:rFonts w:hint="eastAsia" w:ascii="宋体" w:hAnsi="宋体" w:eastAsia="宋体"/>
                <w:color w:val="auto"/>
                <w:sz w:val="24"/>
                <w:szCs w:val="24"/>
              </w:rPr>
            </w:pPr>
          </w:p>
        </w:tc>
        <w:tc>
          <w:tcPr>
            <w:tcW w:w="1874" w:type="dxa"/>
            <w:vAlign w:val="center"/>
          </w:tcPr>
          <w:p w14:paraId="3BDFFC58">
            <w:pPr>
              <w:spacing w:line="276" w:lineRule="auto"/>
              <w:rPr>
                <w:rFonts w:hint="eastAsia" w:ascii="宋体" w:hAnsi="宋体" w:eastAsia="宋体"/>
                <w:color w:val="auto"/>
                <w:sz w:val="24"/>
                <w:szCs w:val="24"/>
              </w:rPr>
            </w:pPr>
          </w:p>
        </w:tc>
        <w:tc>
          <w:tcPr>
            <w:tcW w:w="1014" w:type="dxa"/>
            <w:vAlign w:val="center"/>
          </w:tcPr>
          <w:p w14:paraId="1AE08986">
            <w:pPr>
              <w:spacing w:line="276" w:lineRule="auto"/>
              <w:rPr>
                <w:rFonts w:hint="eastAsia" w:ascii="宋体" w:hAnsi="宋体" w:eastAsia="宋体"/>
                <w:color w:val="auto"/>
                <w:sz w:val="24"/>
                <w:szCs w:val="24"/>
              </w:rPr>
            </w:pPr>
          </w:p>
        </w:tc>
      </w:tr>
    </w:tbl>
    <w:p w14:paraId="6A192955">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62537F63">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1.对招标文件中的所有商务、技术要求，除本表所列明的所有偏离外，均视作供应商已对之理解和响应。此表中若无任何文字说明，内容为空白的，投标无效。 </w:t>
      </w:r>
    </w:p>
    <w:p w14:paraId="384AED2E">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14:paraId="2D79CCFD">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34B9C021">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550C90FF">
      <w:pPr>
        <w:pStyle w:val="5"/>
        <w:rPr>
          <w:rFonts w:hint="eastAsia" w:hAnsi="宋体"/>
        </w:rPr>
      </w:pPr>
    </w:p>
    <w:p w14:paraId="5E236CC3">
      <w:pPr>
        <w:pStyle w:val="5"/>
      </w:pPr>
      <w:r>
        <w:br w:type="page"/>
      </w:r>
    </w:p>
    <w:p w14:paraId="101064C9">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sectPr>
          <w:headerReference r:id="rId25" w:type="default"/>
          <w:footerReference r:id="rId26" w:type="default"/>
          <w:pgSz w:w="11906" w:h="16838"/>
          <w:pgMar w:top="1440" w:right="1800" w:bottom="1440" w:left="1800" w:header="851" w:footer="992" w:gutter="0"/>
          <w:cols w:space="425" w:num="1"/>
          <w:docGrid w:type="lines" w:linePitch="312" w:charSpace="0"/>
        </w:sectPr>
      </w:pPr>
      <w:r>
        <w:rPr>
          <w:rFonts w:hint="eastAsia" w:ascii="宋体" w:hAnsi="宋体" w:eastAsia="宋体"/>
          <w:color w:val="auto"/>
          <w:spacing w:val="1"/>
          <w:sz w:val="24"/>
          <w:szCs w:val="24"/>
        </w:rPr>
        <w:t>7</w:t>
      </w:r>
      <w:r>
        <w:rPr>
          <w:rFonts w:ascii="宋体" w:hAnsi="宋体" w:eastAsia="宋体"/>
          <w:color w:val="auto"/>
          <w:spacing w:val="1"/>
          <w:sz w:val="24"/>
          <w:szCs w:val="24"/>
        </w:rPr>
        <w:t xml:space="preserve"> </w:t>
      </w:r>
      <w:r>
        <w:rPr>
          <w:rFonts w:ascii="宋体" w:hAnsi="宋体" w:eastAsia="宋体" w:cs="宋体"/>
          <w:color w:val="auto"/>
          <w:spacing w:val="1"/>
          <w:sz w:val="24"/>
          <w:szCs w:val="24"/>
        </w:rPr>
        <w:t>招标文件要求提供</w:t>
      </w:r>
      <w:r>
        <w:rPr>
          <w:rFonts w:ascii="宋体" w:hAnsi="宋体" w:eastAsia="宋体" w:cs="宋体"/>
          <w:color w:val="auto"/>
          <w:sz w:val="24"/>
          <w:szCs w:val="24"/>
        </w:rPr>
        <w:t>或投标人认为应附的其他材料</w:t>
      </w:r>
    </w:p>
    <w:p w14:paraId="5FF734BB">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8 技术部分</w:t>
      </w:r>
    </w:p>
    <w:p w14:paraId="29AECF3D">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pPr>
    </w:p>
    <w:p w14:paraId="325120D1">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 xml:space="preserve">  说明：请根据本项目的需求，参照评审打分要求，自行编写实施（服务）方案。</w:t>
      </w:r>
    </w:p>
    <w:p w14:paraId="6D64BA9B">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 xml:space="preserve">  （格式自拟）</w:t>
      </w:r>
    </w:p>
    <w:p w14:paraId="4C57AD7D">
      <w:pPr>
        <w:pStyle w:val="5"/>
        <w:rPr>
          <w:rFonts w:hint="eastAsia" w:hAnsi="宋体"/>
        </w:rPr>
      </w:pPr>
    </w:p>
    <w:p w14:paraId="5AA784E0">
      <w:pPr>
        <w:spacing w:line="360" w:lineRule="auto"/>
        <w:ind w:firstLine="480" w:firstLineChars="200"/>
        <w:rPr>
          <w:color w:val="auto"/>
        </w:rPr>
      </w:pPr>
      <w:r>
        <w:rPr>
          <w:rFonts w:hint="eastAsia" w:ascii="宋体" w:hAnsi="宋体" w:eastAsia="宋体"/>
          <w:color w:val="auto"/>
          <w:sz w:val="24"/>
          <w:szCs w:val="24"/>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13968">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5658514"/>
    </w:sdtPr>
    <w:sdtContent>
      <w:p w14:paraId="504ED78D">
        <w:pPr>
          <w:pStyle w:val="9"/>
          <w:jc w:val="center"/>
        </w:pPr>
        <w:r>
          <w:fldChar w:fldCharType="begin"/>
        </w:r>
        <w:r>
          <w:instrText xml:space="preserve">PAGE   \* MERGEFORMAT</w:instrText>
        </w:r>
        <w:r>
          <w:fldChar w:fldCharType="separate"/>
        </w:r>
        <w:r>
          <w:rPr>
            <w:lang w:val="zh-CN"/>
          </w:rPr>
          <w:t>3</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53FD5">
    <w:pPr>
      <w:pStyle w:val="9"/>
      <w:jc w:val="center"/>
      <w:rPr>
        <w:rFonts w:hint="eastAsia" w:ascii="宋体" w:hAnsi="宋体" w:eastAsia="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5979"/>
                          </w:sdtPr>
                          <w:sdtEndPr>
                            <w:rPr>
                              <w:rFonts w:ascii="宋体" w:hAnsi="宋体" w:eastAsia="宋体"/>
                            </w:rPr>
                          </w:sdtEndPr>
                          <w:sdtContent>
                            <w:p w14:paraId="6AB09929">
                              <w:pPr>
                                <w:pStyle w:val="9"/>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23</w:t>
                              </w:r>
                              <w:r>
                                <w:rPr>
                                  <w:rFonts w:ascii="宋体" w:hAnsi="宋体" w:eastAsia="宋体"/>
                                </w:rPr>
                                <w:fldChar w:fldCharType="end"/>
                              </w:r>
                            </w:p>
                          </w:sdtContent>
                        </w:sdt>
                        <w:p w14:paraId="13F09CF4">
                          <w:pPr>
                            <w:rPr>
                              <w:rFonts w:hint="eastAsia" w:ascii="宋体" w:hAnsi="宋体" w:eastAsia="宋体"/>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147475979"/>
                    </w:sdtPr>
                    <w:sdtEndPr>
                      <w:rPr>
                        <w:rFonts w:ascii="宋体" w:hAnsi="宋体" w:eastAsia="宋体"/>
                      </w:rPr>
                    </w:sdtEndPr>
                    <w:sdtContent>
                      <w:p w14:paraId="6AB09929">
                        <w:pPr>
                          <w:pStyle w:val="9"/>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23</w:t>
                        </w:r>
                        <w:r>
                          <w:rPr>
                            <w:rFonts w:ascii="宋体" w:hAnsi="宋体" w:eastAsia="宋体"/>
                          </w:rPr>
                          <w:fldChar w:fldCharType="end"/>
                        </w:r>
                      </w:p>
                    </w:sdtContent>
                  </w:sdt>
                  <w:p w14:paraId="13F09CF4">
                    <w:pPr>
                      <w:rPr>
                        <w:rFonts w:hint="eastAsia" w:ascii="宋体" w:hAnsi="宋体" w:eastAsia="宋体"/>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6D96F">
    <w:pPr>
      <w:spacing w:line="170" w:lineRule="auto"/>
      <w:ind w:left="4256"/>
      <w:rPr>
        <w:rFonts w:hint="eastAsia" w:ascii="宋体" w:hAnsi="宋体" w:eastAsia="宋体" w:cs="宋体"/>
        <w:sz w:val="18"/>
        <w:szCs w:val="18"/>
      </w:rPr>
    </w:pPr>
    <w:r>
      <w:rPr>
        <w:rFonts w:ascii="宋体" w:hAnsi="宋体" w:eastAsia="宋体" w:cs="宋体"/>
        <w:spacing w:val="-3"/>
        <w:sz w:val="18"/>
        <w:szCs w:val="18"/>
      </w:rPr>
      <w:t>39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7D9B6">
    <w:pPr>
      <w:spacing w:line="170" w:lineRule="auto"/>
      <w:ind w:left="4084"/>
      <w:rPr>
        <w:rFonts w:hint="eastAsia" w:ascii="宋体" w:hAnsi="宋体" w:eastAsia="宋体" w:cs="宋体"/>
        <w:sz w:val="18"/>
        <w:szCs w:val="18"/>
      </w:rPr>
    </w:pPr>
    <w:r>
      <w:rPr>
        <w:rFonts w:ascii="宋体" w:hAnsi="宋体" w:eastAsia="宋体" w:cs="宋体"/>
        <w:spacing w:val="-2"/>
        <w:sz w:val="18"/>
        <w:szCs w:val="18"/>
      </w:rPr>
      <w:t>40</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768B0">
    <w:pPr>
      <w:spacing w:line="170" w:lineRule="auto"/>
      <w:ind w:left="4084"/>
      <w:rPr>
        <w:rFonts w:hint="eastAsia" w:ascii="宋体" w:hAnsi="宋体" w:eastAsia="宋体" w:cs="宋体"/>
        <w:sz w:val="18"/>
        <w:szCs w:val="18"/>
      </w:rPr>
    </w:pPr>
    <w:r>
      <w:rPr>
        <w:rFonts w:ascii="宋体" w:hAnsi="宋体" w:eastAsia="宋体" w:cs="宋体"/>
        <w:spacing w:val="-2"/>
        <w:sz w:val="18"/>
        <w:szCs w:val="18"/>
      </w:rPr>
      <w:t>47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20E4E">
    <w:pPr>
      <w:spacing w:line="171" w:lineRule="auto"/>
      <w:ind w:left="4088"/>
      <w:rPr>
        <w:rFonts w:hint="eastAsia" w:ascii="宋体" w:hAnsi="宋体" w:eastAsia="宋体" w:cs="宋体"/>
        <w:sz w:val="18"/>
        <w:szCs w:val="18"/>
      </w:rPr>
    </w:pPr>
    <w:r>
      <w:rPr>
        <w:rFonts w:ascii="宋体" w:hAnsi="宋体" w:eastAsia="宋体" w:cs="宋体"/>
        <w:spacing w:val="-3"/>
        <w:sz w:val="18"/>
        <w:szCs w:val="18"/>
      </w:rPr>
      <w:t>51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A633B">
    <w:pPr>
      <w:spacing w:line="170" w:lineRule="auto"/>
      <w:ind w:left="6522"/>
      <w:rPr>
        <w:rFonts w:hint="eastAsia" w:ascii="宋体" w:hAnsi="宋体" w:eastAsia="宋体" w:cs="宋体"/>
        <w:sz w:val="18"/>
        <w:szCs w:val="18"/>
      </w:rPr>
    </w:pPr>
    <w:r>
      <w:rPr>
        <w:rFonts w:ascii="宋体" w:hAnsi="宋体" w:eastAsia="宋体" w:cs="宋体"/>
        <w:spacing w:val="-3"/>
        <w:sz w:val="18"/>
        <w:szCs w:val="18"/>
      </w:rPr>
      <w:t>52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57430">
    <w:pPr>
      <w:spacing w:line="170" w:lineRule="auto"/>
      <w:ind w:left="4251"/>
      <w:rPr>
        <w:rFonts w:hint="eastAsia" w:ascii="宋体" w:hAnsi="宋体" w:eastAsia="宋体" w:cs="宋体"/>
        <w:sz w:val="18"/>
        <w:szCs w:val="18"/>
      </w:rPr>
    </w:pPr>
    <w:r>
      <w:rPr>
        <w:rFonts w:ascii="宋体" w:hAnsi="宋体" w:eastAsia="宋体" w:cs="宋体"/>
        <w:spacing w:val="-3"/>
        <w:sz w:val="18"/>
        <w:szCs w:val="18"/>
      </w:rPr>
      <w:t>53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6CBB7">
    <w:pPr>
      <w:spacing w:line="170" w:lineRule="auto"/>
      <w:ind w:left="7022"/>
      <w:rPr>
        <w:rFonts w:hint="eastAsia" w:ascii="宋体" w:hAnsi="宋体" w:eastAsia="宋体" w:cs="宋体"/>
        <w:sz w:val="18"/>
        <w:szCs w:val="18"/>
      </w:rPr>
    </w:pPr>
    <w:r>
      <w:rPr>
        <w:rFonts w:ascii="宋体" w:hAnsi="宋体" w:eastAsia="宋体" w:cs="宋体"/>
        <w:spacing w:val="-3"/>
        <w:sz w:val="18"/>
        <w:szCs w:val="18"/>
      </w:rPr>
      <w:t>54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2B68D">
    <w:pPr>
      <w:spacing w:line="169" w:lineRule="auto"/>
      <w:ind w:left="6551"/>
      <w:rPr>
        <w:rFonts w:hint="eastAsia" w:ascii="宋体" w:hAnsi="宋体" w:eastAsia="宋体" w:cs="宋体"/>
        <w:sz w:val="18"/>
        <w:szCs w:val="18"/>
      </w:rPr>
    </w:pPr>
    <w:r>
      <w:rPr>
        <w:rFonts w:ascii="宋体" w:hAnsi="宋体" w:eastAsia="宋体" w:cs="宋体"/>
        <w:spacing w:val="-3"/>
        <w:sz w:val="18"/>
        <w:szCs w:val="18"/>
      </w:rPr>
      <w:t>55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F662">
    <w:pPr>
      <w:spacing w:line="170" w:lineRule="auto"/>
      <w:ind w:left="6659"/>
      <w:rPr>
        <w:rFonts w:hint="eastAsia" w:ascii="宋体" w:hAnsi="宋体" w:eastAsia="宋体" w:cs="宋体"/>
        <w:sz w:val="18"/>
        <w:szCs w:val="18"/>
      </w:rPr>
    </w:pPr>
    <w:r>
      <w:rPr>
        <w:rFonts w:ascii="宋体" w:hAnsi="宋体" w:eastAsia="宋体" w:cs="宋体"/>
        <w:spacing w:val="-3"/>
        <w:sz w:val="18"/>
        <w:szCs w:val="18"/>
      </w:rPr>
      <w:t>56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6B74B">
    <w:pPr>
      <w:spacing w:line="169" w:lineRule="auto"/>
      <w:ind w:left="4093"/>
      <w:rPr>
        <w:rFonts w:hint="eastAsia" w:ascii="宋体" w:hAnsi="宋体" w:eastAsia="宋体" w:cs="宋体"/>
        <w:sz w:val="18"/>
        <w:szCs w:val="18"/>
      </w:rPr>
    </w:pPr>
    <w:r>
      <w:rPr>
        <w:rFonts w:ascii="宋体" w:hAnsi="宋体" w:eastAsia="宋体" w:cs="宋体"/>
        <w:spacing w:val="-3"/>
        <w:sz w:val="18"/>
        <w:szCs w:val="18"/>
      </w:rPr>
      <w:t>57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EA506">
    <w:pPr>
      <w:spacing w:line="170" w:lineRule="auto"/>
      <w:ind w:left="6874"/>
      <w:rPr>
        <w:rFonts w:hint="eastAsia" w:ascii="宋体" w:hAnsi="宋体" w:eastAsia="宋体" w:cs="宋体"/>
        <w:sz w:val="18"/>
        <w:szCs w:val="18"/>
      </w:rPr>
    </w:pPr>
    <w:r>
      <w:rPr>
        <w:rFonts w:ascii="宋体" w:hAnsi="宋体" w:eastAsia="宋体" w:cs="宋体"/>
        <w:spacing w:val="-3"/>
        <w:sz w:val="18"/>
        <w:szCs w:val="18"/>
      </w:rPr>
      <w:t>58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22800">
    <w:pPr>
      <w:spacing w:line="170" w:lineRule="auto"/>
      <w:ind w:left="4184"/>
      <w:rPr>
        <w:rFonts w:hint="eastAsia" w:ascii="宋体" w:hAnsi="宋体" w:eastAsia="宋体" w:cs="宋体"/>
        <w:sz w:val="18"/>
        <w:szCs w:val="18"/>
      </w:rPr>
    </w:pPr>
    <w:r>
      <w:rPr>
        <w:rFonts w:ascii="宋体" w:hAnsi="宋体" w:eastAsia="宋体" w:cs="宋体"/>
        <w:spacing w:val="-2"/>
        <w:sz w:val="18"/>
        <w:szCs w:val="18"/>
      </w:rPr>
      <w:t>62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C079C">
    <w:pPr>
      <w:spacing w:line="170" w:lineRule="auto"/>
      <w:ind w:left="4086"/>
      <w:rPr>
        <w:rFonts w:hint="eastAsia" w:ascii="宋体" w:hAnsi="宋体" w:eastAsia="宋体" w:cs="宋体"/>
        <w:sz w:val="18"/>
        <w:szCs w:val="18"/>
      </w:rPr>
    </w:pPr>
    <w:r>
      <w:rPr>
        <w:rFonts w:ascii="宋体" w:hAnsi="宋体" w:eastAsia="宋体" w:cs="宋体"/>
        <w:spacing w:val="-2"/>
        <w:sz w:val="18"/>
        <w:szCs w:val="18"/>
      </w:rPr>
      <w:t>67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49DAA">
    <w:pPr>
      <w:spacing w:line="170" w:lineRule="auto"/>
      <w:ind w:left="4086"/>
      <w:rPr>
        <w:rFonts w:hint="eastAsia" w:ascii="宋体" w:hAnsi="宋体" w:eastAsia="宋体" w:cs="宋体"/>
        <w:sz w:val="18"/>
        <w:szCs w:val="18"/>
      </w:rPr>
    </w:pPr>
    <w:r>
      <w:rPr>
        <w:rFonts w:ascii="宋体" w:hAnsi="宋体" w:eastAsia="宋体" w:cs="宋体"/>
        <w:spacing w:val="-2"/>
        <w:sz w:val="18"/>
        <w:szCs w:val="18"/>
      </w:rPr>
      <w:t>69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86981">
    <w:pPr>
      <w:spacing w:line="170" w:lineRule="auto"/>
      <w:ind w:left="4089"/>
      <w:rPr>
        <w:rFonts w:hint="eastAsia" w:ascii="宋体" w:hAnsi="宋体" w:eastAsia="宋体" w:cs="宋体"/>
        <w:sz w:val="18"/>
        <w:szCs w:val="18"/>
      </w:rPr>
    </w:pPr>
    <w:r>
      <w:rPr>
        <w:rFonts w:ascii="宋体" w:hAnsi="宋体" w:eastAsia="宋体" w:cs="宋体"/>
        <w:spacing w:val="-3"/>
        <w:sz w:val="18"/>
        <w:szCs w:val="18"/>
      </w:rPr>
      <w:t>70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73762">
    <w:pPr>
      <w:pStyle w:val="9"/>
      <w:jc w:val="center"/>
      <w:rPr>
        <w:rFonts w:hint="eastAsia" w:ascii="宋体" w:hAnsi="宋体" w:eastAsia="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57785451"/>
                          </w:sdtPr>
                          <w:sdtEndPr>
                            <w:rPr>
                              <w:rFonts w:ascii="宋体" w:hAnsi="宋体" w:eastAsia="宋体"/>
                            </w:rPr>
                          </w:sdtEndPr>
                          <w:sdtContent>
                            <w:p w14:paraId="7BE33808">
                              <w:pPr>
                                <w:pStyle w:val="9"/>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73</w:t>
                              </w:r>
                              <w:r>
                                <w:rPr>
                                  <w:rFonts w:ascii="宋体" w:hAnsi="宋体" w:eastAsia="宋体"/>
                                </w:rPr>
                                <w:fldChar w:fldCharType="end"/>
                              </w:r>
                            </w:p>
                          </w:sdtContent>
                        </w:sdt>
                        <w:p w14:paraId="56E98736">
                          <w:pPr>
                            <w:rPr>
                              <w:rFonts w:hint="eastAsia" w:ascii="宋体" w:hAnsi="宋体" w:eastAsia="宋体"/>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sdt>
                    <w:sdtPr>
                      <w:id w:val="-557785451"/>
                    </w:sdtPr>
                    <w:sdtEndPr>
                      <w:rPr>
                        <w:rFonts w:ascii="宋体" w:hAnsi="宋体" w:eastAsia="宋体"/>
                      </w:rPr>
                    </w:sdtEndPr>
                    <w:sdtContent>
                      <w:p w14:paraId="7BE33808">
                        <w:pPr>
                          <w:pStyle w:val="9"/>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73</w:t>
                        </w:r>
                        <w:r>
                          <w:rPr>
                            <w:rFonts w:ascii="宋体" w:hAnsi="宋体" w:eastAsia="宋体"/>
                          </w:rPr>
                          <w:fldChar w:fldCharType="end"/>
                        </w:r>
                      </w:p>
                    </w:sdtContent>
                  </w:sdt>
                  <w:p w14:paraId="56E98736">
                    <w:pPr>
                      <w:rPr>
                        <w:rFonts w:hint="eastAsia" w:ascii="宋体" w:hAnsi="宋体" w:eastAsia="宋体"/>
                      </w:rPr>
                    </w:pP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B916F">
    <w:pPr>
      <w:pStyle w:val="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99199506"/>
                          </w:sdtPr>
                          <w:sdtContent>
                            <w:p w14:paraId="6E7FCF69">
                              <w:pPr>
                                <w:pStyle w:val="9"/>
                                <w:jc w:val="center"/>
                              </w:pPr>
                              <w:r>
                                <w:fldChar w:fldCharType="begin"/>
                              </w:r>
                              <w:r>
                                <w:instrText xml:space="preserve">PAGE   \* MERGEFORMAT</w:instrText>
                              </w:r>
                              <w:r>
                                <w:fldChar w:fldCharType="separate"/>
                              </w:r>
                              <w:r>
                                <w:rPr>
                                  <w:lang w:val="zh-CN"/>
                                </w:rPr>
                                <w:t>81</w:t>
                              </w:r>
                              <w:r>
                                <w:fldChar w:fldCharType="end"/>
                              </w:r>
                            </w:p>
                          </w:sdtContent>
                        </w:sdt>
                        <w:p w14:paraId="3844F27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sdt>
                    <w:sdtPr>
                      <w:id w:val="-1899199506"/>
                    </w:sdtPr>
                    <w:sdtContent>
                      <w:p w14:paraId="6E7FCF69">
                        <w:pPr>
                          <w:pStyle w:val="9"/>
                          <w:jc w:val="center"/>
                        </w:pPr>
                        <w:r>
                          <w:fldChar w:fldCharType="begin"/>
                        </w:r>
                        <w:r>
                          <w:instrText xml:space="preserve">PAGE   \* MERGEFORMAT</w:instrText>
                        </w:r>
                        <w:r>
                          <w:fldChar w:fldCharType="separate"/>
                        </w:r>
                        <w:r>
                          <w:rPr>
                            <w:lang w:val="zh-CN"/>
                          </w:rPr>
                          <w:t>81</w:t>
                        </w:r>
                        <w:r>
                          <w:fldChar w:fldCharType="end"/>
                        </w:r>
                      </w:p>
                    </w:sdtContent>
                  </w:sdt>
                  <w:p w14:paraId="3844F27F"/>
                </w:txbxContent>
              </v:textbox>
            </v:shape>
          </w:pict>
        </mc:Fallback>
      </mc:AlternateContent>
    </w:r>
  </w:p>
  <w:p w14:paraId="099722DF">
    <w:pPr>
      <w:spacing w:line="198" w:lineRule="auto"/>
      <w:ind w:left="4430"/>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631564"/>
    </w:sdtPr>
    <w:sdtContent>
      <w:p w14:paraId="43C624FE">
        <w:pPr>
          <w:pStyle w:val="9"/>
          <w:jc w:val="center"/>
        </w:pPr>
        <w:r>
          <w:fldChar w:fldCharType="begin"/>
        </w:r>
        <w:r>
          <w:instrText xml:space="preserve">PAGE   \* MERGEFORMAT</w:instrText>
        </w:r>
        <w:r>
          <w:fldChar w:fldCharType="separate"/>
        </w:r>
        <w:r>
          <w:rPr>
            <w:lang w:val="zh-CN"/>
          </w:rPr>
          <w:t>95</w:t>
        </w:r>
        <w:r>
          <w:fldChar w:fldCharType="end"/>
        </w:r>
      </w:p>
    </w:sdtContent>
  </w:sdt>
  <w:p w14:paraId="2385F4D3">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32209">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B0"/>
    <w:rsid w:val="000155BD"/>
    <w:rsid w:val="00016D48"/>
    <w:rsid w:val="001D1DF3"/>
    <w:rsid w:val="001F27B0"/>
    <w:rsid w:val="00207848"/>
    <w:rsid w:val="002A1A92"/>
    <w:rsid w:val="003833FD"/>
    <w:rsid w:val="003B594A"/>
    <w:rsid w:val="003C216F"/>
    <w:rsid w:val="00400004"/>
    <w:rsid w:val="00430AE0"/>
    <w:rsid w:val="004F680F"/>
    <w:rsid w:val="00521D5F"/>
    <w:rsid w:val="00524291"/>
    <w:rsid w:val="005C3F17"/>
    <w:rsid w:val="005D7C0C"/>
    <w:rsid w:val="005F2BF6"/>
    <w:rsid w:val="00631128"/>
    <w:rsid w:val="0067672D"/>
    <w:rsid w:val="006C2E26"/>
    <w:rsid w:val="006D3E81"/>
    <w:rsid w:val="00767F9F"/>
    <w:rsid w:val="007F77CC"/>
    <w:rsid w:val="008453BA"/>
    <w:rsid w:val="008727FA"/>
    <w:rsid w:val="008E745A"/>
    <w:rsid w:val="00924C5E"/>
    <w:rsid w:val="00936C21"/>
    <w:rsid w:val="009F6EC1"/>
    <w:rsid w:val="00A06E09"/>
    <w:rsid w:val="00AE5DBF"/>
    <w:rsid w:val="00B310CE"/>
    <w:rsid w:val="00B3174B"/>
    <w:rsid w:val="00B638ED"/>
    <w:rsid w:val="00B75109"/>
    <w:rsid w:val="00BE63F8"/>
    <w:rsid w:val="00C235A6"/>
    <w:rsid w:val="00D24846"/>
    <w:rsid w:val="00D76130"/>
    <w:rsid w:val="00DC7DFE"/>
    <w:rsid w:val="00E40459"/>
    <w:rsid w:val="00E72D64"/>
    <w:rsid w:val="00EC326C"/>
    <w:rsid w:val="00ED1B1E"/>
    <w:rsid w:val="00F22092"/>
    <w:rsid w:val="00F55072"/>
    <w:rsid w:val="00FA5DA9"/>
    <w:rsid w:val="00FF6469"/>
    <w:rsid w:val="028C11CF"/>
    <w:rsid w:val="098A577A"/>
    <w:rsid w:val="12843C71"/>
    <w:rsid w:val="14E53D99"/>
    <w:rsid w:val="1878225E"/>
    <w:rsid w:val="1CF061F6"/>
    <w:rsid w:val="22F84302"/>
    <w:rsid w:val="25AB17E9"/>
    <w:rsid w:val="29183D21"/>
    <w:rsid w:val="3AA12CFA"/>
    <w:rsid w:val="3C631823"/>
    <w:rsid w:val="40EF5B97"/>
    <w:rsid w:val="48325BB0"/>
    <w:rsid w:val="564D7E16"/>
    <w:rsid w:val="570F0CE3"/>
    <w:rsid w:val="5D027239"/>
    <w:rsid w:val="649C269E"/>
    <w:rsid w:val="66286BD6"/>
    <w:rsid w:val="68A721B1"/>
    <w:rsid w:val="6CB26A0A"/>
    <w:rsid w:val="6E6B7E36"/>
    <w:rsid w:val="734F50C5"/>
    <w:rsid w:val="76B550F6"/>
    <w:rsid w:val="770B33AC"/>
    <w:rsid w:val="78DC3B39"/>
    <w:rsid w:val="7A5501B5"/>
    <w:rsid w:val="7BF353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2"/>
    <w:basedOn w:val="1"/>
    <w:next w:val="1"/>
    <w:link w:val="21"/>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unhideWhenUsed/>
    <w:qFormat/>
    <w:uiPriority w:val="9"/>
    <w:pPr>
      <w:keepNext/>
      <w:keepLines/>
      <w:spacing w:before="120" w:after="120" w:line="416" w:lineRule="auto"/>
      <w:outlineLvl w:val="2"/>
    </w:pPr>
    <w:rPr>
      <w:rFonts w:eastAsia="宋体"/>
      <w:b/>
      <w:bCs/>
      <w:sz w:val="24"/>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18"/>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6">
    <w:name w:val="annotation text"/>
    <w:basedOn w:val="1"/>
    <w:link w:val="23"/>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7">
    <w:name w:val="Body Text"/>
    <w:basedOn w:val="1"/>
    <w:qFormat/>
    <w:uiPriority w:val="0"/>
    <w:rPr>
      <w:rFonts w:ascii="宋体" w:hAnsi="宋体" w:eastAsia="宋体" w:cs="宋体"/>
      <w:sz w:val="30"/>
      <w:szCs w:val="30"/>
      <w:lang w:eastAsia="en-US"/>
    </w:rPr>
  </w:style>
  <w:style w:type="paragraph" w:styleId="8">
    <w:name w:val="Balloon Text"/>
    <w:basedOn w:val="1"/>
    <w:link w:val="32"/>
    <w:semiHidden/>
    <w:unhideWhenUsed/>
    <w:qFormat/>
    <w:uiPriority w:val="99"/>
    <w:pPr>
      <w:spacing w:after="0" w:line="240" w:lineRule="auto"/>
    </w:pPr>
    <w:rPr>
      <w:sz w:val="18"/>
      <w:szCs w:val="18"/>
    </w:rPr>
  </w:style>
  <w:style w:type="paragraph" w:styleId="9">
    <w:name w:val="footer"/>
    <w:basedOn w:val="1"/>
    <w:link w:val="20"/>
    <w:unhideWhenUsed/>
    <w:qFormat/>
    <w:uiPriority w:val="99"/>
    <w:pPr>
      <w:tabs>
        <w:tab w:val="center" w:pos="4153"/>
        <w:tab w:val="right" w:pos="8306"/>
      </w:tabs>
      <w:spacing w:line="240" w:lineRule="auto"/>
    </w:pPr>
    <w:rPr>
      <w:sz w:val="18"/>
      <w:szCs w:val="18"/>
    </w:rPr>
  </w:style>
  <w:style w:type="paragraph" w:styleId="10">
    <w:name w:val="header"/>
    <w:basedOn w:val="1"/>
    <w:link w:val="19"/>
    <w:unhideWhenUsed/>
    <w:qFormat/>
    <w:uiPriority w:val="0"/>
    <w:pPr>
      <w:tabs>
        <w:tab w:val="center" w:pos="4153"/>
        <w:tab w:val="right" w:pos="8306"/>
      </w:tabs>
      <w:spacing w:line="240" w:lineRule="auto"/>
      <w:jc w:val="center"/>
    </w:pPr>
    <w:rPr>
      <w:sz w:val="18"/>
      <w:szCs w:val="18"/>
    </w:rPr>
  </w:style>
  <w:style w:type="paragraph" w:styleId="11">
    <w:name w:val="toc 1"/>
    <w:basedOn w:val="1"/>
    <w:next w:val="1"/>
    <w:autoRedefine/>
    <w:unhideWhenUsed/>
    <w:qFormat/>
    <w:uiPriority w:val="39"/>
  </w:style>
  <w:style w:type="paragraph" w:styleId="12">
    <w:name w:val="Title"/>
    <w:basedOn w:val="1"/>
    <w:next w:val="1"/>
    <w:qFormat/>
    <w:uiPriority w:val="0"/>
    <w:pPr>
      <w:widowControl w:val="0"/>
      <w:kinsoku/>
      <w:autoSpaceDE/>
      <w:autoSpaceDN/>
      <w:adjustRightInd/>
      <w:snapToGrid/>
      <w:spacing w:after="0"/>
      <w:jc w:val="center"/>
      <w:textAlignment w:val="auto"/>
      <w:outlineLvl w:val="0"/>
    </w:pPr>
    <w:rPr>
      <w:rFonts w:ascii="Times New Roman" w:hAnsi="Times New Roman" w:eastAsia="宋体" w:cs="Times New Roman"/>
      <w:b/>
      <w:snapToGrid/>
      <w:color w:val="auto"/>
      <w:kern w:val="2"/>
      <w:sz w:val="32"/>
      <w:szCs w:val="20"/>
    </w:rPr>
  </w:style>
  <w:style w:type="table" w:styleId="14">
    <w:name w:val="Table Grid"/>
    <w:basedOn w:val="1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467886" w:themeColor="hyperlink"/>
      <w:u w:val="single"/>
      <w14:textFill>
        <w14:solidFill>
          <w14:schemeClr w14:val="hlink"/>
        </w14:solidFill>
      </w14:textFill>
    </w:rPr>
  </w:style>
  <w:style w:type="character" w:styleId="17">
    <w:name w:val="annotation reference"/>
    <w:basedOn w:val="15"/>
    <w:unhideWhenUsed/>
    <w:qFormat/>
    <w:uiPriority w:val="0"/>
    <w:rPr>
      <w:sz w:val="21"/>
      <w:szCs w:val="21"/>
    </w:rPr>
  </w:style>
  <w:style w:type="character" w:customStyle="1" w:styleId="18">
    <w:name w:val="正文缩进 字符"/>
    <w:link w:val="5"/>
    <w:qFormat/>
    <w:uiPriority w:val="0"/>
    <w:rPr>
      <w:rFonts w:ascii="宋体" w:hAnsi="Times New Roman" w:eastAsia="宋体" w:cs="Times New Roman"/>
      <w:kern w:val="0"/>
      <w:sz w:val="24"/>
      <w:szCs w:val="20"/>
      <w14:ligatures w14:val="none"/>
    </w:rPr>
  </w:style>
  <w:style w:type="character" w:customStyle="1" w:styleId="19">
    <w:name w:val="页眉 字符"/>
    <w:basedOn w:val="15"/>
    <w:link w:val="10"/>
    <w:qFormat/>
    <w:uiPriority w:val="99"/>
    <w:rPr>
      <w:rFonts w:ascii="Arial" w:hAnsi="Arial" w:cs="Arial"/>
      <w:snapToGrid w:val="0"/>
      <w:color w:val="000000"/>
      <w:kern w:val="0"/>
      <w:sz w:val="18"/>
      <w:szCs w:val="18"/>
      <w14:ligatures w14:val="none"/>
    </w:rPr>
  </w:style>
  <w:style w:type="character" w:customStyle="1" w:styleId="20">
    <w:name w:val="页脚 字符"/>
    <w:basedOn w:val="15"/>
    <w:link w:val="9"/>
    <w:qFormat/>
    <w:uiPriority w:val="99"/>
    <w:rPr>
      <w:rFonts w:ascii="Arial" w:hAnsi="Arial" w:cs="Arial"/>
      <w:snapToGrid w:val="0"/>
      <w:color w:val="000000"/>
      <w:kern w:val="0"/>
      <w:sz w:val="18"/>
      <w:szCs w:val="18"/>
      <w14:ligatures w14:val="none"/>
    </w:rPr>
  </w:style>
  <w:style w:type="character" w:customStyle="1" w:styleId="21">
    <w:name w:val="标题 2 字符"/>
    <w:basedOn w:val="15"/>
    <w:link w:val="3"/>
    <w:qFormat/>
    <w:uiPriority w:val="0"/>
    <w:rPr>
      <w:rFonts w:asciiTheme="majorHAnsi" w:hAnsiTheme="majorHAnsi" w:eastAsiaTheme="majorEastAsia" w:cstheme="majorBidi"/>
      <w:b/>
      <w:bCs/>
      <w:snapToGrid w:val="0"/>
      <w:color w:val="000000"/>
      <w:kern w:val="0"/>
      <w:sz w:val="32"/>
      <w:szCs w:val="32"/>
      <w14:ligatures w14:val="none"/>
    </w:rPr>
  </w:style>
  <w:style w:type="character" w:customStyle="1" w:styleId="22">
    <w:name w:val="标题 3 字符"/>
    <w:basedOn w:val="15"/>
    <w:link w:val="4"/>
    <w:qFormat/>
    <w:uiPriority w:val="0"/>
    <w:rPr>
      <w:rFonts w:ascii="Arial" w:hAnsi="Arial" w:eastAsia="宋体" w:cs="Arial"/>
      <w:b/>
      <w:bCs/>
      <w:snapToGrid w:val="0"/>
      <w:color w:val="000000"/>
      <w:kern w:val="0"/>
      <w:sz w:val="24"/>
      <w:szCs w:val="32"/>
      <w14:ligatures w14:val="none"/>
    </w:rPr>
  </w:style>
  <w:style w:type="character" w:customStyle="1" w:styleId="23">
    <w:name w:val="批注文字 字符"/>
    <w:basedOn w:val="15"/>
    <w:link w:val="6"/>
    <w:qFormat/>
    <w:uiPriority w:val="0"/>
    <w:rPr>
      <w:rFonts w:ascii="Times New Roman" w:hAnsi="Times New Roman" w:eastAsia="宋体" w:cs="Times New Roman"/>
      <w:szCs w:val="24"/>
      <w14:ligatures w14:val="none"/>
    </w:rPr>
  </w:style>
  <w:style w:type="table" w:customStyle="1" w:styleId="24">
    <w:name w:val="Table Normal"/>
    <w:semiHidden/>
    <w:unhideWhenUsed/>
    <w:qFormat/>
    <w:uiPriority w:val="2"/>
    <w:pPr>
      <w:spacing w:after="160" w:line="278" w:lineRule="auto"/>
    </w:pPr>
    <w:tblPr>
      <w:tblCellMar>
        <w:top w:w="0" w:type="dxa"/>
        <w:left w:w="0" w:type="dxa"/>
        <w:bottom w:w="0" w:type="dxa"/>
        <w:right w:w="0" w:type="dxa"/>
      </w:tblCellMar>
    </w:tblPr>
  </w:style>
  <w:style w:type="paragraph" w:styleId="25">
    <w:name w:val="List Paragraph"/>
    <w:basedOn w:val="1"/>
    <w:link w:val="27"/>
    <w:unhideWhenUsed/>
    <w:qFormat/>
    <w:uiPriority w:val="34"/>
    <w:pPr>
      <w:ind w:firstLine="420" w:firstLineChars="200"/>
    </w:pPr>
  </w:style>
  <w:style w:type="table" w:customStyle="1" w:styleId="26">
    <w:name w:val="网格型1"/>
    <w:basedOn w:val="13"/>
    <w:qFormat/>
    <w:uiPriority w:val="99"/>
    <w:pPr>
      <w:widowControl w:val="0"/>
      <w:spacing w:after="160" w:line="278"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7">
    <w:name w:val="列表段落 字符"/>
    <w:link w:val="25"/>
    <w:qFormat/>
    <w:uiPriority w:val="34"/>
    <w:rPr>
      <w:rFonts w:ascii="Arial" w:hAnsi="Arial" w:cs="Arial"/>
      <w:snapToGrid w:val="0"/>
      <w:color w:val="000000"/>
      <w:kern w:val="0"/>
      <w:szCs w:val="21"/>
      <w14:ligatures w14:val="none"/>
    </w:rPr>
  </w:style>
  <w:style w:type="paragraph" w:customStyle="1" w:styleId="28">
    <w:name w:val="Table Text"/>
    <w:basedOn w:val="1"/>
    <w:semiHidden/>
    <w:qFormat/>
    <w:uiPriority w:val="0"/>
    <w:rPr>
      <w:rFonts w:ascii="宋体" w:hAnsi="宋体" w:eastAsia="宋体" w:cs="宋体"/>
      <w:sz w:val="23"/>
      <w:szCs w:val="23"/>
      <w:lang w:eastAsia="en-US"/>
    </w:rPr>
  </w:style>
  <w:style w:type="paragraph" w:customStyle="1" w:styleId="29">
    <w:name w:val="图例"/>
    <w:basedOn w:val="1"/>
    <w:qFormat/>
    <w:uiPriority w:val="0"/>
    <w:pPr>
      <w:spacing w:before="120" w:after="120" w:line="360" w:lineRule="auto"/>
      <w:jc w:val="center"/>
    </w:pPr>
    <w:rPr>
      <w:rFonts w:eastAsia="仿宋_GB2312"/>
      <w:b/>
      <w:sz w:val="24"/>
      <w:szCs w:val="20"/>
    </w:rPr>
  </w:style>
  <w:style w:type="table" w:customStyle="1" w:styleId="30">
    <w:name w:val="Table Normal1"/>
    <w:semiHidden/>
    <w:qFormat/>
    <w:uiPriority w:val="2"/>
    <w:pPr>
      <w:spacing w:after="160" w:line="276" w:lineRule="auto"/>
    </w:pPr>
    <w:tblPr>
      <w:tblCellMar>
        <w:top w:w="0" w:type="dxa"/>
        <w:left w:w="0" w:type="dxa"/>
        <w:bottom w:w="0" w:type="dxa"/>
        <w:right w:w="0" w:type="dxa"/>
      </w:tblCellMar>
    </w:tblPr>
  </w:style>
  <w:style w:type="character" w:customStyle="1" w:styleId="31">
    <w:name w:val="未处理的提及1"/>
    <w:basedOn w:val="15"/>
    <w:semiHidden/>
    <w:unhideWhenUsed/>
    <w:qFormat/>
    <w:uiPriority w:val="99"/>
    <w:rPr>
      <w:color w:val="605E5C"/>
      <w:shd w:val="clear" w:color="auto" w:fill="E1DFDD"/>
    </w:rPr>
  </w:style>
  <w:style w:type="character" w:customStyle="1" w:styleId="32">
    <w:name w:val="批注框文本 字符"/>
    <w:basedOn w:val="15"/>
    <w:link w:val="8"/>
    <w:semiHidden/>
    <w:uiPriority w:val="99"/>
    <w:rPr>
      <w:rFonts w:ascii="Arial" w:hAnsi="Arial" w:cs="Arial"/>
      <w:snapToGrid w:val="0"/>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21.xml"/><Relationship Id="rId25" Type="http://schemas.openxmlformats.org/officeDocument/2006/relationships/header" Target="header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16206</Words>
  <Characters>17515</Characters>
  <Lines>406</Lines>
  <Paragraphs>114</Paragraphs>
  <TotalTime>46</TotalTime>
  <ScaleCrop>false</ScaleCrop>
  <LinksUpToDate>false</LinksUpToDate>
  <CharactersWithSpaces>17988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2025-02-13T01:42:00Z</dcterms:created>
  <dc:creator>静静 张</dc:creator>
  <cp:lastModifiedBy>W</cp:lastModifiedBy>
  <dcterms:modified xsi:type="dcterms:W3CDTF">2025-03-13T02:58:44Z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5E1509AABA3845F595AC6DCFABBE7100_13</vt:lpwstr>
  </property>
  <property fmtid="{D5CDD505-2E9C-101B-9397-08002B2CF9AE}" pid="4" name="KSOTemplateDocerSaveRecord">
    <vt:lpwstr>eyJoZGlkIjoiYTgwZGY5OWZhN2EzNDc2ZTM3NWMzN2IxMTMyYmU0ZjMiLCJ1c2VySWQiOiIxMjEzNjE3NTQzIn0=</vt:lpwstr>
  </property>
</Properties>
</file>