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28359022"/>
      <w:bookmarkStart w:id="1" w:name="_Toc35393809"/>
      <w:r>
        <w:rPr>
          <w:rFonts w:hint="eastAsia" w:ascii="华文中宋" w:hAnsi="华文中宋" w:eastAsia="华文中宋"/>
        </w:rPr>
        <w:t>中标结果公告</w:t>
      </w:r>
      <w:bookmarkEnd w:id="0"/>
      <w:bookmarkEnd w:id="1"/>
    </w:p>
    <w:p>
      <w:pPr>
        <w:rPr>
          <w:rFonts w:hint="eastAsia" w:ascii="黑体" w:hAnsi="黑体" w:eastAsia="黑体"/>
          <w:sz w:val="28"/>
          <w:szCs w:val="28"/>
          <w:lang w:val="en-US" w:eastAsia="zh-CN"/>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w:t>
      </w:r>
      <w:r>
        <w:rPr>
          <w:rFonts w:hint="eastAsia" w:ascii="黑体" w:hAnsi="黑体" w:eastAsia="黑体"/>
          <w:sz w:val="28"/>
          <w:szCs w:val="28"/>
          <w:lang w:eastAsia="zh-CN"/>
        </w:rPr>
        <w:t>GXTC-D6-24010023</w:t>
      </w:r>
    </w:p>
    <w:p>
      <w:pPr>
        <w:ind w:right="105" w:rightChars="50"/>
        <w:rPr>
          <w:rFonts w:hint="eastAsia" w:ascii="黑体" w:hAnsi="黑体" w:eastAsia="黑体"/>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黑体" w:hAnsi="黑体" w:eastAsia="黑体"/>
          <w:sz w:val="28"/>
          <w:szCs w:val="28"/>
          <w:lang w:eastAsia="zh-CN"/>
        </w:rPr>
        <w:t>2024年丰台区餐饮废气排放过程（工况）监控系统数据应用及分析支撑</w:t>
      </w:r>
      <w:r>
        <w:rPr>
          <w:rFonts w:hint="eastAsia" w:ascii="黑体" w:hAnsi="黑体" w:eastAsia="黑体"/>
          <w:sz w:val="28"/>
          <w:szCs w:val="28"/>
        </w:rPr>
        <w:t>项目</w:t>
      </w:r>
    </w:p>
    <w:p>
      <w:pPr>
        <w:rPr>
          <w:rFonts w:ascii="黑体" w:hAnsi="黑体" w:eastAsia="黑体"/>
          <w:sz w:val="28"/>
          <w:szCs w:val="28"/>
        </w:rPr>
      </w:pPr>
      <w:r>
        <w:rPr>
          <w:rFonts w:hint="eastAsia" w:ascii="黑体" w:hAnsi="黑体" w:eastAsia="黑体"/>
          <w:sz w:val="28"/>
          <w:szCs w:val="28"/>
        </w:rPr>
        <w:t>三、中标信息</w:t>
      </w:r>
    </w:p>
    <w:p>
      <w:pPr>
        <w:rPr>
          <w:rFonts w:hint="eastAsia" w:ascii="仿宋" w:hAnsi="仿宋" w:eastAsia="仿宋"/>
          <w:sz w:val="28"/>
          <w:szCs w:val="28"/>
        </w:rPr>
      </w:pPr>
      <w:r>
        <w:rPr>
          <w:rFonts w:hint="eastAsia" w:ascii="仿宋" w:hAnsi="仿宋" w:eastAsia="仿宋"/>
          <w:sz w:val="28"/>
          <w:szCs w:val="28"/>
        </w:rPr>
        <w:t>供应商名称：北京圣喻环保科技有限公司</w:t>
      </w:r>
    </w:p>
    <w:p>
      <w:pPr>
        <w:rPr>
          <w:rFonts w:hint="default" w:ascii="仿宋" w:hAnsi="仿宋" w:eastAsia="仿宋"/>
          <w:sz w:val="28"/>
          <w:szCs w:val="28"/>
          <w:lang w:val="en-US" w:eastAsia="zh-CN"/>
        </w:rPr>
      </w:pPr>
      <w:r>
        <w:rPr>
          <w:rFonts w:hint="eastAsia" w:ascii="仿宋" w:hAnsi="仿宋" w:eastAsia="仿宋"/>
          <w:sz w:val="28"/>
          <w:szCs w:val="28"/>
        </w:rPr>
        <w:t>供应商地址：</w:t>
      </w:r>
      <w:r>
        <w:rPr>
          <w:rFonts w:hint="eastAsia" w:ascii="仿宋" w:hAnsi="仿宋" w:eastAsia="仿宋"/>
          <w:sz w:val="28"/>
          <w:szCs w:val="28"/>
          <w:lang w:val="en-US" w:eastAsia="zh-CN"/>
        </w:rPr>
        <w:t>北京市丰台区科兴路 9号 2层 211-1室</w:t>
      </w:r>
    </w:p>
    <w:p>
      <w:pPr>
        <w:rPr>
          <w:rFonts w:hint="eastAsia" w:ascii="仿宋" w:hAnsi="仿宋" w:eastAsia="仿宋"/>
          <w:sz w:val="28"/>
          <w:szCs w:val="28"/>
          <w:lang w:val="en-US" w:eastAsia="zh-CN"/>
        </w:rPr>
      </w:pPr>
      <w:r>
        <w:rPr>
          <w:rFonts w:hint="eastAsia" w:ascii="仿宋" w:hAnsi="仿宋" w:eastAsia="仿宋"/>
          <w:sz w:val="28"/>
          <w:szCs w:val="28"/>
        </w:rPr>
        <w:t>中标金额：</w:t>
      </w:r>
      <w:r>
        <w:rPr>
          <w:rFonts w:hint="eastAsia" w:ascii="仿宋" w:hAnsi="仿宋" w:eastAsia="仿宋"/>
          <w:sz w:val="28"/>
          <w:szCs w:val="28"/>
          <w:lang w:val="en-US" w:eastAsia="zh-CN"/>
        </w:rPr>
        <w:t>188.0000万元</w:t>
      </w:r>
    </w:p>
    <w:p>
      <w:pPr>
        <w:rPr>
          <w:rFonts w:ascii="黑体" w:hAnsi="黑体" w:eastAsia="黑体"/>
          <w:sz w:val="28"/>
          <w:szCs w:val="28"/>
        </w:rPr>
      </w:pPr>
      <w:r>
        <w:rPr>
          <w:rFonts w:hint="eastAsia" w:ascii="黑体" w:hAnsi="黑体" w:eastAsia="黑体"/>
          <w:sz w:val="28"/>
          <w:szCs w:val="28"/>
        </w:rPr>
        <w:t>四、主要标的信息</w:t>
      </w:r>
    </w:p>
    <w:tbl>
      <w:tblPr>
        <w:tblStyle w:val="6"/>
        <w:tblW w:w="8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160" w:type="dxa"/>
          </w:tcPr>
          <w:p>
            <w:pPr>
              <w:jc w:val="center"/>
              <w:rPr>
                <w:rFonts w:ascii="仿宋" w:hAnsi="仿宋" w:eastAsia="仿宋"/>
                <w:kern w:val="0"/>
                <w:sz w:val="28"/>
                <w:szCs w:val="28"/>
              </w:rPr>
            </w:pPr>
            <w:r>
              <w:rPr>
                <w:rFonts w:hint="eastAsia" w:ascii="仿宋" w:hAnsi="仿宋" w:eastAsia="仿宋"/>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trPr>
        <w:tc>
          <w:tcPr>
            <w:tcW w:w="8160" w:type="dxa"/>
          </w:tcPr>
          <w:p>
            <w:pPr>
              <w:rPr>
                <w:rFonts w:hint="eastAsia" w:ascii="仿宋" w:hAnsi="仿宋" w:eastAsia="仿宋"/>
                <w:kern w:val="0"/>
                <w:sz w:val="28"/>
                <w:szCs w:val="28"/>
              </w:rPr>
            </w:pPr>
            <w:r>
              <w:rPr>
                <w:rFonts w:hint="eastAsia" w:ascii="仿宋" w:hAnsi="仿宋" w:eastAsia="仿宋"/>
                <w:b/>
                <w:bCs/>
                <w:kern w:val="0"/>
                <w:sz w:val="28"/>
                <w:szCs w:val="28"/>
              </w:rPr>
              <w:t>名</w:t>
            </w:r>
            <w:r>
              <w:rPr>
                <w:rFonts w:hint="eastAsia" w:ascii="仿宋" w:hAnsi="仿宋" w:eastAsia="仿宋"/>
                <w:b/>
                <w:bCs/>
                <w:kern w:val="0"/>
                <w:sz w:val="28"/>
                <w:szCs w:val="28"/>
                <w:lang w:val="en-US" w:eastAsia="zh-CN"/>
              </w:rPr>
              <w:t xml:space="preserve">    </w:t>
            </w:r>
            <w:r>
              <w:rPr>
                <w:rFonts w:hint="eastAsia" w:ascii="仿宋" w:hAnsi="仿宋" w:eastAsia="仿宋"/>
                <w:b/>
                <w:bCs/>
                <w:kern w:val="0"/>
                <w:sz w:val="28"/>
                <w:szCs w:val="28"/>
              </w:rPr>
              <w:t>称：</w:t>
            </w:r>
            <w:r>
              <w:rPr>
                <w:rFonts w:hint="eastAsia" w:ascii="仿宋" w:hAnsi="仿宋" w:eastAsia="仿宋"/>
                <w:kern w:val="0"/>
                <w:sz w:val="28"/>
                <w:szCs w:val="28"/>
                <w:lang w:val="en-US" w:eastAsia="zh-CN"/>
              </w:rPr>
              <w:t>2024年丰台区餐饮废气排放过程（工况）监控系统数据应用及分析支撑项目</w:t>
            </w:r>
          </w:p>
          <w:p>
            <w:pPr>
              <w:rPr>
                <w:rFonts w:hint="default" w:ascii="仿宋" w:hAnsi="仿宋" w:eastAsia="仿宋"/>
                <w:kern w:val="0"/>
                <w:sz w:val="28"/>
                <w:szCs w:val="28"/>
                <w:lang w:val="en-US"/>
              </w:rPr>
            </w:pPr>
            <w:r>
              <w:rPr>
                <w:rFonts w:hint="eastAsia" w:ascii="仿宋" w:hAnsi="仿宋" w:eastAsia="仿宋"/>
                <w:b/>
                <w:bCs/>
                <w:kern w:val="0"/>
                <w:sz w:val="28"/>
                <w:szCs w:val="28"/>
              </w:rPr>
              <w:t>服务范围：</w:t>
            </w:r>
            <w:r>
              <w:rPr>
                <w:rFonts w:hint="eastAsia" w:ascii="仿宋" w:hAnsi="仿宋" w:eastAsia="仿宋"/>
                <w:kern w:val="0"/>
                <w:sz w:val="28"/>
                <w:szCs w:val="28"/>
                <w:lang w:val="en-US" w:eastAsia="zh-CN"/>
              </w:rPr>
              <w:t>1441台餐饮企业在线工况设备和 1套餐饮在线监控平台的运营维护保障。本项目拟开展北京市丰台区餐饮废气排放过程（工况）监控系统数据应用及分析工作，对北京市丰台区内 1441台餐饮企业在线工况设备开展现场核查摸底，统计在线工况设备使用情况，开展季度巡查保障在线工况设备的正常运行，同时通过 1套餐饮在线监控平台对餐饮企业在线工况设备信息进行实时监测，根据监测情况开展异常数据的分析、研判并进行现场核查，根据核查情况把异常数据推送给采购人执法人员，为环保执法提供更有效的依据，详见第五章采购需求。</w:t>
            </w:r>
          </w:p>
          <w:p>
            <w:pPr>
              <w:rPr>
                <w:rFonts w:hint="eastAsia" w:ascii="仿宋" w:hAnsi="仿宋" w:eastAsia="仿宋"/>
                <w:kern w:val="0"/>
                <w:sz w:val="28"/>
                <w:szCs w:val="28"/>
                <w:lang w:val="en-US" w:eastAsia="zh-CN"/>
              </w:rPr>
            </w:pPr>
            <w:r>
              <w:rPr>
                <w:rFonts w:hint="eastAsia" w:ascii="仿宋" w:hAnsi="仿宋" w:eastAsia="仿宋"/>
                <w:b/>
                <w:bCs/>
                <w:kern w:val="0"/>
                <w:sz w:val="28"/>
                <w:szCs w:val="28"/>
              </w:rPr>
              <w:t>服务要求：</w:t>
            </w:r>
            <w:r>
              <w:rPr>
                <w:rFonts w:hint="eastAsia" w:ascii="仿宋" w:hAnsi="仿宋" w:eastAsia="仿宋"/>
                <w:kern w:val="0"/>
                <w:sz w:val="28"/>
                <w:szCs w:val="28"/>
                <w:lang w:val="en-US" w:eastAsia="zh-CN"/>
              </w:rPr>
              <w:t>详见第五章采购需求</w:t>
            </w:r>
          </w:p>
          <w:p>
            <w:pPr>
              <w:rPr>
                <w:rFonts w:hint="eastAsia" w:ascii="仿宋" w:hAnsi="仿宋" w:eastAsia="仿宋"/>
                <w:kern w:val="0"/>
                <w:sz w:val="28"/>
                <w:szCs w:val="28"/>
                <w:lang w:val="en-US" w:eastAsia="zh-CN"/>
              </w:rPr>
            </w:pPr>
            <w:r>
              <w:rPr>
                <w:rFonts w:hint="eastAsia" w:ascii="仿宋" w:hAnsi="仿宋" w:eastAsia="仿宋"/>
                <w:b/>
                <w:bCs/>
                <w:kern w:val="0"/>
                <w:sz w:val="28"/>
                <w:szCs w:val="28"/>
              </w:rPr>
              <w:t>服务时间：</w:t>
            </w:r>
            <w:r>
              <w:rPr>
                <w:rFonts w:hint="eastAsia" w:ascii="仿宋" w:hAnsi="仿宋" w:eastAsia="仿宋"/>
                <w:kern w:val="0"/>
                <w:sz w:val="28"/>
                <w:szCs w:val="28"/>
                <w:lang w:val="en-US" w:eastAsia="zh-CN"/>
              </w:rPr>
              <w:t>自合同生效之日起 1年。因不可抗力因素，在履行期限内，中标人若未完成合同约定服务内容，将延长履行期限至完成合同约定的所有服务内容</w:t>
            </w:r>
          </w:p>
          <w:p>
            <w:pPr>
              <w:rPr>
                <w:rFonts w:hint="eastAsia" w:ascii="仿宋" w:hAnsi="仿宋" w:eastAsia="仿宋"/>
                <w:kern w:val="0"/>
                <w:sz w:val="28"/>
                <w:szCs w:val="28"/>
                <w:lang w:val="en-US" w:eastAsia="zh-CN"/>
              </w:rPr>
            </w:pPr>
            <w:r>
              <w:rPr>
                <w:rFonts w:hint="eastAsia" w:ascii="仿宋" w:hAnsi="仿宋" w:eastAsia="仿宋"/>
                <w:b/>
                <w:bCs/>
                <w:kern w:val="0"/>
                <w:sz w:val="28"/>
                <w:szCs w:val="28"/>
              </w:rPr>
              <w:t>服务标准：</w:t>
            </w:r>
            <w:r>
              <w:rPr>
                <w:rFonts w:hint="eastAsia" w:ascii="仿宋" w:hAnsi="仿宋" w:eastAsia="仿宋"/>
                <w:kern w:val="0"/>
                <w:sz w:val="28"/>
                <w:szCs w:val="28"/>
                <w:lang w:val="en-US" w:eastAsia="zh-CN"/>
              </w:rPr>
              <w:t>详见招标文件</w:t>
            </w:r>
          </w:p>
          <w:p>
            <w:pPr>
              <w:rPr>
                <w:rFonts w:hint="default" w:ascii="仿宋" w:hAnsi="仿宋" w:eastAsia="仿宋"/>
                <w:kern w:val="0"/>
                <w:sz w:val="28"/>
                <w:szCs w:val="28"/>
                <w:lang w:val="en-US" w:eastAsia="zh-CN"/>
              </w:rPr>
            </w:pPr>
            <w:r>
              <w:rPr>
                <w:rFonts w:hint="default" w:ascii="仿宋" w:hAnsi="仿宋" w:eastAsia="仿宋"/>
                <w:b/>
                <w:bCs/>
                <w:kern w:val="0"/>
                <w:sz w:val="28"/>
                <w:szCs w:val="28"/>
                <w:lang w:val="en-US" w:eastAsia="zh-CN"/>
              </w:rPr>
              <w:t>服务地点：</w:t>
            </w:r>
            <w:r>
              <w:rPr>
                <w:rFonts w:hint="default" w:ascii="仿宋" w:hAnsi="仿宋" w:eastAsia="仿宋"/>
                <w:kern w:val="0"/>
                <w:sz w:val="28"/>
                <w:szCs w:val="28"/>
                <w:lang w:val="en-US" w:eastAsia="zh-CN"/>
              </w:rPr>
              <w:t>北京市丰台区</w:t>
            </w:r>
          </w:p>
        </w:tc>
      </w:tr>
    </w:tbl>
    <w:p>
      <w:pPr>
        <w:numPr>
          <w:ilvl w:val="0"/>
          <w:numId w:val="1"/>
        </w:numPr>
        <w:ind w:leftChars="0"/>
        <w:rPr>
          <w:rFonts w:hint="eastAsia" w:ascii="仿宋" w:hAnsi="仿宋" w:eastAsia="仿宋" w:cs="宋体"/>
          <w:kern w:val="0"/>
          <w:sz w:val="28"/>
          <w:szCs w:val="28"/>
        </w:rPr>
      </w:pPr>
      <w:r>
        <w:rPr>
          <w:rFonts w:hint="eastAsia" w:ascii="黑体" w:hAnsi="黑体" w:eastAsia="黑体"/>
          <w:b w:val="0"/>
          <w:bCs w:val="0"/>
          <w:sz w:val="28"/>
          <w:szCs w:val="28"/>
        </w:rPr>
        <w:t>评审</w:t>
      </w:r>
      <w:r>
        <w:rPr>
          <w:rFonts w:hint="eastAsia" w:ascii="黑体" w:hAnsi="黑体" w:eastAsia="黑体"/>
          <w:sz w:val="28"/>
          <w:szCs w:val="28"/>
        </w:rPr>
        <w:t>专家（单一来源采购人员）名单：</w:t>
      </w:r>
      <w:r>
        <w:rPr>
          <w:rFonts w:hint="eastAsia" w:ascii="仿宋" w:hAnsi="仿宋" w:eastAsia="仿宋" w:cs="宋体"/>
          <w:kern w:val="0"/>
          <w:sz w:val="28"/>
          <w:szCs w:val="28"/>
        </w:rPr>
        <w:t>刘建峰、杨雅雯、韩宁、张华、岳绍昊</w:t>
      </w:r>
    </w:p>
    <w:p>
      <w:pPr>
        <w:numPr>
          <w:ilvl w:val="0"/>
          <w:numId w:val="1"/>
        </w:numPr>
        <w:ind w:leftChars="0"/>
        <w:rPr>
          <w:rFonts w:hint="default" w:ascii="黑体" w:hAnsi="黑体" w:eastAsia="黑体"/>
          <w:sz w:val="28"/>
          <w:szCs w:val="28"/>
          <w:lang w:val="en-US"/>
        </w:rPr>
      </w:pPr>
      <w:r>
        <w:rPr>
          <w:rFonts w:hint="eastAsia" w:ascii="黑体" w:hAnsi="黑体" w:eastAsia="黑体"/>
          <w:sz w:val="28"/>
          <w:szCs w:val="28"/>
        </w:rPr>
        <w:t>代理服务收费标准及金额</w:t>
      </w:r>
      <w:r>
        <w:rPr>
          <w:rFonts w:hint="eastAsia" w:ascii="黑体" w:hAnsi="黑体" w:eastAsia="黑体"/>
          <w:sz w:val="28"/>
          <w:szCs w:val="28"/>
          <w:lang w:eastAsia="zh-CN"/>
        </w:rPr>
        <w:t>：</w:t>
      </w:r>
      <w:r>
        <w:rPr>
          <w:rFonts w:hint="eastAsia" w:ascii="仿宋" w:hAnsi="仿宋" w:eastAsia="仿宋" w:cs="宋体"/>
          <w:kern w:val="0"/>
          <w:sz w:val="28"/>
          <w:szCs w:val="28"/>
          <w:lang w:val="en-US" w:eastAsia="zh-CN"/>
        </w:rPr>
        <w:t>本项目代理服务费以中标价格为基数，按《招标代理服务收费管理暂行办法》（计价格〔2002〕1980号）、《国家发展改革委办公厅关于招标代理服务收费有关问题的通知》（发改办价格〔2003〕857号）规定、《国家发展改革委关于降低部分建设项目收费标准规范收费行为等有关问题的通知》（发改办价格〔2011〕534号）服务类标准收取代理服务费，共计收取22040元。</w:t>
      </w:r>
    </w:p>
    <w:p>
      <w:pPr>
        <w:numPr>
          <w:ilvl w:val="0"/>
          <w:numId w:val="0"/>
        </w:numPr>
        <w:ind w:leftChars="0"/>
        <w:rPr>
          <w:rFonts w:ascii="黑体" w:hAnsi="黑体" w:eastAsia="黑体"/>
          <w:sz w:val="28"/>
          <w:szCs w:val="28"/>
        </w:rPr>
      </w:pPr>
      <w:r>
        <w:rPr>
          <w:rFonts w:hint="eastAsia" w:ascii="黑体" w:hAnsi="黑体" w:eastAsia="黑体"/>
          <w:sz w:val="28"/>
          <w:szCs w:val="28"/>
        </w:rPr>
        <w:t>七、公告期限</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八、其他补充事宜</w:t>
      </w:r>
    </w:p>
    <w:p>
      <w:pPr>
        <w:ind w:firstLine="560" w:firstLineChars="200"/>
        <w:rPr>
          <w:rFonts w:hint="default" w:ascii="仿宋" w:hAnsi="仿宋" w:eastAsia="仿宋" w:cs="宋体"/>
          <w:kern w:val="0"/>
          <w:sz w:val="28"/>
          <w:szCs w:val="28"/>
          <w:lang w:val="en-US" w:eastAsia="zh-CN"/>
        </w:rPr>
      </w:pPr>
      <w:r>
        <w:rPr>
          <w:rFonts w:hint="eastAsia" w:ascii="仿宋" w:hAnsi="仿宋" w:eastAsia="仿宋"/>
          <w:sz w:val="28"/>
          <w:szCs w:val="28"/>
          <w:lang w:val="en-US" w:eastAsia="zh-CN"/>
        </w:rPr>
        <w:t>1.</w:t>
      </w:r>
      <w:r>
        <w:rPr>
          <w:rFonts w:hint="eastAsia" w:ascii="仿宋" w:hAnsi="仿宋" w:eastAsia="仿宋"/>
          <w:sz w:val="28"/>
          <w:szCs w:val="28"/>
        </w:rPr>
        <w:t>北京圣喻环保科技有限公司</w:t>
      </w:r>
      <w:bookmarkStart w:id="14" w:name="_GoBack"/>
      <w:bookmarkEnd w:id="14"/>
      <w:r>
        <w:rPr>
          <w:rFonts w:hint="eastAsia" w:ascii="仿宋" w:hAnsi="仿宋" w:eastAsia="仿宋" w:cs="宋体"/>
          <w:kern w:val="0"/>
          <w:sz w:val="28"/>
          <w:szCs w:val="28"/>
          <w:lang w:val="en-US" w:eastAsia="zh-CN"/>
        </w:rPr>
        <w:t>为微型企业。</w:t>
      </w:r>
    </w:p>
    <w:p>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pPr>
        <w:pStyle w:val="3"/>
        <w:spacing w:line="360" w:lineRule="auto"/>
        <w:ind w:firstLine="700" w:firstLineChars="250"/>
        <w:rPr>
          <w:rFonts w:ascii="仿宋" w:hAnsi="仿宋" w:eastAsia="仿宋" w:cs="宋体"/>
          <w:b w:val="0"/>
          <w:sz w:val="28"/>
          <w:szCs w:val="28"/>
        </w:rPr>
      </w:pPr>
      <w:bookmarkStart w:id="2" w:name="_Toc28359100"/>
      <w:bookmarkStart w:id="3" w:name="_Toc35393810"/>
      <w:bookmarkStart w:id="4" w:name="_Toc35393641"/>
      <w:bookmarkStart w:id="5" w:name="_Toc28359023"/>
      <w:r>
        <w:rPr>
          <w:rFonts w:hint="eastAsia" w:ascii="仿宋" w:hAnsi="仿宋" w:eastAsia="仿宋" w:cs="宋体"/>
          <w:b w:val="0"/>
          <w:sz w:val="28"/>
          <w:szCs w:val="28"/>
        </w:rPr>
        <w:t>1.采购人信息</w:t>
      </w:r>
      <w:bookmarkEnd w:id="2"/>
      <w:bookmarkEnd w:id="3"/>
      <w:bookmarkEnd w:id="4"/>
      <w:bookmarkEnd w:id="5"/>
    </w:p>
    <w:p>
      <w:pPr>
        <w:spacing w:line="360" w:lineRule="auto"/>
        <w:ind w:left="1129" w:leftChars="371" w:hanging="350" w:hangingChars="125"/>
        <w:jc w:val="left"/>
        <w:rPr>
          <w:rFonts w:hint="eastAsia"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北京市丰台区生态环境局</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北京市丰台区七里庄路28号</w:t>
      </w:r>
    </w:p>
    <w:p>
      <w:pPr>
        <w:spacing w:line="360" w:lineRule="auto"/>
        <w:ind w:left="1129" w:leftChars="371" w:hanging="350" w:hangingChars="125"/>
        <w:jc w:val="left"/>
        <w:rPr>
          <w:rFonts w:hint="default" w:ascii="仿宋" w:hAnsi="仿宋" w:eastAsia="仿宋"/>
          <w:sz w:val="28"/>
          <w:szCs w:val="28"/>
          <w:u w:val="single"/>
          <w:lang w:val="en-US" w:eastAsia="zh-CN"/>
        </w:rPr>
      </w:pPr>
      <w:r>
        <w:rPr>
          <w:rFonts w:hint="eastAsia" w:ascii="仿宋" w:hAnsi="仿宋" w:eastAsia="仿宋"/>
          <w:sz w:val="28"/>
          <w:szCs w:val="28"/>
        </w:rPr>
        <w:t>联系方式：</w:t>
      </w:r>
      <w:r>
        <w:rPr>
          <w:rFonts w:hint="eastAsia" w:ascii="仿宋" w:hAnsi="仿宋" w:eastAsia="仿宋"/>
          <w:sz w:val="28"/>
          <w:szCs w:val="28"/>
          <w:u w:val="single"/>
          <w:lang w:val="en-US" w:eastAsia="zh-CN"/>
        </w:rPr>
        <w:t>岳主任  010-83368587</w:t>
      </w:r>
    </w:p>
    <w:p>
      <w:pPr>
        <w:pStyle w:val="3"/>
        <w:spacing w:line="360" w:lineRule="auto"/>
        <w:ind w:firstLine="840" w:firstLineChars="300"/>
        <w:rPr>
          <w:rFonts w:ascii="仿宋" w:hAnsi="仿宋" w:eastAsia="仿宋" w:cs="宋体"/>
          <w:b w:val="0"/>
          <w:sz w:val="28"/>
          <w:szCs w:val="28"/>
        </w:rPr>
      </w:pPr>
      <w:bookmarkStart w:id="6" w:name="_Toc35393811"/>
      <w:bookmarkStart w:id="7" w:name="_Toc35393642"/>
      <w:bookmarkStart w:id="8" w:name="_Toc28359024"/>
      <w:bookmarkStart w:id="9" w:name="_Toc28359101"/>
      <w:r>
        <w:rPr>
          <w:rFonts w:hint="eastAsia" w:ascii="仿宋" w:hAnsi="仿宋" w:eastAsia="仿宋" w:cs="宋体"/>
          <w:b w:val="0"/>
          <w:sz w:val="28"/>
          <w:szCs w:val="28"/>
        </w:rPr>
        <w:t>2.采购代理机构信息</w:t>
      </w:r>
      <w:bookmarkEnd w:id="6"/>
      <w:bookmarkEnd w:id="7"/>
      <w:bookmarkEnd w:id="8"/>
      <w:bookmarkEnd w:id="9"/>
    </w:p>
    <w:p>
      <w:pPr>
        <w:spacing w:line="360" w:lineRule="auto"/>
        <w:ind w:firstLine="840" w:firstLineChars="300"/>
        <w:rPr>
          <w:rFonts w:hint="eastAsia" w:ascii="仿宋" w:hAnsi="仿宋" w:eastAsia="仿宋"/>
          <w:sz w:val="28"/>
          <w:szCs w:val="28"/>
          <w:u w:val="single"/>
        </w:rPr>
      </w:pPr>
      <w:r>
        <w:rPr>
          <w:rFonts w:hint="eastAsia" w:ascii="仿宋" w:hAnsi="仿宋" w:eastAsia="仿宋"/>
          <w:sz w:val="28"/>
          <w:szCs w:val="28"/>
          <w:u w:val="none"/>
        </w:rPr>
        <w:t>名 称：</w:t>
      </w:r>
      <w:r>
        <w:rPr>
          <w:rFonts w:hint="eastAsia" w:ascii="仿宋" w:hAnsi="仿宋" w:eastAsia="仿宋"/>
          <w:sz w:val="28"/>
          <w:szCs w:val="28"/>
          <w:u w:val="single"/>
        </w:rPr>
        <w:t>国信国采（北京）招标咨询有限责任公司</w:t>
      </w:r>
    </w:p>
    <w:p>
      <w:pPr>
        <w:spacing w:line="360" w:lineRule="auto"/>
        <w:ind w:firstLine="840" w:firstLineChars="300"/>
        <w:rPr>
          <w:rFonts w:hint="eastAsia" w:ascii="仿宋" w:hAnsi="仿宋" w:eastAsia="仿宋"/>
          <w:sz w:val="28"/>
          <w:szCs w:val="28"/>
          <w:u w:val="single"/>
        </w:rPr>
      </w:pPr>
      <w:r>
        <w:rPr>
          <w:rFonts w:hint="eastAsia" w:ascii="仿宋" w:hAnsi="仿宋" w:eastAsia="仿宋"/>
          <w:sz w:val="28"/>
          <w:szCs w:val="28"/>
          <w:u w:val="none"/>
        </w:rPr>
        <w:t>地　址：</w:t>
      </w:r>
      <w:r>
        <w:rPr>
          <w:rFonts w:hint="eastAsia" w:ascii="仿宋" w:hAnsi="仿宋" w:eastAsia="仿宋"/>
          <w:sz w:val="28"/>
          <w:szCs w:val="28"/>
          <w:u w:val="single"/>
        </w:rPr>
        <w:t>北京市海淀区首体南路22号国兴大厦11层</w:t>
      </w:r>
    </w:p>
    <w:p>
      <w:pPr>
        <w:spacing w:line="360" w:lineRule="auto"/>
        <w:ind w:firstLine="840" w:firstLineChars="300"/>
        <w:rPr>
          <w:rFonts w:hint="default" w:ascii="仿宋" w:hAnsi="仿宋" w:eastAsia="仿宋"/>
          <w:sz w:val="28"/>
          <w:szCs w:val="28"/>
          <w:u w:val="single"/>
          <w:lang w:val="en-US" w:eastAsia="zh-CN"/>
        </w:rPr>
      </w:pPr>
      <w:r>
        <w:rPr>
          <w:rFonts w:hint="eastAsia" w:ascii="仿宋" w:hAnsi="仿宋" w:eastAsia="仿宋"/>
          <w:sz w:val="28"/>
          <w:szCs w:val="28"/>
          <w:u w:val="none"/>
        </w:rPr>
        <w:t>联系方式：</w:t>
      </w:r>
      <w:r>
        <w:rPr>
          <w:rFonts w:hint="eastAsia" w:ascii="仿宋" w:hAnsi="仿宋" w:eastAsia="仿宋"/>
          <w:sz w:val="28"/>
          <w:szCs w:val="28"/>
          <w:u w:val="single"/>
        </w:rPr>
        <w:t>黄经理、张经理　</w:t>
      </w:r>
      <w:r>
        <w:rPr>
          <w:rFonts w:hint="eastAsia" w:ascii="仿宋" w:hAnsi="仿宋" w:eastAsia="仿宋"/>
          <w:sz w:val="28"/>
          <w:szCs w:val="28"/>
          <w:u w:val="single"/>
          <w:lang w:val="en-US" w:eastAsia="zh-CN"/>
        </w:rPr>
        <w:t>13911104753、13720096104</w:t>
      </w:r>
    </w:p>
    <w:p>
      <w:pPr>
        <w:pStyle w:val="3"/>
        <w:spacing w:line="360" w:lineRule="auto"/>
        <w:ind w:firstLine="840" w:firstLineChars="300"/>
        <w:rPr>
          <w:rFonts w:ascii="仿宋" w:hAnsi="仿宋" w:eastAsia="仿宋" w:cs="宋体"/>
          <w:b w:val="0"/>
          <w:sz w:val="28"/>
          <w:szCs w:val="28"/>
        </w:rPr>
      </w:pPr>
      <w:bookmarkStart w:id="10" w:name="_Toc35393643"/>
      <w:bookmarkStart w:id="11" w:name="_Toc35393812"/>
      <w:bookmarkStart w:id="12" w:name="_Toc28359102"/>
      <w:bookmarkStart w:id="13" w:name="_Toc28359025"/>
      <w:r>
        <w:rPr>
          <w:rFonts w:hint="eastAsia" w:ascii="仿宋" w:hAnsi="仿宋" w:eastAsia="仿宋" w:cs="宋体"/>
          <w:b w:val="0"/>
          <w:sz w:val="28"/>
          <w:szCs w:val="28"/>
        </w:rPr>
        <w:t>3.项目</w:t>
      </w:r>
      <w:r>
        <w:rPr>
          <w:rFonts w:ascii="仿宋" w:hAnsi="仿宋" w:eastAsia="仿宋" w:cs="宋体"/>
          <w:b w:val="0"/>
          <w:sz w:val="28"/>
          <w:szCs w:val="28"/>
        </w:rPr>
        <w:t>联系方式</w:t>
      </w:r>
      <w:bookmarkEnd w:id="10"/>
      <w:bookmarkEnd w:id="11"/>
      <w:bookmarkEnd w:id="12"/>
      <w:bookmarkEnd w:id="13"/>
    </w:p>
    <w:p>
      <w:pPr>
        <w:pStyle w:val="4"/>
        <w:spacing w:line="360" w:lineRule="auto"/>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黄经理</w:t>
      </w:r>
    </w:p>
    <w:p>
      <w:pPr>
        <w:spacing w:line="360" w:lineRule="auto"/>
        <w:ind w:firstLine="840" w:firstLineChars="300"/>
        <w:rPr>
          <w:rFonts w:hint="default" w:ascii="仿宋" w:hAnsi="仿宋" w:eastAsia="仿宋"/>
          <w:sz w:val="28"/>
          <w:szCs w:val="28"/>
          <w:u w:val="single"/>
          <w:lang w:val="en-US" w:eastAsia="zh-CN"/>
        </w:rPr>
      </w:pPr>
      <w:r>
        <w:rPr>
          <w:rFonts w:hint="eastAsia" w:ascii="仿宋" w:hAnsi="仿宋" w:eastAsia="仿宋"/>
          <w:sz w:val="28"/>
          <w:szCs w:val="28"/>
        </w:rPr>
        <w:t>电　  话：</w:t>
      </w:r>
      <w:r>
        <w:rPr>
          <w:rFonts w:hint="eastAsia" w:ascii="仿宋" w:hAnsi="仿宋" w:eastAsia="仿宋"/>
          <w:sz w:val="28"/>
          <w:szCs w:val="28"/>
          <w:u w:val="single"/>
          <w:lang w:val="en-US" w:eastAsia="zh-CN"/>
        </w:rPr>
        <w:t>13911104753</w:t>
      </w:r>
    </w:p>
    <w:p/>
    <w:p/>
    <w:p>
      <w:pPr>
        <w:spacing w:line="360" w:lineRule="auto"/>
        <w:ind w:left="1129" w:leftChars="371" w:hanging="350" w:hangingChars="125"/>
        <w:jc w:val="right"/>
        <w:rPr>
          <w:rFonts w:hint="eastAsia" w:ascii="仿宋" w:hAnsi="仿宋" w:eastAsia="仿宋"/>
          <w:sz w:val="28"/>
          <w:szCs w:val="28"/>
          <w:u w:val="none"/>
          <w:lang w:val="en-US" w:eastAsia="zh-CN"/>
        </w:rPr>
      </w:pPr>
      <w:r>
        <w:rPr>
          <w:rFonts w:hint="eastAsia" w:ascii="仿宋" w:hAnsi="仿宋" w:eastAsia="仿宋"/>
          <w:sz w:val="28"/>
          <w:szCs w:val="28"/>
          <w:u w:val="none"/>
          <w:lang w:val="en-US" w:eastAsia="zh-CN"/>
        </w:rPr>
        <w:t>国信国采（北京）招标咨询有限责任公司</w:t>
      </w:r>
    </w:p>
    <w:p>
      <w:pPr>
        <w:spacing w:line="360" w:lineRule="auto"/>
        <w:ind w:left="1129" w:leftChars="371" w:hanging="350" w:hangingChars="125"/>
        <w:jc w:val="center"/>
        <w:rPr>
          <w:rFonts w:hint="default" w:ascii="仿宋" w:hAnsi="仿宋" w:eastAsia="仿宋"/>
          <w:sz w:val="28"/>
          <w:szCs w:val="28"/>
          <w:highlight w:val="yellow"/>
          <w:u w:val="none"/>
          <w:lang w:val="en-US" w:eastAsia="zh-CN"/>
        </w:rPr>
      </w:pPr>
      <w:r>
        <w:rPr>
          <w:rFonts w:hint="eastAsia" w:ascii="仿宋" w:hAnsi="仿宋" w:eastAsia="仿宋"/>
          <w:sz w:val="28"/>
          <w:szCs w:val="28"/>
          <w:highlight w:val="none"/>
          <w:u w:val="none"/>
          <w:lang w:val="en-US" w:eastAsia="zh-CN"/>
        </w:rPr>
        <w:t xml:space="preserve">                     2024年4月12日</w:t>
      </w:r>
    </w:p>
    <w:sectPr>
      <w:pgSz w:w="11906" w:h="16838"/>
      <w:pgMar w:top="1440" w:right="1800"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E36FC6"/>
    <w:multiLevelType w:val="singleLevel"/>
    <w:tmpl w:val="45E36FC6"/>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22B49"/>
    <w:rsid w:val="06E95383"/>
    <w:rsid w:val="07C2015B"/>
    <w:rsid w:val="10D95C51"/>
    <w:rsid w:val="11F11A07"/>
    <w:rsid w:val="13FA1142"/>
    <w:rsid w:val="178D4F9F"/>
    <w:rsid w:val="1D3947A1"/>
    <w:rsid w:val="1F5C3DF2"/>
    <w:rsid w:val="235B4EB1"/>
    <w:rsid w:val="24F22B49"/>
    <w:rsid w:val="27D40855"/>
    <w:rsid w:val="31FC2F19"/>
    <w:rsid w:val="357A5036"/>
    <w:rsid w:val="37564DCA"/>
    <w:rsid w:val="43BC7FDF"/>
    <w:rsid w:val="46634C5F"/>
    <w:rsid w:val="4C6C646F"/>
    <w:rsid w:val="4CE27AFD"/>
    <w:rsid w:val="4D0D46E5"/>
    <w:rsid w:val="50391EBA"/>
    <w:rsid w:val="557F4006"/>
    <w:rsid w:val="57157528"/>
    <w:rsid w:val="5A89008A"/>
    <w:rsid w:val="5AEF7C2E"/>
    <w:rsid w:val="5F35623E"/>
    <w:rsid w:val="606B1F82"/>
    <w:rsid w:val="60A445A2"/>
    <w:rsid w:val="658F1C5F"/>
    <w:rsid w:val="6C36694A"/>
    <w:rsid w:val="70A65597"/>
    <w:rsid w:val="742C46D7"/>
    <w:rsid w:val="790B6A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Theme="minorEastAsia" w:cstheme="minorBidi"/>
      <w:szCs w:val="22"/>
    </w:rPr>
  </w:style>
  <w:style w:type="table" w:styleId="6">
    <w:name w:val="Table Grid"/>
    <w:basedOn w:val="5"/>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533</Words>
  <Characters>621</Characters>
  <Lines>0</Lines>
  <Paragraphs>0</Paragraphs>
  <TotalTime>25</TotalTime>
  <ScaleCrop>false</ScaleCrop>
  <LinksUpToDate>false</LinksUpToDate>
  <CharactersWithSpaces>657</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2020-07-10T07:50:00Z</dcterms:created>
  <dc:creator>ThinkPad</dc:creator>
  <cp:lastModifiedBy>国信张超颖</cp:lastModifiedBy>
  <dcterms:modified xsi:type="dcterms:W3CDTF">2024-04-12T03:19:54Z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BC83887A96A14CF88A93F17DD6F7A9C1</vt:lpwstr>
  </property>
</Properties>
</file>