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cs="宋体"/>
          <w:b/>
          <w:bCs/>
          <w:sz w:val="60"/>
          <w:szCs w:val="60"/>
          <w:highlight w:val="none"/>
        </w:rPr>
      </w:pPr>
      <w:bookmarkStart w:id="0" w:name="_Toc99301418"/>
      <w:bookmarkStart w:id="1" w:name="_Toc25013"/>
      <w:bookmarkStart w:id="2" w:name="_Toc28109"/>
      <w:bookmarkStart w:id="3" w:name="_Toc3783"/>
    </w:p>
    <w:p>
      <w:pPr>
        <w:jc w:val="center"/>
        <w:rPr>
          <w:rFonts w:hint="eastAsia" w:ascii="宋体" w:hAnsi="宋体" w:eastAsia="宋体" w:cs="宋体"/>
          <w:b/>
          <w:bCs/>
          <w:sz w:val="52"/>
          <w:szCs w:val="52"/>
          <w:highlight w:val="none"/>
        </w:rPr>
      </w:pPr>
    </w:p>
    <w:p>
      <w:pPr>
        <w:jc w:val="center"/>
        <w:rPr>
          <w:rFonts w:hint="eastAsia" w:ascii="宋体" w:hAnsi="宋体" w:eastAsia="宋体" w:cs="宋体"/>
          <w:b/>
          <w:bCs/>
          <w:sz w:val="60"/>
          <w:szCs w:val="60"/>
          <w:highlight w:val="none"/>
        </w:rPr>
      </w:pPr>
    </w:p>
    <w:p>
      <w:pPr>
        <w:spacing w:line="360" w:lineRule="auto"/>
        <w:jc w:val="center"/>
        <w:rPr>
          <w:rFonts w:hint="eastAsia" w:ascii="宋体" w:hAnsi="宋体" w:eastAsia="宋体" w:cs="宋体"/>
          <w:b/>
          <w:bCs/>
          <w:sz w:val="96"/>
          <w:szCs w:val="96"/>
          <w:highlight w:val="none"/>
        </w:rPr>
      </w:pPr>
    </w:p>
    <w:p>
      <w:pPr>
        <w:spacing w:line="360" w:lineRule="auto"/>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公开招标文件</w:t>
      </w:r>
    </w:p>
    <w:p>
      <w:pPr>
        <w:autoSpaceDE w:val="0"/>
        <w:autoSpaceDN w:val="0"/>
        <w:adjustRightInd w:val="0"/>
        <w:rPr>
          <w:rFonts w:hint="eastAsia" w:ascii="宋体" w:hAnsi="宋体" w:eastAsia="宋体" w:cs="宋体"/>
          <w:b/>
          <w:bCs/>
          <w:color w:val="000000"/>
          <w:sz w:val="60"/>
          <w:szCs w:val="60"/>
          <w:highlight w:val="none"/>
        </w:rPr>
      </w:pPr>
    </w:p>
    <w:p>
      <w:pPr>
        <w:autoSpaceDE w:val="0"/>
        <w:autoSpaceDN w:val="0"/>
        <w:adjustRightInd w:val="0"/>
        <w:rPr>
          <w:rFonts w:hint="eastAsia" w:ascii="宋体" w:hAnsi="宋体" w:eastAsia="宋体" w:cs="宋体"/>
          <w:b/>
          <w:bCs/>
          <w:color w:val="000000"/>
          <w:sz w:val="60"/>
          <w:szCs w:val="60"/>
          <w:highlight w:val="none"/>
        </w:rPr>
      </w:pPr>
    </w:p>
    <w:p>
      <w:pPr>
        <w:autoSpaceDE w:val="0"/>
        <w:autoSpaceDN w:val="0"/>
        <w:adjustRightInd w:val="0"/>
        <w:rPr>
          <w:rFonts w:hint="eastAsia" w:ascii="宋体" w:hAnsi="宋体" w:eastAsia="宋体" w:cs="宋体"/>
          <w:b/>
          <w:bCs/>
          <w:color w:val="000000"/>
          <w:sz w:val="60"/>
          <w:szCs w:val="60"/>
          <w:highlight w:val="none"/>
        </w:rPr>
      </w:pPr>
    </w:p>
    <w:p>
      <w:pPr>
        <w:tabs>
          <w:tab w:val="left" w:pos="3240"/>
          <w:tab w:val="left" w:pos="3420"/>
        </w:tabs>
        <w:spacing w:line="480" w:lineRule="auto"/>
        <w:ind w:left="2832" w:leftChars="444" w:hanging="1900" w:hangingChars="528"/>
        <w:jc w:val="left"/>
        <w:rPr>
          <w:rFonts w:hint="eastAsia" w:ascii="宋体" w:hAnsi="宋体" w:eastAsia="宋体" w:cs="宋体"/>
          <w:bCs/>
          <w:sz w:val="36"/>
          <w:szCs w:val="36"/>
          <w:highlight w:val="none"/>
        </w:rPr>
      </w:pPr>
    </w:p>
    <w:p>
      <w:pPr>
        <w:tabs>
          <w:tab w:val="left" w:pos="3240"/>
          <w:tab w:val="left" w:pos="3420"/>
        </w:tabs>
        <w:spacing w:line="480" w:lineRule="auto"/>
        <w:ind w:left="2826" w:leftChars="304" w:hanging="2188" w:hangingChars="608"/>
        <w:jc w:val="left"/>
        <w:rPr>
          <w:rFonts w:hint="eastAsia" w:ascii="宋体" w:hAnsi="宋体" w:eastAsia="宋体" w:cs="宋体"/>
          <w:bCs/>
          <w:sz w:val="36"/>
          <w:szCs w:val="36"/>
          <w:highlight w:val="none"/>
        </w:rPr>
      </w:pPr>
    </w:p>
    <w:p>
      <w:pPr>
        <w:tabs>
          <w:tab w:val="left" w:pos="3240"/>
          <w:tab w:val="left" w:pos="3420"/>
        </w:tabs>
        <w:spacing w:line="480" w:lineRule="auto"/>
        <w:ind w:left="1897" w:hanging="1897" w:hangingChars="527"/>
        <w:jc w:val="left"/>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项目名称：</w:t>
      </w:r>
      <w:r>
        <w:rPr>
          <w:rFonts w:hint="eastAsia" w:ascii="宋体" w:hAnsi="宋体" w:eastAsia="宋体" w:cs="宋体"/>
          <w:bCs/>
          <w:sz w:val="32"/>
          <w:szCs w:val="32"/>
          <w:highlight w:val="none"/>
          <w:lang w:eastAsia="zh-CN"/>
        </w:rPr>
        <w:t>顺义区文化中心后勤运维费-后勤服务</w:t>
      </w:r>
    </w:p>
    <w:p>
      <w:pPr>
        <w:tabs>
          <w:tab w:val="left" w:pos="3240"/>
          <w:tab w:val="left" w:pos="3420"/>
        </w:tabs>
        <w:spacing w:line="480" w:lineRule="auto"/>
        <w:jc w:val="left"/>
        <w:rPr>
          <w:rFonts w:hint="eastAsia" w:ascii="宋体" w:hAnsi="宋体" w:eastAsia="宋体" w:cs="宋体"/>
          <w:bCs/>
          <w:sz w:val="36"/>
          <w:szCs w:val="36"/>
          <w:highlight w:val="none"/>
        </w:rPr>
      </w:pPr>
      <w:r>
        <w:rPr>
          <w:rFonts w:hint="eastAsia" w:ascii="宋体" w:hAnsi="宋体" w:eastAsia="宋体" w:cs="宋体"/>
          <w:bCs/>
          <w:sz w:val="36"/>
          <w:szCs w:val="36"/>
          <w:highlight w:val="none"/>
        </w:rPr>
        <w:t>项目编号：11011324210200014647-XM001</w:t>
      </w:r>
    </w:p>
    <w:p>
      <w:pPr>
        <w:tabs>
          <w:tab w:val="left" w:pos="3240"/>
          <w:tab w:val="left" w:pos="3420"/>
        </w:tabs>
        <w:spacing w:line="480" w:lineRule="auto"/>
        <w:jc w:val="left"/>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采 购 人：</w:t>
      </w:r>
      <w:r>
        <w:rPr>
          <w:rFonts w:hint="eastAsia" w:ascii="宋体" w:hAnsi="宋体" w:eastAsia="宋体" w:cs="宋体"/>
          <w:bCs/>
          <w:sz w:val="36"/>
          <w:szCs w:val="36"/>
          <w:highlight w:val="none"/>
          <w:lang w:eastAsia="zh-CN"/>
        </w:rPr>
        <w:t>北京市顺义区文化和旅游局</w:t>
      </w:r>
    </w:p>
    <w:p>
      <w:pPr>
        <w:tabs>
          <w:tab w:val="left" w:pos="3240"/>
          <w:tab w:val="left" w:pos="3420"/>
        </w:tabs>
        <w:spacing w:line="480" w:lineRule="auto"/>
        <w:jc w:val="left"/>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采购代理机构：北京中盛宇工程管理有限公司 </w:t>
      </w:r>
      <w:bookmarkStart w:id="4" w:name="_Toc29394"/>
    </w:p>
    <w:p>
      <w:pPr>
        <w:rPr>
          <w:rFonts w:hint="eastAsia" w:ascii="宋体" w:hAnsi="宋体" w:eastAsia="宋体" w:cs="宋体"/>
          <w:bCs/>
          <w:sz w:val="36"/>
          <w:szCs w:val="36"/>
          <w:highlight w:val="none"/>
        </w:rPr>
      </w:pPr>
      <w:r>
        <w:rPr>
          <w:rFonts w:hint="eastAsia" w:ascii="宋体" w:hAnsi="宋体" w:eastAsia="宋体" w:cs="宋体"/>
          <w:bCs/>
          <w:sz w:val="36"/>
          <w:szCs w:val="36"/>
          <w:highlight w:val="none"/>
        </w:rPr>
        <w:br w:type="page"/>
      </w:r>
    </w:p>
    <w:p>
      <w:pPr>
        <w:rPr>
          <w:rFonts w:hint="eastAsia" w:ascii="宋体" w:hAnsi="宋体" w:eastAsia="宋体" w:cs="宋体"/>
          <w:highlight w:val="none"/>
        </w:rPr>
      </w:pPr>
      <w:r>
        <w:rPr>
          <w:rFonts w:hint="eastAsia" w:ascii="宋体" w:hAnsi="宋体" w:eastAsia="宋体" w:cs="宋体"/>
          <w:highlight w:val="none"/>
        </w:rPr>
        <w:br w:type="page"/>
      </w:r>
    </w:p>
    <w:p>
      <w:pPr>
        <w:pStyle w:val="43"/>
        <w:rPr>
          <w:rFonts w:hint="eastAsia" w:ascii="宋体" w:hAnsi="宋体" w:eastAsia="宋体" w:cs="宋体"/>
          <w:highlight w:val="none"/>
        </w:rPr>
        <w:sectPr>
          <w:headerReference r:id="rId4" w:type="first"/>
          <w:footerReference r:id="rId5" w:type="first"/>
          <w:headerReference r:id="rId3" w:type="default"/>
          <w:pgSz w:w="11907" w:h="16840"/>
          <w:pgMar w:top="1418" w:right="2006" w:bottom="1418" w:left="1501" w:header="851" w:footer="851" w:gutter="0"/>
          <w:pgNumType w:start="1"/>
          <w:cols w:space="720" w:num="1"/>
          <w:titlePg/>
          <w:docGrid w:linePitch="462" w:charSpace="0"/>
        </w:sectPr>
      </w:pPr>
    </w:p>
    <w:p>
      <w:pPr>
        <w:spacing w:line="360" w:lineRule="auto"/>
        <w:jc w:val="center"/>
        <w:outlineLvl w:val="0"/>
        <w:rPr>
          <w:rFonts w:hint="eastAsia" w:ascii="宋体" w:hAnsi="宋体" w:eastAsia="宋体" w:cs="宋体"/>
          <w:b/>
          <w:sz w:val="44"/>
          <w:szCs w:val="44"/>
          <w:highlight w:val="none"/>
        </w:rPr>
      </w:pPr>
      <w:bookmarkStart w:id="5" w:name="_Toc11513"/>
      <w:bookmarkStart w:id="6" w:name="_Toc16608"/>
    </w:p>
    <w:p>
      <w:pPr>
        <w:spacing w:line="360" w:lineRule="auto"/>
        <w:jc w:val="center"/>
        <w:outlineLvl w:val="0"/>
        <w:rPr>
          <w:rFonts w:hint="eastAsia" w:ascii="宋体" w:hAnsi="宋体" w:eastAsia="宋体" w:cs="宋体"/>
          <w:b/>
          <w:sz w:val="44"/>
          <w:szCs w:val="44"/>
          <w:highlight w:val="none"/>
        </w:rPr>
      </w:pPr>
      <w:bookmarkStart w:id="7" w:name="_Toc16202"/>
      <w:r>
        <w:rPr>
          <w:rFonts w:hint="eastAsia" w:ascii="宋体" w:hAnsi="宋体" w:eastAsia="宋体" w:cs="宋体"/>
          <w:b/>
          <w:sz w:val="44"/>
          <w:szCs w:val="44"/>
          <w:highlight w:val="none"/>
        </w:rPr>
        <w:t>目      录</w:t>
      </w:r>
      <w:bookmarkEnd w:id="0"/>
      <w:bookmarkEnd w:id="1"/>
      <w:bookmarkEnd w:id="2"/>
      <w:bookmarkEnd w:id="3"/>
      <w:bookmarkEnd w:id="4"/>
      <w:bookmarkEnd w:id="5"/>
      <w:bookmarkEnd w:id="6"/>
      <w:bookmarkEnd w:id="7"/>
    </w:p>
    <w:p>
      <w:pPr>
        <w:pStyle w:val="31"/>
        <w:tabs>
          <w:tab w:val="right" w:leader="dot" w:pos="9460"/>
          <w:tab w:val="clear" w:pos="1050"/>
          <w:tab w:val="clear" w:pos="8937"/>
        </w:tabs>
        <w:rPr>
          <w:rFonts w:hint="eastAsia" w:ascii="宋体" w:hAnsi="宋体" w:eastAsia="宋体" w:cs="宋体"/>
        </w:rPr>
      </w:pPr>
      <w:r>
        <w:rPr>
          <w:rFonts w:hint="eastAsia" w:ascii="宋体" w:hAnsi="宋体" w:eastAsia="宋体" w:cs="宋体"/>
          <w:b w:val="0"/>
          <w:sz w:val="40"/>
          <w:szCs w:val="40"/>
          <w:highlight w:val="none"/>
        </w:rPr>
        <w:fldChar w:fldCharType="begin"/>
      </w:r>
      <w:r>
        <w:rPr>
          <w:rFonts w:hint="eastAsia" w:ascii="宋体" w:hAnsi="宋体" w:eastAsia="宋体" w:cs="宋体"/>
          <w:b w:val="0"/>
          <w:sz w:val="40"/>
          <w:szCs w:val="40"/>
          <w:highlight w:val="none"/>
        </w:rPr>
        <w:instrText xml:space="preserve"> TOC \o "1-1" \h \z \u </w:instrText>
      </w:r>
      <w:r>
        <w:rPr>
          <w:rFonts w:hint="eastAsia" w:ascii="宋体" w:hAnsi="宋体" w:eastAsia="宋体" w:cs="宋体"/>
          <w:b w:val="0"/>
          <w:sz w:val="40"/>
          <w:szCs w:val="40"/>
          <w:highlight w:val="none"/>
        </w:rPr>
        <w:fldChar w:fldCharType="separate"/>
      </w:r>
      <w:r>
        <w:rPr>
          <w:rFonts w:hint="eastAsia" w:ascii="宋体" w:hAnsi="宋体" w:eastAsia="宋体" w:cs="宋体"/>
          <w:szCs w:val="40"/>
          <w:highlight w:val="none"/>
        </w:rPr>
        <w:fldChar w:fldCharType="begin"/>
      </w:r>
      <w:r>
        <w:rPr>
          <w:rFonts w:hint="eastAsia" w:ascii="宋体" w:hAnsi="宋体" w:eastAsia="宋体" w:cs="宋体"/>
          <w:szCs w:val="40"/>
          <w:highlight w:val="none"/>
        </w:rPr>
        <w:instrText xml:space="preserve"> HYPERLINK \l _Toc22434 </w:instrText>
      </w:r>
      <w:r>
        <w:rPr>
          <w:rFonts w:hint="eastAsia" w:ascii="宋体" w:hAnsi="宋体" w:eastAsia="宋体" w:cs="宋体"/>
          <w:szCs w:val="40"/>
          <w:highlight w:val="none"/>
        </w:rPr>
        <w:fldChar w:fldCharType="separate"/>
      </w:r>
      <w:r>
        <w:rPr>
          <w:rFonts w:hint="eastAsia" w:ascii="宋体" w:hAnsi="宋体" w:eastAsia="宋体" w:cs="宋体"/>
          <w:szCs w:val="36"/>
          <w:highlight w:val="none"/>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_Toc22434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szCs w:val="40"/>
          <w:highlight w:val="none"/>
        </w:rPr>
        <w:fldChar w:fldCharType="end"/>
      </w:r>
    </w:p>
    <w:p>
      <w:pPr>
        <w:pStyle w:val="31"/>
        <w:tabs>
          <w:tab w:val="right" w:leader="dot" w:pos="9460"/>
          <w:tab w:val="clear" w:pos="1050"/>
          <w:tab w:val="clear" w:pos="8937"/>
        </w:tabs>
        <w:rPr>
          <w:rFonts w:hint="eastAsia" w:ascii="宋体" w:hAnsi="宋体" w:eastAsia="宋体" w:cs="宋体"/>
        </w:rPr>
      </w:pPr>
      <w:r>
        <w:rPr>
          <w:rFonts w:hint="eastAsia" w:ascii="宋体" w:hAnsi="宋体" w:eastAsia="宋体" w:cs="宋体"/>
          <w:szCs w:val="40"/>
          <w:highlight w:val="none"/>
        </w:rPr>
        <w:fldChar w:fldCharType="begin"/>
      </w:r>
      <w:r>
        <w:rPr>
          <w:rFonts w:hint="eastAsia" w:ascii="宋体" w:hAnsi="宋体" w:eastAsia="宋体" w:cs="宋体"/>
          <w:szCs w:val="40"/>
          <w:highlight w:val="none"/>
        </w:rPr>
        <w:instrText xml:space="preserve"> HYPERLINK \l _Toc16308 </w:instrText>
      </w:r>
      <w:r>
        <w:rPr>
          <w:rFonts w:hint="eastAsia" w:ascii="宋体" w:hAnsi="宋体" w:eastAsia="宋体" w:cs="宋体"/>
          <w:szCs w:val="40"/>
          <w:highlight w:val="none"/>
        </w:rPr>
        <w:fldChar w:fldCharType="separate"/>
      </w:r>
      <w:r>
        <w:rPr>
          <w:rFonts w:hint="eastAsia" w:ascii="宋体" w:hAnsi="宋体" w:eastAsia="宋体" w:cs="宋体"/>
          <w:szCs w:val="36"/>
          <w:highlight w:val="none"/>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_Toc16308 \h </w:instrText>
      </w:r>
      <w:r>
        <w:rPr>
          <w:rFonts w:hint="eastAsia" w:ascii="宋体" w:hAnsi="宋体" w:eastAsia="宋体" w:cs="宋体"/>
        </w:rPr>
        <w:fldChar w:fldCharType="separate"/>
      </w:r>
      <w:r>
        <w:rPr>
          <w:rFonts w:hint="eastAsia" w:ascii="宋体" w:hAnsi="宋体" w:eastAsia="宋体" w:cs="宋体"/>
        </w:rPr>
        <w:t>7</w:t>
      </w:r>
      <w:r>
        <w:rPr>
          <w:rFonts w:hint="eastAsia" w:ascii="宋体" w:hAnsi="宋体" w:eastAsia="宋体" w:cs="宋体"/>
        </w:rPr>
        <w:fldChar w:fldCharType="end"/>
      </w:r>
      <w:r>
        <w:rPr>
          <w:rFonts w:hint="eastAsia" w:ascii="宋体" w:hAnsi="宋体" w:eastAsia="宋体" w:cs="宋体"/>
          <w:szCs w:val="40"/>
          <w:highlight w:val="none"/>
        </w:rPr>
        <w:fldChar w:fldCharType="end"/>
      </w:r>
    </w:p>
    <w:p>
      <w:pPr>
        <w:pStyle w:val="31"/>
        <w:tabs>
          <w:tab w:val="right" w:leader="dot" w:pos="9460"/>
          <w:tab w:val="clear" w:pos="1050"/>
          <w:tab w:val="clear" w:pos="8937"/>
        </w:tabs>
        <w:rPr>
          <w:rFonts w:hint="eastAsia" w:ascii="宋体" w:hAnsi="宋体" w:eastAsia="宋体" w:cs="宋体"/>
        </w:rPr>
      </w:pPr>
      <w:r>
        <w:rPr>
          <w:rFonts w:hint="eastAsia" w:ascii="宋体" w:hAnsi="宋体" w:eastAsia="宋体" w:cs="宋体"/>
          <w:szCs w:val="40"/>
          <w:highlight w:val="none"/>
        </w:rPr>
        <w:fldChar w:fldCharType="begin"/>
      </w:r>
      <w:r>
        <w:rPr>
          <w:rFonts w:hint="eastAsia" w:ascii="宋体" w:hAnsi="宋体" w:eastAsia="宋体" w:cs="宋体"/>
          <w:szCs w:val="40"/>
          <w:highlight w:val="none"/>
        </w:rPr>
        <w:instrText xml:space="preserve"> HYPERLINK \l _Toc32287 </w:instrText>
      </w:r>
      <w:r>
        <w:rPr>
          <w:rFonts w:hint="eastAsia" w:ascii="宋体" w:hAnsi="宋体" w:eastAsia="宋体" w:cs="宋体"/>
          <w:szCs w:val="40"/>
          <w:highlight w:val="none"/>
        </w:rPr>
        <w:fldChar w:fldCharType="separate"/>
      </w:r>
      <w:r>
        <w:rPr>
          <w:rFonts w:hint="eastAsia" w:ascii="宋体" w:hAnsi="宋体" w:eastAsia="宋体" w:cs="宋体"/>
          <w:szCs w:val="36"/>
          <w:highlight w:val="none"/>
        </w:rPr>
        <w:t>第三章   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_Toc32287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szCs w:val="40"/>
          <w:highlight w:val="none"/>
        </w:rPr>
        <w:fldChar w:fldCharType="end"/>
      </w:r>
    </w:p>
    <w:p>
      <w:pPr>
        <w:pStyle w:val="31"/>
        <w:tabs>
          <w:tab w:val="right" w:leader="dot" w:pos="9460"/>
          <w:tab w:val="clear" w:pos="1050"/>
          <w:tab w:val="clear" w:pos="8937"/>
        </w:tabs>
        <w:rPr>
          <w:rFonts w:hint="eastAsia" w:ascii="宋体" w:hAnsi="宋体" w:eastAsia="宋体" w:cs="宋体"/>
        </w:rPr>
      </w:pPr>
      <w:r>
        <w:rPr>
          <w:rFonts w:hint="eastAsia" w:ascii="宋体" w:hAnsi="宋体" w:eastAsia="宋体" w:cs="宋体"/>
          <w:szCs w:val="40"/>
          <w:highlight w:val="none"/>
        </w:rPr>
        <w:fldChar w:fldCharType="begin"/>
      </w:r>
      <w:r>
        <w:rPr>
          <w:rFonts w:hint="eastAsia" w:ascii="宋体" w:hAnsi="宋体" w:eastAsia="宋体" w:cs="宋体"/>
          <w:szCs w:val="40"/>
          <w:highlight w:val="none"/>
        </w:rPr>
        <w:instrText xml:space="preserve"> HYPERLINK \l _Toc295 </w:instrText>
      </w:r>
      <w:r>
        <w:rPr>
          <w:rFonts w:hint="eastAsia" w:ascii="宋体" w:hAnsi="宋体" w:eastAsia="宋体" w:cs="宋体"/>
          <w:szCs w:val="40"/>
          <w:highlight w:val="none"/>
        </w:rPr>
        <w:fldChar w:fldCharType="separate"/>
      </w:r>
      <w:r>
        <w:rPr>
          <w:rFonts w:hint="eastAsia" w:ascii="宋体" w:hAnsi="宋体" w:eastAsia="宋体" w:cs="宋体"/>
          <w:szCs w:val="36"/>
          <w:highlight w:val="none"/>
        </w:rPr>
        <w:t>第四章   评标程序、评标方法和评标标准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_Toc295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40"/>
          <w:highlight w:val="none"/>
        </w:rPr>
        <w:fldChar w:fldCharType="end"/>
      </w:r>
    </w:p>
    <w:p>
      <w:pPr>
        <w:pStyle w:val="31"/>
        <w:tabs>
          <w:tab w:val="right" w:leader="dot" w:pos="9460"/>
          <w:tab w:val="clear" w:pos="1050"/>
          <w:tab w:val="clear" w:pos="8937"/>
        </w:tabs>
        <w:rPr>
          <w:rFonts w:hint="eastAsia" w:ascii="宋体" w:hAnsi="宋体" w:eastAsia="宋体" w:cs="宋体"/>
        </w:rPr>
      </w:pPr>
      <w:r>
        <w:rPr>
          <w:rFonts w:hint="eastAsia" w:ascii="宋体" w:hAnsi="宋体" w:eastAsia="宋体" w:cs="宋体"/>
          <w:szCs w:val="40"/>
          <w:highlight w:val="none"/>
        </w:rPr>
        <w:fldChar w:fldCharType="begin"/>
      </w:r>
      <w:r>
        <w:rPr>
          <w:rFonts w:hint="eastAsia" w:ascii="宋体" w:hAnsi="宋体" w:eastAsia="宋体" w:cs="宋体"/>
          <w:szCs w:val="40"/>
          <w:highlight w:val="none"/>
        </w:rPr>
        <w:instrText xml:space="preserve"> HYPERLINK \l _Toc5799 </w:instrText>
      </w:r>
      <w:r>
        <w:rPr>
          <w:rFonts w:hint="eastAsia" w:ascii="宋体" w:hAnsi="宋体" w:eastAsia="宋体" w:cs="宋体"/>
          <w:szCs w:val="40"/>
          <w:highlight w:val="none"/>
        </w:rPr>
        <w:fldChar w:fldCharType="separate"/>
      </w:r>
      <w:r>
        <w:rPr>
          <w:rFonts w:hint="eastAsia" w:ascii="宋体" w:hAnsi="宋体" w:eastAsia="宋体" w:cs="宋体"/>
          <w:szCs w:val="36"/>
          <w:highlight w:val="none"/>
        </w:rPr>
        <w:t>第五章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_Toc5799 \h </w:instrText>
      </w:r>
      <w:r>
        <w:rPr>
          <w:rFonts w:hint="eastAsia" w:ascii="宋体" w:hAnsi="宋体" w:eastAsia="宋体" w:cs="宋体"/>
        </w:rPr>
        <w:fldChar w:fldCharType="separate"/>
      </w:r>
      <w:r>
        <w:rPr>
          <w:rFonts w:hint="eastAsia" w:ascii="宋体" w:hAnsi="宋体" w:eastAsia="宋体" w:cs="宋体"/>
        </w:rPr>
        <w:t>34</w:t>
      </w:r>
      <w:r>
        <w:rPr>
          <w:rFonts w:hint="eastAsia" w:ascii="宋体" w:hAnsi="宋体" w:eastAsia="宋体" w:cs="宋体"/>
        </w:rPr>
        <w:fldChar w:fldCharType="end"/>
      </w:r>
      <w:r>
        <w:rPr>
          <w:rFonts w:hint="eastAsia" w:ascii="宋体" w:hAnsi="宋体" w:eastAsia="宋体" w:cs="宋体"/>
          <w:szCs w:val="40"/>
          <w:highlight w:val="none"/>
        </w:rPr>
        <w:fldChar w:fldCharType="end"/>
      </w:r>
    </w:p>
    <w:p>
      <w:pPr>
        <w:pStyle w:val="31"/>
        <w:tabs>
          <w:tab w:val="right" w:leader="dot" w:pos="9460"/>
          <w:tab w:val="clear" w:pos="1050"/>
          <w:tab w:val="clear" w:pos="8937"/>
        </w:tabs>
        <w:rPr>
          <w:rFonts w:hint="eastAsia" w:ascii="宋体" w:hAnsi="宋体" w:eastAsia="宋体" w:cs="宋体"/>
        </w:rPr>
      </w:pPr>
      <w:r>
        <w:rPr>
          <w:rFonts w:hint="eastAsia" w:ascii="宋体" w:hAnsi="宋体" w:eastAsia="宋体" w:cs="宋体"/>
          <w:szCs w:val="40"/>
          <w:highlight w:val="none"/>
        </w:rPr>
        <w:fldChar w:fldCharType="begin"/>
      </w:r>
      <w:r>
        <w:rPr>
          <w:rFonts w:hint="eastAsia" w:ascii="宋体" w:hAnsi="宋体" w:eastAsia="宋体" w:cs="宋体"/>
          <w:szCs w:val="40"/>
          <w:highlight w:val="none"/>
        </w:rPr>
        <w:instrText xml:space="preserve"> HYPERLINK \l _Toc11789 </w:instrText>
      </w:r>
      <w:r>
        <w:rPr>
          <w:rFonts w:hint="eastAsia" w:ascii="宋体" w:hAnsi="宋体" w:eastAsia="宋体" w:cs="宋体"/>
          <w:szCs w:val="40"/>
          <w:highlight w:val="none"/>
        </w:rPr>
        <w:fldChar w:fldCharType="separate"/>
      </w:r>
      <w:r>
        <w:rPr>
          <w:rFonts w:hint="eastAsia" w:ascii="宋体" w:hAnsi="宋体" w:eastAsia="宋体" w:cs="宋体"/>
          <w:szCs w:val="36"/>
          <w:highlight w:val="none"/>
        </w:rPr>
        <w:t>第六章   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_Toc11789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szCs w:val="40"/>
          <w:highlight w:val="none"/>
        </w:rPr>
        <w:fldChar w:fldCharType="end"/>
      </w:r>
    </w:p>
    <w:p>
      <w:pPr>
        <w:pStyle w:val="31"/>
        <w:tabs>
          <w:tab w:val="right" w:leader="dot" w:pos="9460"/>
          <w:tab w:val="clear" w:pos="1050"/>
          <w:tab w:val="clear" w:pos="8937"/>
        </w:tabs>
        <w:rPr>
          <w:rFonts w:hint="eastAsia" w:ascii="宋体" w:hAnsi="宋体" w:eastAsia="宋体" w:cs="宋体"/>
        </w:rPr>
      </w:pPr>
      <w:r>
        <w:rPr>
          <w:rFonts w:hint="eastAsia" w:ascii="宋体" w:hAnsi="宋体" w:eastAsia="宋体" w:cs="宋体"/>
          <w:szCs w:val="40"/>
          <w:highlight w:val="none"/>
        </w:rPr>
        <w:fldChar w:fldCharType="begin"/>
      </w:r>
      <w:r>
        <w:rPr>
          <w:rFonts w:hint="eastAsia" w:ascii="宋体" w:hAnsi="宋体" w:eastAsia="宋体" w:cs="宋体"/>
          <w:szCs w:val="40"/>
          <w:highlight w:val="none"/>
        </w:rPr>
        <w:instrText xml:space="preserve"> HYPERLINK \l _Toc1308 </w:instrText>
      </w:r>
      <w:r>
        <w:rPr>
          <w:rFonts w:hint="eastAsia" w:ascii="宋体" w:hAnsi="宋体" w:eastAsia="宋体" w:cs="宋体"/>
          <w:szCs w:val="40"/>
          <w:highlight w:val="none"/>
        </w:rPr>
        <w:fldChar w:fldCharType="separate"/>
      </w:r>
      <w:r>
        <w:rPr>
          <w:rFonts w:hint="eastAsia" w:ascii="宋体" w:hAnsi="宋体" w:eastAsia="宋体" w:cs="宋体"/>
          <w:highlight w:val="none"/>
        </w:rPr>
        <w:t>第七章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_Toc1308 \h </w:instrText>
      </w:r>
      <w:r>
        <w:rPr>
          <w:rFonts w:hint="eastAsia" w:ascii="宋体" w:hAnsi="宋体" w:eastAsia="宋体" w:cs="宋体"/>
        </w:rPr>
        <w:fldChar w:fldCharType="separate"/>
      </w:r>
      <w:r>
        <w:rPr>
          <w:rFonts w:hint="eastAsia" w:ascii="宋体" w:hAnsi="宋体" w:eastAsia="宋体" w:cs="宋体"/>
        </w:rPr>
        <w:t>52</w:t>
      </w:r>
      <w:r>
        <w:rPr>
          <w:rFonts w:hint="eastAsia" w:ascii="宋体" w:hAnsi="宋体" w:eastAsia="宋体" w:cs="宋体"/>
        </w:rPr>
        <w:fldChar w:fldCharType="end"/>
      </w:r>
      <w:r>
        <w:rPr>
          <w:rFonts w:hint="eastAsia" w:ascii="宋体" w:hAnsi="宋体" w:eastAsia="宋体" w:cs="宋体"/>
          <w:szCs w:val="40"/>
          <w:highlight w:val="none"/>
        </w:rPr>
        <w:fldChar w:fldCharType="end"/>
      </w:r>
    </w:p>
    <w:p>
      <w:pPr>
        <w:pStyle w:val="31"/>
        <w:spacing w:line="480" w:lineRule="auto"/>
        <w:rPr>
          <w:rFonts w:hint="eastAsia" w:ascii="宋体" w:hAnsi="宋体" w:eastAsia="宋体" w:cs="宋体"/>
          <w:b w:val="0"/>
          <w:highlight w:val="none"/>
        </w:rPr>
      </w:pPr>
      <w:r>
        <w:rPr>
          <w:rFonts w:hint="eastAsia" w:ascii="宋体" w:hAnsi="宋体" w:eastAsia="宋体" w:cs="宋体"/>
          <w:szCs w:val="40"/>
          <w:highlight w:val="none"/>
        </w:rPr>
        <w:fldChar w:fldCharType="end"/>
      </w:r>
    </w:p>
    <w:p>
      <w:pPr>
        <w:spacing w:line="360" w:lineRule="auto"/>
        <w:jc w:val="center"/>
        <w:outlineLvl w:val="0"/>
        <w:rPr>
          <w:rFonts w:hint="eastAsia" w:ascii="宋体" w:hAnsi="宋体" w:eastAsia="宋体" w:cs="宋体"/>
          <w:b/>
          <w:sz w:val="36"/>
          <w:szCs w:val="36"/>
          <w:highlight w:val="none"/>
        </w:rPr>
      </w:pPr>
      <w:r>
        <w:rPr>
          <w:rFonts w:hint="eastAsia" w:ascii="宋体" w:hAnsi="宋体" w:eastAsia="宋体" w:cs="宋体"/>
          <w:sz w:val="24"/>
          <w:highlight w:val="none"/>
        </w:rPr>
        <w:br w:type="page"/>
      </w:r>
      <w:bookmarkStart w:id="8" w:name="_Toc22434"/>
      <w:r>
        <w:rPr>
          <w:rFonts w:hint="eastAsia" w:ascii="宋体" w:hAnsi="宋体" w:eastAsia="宋体" w:cs="宋体"/>
          <w:b/>
          <w:sz w:val="36"/>
          <w:szCs w:val="36"/>
          <w:highlight w:val="none"/>
        </w:rPr>
        <w:t>第一章   投标邀请</w:t>
      </w:r>
      <w:bookmarkEnd w:id="8"/>
    </w:p>
    <w:p>
      <w:pPr>
        <w:spacing w:line="360" w:lineRule="auto"/>
        <w:ind w:firstLine="640" w:firstLineChars="200"/>
        <w:rPr>
          <w:rFonts w:hint="eastAsia" w:ascii="宋体" w:hAnsi="宋体" w:eastAsia="宋体" w:cs="宋体"/>
          <w:sz w:val="32"/>
          <w:szCs w:val="32"/>
          <w:highlight w:val="none"/>
        </w:rPr>
      </w:pPr>
    </w:p>
    <w:p>
      <w:pPr>
        <w:pStyle w:val="4"/>
        <w:spacing w:before="0" w:line="360" w:lineRule="auto"/>
        <w:jc w:val="left"/>
        <w:rPr>
          <w:rFonts w:hint="eastAsia" w:ascii="宋体" w:hAnsi="宋体" w:eastAsia="宋体" w:cs="宋体"/>
          <w:sz w:val="24"/>
          <w:szCs w:val="24"/>
          <w:highlight w:val="none"/>
        </w:rPr>
      </w:pPr>
      <w:bookmarkStart w:id="9" w:name="_Toc28359079"/>
      <w:bookmarkStart w:id="10" w:name="_Toc35393790"/>
      <w:bookmarkStart w:id="11" w:name="_Toc28359002"/>
      <w:bookmarkStart w:id="12" w:name="_Toc35393621"/>
      <w:bookmarkStart w:id="13" w:name="_Hlk24379207"/>
      <w:r>
        <w:rPr>
          <w:rFonts w:hint="eastAsia" w:ascii="宋体" w:hAnsi="宋体" w:eastAsia="宋体" w:cs="宋体"/>
          <w:sz w:val="24"/>
          <w:szCs w:val="24"/>
          <w:highlight w:val="none"/>
        </w:rPr>
        <w:t>一、项目基本情况</w:t>
      </w:r>
      <w:bookmarkEnd w:id="9"/>
      <w:bookmarkEnd w:id="10"/>
      <w:bookmarkEnd w:id="11"/>
      <w:bookmarkEnd w:id="12"/>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1.项目编号：11011324210200014647-XM001</w:t>
      </w:r>
    </w:p>
    <w:p>
      <w:pPr>
        <w:spacing w:line="360" w:lineRule="auto"/>
        <w:ind w:left="1860" w:leftChars="200" w:hanging="1440" w:hangingChars="600"/>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r>
        <w:rPr>
          <w:rFonts w:hint="eastAsia" w:ascii="宋体" w:hAnsi="宋体" w:eastAsia="宋体" w:cs="宋体"/>
          <w:sz w:val="24"/>
          <w:highlight w:val="none"/>
          <w:lang w:eastAsia="zh-CN"/>
        </w:rPr>
        <w:t>顺义区文化中心后勤运维费--后勤服务</w:t>
      </w:r>
    </w:p>
    <w:bookmarkEnd w:id="13"/>
    <w:p>
      <w:pPr>
        <w:spacing w:line="360" w:lineRule="auto"/>
        <w:ind w:right="-168" w:rightChars="-80" w:firstLine="480" w:firstLineChars="200"/>
        <w:rPr>
          <w:rFonts w:hint="eastAsia" w:ascii="宋体" w:hAnsi="宋体" w:eastAsia="宋体" w:cs="宋体"/>
          <w:sz w:val="24"/>
          <w:highlight w:val="none"/>
        </w:rPr>
      </w:pPr>
      <w:r>
        <w:rPr>
          <w:rFonts w:hint="eastAsia" w:ascii="宋体" w:hAnsi="宋体" w:eastAsia="宋体" w:cs="宋体"/>
          <w:sz w:val="24"/>
          <w:highlight w:val="none"/>
        </w:rPr>
        <w:t>3.项目预算金额：</w:t>
      </w:r>
      <w:r>
        <w:rPr>
          <w:rFonts w:hint="eastAsia" w:ascii="宋体" w:hAnsi="宋体" w:eastAsia="宋体" w:cs="宋体"/>
          <w:sz w:val="24"/>
          <w:highlight w:val="none"/>
          <w:u w:val="single"/>
          <w:lang w:eastAsia="zh-CN"/>
        </w:rPr>
        <w:t>263.5150</w:t>
      </w:r>
      <w:r>
        <w:rPr>
          <w:rFonts w:hint="eastAsia" w:ascii="宋体" w:hAnsi="宋体" w:eastAsia="宋体" w:cs="宋体"/>
          <w:sz w:val="24"/>
          <w:highlight w:val="none"/>
        </w:rPr>
        <w:t>万元、项目最高限价（如有）：</w:t>
      </w:r>
      <w:r>
        <w:rPr>
          <w:rFonts w:hint="eastAsia" w:ascii="宋体" w:hAnsi="宋体" w:eastAsia="宋体" w:cs="宋体"/>
          <w:sz w:val="24"/>
          <w:highlight w:val="none"/>
          <w:u w:val="single"/>
          <w:lang w:eastAsia="zh-CN"/>
        </w:rPr>
        <w:t>263.5150</w:t>
      </w:r>
      <w:r>
        <w:rPr>
          <w:rFonts w:hint="eastAsia" w:ascii="宋体" w:hAnsi="宋体" w:eastAsia="宋体" w:cs="宋体"/>
          <w:sz w:val="24"/>
          <w:highlight w:val="none"/>
        </w:rPr>
        <w:t>万元</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4.采购需求：</w:t>
      </w:r>
    </w:p>
    <w:tbl>
      <w:tblPr>
        <w:tblStyle w:val="46"/>
        <w:tblW w:w="9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2275"/>
        <w:gridCol w:w="933"/>
        <w:gridCol w:w="1546"/>
        <w:gridCol w:w="3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989" w:type="dxa"/>
            <w:vAlign w:val="center"/>
          </w:tcPr>
          <w:p>
            <w:pPr>
              <w:jc w:val="center"/>
              <w:rPr>
                <w:rFonts w:hint="eastAsia" w:ascii="宋体" w:hAnsi="宋体" w:eastAsia="宋体" w:cs="宋体"/>
                <w:sz w:val="24"/>
                <w:highlight w:val="none"/>
              </w:rPr>
            </w:pPr>
            <w:r>
              <w:rPr>
                <w:rFonts w:hint="eastAsia" w:ascii="宋体" w:hAnsi="宋体" w:eastAsia="宋体" w:cs="宋体"/>
                <w:bCs/>
                <w:sz w:val="24"/>
                <w:highlight w:val="none"/>
              </w:rPr>
              <w:t>项目名称</w:t>
            </w:r>
          </w:p>
        </w:tc>
        <w:tc>
          <w:tcPr>
            <w:tcW w:w="2275" w:type="dxa"/>
            <w:shd w:val="clear" w:color="auto" w:fill="auto"/>
            <w:vAlign w:val="center"/>
          </w:tcPr>
          <w:p>
            <w:pPr>
              <w:jc w:val="center"/>
              <w:rPr>
                <w:rFonts w:hint="eastAsia" w:ascii="宋体" w:hAnsi="宋体" w:eastAsia="宋体" w:cs="宋体"/>
                <w:sz w:val="24"/>
                <w:highlight w:val="none"/>
              </w:rPr>
            </w:pPr>
            <w:r>
              <w:rPr>
                <w:rFonts w:hint="eastAsia" w:ascii="宋体" w:hAnsi="宋体" w:eastAsia="宋体" w:cs="宋体"/>
                <w:bCs/>
                <w:sz w:val="24"/>
                <w:highlight w:val="none"/>
              </w:rPr>
              <w:t>采购包预算金额及最高限价</w:t>
            </w:r>
          </w:p>
        </w:tc>
        <w:tc>
          <w:tcPr>
            <w:tcW w:w="933" w:type="dxa"/>
            <w:vAlign w:val="center"/>
          </w:tcPr>
          <w:p>
            <w:pPr>
              <w:jc w:val="center"/>
              <w:rPr>
                <w:rFonts w:hint="eastAsia" w:ascii="宋体" w:hAnsi="宋体" w:eastAsia="宋体" w:cs="宋体"/>
                <w:sz w:val="24"/>
                <w:highlight w:val="none"/>
              </w:rPr>
            </w:pPr>
            <w:r>
              <w:rPr>
                <w:rFonts w:hint="eastAsia" w:ascii="宋体" w:hAnsi="宋体" w:eastAsia="宋体" w:cs="宋体"/>
                <w:bCs/>
                <w:sz w:val="24"/>
                <w:highlight w:val="none"/>
              </w:rPr>
              <w:t>数量</w:t>
            </w:r>
          </w:p>
        </w:tc>
        <w:tc>
          <w:tcPr>
            <w:tcW w:w="1546" w:type="dxa"/>
            <w:vAlign w:val="center"/>
          </w:tcPr>
          <w:p>
            <w:pPr>
              <w:jc w:val="center"/>
              <w:rPr>
                <w:rFonts w:hint="eastAsia" w:ascii="宋体" w:hAnsi="宋体" w:eastAsia="宋体" w:cs="宋体"/>
                <w:bCs/>
                <w:sz w:val="24"/>
                <w:highlight w:val="none"/>
              </w:rPr>
            </w:pPr>
            <w:r>
              <w:rPr>
                <w:rFonts w:hint="eastAsia" w:ascii="宋体" w:hAnsi="宋体" w:eastAsia="宋体" w:cs="宋体"/>
                <w:bCs/>
                <w:sz w:val="24"/>
                <w:highlight w:val="none"/>
              </w:rPr>
              <w:t>服务地点</w:t>
            </w:r>
          </w:p>
        </w:tc>
        <w:tc>
          <w:tcPr>
            <w:tcW w:w="3071" w:type="dxa"/>
            <w:shd w:val="clear" w:color="auto" w:fill="auto"/>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vAlign w:val="center"/>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顺义区文化中心后勤运维费-后勤服务</w:t>
            </w:r>
          </w:p>
        </w:tc>
        <w:tc>
          <w:tcPr>
            <w:tcW w:w="2275" w:type="dxa"/>
            <w:shd w:val="clear" w:color="auto" w:fill="auto"/>
            <w:vAlign w:val="center"/>
          </w:tcPr>
          <w:p>
            <w:pPr>
              <w:jc w:val="center"/>
              <w:rPr>
                <w:rFonts w:hint="eastAsia" w:ascii="宋体" w:hAnsi="宋体" w:eastAsia="宋体" w:cs="宋体"/>
                <w:highlight w:val="none"/>
              </w:rPr>
            </w:pPr>
            <w:r>
              <w:rPr>
                <w:rFonts w:hint="eastAsia" w:ascii="宋体" w:hAnsi="宋体" w:eastAsia="宋体" w:cs="宋体"/>
                <w:sz w:val="24"/>
                <w:highlight w:val="none"/>
                <w:lang w:eastAsia="zh-CN"/>
              </w:rPr>
              <w:t>263.5150</w:t>
            </w:r>
            <w:r>
              <w:rPr>
                <w:rFonts w:hint="eastAsia" w:ascii="宋体" w:hAnsi="宋体" w:eastAsia="宋体" w:cs="宋体"/>
                <w:sz w:val="24"/>
                <w:highlight w:val="none"/>
              </w:rPr>
              <w:t>万元</w:t>
            </w:r>
          </w:p>
        </w:tc>
        <w:tc>
          <w:tcPr>
            <w:tcW w:w="933"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1项</w:t>
            </w:r>
          </w:p>
        </w:tc>
        <w:tc>
          <w:tcPr>
            <w:tcW w:w="154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北京市顺义区</w:t>
            </w:r>
            <w:r>
              <w:rPr>
                <w:rFonts w:hint="eastAsia" w:ascii="宋体" w:hAnsi="宋体" w:eastAsia="宋体" w:cs="宋体"/>
                <w:sz w:val="24"/>
                <w:highlight w:val="none"/>
                <w:lang w:eastAsia="zh-CN"/>
              </w:rPr>
              <w:t>石园街道</w:t>
            </w:r>
            <w:r>
              <w:rPr>
                <w:rFonts w:hint="eastAsia" w:ascii="宋体" w:hAnsi="宋体" w:eastAsia="宋体" w:cs="宋体"/>
                <w:sz w:val="24"/>
                <w:highlight w:val="none"/>
                <w:lang w:val="en-US" w:eastAsia="zh-CN"/>
              </w:rPr>
              <w:t>10号院</w:t>
            </w:r>
          </w:p>
        </w:tc>
        <w:tc>
          <w:tcPr>
            <w:tcW w:w="3071" w:type="dxa"/>
            <w:shd w:val="clear" w:color="auto" w:fill="auto"/>
            <w:vAlign w:val="center"/>
          </w:tcPr>
          <w:p>
            <w:pPr>
              <w:rPr>
                <w:rFonts w:hint="eastAsia" w:ascii="宋体" w:hAnsi="宋体" w:eastAsia="宋体" w:cs="宋体"/>
                <w:sz w:val="24"/>
                <w:highlight w:val="none"/>
              </w:rPr>
            </w:pPr>
            <w:r>
              <w:rPr>
                <w:rFonts w:hint="eastAsia" w:ascii="宋体" w:hAnsi="宋体" w:eastAsia="宋体" w:cs="宋体"/>
                <w:sz w:val="24"/>
                <w:highlight w:val="none"/>
              </w:rPr>
              <w:t>为顺义区文化中心职工食堂提供用餐等服务（具体详见招标文件采购需求）</w:t>
            </w:r>
          </w:p>
        </w:tc>
      </w:tr>
    </w:tbl>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5.合同履行期限：</w:t>
      </w:r>
      <w:r>
        <w:rPr>
          <w:rFonts w:hint="eastAsia" w:ascii="宋体" w:hAnsi="宋体" w:eastAsia="宋体" w:cs="宋体"/>
          <w:sz w:val="24"/>
          <w:highlight w:val="none"/>
          <w:lang w:val="en-US" w:eastAsia="zh-CN"/>
        </w:rPr>
        <w:t>12个月</w:t>
      </w:r>
      <w:r>
        <w:rPr>
          <w:rFonts w:hint="eastAsia" w:ascii="宋体" w:hAnsi="宋体" w:cs="宋体"/>
          <w:sz w:val="24"/>
          <w:highlight w:val="none"/>
          <w:lang w:val="en-US" w:eastAsia="zh-CN"/>
        </w:rPr>
        <w:t>（具体时间以合同签订日期为准)</w:t>
      </w:r>
      <w:r>
        <w:rPr>
          <w:rFonts w:hint="eastAsia" w:ascii="宋体" w:hAnsi="宋体" w:eastAsia="宋体" w:cs="宋体"/>
          <w:sz w:val="24"/>
          <w:highlight w:val="none"/>
          <w:lang w:val="en-US" w:eastAsia="zh-CN"/>
        </w:rPr>
        <w:t>。</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6.本项目是否接受联合体投标：</w:t>
      </w:r>
      <w:r>
        <w:rPr>
          <w:rFonts w:hint="eastAsia" w:ascii="宋体" w:hAnsi="宋体" w:eastAsia="宋体" w:cs="宋体"/>
          <w:sz w:val="24"/>
          <w:szCs w:val="32"/>
          <w:highlight w:val="none"/>
        </w:rPr>
        <w:sym w:font="Wingdings 2" w:char="00A3"/>
      </w:r>
      <w:r>
        <w:rPr>
          <w:rFonts w:hint="eastAsia" w:ascii="宋体" w:hAnsi="宋体" w:eastAsia="宋体" w:cs="宋体"/>
          <w:sz w:val="24"/>
          <w:szCs w:val="32"/>
          <w:highlight w:val="none"/>
        </w:rPr>
        <w:t>是  ■否。</w:t>
      </w:r>
    </w:p>
    <w:p>
      <w:pPr>
        <w:pStyle w:val="4"/>
        <w:spacing w:before="0" w:line="360" w:lineRule="auto"/>
        <w:jc w:val="left"/>
        <w:rPr>
          <w:rFonts w:hint="eastAsia" w:ascii="宋体" w:hAnsi="宋体" w:eastAsia="宋体" w:cs="宋体"/>
          <w:sz w:val="24"/>
          <w:szCs w:val="24"/>
          <w:highlight w:val="none"/>
        </w:rPr>
      </w:pPr>
      <w:bookmarkStart w:id="14" w:name="_Toc28359003"/>
      <w:bookmarkStart w:id="15" w:name="_Toc28359080"/>
      <w:bookmarkStart w:id="16" w:name="_Toc35393791"/>
      <w:bookmarkStart w:id="17" w:name="_Toc35393622"/>
      <w:r>
        <w:rPr>
          <w:rFonts w:hint="eastAsia" w:ascii="宋体" w:hAnsi="宋体" w:eastAsia="宋体" w:cs="宋体"/>
          <w:sz w:val="24"/>
          <w:szCs w:val="24"/>
          <w:highlight w:val="none"/>
        </w:rPr>
        <w:t>二、申请人的资格要求（须同时满足）</w:t>
      </w:r>
      <w:bookmarkEnd w:id="14"/>
      <w:bookmarkEnd w:id="15"/>
      <w:bookmarkEnd w:id="16"/>
      <w:bookmarkEnd w:id="17"/>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1.满足《中华人民共和国政府采购法》第二十二条规定；</w:t>
      </w:r>
    </w:p>
    <w:p>
      <w:pPr>
        <w:spacing w:line="360" w:lineRule="auto"/>
        <w:rPr>
          <w:rFonts w:hint="eastAsia" w:ascii="宋体" w:hAnsi="宋体" w:eastAsia="宋体" w:cs="宋体"/>
          <w:sz w:val="24"/>
          <w:szCs w:val="32"/>
          <w:highlight w:val="none"/>
        </w:rPr>
      </w:pPr>
      <w:bookmarkStart w:id="18" w:name="_Toc28359081"/>
      <w:bookmarkStart w:id="19" w:name="_Toc28359004"/>
      <w:r>
        <w:rPr>
          <w:rFonts w:hint="eastAsia" w:ascii="宋体" w:hAnsi="宋体" w:eastAsia="宋体" w:cs="宋体"/>
          <w:sz w:val="24"/>
          <w:szCs w:val="32"/>
          <w:highlight w:val="none"/>
        </w:rPr>
        <w:t>2.落实政府采购政策需满足的资格要求：</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2.1 中小企业政策</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sym w:font="Wingdings 2" w:char="00A3"/>
      </w:r>
      <w:r>
        <w:rPr>
          <w:rFonts w:hint="eastAsia" w:ascii="宋体" w:hAnsi="宋体" w:eastAsia="宋体" w:cs="宋体"/>
          <w:sz w:val="24"/>
          <w:szCs w:val="32"/>
          <w:highlight w:val="none"/>
        </w:rPr>
        <w:t>本项目不专门面向中小企业预留采购份额。</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■本项目专门面向  ■中小 </w:t>
      </w:r>
      <w:r>
        <w:rPr>
          <w:rFonts w:hint="eastAsia" w:ascii="宋体" w:hAnsi="宋体" w:eastAsia="宋体" w:cs="宋体"/>
          <w:sz w:val="24"/>
          <w:szCs w:val="32"/>
          <w:highlight w:val="none"/>
        </w:rPr>
        <w:sym w:font="Wingdings 2" w:char="00A3"/>
      </w:r>
      <w:r>
        <w:rPr>
          <w:rFonts w:hint="eastAsia" w:ascii="宋体" w:hAnsi="宋体" w:eastAsia="宋体" w:cs="宋体"/>
          <w:sz w:val="24"/>
          <w:szCs w:val="32"/>
          <w:highlight w:val="none"/>
        </w:rPr>
        <w:t>小微企业  采购。即：提供的货物全部由符合政策要求的中小/小微企业制造、服务全部由符合政策要求的中小/小微企业承接。</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□本项目预留部分采购项目预算专门面向中小企业采购。对于预留份额，提供的货物由符合政策要求的中小企业制造、服务由符合政策要求的中小企业承接。预留份额通过以下措施进行：____/___。</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2.2 其它落实政府采购政策的资格要求（如有）：/</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3.本项目的特定资格要求：</w:t>
      </w:r>
    </w:p>
    <w:p>
      <w:pPr>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3.1本项目是否属于政府购买服务：</w:t>
      </w:r>
    </w:p>
    <w:p>
      <w:pPr>
        <w:spacing w:line="360" w:lineRule="auto"/>
        <w:ind w:firstLine="480" w:firstLineChars="200"/>
        <w:rPr>
          <w:rFonts w:hint="eastAsia" w:ascii="宋体" w:hAnsi="宋体" w:eastAsia="宋体" w:cs="宋体"/>
          <w:sz w:val="24"/>
          <w:szCs w:val="32"/>
          <w:highlight w:val="none"/>
        </w:rPr>
      </w:pPr>
      <w:r>
        <w:rPr>
          <w:rFonts w:hint="eastAsia" w:ascii="宋体" w:hAnsi="宋体" w:eastAsia="宋体" w:cs="宋体"/>
          <w:sz w:val="24"/>
          <w:szCs w:val="32"/>
          <w:highlight w:val="none"/>
        </w:rPr>
        <w:sym w:font="Wingdings 2" w:char="00A3"/>
      </w:r>
      <w:r>
        <w:rPr>
          <w:rFonts w:hint="eastAsia" w:ascii="宋体" w:hAnsi="宋体" w:eastAsia="宋体" w:cs="宋体"/>
          <w:sz w:val="24"/>
          <w:szCs w:val="32"/>
          <w:highlight w:val="none"/>
        </w:rPr>
        <w:t>否</w:t>
      </w:r>
    </w:p>
    <w:p>
      <w:pPr>
        <w:spacing w:line="360" w:lineRule="auto"/>
        <w:ind w:firstLine="480" w:firstLineChars="200"/>
        <w:rPr>
          <w:rFonts w:hint="eastAsia" w:ascii="宋体" w:hAnsi="宋体" w:eastAsia="宋体" w:cs="宋体"/>
          <w:sz w:val="24"/>
          <w:szCs w:val="32"/>
          <w:highlight w:val="none"/>
        </w:rPr>
      </w:pPr>
      <w:r>
        <w:rPr>
          <w:rFonts w:hint="eastAsia" w:ascii="宋体" w:hAnsi="宋体" w:eastAsia="宋体" w:cs="宋体"/>
          <w:sz w:val="24"/>
          <w:szCs w:val="32"/>
          <w:highlight w:val="none"/>
        </w:rPr>
        <w:t>■是，公益一类事业单位、使用事业编制且由财政拨款保障的群团组织，不得作为承接主体；</w:t>
      </w:r>
    </w:p>
    <w:p>
      <w:pPr>
        <w:pStyle w:val="56"/>
        <w:spacing w:line="360" w:lineRule="auto"/>
        <w:ind w:left="410" w:hanging="410"/>
        <w:rPr>
          <w:rFonts w:hint="eastAsia" w:ascii="宋体" w:hAnsi="宋体" w:eastAsia="宋体" w:cs="宋体"/>
          <w:sz w:val="24"/>
          <w:szCs w:val="32"/>
          <w:highlight w:val="none"/>
        </w:rPr>
      </w:pPr>
      <w:r>
        <w:rPr>
          <w:rFonts w:hint="eastAsia" w:ascii="宋体" w:hAnsi="宋体" w:eastAsia="宋体" w:cs="宋体"/>
          <w:sz w:val="24"/>
          <w:szCs w:val="32"/>
          <w:highlight w:val="none"/>
        </w:rPr>
        <w:t>3.2其他特定资格要求：</w:t>
      </w:r>
    </w:p>
    <w:p>
      <w:pPr>
        <w:pStyle w:val="56"/>
        <w:spacing w:line="360" w:lineRule="auto"/>
        <w:ind w:left="410" w:hanging="410"/>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3.2.1</w:t>
      </w:r>
      <w:r>
        <w:rPr>
          <w:rFonts w:hint="eastAsia" w:ascii="宋体" w:hAnsi="宋体" w:eastAsia="宋体" w:cs="宋体"/>
          <w:sz w:val="24"/>
          <w:szCs w:val="32"/>
          <w:highlight w:val="none"/>
          <w:lang w:eastAsia="zh-CN"/>
        </w:rPr>
        <w:t>投标人需具有有效期内的《食品经营许可证》；</w:t>
      </w:r>
    </w:p>
    <w:p>
      <w:pPr>
        <w:pStyle w:val="56"/>
        <w:spacing w:line="360" w:lineRule="auto"/>
        <w:ind w:left="410" w:hanging="410"/>
        <w:rPr>
          <w:rFonts w:hint="eastAsia" w:ascii="宋体" w:hAnsi="宋体" w:eastAsia="宋体" w:cs="宋体"/>
          <w:sz w:val="24"/>
          <w:szCs w:val="32"/>
          <w:highlight w:val="none"/>
        </w:rPr>
      </w:pPr>
      <w:r>
        <w:rPr>
          <w:rFonts w:hint="eastAsia" w:ascii="宋体" w:hAnsi="宋体" w:eastAsia="宋体" w:cs="宋体"/>
          <w:sz w:val="24"/>
          <w:szCs w:val="32"/>
          <w:highlight w:val="none"/>
        </w:rPr>
        <w:t>3.2.2本项目招标公告发布之日前三年内投标人及其法定代表人未被中国裁判文书网列入行贿犯罪行为。</w:t>
      </w:r>
    </w:p>
    <w:bookmarkEnd w:id="18"/>
    <w:bookmarkEnd w:id="19"/>
    <w:p>
      <w:pPr>
        <w:pStyle w:val="4"/>
        <w:widowControl/>
        <w:spacing w:before="0" w:line="360" w:lineRule="auto"/>
        <w:jc w:val="left"/>
        <w:rPr>
          <w:rFonts w:hint="eastAsia" w:ascii="宋体" w:hAnsi="宋体" w:eastAsia="宋体" w:cs="宋体"/>
          <w:sz w:val="24"/>
          <w:szCs w:val="24"/>
          <w:highlight w:val="none"/>
        </w:rPr>
      </w:pPr>
      <w:bookmarkStart w:id="20" w:name="_Toc35393792"/>
      <w:bookmarkStart w:id="21" w:name="_Toc35393623"/>
      <w:r>
        <w:rPr>
          <w:rFonts w:hint="eastAsia" w:ascii="宋体" w:hAnsi="宋体" w:eastAsia="宋体" w:cs="宋体"/>
          <w:sz w:val="24"/>
          <w:szCs w:val="24"/>
          <w:highlight w:val="none"/>
        </w:rPr>
        <w:t>三、获取招标文件</w:t>
      </w:r>
      <w:bookmarkEnd w:id="20"/>
      <w:bookmarkEnd w:id="21"/>
    </w:p>
    <w:p>
      <w:pPr>
        <w:spacing w:line="360" w:lineRule="auto"/>
        <w:ind w:firstLine="480" w:firstLineChars="200"/>
        <w:rPr>
          <w:rFonts w:hint="eastAsia" w:ascii="宋体" w:hAnsi="宋体" w:eastAsia="宋体" w:cs="宋体"/>
          <w:sz w:val="24"/>
          <w:szCs w:val="32"/>
          <w:highlight w:val="none"/>
        </w:rPr>
      </w:pPr>
      <w:r>
        <w:rPr>
          <w:rFonts w:hint="eastAsia" w:ascii="宋体" w:hAnsi="宋体" w:eastAsia="宋体" w:cs="宋体"/>
          <w:sz w:val="24"/>
          <w:szCs w:val="32"/>
          <w:highlight w:val="none"/>
        </w:rPr>
        <w:t>1.时间：2024年</w:t>
      </w:r>
      <w:r>
        <w:rPr>
          <w:rFonts w:hint="eastAsia" w:ascii="宋体" w:hAnsi="宋体" w:cs="宋体"/>
          <w:sz w:val="24"/>
          <w:szCs w:val="32"/>
          <w:highlight w:val="none"/>
          <w:lang w:val="en-US" w:eastAsia="zh-CN"/>
        </w:rPr>
        <w:t>7</w:t>
      </w:r>
      <w:r>
        <w:rPr>
          <w:rFonts w:hint="eastAsia" w:ascii="宋体" w:hAnsi="宋体" w:eastAsia="宋体" w:cs="宋体"/>
          <w:sz w:val="24"/>
          <w:szCs w:val="32"/>
          <w:highlight w:val="none"/>
        </w:rPr>
        <w:t>月</w:t>
      </w:r>
      <w:r>
        <w:rPr>
          <w:rFonts w:hint="eastAsia" w:ascii="宋体" w:hAnsi="宋体" w:cs="宋体"/>
          <w:sz w:val="24"/>
          <w:szCs w:val="32"/>
          <w:highlight w:val="none"/>
          <w:lang w:val="en-US" w:eastAsia="zh-CN"/>
        </w:rPr>
        <w:t>11</w:t>
      </w:r>
      <w:r>
        <w:rPr>
          <w:rFonts w:hint="eastAsia" w:ascii="宋体" w:hAnsi="宋体" w:eastAsia="宋体" w:cs="宋体"/>
          <w:sz w:val="24"/>
          <w:szCs w:val="32"/>
          <w:highlight w:val="none"/>
        </w:rPr>
        <w:t>日至2024年</w:t>
      </w:r>
      <w:r>
        <w:rPr>
          <w:rFonts w:hint="eastAsia" w:ascii="宋体" w:hAnsi="宋体" w:cs="宋体"/>
          <w:sz w:val="24"/>
          <w:szCs w:val="32"/>
          <w:highlight w:val="none"/>
          <w:lang w:val="en-US" w:eastAsia="zh-CN"/>
        </w:rPr>
        <w:t>7</w:t>
      </w:r>
      <w:r>
        <w:rPr>
          <w:rFonts w:hint="eastAsia" w:ascii="宋体" w:hAnsi="宋体" w:eastAsia="宋体" w:cs="宋体"/>
          <w:sz w:val="24"/>
          <w:szCs w:val="32"/>
          <w:highlight w:val="none"/>
        </w:rPr>
        <w:t>月</w:t>
      </w:r>
      <w:r>
        <w:rPr>
          <w:rFonts w:hint="eastAsia" w:ascii="宋体" w:hAnsi="宋体" w:cs="宋体"/>
          <w:sz w:val="24"/>
          <w:szCs w:val="32"/>
          <w:highlight w:val="none"/>
          <w:lang w:val="en-US" w:eastAsia="zh-CN"/>
        </w:rPr>
        <w:t>17</w:t>
      </w:r>
      <w:r>
        <w:rPr>
          <w:rFonts w:hint="eastAsia" w:ascii="宋体" w:hAnsi="宋体" w:eastAsia="宋体" w:cs="宋体"/>
          <w:sz w:val="24"/>
          <w:szCs w:val="32"/>
          <w:highlight w:val="none"/>
        </w:rPr>
        <w:t>日，每天上午8：00至12:00，下午12:00至17:00（北京时间，法定节假日除外）。</w:t>
      </w:r>
    </w:p>
    <w:p>
      <w:pPr>
        <w:wordWrap w:val="0"/>
        <w:spacing w:line="360" w:lineRule="auto"/>
        <w:ind w:firstLine="480" w:firstLineChars="200"/>
        <w:jc w:val="left"/>
        <w:rPr>
          <w:rFonts w:hint="eastAsia" w:ascii="宋体" w:hAnsi="宋体" w:eastAsia="宋体" w:cs="宋体"/>
          <w:sz w:val="24"/>
          <w:szCs w:val="32"/>
          <w:highlight w:val="none"/>
        </w:rPr>
      </w:pPr>
      <w:r>
        <w:rPr>
          <w:rFonts w:hint="eastAsia" w:ascii="宋体" w:hAnsi="宋体" w:eastAsia="宋体" w:cs="宋体"/>
          <w:sz w:val="24"/>
          <w:szCs w:val="32"/>
          <w:highlight w:val="none"/>
        </w:rPr>
        <w:t>2.地点：北京市政府采购电子交易平台（http://zbcg-bjzc.zhongcy.com/bjczj-portal-site/#/home）。</w:t>
      </w:r>
    </w:p>
    <w:p>
      <w:pPr>
        <w:spacing w:line="360" w:lineRule="auto"/>
        <w:ind w:firstLine="480" w:firstLineChars="200"/>
        <w:rPr>
          <w:rFonts w:hint="eastAsia" w:ascii="宋体" w:hAnsi="宋体" w:eastAsia="宋体" w:cs="宋体"/>
          <w:sz w:val="24"/>
          <w:szCs w:val="32"/>
          <w:highlight w:val="none"/>
        </w:rPr>
      </w:pPr>
      <w:bookmarkStart w:id="22" w:name="_Toc28359082"/>
      <w:bookmarkStart w:id="23" w:name="_Toc28359005"/>
      <w:bookmarkStart w:id="24" w:name="_Toc35393793"/>
      <w:bookmarkStart w:id="25" w:name="_Toc35393624"/>
      <w:r>
        <w:rPr>
          <w:rFonts w:hint="eastAsia" w:ascii="宋体" w:hAnsi="宋体" w:eastAsia="宋体" w:cs="宋体"/>
          <w:sz w:val="24"/>
          <w:szCs w:val="32"/>
          <w:highlight w:val="none"/>
        </w:rPr>
        <w:t>3.方式：供应商使用 CA 数字证书或电子营业执照登录北京市政府采购电子交易平台（http://zbcg-bjzc.zhongcy.com/bjczj-portal-site/index.html#/home）获取电子版招标文件。</w:t>
      </w:r>
    </w:p>
    <w:p>
      <w:pPr>
        <w:spacing w:line="360" w:lineRule="auto"/>
        <w:ind w:firstLine="480" w:firstLineChars="200"/>
        <w:rPr>
          <w:rFonts w:hint="eastAsia" w:ascii="宋体" w:hAnsi="宋体" w:eastAsia="宋体" w:cs="宋体"/>
          <w:sz w:val="24"/>
          <w:szCs w:val="32"/>
          <w:highlight w:val="none"/>
        </w:rPr>
      </w:pPr>
      <w:r>
        <w:rPr>
          <w:rFonts w:hint="eastAsia" w:ascii="宋体" w:hAnsi="宋体" w:eastAsia="宋体" w:cs="宋体"/>
          <w:sz w:val="24"/>
          <w:szCs w:val="32"/>
          <w:highlight w:val="none"/>
        </w:rPr>
        <w:t>售价：0元。</w:t>
      </w:r>
    </w:p>
    <w:p>
      <w:pPr>
        <w:pStyle w:val="4"/>
        <w:widowControl/>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四、提交投标文件</w:t>
      </w:r>
      <w:bookmarkEnd w:id="22"/>
      <w:bookmarkEnd w:id="23"/>
      <w:r>
        <w:rPr>
          <w:rFonts w:hint="eastAsia" w:ascii="宋体" w:hAnsi="宋体" w:eastAsia="宋体" w:cs="宋体"/>
          <w:sz w:val="24"/>
          <w:szCs w:val="24"/>
          <w:highlight w:val="none"/>
        </w:rPr>
        <w:t>截止时间、开标时间和地点</w:t>
      </w:r>
      <w:bookmarkEnd w:id="24"/>
      <w:bookmarkEnd w:id="25"/>
    </w:p>
    <w:p>
      <w:pPr>
        <w:spacing w:line="360" w:lineRule="auto"/>
        <w:ind w:firstLine="480" w:firstLineChars="200"/>
        <w:rPr>
          <w:rFonts w:hint="eastAsia" w:ascii="宋体" w:hAnsi="宋体" w:eastAsia="宋体" w:cs="宋体"/>
          <w:sz w:val="24"/>
          <w:szCs w:val="32"/>
          <w:highlight w:val="none"/>
        </w:rPr>
      </w:pPr>
      <w:r>
        <w:rPr>
          <w:rFonts w:hint="eastAsia" w:ascii="宋体" w:hAnsi="宋体" w:eastAsia="宋体" w:cs="宋体"/>
          <w:sz w:val="24"/>
          <w:szCs w:val="32"/>
          <w:highlight w:val="none"/>
        </w:rPr>
        <w:t>投标截止时间、开标时间：2024年</w:t>
      </w:r>
      <w:r>
        <w:rPr>
          <w:rFonts w:hint="eastAsia" w:ascii="宋体" w:hAnsi="宋体" w:eastAsia="宋体" w:cs="宋体"/>
          <w:sz w:val="24"/>
          <w:szCs w:val="32"/>
          <w:highlight w:val="none"/>
          <w:lang w:val="en-US" w:eastAsia="zh-CN"/>
        </w:rPr>
        <w:t>7</w:t>
      </w:r>
      <w:r>
        <w:rPr>
          <w:rFonts w:hint="eastAsia" w:ascii="宋体" w:hAnsi="宋体" w:eastAsia="宋体" w:cs="宋体"/>
          <w:sz w:val="24"/>
          <w:szCs w:val="32"/>
          <w:highlight w:val="none"/>
        </w:rPr>
        <w:t>月</w:t>
      </w:r>
      <w:r>
        <w:rPr>
          <w:rFonts w:hint="eastAsia" w:ascii="宋体" w:hAnsi="宋体" w:cs="宋体"/>
          <w:sz w:val="24"/>
          <w:szCs w:val="32"/>
          <w:highlight w:val="none"/>
          <w:lang w:val="en-US" w:eastAsia="zh-CN"/>
        </w:rPr>
        <w:t>31</w:t>
      </w:r>
      <w:r>
        <w:rPr>
          <w:rFonts w:hint="eastAsia" w:ascii="宋体" w:hAnsi="宋体" w:eastAsia="宋体" w:cs="宋体"/>
          <w:sz w:val="24"/>
          <w:szCs w:val="32"/>
          <w:highlight w:val="none"/>
        </w:rPr>
        <w:t>日9点30分（北京时间）。</w:t>
      </w:r>
    </w:p>
    <w:p>
      <w:pPr>
        <w:spacing w:line="360" w:lineRule="auto"/>
        <w:ind w:firstLine="480" w:firstLineChars="200"/>
        <w:rPr>
          <w:rFonts w:hint="eastAsia" w:ascii="宋体" w:hAnsi="宋体" w:eastAsia="宋体" w:cs="宋体"/>
          <w:sz w:val="24"/>
          <w:highlight w:val="none"/>
          <w:lang w:val="zh-TW" w:bidi="ar"/>
        </w:rPr>
      </w:pPr>
      <w:r>
        <w:rPr>
          <w:rFonts w:hint="eastAsia" w:ascii="宋体" w:hAnsi="宋体" w:eastAsia="宋体" w:cs="宋体"/>
          <w:sz w:val="24"/>
          <w:highlight w:val="none"/>
          <w:lang w:bidi="ar"/>
        </w:rPr>
        <w:t>地点：北京市顺义区复兴东街3号院顺义区政务服务中心6号电梯厅二层开标区（具体开标室见当日大屏幕）</w:t>
      </w:r>
      <w:r>
        <w:rPr>
          <w:rFonts w:hint="eastAsia" w:ascii="宋体" w:hAnsi="宋体" w:eastAsia="宋体" w:cs="宋体"/>
          <w:sz w:val="24"/>
          <w:highlight w:val="none"/>
          <w:lang w:val="zh-TW" w:bidi="ar"/>
        </w:rPr>
        <w:t>。</w:t>
      </w:r>
    </w:p>
    <w:p>
      <w:pPr>
        <w:pStyle w:val="4"/>
        <w:spacing w:before="0" w:line="360" w:lineRule="auto"/>
        <w:jc w:val="left"/>
        <w:rPr>
          <w:rFonts w:hint="eastAsia" w:ascii="宋体" w:hAnsi="宋体" w:eastAsia="宋体" w:cs="宋体"/>
          <w:sz w:val="24"/>
          <w:szCs w:val="24"/>
          <w:highlight w:val="none"/>
        </w:rPr>
      </w:pPr>
      <w:bookmarkStart w:id="26" w:name="_Toc28359084"/>
      <w:bookmarkStart w:id="27" w:name="_Toc35393794"/>
      <w:bookmarkStart w:id="28" w:name="_Toc28359007"/>
      <w:bookmarkStart w:id="29" w:name="_Toc35393625"/>
      <w:r>
        <w:rPr>
          <w:rFonts w:hint="eastAsia" w:ascii="宋体" w:hAnsi="宋体" w:eastAsia="宋体" w:cs="宋体"/>
          <w:sz w:val="24"/>
          <w:szCs w:val="24"/>
          <w:highlight w:val="none"/>
        </w:rPr>
        <w:t>五、公告期限</w:t>
      </w:r>
      <w:bookmarkEnd w:id="26"/>
      <w:bookmarkEnd w:id="27"/>
      <w:bookmarkEnd w:id="28"/>
      <w:bookmarkEnd w:id="29"/>
    </w:p>
    <w:p>
      <w:pPr>
        <w:spacing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自本公告发布之日起5个工作日。</w:t>
      </w:r>
    </w:p>
    <w:p>
      <w:pPr>
        <w:pStyle w:val="4"/>
        <w:numPr>
          <w:ilvl w:val="0"/>
          <w:numId w:val="8"/>
        </w:numPr>
        <w:spacing w:before="0" w:line="360" w:lineRule="auto"/>
        <w:jc w:val="left"/>
        <w:rPr>
          <w:rFonts w:hint="eastAsia" w:ascii="宋体" w:hAnsi="宋体" w:eastAsia="宋体" w:cs="宋体"/>
          <w:highlight w:val="none"/>
        </w:rPr>
      </w:pPr>
      <w:bookmarkStart w:id="30" w:name="_Toc35393626"/>
      <w:bookmarkStart w:id="31" w:name="_Toc35393795"/>
      <w:r>
        <w:rPr>
          <w:rFonts w:hint="eastAsia" w:ascii="宋体" w:hAnsi="宋体" w:eastAsia="宋体" w:cs="宋体"/>
          <w:sz w:val="24"/>
          <w:szCs w:val="24"/>
          <w:highlight w:val="none"/>
        </w:rPr>
        <w:t>其他补充事宜</w:t>
      </w:r>
      <w:bookmarkEnd w:id="30"/>
      <w:bookmarkEnd w:id="31"/>
    </w:p>
    <w:p>
      <w:pPr>
        <w:spacing w:line="360" w:lineRule="auto"/>
        <w:ind w:firstLine="482" w:firstLineChars="200"/>
        <w:rPr>
          <w:rFonts w:hint="eastAsia" w:ascii="宋体" w:hAnsi="宋体" w:eastAsia="宋体" w:cs="宋体"/>
          <w:sz w:val="24"/>
          <w:highlight w:val="none"/>
          <w:lang w:bidi="ar"/>
        </w:rPr>
      </w:pPr>
      <w:bookmarkStart w:id="32" w:name="_Toc35393627"/>
      <w:bookmarkStart w:id="33" w:name="_Toc28359085"/>
      <w:bookmarkStart w:id="34" w:name="_Toc35393796"/>
      <w:bookmarkStart w:id="35" w:name="_Toc28359008"/>
      <w:r>
        <w:rPr>
          <w:rFonts w:hint="eastAsia" w:ascii="宋体" w:hAnsi="宋体" w:eastAsia="宋体" w:cs="宋体"/>
          <w:b/>
          <w:bCs/>
          <w:sz w:val="24"/>
          <w:highlight w:val="none"/>
        </w:rPr>
        <w:t>1、本项目需要落实的政府采购政策：</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1）执行《财政部发展改革委关于印发《节能产品政府采购品目清单》的通知》（财库[2019]19号）；</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2）执行《财政部生态环境部关于印发《环境标志产品政府采购品目清单》的通知（财库[2019]18号）；</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3）执行财政部、工业和信息化部关于印发《政府采购促进中小企业发展管理办法》的通知财库〔2020〕46号；</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4）执行《财政部关于开展政府采购信用担保试点工作方案》（财库[2011]124号）；</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5）执行《财政部、司法部关于政府采购支持监狱企业发展有关问题的通知》（财库[2014]68号）；</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6）执行《关于促进残疾人就业政府采购政策的通知》（财库〔2017〕141号）；</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7）执行《财政部关于在政府采购活动中查询及使用信用记录有关问题的通知》（财库[2016]125号）等相关政策。</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8）执行《北京市财政局关于落实好政府采购支持中小企业发展的通知》（京财〔2022〕1143号）。</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9）执行《关于进一步加大政府采购支持中小企业力度的通知》（财库〔2022〕19号）。</w:t>
      </w:r>
    </w:p>
    <w:p>
      <w:pPr>
        <w:pStyle w:val="39"/>
        <w:spacing w:before="0" w:beforeAutospacing="0" w:after="0" w:afterAutospacing="0" w:line="360" w:lineRule="auto"/>
        <w:rPr>
          <w:rFonts w:hint="eastAsia" w:ascii="宋体" w:hAnsi="宋体" w:eastAsia="宋体" w:cs="宋体"/>
          <w:b/>
          <w:highlight w:val="none"/>
          <w:shd w:val="clear" w:color="auto" w:fill="FFFFFF"/>
        </w:rPr>
      </w:pPr>
      <w:r>
        <w:rPr>
          <w:rFonts w:hint="eastAsia" w:ascii="宋体" w:hAnsi="宋体" w:eastAsia="宋体" w:cs="宋体"/>
          <w:b/>
          <w:highlight w:val="none"/>
          <w:shd w:val="clear" w:color="auto" w:fill="FFFFFF"/>
        </w:rPr>
        <w:t>2、供应商需递交电子投标文件1份。</w:t>
      </w:r>
    </w:p>
    <w:p>
      <w:pPr>
        <w:pStyle w:val="39"/>
        <w:spacing w:before="0" w:beforeAutospacing="0" w:after="0" w:afterAutospacing="0" w:line="360" w:lineRule="auto"/>
        <w:ind w:firstLine="240" w:firstLineChars="1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（1）供应商的法定代表人或其委托代理人，应携带加密电子投标文件相对应的移动数字证书CA，准时到现场参加开标。</w:t>
      </w:r>
    </w:p>
    <w:p>
      <w:pPr>
        <w:pStyle w:val="39"/>
        <w:spacing w:before="0" w:beforeAutospacing="0" w:after="0" w:afterAutospacing="0" w:line="360" w:lineRule="auto"/>
        <w:ind w:firstLine="240" w:firstLineChars="1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（2）不按照文件要求递交电子投标文件的，采购人及该授权采购代理均不予受理。 </w:t>
      </w:r>
    </w:p>
    <w:p>
      <w:pPr>
        <w:pStyle w:val="39"/>
        <w:spacing w:before="0" w:beforeAutospacing="0" w:after="0" w:afterAutospacing="0" w:line="360" w:lineRule="auto"/>
        <w:rPr>
          <w:rFonts w:hint="eastAsia" w:ascii="宋体" w:hAnsi="宋体" w:eastAsia="宋体" w:cs="宋体"/>
          <w:b/>
          <w:bCs/>
          <w:highlight w:val="none"/>
          <w:shd w:val="clear" w:color="auto" w:fill="FFFFFF"/>
        </w:rPr>
      </w:pPr>
      <w:r>
        <w:rPr>
          <w:rFonts w:hint="eastAsia" w:ascii="宋体" w:hAnsi="宋体" w:eastAsia="宋体" w:cs="宋体"/>
          <w:b/>
          <w:bCs/>
          <w:highlight w:val="none"/>
          <w:shd w:val="clear" w:color="auto" w:fill="FFFFFF"/>
        </w:rPr>
        <w:t>3、电子标相关说明及注意事项</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CA数字证书服务热线010-58511086</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电子营业执照服务热线400-699-7000</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技术支持服务热线010-86483801</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3.1 办理CA 数字证书或电子营业执照</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供应商登录北京市政府采购电子交易平台查阅用户指南—操作指南—市场主体CA办理操作流程指引/电子营业执照使用指南，按照程序要求办理。</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3.2 注册</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供应商登录北京市政府采购电子交易平台用户指南—操作指南—市场主体注册入库操作流程指引进行自助注册绑定。</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3.3 驱动、客户端下载</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供应商登录北京市政府采购电子交易平台用户指南—工具下载—招标采购系统文件驱动安装包下载相关驱动。</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供应商登录北京市政府采购电子交易平台用户指南—工具下载—投标文件编制工具下载相关客户端。</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3.4 获取电子招标文件</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供应商使用CA数字证书或电子营业执照登录北京市政府采购电子交易平台获取电子招标文件。</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供应商如计划参与多个采购包的投标，应在登录北京市政府采购电子交易平台后，</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在【我的项目】栏目依次选择对应采购包，进入项目工作台招标/采购文件环节分别按</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采购包下载招标文件电子版。未在规定期限内按上述操作获取文件的采购包，供应商无</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法提交相应包的电子投标文件。</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3.5 编制电子投标文件</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供应商应使用电子投标客户端编制电子投标文件并进行线上投标，供应商电子投标</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文件需要加密并加盖电子签章，如无法按照要求在电子投标文件中加盖电子签章和加密，</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请及时通过技术支持服务热线联系技术人员。</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3.6 提交电子投标文件</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供应商应于投标截止时间前在北京市政府采购电子交易平台提交电子投标文件，上传电子投标文件过程中请保持与互联网的连接畅通。</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3.7 电子开标 </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（2）在开标当天供应商签到完成且开标时间到达之后对已在系统中递交且完成签到的供应商的投标文件进行解密，解密需使用CA数字证书。</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（4）若供应商已申请多把数字证书，请注意使用差别，确保制作的投标文件和开标解密时使用的数字证书一致，造成解密失败的，由供应商负责。</w:t>
      </w:r>
    </w:p>
    <w:p>
      <w:pPr>
        <w:pStyle w:val="39"/>
        <w:spacing w:before="0" w:beforeAutospacing="0" w:after="0" w:afterAutospacing="0" w:line="360" w:lineRule="auto"/>
        <w:ind w:firstLine="480" w:firstLineChars="20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（5）供应商应充分考虑到网络及系统平台可能存在的非正常情况，在投标文件递交截止时间之前完成上传。</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4、公告媒体：本公告在中国政府采购网、北京市政府采购网发布。</w:t>
      </w:r>
    </w:p>
    <w:p>
      <w:pPr>
        <w:pStyle w:val="39"/>
        <w:spacing w:before="0" w:beforeAutospacing="0" w:after="0" w:afterAutospacing="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5、</w:t>
      </w:r>
      <w:r>
        <w:rPr>
          <w:rFonts w:hint="eastAsia" w:ascii="宋体" w:hAnsi="宋体" w:eastAsia="宋体" w:cs="宋体"/>
          <w:color w:val="333333"/>
          <w:highlight w:val="none"/>
          <w:shd w:val="clear" w:color="auto" w:fill="FFFFFF"/>
        </w:rPr>
        <w:t>中标人在领取中标通知书的当日，需提供加盖单位公章的纸质版投标文件</w:t>
      </w:r>
      <w:r>
        <w:rPr>
          <w:rFonts w:hint="eastAsia" w:ascii="宋体" w:hAnsi="宋体" w:eastAsia="宋体" w:cs="宋体"/>
          <w:color w:val="333333"/>
          <w:highlight w:val="none"/>
          <w:shd w:val="clear" w:color="auto" w:fill="FFFFFF"/>
          <w:lang w:eastAsia="zh-CN"/>
        </w:rPr>
        <w:t>2份</w:t>
      </w:r>
      <w:r>
        <w:rPr>
          <w:rFonts w:hint="eastAsia" w:ascii="宋体" w:hAnsi="宋体" w:eastAsia="宋体" w:cs="宋体"/>
          <w:color w:val="333333"/>
          <w:highlight w:val="none"/>
          <w:shd w:val="clear" w:color="auto" w:fill="FFFFFF"/>
        </w:rPr>
        <w:t>(必须与上传电子交易平台的电子文件内容保持一致)。</w:t>
      </w:r>
    </w:p>
    <w:p>
      <w:pPr>
        <w:pStyle w:val="4"/>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七、对本次招标提出询问，请按以下方式联系。</w:t>
      </w:r>
      <w:bookmarkEnd w:id="32"/>
      <w:bookmarkEnd w:id="33"/>
      <w:bookmarkEnd w:id="34"/>
      <w:bookmarkEnd w:id="35"/>
    </w:p>
    <w:p>
      <w:pPr>
        <w:widowControl/>
        <w:spacing w:line="360" w:lineRule="auto"/>
        <w:jc w:val="left"/>
        <w:rPr>
          <w:rFonts w:hint="eastAsia" w:ascii="宋体" w:hAnsi="宋体" w:eastAsia="宋体" w:cs="宋体"/>
          <w:b/>
          <w:sz w:val="24"/>
          <w:highlight w:val="none"/>
        </w:rPr>
      </w:pPr>
      <w:r>
        <w:rPr>
          <w:rFonts w:hint="eastAsia" w:ascii="宋体" w:hAnsi="宋体" w:eastAsia="宋体" w:cs="宋体"/>
          <w:sz w:val="24"/>
          <w:highlight w:val="none"/>
        </w:rPr>
        <w:t>　　　</w:t>
      </w:r>
      <w:r>
        <w:rPr>
          <w:rFonts w:hint="eastAsia" w:ascii="宋体" w:hAnsi="宋体" w:eastAsia="宋体" w:cs="宋体"/>
          <w:b/>
          <w:sz w:val="24"/>
          <w:highlight w:val="none"/>
        </w:rPr>
        <w:t>1.采购人信息</w:t>
      </w:r>
    </w:p>
    <w:p>
      <w:pPr>
        <w:spacing w:line="360" w:lineRule="auto"/>
        <w:ind w:left="1079" w:leftChars="371" w:hanging="300" w:hangingChars="125"/>
        <w:jc w:val="left"/>
        <w:rPr>
          <w:rFonts w:hint="eastAsia" w:ascii="宋体" w:hAnsi="宋体" w:eastAsia="宋体" w:cs="宋体"/>
          <w:sz w:val="24"/>
          <w:highlight w:val="none"/>
          <w:lang w:eastAsia="zh-CN"/>
        </w:rPr>
      </w:pPr>
      <w:bookmarkStart w:id="36" w:name="_Toc28359009"/>
      <w:bookmarkStart w:id="37" w:name="_Toc28359086"/>
      <w:r>
        <w:rPr>
          <w:rFonts w:hint="eastAsia" w:ascii="宋体" w:hAnsi="宋体" w:eastAsia="宋体" w:cs="宋体"/>
          <w:sz w:val="24"/>
          <w:highlight w:val="none"/>
        </w:rPr>
        <w:t>名 称：</w:t>
      </w:r>
      <w:r>
        <w:rPr>
          <w:rFonts w:hint="eastAsia" w:ascii="宋体" w:hAnsi="宋体" w:eastAsia="宋体" w:cs="宋体"/>
          <w:sz w:val="24"/>
          <w:highlight w:val="none"/>
          <w:lang w:eastAsia="zh-CN"/>
        </w:rPr>
        <w:t>北京市顺义区文化和旅游局</w:t>
      </w:r>
      <w:bookmarkStart w:id="947" w:name="_GoBack"/>
      <w:bookmarkEnd w:id="947"/>
    </w:p>
    <w:p>
      <w:pPr>
        <w:spacing w:line="360" w:lineRule="auto"/>
        <w:ind w:left="1079" w:leftChars="371" w:hanging="300" w:hangingChars="125"/>
        <w:jc w:val="left"/>
        <w:rPr>
          <w:rFonts w:hint="eastAsia" w:ascii="宋体" w:hAnsi="宋体" w:eastAsia="宋体" w:cs="宋体"/>
          <w:sz w:val="24"/>
          <w:highlight w:val="none"/>
          <w:lang w:eastAsia="zh-CN"/>
        </w:rPr>
      </w:pPr>
      <w:r>
        <w:rPr>
          <w:rFonts w:hint="eastAsia" w:ascii="宋体" w:hAnsi="宋体" w:eastAsia="宋体" w:cs="宋体"/>
          <w:sz w:val="24"/>
          <w:highlight w:val="none"/>
        </w:rPr>
        <w:t>地 址：北京市顺义区石园南大街10号院</w:t>
      </w:r>
    </w:p>
    <w:p>
      <w:pPr>
        <w:spacing w:line="360" w:lineRule="auto"/>
        <w:ind w:left="1079" w:leftChars="371" w:hanging="300" w:hangingChars="125"/>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联系方式：</w:t>
      </w:r>
      <w:r>
        <w:rPr>
          <w:rFonts w:hint="eastAsia" w:ascii="宋体" w:hAnsi="宋体" w:eastAsia="宋体" w:cs="宋体"/>
          <w:sz w:val="24"/>
          <w:highlight w:val="none"/>
          <w:lang w:val="en-US" w:eastAsia="zh-CN"/>
        </w:rPr>
        <w:t>姚辉</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69429918</w:t>
      </w:r>
    </w:p>
    <w:p>
      <w:pPr>
        <w:spacing w:line="360" w:lineRule="auto"/>
        <w:ind w:left="1080" w:leftChars="371" w:hanging="301" w:hangingChars="125"/>
        <w:jc w:val="left"/>
        <w:rPr>
          <w:rFonts w:hint="eastAsia" w:ascii="宋体" w:hAnsi="宋体" w:eastAsia="宋体" w:cs="宋体"/>
          <w:b/>
          <w:sz w:val="24"/>
          <w:highlight w:val="none"/>
        </w:rPr>
      </w:pPr>
      <w:r>
        <w:rPr>
          <w:rFonts w:hint="eastAsia" w:ascii="宋体" w:hAnsi="宋体" w:eastAsia="宋体" w:cs="宋体"/>
          <w:b/>
          <w:sz w:val="24"/>
          <w:highlight w:val="none"/>
        </w:rPr>
        <w:t>2.采购代理机构信息</w:t>
      </w:r>
      <w:bookmarkEnd w:id="36"/>
      <w:bookmarkEnd w:id="37"/>
    </w:p>
    <w:p>
      <w:pPr>
        <w:spacing w:line="360" w:lineRule="auto"/>
        <w:ind w:firstLine="720" w:firstLineChars="300"/>
        <w:rPr>
          <w:rFonts w:hint="eastAsia" w:ascii="宋体" w:hAnsi="宋体" w:eastAsia="宋体" w:cs="宋体"/>
          <w:sz w:val="24"/>
          <w:highlight w:val="none"/>
        </w:rPr>
      </w:pPr>
      <w:bookmarkStart w:id="38" w:name="_Toc28359010"/>
      <w:bookmarkStart w:id="39" w:name="_Toc28359087"/>
      <w:r>
        <w:rPr>
          <w:rFonts w:hint="eastAsia" w:ascii="宋体" w:hAnsi="宋体" w:eastAsia="宋体" w:cs="宋体"/>
          <w:sz w:val="24"/>
          <w:highlight w:val="none"/>
        </w:rPr>
        <w:t>名  称：北京中盛宇工程管理有限公司</w:t>
      </w:r>
    </w:p>
    <w:p>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地　址：北京市顺义区双丰街道顺安南路12号一区26号楼北侧三层</w:t>
      </w:r>
    </w:p>
    <w:p>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联系方式：王欣艳/010-69415773</w:t>
      </w:r>
    </w:p>
    <w:p>
      <w:pPr>
        <w:spacing w:line="360" w:lineRule="auto"/>
        <w:ind w:firstLine="723" w:firstLineChars="300"/>
        <w:rPr>
          <w:rFonts w:hint="eastAsia" w:ascii="宋体" w:hAnsi="宋体" w:eastAsia="宋体" w:cs="宋体"/>
          <w:b/>
          <w:sz w:val="24"/>
          <w:highlight w:val="none"/>
          <w:u w:val="single"/>
        </w:rPr>
      </w:pPr>
      <w:r>
        <w:rPr>
          <w:rFonts w:hint="eastAsia" w:ascii="宋体" w:hAnsi="宋体" w:eastAsia="宋体" w:cs="宋体"/>
          <w:b/>
          <w:sz w:val="24"/>
          <w:highlight w:val="none"/>
        </w:rPr>
        <w:t>3.项目联系方式</w:t>
      </w:r>
      <w:bookmarkEnd w:id="38"/>
      <w:bookmarkEnd w:id="39"/>
    </w:p>
    <w:p>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项目联系人：王欣艳</w:t>
      </w:r>
    </w:p>
    <w:p>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电　话：010-69415773</w:t>
      </w:r>
    </w:p>
    <w:p>
      <w:pPr>
        <w:spacing w:line="360" w:lineRule="auto"/>
        <w:jc w:val="center"/>
        <w:outlineLvl w:val="0"/>
        <w:rPr>
          <w:rFonts w:hint="eastAsia" w:ascii="宋体" w:hAnsi="宋体" w:eastAsia="宋体" w:cs="宋体"/>
          <w:b/>
          <w:sz w:val="32"/>
          <w:szCs w:val="32"/>
          <w:highlight w:val="none"/>
        </w:rPr>
      </w:pPr>
      <w:r>
        <w:rPr>
          <w:rFonts w:hint="eastAsia" w:ascii="宋体" w:hAnsi="宋体" w:eastAsia="宋体" w:cs="宋体"/>
          <w:sz w:val="24"/>
          <w:highlight w:val="none"/>
        </w:rPr>
        <w:br w:type="page"/>
      </w:r>
      <w:bookmarkStart w:id="40" w:name="_Toc226965856"/>
      <w:bookmarkStart w:id="41" w:name="_Toc353873938"/>
      <w:bookmarkStart w:id="42" w:name="_Toc305158928"/>
      <w:bookmarkStart w:id="43" w:name="_Toc512937850"/>
      <w:bookmarkStart w:id="44" w:name="_Toc305158854"/>
      <w:bookmarkStart w:id="45" w:name="_Toc127161488"/>
      <w:bookmarkStart w:id="46" w:name="_Toc127151777"/>
      <w:bookmarkStart w:id="47" w:name="_Toc264969275"/>
      <w:bookmarkStart w:id="48" w:name="_Toc265228423"/>
      <w:bookmarkStart w:id="49" w:name="_Toc195842950"/>
      <w:bookmarkStart w:id="50" w:name="_Toc353825548"/>
      <w:bookmarkStart w:id="51" w:name="_Toc150774783"/>
      <w:bookmarkStart w:id="52" w:name="_Toc16308"/>
      <w:r>
        <w:rPr>
          <w:rFonts w:hint="eastAsia" w:ascii="宋体" w:hAnsi="宋体" w:eastAsia="宋体" w:cs="宋体"/>
          <w:b/>
          <w:sz w:val="36"/>
          <w:szCs w:val="36"/>
          <w:highlight w:val="none"/>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pPr>
        <w:pStyle w:val="4"/>
        <w:tabs>
          <w:tab w:val="center" w:pos="4592"/>
          <w:tab w:val="left" w:pos="7860"/>
        </w:tabs>
        <w:spacing w:before="0" w:line="360" w:lineRule="auto"/>
        <w:rPr>
          <w:rFonts w:hint="eastAsia" w:ascii="宋体" w:hAnsi="宋体" w:eastAsia="宋体" w:cs="宋体"/>
          <w:sz w:val="28"/>
          <w:highlight w:val="none"/>
        </w:rPr>
      </w:pPr>
      <w:bookmarkStart w:id="53" w:name="_Toc127161433"/>
      <w:bookmarkStart w:id="54" w:name="_Toc520356144"/>
      <w:bookmarkStart w:id="55" w:name="_Toc151193907"/>
      <w:bookmarkStart w:id="56" w:name="_Toc127151519"/>
      <w:bookmarkStart w:id="57" w:name="_Toc150509270"/>
      <w:bookmarkStart w:id="58" w:name="_Toc226965792"/>
      <w:bookmarkStart w:id="59" w:name="_Toc164608633"/>
      <w:bookmarkStart w:id="60" w:name="_Toc151193617"/>
      <w:bookmarkStart w:id="61" w:name="_Toc150774724"/>
      <w:bookmarkStart w:id="62" w:name="_Toc164229360"/>
      <w:bookmarkStart w:id="63" w:name="_Toc151193689"/>
      <w:bookmarkStart w:id="64" w:name="_Toc151190146"/>
      <w:bookmarkStart w:id="65" w:name="_Toc226965709"/>
      <w:bookmarkStart w:id="66" w:name="_Toc164229214"/>
      <w:bookmarkStart w:id="67" w:name="_Toc127151720"/>
      <w:bookmarkStart w:id="68" w:name="_Toc150774619"/>
      <w:bookmarkStart w:id="69" w:name="_Toc151193761"/>
      <w:bookmarkStart w:id="70" w:name="_Toc226337215"/>
      <w:bookmarkStart w:id="71" w:name="_Toc164608788"/>
      <w:bookmarkStart w:id="72" w:name="_Toc149720812"/>
      <w:bookmarkStart w:id="73" w:name="_Toc150480757"/>
      <w:bookmarkStart w:id="74" w:name="_Toc151193833"/>
      <w:bookmarkStart w:id="75" w:name="_Toc226309763"/>
      <w:bookmarkStart w:id="76" w:name="_Toc195842884"/>
      <w:bookmarkStart w:id="77" w:name="_Toc164351613"/>
      <w:bookmarkStart w:id="78" w:name="_Toc142311021"/>
      <w:r>
        <w:rPr>
          <w:rFonts w:hint="eastAsia" w:ascii="宋体" w:hAnsi="宋体" w:eastAsia="宋体" w:cs="宋体"/>
          <w:sz w:val="28"/>
          <w:highlight w:val="none"/>
        </w:rPr>
        <w:t>投标人须知资料表</w:t>
      </w:r>
    </w:p>
    <w:p>
      <w:pPr>
        <w:jc w:val="center"/>
        <w:rPr>
          <w:rFonts w:hint="eastAsia" w:ascii="宋体" w:hAnsi="宋体" w:eastAsia="宋体" w:cs="宋体"/>
          <w:b/>
          <w:sz w:val="28"/>
          <w:szCs w:val="28"/>
          <w:highlight w:val="none"/>
        </w:rPr>
      </w:pPr>
    </w:p>
    <w:p>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本表是对投标人须知的具体补充和修改，如有矛盾，均以本资料表为准。标记</w:t>
      </w:r>
      <w:r>
        <w:rPr>
          <w:rFonts w:hint="eastAsia" w:ascii="宋体" w:hAnsi="宋体" w:eastAsia="宋体" w:cs="宋体"/>
          <w:color w:val="000000"/>
          <w:sz w:val="24"/>
          <w:highlight w:val="none"/>
        </w:rPr>
        <w:t>“</w:t>
      </w:r>
      <w:r>
        <w:rPr>
          <w:rFonts w:hint="eastAsia" w:ascii="宋体" w:hAnsi="宋体" w:eastAsia="宋体" w:cs="宋体"/>
          <w:b/>
          <w:color w:val="000000"/>
          <w:sz w:val="24"/>
          <w:highlight w:val="none"/>
        </w:rPr>
        <w:t>■</w:t>
      </w:r>
      <w:r>
        <w:rPr>
          <w:rFonts w:hint="eastAsia" w:ascii="宋体" w:hAnsi="宋体" w:eastAsia="宋体" w:cs="宋体"/>
          <w:color w:val="000000"/>
          <w:sz w:val="24"/>
          <w:highlight w:val="none"/>
        </w:rPr>
        <w:t>”</w:t>
      </w:r>
      <w:r>
        <w:rPr>
          <w:rFonts w:hint="eastAsia" w:ascii="宋体" w:hAnsi="宋体" w:eastAsia="宋体" w:cs="宋体"/>
          <w:sz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eastAsia" w:ascii="宋体" w:hAnsi="宋体" w:eastAsia="宋体" w:cs="宋体"/>
                <w:b/>
                <w:bCs/>
                <w:sz w:val="24"/>
                <w:highlight w:val="none"/>
              </w:rPr>
            </w:pPr>
            <w:r>
              <w:rPr>
                <w:rFonts w:hint="eastAsia" w:ascii="宋体" w:hAnsi="宋体" w:eastAsia="宋体" w:cs="宋体"/>
                <w:b/>
                <w:sz w:val="24"/>
                <w:highlight w:val="none"/>
              </w:rPr>
              <w:t>条款号</w:t>
            </w:r>
          </w:p>
        </w:tc>
        <w:tc>
          <w:tcPr>
            <w:tcW w:w="1701" w:type="dxa"/>
            <w:vAlign w:val="center"/>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条目</w:t>
            </w:r>
          </w:p>
        </w:tc>
        <w:tc>
          <w:tcPr>
            <w:tcW w:w="7540" w:type="dxa"/>
            <w:vAlign w:val="center"/>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170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项目属性</w:t>
            </w:r>
          </w:p>
        </w:tc>
        <w:tc>
          <w:tcPr>
            <w:tcW w:w="7540"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项目属性：</w:t>
            </w:r>
          </w:p>
          <w:p>
            <w:pPr>
              <w:jc w:val="left"/>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服务</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170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科研仪器设备</w:t>
            </w:r>
          </w:p>
        </w:tc>
        <w:tc>
          <w:tcPr>
            <w:tcW w:w="7540"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是否属于科研仪器设备采购项目：</w:t>
            </w:r>
          </w:p>
          <w:p>
            <w:pPr>
              <w:jc w:val="left"/>
              <w:rPr>
                <w:rFonts w:hint="eastAsia" w:ascii="宋体" w:hAnsi="宋体" w:eastAsia="宋体" w:cs="宋体"/>
                <w:sz w:val="24"/>
                <w:highlight w:val="none"/>
              </w:rPr>
            </w:pPr>
            <w:r>
              <w:rPr>
                <w:rFonts w:hint="eastAsia" w:ascii="宋体" w:hAnsi="宋体" w:eastAsia="宋体" w:cs="宋体"/>
                <w:sz w:val="24"/>
                <w:highlight w:val="none"/>
              </w:rPr>
              <w:t>□是</w:t>
            </w:r>
          </w:p>
          <w:p>
            <w:pPr>
              <w:jc w:val="left"/>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w:t>
            </w:r>
          </w:p>
        </w:tc>
        <w:tc>
          <w:tcPr>
            <w:tcW w:w="170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核心产品</w:t>
            </w:r>
          </w:p>
        </w:tc>
        <w:tc>
          <w:tcPr>
            <w:tcW w:w="7540" w:type="dxa"/>
            <w:vAlign w:val="center"/>
          </w:tcPr>
          <w:p>
            <w:pPr>
              <w:pStyle w:val="24"/>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■关于核心产品本项目_/_包不适用。</w:t>
            </w:r>
          </w:p>
          <w:p>
            <w:pPr>
              <w:pStyle w:val="24"/>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□本项目_/_包为单一产品采购项目。</w:t>
            </w:r>
          </w:p>
          <w:p>
            <w:pPr>
              <w:jc w:val="left"/>
              <w:rPr>
                <w:rFonts w:hint="eastAsia" w:ascii="宋体" w:hAnsi="宋体" w:eastAsia="宋体" w:cs="宋体"/>
                <w:sz w:val="24"/>
                <w:highlight w:val="none"/>
              </w:rPr>
            </w:pPr>
            <w:r>
              <w:rPr>
                <w:rFonts w:hint="eastAsia" w:ascii="宋体" w:hAnsi="宋体" w:eastAsia="宋体" w:cs="宋体"/>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w:t>
            </w:r>
          </w:p>
        </w:tc>
        <w:tc>
          <w:tcPr>
            <w:tcW w:w="170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现场考察</w:t>
            </w:r>
          </w:p>
        </w:tc>
        <w:tc>
          <w:tcPr>
            <w:tcW w:w="7540" w:type="dxa"/>
            <w:vAlign w:val="center"/>
          </w:tcPr>
          <w:p>
            <w:pPr>
              <w:jc w:val="left"/>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不组织</w:t>
            </w:r>
          </w:p>
          <w:p>
            <w:pPr>
              <w:jc w:val="left"/>
              <w:rPr>
                <w:rFonts w:hint="eastAsia" w:ascii="宋体" w:hAnsi="宋体" w:eastAsia="宋体" w:cs="宋体"/>
                <w:bCs/>
                <w:sz w:val="24"/>
                <w:highlight w:val="none"/>
              </w:rPr>
            </w:pPr>
            <w:r>
              <w:rPr>
                <w:rFonts w:hint="eastAsia" w:ascii="宋体" w:hAnsi="宋体" w:eastAsia="宋体" w:cs="宋体"/>
                <w:sz w:val="24"/>
                <w:highlight w:val="none"/>
              </w:rPr>
              <w:t>□组织，考察时间：__年_月_日_</w:t>
            </w:r>
            <w:r>
              <w:rPr>
                <w:rFonts w:hint="eastAsia" w:ascii="宋体" w:hAnsi="宋体" w:eastAsia="宋体" w:cs="宋体"/>
                <w:bCs/>
                <w:sz w:val="24"/>
                <w:highlight w:val="none"/>
              </w:rPr>
              <w:t>点</w:t>
            </w:r>
            <w:r>
              <w:rPr>
                <w:rFonts w:hint="eastAsia" w:ascii="宋体" w:hAnsi="宋体" w:eastAsia="宋体" w:cs="宋体"/>
                <w:sz w:val="24"/>
                <w:highlight w:val="none"/>
              </w:rPr>
              <w:t>_</w:t>
            </w:r>
            <w:r>
              <w:rPr>
                <w:rFonts w:hint="eastAsia" w:ascii="宋体" w:hAnsi="宋体" w:eastAsia="宋体" w:cs="宋体"/>
                <w:bCs/>
                <w:sz w:val="24"/>
                <w:highlight w:val="none"/>
              </w:rPr>
              <w:t>分</w:t>
            </w:r>
          </w:p>
          <w:p>
            <w:pPr>
              <w:pStyle w:val="24"/>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eastAsia" w:ascii="宋体" w:hAnsi="宋体" w:eastAsia="宋体" w:cs="宋体"/>
                <w:sz w:val="24"/>
                <w:szCs w:val="24"/>
                <w:highlight w:val="none"/>
              </w:rPr>
            </w:pPr>
          </w:p>
        </w:tc>
        <w:tc>
          <w:tcPr>
            <w:tcW w:w="170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开标前答疑会</w:t>
            </w:r>
          </w:p>
        </w:tc>
        <w:tc>
          <w:tcPr>
            <w:tcW w:w="7540" w:type="dxa"/>
            <w:vAlign w:val="center"/>
          </w:tcPr>
          <w:p>
            <w:pPr>
              <w:jc w:val="left"/>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不召开</w:t>
            </w:r>
          </w:p>
          <w:p>
            <w:pPr>
              <w:jc w:val="left"/>
              <w:rPr>
                <w:rFonts w:hint="eastAsia" w:ascii="宋体" w:hAnsi="宋体" w:eastAsia="宋体" w:cs="宋体"/>
                <w:sz w:val="24"/>
                <w:highlight w:val="none"/>
              </w:rPr>
            </w:pPr>
            <w:r>
              <w:rPr>
                <w:rFonts w:hint="eastAsia" w:ascii="宋体" w:hAnsi="宋体" w:eastAsia="宋体" w:cs="宋体"/>
                <w:sz w:val="24"/>
                <w:highlight w:val="none"/>
              </w:rPr>
              <w:t>□召开，召开时间：__年_月_日_</w:t>
            </w:r>
            <w:r>
              <w:rPr>
                <w:rFonts w:hint="eastAsia" w:ascii="宋体" w:hAnsi="宋体" w:eastAsia="宋体" w:cs="宋体"/>
                <w:bCs/>
                <w:sz w:val="24"/>
                <w:highlight w:val="none"/>
              </w:rPr>
              <w:t>点</w:t>
            </w:r>
            <w:r>
              <w:rPr>
                <w:rFonts w:hint="eastAsia" w:ascii="宋体" w:hAnsi="宋体" w:eastAsia="宋体" w:cs="宋体"/>
                <w:sz w:val="24"/>
                <w:highlight w:val="none"/>
              </w:rPr>
              <w:t>_</w:t>
            </w:r>
            <w:r>
              <w:rPr>
                <w:rFonts w:hint="eastAsia" w:ascii="宋体" w:hAnsi="宋体" w:eastAsia="宋体" w:cs="宋体"/>
                <w:bCs/>
                <w:sz w:val="24"/>
                <w:highlight w:val="none"/>
              </w:rPr>
              <w:t>分</w:t>
            </w:r>
          </w:p>
          <w:p>
            <w:pPr>
              <w:jc w:val="left"/>
              <w:rPr>
                <w:rFonts w:hint="eastAsia" w:ascii="宋体" w:hAnsi="宋体" w:eastAsia="宋体" w:cs="宋体"/>
                <w:sz w:val="24"/>
                <w:highlight w:val="none"/>
              </w:rPr>
            </w:pPr>
            <w:r>
              <w:rPr>
                <w:rFonts w:hint="eastAsia" w:ascii="宋体" w:hAnsi="宋体" w:eastAsia="宋体" w:cs="宋体"/>
                <w:sz w:val="24"/>
                <w:highlight w:val="none"/>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4.1</w:t>
            </w:r>
          </w:p>
        </w:tc>
        <w:tc>
          <w:tcPr>
            <w:tcW w:w="170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样品</w:t>
            </w:r>
          </w:p>
        </w:tc>
        <w:tc>
          <w:tcPr>
            <w:tcW w:w="7540"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投标样品递交：</w:t>
            </w:r>
          </w:p>
          <w:p>
            <w:pPr>
              <w:jc w:val="left"/>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不需要</w:t>
            </w:r>
          </w:p>
          <w:p>
            <w:pPr>
              <w:jc w:val="left"/>
              <w:rPr>
                <w:rFonts w:hint="eastAsia" w:ascii="宋体" w:hAnsi="宋体" w:eastAsia="宋体" w:cs="宋体"/>
                <w:sz w:val="24"/>
                <w:highlight w:val="none"/>
              </w:rPr>
            </w:pPr>
            <w:r>
              <w:rPr>
                <w:rFonts w:hint="eastAsia" w:ascii="宋体" w:hAnsi="宋体" w:eastAsia="宋体" w:cs="宋体"/>
                <w:sz w:val="24"/>
                <w:highlight w:val="none"/>
              </w:rPr>
              <w:t>□需要，具体要求如下：</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（1）样品制作的标准和要求：___/___；</w:t>
            </w:r>
          </w:p>
          <w:p>
            <w:pPr>
              <w:jc w:val="left"/>
              <w:rPr>
                <w:rFonts w:hint="eastAsia" w:ascii="宋体" w:hAnsi="宋体" w:eastAsia="宋体" w:cs="宋体"/>
                <w:sz w:val="24"/>
                <w:highlight w:val="none"/>
              </w:rPr>
            </w:pPr>
            <w:r>
              <w:rPr>
                <w:rFonts w:hint="eastAsia" w:ascii="宋体" w:hAnsi="宋体" w:eastAsia="宋体" w:cs="宋体"/>
                <w:sz w:val="24"/>
                <w:highlight w:val="none"/>
              </w:rPr>
              <w:t>（2）是否需要随样品提交相关检测报告：</w:t>
            </w:r>
          </w:p>
          <w:p>
            <w:pPr>
              <w:ind w:firstLine="600" w:firstLineChars="250"/>
              <w:jc w:val="left"/>
              <w:rPr>
                <w:rFonts w:hint="eastAsia" w:ascii="宋体" w:hAnsi="宋体" w:eastAsia="宋体" w:cs="宋体"/>
                <w:sz w:val="24"/>
                <w:highlight w:val="none"/>
              </w:rPr>
            </w:pPr>
            <w:r>
              <w:rPr>
                <w:rFonts w:hint="eastAsia" w:ascii="宋体" w:hAnsi="宋体" w:eastAsia="宋体" w:cs="宋体"/>
                <w:sz w:val="24"/>
                <w:highlight w:val="none"/>
              </w:rPr>
              <w:t>□不需要</w:t>
            </w:r>
          </w:p>
          <w:p>
            <w:pPr>
              <w:ind w:firstLine="600" w:firstLineChars="250"/>
              <w:jc w:val="left"/>
              <w:rPr>
                <w:rFonts w:hint="eastAsia" w:ascii="宋体" w:hAnsi="宋体" w:eastAsia="宋体" w:cs="宋体"/>
                <w:sz w:val="24"/>
                <w:highlight w:val="none"/>
              </w:rPr>
            </w:pPr>
            <w:r>
              <w:rPr>
                <w:rFonts w:hint="eastAsia" w:ascii="宋体" w:hAnsi="宋体" w:eastAsia="宋体" w:cs="宋体"/>
                <w:sz w:val="24"/>
                <w:highlight w:val="none"/>
              </w:rPr>
              <w:t>□需要</w:t>
            </w:r>
          </w:p>
          <w:p>
            <w:pPr>
              <w:jc w:val="left"/>
              <w:rPr>
                <w:rFonts w:hint="eastAsia" w:ascii="宋体" w:hAnsi="宋体" w:eastAsia="宋体" w:cs="宋体"/>
                <w:sz w:val="24"/>
                <w:highlight w:val="none"/>
              </w:rPr>
            </w:pPr>
            <w:r>
              <w:rPr>
                <w:rFonts w:hint="eastAsia" w:ascii="宋体" w:hAnsi="宋体" w:eastAsia="宋体" w:cs="宋体"/>
                <w:sz w:val="24"/>
                <w:highlight w:val="none"/>
              </w:rPr>
              <w:t>（3）样品递交要求：__/___；</w:t>
            </w:r>
          </w:p>
          <w:p>
            <w:pPr>
              <w:jc w:val="left"/>
              <w:rPr>
                <w:rFonts w:hint="eastAsia" w:ascii="宋体" w:hAnsi="宋体" w:eastAsia="宋体" w:cs="宋体"/>
                <w:sz w:val="24"/>
                <w:highlight w:val="none"/>
              </w:rPr>
            </w:pPr>
            <w:r>
              <w:rPr>
                <w:rFonts w:hint="eastAsia" w:ascii="宋体" w:hAnsi="宋体" w:eastAsia="宋体" w:cs="宋体"/>
                <w:sz w:val="24"/>
                <w:highlight w:val="none"/>
              </w:rPr>
              <w:t>（4）未中标人样品退还：___/___；</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（5）中标人样品保管、封存及退还：__/___；</w:t>
            </w:r>
          </w:p>
          <w:p>
            <w:pPr>
              <w:jc w:val="left"/>
              <w:rPr>
                <w:rFonts w:hint="eastAsia" w:ascii="宋体" w:hAnsi="宋体" w:eastAsia="宋体" w:cs="宋体"/>
                <w:sz w:val="24"/>
                <w:highlight w:val="none"/>
              </w:rPr>
            </w:pPr>
            <w:r>
              <w:rPr>
                <w:rFonts w:hint="eastAsia" w:ascii="宋体" w:hAnsi="宋体" w:eastAsia="宋体" w:cs="宋体"/>
                <w:sz w:val="24"/>
                <w:highlight w:val="none"/>
              </w:rPr>
              <w:t>（6）其他要求（如有）：___/____。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5.2.5</w:t>
            </w:r>
          </w:p>
        </w:tc>
        <w:tc>
          <w:tcPr>
            <w:tcW w:w="1701" w:type="dxa"/>
            <w:shd w:val="clear" w:color="auto" w:fill="auto"/>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标的所属行业</w:t>
            </w:r>
          </w:p>
        </w:tc>
        <w:tc>
          <w:tcPr>
            <w:tcW w:w="7540" w:type="dxa"/>
            <w:shd w:val="clear" w:color="auto" w:fill="auto"/>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highlight w:val="none"/>
                    </w:rPr>
                  </w:pPr>
                  <w:r>
                    <w:rPr>
                      <w:rFonts w:hint="eastAsia" w:ascii="宋体" w:hAnsi="宋体" w:eastAsia="宋体" w:cs="宋体"/>
                      <w:bCs/>
                      <w:sz w:val="24"/>
                      <w:highlight w:val="none"/>
                    </w:rPr>
                    <w:t>标的名称</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highlight w:val="none"/>
                      <w:lang w:eastAsia="zh-CN"/>
                    </w:rPr>
                  </w:pPr>
                  <w:r>
                    <w:rPr>
                      <w:rFonts w:hint="eastAsia" w:ascii="宋体" w:hAnsi="宋体" w:eastAsia="宋体" w:cs="宋体"/>
                      <w:sz w:val="24"/>
                      <w:highlight w:val="none"/>
                      <w:lang w:eastAsia="zh-CN"/>
                    </w:rPr>
                    <w:t>顺义区文化中心后勤运维费-后勤服务</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餐饮业</w:t>
                  </w:r>
                </w:p>
              </w:tc>
            </w:tr>
          </w:tbl>
          <w:p>
            <w:pPr>
              <w:jc w:val="left"/>
              <w:rPr>
                <w:rFonts w:hint="eastAsia" w:ascii="宋体" w:hAnsi="宋体" w:eastAsia="宋体" w:cs="宋体"/>
                <w:sz w:val="24"/>
                <w:highlight w:val="none"/>
              </w:rPr>
            </w:pPr>
          </w:p>
        </w:tc>
      </w:tr>
    </w:tbl>
    <w:p>
      <w:pPr>
        <w:rPr>
          <w:rFonts w:hint="eastAsia" w:ascii="宋体" w:hAnsi="宋体" w:eastAsia="宋体" w:cs="宋体"/>
          <w:highlight w:val="none"/>
        </w:rPr>
      </w:pPr>
      <w:r>
        <w:rPr>
          <w:rFonts w:hint="eastAsia" w:ascii="宋体" w:hAnsi="宋体" w:eastAsia="宋体" w:cs="宋体"/>
          <w:highlight w:val="none"/>
        </w:rP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36"/>
        <w:gridCol w:w="7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11.2</w:t>
            </w:r>
          </w:p>
        </w:tc>
        <w:tc>
          <w:tcPr>
            <w:tcW w:w="1836" w:type="dxa"/>
            <w:shd w:val="clear" w:color="auto" w:fill="auto"/>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投标报价</w:t>
            </w:r>
          </w:p>
        </w:tc>
        <w:tc>
          <w:tcPr>
            <w:tcW w:w="7405" w:type="dxa"/>
            <w:shd w:val="clear" w:color="auto" w:fill="auto"/>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投标报价的特殊规定：</w:t>
            </w:r>
          </w:p>
          <w:p>
            <w:pPr>
              <w:jc w:val="left"/>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无</w:t>
            </w:r>
          </w:p>
          <w:p>
            <w:pPr>
              <w:jc w:val="left"/>
              <w:rPr>
                <w:rFonts w:hint="eastAsia" w:ascii="宋体" w:hAnsi="宋体" w:eastAsia="宋体" w:cs="宋体"/>
                <w:sz w:val="24"/>
                <w:highlight w:val="none"/>
              </w:rPr>
            </w:pPr>
            <w:r>
              <w:rPr>
                <w:rFonts w:hint="eastAsia" w:ascii="宋体" w:hAnsi="宋体" w:eastAsia="宋体" w:cs="宋体"/>
                <w:sz w:val="24"/>
                <w:highlight w:val="none"/>
              </w:rPr>
              <w:t>□有，具体情形：</w:t>
            </w:r>
            <w:r>
              <w:rPr>
                <w:rFonts w:hint="eastAsia" w:ascii="宋体" w:hAnsi="宋体" w:eastAsia="宋体" w:cs="宋体"/>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1836" w:type="dxa"/>
            <w:vMerge w:val="restart"/>
            <w:shd w:val="clear" w:color="auto" w:fill="auto"/>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投标保证金</w:t>
            </w:r>
          </w:p>
        </w:tc>
        <w:tc>
          <w:tcPr>
            <w:tcW w:w="7405" w:type="dxa"/>
            <w:shd w:val="clear" w:color="auto" w:fill="auto"/>
            <w:vAlign w:val="center"/>
          </w:tcPr>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 xml:space="preserve">本项目 </w:t>
            </w:r>
            <w:r>
              <w:rPr>
                <w:rFonts w:hint="eastAsia" w:ascii="宋体" w:hAnsi="宋体" w:eastAsia="宋体" w:cs="宋体"/>
                <w:sz w:val="24"/>
                <w:highlight w:val="none"/>
              </w:rPr>
              <w:sym w:font="Wingdings 2" w:char="00A3"/>
            </w:r>
            <w:r>
              <w:rPr>
                <w:rFonts w:hint="eastAsia" w:ascii="宋体" w:hAnsi="宋体" w:eastAsia="宋体" w:cs="宋体"/>
                <w:sz w:val="24"/>
                <w:highlight w:val="none"/>
              </w:rPr>
              <w:t>收取 ■不收取投标保证金</w:t>
            </w:r>
          </w:p>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投标保证金金额：/元（大写：/）；</w:t>
            </w:r>
          </w:p>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投标保证金形式：/；</w:t>
            </w:r>
          </w:p>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账户名称：/；</w:t>
            </w:r>
          </w:p>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银行账号：/；</w:t>
            </w:r>
          </w:p>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开户行：/；</w:t>
            </w:r>
          </w:p>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投标保证金递交截止日期：/年/月/日/时/分（以到账时间为准）；</w:t>
            </w:r>
          </w:p>
          <w:p>
            <w:pPr>
              <w:pStyle w:val="43"/>
              <w:ind w:firstLine="0" w:firstLineChars="0"/>
              <w:rPr>
                <w:rFonts w:hint="eastAsia" w:ascii="宋体" w:hAnsi="宋体" w:eastAsia="宋体" w:cs="宋体"/>
                <w:sz w:val="24"/>
                <w:highlight w:val="none"/>
              </w:rPr>
            </w:pPr>
            <w:r>
              <w:rPr>
                <w:rFonts w:hint="eastAsia" w:ascii="宋体" w:hAnsi="宋体" w:eastAsia="宋体" w:cs="宋体"/>
                <w:sz w:val="24"/>
                <w:highlight w:val="none"/>
              </w:rPr>
              <w:t>保证金必须为供应商基本账户转出，递交保证金需备注项目名称（如有字数限制可备注项目简称）。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12.7.2</w:t>
            </w:r>
          </w:p>
        </w:tc>
        <w:tc>
          <w:tcPr>
            <w:tcW w:w="1836" w:type="dxa"/>
            <w:vMerge w:val="continue"/>
            <w:shd w:val="clear" w:color="auto" w:fill="auto"/>
            <w:vAlign w:val="center"/>
          </w:tcPr>
          <w:p>
            <w:pPr>
              <w:jc w:val="center"/>
              <w:rPr>
                <w:rFonts w:hint="eastAsia" w:ascii="宋体" w:hAnsi="宋体" w:eastAsia="宋体" w:cs="宋体"/>
                <w:sz w:val="24"/>
                <w:highlight w:val="none"/>
              </w:rPr>
            </w:pPr>
          </w:p>
        </w:tc>
        <w:tc>
          <w:tcPr>
            <w:tcW w:w="7405" w:type="dxa"/>
            <w:shd w:val="clear" w:color="auto" w:fill="auto"/>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投标保证金可以不予退还的其他情形： </w:t>
            </w:r>
          </w:p>
          <w:p>
            <w:pPr>
              <w:jc w:val="left"/>
              <w:rPr>
                <w:rFonts w:hint="eastAsia" w:ascii="宋体" w:hAnsi="宋体" w:eastAsia="宋体" w:cs="宋体"/>
                <w:sz w:val="24"/>
                <w:highlight w:val="none"/>
              </w:rPr>
            </w:pPr>
            <w:r>
              <w:rPr>
                <w:rFonts w:hint="eastAsia" w:ascii="宋体" w:hAnsi="宋体" w:eastAsia="宋体" w:cs="宋体"/>
                <w:sz w:val="24"/>
                <w:highlight w:val="none"/>
              </w:rPr>
              <w:t>□无</w:t>
            </w:r>
          </w:p>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■有，具体情形：</w:t>
            </w:r>
          </w:p>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（1）除因不可抗力或招标文件认可的情形以外，中标人放弃中标或者不按本须知的规定与采购人签订合同的；</w:t>
            </w:r>
          </w:p>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（2）提供虚假材料的；</w:t>
            </w:r>
          </w:p>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（3）投标人与其他投标人恶意串通的；</w:t>
            </w:r>
          </w:p>
          <w:p>
            <w:pPr>
              <w:pStyle w:val="24"/>
              <w:adjustRightInd w:val="0"/>
              <w:snapToGrid w:val="0"/>
              <w:rPr>
                <w:rFonts w:hint="eastAsia" w:ascii="宋体" w:hAnsi="宋体" w:eastAsia="宋体" w:cs="宋体"/>
                <w:color w:val="FF0000"/>
                <w:sz w:val="24"/>
                <w:highlight w:val="none"/>
                <w:u w:val="single"/>
              </w:rPr>
            </w:pPr>
            <w:r>
              <w:rPr>
                <w:rFonts w:hint="eastAsia" w:ascii="宋体" w:hAnsi="宋体" w:eastAsia="宋体" w:cs="宋体"/>
                <w:sz w:val="24"/>
                <w:highlight w:val="none"/>
              </w:rPr>
              <w:t>（4）招标文件规定的其他情形。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13.1</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投标有效期</w:t>
            </w:r>
          </w:p>
        </w:tc>
        <w:tc>
          <w:tcPr>
            <w:tcW w:w="7405"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自提交投标文件的截止之日起算</w:t>
            </w:r>
            <w:r>
              <w:rPr>
                <w:rFonts w:hint="eastAsia" w:ascii="宋体" w:hAnsi="宋体" w:eastAsia="宋体" w:cs="宋体"/>
                <w:sz w:val="24"/>
                <w:highlight w:val="none"/>
                <w:u w:val="single"/>
              </w:rPr>
              <w:t>90</w:t>
            </w:r>
            <w:r>
              <w:rPr>
                <w:rFonts w:hint="eastAsia" w:ascii="宋体" w:hAnsi="宋体" w:eastAsia="宋体" w:cs="宋体"/>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18.2</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开标会携带资料</w:t>
            </w:r>
          </w:p>
        </w:tc>
        <w:tc>
          <w:tcPr>
            <w:tcW w:w="7405"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22.1</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确定中标人</w:t>
            </w:r>
          </w:p>
        </w:tc>
        <w:tc>
          <w:tcPr>
            <w:tcW w:w="7405" w:type="dxa"/>
            <w:vAlign w:val="center"/>
          </w:tcPr>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中标候选人并列的，采购人是否委托评标委员会确定中标人：</w:t>
            </w:r>
          </w:p>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■否</w:t>
            </w:r>
          </w:p>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□是</w:t>
            </w:r>
          </w:p>
          <w:p>
            <w:pPr>
              <w:pStyle w:val="24"/>
              <w:adjustRightInd w:val="0"/>
              <w:snapToGrid w:val="0"/>
              <w:rPr>
                <w:rFonts w:hint="eastAsia" w:ascii="宋体" w:hAnsi="宋体" w:eastAsia="宋体" w:cs="宋体"/>
                <w:highlight w:val="none"/>
              </w:rPr>
            </w:pPr>
            <w:r>
              <w:rPr>
                <w:rFonts w:hint="eastAsia" w:ascii="宋体" w:hAnsi="宋体" w:eastAsia="宋体" w:cs="宋体"/>
                <w:sz w:val="24"/>
                <w:highlight w:val="none"/>
              </w:rPr>
              <w:t>中标候选人并列的，按照以下方式确定中标人：</w:t>
            </w:r>
            <w:r>
              <w:rPr>
                <w:rFonts w:hint="eastAsia" w:ascii="宋体" w:hAnsi="宋体" w:eastAsia="宋体" w:cs="宋体"/>
                <w:highlight w:val="none"/>
              </w:rPr>
              <w:t xml:space="preserve"> </w:t>
            </w:r>
          </w:p>
          <w:p>
            <w:pPr>
              <w:pStyle w:val="24"/>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■得分且投标报价均相同的，以</w:t>
            </w:r>
            <w:r>
              <w:rPr>
                <w:rFonts w:hint="eastAsia" w:ascii="宋体" w:hAnsi="宋体" w:eastAsia="宋体" w:cs="宋体"/>
                <w:sz w:val="24"/>
                <w:highlight w:val="none"/>
                <w:u w:val="single"/>
              </w:rPr>
              <w:t>技术评审</w:t>
            </w:r>
            <w:r>
              <w:rPr>
                <w:rFonts w:hint="eastAsia" w:ascii="宋体" w:hAnsi="宋体" w:eastAsia="宋体" w:cs="宋体"/>
                <w:sz w:val="24"/>
                <w:highlight w:val="none"/>
              </w:rPr>
              <w:t>得分高者为中标人</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25.5</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分包</w:t>
            </w:r>
          </w:p>
        </w:tc>
        <w:tc>
          <w:tcPr>
            <w:tcW w:w="7405"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本项目的非主体、非关键性工作是否允许分包： </w:t>
            </w:r>
          </w:p>
          <w:p>
            <w:pPr>
              <w:jc w:val="left"/>
              <w:rPr>
                <w:rFonts w:hint="eastAsia" w:ascii="宋体" w:hAnsi="宋体" w:eastAsia="宋体" w:cs="宋体"/>
                <w:sz w:val="24"/>
                <w:highlight w:val="none"/>
              </w:rPr>
            </w:pPr>
            <w:r>
              <w:rPr>
                <w:rFonts w:hint="eastAsia" w:ascii="宋体" w:hAnsi="宋体" w:eastAsia="宋体" w:cs="宋体"/>
                <w:sz w:val="24"/>
                <w:highlight w:val="none"/>
              </w:rPr>
              <w:t>■不允许</w:t>
            </w:r>
          </w:p>
          <w:p>
            <w:pPr>
              <w:jc w:val="left"/>
              <w:rPr>
                <w:rFonts w:hint="eastAsia" w:ascii="宋体" w:hAnsi="宋体" w:eastAsia="宋体" w:cs="宋体"/>
                <w:sz w:val="24"/>
                <w:highlight w:val="none"/>
              </w:rPr>
            </w:pPr>
            <w:r>
              <w:rPr>
                <w:rFonts w:hint="eastAsia" w:ascii="宋体" w:hAnsi="宋体" w:eastAsia="宋体" w:cs="宋体"/>
                <w:sz w:val="24"/>
                <w:highlight w:val="none"/>
              </w:rPr>
              <w:t>□允许，具体要求：</w:t>
            </w:r>
          </w:p>
          <w:p>
            <w:pPr>
              <w:jc w:val="left"/>
              <w:rPr>
                <w:rFonts w:hint="eastAsia" w:ascii="宋体" w:hAnsi="宋体" w:eastAsia="宋体" w:cs="宋体"/>
                <w:sz w:val="24"/>
                <w:highlight w:val="none"/>
              </w:rPr>
            </w:pPr>
            <w:r>
              <w:rPr>
                <w:rFonts w:hint="eastAsia" w:ascii="宋体" w:hAnsi="宋体" w:eastAsia="宋体" w:cs="宋体"/>
                <w:sz w:val="24"/>
                <w:highlight w:val="none"/>
              </w:rPr>
              <w:t>（1）可以分包履行的具体内容：___/__；</w:t>
            </w:r>
          </w:p>
          <w:p>
            <w:pPr>
              <w:jc w:val="left"/>
              <w:rPr>
                <w:rFonts w:hint="eastAsia" w:ascii="宋体" w:hAnsi="宋体" w:eastAsia="宋体" w:cs="宋体"/>
                <w:sz w:val="24"/>
                <w:highlight w:val="none"/>
              </w:rPr>
            </w:pPr>
            <w:r>
              <w:rPr>
                <w:rFonts w:hint="eastAsia" w:ascii="宋体" w:hAnsi="宋体" w:eastAsia="宋体" w:cs="宋体"/>
                <w:sz w:val="24"/>
                <w:highlight w:val="none"/>
              </w:rPr>
              <w:t>（2）允许分包的金额或者比例：___/__；</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（3）其他要求：__/__。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26.1.1</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询问</w:t>
            </w:r>
          </w:p>
        </w:tc>
        <w:tc>
          <w:tcPr>
            <w:tcW w:w="7405"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询问送达形式：纸质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26.3</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联系方式</w:t>
            </w:r>
          </w:p>
        </w:tc>
        <w:tc>
          <w:tcPr>
            <w:tcW w:w="7405"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接收询问和质疑的联系方式</w:t>
            </w:r>
          </w:p>
          <w:p>
            <w:pPr>
              <w:jc w:val="left"/>
              <w:rPr>
                <w:rFonts w:hint="eastAsia" w:ascii="宋体" w:hAnsi="宋体" w:eastAsia="宋体" w:cs="宋体"/>
                <w:sz w:val="24"/>
                <w:highlight w:val="none"/>
              </w:rPr>
            </w:pPr>
            <w:r>
              <w:rPr>
                <w:rFonts w:hint="eastAsia" w:ascii="宋体" w:hAnsi="宋体" w:eastAsia="宋体" w:cs="宋体"/>
                <w:sz w:val="24"/>
                <w:highlight w:val="none"/>
              </w:rPr>
              <w:t>联系部门：</w:t>
            </w:r>
            <w:r>
              <w:rPr>
                <w:rFonts w:hint="eastAsia" w:ascii="宋体" w:hAnsi="宋体" w:eastAsia="宋体" w:cs="宋体"/>
                <w:sz w:val="24"/>
                <w:highlight w:val="none"/>
                <w:u w:val="single"/>
              </w:rPr>
              <w:t>北京中盛宇工程管理有限公司-招标部</w:t>
            </w:r>
            <w:r>
              <w:rPr>
                <w:rFonts w:hint="eastAsia" w:ascii="宋体" w:hAnsi="宋体" w:eastAsia="宋体" w:cs="宋体"/>
                <w:sz w:val="24"/>
                <w:highlight w:val="none"/>
              </w:rPr>
              <w:t>；</w:t>
            </w:r>
          </w:p>
          <w:p>
            <w:pPr>
              <w:jc w:val="left"/>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010-69415773</w:t>
            </w:r>
            <w:r>
              <w:rPr>
                <w:rFonts w:hint="eastAsia" w:ascii="宋体" w:hAnsi="宋体" w:eastAsia="宋体" w:cs="宋体"/>
                <w:sz w:val="24"/>
                <w:highlight w:val="none"/>
              </w:rPr>
              <w:t>；</w:t>
            </w:r>
          </w:p>
          <w:p>
            <w:pPr>
              <w:jc w:val="left"/>
              <w:rPr>
                <w:rFonts w:hint="eastAsia" w:ascii="宋体" w:hAnsi="宋体" w:eastAsia="宋体" w:cs="宋体"/>
                <w:sz w:val="24"/>
                <w:highlight w:val="none"/>
              </w:rPr>
            </w:pPr>
            <w:r>
              <w:rPr>
                <w:rFonts w:hint="eastAsia" w:ascii="宋体" w:hAnsi="宋体" w:eastAsia="宋体" w:cs="宋体"/>
                <w:sz w:val="24"/>
                <w:highlight w:val="none"/>
              </w:rPr>
              <w:t>通讯地址：</w:t>
            </w:r>
            <w:r>
              <w:rPr>
                <w:rFonts w:hint="eastAsia" w:ascii="宋体" w:hAnsi="宋体" w:eastAsia="宋体" w:cs="宋体"/>
                <w:sz w:val="24"/>
                <w:highlight w:val="none"/>
                <w:u w:val="single"/>
              </w:rPr>
              <w:t>北京市顺义区双丰街道顺安南路12号一区26号楼北侧三层</w:t>
            </w:r>
            <w:r>
              <w:rPr>
                <w:rFonts w:hint="eastAsia" w:ascii="宋体" w:hAnsi="宋体" w:eastAsia="宋体" w:cs="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代理费</w:t>
            </w:r>
          </w:p>
        </w:tc>
        <w:tc>
          <w:tcPr>
            <w:tcW w:w="7405" w:type="dxa"/>
            <w:vAlign w:val="center"/>
          </w:tcPr>
          <w:p>
            <w:pPr>
              <w:jc w:val="left"/>
              <w:rPr>
                <w:rFonts w:hint="eastAsia" w:ascii="宋体" w:hAnsi="宋体" w:eastAsia="宋体" w:cs="宋体"/>
                <w:highlight w:val="none"/>
              </w:rPr>
            </w:pPr>
            <w:r>
              <w:rPr>
                <w:rFonts w:hint="eastAsia" w:ascii="宋体" w:hAnsi="宋体" w:eastAsia="宋体" w:cs="宋体"/>
                <w:highlight w:val="none"/>
              </w:rPr>
              <w:t>收费对象：</w:t>
            </w:r>
          </w:p>
          <w:p>
            <w:pPr>
              <w:jc w:val="left"/>
              <w:rPr>
                <w:rFonts w:hint="eastAsia" w:ascii="宋体" w:hAnsi="宋体" w:eastAsia="宋体" w:cs="宋体"/>
                <w:highlight w:val="none"/>
              </w:rPr>
            </w:pPr>
            <w:r>
              <w:rPr>
                <w:rFonts w:hint="eastAsia" w:ascii="宋体" w:hAnsi="宋体" w:eastAsia="宋体" w:cs="宋体"/>
                <w:sz w:val="24"/>
                <w:highlight w:val="none"/>
              </w:rPr>
              <w:t>□</w:t>
            </w:r>
            <w:r>
              <w:rPr>
                <w:rFonts w:hint="eastAsia" w:ascii="宋体" w:hAnsi="宋体" w:eastAsia="宋体" w:cs="宋体"/>
                <w:highlight w:val="none"/>
              </w:rPr>
              <w:t>采购人</w:t>
            </w:r>
          </w:p>
          <w:p>
            <w:pPr>
              <w:jc w:val="left"/>
              <w:rPr>
                <w:rFonts w:hint="eastAsia" w:ascii="宋体" w:hAnsi="宋体" w:eastAsia="宋体" w:cs="宋体"/>
                <w:highlight w:val="none"/>
              </w:rPr>
            </w:pPr>
            <w:r>
              <w:rPr>
                <w:rFonts w:hint="eastAsia" w:ascii="宋体" w:hAnsi="宋体" w:eastAsia="宋体" w:cs="宋体"/>
                <w:highlight w:val="none"/>
              </w:rPr>
              <w:t>■中标人</w:t>
            </w:r>
          </w:p>
          <w:p>
            <w:pPr>
              <w:jc w:val="left"/>
              <w:rPr>
                <w:rFonts w:hint="eastAsia" w:ascii="宋体" w:hAnsi="宋体" w:eastAsia="宋体" w:cs="宋体"/>
                <w:sz w:val="22"/>
                <w:szCs w:val="22"/>
                <w:highlight w:val="none"/>
                <w:u w:val="single"/>
              </w:rPr>
            </w:pPr>
            <w:r>
              <w:rPr>
                <w:rFonts w:hint="eastAsia" w:ascii="宋体" w:hAnsi="宋体" w:eastAsia="宋体" w:cs="宋体"/>
                <w:highlight w:val="none"/>
              </w:rPr>
              <w:t>收费标准</w:t>
            </w:r>
            <w:r>
              <w:rPr>
                <w:rFonts w:hint="eastAsia" w:ascii="宋体" w:hAnsi="宋体" w:eastAsia="宋体" w:cs="宋体"/>
                <w:highlight w:val="none"/>
                <w:lang w:eastAsia="zh-CN"/>
              </w:rPr>
              <w:t>：</w:t>
            </w:r>
            <w:r>
              <w:rPr>
                <w:rFonts w:hint="eastAsia" w:ascii="宋体" w:hAnsi="宋体" w:eastAsia="宋体" w:cs="宋体"/>
                <w:sz w:val="22"/>
                <w:szCs w:val="22"/>
                <w:highlight w:val="none"/>
                <w:u w:val="single"/>
              </w:rPr>
              <w:t>根据《国家发展改革委关于进一步放开建设项目专业服务价格的通知》“发改价格【2015】299号”文件，按照（附件1）招标代理服务费收费费率，以</w:t>
            </w:r>
            <w:r>
              <w:rPr>
                <w:rFonts w:hint="eastAsia" w:ascii="宋体" w:hAnsi="宋体" w:eastAsia="宋体" w:cs="宋体"/>
                <w:sz w:val="22"/>
                <w:szCs w:val="22"/>
                <w:highlight w:val="none"/>
                <w:u w:val="single"/>
                <w:lang w:val="en-US" w:eastAsia="zh-CN"/>
              </w:rPr>
              <w:t>中标</w:t>
            </w:r>
            <w:r>
              <w:rPr>
                <w:rFonts w:hint="eastAsia" w:ascii="宋体" w:hAnsi="宋体" w:eastAsia="宋体" w:cs="宋体"/>
                <w:sz w:val="22"/>
                <w:szCs w:val="22"/>
                <w:highlight w:val="none"/>
                <w:u w:val="single"/>
              </w:rPr>
              <w:t>为基数，采用差额定率累进法计算</w:t>
            </w:r>
            <w:r>
              <w:rPr>
                <w:rFonts w:hint="eastAsia" w:ascii="宋体" w:hAnsi="宋体" w:eastAsia="宋体" w:cs="宋体"/>
                <w:sz w:val="22"/>
                <w:szCs w:val="22"/>
                <w:highlight w:val="none"/>
                <w:u w:val="single"/>
                <w:lang w:val="en-US" w:eastAsia="zh-CN"/>
              </w:rPr>
              <w:t>后打75折</w:t>
            </w:r>
            <w:r>
              <w:rPr>
                <w:rFonts w:hint="eastAsia" w:ascii="宋体" w:hAnsi="宋体" w:eastAsia="宋体" w:cs="宋体"/>
                <w:sz w:val="22"/>
                <w:szCs w:val="22"/>
                <w:highlight w:val="none"/>
                <w:u w:val="single"/>
              </w:rPr>
              <w:t>。</w:t>
            </w:r>
          </w:p>
          <w:p>
            <w:pPr>
              <w:spacing w:line="360" w:lineRule="auto"/>
              <w:jc w:val="left"/>
              <w:rPr>
                <w:rFonts w:hint="eastAsia" w:ascii="宋体" w:hAnsi="宋体" w:eastAsia="宋体" w:cs="宋体"/>
                <w:highlight w:val="none"/>
              </w:rPr>
            </w:pPr>
          </w:p>
          <w:p>
            <w:pPr>
              <w:jc w:val="center"/>
              <w:rPr>
                <w:rFonts w:hint="eastAsia" w:ascii="宋体" w:hAnsi="宋体" w:eastAsia="宋体" w:cs="宋体"/>
                <w:highlight w:val="none"/>
              </w:rPr>
            </w:pPr>
            <w:r>
              <w:rPr>
                <w:rFonts w:hint="eastAsia" w:ascii="宋体" w:hAnsi="宋体" w:eastAsia="宋体" w:cs="宋体"/>
                <w:highlight w:val="none"/>
              </w:rPr>
              <w:t>招标代理服务收费标准</w:t>
            </w:r>
          </w:p>
          <w:tbl>
            <w:tblPr>
              <w:tblStyle w:val="45"/>
              <w:tblW w:w="6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4"/>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u w:val="single"/>
                    </w:rPr>
                  </w:pPr>
                  <w:r>
                    <w:rPr>
                      <w:rFonts w:hint="eastAsia" w:ascii="宋体" w:hAnsi="宋体" w:eastAsia="宋体" w:cs="宋体"/>
                      <w:highlight w:val="none"/>
                      <w:u w:val="single"/>
                    </w:rPr>
                    <mc:AlternateContent>
                      <mc:Choice Requires="wps">
                        <w:drawing>
                          <wp:anchor distT="0" distB="0" distL="114300" distR="114300" simplePos="0" relativeHeight="251659264" behindDoc="0" locked="0" layoutInCell="1" allowOverlap="1">
                            <wp:simplePos x="0" y="0"/>
                            <wp:positionH relativeFrom="column">
                              <wp:posOffset>1195705</wp:posOffset>
                            </wp:positionH>
                            <wp:positionV relativeFrom="paragraph">
                              <wp:posOffset>-10795</wp:posOffset>
                            </wp:positionV>
                            <wp:extent cx="1088390" cy="648335"/>
                            <wp:effectExtent l="2540" t="3810" r="13970" b="14605"/>
                            <wp:wrapNone/>
                            <wp:docPr id="9" name="直接连接符 9"/>
                            <wp:cNvGraphicFramePr/>
                            <a:graphic xmlns:a="http://schemas.openxmlformats.org/drawingml/2006/main">
                              <a:graphicData uri="http://schemas.microsoft.com/office/word/2010/wordprocessingShape">
                                <wps:wsp>
                                  <wps:cNvCnPr/>
                                  <wps:spPr>
                                    <a:xfrm>
                                      <a:off x="0" y="0"/>
                                      <a:ext cx="1088390" cy="648335"/>
                                    </a:xfrm>
                                    <a:prstGeom prst="line">
                                      <a:avLst/>
                                    </a:prstGeom>
                                    <a:ln w="6350"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94.15pt;margin-top:-0.85pt;height:51.05pt;width:85.7pt;z-index:251659264;mso-width-relative:page;mso-height-relative:page;" filled="f" stroked="t" coordsize="21600,21600" o:gfxdata="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7Hpdf1gAAAAoBAAAPAAAAAAAAAAEAIAAAACIAAABkcnMvZG93bnJldi54&#10;bWxQSwECFAAUAAAACACHTuJAgwc5KfwBAAD3AwAADgAAAAAAAAABACAAAAAlAQAAZHJzL2Uyb0Rv&#10;Yy54bWxQSwUGAAAAAAYABgBZAQAAkwUAAAAA&#10;">
                            <v:fill on="f" focussize="0,0"/>
                            <v:stroke weight="0.5pt" color="#000000" joinstyle="round"/>
                            <v:imagedata o:title=""/>
                            <o:lock v:ext="edit" aspectratio="f"/>
                          </v:line>
                        </w:pict>
                      </mc:Fallback>
                    </mc:AlternateContent>
                  </w:r>
                  <w:r>
                    <w:rPr>
                      <w:rFonts w:hint="eastAsia" w:ascii="宋体" w:hAnsi="宋体" w:eastAsia="宋体" w:cs="宋体"/>
                      <w:highlight w:val="none"/>
                      <w:u w:val="single"/>
                    </w:rPr>
                    <mc:AlternateContent>
                      <mc:Choice Requires="wps">
                        <w:drawing>
                          <wp:anchor distT="0" distB="0" distL="114300" distR="114300" simplePos="0" relativeHeight="251659264" behindDoc="0" locked="0" layoutInCell="1" allowOverlap="1">
                            <wp:simplePos x="0" y="0"/>
                            <wp:positionH relativeFrom="column">
                              <wp:posOffset>33020</wp:posOffset>
                            </wp:positionH>
                            <wp:positionV relativeFrom="paragraph">
                              <wp:posOffset>334010</wp:posOffset>
                            </wp:positionV>
                            <wp:extent cx="575310" cy="331470"/>
                            <wp:effectExtent l="0" t="0" r="0" b="0"/>
                            <wp:wrapNone/>
                            <wp:docPr id="3" name="文本框 3"/>
                            <wp:cNvGraphicFramePr/>
                            <a:graphic xmlns:a="http://schemas.openxmlformats.org/drawingml/2006/main">
                              <a:graphicData uri="http://schemas.microsoft.com/office/word/2010/wordprocessingShape">
                                <wps:wsp>
                                  <wps:cNvSpPr txBox="1"/>
                                  <wps:spPr>
                                    <a:xfrm>
                                      <a:off x="0" y="0"/>
                                      <a:ext cx="575310" cy="331470"/>
                                    </a:xfrm>
                                    <a:prstGeom prst="rect">
                                      <a:avLst/>
                                    </a:prstGeom>
                                    <a:noFill/>
                                    <a:ln>
                                      <a:noFill/>
                                    </a:ln>
                                    <a:effectLst/>
                                  </wps:spPr>
                                  <wps:txbx>
                                    <w:txbxContent>
                                      <w:p>
                                        <w:pPr>
                                          <w:snapToGrid w:val="0"/>
                                          <w:rPr>
                                            <w:szCs w:val="21"/>
                                          </w:rPr>
                                        </w:pPr>
                                        <w:r>
                                          <w:rPr>
                                            <w:rFonts w:hint="eastAsia"/>
                                            <w:szCs w:val="21"/>
                                          </w:rPr>
                                          <w:t>中标金额</w:t>
                                        </w:r>
                                      </w:p>
                                      <w:p>
                                        <w:pPr>
                                          <w:snapToGrid w:val="0"/>
                                          <w:rPr>
                                            <w:szCs w:val="21"/>
                                          </w:rPr>
                                        </w:pPr>
                                        <w:r>
                                          <w:rPr>
                                            <w:rFonts w:hint="eastAsia"/>
                                            <w:szCs w:val="21"/>
                                          </w:rPr>
                                          <w:t>（万元）</w:t>
                                        </w:r>
                                      </w:p>
                                    </w:txbxContent>
                                  </wps:txbx>
                                  <wps:bodyPr lIns="0" tIns="0" rIns="0" bIns="0" upright="1"/>
                                </wps:wsp>
                              </a:graphicData>
                            </a:graphic>
                          </wp:anchor>
                        </w:drawing>
                      </mc:Choice>
                      <mc:Fallback>
                        <w:pict>
                          <v:shape id="_x0000_s1026" o:spid="_x0000_s1026" o:spt="202" type="#_x0000_t202" style="position:absolute;left:0pt;margin-left:2.6pt;margin-top:26.3pt;height:26.1pt;width:45.3pt;z-index:251659264;mso-width-relative:page;mso-height-relative:page;" filled="f" stroked="f" coordsize="21600,21600" o:gfxdata="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o9dGNYAAAAHAQAADwAAAAAAAAABACAAAAAiAAAAZHJzL2Rvd25yZXYueG1sUEsB&#10;AhQAFAAAAAgAh07iQEBzdcC+AQAAfwMAAA4AAAAAAAAAAQAgAAAAJQEAAGRycy9lMm9Eb2MueG1s&#10;UEsFBgAAAAAGAAYAWQEAAFUFAAAAAA==&#10;">
                            <v:fill on="f" focussize="0,0"/>
                            <v:stroke on="f"/>
                            <v:imagedata o:title=""/>
                            <o:lock v:ext="edit" aspectratio="f"/>
                            <v:textbox inset="0mm,0mm,0mm,0mm">
                              <w:txbxContent>
                                <w:p>
                                  <w:pPr>
                                    <w:snapToGrid w:val="0"/>
                                    <w:rPr>
                                      <w:szCs w:val="21"/>
                                    </w:rPr>
                                  </w:pPr>
                                  <w:r>
                                    <w:rPr>
                                      <w:rFonts w:hint="eastAsia"/>
                                      <w:szCs w:val="21"/>
                                    </w:rPr>
                                    <w:t>中标金额</w:t>
                                  </w:r>
                                </w:p>
                                <w:p>
                                  <w:pPr>
                                    <w:snapToGrid w:val="0"/>
                                    <w:rPr>
                                      <w:szCs w:val="21"/>
                                    </w:rPr>
                                  </w:pPr>
                                  <w:r>
                                    <w:rPr>
                                      <w:rFonts w:hint="eastAsia"/>
                                      <w:szCs w:val="21"/>
                                    </w:rPr>
                                    <w:t>（万元）</w:t>
                                  </w:r>
                                </w:p>
                              </w:txbxContent>
                            </v:textbox>
                          </v:shape>
                        </w:pict>
                      </mc:Fallback>
                    </mc:AlternateContent>
                  </w:r>
                  <w:r>
                    <w:rPr>
                      <w:rFonts w:hint="eastAsia" w:ascii="宋体" w:hAnsi="宋体" w:eastAsia="宋体" w:cs="宋体"/>
                      <w:highlight w:val="none"/>
                      <w:u w:val="single"/>
                    </w:rPr>
                    <mc:AlternateContent>
                      <mc:Choice Requires="wps">
                        <w:drawing>
                          <wp:anchor distT="0" distB="0" distL="114300" distR="114300" simplePos="0" relativeHeight="251659264" behindDoc="0" locked="0" layoutInCell="1" allowOverlap="1">
                            <wp:simplePos x="0" y="0"/>
                            <wp:positionH relativeFrom="column">
                              <wp:posOffset>1915160</wp:posOffset>
                            </wp:positionH>
                            <wp:positionV relativeFrom="paragraph">
                              <wp:posOffset>27305</wp:posOffset>
                            </wp:positionV>
                            <wp:extent cx="273685" cy="3511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273685" cy="351155"/>
                                    </a:xfrm>
                                    <a:prstGeom prst="rect">
                                      <a:avLst/>
                                    </a:prstGeom>
                                    <a:noFill/>
                                    <a:ln>
                                      <a:noFill/>
                                    </a:ln>
                                    <a:effectLst/>
                                  </wps:spPr>
                                  <wps:txbx>
                                    <w:txbxContent>
                                      <w:p>
                                        <w:pPr>
                                          <w:snapToGrid w:val="0"/>
                                          <w:rPr>
                                            <w:szCs w:val="21"/>
                                          </w:rPr>
                                        </w:pPr>
                                        <w:r>
                                          <w:rPr>
                                            <w:rFonts w:hint="eastAsia"/>
                                            <w:szCs w:val="21"/>
                                          </w:rPr>
                                          <w:t>服务</w:t>
                                        </w:r>
                                      </w:p>
                                      <w:p>
                                        <w:pPr>
                                          <w:snapToGrid w:val="0"/>
                                          <w:rPr>
                                            <w:szCs w:val="21"/>
                                          </w:rPr>
                                        </w:pPr>
                                        <w:r>
                                          <w:rPr>
                                            <w:rFonts w:hint="eastAsia"/>
                                            <w:szCs w:val="21"/>
                                          </w:rPr>
                                          <w:t>类型</w:t>
                                        </w:r>
                                      </w:p>
                                    </w:txbxContent>
                                  </wps:txbx>
                                  <wps:bodyPr lIns="0" tIns="0" rIns="0" bIns="0" upright="1"/>
                                </wps:wsp>
                              </a:graphicData>
                            </a:graphic>
                          </wp:anchor>
                        </w:drawing>
                      </mc:Choice>
                      <mc:Fallback>
                        <w:pict>
                          <v:shape id="_x0000_s1026" o:spid="_x0000_s1026" o:spt="202" type="#_x0000_t202" style="position:absolute;left:0pt;margin-left:150.8pt;margin-top:2.15pt;height:27.65pt;width:21.55pt;z-index:251659264;mso-width-relative:page;mso-height-relative:page;" filled="f" stroked="f" coordsize="21600,21600" o:gfxdata="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N/0klNgAAAAIAQAADwAAAAAAAAABACAAAAAiAAAAZHJzL2Rvd25yZXYueG1s&#10;UEsBAhQAFAAAAAgAh07iQKvboQ+/AQAAfwMAAA4AAAAAAAAAAQAgAAAAJwEAAGRycy9lMm9Eb2Mu&#10;eG1sUEsFBgAAAAAGAAYAWQEAAFgFAAAAAA==&#10;">
                            <v:fill on="f" focussize="0,0"/>
                            <v:stroke on="f"/>
                            <v:imagedata o:title=""/>
                            <o:lock v:ext="edit" aspectratio="f"/>
                            <v:textbox inset="0mm,0mm,0mm,0mm">
                              <w:txbxContent>
                                <w:p>
                                  <w:pPr>
                                    <w:snapToGrid w:val="0"/>
                                    <w:rPr>
                                      <w:szCs w:val="21"/>
                                    </w:rPr>
                                  </w:pPr>
                                  <w:r>
                                    <w:rPr>
                                      <w:rFonts w:hint="eastAsia"/>
                                      <w:szCs w:val="21"/>
                                    </w:rPr>
                                    <w:t>服务</w:t>
                                  </w:r>
                                </w:p>
                                <w:p>
                                  <w:pPr>
                                    <w:snapToGrid w:val="0"/>
                                    <w:rPr>
                                      <w:szCs w:val="21"/>
                                    </w:rPr>
                                  </w:pPr>
                                  <w:r>
                                    <w:rPr>
                                      <w:rFonts w:hint="eastAsia"/>
                                      <w:szCs w:val="21"/>
                                    </w:rPr>
                                    <w:t>类型</w:t>
                                  </w:r>
                                </w:p>
                              </w:txbxContent>
                            </v:textbox>
                          </v:shape>
                        </w:pict>
                      </mc:Fallback>
                    </mc:AlternateContent>
                  </w:r>
                  <w:r>
                    <w:rPr>
                      <w:rFonts w:hint="eastAsia" w:ascii="宋体" w:hAnsi="宋体" w:eastAsia="宋体" w:cs="宋体"/>
                      <w:highlight w:val="none"/>
                      <w:u w:val="single"/>
                    </w:rPr>
                    <mc:AlternateContent>
                      <mc:Choice Requires="wps">
                        <w:drawing>
                          <wp:anchor distT="0" distB="0" distL="114300" distR="114300" simplePos="0" relativeHeight="251659264" behindDoc="0" locked="0" layoutInCell="1" allowOverlap="1">
                            <wp:simplePos x="0" y="0"/>
                            <wp:positionH relativeFrom="column">
                              <wp:posOffset>676275</wp:posOffset>
                            </wp:positionH>
                            <wp:positionV relativeFrom="paragraph">
                              <wp:posOffset>33020</wp:posOffset>
                            </wp:positionV>
                            <wp:extent cx="299720" cy="1752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99720" cy="175260"/>
                                    </a:xfrm>
                                    <a:prstGeom prst="rect">
                                      <a:avLst/>
                                    </a:prstGeom>
                                    <a:noFill/>
                                    <a:ln>
                                      <a:noFill/>
                                    </a:ln>
                                    <a:effectLst/>
                                  </wps:spPr>
                                  <wps:txbx>
                                    <w:txbxContent>
                                      <w:p>
                                        <w:pPr>
                                          <w:snapToGrid w:val="0"/>
                                          <w:rPr>
                                            <w:szCs w:val="21"/>
                                          </w:rPr>
                                        </w:pPr>
                                        <w:r>
                                          <w:rPr>
                                            <w:rFonts w:hint="eastAsia"/>
                                            <w:szCs w:val="21"/>
                                          </w:rPr>
                                          <w:t>费率</w:t>
                                        </w:r>
                                      </w:p>
                                    </w:txbxContent>
                                  </wps:txbx>
                                  <wps:bodyPr lIns="0" tIns="0" rIns="0" bIns="0" upright="1"/>
                                </wps:wsp>
                              </a:graphicData>
                            </a:graphic>
                          </wp:anchor>
                        </w:drawing>
                      </mc:Choice>
                      <mc:Fallback>
                        <w:pict>
                          <v:shape id="_x0000_s1026" o:spid="_x0000_s1026" o:spt="202" type="#_x0000_t202" style="position:absolute;left:0pt;margin-left:53.25pt;margin-top:2.6pt;height:13.8pt;width:23.6pt;z-index:251659264;mso-width-relative:page;mso-height-relative:page;" filled="f" stroked="f" coordsize="21600,21600" o:gfxdata="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33yYu1wAAAAgBAAAPAAAAAAAAAAEAIAAAACIAAABkcnMvZG93bnJldi54bWxQ&#10;SwECFAAUAAAACACHTuJADsqfyr8BAAB/AwAADgAAAAAAAAABACAAAAAmAQAAZHJzL2Uyb0RvYy54&#10;bWxQSwUGAAAAAAYABgBZAQAAVwUAAAAA&#10;">
                            <v:fill on="f" focussize="0,0"/>
                            <v:stroke on="f"/>
                            <v:imagedata o:title=""/>
                            <o:lock v:ext="edit" aspectratio="f"/>
                            <v:textbox inset="0mm,0mm,0mm,0mm">
                              <w:txbxContent>
                                <w:p>
                                  <w:pPr>
                                    <w:snapToGrid w:val="0"/>
                                    <w:rPr>
                                      <w:szCs w:val="21"/>
                                    </w:rPr>
                                  </w:pPr>
                                  <w:r>
                                    <w:rPr>
                                      <w:rFonts w:hint="eastAsia"/>
                                      <w:szCs w:val="21"/>
                                    </w:rPr>
                                    <w:t>费率</w:t>
                                  </w:r>
                                </w:p>
                              </w:txbxContent>
                            </v:textbox>
                          </v:shape>
                        </w:pict>
                      </mc:Fallback>
                    </mc:AlternateContent>
                  </w:r>
                  <w:r>
                    <w:rPr>
                      <w:rFonts w:hint="eastAsia" w:ascii="宋体" w:hAnsi="宋体" w:eastAsia="宋体" w:cs="宋体"/>
                      <w:highlight w:val="none"/>
                      <w:u w:val="single"/>
                    </w:rPr>
                    <mc:AlternateContent>
                      <mc:Choice Requires="wps">
                        <w:drawing>
                          <wp:anchor distT="0" distB="0" distL="114300" distR="114300" simplePos="0" relativeHeight="251659264" behindDoc="0" locked="0" layoutInCell="1" allowOverlap="1">
                            <wp:simplePos x="0" y="0"/>
                            <wp:positionH relativeFrom="column">
                              <wp:posOffset>-17780</wp:posOffset>
                            </wp:positionH>
                            <wp:positionV relativeFrom="paragraph">
                              <wp:posOffset>5080</wp:posOffset>
                            </wp:positionV>
                            <wp:extent cx="2341880" cy="660400"/>
                            <wp:effectExtent l="4445" t="3810" r="15875" b="21590"/>
                            <wp:wrapNone/>
                            <wp:docPr id="6" name="任意多边形 6"/>
                            <wp:cNvGraphicFramePr/>
                            <a:graphic xmlns:a="http://schemas.openxmlformats.org/drawingml/2006/main">
                              <a:graphicData uri="http://schemas.microsoft.com/office/word/2010/wordprocessingShape">
                                <wps:wsp>
                                  <wps:cNvSpPr/>
                                  <wps:spPr>
                                    <a:xfrm>
                                      <a:off x="0" y="0"/>
                                      <a:ext cx="2341880" cy="660400"/>
                                    </a:xfrm>
                                    <a:custGeom>
                                      <a:avLst/>
                                      <a:gdLst/>
                                      <a:ahLst/>
                                      <a:cxnLst/>
                                      <a:pathLst>
                                        <a:path w="2482" h="907">
                                          <a:moveTo>
                                            <a:pt x="12" y="0"/>
                                          </a:moveTo>
                                          <a:lnTo>
                                            <a:pt x="0" y="13"/>
                                          </a:lnTo>
                                          <a:lnTo>
                                            <a:pt x="2482" y="907"/>
                                          </a:lnTo>
                                        </a:path>
                                      </a:pathLst>
                                    </a:custGeom>
                                    <a:noFill/>
                                    <a:ln w="6350" cap="flat" cmpd="sng">
                                      <a:solidFill>
                                        <a:srgbClr val="000000"/>
                                      </a:solidFill>
                                      <a:prstDash val="solid"/>
                                      <a:headEnd type="none" w="med" len="med"/>
                                      <a:tailEnd type="none" w="med" len="med"/>
                                    </a:ln>
                                    <a:effectLst/>
                                  </wps:spPr>
                                  <wps:bodyPr upright="1"/>
                                </wps:wsp>
                              </a:graphicData>
                            </a:graphic>
                          </wp:anchor>
                        </w:drawing>
                      </mc:Choice>
                      <mc:Fallback>
                        <w:pict>
                          <v:shape id="_x0000_s1026" o:spid="_x0000_s1026" o:spt="100" style="position:absolute;left:0pt;margin-left:-1.4pt;margin-top:0.4pt;height:52pt;width:184.4pt;z-index:251659264;mso-width-relative:page;mso-height-relative:page;" filled="f" stroked="t" coordsize="2482,907" o:gfxdata="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CmMP1wAAAAcBAAAPAAAAAAAA&#10;AAEAIAAAACIAAABkcnMvZG93bnJldi54bWxQSwECFAAUAAAACACHTuJAk2H25UwCAADFBAAADgAA&#10;AAAAAAABACAAAAAmAQAAZHJzL2Uyb0RvYy54bWxQSwUGAAAAAAYABgBZAQAA5AUAAAAA&#10;" path="m12,0l0,13,2482,907e">
                            <v:fill on="f" focussize="0,0"/>
                            <v:stroke weight="0.5pt" color="#000000" joinstyle="round"/>
                            <v:imagedata o:title=""/>
                            <o:lock v:ext="edit" aspectratio="f"/>
                          </v:shape>
                        </w:pict>
                      </mc:Fallback>
                    </mc:AlternateContent>
                  </w:r>
                </w:p>
              </w:tc>
              <w:tc>
                <w:tcPr>
                  <w:tcW w:w="3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highlight w:val="none"/>
                      <w:u w:val="single"/>
                    </w:rPr>
                  </w:pPr>
                  <w:r>
                    <w:rPr>
                      <w:rFonts w:hint="eastAsia" w:ascii="宋体" w:hAnsi="宋体" w:eastAsia="宋体" w:cs="宋体"/>
                      <w:highlight w:val="none"/>
                    </w:rPr>
                    <w:t>服务招标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rPr>
                  </w:pPr>
                  <w:r>
                    <w:rPr>
                      <w:rFonts w:hint="eastAsia" w:ascii="宋体" w:hAnsi="宋体" w:eastAsia="宋体" w:cs="宋体"/>
                      <w:highlight w:val="none"/>
                    </w:rPr>
                    <w:t>100以下</w:t>
                  </w:r>
                </w:p>
              </w:tc>
              <w:tc>
                <w:tcPr>
                  <w:tcW w:w="3005"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highlight w:val="none"/>
                    </w:rPr>
                  </w:pPr>
                  <w:r>
                    <w:rPr>
                      <w:rFonts w:hint="eastAsia" w:ascii="宋体" w:hAnsi="宋体" w:eastAsia="宋体" w:cs="宋体"/>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rPr>
                  </w:pPr>
                  <w:r>
                    <w:rPr>
                      <w:rFonts w:hint="eastAsia" w:ascii="宋体" w:hAnsi="宋体" w:eastAsia="宋体" w:cs="宋体"/>
                      <w:highlight w:val="none"/>
                    </w:rPr>
                    <w:t>100-500</w:t>
                  </w:r>
                </w:p>
              </w:tc>
              <w:tc>
                <w:tcPr>
                  <w:tcW w:w="3005"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highlight w:val="none"/>
                    </w:rPr>
                  </w:pPr>
                  <w:r>
                    <w:rPr>
                      <w:rFonts w:hint="eastAsia" w:ascii="宋体" w:hAnsi="宋体" w:eastAsia="宋体" w:cs="宋体"/>
                      <w:highlight w:val="none"/>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rPr>
                  </w:pPr>
                  <w:r>
                    <w:rPr>
                      <w:rFonts w:hint="eastAsia" w:ascii="宋体" w:hAnsi="宋体" w:eastAsia="宋体" w:cs="宋体"/>
                      <w:highlight w:val="none"/>
                    </w:rPr>
                    <w:t>500-1000</w:t>
                  </w:r>
                </w:p>
              </w:tc>
              <w:tc>
                <w:tcPr>
                  <w:tcW w:w="3005"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highlight w:val="none"/>
                    </w:rPr>
                  </w:pPr>
                  <w:r>
                    <w:rPr>
                      <w:rFonts w:hint="eastAsia" w:ascii="宋体" w:hAnsi="宋体" w:eastAsia="宋体" w:cs="宋体"/>
                      <w:highlight w:val="none"/>
                    </w:rPr>
                    <w:t>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rPr>
                  </w:pPr>
                  <w:r>
                    <w:rPr>
                      <w:rFonts w:hint="eastAsia" w:ascii="宋体" w:hAnsi="宋体" w:eastAsia="宋体" w:cs="宋体"/>
                      <w:highlight w:val="none"/>
                    </w:rPr>
                    <w:t>1000-5000</w:t>
                  </w:r>
                </w:p>
              </w:tc>
              <w:tc>
                <w:tcPr>
                  <w:tcW w:w="3005"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highlight w:val="none"/>
                    </w:rPr>
                  </w:pPr>
                  <w:r>
                    <w:rPr>
                      <w:rFonts w:hint="eastAsia" w:ascii="宋体" w:hAnsi="宋体" w:eastAsia="宋体" w:cs="宋体"/>
                      <w:highlight w:val="none"/>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rPr>
                  </w:pPr>
                  <w:r>
                    <w:rPr>
                      <w:rFonts w:hint="eastAsia" w:ascii="宋体" w:hAnsi="宋体" w:eastAsia="宋体" w:cs="宋体"/>
                      <w:highlight w:val="none"/>
                    </w:rPr>
                    <w:t>5000-10000</w:t>
                  </w:r>
                </w:p>
              </w:tc>
              <w:tc>
                <w:tcPr>
                  <w:tcW w:w="3005"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highlight w:val="none"/>
                    </w:rPr>
                  </w:pPr>
                  <w:r>
                    <w:rPr>
                      <w:rFonts w:hint="eastAsia" w:ascii="宋体" w:hAnsi="宋体" w:eastAsia="宋体" w:cs="宋体"/>
                      <w:highlight w:val="none"/>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rPr>
                  </w:pPr>
                  <w:r>
                    <w:rPr>
                      <w:rFonts w:hint="eastAsia" w:ascii="宋体" w:hAnsi="宋体" w:eastAsia="宋体" w:cs="宋体"/>
                      <w:highlight w:val="none"/>
                    </w:rPr>
                    <w:t>10000-100000</w:t>
                  </w:r>
                </w:p>
              </w:tc>
              <w:tc>
                <w:tcPr>
                  <w:tcW w:w="3005"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highlight w:val="none"/>
                    </w:rPr>
                  </w:pPr>
                  <w:r>
                    <w:rPr>
                      <w:rFonts w:hint="eastAsia" w:ascii="宋体" w:hAnsi="宋体" w:eastAsia="宋体" w:cs="宋体"/>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3714" w:type="dxa"/>
                  <w:tcBorders>
                    <w:top w:val="single" w:color="auto" w:sz="4" w:space="0"/>
                    <w:left w:val="single" w:color="auto" w:sz="4" w:space="0"/>
                    <w:bottom w:val="single" w:color="auto" w:sz="4" w:space="0"/>
                    <w:right w:val="single" w:color="auto" w:sz="4" w:space="0"/>
                  </w:tcBorders>
                </w:tcPr>
                <w:p>
                  <w:pPr>
                    <w:jc w:val="left"/>
                    <w:rPr>
                      <w:rFonts w:hint="eastAsia" w:ascii="宋体" w:hAnsi="宋体" w:eastAsia="宋体" w:cs="宋体"/>
                      <w:highlight w:val="none"/>
                    </w:rPr>
                  </w:pPr>
                  <w:r>
                    <w:rPr>
                      <w:rFonts w:hint="eastAsia" w:ascii="宋体" w:hAnsi="宋体" w:eastAsia="宋体" w:cs="宋体"/>
                      <w:highlight w:val="none"/>
                    </w:rPr>
                    <w:t>1000000以上</w:t>
                  </w:r>
                </w:p>
              </w:tc>
              <w:tc>
                <w:tcPr>
                  <w:tcW w:w="3005"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highlight w:val="none"/>
                    </w:rPr>
                  </w:pPr>
                  <w:r>
                    <w:rPr>
                      <w:rFonts w:hint="eastAsia" w:ascii="宋体" w:hAnsi="宋体" w:eastAsia="宋体" w:cs="宋体"/>
                      <w:highlight w:val="none"/>
                    </w:rPr>
                    <w:t>0.01%</w:t>
                  </w:r>
                </w:p>
              </w:tc>
            </w:tr>
          </w:tbl>
          <w:p>
            <w:pPr>
              <w:jc w:val="left"/>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988" w:type="dxa"/>
            <w:vAlign w:val="center"/>
          </w:tcPr>
          <w:p>
            <w:pPr>
              <w:pStyle w:val="24"/>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28</w:t>
            </w:r>
          </w:p>
        </w:tc>
        <w:tc>
          <w:tcPr>
            <w:tcW w:w="183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其他要求</w:t>
            </w:r>
          </w:p>
        </w:tc>
        <w:tc>
          <w:tcPr>
            <w:tcW w:w="7405" w:type="dxa"/>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中标人在领取中标通知书的当日，需提供加盖单位公章的纸质版投标文件</w:t>
            </w:r>
            <w:r>
              <w:rPr>
                <w:rFonts w:hint="eastAsia" w:ascii="宋体" w:hAnsi="宋体" w:eastAsia="宋体" w:cs="宋体"/>
                <w:sz w:val="24"/>
                <w:highlight w:val="none"/>
                <w:lang w:eastAsia="zh-CN"/>
              </w:rPr>
              <w:t>2份</w:t>
            </w:r>
            <w:r>
              <w:rPr>
                <w:rFonts w:hint="eastAsia" w:ascii="宋体" w:hAnsi="宋体" w:eastAsia="宋体" w:cs="宋体"/>
                <w:sz w:val="24"/>
                <w:highlight w:val="none"/>
              </w:rPr>
              <w:t>(必须与上传电子交易平台的电了文件内容保持一致)。</w:t>
            </w:r>
          </w:p>
        </w:tc>
      </w:tr>
    </w:tbl>
    <w:p>
      <w:pPr>
        <w:tabs>
          <w:tab w:val="left" w:pos="5580"/>
        </w:tabs>
        <w:adjustRightInd w:val="0"/>
        <w:spacing w:line="360" w:lineRule="auto"/>
        <w:jc w:val="distribute"/>
        <w:rPr>
          <w:rFonts w:hint="eastAsia" w:ascii="宋体" w:hAnsi="宋体" w:eastAsia="宋体" w:cs="宋体"/>
          <w:sz w:val="24"/>
          <w:highlight w:val="none"/>
        </w:rPr>
        <w:sectPr>
          <w:footerReference r:id="rId7" w:type="first"/>
          <w:footerReference r:id="rId6" w:type="default"/>
          <w:pgSz w:w="11907" w:h="16840"/>
          <w:pgMar w:top="1418" w:right="946" w:bottom="1418" w:left="1501" w:header="851" w:footer="851" w:gutter="0"/>
          <w:pgNumType w:start="1"/>
          <w:cols w:space="720" w:num="1"/>
          <w:docGrid w:linePitch="462" w:charSpace="0"/>
        </w:sectPr>
      </w:pPr>
    </w:p>
    <w:p>
      <w:pPr>
        <w:spacing w:before="240" w:beforeLines="100" w:after="240" w:afterLines="100"/>
        <w:jc w:val="center"/>
        <w:rPr>
          <w:rFonts w:hint="eastAsia" w:ascii="宋体" w:hAnsi="宋体" w:eastAsia="宋体" w:cs="宋体"/>
          <w:b/>
          <w:sz w:val="28"/>
          <w:szCs w:val="28"/>
          <w:highlight w:val="none"/>
        </w:rPr>
      </w:pPr>
      <w:bookmarkStart w:id="79" w:name="_Toc127151517"/>
      <w:bookmarkStart w:id="80" w:name="_Toc265228355"/>
      <w:bookmarkStart w:id="81" w:name="_Toc353873932"/>
      <w:bookmarkStart w:id="82" w:name="_Toc142311019"/>
      <w:bookmarkStart w:id="83" w:name="_Toc353825542"/>
      <w:bookmarkStart w:id="84" w:name="_Toc305158785"/>
      <w:bookmarkStart w:id="85" w:name="_Toc195842882"/>
      <w:bookmarkStart w:id="86" w:name="_Toc226337213"/>
      <w:bookmarkStart w:id="87" w:name="_Toc264969207"/>
      <w:bookmarkStart w:id="88" w:name="_Toc305158859"/>
      <w:bookmarkStart w:id="89" w:name="_Toc150480755"/>
      <w:bookmarkStart w:id="90" w:name="_Toc150774722"/>
      <w:bookmarkStart w:id="91" w:name="_Toc353873662"/>
      <w:bookmarkStart w:id="92" w:name="_Toc226965790"/>
      <w:r>
        <w:rPr>
          <w:rFonts w:hint="eastAsia" w:ascii="宋体" w:hAnsi="宋体" w:eastAsia="宋体" w:cs="宋体"/>
          <w:b/>
          <w:sz w:val="28"/>
          <w:szCs w:val="28"/>
          <w:highlight w:val="none"/>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pPr>
        <w:pStyle w:val="4"/>
        <w:tabs>
          <w:tab w:val="center" w:pos="4592"/>
          <w:tab w:val="left" w:pos="7860"/>
        </w:tabs>
        <w:spacing w:before="0" w:line="360" w:lineRule="auto"/>
        <w:jc w:val="left"/>
        <w:rPr>
          <w:rFonts w:hint="eastAsia" w:ascii="宋体" w:hAnsi="宋体" w:eastAsia="宋体" w:cs="宋体"/>
          <w:sz w:val="28"/>
          <w:highlight w:val="none"/>
        </w:rPr>
      </w:pPr>
      <w:bookmarkStart w:id="93" w:name="_Toc127151518"/>
      <w:bookmarkStart w:id="94" w:name="_Toc520356143"/>
      <w:r>
        <w:rPr>
          <w:rFonts w:hint="eastAsia" w:ascii="宋体" w:hAnsi="宋体" w:eastAsia="宋体" w:cs="宋体"/>
          <w:sz w:val="28"/>
          <w:highlight w:val="none"/>
        </w:rPr>
        <w:tab/>
      </w:r>
      <w:bookmarkEnd w:id="93"/>
      <w:bookmarkEnd w:id="94"/>
      <w:bookmarkStart w:id="95" w:name="_Toc226309762"/>
      <w:bookmarkStart w:id="96" w:name="_Toc151193906"/>
      <w:bookmarkStart w:id="97" w:name="_Toc151193760"/>
      <w:bookmarkStart w:id="98" w:name="_Toc226965791"/>
      <w:bookmarkStart w:id="99" w:name="_Toc150774723"/>
      <w:bookmarkStart w:id="100" w:name="_Toc142311020"/>
      <w:bookmarkStart w:id="101" w:name="_Toc226965708"/>
      <w:bookmarkStart w:id="102" w:name="_Toc151190145"/>
      <w:bookmarkStart w:id="103" w:name="_Toc151193832"/>
      <w:bookmarkStart w:id="104" w:name="_Toc265228356"/>
      <w:bookmarkStart w:id="105" w:name="_Toc151193616"/>
      <w:bookmarkStart w:id="106" w:name="_Toc150509269"/>
      <w:bookmarkStart w:id="107" w:name="_Toc150774618"/>
      <w:bookmarkStart w:id="108" w:name="_Toc305158860"/>
      <w:bookmarkStart w:id="109" w:name="_Toc150480756"/>
      <w:bookmarkStart w:id="110" w:name="_Toc264969208"/>
      <w:bookmarkStart w:id="111" w:name="_Toc195842883"/>
      <w:bookmarkStart w:id="112" w:name="_Toc226337214"/>
      <w:bookmarkStart w:id="113" w:name="_Toc305158786"/>
      <w:bookmarkStart w:id="114" w:name="_Toc151193688"/>
      <w:r>
        <w:rPr>
          <w:rFonts w:hint="eastAsia" w:ascii="宋体" w:hAnsi="宋体" w:eastAsia="宋体" w:cs="宋体"/>
          <w:sz w:val="28"/>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ascii="宋体" w:hAnsi="宋体" w:eastAsia="宋体" w:cs="宋体"/>
          <w:sz w:val="28"/>
          <w:highlight w:val="none"/>
        </w:rPr>
        <w:tab/>
      </w:r>
    </w:p>
    <w:p>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highlight w:val="none"/>
        </w:rPr>
      </w:pPr>
      <w:bookmarkStart w:id="115" w:name="_Toc265228357"/>
      <w:bookmarkStart w:id="116" w:name="_Toc264969209"/>
      <w:bookmarkStart w:id="117" w:name="_Toc305158787"/>
      <w:bookmarkStart w:id="118" w:name="_Toc305158861"/>
      <w:r>
        <w:rPr>
          <w:rFonts w:hint="eastAsia" w:ascii="宋体" w:hAnsi="宋体" w:eastAsia="宋体" w:cs="宋体"/>
          <w:sz w:val="24"/>
          <w:highlight w:val="none"/>
        </w:rPr>
        <w:t>采购人、采购代理机构、投标人</w:t>
      </w:r>
      <w:bookmarkEnd w:id="115"/>
      <w:bookmarkEnd w:id="116"/>
      <w:bookmarkEnd w:id="117"/>
      <w:bookmarkEnd w:id="118"/>
      <w:r>
        <w:rPr>
          <w:rFonts w:hint="eastAsia" w:ascii="宋体" w:hAnsi="宋体" w:eastAsia="宋体" w:cs="宋体"/>
          <w:sz w:val="24"/>
          <w:highlight w:val="none"/>
        </w:rPr>
        <w:t>、联合体</w:t>
      </w:r>
    </w:p>
    <w:p>
      <w:pPr>
        <w:numPr>
          <w:ilvl w:val="1"/>
          <w:numId w:val="9"/>
        </w:numPr>
        <w:tabs>
          <w:tab w:val="left" w:pos="1080"/>
          <w:tab w:val="left" w:pos="2014"/>
          <w:tab w:val="left" w:pos="5521"/>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highlight w:val="none"/>
        </w:rPr>
      </w:pPr>
      <w:bookmarkStart w:id="119" w:name="_Toc164351614"/>
      <w:bookmarkStart w:id="120" w:name="_Toc195842885"/>
      <w:bookmarkStart w:id="121" w:name="_Toc149720813"/>
      <w:bookmarkStart w:id="122" w:name="_Toc150509271"/>
      <w:bookmarkStart w:id="123" w:name="_Toc226965710"/>
      <w:bookmarkStart w:id="124" w:name="_Toc150774620"/>
      <w:bookmarkStart w:id="125" w:name="_Toc265228358"/>
      <w:bookmarkStart w:id="126" w:name="_Toc226309764"/>
      <w:bookmarkStart w:id="127" w:name="_Toc150774725"/>
      <w:bookmarkStart w:id="128" w:name="_Toc164229361"/>
      <w:bookmarkStart w:id="129" w:name="_Toc151193618"/>
      <w:bookmarkStart w:id="130" w:name="_Toc151193762"/>
      <w:bookmarkStart w:id="131" w:name="_Toc305158788"/>
      <w:bookmarkStart w:id="132" w:name="_Toc151193908"/>
      <w:bookmarkStart w:id="133" w:name="_Toc151193690"/>
      <w:bookmarkStart w:id="134" w:name="_Toc127151520"/>
      <w:bookmarkStart w:id="135" w:name="_Toc305158862"/>
      <w:bookmarkStart w:id="136" w:name="_Toc264969210"/>
      <w:bookmarkStart w:id="137" w:name="_Toc164608634"/>
      <w:bookmarkStart w:id="138" w:name="_Toc142311022"/>
      <w:bookmarkStart w:id="139" w:name="_Toc164229215"/>
      <w:bookmarkStart w:id="140" w:name="_Toc151193834"/>
      <w:bookmarkStart w:id="141" w:name="_Toc127161434"/>
      <w:bookmarkStart w:id="142" w:name="_Toc164608789"/>
      <w:bookmarkStart w:id="143" w:name="_Toc127151721"/>
      <w:bookmarkStart w:id="144" w:name="_Toc226337216"/>
      <w:bookmarkStart w:id="145" w:name="_Toc150480758"/>
      <w:bookmarkStart w:id="146" w:name="_Toc226965793"/>
      <w:bookmarkStart w:id="147" w:name="_Toc151190147"/>
      <w:r>
        <w:rPr>
          <w:rFonts w:hint="eastAsia" w:ascii="宋体" w:hAnsi="宋体" w:eastAsia="宋体" w:cs="宋体"/>
          <w:sz w:val="24"/>
          <w:highlight w:val="none"/>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hint="eastAsia" w:ascii="宋体" w:hAnsi="宋体" w:eastAsia="宋体" w:cs="宋体"/>
          <w:sz w:val="24"/>
          <w:highlight w:val="none"/>
        </w:rPr>
        <w:t>、项目属性、科研仪器设备采购、核心产品</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项目属性见《投标人须知资料表》。</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是否属于科研仪器设备采购见《投标人须知资料表》。</w:t>
      </w:r>
    </w:p>
    <w:p>
      <w:pPr>
        <w:numPr>
          <w:ilvl w:val="1"/>
          <w:numId w:val="9"/>
        </w:numPr>
        <w:tabs>
          <w:tab w:val="left" w:pos="1080"/>
          <w:tab w:val="left" w:pos="2014"/>
          <w:tab w:val="left" w:pos="5521"/>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核心产品见《投标人须知资料表》。</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现场考察、开标前答疑会</w:t>
      </w:r>
    </w:p>
    <w:p>
      <w:pPr>
        <w:numPr>
          <w:ilvl w:val="1"/>
          <w:numId w:val="9"/>
        </w:numPr>
        <w:tabs>
          <w:tab w:val="left" w:pos="1080"/>
          <w:tab w:val="left" w:pos="2014"/>
        </w:tabs>
        <w:snapToGrid w:val="0"/>
        <w:spacing w:line="360" w:lineRule="auto"/>
        <w:ind w:left="1353" w:hanging="720"/>
        <w:rPr>
          <w:rFonts w:hint="eastAsia" w:ascii="宋体" w:hAnsi="宋体" w:eastAsia="宋体" w:cs="宋体"/>
          <w:sz w:val="28"/>
          <w:highlight w:val="none"/>
        </w:rPr>
      </w:pPr>
      <w:r>
        <w:rPr>
          <w:rFonts w:hint="eastAsia" w:ascii="宋体" w:hAnsi="宋体" w:eastAsia="宋体" w:cs="宋体"/>
          <w:sz w:val="24"/>
          <w:highlight w:val="none"/>
        </w:rPr>
        <w:t>若《投标人须知资料表》中规定了组织现场考察、召开开标前答疑会，则投标人应按要求在规定的时间和地点参加。</w:t>
      </w:r>
      <w:bookmarkStart w:id="148" w:name="_Toc305158864"/>
      <w:bookmarkStart w:id="149" w:name="_Toc195842887"/>
      <w:bookmarkStart w:id="150" w:name="_Toc305158790"/>
      <w:bookmarkStart w:id="151" w:name="_Toc226337218"/>
      <w:bookmarkStart w:id="152" w:name="_Toc226965712"/>
      <w:bookmarkStart w:id="153" w:name="_Toc151193620"/>
      <w:bookmarkStart w:id="154" w:name="_Toc265228360"/>
      <w:bookmarkStart w:id="155" w:name="_Toc150774727"/>
      <w:bookmarkStart w:id="156" w:name="_Toc151190149"/>
      <w:bookmarkStart w:id="157" w:name="_Toc151193910"/>
      <w:bookmarkStart w:id="158" w:name="_Toc127151522"/>
      <w:bookmarkStart w:id="159" w:name="_Toc151193692"/>
      <w:bookmarkStart w:id="160" w:name="_Toc142311024"/>
      <w:bookmarkStart w:id="161" w:name="_Toc151193836"/>
      <w:bookmarkStart w:id="162" w:name="_Toc150480760"/>
      <w:bookmarkStart w:id="163" w:name="_Toc520356146"/>
      <w:bookmarkStart w:id="164" w:name="_Toc150509273"/>
      <w:bookmarkStart w:id="165" w:name="_Toc151193764"/>
      <w:bookmarkStart w:id="166" w:name="_Toc150774622"/>
      <w:bookmarkStart w:id="167" w:name="_Toc226965795"/>
      <w:bookmarkStart w:id="168" w:name="_Toc264969212"/>
      <w:bookmarkStart w:id="169" w:name="_Toc226309766"/>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样品</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样品的评审方法以及评审标准等内容见第四章《评标方法和评标标准》。</w:t>
      </w:r>
    </w:p>
    <w:p>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政府采购政策（包括但不限于下列具体政策要求）</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pacing w:val="1"/>
          <w:sz w:val="24"/>
          <w:highlight w:val="none"/>
        </w:rPr>
        <w:t>采购本国货物、工程和服务</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政府采购应当采购本国货物、工程和服务。但有《中华人民共和国政府采购法》第十条规定情形的除外。</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本项目如接受非本国货物、工程、服务参与投标， 则具体要求见第四章《采购需求》。</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中小企业、监狱企业及残疾人福利性单位</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中小企业定义：</w:t>
      </w:r>
    </w:p>
    <w:p>
      <w:pPr>
        <w:tabs>
          <w:tab w:val="left" w:pos="1980"/>
          <w:tab w:val="left" w:pos="2035"/>
          <w:tab w:val="left" w:pos="2885"/>
          <w:tab w:val="left" w:pos="2977"/>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宋体" w:hAnsi="宋体" w:eastAsia="宋体" w:cs="宋体"/>
          <w:sz w:val="24"/>
          <w:highlight w:val="none"/>
          <w:lang w:eastAsia="zh-CN"/>
        </w:rPr>
        <w:t>、</w:t>
      </w:r>
      <w:r>
        <w:rPr>
          <w:rFonts w:hint="eastAsia" w:ascii="宋体" w:hAnsi="宋体" w:eastAsia="宋体" w:cs="宋体"/>
          <w:color w:val="000000"/>
          <w:sz w:val="24"/>
          <w:highlight w:val="none"/>
        </w:rPr>
        <w:t>《国务院关于进一步促进中小企业发展的若干意见》（国发〔2009〕36 号）</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《北京市财政局关于落实好政府采购支持中小企业发展的通知》（京财〔2022〕1143号）</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《关于进一步加大政府采购支持中小企业力度的通知》（财库〔2022〕19号）</w:t>
      </w:r>
      <w:r>
        <w:rPr>
          <w:rFonts w:hint="eastAsia" w:ascii="宋体" w:hAnsi="宋体" w:eastAsia="宋体" w:cs="宋体"/>
          <w:sz w:val="24"/>
          <w:highlight w:val="none"/>
        </w:rPr>
        <w:t>。</w:t>
      </w:r>
    </w:p>
    <w:p>
      <w:pPr>
        <w:tabs>
          <w:tab w:val="left" w:pos="1980"/>
          <w:tab w:val="left" w:pos="2035"/>
          <w:tab w:val="left" w:pos="2885"/>
          <w:tab w:val="left" w:pos="2977"/>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5.2.1.2供应商提供的货物、工程或者服务符合下列情形的，享受中小企业扶持政策：</w:t>
      </w:r>
    </w:p>
    <w:p>
      <w:pPr>
        <w:tabs>
          <w:tab w:val="left" w:pos="198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（1）在货物采购项目中，货物由中小企业制造，即货物由中小企业生产且使用该中小企业商号或者注册商标；</w:t>
      </w:r>
    </w:p>
    <w:p>
      <w:pPr>
        <w:tabs>
          <w:tab w:val="left" w:pos="198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（2）在工程采购项目中，工程由中小企业承建，即工程施工单位为中小企业；</w:t>
      </w:r>
    </w:p>
    <w:p>
      <w:pPr>
        <w:tabs>
          <w:tab w:val="left" w:pos="198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（3）在服务采购项目中，服务由中小企业承接，即提供服务的人员为中小企业依照《中华人民共和国劳动合同法》订立劳动合同的从业人员。</w:t>
      </w:r>
    </w:p>
    <w:p>
      <w:pPr>
        <w:tabs>
          <w:tab w:val="left" w:pos="1980"/>
          <w:tab w:val="left" w:pos="2035"/>
          <w:tab w:val="left" w:pos="2885"/>
          <w:tab w:val="left" w:pos="2977"/>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5.2.1.3在货物采购项目中，供应商提供的货物既有中小企业制造货物，也有大型企业制造货物的，不享受中小企业扶持政策。</w:t>
      </w:r>
    </w:p>
    <w:p>
      <w:pPr>
        <w:tabs>
          <w:tab w:val="left" w:pos="1980"/>
          <w:tab w:val="left" w:pos="2035"/>
          <w:tab w:val="left" w:pos="2885"/>
          <w:tab w:val="left" w:pos="2977"/>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5.2.1.4以联合体形式参加政府采购活动，联合体各方均为中小企业的，联合体视同中小企业。其中，联合体各方均为小微企业的，联合体视同小微企业。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5.2.3.1 安置的残疾人占本单位在职职工人数的比例不低于25%（含25%），并且安置的残疾人人数不少于10人（含10人）；</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5.2.3.2 依法与安置的每位残疾人签订了一年以上（含一年）的劳动合同或服务协议；</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5.2.3.3 为安置的每位残疾人按月足额缴纳了基本养老保险、基本医疗保险、失业保险、工伤保险和生育保险等社会保险费；</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5.2.3.4 通过银行等金融机构向安置的每位残疾人，按月支付了不低于单位所在区县适用的经省级人民政府批准的月最低工资标准的工资；</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5.2.3.5 提供本单位制造的货物、承担的工程或者服务（以下简称产品），或者提供其他残疾人福利性单位制造的货物（不包括使用非残疾人福利性单位注册商标的货物）；</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5.2.4 本项目是否专门面向中小企业预留采购份额见第一章《投标邀请》。</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5.2.5 采购标的对应的中小企业划分标准所属行业见《投标人须知资料表》。</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5.2.6 小微企业价格评审优惠的政策调整：见第四章《评标程序、评标方法</w:t>
      </w:r>
    </w:p>
    <w:p>
      <w:pPr>
        <w:tabs>
          <w:tab w:val="left" w:pos="840"/>
          <w:tab w:val="left" w:pos="2035"/>
        </w:tabs>
        <w:snapToGrid w:val="0"/>
        <w:spacing w:line="360" w:lineRule="auto"/>
        <w:ind w:left="1080"/>
        <w:jc w:val="left"/>
        <w:rPr>
          <w:rFonts w:hint="eastAsia" w:ascii="宋体" w:hAnsi="宋体" w:eastAsia="宋体" w:cs="宋体"/>
          <w:sz w:val="24"/>
          <w:highlight w:val="none"/>
        </w:rPr>
      </w:pPr>
      <w:r>
        <w:rPr>
          <w:rFonts w:hint="eastAsia" w:ascii="宋体" w:hAnsi="宋体" w:eastAsia="宋体" w:cs="宋体"/>
          <w:sz w:val="24"/>
          <w:highlight w:val="none"/>
        </w:rPr>
        <w:t>和评标标准》。</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政府采购节能产品、环境标志产品</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投标无效</w:t>
      </w:r>
      <w:r>
        <w:rPr>
          <w:rFonts w:hint="eastAsia" w:ascii="宋体" w:hAnsi="宋体" w:eastAsia="宋体" w:cs="宋体"/>
          <w:sz w:val="24"/>
          <w:highlight w:val="none"/>
        </w:rPr>
        <w:t>；</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非政府强制采购的节能产品或环境标志产品，依据品目清单和认证证书实施政府优先采购。优先采购的具体规定见第四章《评标方法和评标标准》（如涉及）。</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正版软件</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投标无效</w:t>
      </w:r>
      <w:r>
        <w:rPr>
          <w:rFonts w:hint="eastAsia" w:ascii="宋体" w:hAnsi="宋体" w:eastAsia="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网络安全专用产品</w:t>
      </w:r>
    </w:p>
    <w:p>
      <w:pPr>
        <w:tabs>
          <w:tab w:val="left" w:pos="1080"/>
          <w:tab w:val="left" w:pos="2014"/>
        </w:tabs>
        <w:snapToGrid w:val="0"/>
        <w:spacing w:line="360" w:lineRule="auto"/>
        <w:ind w:left="1831" w:leftChars="529" w:hanging="720" w:hangingChars="300"/>
        <w:rPr>
          <w:rFonts w:hint="eastAsia" w:ascii="宋体" w:hAnsi="宋体" w:eastAsia="宋体" w:cs="宋体"/>
          <w:sz w:val="24"/>
          <w:highlight w:val="none"/>
        </w:rPr>
      </w:pPr>
      <w:r>
        <w:rPr>
          <w:rFonts w:hint="eastAsia" w:ascii="宋体" w:hAnsi="宋体" w:eastAsia="宋体" w:cs="宋体"/>
          <w:sz w:val="24"/>
          <w:highlight w:val="none"/>
        </w:rPr>
        <w:t>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推广使用低挥发性有机化合物（VOCs）</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投标无效</w:t>
      </w:r>
      <w:r>
        <w:rPr>
          <w:rFonts w:hint="eastAsia" w:ascii="宋体" w:hAnsi="宋体" w:eastAsia="宋体" w:cs="宋体"/>
          <w:sz w:val="24"/>
          <w:highlight w:val="none"/>
        </w:rPr>
        <w:t>；属于推荐性标准的，优先采购，具体见第四章《评标方法和评标标准》。</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采购需求标准</w:t>
      </w:r>
    </w:p>
    <w:p>
      <w:pPr>
        <w:tabs>
          <w:tab w:val="left" w:pos="1080"/>
          <w:tab w:val="left" w:pos="2014"/>
        </w:tabs>
        <w:snapToGrid w:val="0"/>
        <w:spacing w:line="360" w:lineRule="auto"/>
        <w:ind w:left="633" w:firstLine="480" w:firstLineChars="200"/>
        <w:rPr>
          <w:rFonts w:hint="eastAsia" w:ascii="宋体" w:hAnsi="宋体" w:eastAsia="宋体" w:cs="宋体"/>
          <w:sz w:val="24"/>
          <w:highlight w:val="none"/>
        </w:rPr>
      </w:pPr>
      <w:r>
        <w:rPr>
          <w:rFonts w:hint="eastAsia" w:ascii="宋体" w:hAnsi="宋体" w:eastAsia="宋体" w:cs="宋体"/>
          <w:sz w:val="24"/>
          <w:highlight w:val="none"/>
        </w:rPr>
        <w:t>5.7.1 商品包装、快递包装政府采购需求标准（试行）</w:t>
      </w:r>
    </w:p>
    <w:p>
      <w:pPr>
        <w:tabs>
          <w:tab w:val="left" w:pos="1080"/>
          <w:tab w:val="left" w:pos="2014"/>
        </w:tabs>
        <w:snapToGrid w:val="0"/>
        <w:spacing w:line="360" w:lineRule="auto"/>
        <w:ind w:left="1829" w:leftChars="871"/>
        <w:rPr>
          <w:rFonts w:hint="eastAsia" w:ascii="宋体" w:hAnsi="宋体" w:eastAsia="宋体" w:cs="宋体"/>
          <w:sz w:val="24"/>
          <w:highlight w:val="none"/>
        </w:rPr>
      </w:pPr>
      <w:r>
        <w:rPr>
          <w:rFonts w:hint="eastAsia" w:ascii="宋体" w:hAnsi="宋体" w:eastAsia="宋体" w:cs="宋体"/>
          <w:sz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633" w:firstLine="480" w:firstLineChars="200"/>
        <w:rPr>
          <w:rFonts w:hint="eastAsia" w:ascii="宋体" w:hAnsi="宋体" w:eastAsia="宋体" w:cs="宋体"/>
          <w:sz w:val="24"/>
          <w:highlight w:val="none"/>
        </w:rPr>
      </w:pPr>
      <w:r>
        <w:rPr>
          <w:rFonts w:hint="eastAsia" w:ascii="宋体" w:hAnsi="宋体" w:eastAsia="宋体" w:cs="宋体"/>
          <w:sz w:val="24"/>
          <w:highlight w:val="none"/>
        </w:rPr>
        <w:t>5.7.2绿色数据中心政府采购需求标准（试行）</w:t>
      </w:r>
    </w:p>
    <w:p>
      <w:pPr>
        <w:tabs>
          <w:tab w:val="left" w:pos="1080"/>
          <w:tab w:val="left" w:pos="2014"/>
        </w:tabs>
        <w:snapToGrid w:val="0"/>
        <w:spacing w:line="360" w:lineRule="auto"/>
        <w:ind w:left="1829" w:leftChars="871"/>
        <w:rPr>
          <w:rFonts w:hint="eastAsia" w:ascii="宋体" w:hAnsi="宋体" w:eastAsia="宋体" w:cs="宋体"/>
          <w:sz w:val="24"/>
          <w:highlight w:val="none"/>
        </w:rPr>
      </w:pPr>
      <w:r>
        <w:rPr>
          <w:rFonts w:hint="eastAsia" w:ascii="宋体" w:hAnsi="宋体" w:eastAsia="宋体" w:cs="宋体"/>
          <w:sz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投标费用</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eastAsia="宋体" w:cs="宋体"/>
          <w:sz w:val="28"/>
          <w:highlight w:val="none"/>
        </w:rPr>
      </w:pPr>
      <w:bookmarkStart w:id="170" w:name="_1.8_计量单位"/>
      <w:bookmarkEnd w:id="170"/>
    </w:p>
    <w:p>
      <w:pPr>
        <w:pStyle w:val="4"/>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171" w:name="_Toc164351617"/>
      <w:bookmarkStart w:id="172" w:name="_Toc195842888"/>
      <w:bookmarkStart w:id="173" w:name="_Toc305158865"/>
      <w:bookmarkStart w:id="174" w:name="_Toc151193765"/>
      <w:bookmarkStart w:id="175" w:name="_Toc151193621"/>
      <w:bookmarkStart w:id="176" w:name="_Toc164229218"/>
      <w:bookmarkStart w:id="177" w:name="_Toc127161437"/>
      <w:bookmarkStart w:id="178" w:name="_Toc149720816"/>
      <w:bookmarkStart w:id="179" w:name="_Toc151190150"/>
      <w:bookmarkStart w:id="180" w:name="_Toc164229364"/>
      <w:bookmarkStart w:id="181" w:name="_Toc150774728"/>
      <w:bookmarkStart w:id="182" w:name="_Toc265228361"/>
      <w:bookmarkStart w:id="183" w:name="_Toc226965796"/>
      <w:bookmarkStart w:id="184" w:name="_Toc164608637"/>
      <w:bookmarkStart w:id="185" w:name="_Toc226309767"/>
      <w:bookmarkStart w:id="186" w:name="_Toc150774623"/>
      <w:bookmarkStart w:id="187" w:name="_Toc127151724"/>
      <w:bookmarkStart w:id="188" w:name="_Toc151193911"/>
      <w:bookmarkStart w:id="189" w:name="_Toc150480761"/>
      <w:bookmarkStart w:id="190" w:name="_Toc151193837"/>
      <w:bookmarkStart w:id="191" w:name="_Toc520356147"/>
      <w:bookmarkStart w:id="192" w:name="_Toc264969213"/>
      <w:bookmarkStart w:id="193" w:name="_Toc305158791"/>
      <w:bookmarkStart w:id="194" w:name="_Toc150509274"/>
      <w:bookmarkStart w:id="195" w:name="_Toc226965713"/>
      <w:bookmarkStart w:id="196" w:name="_Toc226337219"/>
      <w:bookmarkStart w:id="197" w:name="_Toc127151523"/>
      <w:bookmarkStart w:id="198" w:name="_Toc142311025"/>
      <w:bookmarkStart w:id="199" w:name="_Toc164608792"/>
      <w:bookmarkStart w:id="200" w:name="_Toc151193693"/>
      <w:r>
        <w:rPr>
          <w:rFonts w:hint="eastAsia" w:ascii="宋体" w:hAnsi="宋体" w:eastAsia="宋体" w:cs="宋体"/>
          <w:sz w:val="24"/>
          <w:highlight w:val="none"/>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hint="eastAsia" w:ascii="宋体" w:hAnsi="宋体" w:eastAsia="宋体" w:cs="宋体"/>
          <w:sz w:val="24"/>
          <w:highlight w:val="none"/>
        </w:rPr>
        <w:t>成</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招标文件包括以下部分：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投标邀请</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投标人须知</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资格审查</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评标程序、评标方法和评标标准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采购需求</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拟签订的合同文本</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投标文件格式</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numPr>
          <w:ilvl w:val="0"/>
          <w:numId w:val="9"/>
        </w:numPr>
        <w:tabs>
          <w:tab w:val="left" w:pos="1080"/>
          <w:tab w:val="left" w:pos="2014"/>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对招标文件的澄清或修改</w:t>
      </w:r>
    </w:p>
    <w:p>
      <w:pPr>
        <w:numPr>
          <w:ilvl w:val="1"/>
          <w:numId w:val="9"/>
        </w:numPr>
        <w:tabs>
          <w:tab w:val="left" w:pos="1080"/>
          <w:tab w:val="left" w:pos="1561"/>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4"/>
        <w:spacing w:before="0" w:line="360" w:lineRule="auto"/>
        <w:rPr>
          <w:rFonts w:hint="eastAsia" w:ascii="宋体" w:hAnsi="宋体" w:eastAsia="宋体" w:cs="宋体"/>
          <w:sz w:val="28"/>
          <w:highlight w:val="none"/>
        </w:rPr>
      </w:pPr>
      <w:bookmarkStart w:id="201" w:name="_Toc516367020"/>
      <w:bookmarkStart w:id="202" w:name="_Toc151193768"/>
      <w:bookmarkStart w:id="203" w:name="_Toc264969216"/>
      <w:bookmarkStart w:id="204" w:name="_Toc150774626"/>
      <w:bookmarkStart w:id="205" w:name="_Toc305158868"/>
      <w:bookmarkStart w:id="206" w:name="_Toc151193914"/>
      <w:bookmarkStart w:id="207" w:name="_Toc150774731"/>
      <w:bookmarkStart w:id="208" w:name="_Toc150480764"/>
      <w:bookmarkStart w:id="209" w:name="_Toc151190153"/>
      <w:bookmarkStart w:id="210" w:name="_Toc226309770"/>
      <w:bookmarkStart w:id="211" w:name="_Toc520356150"/>
      <w:bookmarkStart w:id="212" w:name="_Toc265228364"/>
      <w:bookmarkStart w:id="213" w:name="_Toc142311028"/>
      <w:bookmarkStart w:id="214" w:name="_Toc305158794"/>
      <w:bookmarkStart w:id="215" w:name="_Toc151193696"/>
      <w:bookmarkStart w:id="216" w:name="_Toc226965716"/>
      <w:bookmarkStart w:id="217" w:name="_Toc151193840"/>
      <w:bookmarkStart w:id="218" w:name="_Toc195842891"/>
      <w:bookmarkStart w:id="219" w:name="_Toc226965799"/>
      <w:bookmarkStart w:id="220" w:name="_Toc226337222"/>
      <w:bookmarkStart w:id="221" w:name="_Toc150509277"/>
      <w:bookmarkStart w:id="222" w:name="_Toc127151526"/>
      <w:bookmarkStart w:id="223" w:name="_Toc151193624"/>
      <w:r>
        <w:rPr>
          <w:rFonts w:hint="eastAsia" w:ascii="宋体" w:hAnsi="宋体" w:eastAsia="宋体" w:cs="宋体"/>
          <w:sz w:val="28"/>
          <w:highlight w:val="none"/>
        </w:rPr>
        <w:t>三   投标文件</w:t>
      </w:r>
      <w:bookmarkEnd w:id="201"/>
      <w:r>
        <w:rPr>
          <w:rFonts w:hint="eastAsia" w:ascii="宋体" w:hAnsi="宋体" w:eastAsia="宋体" w:cs="宋体"/>
          <w:sz w:val="28"/>
          <w:highlight w:val="none"/>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224" w:name="_Toc150774732"/>
      <w:bookmarkStart w:id="225" w:name="_Toc195842892"/>
      <w:bookmarkStart w:id="226" w:name="_Toc226309771"/>
      <w:bookmarkStart w:id="227" w:name="_Toc127151527"/>
      <w:bookmarkStart w:id="228" w:name="_Toc127151728"/>
      <w:bookmarkStart w:id="229" w:name="_Toc150774627"/>
      <w:bookmarkStart w:id="230" w:name="_Toc520356151"/>
      <w:bookmarkStart w:id="231" w:name="_Toc164351621"/>
      <w:bookmarkStart w:id="232" w:name="_Toc226965717"/>
      <w:bookmarkStart w:id="233" w:name="_Toc151193769"/>
      <w:bookmarkStart w:id="234" w:name="_Toc151193915"/>
      <w:bookmarkStart w:id="235" w:name="_Toc150509278"/>
      <w:bookmarkStart w:id="236" w:name="_Toc305158795"/>
      <w:bookmarkStart w:id="237" w:name="_Toc226337223"/>
      <w:bookmarkStart w:id="238" w:name="_Toc265228365"/>
      <w:bookmarkStart w:id="239" w:name="_Toc164229222"/>
      <w:bookmarkStart w:id="240" w:name="_Toc226965800"/>
      <w:bookmarkStart w:id="241" w:name="_Toc151193697"/>
      <w:bookmarkStart w:id="242" w:name="_Toc149720820"/>
      <w:bookmarkStart w:id="243" w:name="_Toc127161441"/>
      <w:bookmarkStart w:id="244" w:name="_Toc151193625"/>
      <w:bookmarkStart w:id="245" w:name="_Toc150480765"/>
      <w:bookmarkStart w:id="246" w:name="_Toc164608796"/>
      <w:bookmarkStart w:id="247" w:name="_Toc151193841"/>
      <w:bookmarkStart w:id="248" w:name="_Toc142311029"/>
      <w:bookmarkStart w:id="249" w:name="_Toc516367021"/>
      <w:bookmarkStart w:id="250" w:name="_Toc305158869"/>
      <w:bookmarkStart w:id="251" w:name="_Toc264969217"/>
      <w:bookmarkStart w:id="252" w:name="_Toc164229368"/>
      <w:bookmarkStart w:id="253" w:name="_Toc164608641"/>
      <w:bookmarkStart w:id="254" w:name="_Toc151190154"/>
      <w:r>
        <w:rPr>
          <w:rFonts w:hint="eastAsia" w:ascii="宋体" w:hAnsi="宋体" w:eastAsia="宋体" w:cs="宋体"/>
          <w:sz w:val="24"/>
          <w:highlight w:val="none"/>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hint="eastAsia" w:ascii="宋体" w:hAnsi="宋体" w:eastAsia="宋体" w:cs="宋体"/>
          <w:sz w:val="24"/>
          <w:highlight w:val="none"/>
        </w:rPr>
        <w:t>及投标语言</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highlight w:val="none"/>
        </w:rPr>
        <w:t>无效投标</w:t>
      </w:r>
      <w:r>
        <w:rPr>
          <w:rFonts w:hint="eastAsia" w:ascii="宋体" w:hAnsi="宋体" w:eastAsia="宋体" w:cs="宋体"/>
          <w:sz w:val="24"/>
          <w:highlight w:val="none"/>
        </w:rPr>
        <w:t>。</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255" w:name="_Ref467306195"/>
      <w:bookmarkStart w:id="256" w:name="_Toc516367022"/>
      <w:bookmarkStart w:id="257" w:name="_Ref467306676"/>
      <w:bookmarkStart w:id="258" w:name="_Toc127151528"/>
      <w:bookmarkStart w:id="259" w:name="_Toc520356152"/>
      <w:bookmarkStart w:id="260" w:name="_Toc127151729"/>
      <w:bookmarkStart w:id="261" w:name="_Toc142311030"/>
      <w:bookmarkStart w:id="262" w:name="_Toc164608642"/>
      <w:bookmarkStart w:id="263" w:name="_Toc226337224"/>
      <w:bookmarkStart w:id="264" w:name="_Toc226965718"/>
      <w:bookmarkStart w:id="265" w:name="_Toc151193842"/>
      <w:bookmarkStart w:id="266" w:name="_Toc305158796"/>
      <w:bookmarkStart w:id="267" w:name="_Toc151193698"/>
      <w:bookmarkStart w:id="268" w:name="_Toc264969218"/>
      <w:bookmarkStart w:id="269" w:name="_Toc151193770"/>
      <w:bookmarkStart w:id="270" w:name="_Toc265228366"/>
      <w:bookmarkStart w:id="271" w:name="_Toc149720821"/>
      <w:bookmarkStart w:id="272" w:name="_Toc151190155"/>
      <w:bookmarkStart w:id="273" w:name="_Toc305158870"/>
      <w:bookmarkStart w:id="274" w:name="_Toc151193916"/>
      <w:bookmarkStart w:id="275" w:name="_Toc151193626"/>
      <w:bookmarkStart w:id="276" w:name="_Toc150774628"/>
      <w:bookmarkStart w:id="277" w:name="_Toc195842893"/>
      <w:bookmarkStart w:id="278" w:name="_Toc226965801"/>
      <w:bookmarkStart w:id="279" w:name="_Toc150509279"/>
      <w:bookmarkStart w:id="280" w:name="_Toc127161442"/>
      <w:bookmarkStart w:id="281" w:name="_Toc164229223"/>
      <w:bookmarkStart w:id="282" w:name="_Toc164608797"/>
      <w:bookmarkStart w:id="283" w:name="_Toc164351622"/>
      <w:bookmarkStart w:id="284" w:name="_Toc150774733"/>
      <w:bookmarkStart w:id="285" w:name="_Toc226309772"/>
      <w:bookmarkStart w:id="286" w:name="_Toc164229369"/>
      <w:bookmarkStart w:id="287" w:name="_Toc150480766"/>
      <w:r>
        <w:rPr>
          <w:rFonts w:hint="eastAsia" w:ascii="宋体" w:hAnsi="宋体" w:eastAsia="宋体" w:cs="宋体"/>
          <w:sz w:val="24"/>
          <w:highlight w:val="none"/>
        </w:rPr>
        <w:t>投标文件</w:t>
      </w:r>
      <w:bookmarkEnd w:id="255"/>
      <w:bookmarkEnd w:id="256"/>
      <w:bookmarkEnd w:id="257"/>
      <w:r>
        <w:rPr>
          <w:rFonts w:hint="eastAsia" w:ascii="宋体" w:hAnsi="宋体" w:eastAsia="宋体" w:cs="宋体"/>
          <w:sz w:val="24"/>
          <w:highlight w:val="none"/>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bookmarkStart w:id="288" w:name="_Ref467052588"/>
      <w:r>
        <w:rPr>
          <w:rFonts w:hint="eastAsia" w:ascii="宋体" w:hAnsi="宋体" w:eastAsia="宋体" w:cs="宋体"/>
          <w:sz w:val="24"/>
          <w:highlight w:val="none"/>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kern w:val="0"/>
          <w:sz w:val="24"/>
          <w:highlight w:val="none"/>
        </w:rPr>
        <w:t>对于招标文件中标记了“实质性格式”文件的，</w:t>
      </w:r>
      <w:r>
        <w:rPr>
          <w:rFonts w:hint="eastAsia" w:ascii="宋体" w:hAnsi="宋体" w:eastAsia="宋体" w:cs="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投标无效</w:t>
      </w:r>
      <w:r>
        <w:rPr>
          <w:rFonts w:hint="eastAsia" w:ascii="宋体" w:hAnsi="宋体" w:eastAsia="宋体" w:cs="宋体"/>
          <w:kern w:val="0"/>
          <w:sz w:val="24"/>
          <w:highlight w:val="none"/>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第四章《评标程序、评标方法和评标标准》中涉及的证明文件。</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投标人认为应附的其他材料。</w:t>
      </w:r>
      <w:bookmarkEnd w:id="288"/>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289" w:name="_Toc151193628"/>
      <w:bookmarkStart w:id="290" w:name="_Toc150480768"/>
      <w:bookmarkStart w:id="291" w:name="_Toc127151530"/>
      <w:bookmarkStart w:id="292" w:name="_Toc150774735"/>
      <w:bookmarkStart w:id="293" w:name="_Toc164608799"/>
      <w:bookmarkStart w:id="294" w:name="_Toc151193844"/>
      <w:bookmarkStart w:id="295" w:name="_Toc150774630"/>
      <w:bookmarkStart w:id="296" w:name="_Toc195842895"/>
      <w:bookmarkStart w:id="297" w:name="_Toc151190157"/>
      <w:bookmarkStart w:id="298" w:name="_Toc164608644"/>
      <w:bookmarkStart w:id="299" w:name="_Toc127161444"/>
      <w:bookmarkStart w:id="300" w:name="_Toc520356155"/>
      <w:bookmarkStart w:id="301" w:name="_Toc142311032"/>
      <w:bookmarkStart w:id="302" w:name="_Toc164229225"/>
      <w:bookmarkStart w:id="303" w:name="_Toc149720823"/>
      <w:bookmarkStart w:id="304" w:name="_Toc151193700"/>
      <w:bookmarkStart w:id="305" w:name="_Toc164351624"/>
      <w:bookmarkStart w:id="306" w:name="_Toc164229371"/>
      <w:bookmarkStart w:id="307" w:name="_Toc127151731"/>
      <w:bookmarkStart w:id="308" w:name="_Toc150509281"/>
      <w:bookmarkStart w:id="309" w:name="_Toc151193772"/>
      <w:bookmarkStart w:id="310" w:name="_Toc151193918"/>
      <w:r>
        <w:rPr>
          <w:rFonts w:hint="eastAsia" w:ascii="宋体" w:hAnsi="宋体" w:eastAsia="宋体" w:cs="宋体"/>
          <w:sz w:val="24"/>
          <w:highlight w:val="none"/>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所有投标均以人民币报价。</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按照招标文件要求完成本项目的全部相关服务费用。</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353" w:hanging="720"/>
        <w:rPr>
          <w:rFonts w:hint="eastAsia" w:ascii="宋体" w:hAnsi="宋体" w:eastAsia="宋体" w:cs="宋体"/>
          <w:sz w:val="24"/>
          <w:highlight w:val="none"/>
        </w:rPr>
      </w:pPr>
      <w:r>
        <w:rPr>
          <w:rFonts w:hint="eastAsia" w:ascii="宋体" w:hAnsi="宋体" w:eastAsia="宋体" w:cs="宋体"/>
          <w:sz w:val="24"/>
          <w:highlight w:val="none"/>
        </w:rPr>
        <w:t>投标人不能提供任何有选择性或可调整的报价，否则其</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311" w:name="_Toc226309775"/>
      <w:bookmarkStart w:id="312" w:name="_Toc265228369"/>
      <w:bookmarkStart w:id="313" w:name="_Toc151193919"/>
      <w:bookmarkStart w:id="314" w:name="_Toc151193845"/>
      <w:bookmarkStart w:id="315" w:name="_Toc150774631"/>
      <w:bookmarkStart w:id="316" w:name="_Toc151193701"/>
      <w:bookmarkStart w:id="317" w:name="_Toc195842896"/>
      <w:bookmarkStart w:id="318" w:name="_Toc150774736"/>
      <w:bookmarkStart w:id="319" w:name="_Toc520356156"/>
      <w:bookmarkStart w:id="320" w:name="_Toc164229372"/>
      <w:bookmarkStart w:id="321" w:name="_Ref467306513"/>
      <w:bookmarkStart w:id="322" w:name="_Toc164351625"/>
      <w:bookmarkStart w:id="323" w:name="_Toc149720824"/>
      <w:bookmarkStart w:id="324" w:name="_Toc150509282"/>
      <w:bookmarkStart w:id="325" w:name="_Toc305158799"/>
      <w:bookmarkStart w:id="326" w:name="_Toc142311033"/>
      <w:bookmarkStart w:id="327" w:name="_Toc151190158"/>
      <w:bookmarkStart w:id="328" w:name="_Toc127151531"/>
      <w:bookmarkStart w:id="329" w:name="_Toc127151732"/>
      <w:bookmarkStart w:id="330" w:name="_Toc151193773"/>
      <w:bookmarkStart w:id="331" w:name="_Toc226965721"/>
      <w:bookmarkStart w:id="332" w:name="_Toc127161445"/>
      <w:bookmarkStart w:id="333" w:name="_Toc151193629"/>
      <w:bookmarkStart w:id="334" w:name="_Toc305158873"/>
      <w:bookmarkStart w:id="335" w:name="_Toc264969221"/>
      <w:bookmarkStart w:id="336" w:name="_Toc226337227"/>
      <w:bookmarkStart w:id="337" w:name="_Toc164608645"/>
      <w:bookmarkStart w:id="338" w:name="_Toc226965804"/>
      <w:bookmarkStart w:id="339" w:name="_Toc150480769"/>
      <w:bookmarkStart w:id="340" w:name="_Toc164608800"/>
      <w:bookmarkStart w:id="341" w:name="_Toc164229226"/>
      <w:r>
        <w:rPr>
          <w:rFonts w:hint="eastAsia" w:ascii="宋体" w:hAnsi="宋体" w:eastAsia="宋体" w:cs="宋体"/>
          <w:sz w:val="24"/>
          <w:highlight w:val="none"/>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bookmarkStart w:id="342" w:name="_Ref467306302"/>
      <w:r>
        <w:rPr>
          <w:rFonts w:hint="eastAsia" w:ascii="宋体" w:hAnsi="宋体" w:eastAsia="宋体" w:cs="宋体"/>
          <w:sz w:val="24"/>
          <w:highlight w:val="none"/>
        </w:rPr>
        <w:t>投标人应按《投标人须知资料表》中规定的金额及要求交纳投标保证金</w:t>
      </w:r>
      <w:bookmarkEnd w:id="342"/>
      <w:r>
        <w:rPr>
          <w:rFonts w:hint="eastAsia" w:ascii="宋体" w:hAnsi="宋体" w:eastAsia="宋体" w:cs="宋体"/>
          <w:sz w:val="24"/>
          <w:highlight w:val="none"/>
        </w:rPr>
        <w:t>，并作为其投标的一部分。</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交纳投标保证金可采用的形式：政府采购法律法规接受的网上银行支付或者金融机构、担保机构出具的保函等非现金形式。</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投标保证金到账（保函提交）截止时间同投标截止时间。以网上银行支付等形式提交投标保证金的，应在投标截止时间前到账；以金融机构、担保机构出具的保函等形式提交投标保证金的，应在投标截止时间前递交至系统规定指定地点。由于到账时间晚于投标截止时间的，或者票据错误、印鉴不清等原因导致不能到账的，其</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投标保证金有效期同投标有效期。</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投标人为联合体的，可以由联合体中的一方或者多方共同交纳投标保证金，其交纳的投标保证金对联合体各方均具有约束力。</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中标人的投标保证金，自采购合同签订之日起5个工作日内退还中标人；</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未中标投标人的投标保证金，自中标通知书发出之日起5个工作日内退还未中标人；</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有下列情形之一的，采购人或采购代理机构可以不予退还投标保证金：</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投标有效期内投标人撤销投标文件的；</w:t>
      </w:r>
    </w:p>
    <w:p>
      <w:pPr>
        <w:numPr>
          <w:ilvl w:val="2"/>
          <w:numId w:val="9"/>
        </w:numPr>
        <w:tabs>
          <w:tab w:val="left" w:pos="900"/>
          <w:tab w:val="left" w:pos="1080"/>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《投标人须知资料表》中规定的其他情形。</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343" w:name="_Toc305158874"/>
      <w:bookmarkStart w:id="344" w:name="_Toc150480770"/>
      <w:bookmarkStart w:id="345" w:name="_Toc127161446"/>
      <w:bookmarkStart w:id="346" w:name="_Toc150774737"/>
      <w:bookmarkStart w:id="347" w:name="_Toc127151532"/>
      <w:bookmarkStart w:id="348" w:name="_Toc164351626"/>
      <w:bookmarkStart w:id="349" w:name="_Toc520356157"/>
      <w:bookmarkStart w:id="350" w:name="_Toc151193774"/>
      <w:bookmarkStart w:id="351" w:name="_Toc226965722"/>
      <w:bookmarkStart w:id="352" w:name="_Toc151190159"/>
      <w:bookmarkStart w:id="353" w:name="_Toc164229373"/>
      <w:bookmarkStart w:id="354" w:name="_Toc226965805"/>
      <w:bookmarkStart w:id="355" w:name="_Toc164229227"/>
      <w:bookmarkStart w:id="356" w:name="_Toc151193702"/>
      <w:bookmarkStart w:id="357" w:name="_Toc164608646"/>
      <w:bookmarkStart w:id="358" w:name="_Toc265228370"/>
      <w:bookmarkStart w:id="359" w:name="_Toc226309776"/>
      <w:bookmarkStart w:id="360" w:name="_Toc195842897"/>
      <w:bookmarkStart w:id="361" w:name="_Toc151193846"/>
      <w:bookmarkStart w:id="362" w:name="_Toc305158800"/>
      <w:bookmarkStart w:id="363" w:name="_Toc226337228"/>
      <w:bookmarkStart w:id="364" w:name="_Toc164608801"/>
      <w:bookmarkStart w:id="365" w:name="_Toc150509283"/>
      <w:bookmarkStart w:id="366" w:name="_Toc150774632"/>
      <w:bookmarkStart w:id="367" w:name="_Toc142311034"/>
      <w:bookmarkStart w:id="368" w:name="_Toc127151733"/>
      <w:bookmarkStart w:id="369" w:name="_Toc149720825"/>
      <w:bookmarkStart w:id="370" w:name="_Toc151193920"/>
      <w:bookmarkStart w:id="371" w:name="_Toc151193630"/>
      <w:bookmarkStart w:id="372" w:name="_Toc264969222"/>
      <w:r>
        <w:rPr>
          <w:rFonts w:hint="eastAsia" w:ascii="宋体" w:hAnsi="宋体" w:eastAsia="宋体" w:cs="宋体"/>
          <w:sz w:val="24"/>
          <w:highlight w:val="none"/>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投标文件应在本招标文件《投标人须知资料表》中规定的投标有效期内保持有效，投标有效期少于招标文件规定期限的，其</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373" w:name="_Toc151193703"/>
      <w:bookmarkStart w:id="374" w:name="_Toc150774633"/>
      <w:bookmarkStart w:id="375" w:name="_Toc226965806"/>
      <w:bookmarkStart w:id="376" w:name="_Toc164608802"/>
      <w:bookmarkStart w:id="377" w:name="_Toc127151734"/>
      <w:bookmarkStart w:id="378" w:name="_Toc150480771"/>
      <w:bookmarkStart w:id="379" w:name="_Toc264969223"/>
      <w:bookmarkStart w:id="380" w:name="_Toc151193775"/>
      <w:bookmarkStart w:id="381" w:name="_Toc151193921"/>
      <w:bookmarkStart w:id="382" w:name="_Toc164351627"/>
      <w:bookmarkStart w:id="383" w:name="_Toc164608647"/>
      <w:bookmarkStart w:id="384" w:name="_Toc226965723"/>
      <w:bookmarkStart w:id="385" w:name="_Toc151190160"/>
      <w:bookmarkStart w:id="386" w:name="_Toc142311035"/>
      <w:bookmarkStart w:id="387" w:name="_Toc520356158"/>
      <w:bookmarkStart w:id="388" w:name="_Toc195842898"/>
      <w:bookmarkStart w:id="389" w:name="_Toc226337229"/>
      <w:bookmarkStart w:id="390" w:name="_Toc150509284"/>
      <w:bookmarkStart w:id="391" w:name="_Toc127151533"/>
      <w:bookmarkStart w:id="392" w:name="_Toc305158801"/>
      <w:bookmarkStart w:id="393" w:name="_Toc151193631"/>
      <w:bookmarkStart w:id="394" w:name="_Toc265228371"/>
      <w:bookmarkStart w:id="395" w:name="_Toc150774738"/>
      <w:bookmarkStart w:id="396" w:name="_Toc164229228"/>
      <w:bookmarkStart w:id="397" w:name="_Toc127161447"/>
      <w:bookmarkStart w:id="398" w:name="_Toc149720826"/>
      <w:bookmarkStart w:id="399" w:name="_Toc226309777"/>
      <w:bookmarkStart w:id="400" w:name="_Toc305158875"/>
      <w:bookmarkStart w:id="401" w:name="_Toc151193847"/>
      <w:bookmarkStart w:id="402" w:name="_Toc164229374"/>
      <w:r>
        <w:rPr>
          <w:rFonts w:hint="eastAsia" w:ascii="宋体" w:hAnsi="宋体" w:eastAsia="宋体" w:cs="宋体"/>
          <w:sz w:val="24"/>
          <w:highlight w:val="none"/>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eastAsia="宋体" w:cs="宋体"/>
          <w:sz w:val="24"/>
          <w:highlight w:val="none"/>
        </w:rPr>
        <w:t>、盖章</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bookmarkStart w:id="403" w:name="_Toc305158802"/>
      <w:bookmarkStart w:id="404" w:name="_Toc226965724"/>
      <w:bookmarkStart w:id="405" w:name="_Toc151193848"/>
      <w:bookmarkStart w:id="406" w:name="_Toc150774634"/>
      <w:bookmarkStart w:id="407" w:name="_Toc226309778"/>
      <w:bookmarkStart w:id="408" w:name="_Toc142311036"/>
      <w:bookmarkStart w:id="409" w:name="_Toc151193776"/>
      <w:bookmarkStart w:id="410" w:name="_Toc151193632"/>
      <w:bookmarkStart w:id="411" w:name="_Toc305158876"/>
      <w:bookmarkStart w:id="412" w:name="_Toc226337230"/>
      <w:bookmarkStart w:id="413" w:name="_Toc150774739"/>
      <w:bookmarkStart w:id="414" w:name="_Toc226965807"/>
      <w:bookmarkStart w:id="415" w:name="_Toc265228372"/>
      <w:bookmarkStart w:id="416" w:name="_Toc151193704"/>
      <w:bookmarkStart w:id="417" w:name="_Toc150480772"/>
      <w:bookmarkStart w:id="418" w:name="_Toc151193922"/>
      <w:bookmarkStart w:id="419" w:name="_Toc151190161"/>
      <w:bookmarkStart w:id="420" w:name="_Toc520356159"/>
      <w:bookmarkStart w:id="421" w:name="_Toc127151534"/>
      <w:bookmarkStart w:id="422" w:name="_Toc150509285"/>
      <w:bookmarkStart w:id="423" w:name="_Toc264969224"/>
      <w:bookmarkStart w:id="424" w:name="_Toc195842899"/>
      <w:r>
        <w:rPr>
          <w:rFonts w:hint="eastAsia" w:ascii="宋体" w:hAnsi="宋体" w:eastAsia="宋体" w:cs="宋体"/>
          <w:sz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招标文件要求盖章的内容，一般通过投标文件编制工具加盖电子签章。</w:t>
      </w:r>
    </w:p>
    <w:p>
      <w:pPr>
        <w:tabs>
          <w:tab w:val="left" w:pos="900"/>
          <w:tab w:val="left" w:pos="1080"/>
        </w:tabs>
        <w:snapToGrid w:val="0"/>
        <w:spacing w:line="360" w:lineRule="auto"/>
        <w:ind w:left="357"/>
        <w:rPr>
          <w:rFonts w:hint="eastAsia" w:ascii="宋体" w:hAnsi="宋体" w:eastAsia="宋体" w:cs="宋体"/>
          <w:highlight w:val="none"/>
        </w:rPr>
      </w:pPr>
    </w:p>
    <w:p>
      <w:pPr>
        <w:pStyle w:val="4"/>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425" w:name="_Toc195842900"/>
      <w:bookmarkStart w:id="426" w:name="_Toc150480773"/>
      <w:bookmarkStart w:id="427" w:name="_Toc127161449"/>
      <w:bookmarkStart w:id="428" w:name="_Toc520356160"/>
      <w:bookmarkStart w:id="429" w:name="_Toc226965725"/>
      <w:bookmarkStart w:id="430" w:name="_Toc151193705"/>
      <w:bookmarkStart w:id="431" w:name="_Toc151193633"/>
      <w:bookmarkStart w:id="432" w:name="_Toc164351629"/>
      <w:bookmarkStart w:id="433" w:name="_Toc150774635"/>
      <w:bookmarkStart w:id="434" w:name="_Toc305158877"/>
      <w:bookmarkStart w:id="435" w:name="_Toc150774740"/>
      <w:bookmarkStart w:id="436" w:name="_Toc164608804"/>
      <w:bookmarkStart w:id="437" w:name="_Toc264969225"/>
      <w:bookmarkStart w:id="438" w:name="_Toc164229230"/>
      <w:bookmarkStart w:id="439" w:name="_Toc226337231"/>
      <w:bookmarkStart w:id="440" w:name="_Toc265228373"/>
      <w:bookmarkStart w:id="441" w:name="_Toc151193849"/>
      <w:bookmarkStart w:id="442" w:name="_Toc226965808"/>
      <w:bookmarkStart w:id="443" w:name="_Toc151193777"/>
      <w:bookmarkStart w:id="444" w:name="_Toc305158803"/>
      <w:bookmarkStart w:id="445" w:name="_Toc127151736"/>
      <w:bookmarkStart w:id="446" w:name="_Toc226309779"/>
      <w:bookmarkStart w:id="447" w:name="_Toc149720828"/>
      <w:bookmarkStart w:id="448" w:name="_Toc151190162"/>
      <w:bookmarkStart w:id="449" w:name="_Toc151193923"/>
      <w:bookmarkStart w:id="450" w:name="_Toc150509286"/>
      <w:bookmarkStart w:id="451" w:name="_Toc164229376"/>
      <w:bookmarkStart w:id="452" w:name="_Toc127151535"/>
      <w:bookmarkStart w:id="453" w:name="_Toc142311037"/>
      <w:bookmarkStart w:id="454" w:name="_Toc164608649"/>
      <w:r>
        <w:rPr>
          <w:rFonts w:hint="eastAsia" w:ascii="宋体" w:hAnsi="宋体" w:eastAsia="宋体" w:cs="宋体"/>
          <w:sz w:val="24"/>
          <w:highlight w:val="none"/>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4"/>
          <w:highlight w:val="none"/>
        </w:rPr>
        <w:t>提交</w:t>
      </w:r>
    </w:p>
    <w:p>
      <w:pPr>
        <w:wordWrap w:val="0"/>
        <w:spacing w:line="360" w:lineRule="auto"/>
        <w:ind w:left="638" w:leftChars="304"/>
        <w:rPr>
          <w:rFonts w:hint="eastAsia" w:ascii="宋体" w:hAnsi="宋体" w:eastAsia="宋体" w:cs="宋体"/>
          <w:sz w:val="24"/>
          <w:highlight w:val="none"/>
        </w:rPr>
      </w:pPr>
      <w:bookmarkStart w:id="455" w:name="_Toc142311039"/>
      <w:bookmarkStart w:id="456" w:name="_Toc127161451"/>
      <w:bookmarkStart w:id="457" w:name="_Toc151193635"/>
      <w:bookmarkStart w:id="458" w:name="_Toc226309781"/>
      <w:bookmarkStart w:id="459" w:name="_Toc305158805"/>
      <w:bookmarkStart w:id="460" w:name="_Toc151193707"/>
      <w:bookmarkStart w:id="461" w:name="_Toc149720830"/>
      <w:bookmarkStart w:id="462" w:name="_Toc226965810"/>
      <w:bookmarkStart w:id="463" w:name="_Toc164229232"/>
      <w:bookmarkStart w:id="464" w:name="_Toc164229378"/>
      <w:bookmarkStart w:id="465" w:name="_Toc127151537"/>
      <w:bookmarkStart w:id="466" w:name="_Toc150480775"/>
      <w:bookmarkStart w:id="467" w:name="_Toc150509288"/>
      <w:bookmarkStart w:id="468" w:name="_Toc520356162"/>
      <w:bookmarkStart w:id="469" w:name="_Toc127151738"/>
      <w:bookmarkStart w:id="470" w:name="_Toc151193779"/>
      <w:bookmarkStart w:id="471" w:name="_Toc151193851"/>
      <w:bookmarkStart w:id="472" w:name="_Toc305158879"/>
      <w:bookmarkStart w:id="473" w:name="_Toc164351631"/>
      <w:bookmarkStart w:id="474" w:name="_Toc150774637"/>
      <w:bookmarkStart w:id="475" w:name="_Toc226337233"/>
      <w:bookmarkStart w:id="476" w:name="_Toc195842902"/>
      <w:bookmarkStart w:id="477" w:name="_Toc150774742"/>
      <w:bookmarkStart w:id="478" w:name="_Toc151190164"/>
      <w:bookmarkStart w:id="479" w:name="_Toc164608806"/>
      <w:bookmarkStart w:id="480" w:name="_Toc264969227"/>
      <w:bookmarkStart w:id="481" w:name="_Toc226965727"/>
      <w:bookmarkStart w:id="482" w:name="_Toc151193925"/>
      <w:bookmarkStart w:id="483" w:name="_Toc164608651"/>
      <w:bookmarkStart w:id="484" w:name="_Toc265228375"/>
      <w:r>
        <w:rPr>
          <w:rFonts w:hint="eastAsia" w:ascii="宋体" w:hAnsi="宋体" w:eastAsia="宋体" w:cs="宋体"/>
          <w:sz w:val="24"/>
          <w:highlight w:val="none"/>
        </w:rPr>
        <w:t>15.1本项目使用北京市政府采购电子交易平台。投标人根据招标文件及电子交易平台供应商操作手册要求编制、生成并提交电子投标文件。</w:t>
      </w:r>
    </w:p>
    <w:p>
      <w:pPr>
        <w:wordWrap w:val="0"/>
        <w:spacing w:line="360" w:lineRule="auto"/>
        <w:ind w:left="638" w:leftChars="304"/>
        <w:rPr>
          <w:rFonts w:hint="eastAsia" w:ascii="宋体" w:hAnsi="宋体" w:eastAsia="宋体" w:cs="宋体"/>
          <w:sz w:val="24"/>
          <w:highlight w:val="none"/>
        </w:rPr>
      </w:pPr>
      <w:r>
        <w:rPr>
          <w:rFonts w:hint="eastAsia" w:ascii="宋体" w:hAnsi="宋体" w:eastAsia="宋体" w:cs="宋体"/>
          <w:sz w:val="24"/>
          <w:highlight w:val="none"/>
        </w:rPr>
        <w:t>15.2 采购人及采购代理机构拒绝接受通过电子交易平台以外任何形式提交的投标文件，投标保证金除外。</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485" w:name="_Toc226309780"/>
      <w:bookmarkStart w:id="486" w:name="_Toc150774636"/>
      <w:bookmarkStart w:id="487" w:name="_Toc164608805"/>
      <w:bookmarkStart w:id="488" w:name="_Toc127161450"/>
      <w:bookmarkStart w:id="489" w:name="_Toc127151536"/>
      <w:bookmarkStart w:id="490" w:name="_Toc142311038"/>
      <w:bookmarkStart w:id="491" w:name="_Toc150480774"/>
      <w:bookmarkStart w:id="492" w:name="_Toc305158804"/>
      <w:bookmarkStart w:id="493" w:name="_Toc150509287"/>
      <w:bookmarkStart w:id="494" w:name="_Toc226965809"/>
      <w:bookmarkStart w:id="495" w:name="_Toc151193706"/>
      <w:bookmarkStart w:id="496" w:name="_Toc305158878"/>
      <w:bookmarkStart w:id="497" w:name="_Toc164229231"/>
      <w:bookmarkStart w:id="498" w:name="_Toc151193850"/>
      <w:bookmarkStart w:id="499" w:name="_Toc127151737"/>
      <w:bookmarkStart w:id="500" w:name="_Toc226965726"/>
      <w:bookmarkStart w:id="501" w:name="_Toc149720829"/>
      <w:bookmarkStart w:id="502" w:name="_Toc150774741"/>
      <w:bookmarkStart w:id="503" w:name="_Toc226337232"/>
      <w:bookmarkStart w:id="504" w:name="_Toc164608650"/>
      <w:bookmarkStart w:id="505" w:name="_Toc151193924"/>
      <w:bookmarkStart w:id="506" w:name="_Toc265228374"/>
      <w:bookmarkStart w:id="507" w:name="_Toc151193634"/>
      <w:bookmarkStart w:id="508" w:name="_Toc151193778"/>
      <w:bookmarkStart w:id="509" w:name="_Toc164351630"/>
      <w:bookmarkStart w:id="510" w:name="_Toc151190163"/>
      <w:bookmarkStart w:id="511" w:name="_Toc164229377"/>
      <w:bookmarkStart w:id="512" w:name="_Toc264969226"/>
      <w:bookmarkStart w:id="513" w:name="_Toc195842901"/>
      <w:r>
        <w:rPr>
          <w:rFonts w:hint="eastAsia" w:ascii="宋体" w:hAnsi="宋体" w:eastAsia="宋体" w:cs="宋体"/>
          <w:sz w:val="24"/>
          <w:highlight w:val="none"/>
        </w:rPr>
        <w:t>投标截止</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hint="eastAsia" w:ascii="宋体" w:hAnsi="宋体" w:eastAsia="宋体" w:cs="宋体"/>
          <w:sz w:val="24"/>
          <w:highlight w:val="none"/>
        </w:rPr>
        <w:t>时间</w:t>
      </w:r>
    </w:p>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16.1投标人应在招标文件要求提交投标文件截止时间前，将电子投标文件提交至电子交易平台。</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投标文件的修改与撤回</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投标人对投标文件的补充、修改的内容应当按照招标文件要求签署、盖章，作为投标文件的组成部分。</w:t>
      </w:r>
    </w:p>
    <w:p>
      <w:pPr>
        <w:pStyle w:val="4"/>
        <w:spacing w:before="0" w:line="360" w:lineRule="auto"/>
        <w:rPr>
          <w:rFonts w:hint="eastAsia" w:ascii="宋体" w:hAnsi="宋体" w:eastAsia="宋体" w:cs="宋体"/>
          <w:sz w:val="28"/>
          <w:highlight w:val="none"/>
        </w:rPr>
      </w:pPr>
      <w:bookmarkStart w:id="514" w:name="_Toc151193708"/>
      <w:bookmarkStart w:id="515" w:name="_Toc305158806"/>
      <w:bookmarkStart w:id="516" w:name="_Toc265228376"/>
      <w:bookmarkStart w:id="517" w:name="_Toc150509289"/>
      <w:bookmarkStart w:id="518" w:name="_Toc195842903"/>
      <w:bookmarkStart w:id="519" w:name="_Toc520356163"/>
      <w:bookmarkStart w:id="520" w:name="_Toc226337234"/>
      <w:bookmarkStart w:id="521" w:name="_Toc150774638"/>
      <w:bookmarkStart w:id="522" w:name="_Toc226965811"/>
      <w:bookmarkStart w:id="523" w:name="_Toc150480776"/>
      <w:bookmarkStart w:id="524" w:name="_Toc151193780"/>
      <w:bookmarkStart w:id="525" w:name="_Toc151193636"/>
      <w:bookmarkStart w:id="526" w:name="_Toc264969228"/>
      <w:bookmarkStart w:id="527" w:name="_Toc226965728"/>
      <w:bookmarkStart w:id="528" w:name="_Toc151193852"/>
      <w:bookmarkStart w:id="529" w:name="_Toc151190165"/>
      <w:bookmarkStart w:id="530" w:name="_Toc226309782"/>
      <w:bookmarkStart w:id="531" w:name="_Toc305158880"/>
      <w:bookmarkStart w:id="532" w:name="_Toc127151538"/>
      <w:bookmarkStart w:id="533" w:name="_Toc151193926"/>
      <w:bookmarkStart w:id="534" w:name="_Toc142311040"/>
      <w:bookmarkStart w:id="535" w:name="_Toc150774743"/>
      <w:r>
        <w:rPr>
          <w:rFonts w:hint="eastAsia" w:ascii="宋体" w:hAnsi="宋体" w:eastAsia="宋体" w:cs="宋体"/>
          <w:sz w:val="28"/>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536" w:name="_Toc150509290"/>
      <w:bookmarkStart w:id="537" w:name="_Toc164608808"/>
      <w:bookmarkStart w:id="538" w:name="_Toc164229234"/>
      <w:bookmarkStart w:id="539" w:name="_Toc151193637"/>
      <w:bookmarkStart w:id="540" w:name="_Toc149720832"/>
      <w:bookmarkStart w:id="541" w:name="_Toc164229380"/>
      <w:bookmarkStart w:id="542" w:name="_Toc305158881"/>
      <w:bookmarkStart w:id="543" w:name="_Toc226309783"/>
      <w:bookmarkStart w:id="544" w:name="_Toc150480777"/>
      <w:bookmarkStart w:id="545" w:name="_Toc264969229"/>
      <w:bookmarkStart w:id="546" w:name="_Toc226337235"/>
      <w:bookmarkStart w:id="547" w:name="_Toc305158807"/>
      <w:bookmarkStart w:id="548" w:name="_Toc150774639"/>
      <w:bookmarkStart w:id="549" w:name="_Toc151190166"/>
      <w:bookmarkStart w:id="550" w:name="_Toc195842904"/>
      <w:bookmarkStart w:id="551" w:name="_Toc151193927"/>
      <w:bookmarkStart w:id="552" w:name="_Toc164351633"/>
      <w:bookmarkStart w:id="553" w:name="_Toc226965812"/>
      <w:bookmarkStart w:id="554" w:name="_Toc520356164"/>
      <w:bookmarkStart w:id="555" w:name="_Toc127161453"/>
      <w:bookmarkStart w:id="556" w:name="_Toc150774744"/>
      <w:bookmarkStart w:id="557" w:name="_Toc226965729"/>
      <w:bookmarkStart w:id="558" w:name="_Toc164608653"/>
      <w:bookmarkStart w:id="559" w:name="_Toc151193781"/>
      <w:bookmarkStart w:id="560" w:name="_Toc151193853"/>
      <w:bookmarkStart w:id="561" w:name="_Toc127151539"/>
      <w:bookmarkStart w:id="562" w:name="_Toc265228377"/>
      <w:bookmarkStart w:id="563" w:name="_Toc151193709"/>
      <w:bookmarkStart w:id="564" w:name="_Toc127151740"/>
      <w:bookmarkStart w:id="565" w:name="_Toc142311041"/>
      <w:r>
        <w:rPr>
          <w:rFonts w:hint="eastAsia" w:ascii="宋体" w:hAnsi="宋体" w:eastAsia="宋体" w:cs="宋体"/>
          <w:sz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Start w:id="566" w:name="_Toc520356169"/>
    </w:p>
    <w:p>
      <w:pPr>
        <w:numPr>
          <w:ilvl w:val="1"/>
          <w:numId w:val="9"/>
        </w:numPr>
        <w:tabs>
          <w:tab w:val="left" w:pos="360"/>
          <w:tab w:val="clear" w:pos="1589"/>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采购人或采购代理机构将按招标文件的规定，在投标截止时间的同一时间和招标文件预先确定的地点组织开标。</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参加开标的投标人代表应确保携带加密电子投标文件相对应的移动数字CA证书，投标人应在规定的时间内对投标文件进行解密，因非系统原因导致的解密失败，视为</w:t>
      </w:r>
      <w:r>
        <w:rPr>
          <w:rFonts w:hint="eastAsia" w:ascii="宋体" w:hAnsi="宋体" w:eastAsia="宋体" w:cs="宋体"/>
          <w:b/>
          <w:sz w:val="24"/>
          <w:highlight w:val="none"/>
        </w:rPr>
        <w:t>投标无效</w:t>
      </w:r>
      <w:r>
        <w:rPr>
          <w:rFonts w:hint="eastAsia" w:ascii="宋体" w:hAnsi="宋体" w:eastAsia="宋体" w:cs="宋体"/>
          <w:sz w:val="24"/>
          <w:highlight w:val="none"/>
        </w:rPr>
        <w:t>。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开标过程将使用电子系统宣布投标人名称、投标价格和招标文件规定的需要宣布的其他内容并进行记录，并由参加开标的各投标人代表确认</w:t>
      </w:r>
      <w:bookmarkStart w:id="567" w:name="_Toc520356165"/>
      <w:r>
        <w:rPr>
          <w:rFonts w:hint="eastAsia" w:ascii="宋体" w:hAnsi="宋体" w:eastAsia="宋体" w:cs="宋体"/>
          <w:sz w:val="24"/>
          <w:highlight w:val="none"/>
        </w:rPr>
        <w:t>。</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投标人不足3家的，不予开标。</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资格审查</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见第三章《资格审查》。</w:t>
      </w:r>
    </w:p>
    <w:bookmarkEnd w:id="567"/>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568" w:name="_Toc226337236"/>
      <w:bookmarkStart w:id="569" w:name="_Toc305158808"/>
      <w:bookmarkStart w:id="570" w:name="_Toc142311042"/>
      <w:bookmarkStart w:id="571" w:name="_Toc151190167"/>
      <w:bookmarkStart w:id="572" w:name="_Toc150509291"/>
      <w:bookmarkStart w:id="573" w:name="_Toc151193638"/>
      <w:bookmarkStart w:id="574" w:name="_Toc164229235"/>
      <w:bookmarkStart w:id="575" w:name="_Toc164351634"/>
      <w:bookmarkStart w:id="576" w:name="_Toc226965730"/>
      <w:bookmarkStart w:id="577" w:name="_Toc164608654"/>
      <w:bookmarkStart w:id="578" w:name="_Toc226309784"/>
      <w:bookmarkStart w:id="579" w:name="_Toc149720833"/>
      <w:bookmarkStart w:id="580" w:name="_Toc150480778"/>
      <w:bookmarkStart w:id="581" w:name="_Toc305158882"/>
      <w:bookmarkStart w:id="582" w:name="_Toc127161454"/>
      <w:bookmarkStart w:id="583" w:name="_Toc150774640"/>
      <w:bookmarkStart w:id="584" w:name="_Toc264969230"/>
      <w:bookmarkStart w:id="585" w:name="_Toc226965813"/>
      <w:bookmarkStart w:id="586" w:name="_Toc151193710"/>
      <w:bookmarkStart w:id="587" w:name="_Toc195842905"/>
      <w:bookmarkStart w:id="588" w:name="_Toc151193782"/>
      <w:bookmarkStart w:id="589" w:name="_Toc265228378"/>
      <w:bookmarkStart w:id="590" w:name="_Toc150774745"/>
      <w:bookmarkStart w:id="591" w:name="_Toc151193854"/>
      <w:bookmarkStart w:id="592" w:name="_Toc151193928"/>
      <w:bookmarkStart w:id="593" w:name="_Toc164229381"/>
      <w:bookmarkStart w:id="594" w:name="_Toc127151741"/>
      <w:bookmarkStart w:id="595" w:name="_Toc164608809"/>
      <w:bookmarkStart w:id="596" w:name="_Toc127151540"/>
      <w:r>
        <w:rPr>
          <w:rFonts w:hint="eastAsia" w:ascii="宋体" w:hAnsi="宋体" w:eastAsia="宋体" w:cs="宋体"/>
          <w:sz w:val="24"/>
          <w:highlight w:val="none"/>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评标委员会根据政府采购有关规定和本次招标采购项目的特点进行组建，并负责具体评标事务，独立履行职责。</w:t>
      </w:r>
      <w:bookmarkStart w:id="597" w:name="_Toc520356166"/>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评标程序、评标方法和评标标准</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见第四章《评标程序、评标方法和评标标准》。</w:t>
      </w:r>
    </w:p>
    <w:p>
      <w:pPr>
        <w:tabs>
          <w:tab w:val="left" w:pos="360"/>
          <w:tab w:val="left" w:pos="1080"/>
        </w:tabs>
        <w:snapToGrid w:val="0"/>
        <w:spacing w:line="360" w:lineRule="auto"/>
        <w:ind w:left="1080"/>
        <w:rPr>
          <w:rFonts w:hint="eastAsia" w:ascii="宋体" w:hAnsi="宋体" w:eastAsia="宋体" w:cs="宋体"/>
          <w:sz w:val="24"/>
          <w:highlight w:val="none"/>
        </w:rPr>
      </w:pPr>
    </w:p>
    <w:p>
      <w:pPr>
        <w:pStyle w:val="4"/>
        <w:spacing w:before="0" w:line="360" w:lineRule="auto"/>
        <w:rPr>
          <w:rFonts w:hint="eastAsia" w:ascii="宋体" w:hAnsi="宋体" w:eastAsia="宋体" w:cs="宋体"/>
          <w:sz w:val="28"/>
          <w:highlight w:val="none"/>
        </w:rPr>
      </w:pPr>
      <w:bookmarkStart w:id="598" w:name="_Toc151193787"/>
      <w:bookmarkStart w:id="599" w:name="_Toc195842910"/>
      <w:bookmarkStart w:id="600" w:name="_Toc151190172"/>
      <w:bookmarkStart w:id="601" w:name="_Toc142311047"/>
      <w:bookmarkStart w:id="602" w:name="_Toc305158887"/>
      <w:bookmarkStart w:id="603" w:name="_Toc226965818"/>
      <w:bookmarkStart w:id="604" w:name="_Toc127151545"/>
      <w:bookmarkStart w:id="605" w:name="_Toc264969235"/>
      <w:bookmarkStart w:id="606" w:name="_Toc305158813"/>
      <w:bookmarkStart w:id="607" w:name="_Toc226965735"/>
      <w:bookmarkStart w:id="608" w:name="_Toc150480783"/>
      <w:bookmarkStart w:id="609" w:name="_Toc265228383"/>
      <w:bookmarkStart w:id="610" w:name="_Toc151193715"/>
      <w:bookmarkStart w:id="611" w:name="_Toc150509296"/>
      <w:bookmarkStart w:id="612" w:name="_Toc150774645"/>
      <w:bookmarkStart w:id="613" w:name="_Toc151193643"/>
      <w:bookmarkStart w:id="614" w:name="_Toc150774750"/>
      <w:bookmarkStart w:id="615" w:name="_Toc151193859"/>
      <w:bookmarkStart w:id="616" w:name="_Toc151193933"/>
      <w:bookmarkStart w:id="617" w:name="_Toc226309789"/>
      <w:bookmarkStart w:id="618" w:name="_Toc226337241"/>
      <w:r>
        <w:rPr>
          <w:rFonts w:hint="eastAsia" w:ascii="宋体" w:hAnsi="宋体" w:eastAsia="宋体" w:cs="宋体"/>
          <w:sz w:val="28"/>
          <w:highlight w:val="none"/>
        </w:rPr>
        <w:t xml:space="preserve">六   </w:t>
      </w:r>
      <w:bookmarkEnd w:id="566"/>
      <w:r>
        <w:rPr>
          <w:rFonts w:hint="eastAsia" w:ascii="宋体" w:hAnsi="宋体" w:eastAsia="宋体" w:cs="宋体"/>
          <w:sz w:val="28"/>
          <w:highlight w:val="none"/>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95842912"/>
      <w:bookmarkStart w:id="620" w:name="_Toc226337243"/>
      <w:bookmarkStart w:id="621" w:name="_Toc164229242"/>
      <w:bookmarkStart w:id="622" w:name="_Toc151190174"/>
      <w:bookmarkStart w:id="623" w:name="_Toc265228385"/>
      <w:bookmarkStart w:id="624" w:name="_Toc226965737"/>
      <w:bookmarkStart w:id="625" w:name="_Toc164608661"/>
      <w:bookmarkStart w:id="626" w:name="_Toc150509298"/>
      <w:bookmarkStart w:id="627" w:name="_Toc142311049"/>
      <w:bookmarkStart w:id="628" w:name="_Toc151193717"/>
      <w:bookmarkStart w:id="629" w:name="_Toc164608816"/>
      <w:bookmarkStart w:id="630" w:name="_Toc150774752"/>
      <w:bookmarkStart w:id="631" w:name="_Toc226309791"/>
      <w:bookmarkStart w:id="632" w:name="_Toc305158815"/>
      <w:bookmarkStart w:id="633" w:name="_Toc150774647"/>
      <w:bookmarkStart w:id="634" w:name="_Toc150480785"/>
      <w:bookmarkStart w:id="635" w:name="_Toc305158889"/>
      <w:bookmarkStart w:id="636" w:name="_Toc164351641"/>
      <w:bookmarkStart w:id="637" w:name="_Toc151193861"/>
      <w:bookmarkStart w:id="638" w:name="_Toc127151748"/>
      <w:bookmarkStart w:id="639" w:name="_Toc151193789"/>
      <w:bookmarkStart w:id="640" w:name="_Toc151193935"/>
      <w:bookmarkStart w:id="641" w:name="_Toc149720840"/>
      <w:bookmarkStart w:id="642" w:name="_Toc127161461"/>
      <w:bookmarkStart w:id="643" w:name="_Toc164229388"/>
      <w:bookmarkStart w:id="644" w:name="_Toc127151547"/>
      <w:bookmarkStart w:id="645" w:name="_Toc226965820"/>
      <w:bookmarkStart w:id="646" w:name="_Toc264969237"/>
      <w:bookmarkStart w:id="647" w:name="_Toc151193645"/>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648" w:name="_Toc305158817"/>
      <w:bookmarkStart w:id="649" w:name="_Toc305158891"/>
      <w:bookmarkStart w:id="650" w:name="_Toc151190176"/>
      <w:bookmarkStart w:id="651" w:name="_Toc150480787"/>
      <w:bookmarkStart w:id="652" w:name="_Toc226965739"/>
      <w:bookmarkStart w:id="653" w:name="_Toc150509300"/>
      <w:bookmarkStart w:id="654" w:name="_Toc127151549"/>
      <w:bookmarkStart w:id="655" w:name="_Toc164229390"/>
      <w:bookmarkStart w:id="656" w:name="_Toc226309793"/>
      <w:bookmarkStart w:id="657" w:name="_Toc151193937"/>
      <w:bookmarkStart w:id="658" w:name="_Toc265228387"/>
      <w:bookmarkStart w:id="659" w:name="_Toc151193719"/>
      <w:bookmarkStart w:id="660" w:name="_Toc164229244"/>
      <w:bookmarkStart w:id="661" w:name="_Toc142311051"/>
      <w:bookmarkStart w:id="662" w:name="_Toc127161463"/>
      <w:bookmarkStart w:id="663" w:name="_Toc150774754"/>
      <w:bookmarkStart w:id="664" w:name="_Toc195842914"/>
      <w:bookmarkStart w:id="665" w:name="_Toc164608818"/>
      <w:bookmarkStart w:id="666" w:name="_Toc150774649"/>
      <w:bookmarkStart w:id="667" w:name="_Toc149720842"/>
      <w:bookmarkStart w:id="668" w:name="_Toc264969239"/>
      <w:bookmarkStart w:id="669" w:name="_Toc226965822"/>
      <w:bookmarkStart w:id="670" w:name="_Toc164351643"/>
      <w:bookmarkStart w:id="671" w:name="_Toc226337245"/>
      <w:bookmarkStart w:id="672" w:name="_Toc127151750"/>
      <w:bookmarkStart w:id="673" w:name="_Toc151193791"/>
      <w:bookmarkStart w:id="674" w:name="_Toc151193863"/>
      <w:bookmarkStart w:id="675" w:name="_Toc164608663"/>
      <w:bookmarkStart w:id="676" w:name="_Toc151193647"/>
      <w:bookmarkStart w:id="677" w:name="_Ref467306425"/>
      <w:bookmarkStart w:id="678" w:name="_Ref467307090"/>
      <w:bookmarkStart w:id="679" w:name="_Toc520356176"/>
      <w:r>
        <w:rPr>
          <w:rFonts w:hint="eastAsia" w:ascii="宋体" w:hAnsi="宋体" w:eastAsia="宋体" w:cs="宋体"/>
          <w:sz w:val="24"/>
          <w:highlight w:val="none"/>
        </w:rPr>
        <w:t>中标公告与中标通知书</w:t>
      </w:r>
      <w:bookmarkEnd w:id="648"/>
      <w:bookmarkEnd w:id="649"/>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采购人或采购代理机构自中标人确定之日起2个工作日内，</w:t>
      </w:r>
      <w:r>
        <w:rPr>
          <w:rFonts w:hint="eastAsia" w:ascii="宋体" w:hAnsi="宋体" w:eastAsia="宋体" w:cs="宋体"/>
          <w:kern w:val="0"/>
          <w:sz w:val="24"/>
          <w:highlight w:val="none"/>
        </w:rPr>
        <w:t>在北京市政府采购网、中国政府采购网公告中标结果</w:t>
      </w:r>
      <w:r>
        <w:rPr>
          <w:rFonts w:hint="eastAsia" w:ascii="宋体" w:hAnsi="宋体" w:eastAsia="宋体" w:cs="宋体"/>
          <w:sz w:val="24"/>
          <w:highlight w:val="none"/>
        </w:rPr>
        <w:t>，同时向中标人发出中标通知书，中标公告期限为1个工作日。</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废标</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在招标采购中，出现下列情形之一的，应予废标：</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符合专业条件的供应商或者对招标文件作实质响应的供应商不足三家的；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出现影响采购公正的违法、违规行为的；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投标人的报价均超过了采购预算，采购人不能支付的；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因重大变故，采购任务取消的。</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废标后，采购人将废标理由通知所有投标人。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680" w:name="_Toc164229245"/>
      <w:bookmarkStart w:id="681" w:name="_Toc150774755"/>
      <w:bookmarkStart w:id="682" w:name="_Toc150509301"/>
      <w:bookmarkStart w:id="683" w:name="_Toc305158892"/>
      <w:bookmarkStart w:id="684" w:name="_Toc264969240"/>
      <w:bookmarkStart w:id="685" w:name="_Toc520356175"/>
      <w:bookmarkStart w:id="686" w:name="_Toc151193938"/>
      <w:bookmarkStart w:id="687" w:name="_Toc305158818"/>
      <w:bookmarkStart w:id="688" w:name="_Toc265228388"/>
      <w:bookmarkStart w:id="689" w:name="_Ref467306978"/>
      <w:bookmarkStart w:id="690" w:name="_Ref467307062"/>
      <w:bookmarkStart w:id="691" w:name="_Ref467306377"/>
      <w:bookmarkStart w:id="692" w:name="_Toc151193864"/>
      <w:bookmarkStart w:id="693" w:name="_Toc151193792"/>
      <w:bookmarkStart w:id="694" w:name="_Toc164608664"/>
      <w:bookmarkStart w:id="695" w:name="_Toc164608819"/>
      <w:bookmarkStart w:id="696" w:name="_Toc226309794"/>
      <w:bookmarkStart w:id="697" w:name="_Toc226965823"/>
      <w:bookmarkStart w:id="698" w:name="_Ref467307204"/>
      <w:bookmarkStart w:id="699" w:name="_Toc195842915"/>
      <w:bookmarkStart w:id="700" w:name="_Toc127161464"/>
      <w:bookmarkStart w:id="701" w:name="_Toc149720843"/>
      <w:bookmarkStart w:id="702" w:name="_Toc142311052"/>
      <w:bookmarkStart w:id="703" w:name="_Toc164229391"/>
      <w:bookmarkStart w:id="704" w:name="_Toc226337246"/>
      <w:bookmarkStart w:id="705" w:name="_Toc151193648"/>
      <w:bookmarkStart w:id="706" w:name="_Toc151193720"/>
      <w:bookmarkStart w:id="707" w:name="_Toc127151550"/>
      <w:bookmarkStart w:id="708" w:name="_Toc150774650"/>
      <w:bookmarkStart w:id="709" w:name="_Toc164351644"/>
      <w:bookmarkStart w:id="710" w:name="_Toc226965740"/>
      <w:bookmarkStart w:id="711" w:name="_Toc150480788"/>
      <w:bookmarkStart w:id="712" w:name="_Toc151190177"/>
      <w:bookmarkStart w:id="713" w:name="_Toc127151751"/>
      <w:r>
        <w:rPr>
          <w:rFonts w:hint="eastAsia" w:ascii="宋体" w:hAnsi="宋体" w:eastAsia="宋体" w:cs="宋体"/>
          <w:sz w:val="24"/>
          <w:highlight w:val="none"/>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中标人拒绝与采购人签订合同的，采购人可以按照评标报告推荐的中标候选人名单排序，确定下一候选人为中标人，也可以重新开展政府采购活动。</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联合体中标的，联合体各方应当共同与采购人签订合同，就中标项目向采购人承担连带责任。</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政府采购合同不能转包。</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highlight w:val="none"/>
        </w:rPr>
        <w:t>，</w:t>
      </w:r>
      <w:r>
        <w:rPr>
          <w:rFonts w:hint="eastAsia" w:ascii="宋体" w:hAnsi="宋体" w:eastAsia="宋体" w:cs="宋体"/>
          <w:sz w:val="24"/>
          <w:highlight w:val="none"/>
        </w:rPr>
        <w:t>否则</w:t>
      </w:r>
      <w:r>
        <w:rPr>
          <w:rFonts w:hint="eastAsia" w:ascii="宋体" w:hAnsi="宋体" w:eastAsia="宋体" w:cs="宋体"/>
          <w:b/>
          <w:sz w:val="24"/>
          <w:highlight w:val="none"/>
        </w:rPr>
        <w:t>投标无效</w:t>
      </w:r>
      <w:r>
        <w:rPr>
          <w:rFonts w:hint="eastAsia" w:ascii="宋体" w:hAnsi="宋体" w:eastAsia="宋体" w:cs="宋体"/>
          <w:sz w:val="24"/>
          <w:highlight w:val="none"/>
        </w:rPr>
        <w:t>。中标人就采购项目和分包项目向采购人负责，分包供应商就分包项目承担责任。</w:t>
      </w:r>
    </w:p>
    <w:bookmarkEnd w:id="677"/>
    <w:bookmarkEnd w:id="678"/>
    <w:bookmarkEnd w:id="679"/>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询问与质疑</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询问</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投标人对政府采购活动事项有疑问的，可依法提出询问，并按《投标人须知资料表》载明的形式送达采购人或采购代理机构。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质疑</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质疑函须使用财政部制定的范本文件。</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投标人为自然人的，应当由本人签字；投标人为法人或者其他组织的，应当由法定代表人、主要负责人，或者其授权代表签字或者盖章，并加盖公章。</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接收询问和质疑的联系部门、联系电话和通讯地址见《投标人须知资料表》。</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代理费</w:t>
      </w:r>
    </w:p>
    <w:p>
      <w:pPr>
        <w:numPr>
          <w:ilvl w:val="1"/>
          <w:numId w:val="9"/>
        </w:numPr>
        <w:tabs>
          <w:tab w:val="left" w:pos="1080"/>
          <w:tab w:val="left" w:pos="2014"/>
        </w:tabs>
        <w:snapToGrid w:val="0"/>
        <w:spacing w:line="360" w:lineRule="auto"/>
        <w:ind w:left="1350" w:hanging="720"/>
        <w:rPr>
          <w:rFonts w:hint="eastAsia" w:ascii="宋体" w:hAnsi="宋体" w:eastAsia="宋体" w:cs="宋体"/>
          <w:sz w:val="24"/>
          <w:highlight w:val="none"/>
        </w:rPr>
      </w:pPr>
      <w:r>
        <w:rPr>
          <w:rFonts w:hint="eastAsia" w:ascii="宋体" w:hAnsi="宋体" w:eastAsia="宋体" w:cs="宋体"/>
          <w:sz w:val="24"/>
          <w:highlight w:val="none"/>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28其他要求</w:t>
      </w:r>
    </w:p>
    <w:p>
      <w:pPr>
        <w:tabs>
          <w:tab w:val="left" w:pos="1080"/>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28.1中标人在领取中标通知书的当日，需提供加盖单位公章的纸质版投标文件</w:t>
      </w:r>
      <w:r>
        <w:rPr>
          <w:rFonts w:hint="eastAsia" w:ascii="宋体" w:hAnsi="宋体" w:eastAsia="宋体" w:cs="宋体"/>
          <w:sz w:val="24"/>
          <w:highlight w:val="none"/>
          <w:lang w:eastAsia="zh-CN"/>
        </w:rPr>
        <w:t>2份</w:t>
      </w:r>
      <w:r>
        <w:rPr>
          <w:rFonts w:hint="eastAsia" w:ascii="宋体" w:hAnsi="宋体" w:eastAsia="宋体" w:cs="宋体"/>
          <w:sz w:val="24"/>
          <w:highlight w:val="none"/>
        </w:rPr>
        <w:t>(必须与上传电子交易平台的电了文件内容保持一致)。</w:t>
      </w:r>
    </w:p>
    <w:p>
      <w:pPr>
        <w:tabs>
          <w:tab w:val="left" w:pos="900"/>
          <w:tab w:val="left" w:pos="1080"/>
          <w:tab w:val="left" w:pos="1589"/>
        </w:tabs>
        <w:snapToGrid w:val="0"/>
        <w:spacing w:line="360" w:lineRule="auto"/>
        <w:rPr>
          <w:rFonts w:hint="eastAsia" w:ascii="宋体" w:hAnsi="宋体" w:eastAsia="宋体" w:cs="宋体"/>
          <w:sz w:val="24"/>
          <w:highlight w:val="none"/>
        </w:rPr>
      </w:pPr>
    </w:p>
    <w:p>
      <w:pPr>
        <w:tabs>
          <w:tab w:val="left" w:pos="360"/>
          <w:tab w:val="left" w:pos="1080"/>
        </w:tabs>
        <w:snapToGrid w:val="0"/>
        <w:spacing w:line="360" w:lineRule="auto"/>
        <w:ind w:left="360"/>
        <w:rPr>
          <w:rFonts w:hint="eastAsia" w:ascii="宋体" w:hAnsi="宋体" w:eastAsia="宋体" w:cs="宋体"/>
          <w:sz w:val="24"/>
          <w:highlight w:val="none"/>
        </w:rPr>
      </w:pPr>
    </w:p>
    <w:p>
      <w:pPr>
        <w:spacing w:line="360" w:lineRule="auto"/>
        <w:jc w:val="center"/>
        <w:outlineLvl w:val="0"/>
        <w:rPr>
          <w:rFonts w:hint="eastAsia" w:ascii="宋体" w:hAnsi="宋体" w:eastAsia="宋体" w:cs="宋体"/>
          <w:b/>
          <w:color w:val="auto"/>
          <w:sz w:val="36"/>
          <w:szCs w:val="36"/>
          <w:highlight w:val="none"/>
        </w:rPr>
      </w:pPr>
      <w:bookmarkStart w:id="714" w:name="_Toc353873664"/>
      <w:bookmarkStart w:id="715" w:name="_Toc353825544"/>
      <w:bookmarkStart w:id="716" w:name="_Toc127151554"/>
      <w:bookmarkStart w:id="717" w:name="_Toc226337250"/>
      <w:bookmarkStart w:id="718" w:name="_Toc142311056"/>
      <w:bookmarkStart w:id="719" w:name="_Toc305158822"/>
      <w:bookmarkStart w:id="720" w:name="_Toc226965827"/>
      <w:bookmarkStart w:id="721" w:name="_Toc265228392"/>
      <w:bookmarkStart w:id="722" w:name="_Toc305158896"/>
      <w:bookmarkStart w:id="723" w:name="_Toc264969244"/>
      <w:bookmarkStart w:id="724" w:name="_Toc353873934"/>
      <w:bookmarkStart w:id="725" w:name="_Toc150774759"/>
      <w:bookmarkStart w:id="726" w:name="_Toc150480792"/>
      <w:r>
        <w:rPr>
          <w:rFonts w:hint="eastAsia" w:ascii="宋体" w:hAnsi="宋体" w:eastAsia="宋体" w:cs="宋体"/>
          <w:sz w:val="24"/>
          <w:highlight w:val="none"/>
        </w:rPr>
        <w:br w:type="page"/>
      </w:r>
      <w:bookmarkStart w:id="727" w:name="_Toc32287"/>
      <w:r>
        <w:rPr>
          <w:rFonts w:hint="eastAsia" w:ascii="宋体" w:hAnsi="宋体" w:eastAsia="宋体" w:cs="宋体"/>
          <w:b/>
          <w:sz w:val="36"/>
          <w:szCs w:val="36"/>
          <w:highlight w:val="none"/>
        </w:rPr>
        <w:t>第</w:t>
      </w:r>
      <w:r>
        <w:rPr>
          <w:rFonts w:hint="eastAsia" w:ascii="宋体" w:hAnsi="宋体" w:eastAsia="宋体" w:cs="宋体"/>
          <w:b/>
          <w:color w:val="auto"/>
          <w:sz w:val="36"/>
          <w:szCs w:val="36"/>
          <w:highlight w:val="none"/>
        </w:rPr>
        <w:t xml:space="preserve">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rFonts w:hint="eastAsia" w:ascii="宋体" w:hAnsi="宋体" w:eastAsia="宋体" w:cs="宋体"/>
          <w:b/>
          <w:color w:val="auto"/>
          <w:sz w:val="36"/>
          <w:szCs w:val="36"/>
          <w:highlight w:val="none"/>
        </w:rPr>
        <w:t>资格审查</w:t>
      </w:r>
      <w:bookmarkEnd w:id="727"/>
      <w:bookmarkStart w:id="728" w:name="_Toc487900382"/>
    </w:p>
    <w:p>
      <w:pPr>
        <w:tabs>
          <w:tab w:val="left" w:pos="360"/>
          <w:tab w:val="left" w:pos="900"/>
        </w:tabs>
        <w:snapToGrid w:val="0"/>
        <w:spacing w:line="360" w:lineRule="auto"/>
        <w:jc w:val="center"/>
        <w:outlineLvl w:val="1"/>
        <w:rPr>
          <w:rFonts w:hint="eastAsia" w:ascii="宋体" w:hAnsi="宋体" w:eastAsia="宋体" w:cs="宋体"/>
          <w:b/>
          <w:color w:val="auto"/>
          <w:sz w:val="24"/>
          <w:highlight w:val="none"/>
        </w:rPr>
      </w:pPr>
      <w:bookmarkStart w:id="729" w:name="_Toc99301422"/>
      <w:r>
        <w:rPr>
          <w:rFonts w:hint="eastAsia" w:ascii="宋体" w:hAnsi="宋体" w:eastAsia="宋体" w:cs="宋体"/>
          <w:b/>
          <w:color w:val="auto"/>
          <w:sz w:val="24"/>
          <w:highlight w:val="none"/>
        </w:rPr>
        <w:t>一、资格审查程序</w:t>
      </w:r>
      <w:bookmarkEnd w:id="729"/>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highlight w:val="none"/>
        </w:rPr>
      </w:pPr>
      <w:r>
        <w:rPr>
          <w:rFonts w:hint="eastAsia" w:ascii="宋体" w:hAnsi="宋体" w:eastAsia="宋体" w:cs="宋体"/>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highlight w:val="none"/>
        </w:rPr>
      </w:pPr>
      <w:r>
        <w:rPr>
          <w:rFonts w:hint="eastAsia" w:ascii="宋体" w:hAnsi="宋体" w:eastAsia="宋体" w:cs="宋体"/>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highlight w:val="none"/>
        </w:rPr>
      </w:pPr>
      <w:r>
        <w:rPr>
          <w:rFonts w:hint="eastAsia" w:ascii="宋体" w:hAnsi="宋体" w:eastAsia="宋体" w:cs="宋体"/>
          <w:sz w:val="24"/>
          <w:highlight w:val="none"/>
        </w:rPr>
        <w:t>投标人《资格证明文件》有任何一项不符合《资格审查要求》的，资格审查不合格，其</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highlight w:val="none"/>
        </w:rPr>
      </w:pPr>
      <w:r>
        <w:rPr>
          <w:rFonts w:hint="eastAsia" w:ascii="宋体" w:hAnsi="宋体" w:eastAsia="宋体" w:cs="宋体"/>
          <w:sz w:val="24"/>
          <w:highlight w:val="none"/>
        </w:rPr>
        <w:t>资格审查合格的投标人不足3家的，不进行评标。</w:t>
      </w:r>
    </w:p>
    <w:p>
      <w:pPr>
        <w:widowControl/>
        <w:jc w:val="left"/>
        <w:rPr>
          <w:rFonts w:hint="eastAsia" w:ascii="宋体" w:hAnsi="宋体" w:eastAsia="宋体" w:cs="宋体"/>
          <w:sz w:val="24"/>
          <w:highlight w:val="none"/>
        </w:rPr>
      </w:pPr>
    </w:p>
    <w:p>
      <w:pPr>
        <w:tabs>
          <w:tab w:val="left" w:pos="360"/>
          <w:tab w:val="left" w:pos="900"/>
        </w:tabs>
        <w:snapToGrid w:val="0"/>
        <w:spacing w:line="360" w:lineRule="auto"/>
        <w:jc w:val="center"/>
        <w:outlineLvl w:val="1"/>
        <w:rPr>
          <w:rFonts w:hint="eastAsia" w:ascii="宋体" w:hAnsi="宋体" w:eastAsia="宋体" w:cs="宋体"/>
          <w:b/>
          <w:sz w:val="24"/>
          <w:highlight w:val="none"/>
        </w:rPr>
      </w:pPr>
      <w:r>
        <w:rPr>
          <w:rFonts w:hint="eastAsia" w:ascii="宋体" w:hAnsi="宋体" w:eastAsia="宋体" w:cs="宋体"/>
          <w:b/>
          <w:sz w:val="24"/>
          <w:highlight w:val="none"/>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7"/>
        <w:gridCol w:w="2230"/>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597" w:type="dxa"/>
            <w:vAlign w:val="center"/>
          </w:tcPr>
          <w:p>
            <w:pPr>
              <w:tabs>
                <w:tab w:val="left" w:pos="1080"/>
              </w:tabs>
              <w:snapToGrid w:val="0"/>
              <w:jc w:val="center"/>
              <w:rPr>
                <w:rFonts w:hint="eastAsia" w:ascii="宋体" w:hAnsi="宋体" w:eastAsia="宋体" w:cs="宋体"/>
                <w:b/>
                <w:sz w:val="24"/>
                <w:highlight w:val="none"/>
              </w:rPr>
            </w:pPr>
            <w:bookmarkStart w:id="730" w:name="_Hlt487972895"/>
            <w:bookmarkEnd w:id="730"/>
            <w:r>
              <w:rPr>
                <w:rFonts w:hint="eastAsia" w:ascii="宋体" w:hAnsi="宋体" w:eastAsia="宋体" w:cs="宋体"/>
                <w:b/>
                <w:sz w:val="24"/>
                <w:highlight w:val="none"/>
              </w:rPr>
              <w:t>序号</w:t>
            </w:r>
          </w:p>
        </w:tc>
        <w:tc>
          <w:tcPr>
            <w:tcW w:w="2230" w:type="dxa"/>
            <w:vAlign w:val="center"/>
          </w:tcPr>
          <w:p>
            <w:pPr>
              <w:tabs>
                <w:tab w:val="left" w:pos="1080"/>
              </w:tabs>
              <w:snapToGrid w:val="0"/>
              <w:jc w:val="center"/>
              <w:rPr>
                <w:rFonts w:hint="eastAsia" w:ascii="宋体" w:hAnsi="宋体" w:eastAsia="宋体" w:cs="宋体"/>
                <w:b/>
                <w:sz w:val="24"/>
                <w:highlight w:val="none"/>
              </w:rPr>
            </w:pPr>
            <w:r>
              <w:rPr>
                <w:rFonts w:hint="eastAsia" w:ascii="宋体" w:hAnsi="宋体" w:eastAsia="宋体" w:cs="宋体"/>
                <w:b/>
                <w:sz w:val="24"/>
                <w:highlight w:val="none"/>
              </w:rPr>
              <w:t>审查因素</w:t>
            </w:r>
          </w:p>
        </w:tc>
        <w:tc>
          <w:tcPr>
            <w:tcW w:w="4822" w:type="dxa"/>
            <w:vAlign w:val="center"/>
          </w:tcPr>
          <w:p>
            <w:pPr>
              <w:tabs>
                <w:tab w:val="left" w:pos="1080"/>
              </w:tabs>
              <w:snapToGrid w:val="0"/>
              <w:jc w:val="center"/>
              <w:rPr>
                <w:rFonts w:hint="eastAsia" w:ascii="宋体" w:hAnsi="宋体" w:eastAsia="宋体" w:cs="宋体"/>
                <w:b/>
                <w:sz w:val="24"/>
                <w:highlight w:val="none"/>
              </w:rPr>
            </w:pPr>
            <w:r>
              <w:rPr>
                <w:rFonts w:hint="eastAsia" w:ascii="宋体" w:hAnsi="宋体" w:eastAsia="宋体" w:cs="宋体"/>
                <w:b/>
                <w:sz w:val="24"/>
                <w:highlight w:val="none"/>
              </w:rPr>
              <w:t>审查内容</w:t>
            </w:r>
          </w:p>
        </w:tc>
        <w:tc>
          <w:tcPr>
            <w:tcW w:w="1639" w:type="dxa"/>
            <w:vAlign w:val="center"/>
          </w:tcPr>
          <w:p>
            <w:pPr>
              <w:tabs>
                <w:tab w:val="left" w:pos="1080"/>
              </w:tabs>
              <w:snapToGrid w:val="0"/>
              <w:jc w:val="center"/>
              <w:rPr>
                <w:rFonts w:hint="eastAsia" w:ascii="宋体" w:hAnsi="宋体" w:eastAsia="宋体" w:cs="宋体"/>
                <w:b/>
                <w:sz w:val="24"/>
                <w:highlight w:val="none"/>
              </w:rPr>
            </w:pPr>
            <w:r>
              <w:rPr>
                <w:rFonts w:hint="eastAsia" w:ascii="宋体" w:hAnsi="宋体" w:eastAsia="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230"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满足《中华人民共和国政府采购法》第二十二条规定及法律法规的其他规定</w:t>
            </w:r>
          </w:p>
        </w:tc>
        <w:tc>
          <w:tcPr>
            <w:tcW w:w="4822"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具体规定见第一章《投标邀请》</w:t>
            </w:r>
          </w:p>
        </w:tc>
        <w:tc>
          <w:tcPr>
            <w:tcW w:w="1639" w:type="dxa"/>
            <w:vAlign w:val="center"/>
          </w:tcPr>
          <w:p>
            <w:pPr>
              <w:tabs>
                <w:tab w:val="left" w:pos="1080"/>
              </w:tabs>
              <w:snapToGrid w:val="0"/>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1-1</w:t>
            </w:r>
          </w:p>
        </w:tc>
        <w:tc>
          <w:tcPr>
            <w:tcW w:w="2230" w:type="dxa"/>
            <w:shd w:val="clear" w:color="auto" w:fill="auto"/>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营业执照等证明文件</w:t>
            </w:r>
          </w:p>
        </w:tc>
        <w:tc>
          <w:tcPr>
            <w:tcW w:w="4822" w:type="dxa"/>
            <w:shd w:val="clear" w:color="auto" w:fill="auto"/>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投标人为企业（包括合伙企业）的，应提供有效的“营业执照”；</w:t>
            </w:r>
          </w:p>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投标人为事业单位的，应提供有效的“事业单位法人证书”；</w:t>
            </w:r>
          </w:p>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投标人是非企业机构的，应提供有效的“执业许可证”、“登记证书”等证明文件；</w:t>
            </w:r>
          </w:p>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投标人是个体工商户的，应提供有效的“个体工商户营业执照”；</w:t>
            </w:r>
          </w:p>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投标人是自然人的，应提供有效的自然人身份证明。</w:t>
            </w:r>
          </w:p>
          <w:p>
            <w:pPr>
              <w:tabs>
                <w:tab w:val="left" w:pos="1080"/>
              </w:tabs>
              <w:snapToGrid w:val="0"/>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rPr>
              <w:t>分支机构参加投标的，应</w:t>
            </w:r>
            <w:r>
              <w:rPr>
                <w:rFonts w:hint="eastAsia" w:ascii="宋体" w:hAnsi="宋体" w:eastAsia="宋体" w:cs="宋体"/>
                <w:color w:val="000000"/>
                <w:sz w:val="24"/>
                <w:highlight w:val="none"/>
                <w:shd w:val="clear"/>
                <w:lang w:val="en-US" w:eastAsia="zh-CN"/>
              </w:rPr>
              <w:t>提</w:t>
            </w:r>
            <w:r>
              <w:rPr>
                <w:rFonts w:hint="eastAsia" w:ascii="宋体" w:hAnsi="宋体" w:eastAsia="宋体" w:cs="宋体"/>
                <w:color w:val="000000"/>
                <w:sz w:val="24"/>
                <w:highlight w:val="none"/>
                <w:shd w:val="clear"/>
              </w:rPr>
              <w:t>供该分支机构或其所属法人/其他组织的相应证明文件；同时还应</w:t>
            </w:r>
            <w:r>
              <w:rPr>
                <w:rFonts w:hint="eastAsia" w:ascii="宋体" w:hAnsi="宋体" w:eastAsia="宋体" w:cs="宋体"/>
                <w:color w:val="000000"/>
                <w:sz w:val="24"/>
                <w:highlight w:val="none"/>
                <w:shd w:val="clear"/>
                <w:lang w:val="en-US" w:eastAsia="zh-CN"/>
              </w:rPr>
              <w:t>提</w:t>
            </w:r>
            <w:r>
              <w:rPr>
                <w:rFonts w:hint="eastAsia" w:ascii="宋体" w:hAnsi="宋体" w:eastAsia="宋体" w:cs="宋体"/>
                <w:color w:val="000000"/>
                <w:sz w:val="24"/>
                <w:highlight w:val="none"/>
                <w:shd w:val="clear"/>
              </w:rPr>
              <w:t>供其所属法人/其他组织出具的授权其参与本项目的授权书（格式自拟，须加盖其所属法人/其他组织的公章）；对于银行、保险、石油石化、电力、电信等行业的分支机构，可以</w:t>
            </w:r>
            <w:r>
              <w:rPr>
                <w:rFonts w:hint="eastAsia" w:ascii="宋体" w:hAnsi="宋体" w:eastAsia="宋体" w:cs="宋体"/>
                <w:color w:val="000000"/>
                <w:sz w:val="24"/>
                <w:highlight w:val="none"/>
                <w:shd w:val="clear"/>
                <w:lang w:val="en-US" w:eastAsia="zh-CN"/>
              </w:rPr>
              <w:t>提</w:t>
            </w:r>
            <w:r>
              <w:rPr>
                <w:rFonts w:hint="eastAsia" w:ascii="宋体" w:hAnsi="宋体" w:eastAsia="宋体" w:cs="宋体"/>
                <w:color w:val="000000"/>
                <w:sz w:val="24"/>
                <w:highlight w:val="none"/>
                <w:shd w:val="clear"/>
              </w:rPr>
              <w:t>供上述授权，也可以</w:t>
            </w:r>
            <w:r>
              <w:rPr>
                <w:rFonts w:hint="eastAsia" w:ascii="宋体" w:hAnsi="宋体" w:eastAsia="宋体" w:cs="宋体"/>
                <w:color w:val="000000"/>
                <w:sz w:val="24"/>
                <w:highlight w:val="none"/>
                <w:shd w:val="clear"/>
                <w:lang w:val="en-US" w:eastAsia="zh-CN"/>
              </w:rPr>
              <w:t>提</w:t>
            </w:r>
            <w:r>
              <w:rPr>
                <w:rFonts w:hint="eastAsia" w:ascii="宋体" w:hAnsi="宋体" w:eastAsia="宋体" w:cs="宋体"/>
                <w:color w:val="000000"/>
                <w:sz w:val="24"/>
                <w:highlight w:val="none"/>
                <w:shd w:val="clear"/>
              </w:rPr>
              <w:t>供其所属法人/其他组织的有关文件或制度等能够证明授权其独立开展业务的证明材料。</w:t>
            </w:r>
          </w:p>
        </w:tc>
        <w:tc>
          <w:tcPr>
            <w:tcW w:w="1639"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1-2</w:t>
            </w:r>
          </w:p>
        </w:tc>
        <w:tc>
          <w:tcPr>
            <w:tcW w:w="2230"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投标人资格声明书</w:t>
            </w:r>
          </w:p>
        </w:tc>
        <w:tc>
          <w:tcPr>
            <w:tcW w:w="4822"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提供了符合招标文件要求的《投标人资格声明书》。</w:t>
            </w:r>
          </w:p>
        </w:tc>
        <w:tc>
          <w:tcPr>
            <w:tcW w:w="1639"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1-3</w:t>
            </w:r>
          </w:p>
        </w:tc>
        <w:tc>
          <w:tcPr>
            <w:tcW w:w="2230"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投标人信用记录</w:t>
            </w:r>
          </w:p>
        </w:tc>
        <w:tc>
          <w:tcPr>
            <w:tcW w:w="4822" w:type="dxa"/>
            <w:vAlign w:val="center"/>
          </w:tcPr>
          <w:p>
            <w:pPr>
              <w:tabs>
                <w:tab w:val="left" w:pos="1080"/>
              </w:tabs>
              <w:wordWrap w:val="0"/>
              <w:snapToGrid w:val="0"/>
              <w:rPr>
                <w:rFonts w:hint="eastAsia" w:ascii="宋体" w:hAnsi="宋体" w:eastAsia="宋体" w:cs="宋体"/>
                <w:sz w:val="24"/>
                <w:highlight w:val="none"/>
              </w:rPr>
            </w:pPr>
            <w:r>
              <w:rPr>
                <w:rFonts w:hint="eastAsia" w:ascii="宋体" w:hAnsi="宋体" w:eastAsia="宋体" w:cs="宋体"/>
                <w:sz w:val="24"/>
                <w:highlight w:val="none"/>
              </w:rPr>
              <w:t>查询渠道：信用中国网站和中国政府采购网（www.creditchina.gov.cn、www.ccgp.gov.cn）；</w:t>
            </w:r>
          </w:p>
          <w:p>
            <w:pPr>
              <w:tabs>
                <w:tab w:val="left" w:pos="900"/>
                <w:tab w:val="left" w:pos="1980"/>
              </w:tabs>
              <w:snapToGrid w:val="0"/>
              <w:rPr>
                <w:rFonts w:hint="eastAsia" w:ascii="宋体" w:hAnsi="宋体" w:eastAsia="宋体" w:cs="宋体"/>
                <w:sz w:val="24"/>
                <w:highlight w:val="none"/>
              </w:rPr>
            </w:pPr>
            <w:r>
              <w:rPr>
                <w:rFonts w:hint="eastAsia" w:ascii="宋体" w:hAnsi="宋体" w:eastAsia="宋体" w:cs="宋体"/>
                <w:sz w:val="24"/>
                <w:highlight w:val="none"/>
              </w:rPr>
              <w:t>截止时点：投标截止时间以后、资格审查阶段采购人或采购代理机构的实际查询时间；</w:t>
            </w:r>
          </w:p>
          <w:p>
            <w:pPr>
              <w:tabs>
                <w:tab w:val="left" w:pos="900"/>
                <w:tab w:val="left" w:pos="1980"/>
              </w:tabs>
              <w:snapToGrid w:val="0"/>
              <w:rPr>
                <w:rFonts w:hint="eastAsia" w:ascii="宋体" w:hAnsi="宋体" w:eastAsia="宋体" w:cs="宋体"/>
                <w:sz w:val="24"/>
                <w:highlight w:val="none"/>
              </w:rPr>
            </w:pPr>
            <w:r>
              <w:rPr>
                <w:rFonts w:hint="eastAsia" w:ascii="宋体" w:hAnsi="宋体" w:eastAsia="宋体" w:cs="宋体"/>
                <w:sz w:val="24"/>
                <w:highlight w:val="none"/>
              </w:rPr>
              <w:t>信用信息查询记录和证据留存具体方式：查询结果网页打印页作为查询记录和证据，与其他采购文件一并保存；</w:t>
            </w:r>
          </w:p>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信用信息的使用原则：经认定的被列入失信被执行人、重大税收违法失信主体、政府采购严重违法失信行为记录名单的投标人，其</w:t>
            </w:r>
            <w:r>
              <w:rPr>
                <w:rFonts w:hint="eastAsia" w:ascii="宋体" w:hAnsi="宋体" w:eastAsia="宋体" w:cs="宋体"/>
                <w:b/>
                <w:sz w:val="24"/>
                <w:highlight w:val="none"/>
              </w:rPr>
              <w:t>投标无效</w:t>
            </w:r>
            <w:r>
              <w:rPr>
                <w:rFonts w:hint="eastAsia" w:ascii="宋体" w:hAnsi="宋体" w:eastAsia="宋体" w:cs="宋体"/>
                <w:sz w:val="24"/>
                <w:highlight w:val="none"/>
              </w:rPr>
              <w:t>。联合体形式投标的，联合体成员存在不良信用记录，视同联合体存在不良信用记录。</w:t>
            </w:r>
          </w:p>
        </w:tc>
        <w:tc>
          <w:tcPr>
            <w:tcW w:w="1639"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无须投标人提供，由采购代理机构查询。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1-4</w:t>
            </w:r>
          </w:p>
        </w:tc>
        <w:tc>
          <w:tcPr>
            <w:tcW w:w="2230" w:type="dxa"/>
            <w:vAlign w:val="center"/>
          </w:tcPr>
          <w:p>
            <w:pPr>
              <w:widowControl/>
              <w:jc w:val="center"/>
              <w:rPr>
                <w:rFonts w:hint="eastAsia" w:ascii="宋体" w:hAnsi="宋体" w:eastAsia="宋体" w:cs="宋体"/>
                <w:sz w:val="24"/>
                <w:highlight w:val="none"/>
              </w:rPr>
            </w:pPr>
            <w:r>
              <w:rPr>
                <w:rFonts w:hint="eastAsia" w:ascii="宋体" w:hAnsi="宋体" w:eastAsia="宋体" w:cs="宋体"/>
                <w:color w:val="000000"/>
                <w:kern w:val="0"/>
                <w:sz w:val="24"/>
                <w:highlight w:val="none"/>
                <w:lang w:bidi="ar"/>
              </w:rPr>
              <w:t>法律、行政法规</w:t>
            </w:r>
          </w:p>
          <w:p>
            <w:pPr>
              <w:widowControl/>
              <w:jc w:val="center"/>
              <w:rPr>
                <w:rFonts w:hint="eastAsia" w:ascii="宋体" w:hAnsi="宋体" w:eastAsia="宋体" w:cs="宋体"/>
                <w:sz w:val="24"/>
                <w:highlight w:val="none"/>
              </w:rPr>
            </w:pPr>
            <w:r>
              <w:rPr>
                <w:rFonts w:hint="eastAsia" w:ascii="宋体" w:hAnsi="宋体" w:eastAsia="宋体" w:cs="宋体"/>
                <w:color w:val="000000"/>
                <w:kern w:val="0"/>
                <w:sz w:val="24"/>
                <w:highlight w:val="none"/>
                <w:lang w:bidi="ar"/>
              </w:rPr>
              <w:t>规定的其他条件</w:t>
            </w:r>
          </w:p>
        </w:tc>
        <w:tc>
          <w:tcPr>
            <w:tcW w:w="4822"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法律、行政法规规定的其他条件</w:t>
            </w:r>
          </w:p>
        </w:tc>
        <w:tc>
          <w:tcPr>
            <w:tcW w:w="1639" w:type="dxa"/>
            <w:vAlign w:val="center"/>
          </w:tcPr>
          <w:p>
            <w:pPr>
              <w:tabs>
                <w:tab w:val="left" w:pos="1080"/>
              </w:tabs>
              <w:snapToGrid w:val="0"/>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2230"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落实政府采购政策需满足的资格要求</w:t>
            </w:r>
          </w:p>
        </w:tc>
        <w:tc>
          <w:tcPr>
            <w:tcW w:w="4822"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具体要求见第一章《投标邀请》</w:t>
            </w:r>
          </w:p>
        </w:tc>
        <w:tc>
          <w:tcPr>
            <w:tcW w:w="1639" w:type="dxa"/>
            <w:vAlign w:val="center"/>
          </w:tcPr>
          <w:p>
            <w:pPr>
              <w:tabs>
                <w:tab w:val="left" w:pos="1080"/>
              </w:tabs>
              <w:snapToGrid w:val="0"/>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shd w:val="clear" w:color="auto" w:fill="auto"/>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2-1</w:t>
            </w:r>
          </w:p>
        </w:tc>
        <w:tc>
          <w:tcPr>
            <w:tcW w:w="2230" w:type="dxa"/>
            <w:shd w:val="clear" w:color="auto" w:fill="auto"/>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中小企业声明函</w:t>
            </w:r>
          </w:p>
        </w:tc>
        <w:tc>
          <w:tcPr>
            <w:tcW w:w="4822" w:type="dxa"/>
            <w:shd w:val="clear" w:color="auto" w:fill="auto"/>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当本项目（包）涉及预留份额专门面向中小企业采购，此时建议在《资格证明文件》中</w:t>
            </w:r>
            <w:r>
              <w:rPr>
                <w:rFonts w:hint="eastAsia" w:ascii="宋体" w:hAnsi="宋体" w:eastAsia="宋体" w:cs="宋体"/>
                <w:sz w:val="24"/>
                <w:highlight w:val="none"/>
                <w:lang w:val="en-US" w:eastAsia="zh-CN"/>
              </w:rPr>
              <w:t>提</w:t>
            </w:r>
            <w:r>
              <w:rPr>
                <w:rFonts w:hint="eastAsia" w:ascii="宋体" w:hAnsi="宋体" w:eastAsia="宋体" w:cs="宋体"/>
                <w:sz w:val="24"/>
                <w:highlight w:val="none"/>
              </w:rPr>
              <w:t>供。</w:t>
            </w:r>
          </w:p>
          <w:p>
            <w:pPr>
              <w:numPr>
                <w:ilvl w:val="0"/>
                <w:numId w:val="12"/>
              </w:num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投标人单独投标的，应</w:t>
            </w:r>
            <w:r>
              <w:rPr>
                <w:rFonts w:hint="eastAsia" w:ascii="宋体" w:hAnsi="宋体" w:eastAsia="宋体" w:cs="宋体"/>
                <w:sz w:val="24"/>
                <w:highlight w:val="none"/>
                <w:lang w:val="en-US" w:eastAsia="zh-CN"/>
              </w:rPr>
              <w:t>提</w:t>
            </w:r>
            <w:r>
              <w:rPr>
                <w:rFonts w:hint="eastAsia" w:ascii="宋体" w:hAnsi="宋体" w:eastAsia="宋体" w:cs="宋体"/>
                <w:sz w:val="24"/>
                <w:highlight w:val="none"/>
              </w:rPr>
              <w:t>供《中小企业声明函》或《残疾人福利性单位声明函》或由省级以上监狱管理局、戒毒管理局（含新疆生产建设兵团）出具的属于监狱企业的证明文件。</w:t>
            </w:r>
          </w:p>
          <w:p>
            <w:pPr>
              <w:numPr>
                <w:ilvl w:val="0"/>
                <w:numId w:val="0"/>
              </w:num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shd w:val="clear" w:color="auto" w:fill="auto"/>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2230"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本项目的特定资格要求</w:t>
            </w:r>
          </w:p>
        </w:tc>
        <w:tc>
          <w:tcPr>
            <w:tcW w:w="4822"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如有，见第一章《投标邀请》</w:t>
            </w:r>
          </w:p>
        </w:tc>
        <w:tc>
          <w:tcPr>
            <w:tcW w:w="1639" w:type="dxa"/>
            <w:vAlign w:val="center"/>
          </w:tcPr>
          <w:p>
            <w:pPr>
              <w:tabs>
                <w:tab w:val="left" w:pos="1080"/>
              </w:tabs>
              <w:snapToGrid w:val="0"/>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3-1</w:t>
            </w:r>
          </w:p>
        </w:tc>
        <w:tc>
          <w:tcPr>
            <w:tcW w:w="2230" w:type="dxa"/>
            <w:vAlign w:val="center"/>
          </w:tcPr>
          <w:p>
            <w:pPr>
              <w:widowControl/>
              <w:jc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政府购买服务承接主体的要求</w:t>
            </w:r>
          </w:p>
        </w:tc>
        <w:tc>
          <w:tcPr>
            <w:tcW w:w="4822" w:type="dxa"/>
            <w:vAlign w:val="center"/>
          </w:tcPr>
          <w:p>
            <w:pPr>
              <w:widowControl/>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如本项目属于政府购买服务，投标人不属于公益一类事业单位、使用事业编制且由财政拨款保障的群团组织。</w:t>
            </w:r>
          </w:p>
        </w:tc>
        <w:tc>
          <w:tcPr>
            <w:tcW w:w="1639" w:type="dxa"/>
            <w:vAlign w:val="center"/>
          </w:tcPr>
          <w:p>
            <w:pPr>
              <w:widowControl/>
              <w:jc w:val="left"/>
              <w:rPr>
                <w:rFonts w:hint="eastAsia" w:ascii="宋体" w:hAnsi="宋体" w:eastAsia="宋体" w:cs="宋体"/>
                <w:sz w:val="24"/>
                <w:highlight w:val="none"/>
              </w:rPr>
            </w:pPr>
            <w:r>
              <w:rPr>
                <w:rFonts w:hint="eastAsia" w:ascii="宋体" w:hAnsi="宋体" w:eastAsia="宋体" w:cs="宋体"/>
                <w:color w:val="000000"/>
                <w:kern w:val="0"/>
                <w:sz w:val="24"/>
                <w:highlight w:val="none"/>
                <w:lang w:bidi="ar"/>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18" w:hRule="atLeast"/>
        </w:trPr>
        <w:tc>
          <w:tcPr>
            <w:tcW w:w="597" w:type="dxa"/>
            <w:vMerge w:val="restart"/>
            <w:vAlign w:val="center"/>
          </w:tcPr>
          <w:p>
            <w:pPr>
              <w:tabs>
                <w:tab w:val="left" w:pos="1080"/>
              </w:tabs>
              <w:snapToGrid w:val="0"/>
              <w:jc w:val="center"/>
              <w:rPr>
                <w:rFonts w:hint="eastAsia" w:ascii="宋体" w:hAnsi="宋体" w:eastAsia="宋体" w:cs="宋体"/>
                <w:sz w:val="24"/>
                <w:highlight w:val="none"/>
              </w:rPr>
            </w:pPr>
            <w:bookmarkStart w:id="731" w:name="_Toc353873940"/>
            <w:bookmarkStart w:id="732" w:name="_Toc127151779"/>
            <w:bookmarkStart w:id="733" w:name="_Toc226965858"/>
            <w:bookmarkStart w:id="734" w:name="_Toc353825550"/>
            <w:bookmarkStart w:id="735" w:name="_Toc127161490"/>
            <w:r>
              <w:rPr>
                <w:rFonts w:hint="eastAsia" w:ascii="宋体" w:hAnsi="宋体" w:eastAsia="宋体" w:cs="宋体"/>
                <w:sz w:val="24"/>
                <w:highlight w:val="none"/>
              </w:rPr>
              <w:t>3-2</w:t>
            </w:r>
          </w:p>
        </w:tc>
        <w:tc>
          <w:tcPr>
            <w:tcW w:w="2230" w:type="dxa"/>
            <w:vMerge w:val="restart"/>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其他特定资格要求</w:t>
            </w:r>
          </w:p>
        </w:tc>
        <w:tc>
          <w:tcPr>
            <w:tcW w:w="4822" w:type="dxa"/>
            <w:vAlign w:val="center"/>
          </w:tcPr>
          <w:p>
            <w:pPr>
              <w:tabs>
                <w:tab w:val="left" w:pos="1080"/>
              </w:tabs>
              <w:snapToGrid w:val="0"/>
              <w:rPr>
                <w:rFonts w:hint="eastAsia" w:ascii="宋体" w:hAnsi="宋体" w:eastAsia="宋体" w:cs="宋体"/>
                <w:sz w:val="24"/>
                <w:highlight w:val="none"/>
                <w:lang w:eastAsia="zh-CN"/>
              </w:rPr>
            </w:pPr>
            <w:r>
              <w:rPr>
                <w:rFonts w:hint="eastAsia" w:ascii="宋体" w:hAnsi="宋体" w:eastAsia="宋体" w:cs="宋体"/>
                <w:sz w:val="24"/>
                <w:highlight w:val="none"/>
              </w:rPr>
              <w:t>3.2.1</w:t>
            </w:r>
            <w:r>
              <w:rPr>
                <w:rFonts w:hint="eastAsia" w:ascii="宋体" w:hAnsi="宋体" w:eastAsia="宋体" w:cs="宋体"/>
                <w:sz w:val="24"/>
                <w:szCs w:val="32"/>
                <w:highlight w:val="none"/>
                <w:lang w:eastAsia="zh-CN"/>
              </w:rPr>
              <w:t>投标人需具有有效期内的《食品经营许可证》</w:t>
            </w:r>
          </w:p>
        </w:tc>
        <w:tc>
          <w:tcPr>
            <w:tcW w:w="1639"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18" w:hRule="atLeast"/>
        </w:trPr>
        <w:tc>
          <w:tcPr>
            <w:tcW w:w="597" w:type="dxa"/>
            <w:vMerge w:val="continue"/>
            <w:vAlign w:val="center"/>
          </w:tcPr>
          <w:p>
            <w:pPr>
              <w:tabs>
                <w:tab w:val="left" w:pos="1080"/>
              </w:tabs>
              <w:snapToGrid w:val="0"/>
              <w:jc w:val="center"/>
              <w:rPr>
                <w:rFonts w:hint="eastAsia" w:ascii="宋体" w:hAnsi="宋体" w:eastAsia="宋体" w:cs="宋体"/>
                <w:sz w:val="24"/>
                <w:highlight w:val="none"/>
              </w:rPr>
            </w:pPr>
          </w:p>
        </w:tc>
        <w:tc>
          <w:tcPr>
            <w:tcW w:w="2230" w:type="dxa"/>
            <w:vMerge w:val="continue"/>
            <w:vAlign w:val="center"/>
          </w:tcPr>
          <w:p>
            <w:pPr>
              <w:tabs>
                <w:tab w:val="left" w:pos="1080"/>
              </w:tabs>
              <w:snapToGrid w:val="0"/>
              <w:jc w:val="center"/>
              <w:rPr>
                <w:rFonts w:hint="eastAsia" w:ascii="宋体" w:hAnsi="宋体" w:eastAsia="宋体" w:cs="宋体"/>
                <w:sz w:val="24"/>
                <w:highlight w:val="none"/>
              </w:rPr>
            </w:pPr>
          </w:p>
        </w:tc>
        <w:tc>
          <w:tcPr>
            <w:tcW w:w="4822"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3.2.2本项目招标公告发布之日前三年内投标人及其法定代表人未被中国裁判文书网列入行贿犯罪行为。</w:t>
            </w:r>
          </w:p>
        </w:tc>
        <w:tc>
          <w:tcPr>
            <w:tcW w:w="1639" w:type="dxa"/>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无须投标人提供，由采购代理机构查询。</w:t>
            </w:r>
          </w:p>
        </w:tc>
      </w:t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28"/>
    </w:tbl>
    <w:p>
      <w:pPr>
        <w:widowControl/>
        <w:jc w:val="left"/>
        <w:rPr>
          <w:rFonts w:hint="eastAsia" w:ascii="宋体" w:hAnsi="宋体" w:eastAsia="宋体" w:cs="宋体"/>
          <w:sz w:val="24"/>
          <w:highlight w:val="none"/>
        </w:rPr>
      </w:pPr>
      <w:r>
        <w:rPr>
          <w:rFonts w:hint="eastAsia" w:ascii="宋体" w:hAnsi="宋体" w:eastAsia="宋体" w:cs="宋体"/>
          <w:sz w:val="24"/>
          <w:highlight w:val="none"/>
        </w:rPr>
        <w:br w:type="page"/>
      </w:r>
    </w:p>
    <w:p>
      <w:pPr>
        <w:spacing w:line="360" w:lineRule="auto"/>
        <w:jc w:val="center"/>
        <w:outlineLvl w:val="0"/>
        <w:rPr>
          <w:rFonts w:hint="eastAsia" w:ascii="宋体" w:hAnsi="宋体" w:eastAsia="宋体" w:cs="宋体"/>
          <w:b/>
          <w:sz w:val="36"/>
          <w:szCs w:val="36"/>
          <w:highlight w:val="none"/>
        </w:rPr>
      </w:pPr>
      <w:bookmarkStart w:id="736" w:name="_Toc295"/>
      <w:r>
        <w:rPr>
          <w:rFonts w:hint="eastAsia" w:ascii="宋体" w:hAnsi="宋体" w:eastAsia="宋体" w:cs="宋体"/>
          <w:b/>
          <w:sz w:val="36"/>
          <w:szCs w:val="36"/>
          <w:highlight w:val="none"/>
        </w:rPr>
        <w:t xml:space="preserve">第四章   </w:t>
      </w:r>
      <w:bookmarkEnd w:id="731"/>
      <w:bookmarkEnd w:id="732"/>
      <w:bookmarkEnd w:id="733"/>
      <w:bookmarkEnd w:id="734"/>
      <w:bookmarkEnd w:id="735"/>
      <w:bookmarkStart w:id="737" w:name="_Hlt164229061"/>
      <w:bookmarkEnd w:id="737"/>
      <w:r>
        <w:rPr>
          <w:rFonts w:hint="eastAsia" w:ascii="宋体" w:hAnsi="宋体" w:eastAsia="宋体" w:cs="宋体"/>
          <w:b/>
          <w:sz w:val="36"/>
          <w:szCs w:val="36"/>
          <w:highlight w:val="none"/>
        </w:rPr>
        <w:t>评标程序、评标方法和评标标准</w:t>
      </w:r>
      <w:bookmarkEnd w:id="736"/>
    </w:p>
    <w:p>
      <w:pPr>
        <w:tabs>
          <w:tab w:val="left" w:pos="360"/>
          <w:tab w:val="left" w:pos="900"/>
        </w:tabs>
        <w:snapToGrid w:val="0"/>
        <w:spacing w:line="360" w:lineRule="auto"/>
        <w:jc w:val="center"/>
        <w:outlineLvl w:val="1"/>
        <w:rPr>
          <w:rFonts w:hint="eastAsia" w:ascii="宋体" w:hAnsi="宋体" w:eastAsia="宋体" w:cs="宋体"/>
          <w:b/>
          <w:highlight w:val="none"/>
        </w:rPr>
      </w:pPr>
      <w:r>
        <w:rPr>
          <w:rFonts w:hint="eastAsia" w:ascii="宋体" w:hAnsi="宋体" w:eastAsia="宋体" w:cs="宋体"/>
          <w:b/>
          <w:sz w:val="24"/>
          <w:highlight w:val="none"/>
        </w:rPr>
        <w:t>一、评标方法</w:t>
      </w:r>
    </w:p>
    <w:p>
      <w:pPr>
        <w:numPr>
          <w:ilvl w:val="0"/>
          <w:numId w:val="13"/>
        </w:numPr>
        <w:tabs>
          <w:tab w:val="left" w:pos="360"/>
        </w:tabs>
        <w:snapToGrid w:val="0"/>
        <w:spacing w:line="360" w:lineRule="auto"/>
        <w:outlineLvl w:val="1"/>
        <w:rPr>
          <w:rFonts w:hint="eastAsia" w:ascii="宋体" w:hAnsi="宋体" w:eastAsia="宋体" w:cs="宋体"/>
          <w:sz w:val="24"/>
          <w:highlight w:val="none"/>
        </w:rPr>
      </w:pPr>
      <w:bookmarkStart w:id="738" w:name="_Toc151193783"/>
      <w:bookmarkStart w:id="739" w:name="_Toc164229382"/>
      <w:bookmarkStart w:id="740" w:name="_Toc150774746"/>
      <w:bookmarkStart w:id="741" w:name="_Toc164351635"/>
      <w:bookmarkStart w:id="742" w:name="_Toc226965814"/>
      <w:bookmarkStart w:id="743" w:name="_Toc142311043"/>
      <w:bookmarkStart w:id="744" w:name="_Toc164229236"/>
      <w:bookmarkStart w:id="745" w:name="_Toc150509292"/>
      <w:bookmarkStart w:id="746" w:name="_Toc151190168"/>
      <w:bookmarkStart w:id="747" w:name="_Toc149720834"/>
      <w:bookmarkStart w:id="748" w:name="_Toc127151541"/>
      <w:bookmarkStart w:id="749" w:name="_Toc264969231"/>
      <w:bookmarkStart w:id="750" w:name="_Toc164608810"/>
      <w:bookmarkStart w:id="751" w:name="_Toc226965731"/>
      <w:bookmarkStart w:id="752" w:name="_Toc127151742"/>
      <w:bookmarkStart w:id="753" w:name="_Toc226309785"/>
      <w:bookmarkStart w:id="754" w:name="_Toc305158883"/>
      <w:bookmarkStart w:id="755" w:name="_Toc151193929"/>
      <w:bookmarkStart w:id="756" w:name="_Toc195842906"/>
      <w:bookmarkStart w:id="757" w:name="_Toc151193855"/>
      <w:bookmarkStart w:id="758" w:name="_Toc150480779"/>
      <w:bookmarkStart w:id="759" w:name="_Toc150774641"/>
      <w:bookmarkStart w:id="760" w:name="_Toc151193639"/>
      <w:bookmarkStart w:id="761" w:name="_Toc226337237"/>
      <w:bookmarkStart w:id="762" w:name="_Toc265228379"/>
      <w:bookmarkStart w:id="763" w:name="_Toc127161455"/>
      <w:bookmarkStart w:id="764" w:name="_Toc164608655"/>
      <w:bookmarkStart w:id="765" w:name="_Toc305158809"/>
      <w:bookmarkStart w:id="766" w:name="_Toc151193711"/>
      <w:bookmarkStart w:id="767" w:name="_Toc353873941"/>
      <w:bookmarkStart w:id="768" w:name="_Toc353825551"/>
      <w:bookmarkStart w:id="769" w:name="_Toc226965828"/>
      <w:bookmarkStart w:id="770" w:name="_Toc353825545"/>
      <w:bookmarkStart w:id="771" w:name="_Toc150480793"/>
      <w:bookmarkStart w:id="772" w:name="_Toc127151555"/>
      <w:bookmarkStart w:id="773" w:name="_Toc195842920"/>
      <w:bookmarkStart w:id="774" w:name="_Toc353873935"/>
      <w:bookmarkStart w:id="775" w:name="_Toc150774760"/>
      <w:bookmarkStart w:id="776" w:name="_Toc305158823"/>
      <w:bookmarkStart w:id="777" w:name="_Toc305158897"/>
      <w:bookmarkStart w:id="778" w:name="_Toc353873665"/>
      <w:bookmarkStart w:id="779" w:name="_Toc142311057"/>
      <w:bookmarkStart w:id="780" w:name="_Toc265228393"/>
      <w:bookmarkStart w:id="781" w:name="_Toc264969245"/>
      <w:bookmarkStart w:id="782" w:name="_Toc226337251"/>
      <w:r>
        <w:rPr>
          <w:rFonts w:hint="eastAsia" w:ascii="宋体" w:hAnsi="宋体" w:eastAsia="宋体" w:cs="宋体"/>
          <w:sz w:val="24"/>
          <w:highlight w:val="none"/>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评标委员会对资格审查合格的投标人的投标文件进行符合性审查，以确定其是否满足招标文件的实质性要求。</w:t>
      </w:r>
      <w:bookmarkStart w:id="783" w:name="_Toc520356167"/>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eastAsia="宋体" w:cs="宋体"/>
          <w:sz w:val="24"/>
          <w:highlight w:val="none"/>
        </w:rPr>
        <w:t>要求的，</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000000"/>
          <w:sz w:val="24"/>
          <w:highlight w:val="none"/>
        </w:rPr>
      </w:pPr>
      <w:r>
        <w:rPr>
          <w:rFonts w:hint="eastAsia" w:ascii="宋体" w:hAnsi="宋体" w:eastAsia="宋体" w:cs="宋体"/>
          <w:b/>
          <w:sz w:val="24"/>
          <w:highlight w:val="none"/>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7" w:type="dxa"/>
            <w:vAlign w:val="center"/>
          </w:tcPr>
          <w:p>
            <w:pPr>
              <w:widowControl/>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序号</w:t>
            </w:r>
          </w:p>
        </w:tc>
        <w:tc>
          <w:tcPr>
            <w:tcW w:w="2014" w:type="dxa"/>
            <w:vAlign w:val="center"/>
          </w:tcPr>
          <w:p>
            <w:pPr>
              <w:widowControl/>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审查因素</w:t>
            </w:r>
          </w:p>
        </w:tc>
        <w:tc>
          <w:tcPr>
            <w:tcW w:w="6527" w:type="dxa"/>
            <w:vAlign w:val="center"/>
          </w:tcPr>
          <w:p>
            <w:pPr>
              <w:widowControl/>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授权委托书</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投标完整性</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sz w:val="24"/>
                <w:highlight w:val="none"/>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投标报价</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投标报价未</w:t>
            </w:r>
            <w:r>
              <w:rPr>
                <w:rFonts w:hint="eastAsia" w:ascii="宋体" w:hAnsi="宋体" w:eastAsia="宋体" w:cs="宋体"/>
                <w:sz w:val="24"/>
                <w:highlight w:val="none"/>
              </w:rPr>
              <w:t>超过招标文件中规定的项目/采购包预算金额或者项目/采购包最高限价</w:t>
            </w:r>
            <w:r>
              <w:rPr>
                <w:rFonts w:hint="eastAsia" w:ascii="宋体" w:hAnsi="宋体" w:eastAsia="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报价唯一性</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投标文件未</w:t>
            </w:r>
            <w:r>
              <w:rPr>
                <w:rFonts w:hint="eastAsia" w:ascii="宋体" w:hAnsi="宋体" w:eastAsia="宋体" w:cs="宋体"/>
                <w:sz w:val="24"/>
                <w:highlight w:val="none"/>
              </w:rPr>
              <w:t>出现可选择性或可调整的报价（招标文件另有规定的除外）</w:t>
            </w:r>
            <w:r>
              <w:rPr>
                <w:rFonts w:hint="eastAsia" w:ascii="宋体" w:hAnsi="宋体" w:eastAsia="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5</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投标有效期</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6</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实质性格式</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7</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★号条款响应</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投标文件满足招标文件</w:t>
            </w:r>
            <w:r>
              <w:rPr>
                <w:rFonts w:hint="eastAsia" w:ascii="宋体" w:hAnsi="宋体" w:eastAsia="宋体" w:cs="宋体"/>
                <w:sz w:val="24"/>
                <w:highlight w:val="none"/>
              </w:rPr>
              <w:t>第五章《采购需求》</w:t>
            </w:r>
            <w:r>
              <w:rPr>
                <w:rFonts w:hint="eastAsia" w:ascii="宋体" w:hAnsi="宋体" w:eastAsia="宋体" w:cs="宋体"/>
                <w:kern w:val="0"/>
                <w:sz w:val="24"/>
                <w:highlight w:val="none"/>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8</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拟分包情况说明（如有）</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9</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分包其他要求（如有）</w:t>
            </w:r>
          </w:p>
        </w:tc>
        <w:tc>
          <w:tcPr>
            <w:tcW w:w="6527" w:type="dxa"/>
            <w:vAlign w:val="center"/>
          </w:tcPr>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分包履行的内容、金额或者比例未超出《投标人须知资料表》</w:t>
            </w:r>
          </w:p>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中的规定；</w:t>
            </w:r>
          </w:p>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10</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报价的修正（如有）</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11</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报价合理性</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报价合理，或</w:t>
            </w:r>
            <w:r>
              <w:rPr>
                <w:rFonts w:hint="eastAsia" w:ascii="宋体" w:hAnsi="宋体" w:eastAsia="宋体" w:cs="宋体"/>
                <w:sz w:val="24"/>
                <w:highlight w:val="none"/>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12</w:t>
            </w:r>
          </w:p>
        </w:tc>
        <w:tc>
          <w:tcPr>
            <w:tcW w:w="2014" w:type="dxa"/>
            <w:vAlign w:val="center"/>
          </w:tcPr>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进口产品</w:t>
            </w:r>
          </w:p>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（如有）</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sz w:val="24"/>
                <w:highlight w:val="none"/>
              </w:rPr>
              <w:t>招标文件不接受进口产品投标的内容时，投标人所投产品非进口产品的。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13</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国家有关部门对投标人的投标产品有强制性规定或要求的</w:t>
            </w:r>
          </w:p>
        </w:tc>
        <w:tc>
          <w:tcPr>
            <w:tcW w:w="6527" w:type="dxa"/>
            <w:vAlign w:val="center"/>
          </w:tcPr>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国家有关部门对投标人的投标产品有强制性规定或要求的（如相应技术、安全、节能和环保等），投标人的投标产品应符合相应规定或要求，并提供证明文件电子件：</w:t>
            </w:r>
          </w:p>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1）采购的产品若属于《节能产品政府采购品目清单》范围中政府强制采购产品，则投标人所报产品必须获得国家确定的认证机构出具的、处于有效期之内的节能产品认证证书；</w:t>
            </w:r>
          </w:p>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2）投标产品如涉及计算机信息系统安全专用产品的，须提供公安部颁发的计算机信息系统安全专用产品销售许可证；</w:t>
            </w:r>
          </w:p>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3）投标产品如有属于开展国家信息安全产品认证产品范围的，须提供由中国网络安全审查技术与认证中心（原中国信息安全认证中心）按国家标准认证颁发的有效认证证书等）；</w:t>
            </w:r>
          </w:p>
          <w:p>
            <w:pPr>
              <w:widowControl/>
              <w:jc w:val="left"/>
              <w:rPr>
                <w:rFonts w:hint="eastAsia" w:ascii="宋体" w:hAnsi="宋体" w:eastAsia="宋体" w:cs="宋体"/>
                <w:color w:val="000000"/>
                <w:kern w:val="0"/>
                <w:sz w:val="24"/>
                <w:highlight w:val="none"/>
              </w:rPr>
            </w:pPr>
            <w:r>
              <w:rPr>
                <w:rFonts w:hint="eastAsia" w:ascii="宋体" w:hAnsi="宋体" w:eastAsia="宋体" w:cs="宋体"/>
                <w:sz w:val="24"/>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14</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公平竞争</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15</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串通投标</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16</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附加条件</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17</w:t>
            </w:r>
          </w:p>
        </w:tc>
        <w:tc>
          <w:tcPr>
            <w:tcW w:w="2014"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其他无效情形</w:t>
            </w:r>
          </w:p>
        </w:tc>
        <w:tc>
          <w:tcPr>
            <w:tcW w:w="6527" w:type="dxa"/>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sz w:val="24"/>
                <w:highlight w:val="none"/>
              </w:rPr>
              <w:t>投标人、投标文件不存在不符合法律、法规和招标文件规定的其他无效情形。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18</w:t>
            </w:r>
          </w:p>
        </w:tc>
        <w:tc>
          <w:tcPr>
            <w:tcW w:w="2014" w:type="dxa"/>
            <w:vAlign w:val="center"/>
          </w:tcPr>
          <w:p>
            <w:pPr>
              <w:widowControl/>
              <w:jc w:val="left"/>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代理费承诺</w:t>
            </w:r>
          </w:p>
        </w:tc>
        <w:tc>
          <w:tcPr>
            <w:tcW w:w="6527" w:type="dxa"/>
            <w:vAlign w:val="center"/>
          </w:tcPr>
          <w:p>
            <w:pPr>
              <w:widowControl/>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提交有效的代理费承诺书</w:t>
            </w:r>
          </w:p>
        </w:tc>
      </w:tr>
    </w:tbl>
    <w:p>
      <w:pPr>
        <w:numPr>
          <w:ilvl w:val="0"/>
          <w:numId w:val="14"/>
        </w:numPr>
        <w:tabs>
          <w:tab w:val="left" w:pos="1080"/>
          <w:tab w:val="left" w:pos="1589"/>
        </w:tabs>
        <w:snapToGrid w:val="0"/>
        <w:spacing w:line="360" w:lineRule="auto"/>
        <w:rPr>
          <w:rFonts w:hint="eastAsia" w:ascii="宋体" w:hAnsi="宋体" w:eastAsia="宋体" w:cs="宋体"/>
          <w:sz w:val="24"/>
          <w:highlight w:val="none"/>
        </w:rPr>
        <w:sectPr>
          <w:headerReference r:id="rId9" w:type="first"/>
          <w:footerReference r:id="rId11" w:type="first"/>
          <w:headerReference r:id="rId8" w:type="even"/>
          <w:footerReference r:id="rId10" w:type="even"/>
          <w:pgSz w:w="11907" w:h="16840"/>
          <w:pgMar w:top="1418" w:right="1134"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投标文件有关事项的澄清或者说明</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sz w:val="24"/>
          <w:highlight w:val="none"/>
        </w:rPr>
        <w:t>无效投标处理</w:t>
      </w:r>
      <w:r>
        <w:rPr>
          <w:rFonts w:hint="eastAsia" w:ascii="宋体" w:hAnsi="宋体" w:eastAsia="宋体" w:cs="宋体"/>
          <w:sz w:val="24"/>
          <w:highlight w:val="none"/>
        </w:rPr>
        <w:t>。</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u w:val="single"/>
        </w:rPr>
      </w:pPr>
      <w:r>
        <w:rPr>
          <w:rFonts w:hint="eastAsia" w:ascii="宋体" w:hAnsi="宋体" w:eastAsia="宋体" w:cs="宋体"/>
          <w:sz w:val="24"/>
          <w:highlight w:val="none"/>
        </w:rPr>
        <w:t>□有，具体规定为：____/___</w:t>
      </w:r>
    </w:p>
    <w:p>
      <w:p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无，按下述2.4.2-2.4.7项规定修正。</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对于未预留份额专门面向中小企业采购的采购项目，以及预留份额项目中的非预留部分采购包，对小微企业报价给予</w:t>
      </w:r>
      <w:r>
        <w:rPr>
          <w:rFonts w:hint="eastAsia" w:ascii="宋体" w:hAnsi="宋体" w:eastAsia="宋体" w:cs="宋体"/>
          <w:sz w:val="24"/>
          <w:highlight w:val="none"/>
          <w:u w:val="single"/>
          <w:lang w:val="en-US" w:eastAsia="zh-CN"/>
        </w:rPr>
        <w:t xml:space="preserve"> / </w:t>
      </w:r>
      <w:r>
        <w:rPr>
          <w:rFonts w:hint="eastAsia" w:ascii="宋体" w:hAnsi="宋体" w:eastAsia="宋体" w:cs="宋体"/>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sz w:val="24"/>
          <w:highlight w:val="none"/>
          <w:u w:val="single"/>
        </w:rPr>
        <w:t>/</w:t>
      </w:r>
      <w:r>
        <w:rPr>
          <w:rFonts w:hint="eastAsia" w:ascii="宋体" w:hAnsi="宋体" w:eastAsia="宋体" w:cs="宋体"/>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color w:val="000000"/>
          <w:sz w:val="24"/>
          <w:highlight w:val="none"/>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投标文件的比较和评价</w:t>
      </w:r>
      <w:bookmarkEnd w:id="767"/>
      <w:bookmarkEnd w:id="768"/>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评标方法和评标标准</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本项目采用的评标方法为：</w:t>
      </w:r>
    </w:p>
    <w:p>
      <w:pPr>
        <w:tabs>
          <w:tab w:val="left" w:pos="900"/>
          <w:tab w:val="left" w:pos="1589"/>
          <w:tab w:val="left" w:pos="1701"/>
        </w:tabs>
        <w:snapToGrid w:val="0"/>
        <w:spacing w:line="360" w:lineRule="auto"/>
        <w:ind w:left="1985"/>
        <w:jc w:val="left"/>
        <w:rPr>
          <w:rFonts w:hint="eastAsia" w:ascii="宋体" w:hAnsi="宋体" w:eastAsia="宋体" w:cs="宋体"/>
          <w:sz w:val="24"/>
          <w:highlight w:val="none"/>
        </w:rPr>
      </w:pPr>
      <w:r>
        <w:rPr>
          <w:rFonts w:hint="eastAsia" w:ascii="宋体" w:hAnsi="宋体" w:eastAsia="宋体" w:cs="宋体"/>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eastAsia="宋体" w:cs="宋体"/>
          <w:sz w:val="24"/>
          <w:highlight w:val="none"/>
        </w:rPr>
      </w:pPr>
      <w:r>
        <w:rPr>
          <w:rFonts w:hint="eastAsia" w:ascii="宋体" w:hAnsi="宋体" w:eastAsia="宋体" w:cs="宋体"/>
          <w:sz w:val="24"/>
          <w:highlight w:val="none"/>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p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□随机抽取</w:t>
      </w:r>
    </w:p>
    <w:p>
      <w:pPr>
        <w:tabs>
          <w:tab w:val="left" w:pos="1080"/>
          <w:tab w:val="left" w:pos="1589"/>
          <w:tab w:val="left" w:pos="2035"/>
        </w:tabs>
        <w:snapToGrid w:val="0"/>
        <w:spacing w:line="360" w:lineRule="auto"/>
        <w:ind w:left="2035"/>
        <w:rPr>
          <w:rFonts w:hint="eastAsia" w:ascii="宋体" w:hAnsi="宋体" w:eastAsia="宋体" w:cs="宋体"/>
          <w:sz w:val="24"/>
          <w:highlight w:val="none"/>
          <w:u w:val="single"/>
        </w:rPr>
      </w:pPr>
      <w:r>
        <w:rPr>
          <w:rFonts w:hint="eastAsia" w:ascii="宋体" w:hAnsi="宋体" w:eastAsia="宋体" w:cs="宋体"/>
          <w:sz w:val="24"/>
          <w:highlight w:val="none"/>
        </w:rPr>
        <w:t>□其他方式，具体要求：__/___</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非政府强制采购的节能产品或环境标志产品，依据品目清单和认证证书实施政府优先采购。优先采购的具体规定（如涉及）</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关于无线局域网认证产品政府采购清单中的产品，优先采购的具体规定（如涉及）</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pPr>
        <w:numPr>
          <w:ilvl w:val="0"/>
          <w:numId w:val="13"/>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确定</w:t>
      </w:r>
      <w:bookmarkStart w:id="784" w:name="_Toc226337242"/>
      <w:bookmarkStart w:id="785" w:name="_Toc305158814"/>
      <w:bookmarkStart w:id="786" w:name="_Toc150774751"/>
      <w:bookmarkStart w:id="787" w:name="_Toc150509297"/>
      <w:bookmarkStart w:id="788" w:name="_Toc226309790"/>
      <w:bookmarkStart w:id="789" w:name="_Toc151190173"/>
      <w:bookmarkStart w:id="790" w:name="_Toc195842911"/>
      <w:bookmarkStart w:id="791" w:name="_Toc520356170"/>
      <w:bookmarkStart w:id="792" w:name="_Toc151193934"/>
      <w:bookmarkStart w:id="793" w:name="_Toc164229387"/>
      <w:bookmarkStart w:id="794" w:name="_Toc265228384"/>
      <w:bookmarkStart w:id="795" w:name="_Toc127151747"/>
      <w:bookmarkStart w:id="796" w:name="_Ref467307010"/>
      <w:bookmarkStart w:id="797" w:name="_Toc142311048"/>
      <w:bookmarkStart w:id="798" w:name="_Toc226965819"/>
      <w:bookmarkStart w:id="799" w:name="_Toc151193716"/>
      <w:bookmarkStart w:id="800" w:name="_Toc149720839"/>
      <w:bookmarkStart w:id="801" w:name="_Toc127161460"/>
      <w:bookmarkStart w:id="802" w:name="_Toc151193644"/>
      <w:bookmarkStart w:id="803" w:name="_Toc164229241"/>
      <w:bookmarkStart w:id="804" w:name="_Toc226965736"/>
      <w:bookmarkStart w:id="805" w:name="_Toc305158888"/>
      <w:bookmarkStart w:id="806" w:name="_Toc150774646"/>
      <w:bookmarkStart w:id="807" w:name="_Toc151193860"/>
      <w:bookmarkStart w:id="808" w:name="_Toc127151546"/>
      <w:bookmarkStart w:id="809" w:name="_Toc151193788"/>
      <w:bookmarkStart w:id="810" w:name="_Toc264969236"/>
      <w:bookmarkStart w:id="811" w:name="_Toc150480784"/>
      <w:bookmarkStart w:id="812" w:name="_Toc164608815"/>
      <w:bookmarkStart w:id="813" w:name="_Toc164351640"/>
      <w:bookmarkStart w:id="814" w:name="_Toc164608660"/>
      <w:r>
        <w:rPr>
          <w:rFonts w:hint="eastAsia" w:ascii="宋体" w:hAnsi="宋体" w:eastAsia="宋体" w:cs="宋体"/>
          <w:sz w:val="24"/>
          <w:highlight w:val="none"/>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highlight w:val="none"/>
        </w:rPr>
      </w:pPr>
      <w:r>
        <w:rPr>
          <w:rFonts w:hint="eastAsia" w:ascii="宋体" w:hAnsi="宋体" w:eastAsia="宋体" w:cs="宋体"/>
          <w:sz w:val="24"/>
          <w:szCs w:val="24"/>
          <w:highlight w:val="none"/>
        </w:rPr>
        <w:t>□随机抽取</w:t>
      </w:r>
    </w:p>
    <w:p>
      <w:pPr>
        <w:pStyle w:val="24"/>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highlight w:val="none"/>
        </w:rPr>
      </w:pPr>
      <w:r>
        <w:rPr>
          <w:rFonts w:hint="eastAsia" w:ascii="宋体" w:hAnsi="宋体" w:eastAsia="宋体" w:cs="宋体"/>
          <w:sz w:val="24"/>
          <w:szCs w:val="24"/>
          <w:highlight w:val="none"/>
        </w:rPr>
        <w:t>□其他方式，具体要求：___/__</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评标委员会要对评分汇总情况进行复核，特别是对排名第一的、报价最低的、投标或投标文件被认定为无效的情形进行重点复核。</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评标委员会将根据各投标人的评标排序，依次推荐本项目（各采购包）的中标候选人，起草并签署评标报告。本项目（各采购包）评标委员会共（各）推荐</w:t>
      </w:r>
      <w:r>
        <w:rPr>
          <w:rFonts w:hint="eastAsia" w:ascii="宋体" w:hAnsi="宋体" w:eastAsia="宋体" w:cs="宋体"/>
          <w:sz w:val="24"/>
          <w:highlight w:val="none"/>
          <w:u w:val="single"/>
        </w:rPr>
        <w:t>3</w:t>
      </w:r>
      <w:r>
        <w:rPr>
          <w:rFonts w:hint="eastAsia" w:ascii="宋体" w:hAnsi="宋体" w:eastAsia="宋体" w:cs="宋体"/>
          <w:sz w:val="24"/>
          <w:highlight w:val="none"/>
        </w:rPr>
        <w:t>名中标候选人。</w:t>
      </w:r>
    </w:p>
    <w:p>
      <w:pPr>
        <w:numPr>
          <w:ilvl w:val="0"/>
          <w:numId w:val="13"/>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报告违法行为</w:t>
      </w:r>
    </w:p>
    <w:p>
      <w:pPr>
        <w:numPr>
          <w:ilvl w:val="1"/>
          <w:numId w:val="13"/>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评标委员会在评标过程中发现投标人有行贿、提供虚假材料或者串通等违法行为时，有向采购人、采购代理机构或者有关部门报告的职责。</w:t>
      </w:r>
    </w:p>
    <w:p>
      <w:pPr>
        <w:widowControl/>
        <w:jc w:val="left"/>
        <w:rPr>
          <w:rFonts w:hint="eastAsia" w:ascii="宋体" w:hAnsi="宋体" w:eastAsia="宋体" w:cs="宋体"/>
          <w:b/>
          <w:sz w:val="24"/>
          <w:highlight w:val="none"/>
        </w:rPr>
      </w:pPr>
      <w:r>
        <w:rPr>
          <w:rFonts w:hint="eastAsia" w:ascii="宋体" w:hAnsi="宋体" w:eastAsia="宋体" w:cs="宋体"/>
          <w:b/>
          <w:sz w:val="24"/>
          <w:highlight w:val="none"/>
        </w:rPr>
        <w:br w:type="page"/>
      </w:r>
    </w:p>
    <w:p>
      <w:pPr>
        <w:numPr>
          <w:ilvl w:val="0"/>
          <w:numId w:val="15"/>
        </w:numPr>
        <w:tabs>
          <w:tab w:val="left" w:pos="360"/>
          <w:tab w:val="left" w:pos="900"/>
        </w:tabs>
        <w:snapToGrid w:val="0"/>
        <w:spacing w:line="360" w:lineRule="auto"/>
        <w:jc w:val="center"/>
        <w:outlineLvl w:val="1"/>
        <w:rPr>
          <w:rFonts w:hint="eastAsia" w:ascii="宋体" w:hAnsi="宋体" w:eastAsia="宋体" w:cs="宋体"/>
          <w:highlight w:val="none"/>
        </w:rPr>
      </w:pPr>
      <w:r>
        <w:rPr>
          <w:rFonts w:hint="eastAsia" w:ascii="宋体" w:hAnsi="宋体" w:eastAsia="宋体" w:cs="宋体"/>
          <w:b/>
          <w:sz w:val="24"/>
          <w:highlight w:val="none"/>
        </w:rPr>
        <w:t>评标标准</w:t>
      </w:r>
    </w:p>
    <w:tbl>
      <w:tblPr>
        <w:tblStyle w:val="45"/>
        <w:tblpPr w:leftFromText="180" w:rightFromText="180" w:vertAnchor="text" w:horzAnchor="page" w:tblpX="1261" w:tblpY="851"/>
        <w:tblOverlap w:val="never"/>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056"/>
        <w:gridCol w:w="1170"/>
        <w:gridCol w:w="810"/>
        <w:gridCol w:w="5030"/>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37" w:type="dxa"/>
            <w:vAlign w:val="center"/>
          </w:tcPr>
          <w:p>
            <w:pPr>
              <w:ind w:firstLine="28"/>
              <w:rPr>
                <w:rFonts w:hint="eastAsia" w:ascii="宋体" w:hAnsi="宋体" w:eastAsia="宋体" w:cs="宋体"/>
                <w:b/>
                <w:sz w:val="20"/>
                <w:szCs w:val="20"/>
                <w:highlight w:val="none"/>
              </w:rPr>
            </w:pPr>
            <w:r>
              <w:rPr>
                <w:rFonts w:hint="eastAsia" w:ascii="宋体" w:hAnsi="宋体" w:eastAsia="宋体" w:cs="宋体"/>
                <w:b/>
                <w:sz w:val="20"/>
                <w:szCs w:val="20"/>
                <w:highlight w:val="none"/>
              </w:rPr>
              <w:t>序号</w:t>
            </w:r>
          </w:p>
        </w:tc>
        <w:tc>
          <w:tcPr>
            <w:tcW w:w="1056" w:type="dxa"/>
            <w:vAlign w:val="center"/>
          </w:tcPr>
          <w:p>
            <w:pPr>
              <w:ind w:firstLine="28"/>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评审部分</w:t>
            </w:r>
          </w:p>
        </w:tc>
        <w:tc>
          <w:tcPr>
            <w:tcW w:w="1170" w:type="dxa"/>
            <w:vAlign w:val="center"/>
          </w:tcPr>
          <w:p>
            <w:pPr>
              <w:ind w:firstLine="28"/>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评分因素</w:t>
            </w:r>
          </w:p>
        </w:tc>
        <w:tc>
          <w:tcPr>
            <w:tcW w:w="810" w:type="dxa"/>
            <w:vAlign w:val="center"/>
          </w:tcPr>
          <w:p>
            <w:pPr>
              <w:ind w:firstLine="28"/>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分值</w:t>
            </w:r>
          </w:p>
        </w:tc>
        <w:tc>
          <w:tcPr>
            <w:tcW w:w="5030" w:type="dxa"/>
            <w:vAlign w:val="center"/>
          </w:tcPr>
          <w:p>
            <w:pPr>
              <w:ind w:firstLine="28"/>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评分标准</w:t>
            </w:r>
          </w:p>
        </w:tc>
        <w:tc>
          <w:tcPr>
            <w:tcW w:w="1215" w:type="dxa"/>
            <w:vAlign w:val="center"/>
          </w:tcPr>
          <w:p>
            <w:pPr>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trPr>
        <w:tc>
          <w:tcPr>
            <w:tcW w:w="637" w:type="dxa"/>
            <w:vMerge w:val="restart"/>
            <w:vAlign w:val="center"/>
          </w:tcPr>
          <w:p>
            <w:pPr>
              <w:ind w:firstLine="28"/>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1</w:t>
            </w:r>
          </w:p>
        </w:tc>
        <w:tc>
          <w:tcPr>
            <w:tcW w:w="1056" w:type="dxa"/>
            <w:vMerge w:val="restart"/>
            <w:vAlign w:val="center"/>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技术部分</w:t>
            </w:r>
            <w:r>
              <w:rPr>
                <w:rFonts w:hint="eastAsia" w:ascii="宋体" w:hAnsi="宋体" w:eastAsia="宋体" w:cs="宋体"/>
                <w:sz w:val="20"/>
                <w:szCs w:val="20"/>
                <w:highlight w:val="none"/>
                <w:lang w:val="en-US" w:eastAsia="zh-CN"/>
              </w:rPr>
              <w:t>71</w:t>
            </w:r>
            <w:r>
              <w:rPr>
                <w:rFonts w:hint="eastAsia" w:ascii="宋体" w:hAnsi="宋体" w:eastAsia="宋体" w:cs="宋体"/>
                <w:sz w:val="20"/>
                <w:szCs w:val="20"/>
                <w:highlight w:val="none"/>
              </w:rPr>
              <w:t>分</w:t>
            </w:r>
          </w:p>
        </w:tc>
        <w:tc>
          <w:tcPr>
            <w:tcW w:w="1170" w:type="dxa"/>
            <w:vAlign w:val="center"/>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总体方案</w:t>
            </w:r>
          </w:p>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实施</w:t>
            </w:r>
          </w:p>
        </w:tc>
        <w:tc>
          <w:tcPr>
            <w:tcW w:w="810" w:type="dxa"/>
            <w:vAlign w:val="center"/>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0-</w:t>
            </w:r>
            <w:r>
              <w:rPr>
                <w:rFonts w:hint="eastAsia" w:ascii="宋体" w:hAnsi="宋体" w:eastAsia="宋体" w:cs="宋体"/>
                <w:sz w:val="20"/>
                <w:szCs w:val="20"/>
                <w:highlight w:val="none"/>
                <w:lang w:val="en-US" w:eastAsia="zh-CN"/>
              </w:rPr>
              <w:t>14</w:t>
            </w:r>
          </w:p>
        </w:tc>
        <w:tc>
          <w:tcPr>
            <w:tcW w:w="5030" w:type="dxa"/>
            <w:vAlign w:val="center"/>
          </w:tcPr>
          <w:p>
            <w:pPr>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满足项目服务及要求，总体工作方案内容全面、详实</w:t>
            </w:r>
            <w:r>
              <w:rPr>
                <w:rFonts w:hint="eastAsia" w:ascii="宋体" w:hAnsi="宋体" w:eastAsia="宋体" w:cs="宋体"/>
                <w:sz w:val="20"/>
                <w:szCs w:val="20"/>
                <w:highlight w:val="none"/>
                <w:lang w:eastAsia="zh-CN"/>
              </w:rPr>
              <w:t>。</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w:t>
            </w:r>
            <w:r>
              <w:rPr>
                <w:rFonts w:hint="eastAsia" w:ascii="宋体" w:hAnsi="宋体" w:eastAsia="宋体" w:cs="宋体"/>
                <w:sz w:val="20"/>
                <w:szCs w:val="20"/>
                <w:highlight w:val="none"/>
              </w:rPr>
              <w:t>方案全面细致，有针对性，可实施性强，得 14 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2.</w:t>
            </w:r>
            <w:r>
              <w:rPr>
                <w:rFonts w:hint="eastAsia" w:ascii="宋体" w:hAnsi="宋体" w:eastAsia="宋体" w:cs="宋体"/>
                <w:sz w:val="20"/>
                <w:szCs w:val="20"/>
                <w:highlight w:val="none"/>
              </w:rPr>
              <w:t>方案内容较为全面，方案基本合理，得 10 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方案内容基本可实施，得 6 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内容不完整，存在不足和缺陷，得 2 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5.未提供</w:t>
            </w:r>
            <w:r>
              <w:rPr>
                <w:rFonts w:hint="eastAsia" w:ascii="宋体" w:hAnsi="宋体" w:eastAsia="宋体" w:cs="宋体"/>
                <w:sz w:val="20"/>
                <w:szCs w:val="20"/>
                <w:highlight w:val="none"/>
              </w:rPr>
              <w:t>得 0 分。</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7" w:type="dxa"/>
            <w:vMerge w:val="continue"/>
            <w:vAlign w:val="center"/>
          </w:tcPr>
          <w:p>
            <w:pPr>
              <w:ind w:firstLine="28"/>
              <w:jc w:val="center"/>
              <w:rPr>
                <w:rFonts w:hint="eastAsia" w:ascii="宋体" w:hAnsi="宋体" w:eastAsia="宋体" w:cs="宋体"/>
                <w:b/>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jc w:val="left"/>
              <w:rPr>
                <w:rFonts w:hint="eastAsia" w:ascii="宋体" w:hAnsi="宋体" w:eastAsia="宋体" w:cs="宋体"/>
                <w:spacing w:val="-2"/>
                <w:sz w:val="20"/>
                <w:szCs w:val="20"/>
                <w:highlight w:val="none"/>
              </w:rPr>
            </w:pPr>
            <w:r>
              <w:rPr>
                <w:rFonts w:hint="eastAsia" w:ascii="宋体" w:hAnsi="宋体" w:eastAsia="宋体" w:cs="宋体"/>
                <w:spacing w:val="-2"/>
                <w:sz w:val="20"/>
                <w:szCs w:val="20"/>
                <w:highlight w:val="none"/>
              </w:rPr>
              <w:t>针对本项目的日常管理制度</w:t>
            </w:r>
          </w:p>
        </w:tc>
        <w:tc>
          <w:tcPr>
            <w:tcW w:w="810" w:type="dxa"/>
            <w:vAlign w:val="center"/>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0-11</w:t>
            </w:r>
          </w:p>
        </w:tc>
        <w:tc>
          <w:tcPr>
            <w:tcW w:w="5030" w:type="dxa"/>
          </w:tcPr>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1.日常管理制度合理、全面、详尽得11分；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2.管理制度合理、较全面、较详尽得7分；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3.管理制度较合理，但不够详尽得3分；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4.管理制度不合理，内容粗糙不详尽得1分；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5.未提供得0分。</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7" w:type="dxa"/>
            <w:vMerge w:val="continue"/>
            <w:vAlign w:val="center"/>
          </w:tcPr>
          <w:p>
            <w:pPr>
              <w:ind w:firstLine="28"/>
              <w:jc w:val="center"/>
              <w:rPr>
                <w:rFonts w:hint="eastAsia" w:ascii="宋体" w:hAnsi="宋体" w:eastAsia="宋体" w:cs="宋体"/>
                <w:b/>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jc w:val="center"/>
              <w:rPr>
                <w:rFonts w:hint="eastAsia" w:ascii="宋体" w:hAnsi="宋体" w:eastAsia="宋体" w:cs="宋体"/>
                <w:bCs/>
                <w:sz w:val="20"/>
                <w:szCs w:val="20"/>
                <w:highlight w:val="none"/>
              </w:rPr>
            </w:pPr>
            <w:r>
              <w:rPr>
                <w:rFonts w:hint="eastAsia" w:ascii="宋体" w:hAnsi="宋体" w:eastAsia="宋体" w:cs="宋体"/>
                <w:bCs/>
                <w:sz w:val="20"/>
                <w:szCs w:val="20"/>
                <w:highlight w:val="none"/>
              </w:rPr>
              <w:t>饭菜管理质量、营养均衡把控方案</w:t>
            </w:r>
          </w:p>
        </w:tc>
        <w:tc>
          <w:tcPr>
            <w:tcW w:w="810" w:type="dxa"/>
            <w:vAlign w:val="center"/>
          </w:tcPr>
          <w:p>
            <w:pPr>
              <w:jc w:val="center"/>
              <w:rPr>
                <w:rFonts w:hint="eastAsia" w:ascii="宋体" w:hAnsi="宋体" w:eastAsia="宋体" w:cs="宋体"/>
                <w:bCs/>
                <w:sz w:val="20"/>
                <w:szCs w:val="20"/>
                <w:highlight w:val="none"/>
                <w:lang w:val="en-US" w:eastAsia="zh-CN"/>
              </w:rPr>
            </w:pPr>
            <w:r>
              <w:rPr>
                <w:rFonts w:hint="eastAsia" w:ascii="宋体" w:hAnsi="宋体" w:eastAsia="宋体" w:cs="宋体"/>
                <w:bCs/>
                <w:sz w:val="20"/>
                <w:szCs w:val="20"/>
                <w:highlight w:val="none"/>
              </w:rPr>
              <w:t>0-</w:t>
            </w:r>
            <w:r>
              <w:rPr>
                <w:rFonts w:hint="eastAsia" w:ascii="宋体" w:hAnsi="宋体" w:eastAsia="宋体" w:cs="宋体"/>
                <w:bCs/>
                <w:sz w:val="20"/>
                <w:szCs w:val="20"/>
                <w:highlight w:val="none"/>
                <w:lang w:val="en-US" w:eastAsia="zh-CN"/>
              </w:rPr>
              <w:t>11</w:t>
            </w:r>
          </w:p>
        </w:tc>
        <w:tc>
          <w:tcPr>
            <w:tcW w:w="5030" w:type="dxa"/>
          </w:tcPr>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1.</w:t>
            </w:r>
            <w:r>
              <w:rPr>
                <w:rFonts w:hint="eastAsia" w:ascii="宋体" w:hAnsi="宋体" w:eastAsia="宋体" w:cs="宋体"/>
                <w:bCs/>
                <w:sz w:val="20"/>
                <w:szCs w:val="20"/>
                <w:highlight w:val="none"/>
              </w:rPr>
              <w:t>方案明确，食材新鲜且营养均衡，食品安全把控针对性强且提供早餐、午餐、晚餐食谱，得 1</w:t>
            </w:r>
            <w:r>
              <w:rPr>
                <w:rFonts w:hint="eastAsia" w:ascii="宋体" w:hAnsi="宋体" w:eastAsia="宋体" w:cs="宋体"/>
                <w:bCs/>
                <w:sz w:val="20"/>
                <w:szCs w:val="20"/>
                <w:highlight w:val="none"/>
                <w:lang w:val="en-US" w:eastAsia="zh-CN"/>
              </w:rPr>
              <w:t>1</w:t>
            </w:r>
            <w:r>
              <w:rPr>
                <w:rFonts w:hint="eastAsia" w:ascii="宋体" w:hAnsi="宋体" w:eastAsia="宋体" w:cs="宋体"/>
                <w:bCs/>
                <w:sz w:val="20"/>
                <w:szCs w:val="20"/>
                <w:highlight w:val="none"/>
              </w:rPr>
              <w:t xml:space="preserve">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2.</w:t>
            </w:r>
            <w:r>
              <w:rPr>
                <w:rFonts w:hint="eastAsia" w:ascii="宋体" w:hAnsi="宋体" w:eastAsia="宋体" w:cs="宋体"/>
                <w:bCs/>
                <w:sz w:val="20"/>
                <w:szCs w:val="20"/>
                <w:highlight w:val="none"/>
              </w:rPr>
              <w:t xml:space="preserve">方案较明确，食材较新鲜且营养较均衡、食品安全把控较可行且提供早餐、午餐、晚餐食谱，得 </w:t>
            </w:r>
            <w:r>
              <w:rPr>
                <w:rFonts w:hint="eastAsia" w:ascii="宋体" w:hAnsi="宋体" w:eastAsia="宋体" w:cs="宋体"/>
                <w:bCs/>
                <w:sz w:val="20"/>
                <w:szCs w:val="20"/>
                <w:highlight w:val="none"/>
                <w:lang w:val="en-US" w:eastAsia="zh-CN"/>
              </w:rPr>
              <w:t>7</w:t>
            </w:r>
            <w:r>
              <w:rPr>
                <w:rFonts w:hint="eastAsia" w:ascii="宋体" w:hAnsi="宋体" w:eastAsia="宋体" w:cs="宋体"/>
                <w:bCs/>
                <w:sz w:val="20"/>
                <w:szCs w:val="20"/>
                <w:highlight w:val="none"/>
              </w:rPr>
              <w:t xml:space="preserve">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3.</w:t>
            </w:r>
            <w:r>
              <w:rPr>
                <w:rFonts w:hint="eastAsia" w:ascii="宋体" w:hAnsi="宋体" w:eastAsia="宋体" w:cs="宋体"/>
                <w:bCs/>
                <w:sz w:val="20"/>
                <w:szCs w:val="20"/>
                <w:highlight w:val="none"/>
              </w:rPr>
              <w:t xml:space="preserve">方案一般，食材一般且营养均衡一般、食品安全把控一般且提供早餐、午餐、晚餐食谱，得 </w:t>
            </w:r>
            <w:r>
              <w:rPr>
                <w:rFonts w:hint="eastAsia" w:ascii="宋体" w:hAnsi="宋体" w:eastAsia="宋体" w:cs="宋体"/>
                <w:bCs/>
                <w:sz w:val="20"/>
                <w:szCs w:val="20"/>
                <w:highlight w:val="none"/>
                <w:lang w:val="en-US" w:eastAsia="zh-CN"/>
              </w:rPr>
              <w:t>3</w:t>
            </w:r>
            <w:r>
              <w:rPr>
                <w:rFonts w:hint="eastAsia" w:ascii="宋体" w:hAnsi="宋体" w:eastAsia="宋体" w:cs="宋体"/>
                <w:bCs/>
                <w:sz w:val="20"/>
                <w:szCs w:val="20"/>
                <w:highlight w:val="none"/>
              </w:rPr>
              <w:t xml:space="preserve">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4.</w:t>
            </w:r>
            <w:r>
              <w:rPr>
                <w:rFonts w:hint="eastAsia" w:ascii="宋体" w:hAnsi="宋体" w:eastAsia="宋体" w:cs="宋体"/>
                <w:bCs/>
                <w:sz w:val="20"/>
                <w:szCs w:val="20"/>
                <w:highlight w:val="none"/>
              </w:rPr>
              <w:t xml:space="preserve">方案差，食材差且营养均衡差、食品安全把控差且未提供早餐、午餐、晚餐食谱，得 </w:t>
            </w:r>
            <w:r>
              <w:rPr>
                <w:rFonts w:hint="eastAsia" w:ascii="宋体" w:hAnsi="宋体" w:eastAsia="宋体" w:cs="宋体"/>
                <w:bCs/>
                <w:sz w:val="20"/>
                <w:szCs w:val="20"/>
                <w:highlight w:val="none"/>
                <w:lang w:val="en-US" w:eastAsia="zh-CN"/>
              </w:rPr>
              <w:t>1</w:t>
            </w:r>
            <w:r>
              <w:rPr>
                <w:rFonts w:hint="eastAsia" w:ascii="宋体" w:hAnsi="宋体" w:eastAsia="宋体" w:cs="宋体"/>
                <w:bCs/>
                <w:sz w:val="20"/>
                <w:szCs w:val="20"/>
                <w:highlight w:val="none"/>
              </w:rPr>
              <w:t xml:space="preserve">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5.</w:t>
            </w:r>
            <w:r>
              <w:rPr>
                <w:rFonts w:hint="eastAsia" w:ascii="宋体" w:hAnsi="宋体" w:eastAsia="宋体" w:cs="宋体"/>
                <w:sz w:val="20"/>
                <w:szCs w:val="20"/>
                <w:highlight w:val="none"/>
              </w:rPr>
              <w:t>未提供得0分</w:t>
            </w:r>
            <w:r>
              <w:rPr>
                <w:rFonts w:hint="eastAsia" w:ascii="宋体" w:hAnsi="宋体" w:eastAsia="宋体" w:cs="宋体"/>
                <w:bCs/>
                <w:sz w:val="20"/>
                <w:szCs w:val="20"/>
                <w:highlight w:val="none"/>
              </w:rPr>
              <w:t>。</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37" w:type="dxa"/>
            <w:vMerge w:val="continue"/>
            <w:vAlign w:val="center"/>
          </w:tcPr>
          <w:p>
            <w:pPr>
              <w:ind w:firstLine="28"/>
              <w:jc w:val="center"/>
              <w:rPr>
                <w:rFonts w:hint="eastAsia" w:ascii="宋体" w:hAnsi="宋体" w:eastAsia="宋体" w:cs="宋体"/>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食堂卫生管理方案</w:t>
            </w:r>
          </w:p>
        </w:tc>
        <w:tc>
          <w:tcPr>
            <w:tcW w:w="810" w:type="dxa"/>
            <w:vAlign w:val="center"/>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0-11</w:t>
            </w:r>
          </w:p>
        </w:tc>
        <w:tc>
          <w:tcPr>
            <w:tcW w:w="5030" w:type="dxa"/>
          </w:tcPr>
          <w:p>
            <w:pP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w:t>
            </w:r>
            <w:r>
              <w:rPr>
                <w:rFonts w:hint="eastAsia" w:ascii="宋体" w:hAnsi="宋体" w:eastAsia="宋体" w:cs="宋体"/>
                <w:sz w:val="20"/>
                <w:szCs w:val="20"/>
                <w:highlight w:val="none"/>
              </w:rPr>
              <w:t>方案措施全面、可行、合理，得</w:t>
            </w:r>
            <w:r>
              <w:rPr>
                <w:rFonts w:hint="eastAsia" w:ascii="宋体" w:hAnsi="宋体" w:eastAsia="宋体" w:cs="宋体"/>
                <w:sz w:val="20"/>
                <w:szCs w:val="20"/>
                <w:highlight w:val="none"/>
                <w:lang w:val="en-US" w:eastAsia="zh-CN"/>
              </w:rPr>
              <w:t xml:space="preserve"> 11</w:t>
            </w:r>
            <w:r>
              <w:rPr>
                <w:rFonts w:hint="eastAsia" w:ascii="宋体" w:hAnsi="宋体" w:eastAsia="宋体" w:cs="宋体"/>
                <w:sz w:val="20"/>
                <w:szCs w:val="20"/>
                <w:highlight w:val="none"/>
              </w:rPr>
              <w:t xml:space="preserve"> 分；</w:t>
            </w:r>
          </w:p>
          <w:p>
            <w:pP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2.</w:t>
            </w:r>
            <w:r>
              <w:rPr>
                <w:rFonts w:hint="eastAsia" w:ascii="宋体" w:hAnsi="宋体" w:eastAsia="宋体" w:cs="宋体"/>
                <w:sz w:val="20"/>
                <w:szCs w:val="20"/>
                <w:highlight w:val="none"/>
              </w:rPr>
              <w:t xml:space="preserve">基本合理、可行，得 </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 xml:space="preserve"> 分；</w:t>
            </w:r>
          </w:p>
          <w:p>
            <w:pP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 xml:space="preserve">存在不足和缺陷，得 </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 xml:space="preserve"> 分；</w:t>
            </w:r>
          </w:p>
          <w:p>
            <w:pPr>
              <w:pStyle w:val="2"/>
              <w:ind w:left="0" w:leftChars="0" w:firstLine="0" w:firstLineChars="0"/>
              <w:rPr>
                <w:rFonts w:hint="eastAsia" w:ascii="宋体" w:hAnsi="宋体" w:eastAsia="宋体" w:cs="宋体"/>
                <w:lang w:val="en-US" w:eastAsia="zh-CN"/>
              </w:rPr>
            </w:pPr>
            <w:r>
              <w:rPr>
                <w:rFonts w:hint="eastAsia" w:ascii="宋体" w:hAnsi="宋体" w:eastAsia="宋体" w:cs="宋体"/>
                <w:sz w:val="20"/>
                <w:szCs w:val="20"/>
                <w:highlight w:val="none"/>
                <w:lang w:val="en-US" w:eastAsia="zh-CN"/>
              </w:rPr>
              <w:t>4.方案较差得1分；</w:t>
            </w:r>
          </w:p>
          <w:p>
            <w:pP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未提供得0分。</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637" w:type="dxa"/>
            <w:vMerge w:val="continue"/>
            <w:vAlign w:val="center"/>
          </w:tcPr>
          <w:p>
            <w:pPr>
              <w:ind w:firstLine="28"/>
              <w:jc w:val="center"/>
              <w:rPr>
                <w:rFonts w:hint="eastAsia" w:ascii="宋体" w:hAnsi="宋体" w:eastAsia="宋体" w:cs="宋体"/>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jc w:val="center"/>
              <w:rPr>
                <w:rFonts w:hint="eastAsia" w:ascii="宋体" w:hAnsi="宋体" w:eastAsia="宋体" w:cs="宋体"/>
                <w:sz w:val="20"/>
                <w:szCs w:val="20"/>
                <w:highlight w:val="none"/>
              </w:rPr>
            </w:pPr>
            <w:r>
              <w:rPr>
                <w:rFonts w:hint="eastAsia" w:ascii="宋体" w:hAnsi="宋体" w:eastAsia="宋体" w:cs="宋体"/>
                <w:bCs/>
                <w:sz w:val="20"/>
                <w:szCs w:val="20"/>
                <w:highlight w:val="none"/>
                <w:lang w:val="en-US" w:eastAsia="zh-CN"/>
              </w:rPr>
              <w:t>配餐管理方案</w:t>
            </w:r>
          </w:p>
        </w:tc>
        <w:tc>
          <w:tcPr>
            <w:tcW w:w="810" w:type="dxa"/>
            <w:vAlign w:val="center"/>
          </w:tcPr>
          <w:p>
            <w:pPr>
              <w:wordWrap w:val="0"/>
              <w:jc w:val="center"/>
              <w:rPr>
                <w:rFonts w:hint="eastAsia" w:ascii="宋体" w:hAnsi="宋体" w:eastAsia="宋体" w:cs="宋体"/>
                <w:bCs/>
                <w:sz w:val="20"/>
                <w:szCs w:val="20"/>
                <w:highlight w:val="none"/>
                <w:lang w:val="en-US" w:eastAsia="zh-CN"/>
              </w:rPr>
            </w:pPr>
            <w:r>
              <w:rPr>
                <w:rFonts w:hint="eastAsia" w:ascii="宋体" w:hAnsi="宋体" w:eastAsia="宋体" w:cs="宋体"/>
                <w:bCs/>
                <w:sz w:val="20"/>
                <w:szCs w:val="20"/>
                <w:highlight w:val="none"/>
                <w:lang w:val="en-US" w:eastAsia="zh-CN"/>
              </w:rPr>
              <w:t>0-6</w:t>
            </w:r>
          </w:p>
        </w:tc>
        <w:tc>
          <w:tcPr>
            <w:tcW w:w="5030" w:type="dxa"/>
          </w:tcPr>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 xml:space="preserve">1.方案措施全面、可行、合理，得 6 分； </w:t>
            </w:r>
          </w:p>
          <w:p>
            <w:pPr>
              <w:jc w:val="left"/>
              <w:rPr>
                <w:rFonts w:hint="eastAsia" w:ascii="宋体" w:hAnsi="宋体" w:eastAsia="宋体" w:cs="宋体"/>
                <w:bCs/>
                <w:sz w:val="20"/>
                <w:szCs w:val="20"/>
                <w:highlight w:val="none"/>
                <w:lang w:val="en-US" w:eastAsia="zh-CN"/>
              </w:rPr>
            </w:pPr>
            <w:r>
              <w:rPr>
                <w:rFonts w:hint="eastAsia" w:ascii="宋体" w:hAnsi="宋体" w:eastAsia="宋体" w:cs="宋体"/>
                <w:bCs/>
                <w:sz w:val="20"/>
                <w:szCs w:val="20"/>
                <w:highlight w:val="none"/>
                <w:lang w:val="en-US" w:eastAsia="zh-CN"/>
              </w:rPr>
              <w:t>2.基本合理、可行，得 4 分；</w:t>
            </w:r>
          </w:p>
          <w:p>
            <w:pPr>
              <w:jc w:val="left"/>
              <w:rPr>
                <w:rFonts w:hint="eastAsia" w:ascii="宋体" w:hAnsi="宋体" w:eastAsia="宋体" w:cs="宋体"/>
                <w:bCs/>
                <w:sz w:val="20"/>
                <w:szCs w:val="20"/>
                <w:highlight w:val="none"/>
                <w:lang w:val="en-US" w:eastAsia="zh-CN"/>
              </w:rPr>
            </w:pPr>
            <w:r>
              <w:rPr>
                <w:rFonts w:hint="eastAsia" w:ascii="宋体" w:hAnsi="宋体" w:eastAsia="宋体" w:cs="宋体"/>
                <w:bCs/>
                <w:sz w:val="20"/>
                <w:szCs w:val="20"/>
                <w:highlight w:val="none"/>
                <w:lang w:val="en-US" w:eastAsia="zh-CN"/>
              </w:rPr>
              <w:t>3.存在不足和缺陷，得 2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4.</w:t>
            </w:r>
            <w:r>
              <w:rPr>
                <w:rFonts w:hint="eastAsia" w:ascii="宋体" w:hAnsi="宋体" w:eastAsia="宋体" w:cs="宋体"/>
                <w:sz w:val="20"/>
                <w:szCs w:val="20"/>
                <w:highlight w:val="none"/>
              </w:rPr>
              <w:t>未提供得0分</w:t>
            </w:r>
            <w:r>
              <w:rPr>
                <w:rFonts w:hint="eastAsia" w:ascii="宋体" w:hAnsi="宋体" w:eastAsia="宋体" w:cs="宋体"/>
                <w:bCs/>
                <w:sz w:val="20"/>
                <w:szCs w:val="20"/>
                <w:highlight w:val="none"/>
                <w:lang w:val="en-US" w:eastAsia="zh-CN"/>
              </w:rPr>
              <w:t>。</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37" w:type="dxa"/>
            <w:vMerge w:val="continue"/>
            <w:vAlign w:val="center"/>
          </w:tcPr>
          <w:p>
            <w:pPr>
              <w:ind w:firstLine="28"/>
              <w:jc w:val="center"/>
              <w:rPr>
                <w:rFonts w:hint="eastAsia" w:ascii="宋体" w:hAnsi="宋体" w:eastAsia="宋体" w:cs="宋体"/>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autoSpaceDE w:val="0"/>
              <w:autoSpaceDN w:val="0"/>
              <w:adjustRightInd w:val="0"/>
              <w:jc w:val="center"/>
              <w:rPr>
                <w:rFonts w:hint="eastAsia" w:ascii="宋体" w:hAnsi="宋体" w:eastAsia="宋体" w:cs="宋体"/>
                <w:sz w:val="16"/>
                <w:szCs w:val="20"/>
                <w:highlight w:val="none"/>
              </w:rPr>
            </w:pPr>
            <w:r>
              <w:rPr>
                <w:rFonts w:hint="eastAsia" w:ascii="宋体" w:hAnsi="宋体" w:eastAsia="宋体" w:cs="宋体"/>
                <w:bCs/>
                <w:sz w:val="20"/>
                <w:szCs w:val="20"/>
                <w:highlight w:val="none"/>
                <w:lang w:val="en-US" w:eastAsia="zh-CN"/>
              </w:rPr>
              <w:t>应急方案</w:t>
            </w:r>
          </w:p>
        </w:tc>
        <w:tc>
          <w:tcPr>
            <w:tcW w:w="810" w:type="dxa"/>
            <w:vAlign w:val="center"/>
          </w:tcPr>
          <w:p>
            <w:pPr>
              <w:autoSpaceDE w:val="0"/>
              <w:autoSpaceDN w:val="0"/>
              <w:adjustRightInd w:val="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0-6</w:t>
            </w:r>
          </w:p>
        </w:tc>
        <w:tc>
          <w:tcPr>
            <w:tcW w:w="5030" w:type="dxa"/>
            <w:vAlign w:val="center"/>
          </w:tcPr>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w:t>
            </w:r>
            <w:r>
              <w:rPr>
                <w:rFonts w:hint="eastAsia" w:ascii="宋体" w:hAnsi="宋体" w:eastAsia="宋体" w:cs="宋体"/>
                <w:sz w:val="20"/>
                <w:szCs w:val="20"/>
                <w:highlight w:val="none"/>
              </w:rPr>
              <w:t>突发事件应急措施安排合理得 6 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2.</w:t>
            </w:r>
            <w:r>
              <w:rPr>
                <w:rFonts w:hint="eastAsia" w:ascii="宋体" w:hAnsi="宋体" w:eastAsia="宋体" w:cs="宋体"/>
                <w:sz w:val="20"/>
                <w:szCs w:val="20"/>
                <w:highlight w:val="none"/>
              </w:rPr>
              <w:t>有欠缺得 4 分；</w:t>
            </w:r>
          </w:p>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不合理得 2 分；</w:t>
            </w:r>
          </w:p>
          <w:p>
            <w:pPr>
              <w:jc w:val="left"/>
              <w:rPr>
                <w:rFonts w:hint="eastAsia" w:ascii="宋体" w:hAnsi="宋体" w:eastAsia="宋体" w:cs="宋体"/>
                <w:sz w:val="20"/>
                <w:szCs w:val="20"/>
                <w:highlight w:val="none"/>
              </w:rPr>
            </w:pPr>
            <w:r>
              <w:rPr>
                <w:rFonts w:hint="eastAsia" w:ascii="宋体" w:hAnsi="宋体" w:eastAsia="宋体" w:cs="宋体"/>
                <w:bCs/>
                <w:sz w:val="20"/>
                <w:szCs w:val="20"/>
                <w:highlight w:val="none"/>
                <w:lang w:val="en-US" w:eastAsia="zh-CN"/>
              </w:rPr>
              <w:t>4.</w:t>
            </w:r>
            <w:r>
              <w:rPr>
                <w:rFonts w:hint="eastAsia" w:ascii="宋体" w:hAnsi="宋体" w:eastAsia="宋体" w:cs="宋体"/>
                <w:sz w:val="20"/>
                <w:szCs w:val="20"/>
                <w:highlight w:val="none"/>
              </w:rPr>
              <w:t>未提供得0分</w:t>
            </w:r>
            <w:r>
              <w:rPr>
                <w:rFonts w:hint="eastAsia" w:ascii="宋体" w:hAnsi="宋体" w:eastAsia="宋体" w:cs="宋体"/>
                <w:bCs/>
                <w:sz w:val="20"/>
                <w:szCs w:val="20"/>
                <w:highlight w:val="none"/>
                <w:lang w:val="en-US" w:eastAsia="zh-CN"/>
              </w:rPr>
              <w:t>。</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trPr>
        <w:tc>
          <w:tcPr>
            <w:tcW w:w="637" w:type="dxa"/>
            <w:vMerge w:val="continue"/>
            <w:vAlign w:val="center"/>
          </w:tcPr>
          <w:p>
            <w:pPr>
              <w:ind w:firstLine="28"/>
              <w:jc w:val="center"/>
              <w:rPr>
                <w:rFonts w:hint="eastAsia" w:ascii="宋体" w:hAnsi="宋体" w:eastAsia="宋体" w:cs="宋体"/>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autoSpaceDE w:val="0"/>
              <w:autoSpaceDN w:val="0"/>
              <w:adjustRightInd w:val="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考核方案</w:t>
            </w:r>
          </w:p>
        </w:tc>
        <w:tc>
          <w:tcPr>
            <w:tcW w:w="810" w:type="dxa"/>
            <w:vAlign w:val="center"/>
          </w:tcPr>
          <w:p>
            <w:pPr>
              <w:autoSpaceDE w:val="0"/>
              <w:autoSpaceDN w:val="0"/>
              <w:adjustRightInd w:val="0"/>
              <w:jc w:val="center"/>
              <w:rPr>
                <w:rFonts w:hint="eastAsia" w:ascii="宋体" w:hAnsi="宋体" w:eastAsia="宋体" w:cs="宋体"/>
                <w:bCs/>
                <w:sz w:val="20"/>
                <w:szCs w:val="20"/>
                <w:highlight w:val="none"/>
                <w:lang w:val="en-US" w:eastAsia="zh-CN"/>
              </w:rPr>
            </w:pPr>
            <w:r>
              <w:rPr>
                <w:rFonts w:hint="eastAsia" w:ascii="宋体" w:hAnsi="宋体" w:eastAsia="宋体" w:cs="宋体"/>
                <w:bCs/>
                <w:sz w:val="20"/>
                <w:szCs w:val="20"/>
                <w:highlight w:val="none"/>
                <w:lang w:val="en-US" w:eastAsia="zh-CN"/>
              </w:rPr>
              <w:t>0-6</w:t>
            </w:r>
          </w:p>
        </w:tc>
        <w:tc>
          <w:tcPr>
            <w:tcW w:w="5030" w:type="dxa"/>
            <w:vAlign w:val="center"/>
          </w:tcPr>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1.</w:t>
            </w:r>
            <w:r>
              <w:rPr>
                <w:rFonts w:hint="eastAsia" w:ascii="宋体" w:hAnsi="宋体" w:eastAsia="宋体" w:cs="宋体"/>
                <w:bCs/>
                <w:sz w:val="20"/>
                <w:szCs w:val="20"/>
                <w:highlight w:val="none"/>
              </w:rPr>
              <w:t>方案措施全面、可行、合理，得 6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2.</w:t>
            </w:r>
            <w:r>
              <w:rPr>
                <w:rFonts w:hint="eastAsia" w:ascii="宋体" w:hAnsi="宋体" w:eastAsia="宋体" w:cs="宋体"/>
                <w:bCs/>
                <w:sz w:val="20"/>
                <w:szCs w:val="20"/>
                <w:highlight w:val="none"/>
              </w:rPr>
              <w:t>基本合理、可行，得 4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3.</w:t>
            </w:r>
            <w:r>
              <w:rPr>
                <w:rFonts w:hint="eastAsia" w:ascii="宋体" w:hAnsi="宋体" w:eastAsia="宋体" w:cs="宋体"/>
                <w:bCs/>
                <w:sz w:val="20"/>
                <w:szCs w:val="20"/>
                <w:highlight w:val="none"/>
              </w:rPr>
              <w:t>存在不足和缺陷，得 2 分；</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4.</w:t>
            </w:r>
            <w:r>
              <w:rPr>
                <w:rFonts w:hint="eastAsia" w:ascii="宋体" w:hAnsi="宋体" w:eastAsia="宋体" w:cs="宋体"/>
                <w:sz w:val="20"/>
                <w:szCs w:val="20"/>
                <w:highlight w:val="none"/>
              </w:rPr>
              <w:t>未提供得0分</w:t>
            </w:r>
            <w:r>
              <w:rPr>
                <w:rFonts w:hint="eastAsia" w:ascii="宋体" w:hAnsi="宋体" w:eastAsia="宋体" w:cs="宋体"/>
                <w:bCs/>
                <w:sz w:val="20"/>
                <w:szCs w:val="20"/>
                <w:highlight w:val="none"/>
                <w:lang w:val="en-US" w:eastAsia="zh-CN"/>
              </w:rPr>
              <w:t>。</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637" w:type="dxa"/>
            <w:vMerge w:val="continue"/>
            <w:vAlign w:val="center"/>
          </w:tcPr>
          <w:p>
            <w:pPr>
              <w:ind w:firstLine="28"/>
              <w:jc w:val="center"/>
              <w:rPr>
                <w:rFonts w:hint="eastAsia" w:ascii="宋体" w:hAnsi="宋体" w:eastAsia="宋体" w:cs="宋体"/>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autoSpaceDE w:val="0"/>
              <w:autoSpaceDN w:val="0"/>
              <w:adjustRightInd w:val="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设备设施维护保养方案</w:t>
            </w:r>
          </w:p>
        </w:tc>
        <w:tc>
          <w:tcPr>
            <w:tcW w:w="810" w:type="dxa"/>
            <w:vAlign w:val="center"/>
          </w:tcPr>
          <w:p>
            <w:pPr>
              <w:autoSpaceDE w:val="0"/>
              <w:autoSpaceDN w:val="0"/>
              <w:adjustRightInd w:val="0"/>
              <w:jc w:val="center"/>
              <w:rPr>
                <w:rFonts w:hint="eastAsia" w:ascii="宋体" w:hAnsi="宋体" w:eastAsia="宋体" w:cs="宋体"/>
                <w:bCs/>
                <w:sz w:val="20"/>
                <w:szCs w:val="20"/>
                <w:highlight w:val="none"/>
                <w:lang w:val="en-US" w:eastAsia="zh-CN"/>
              </w:rPr>
            </w:pPr>
            <w:r>
              <w:rPr>
                <w:rFonts w:hint="eastAsia" w:ascii="宋体" w:hAnsi="宋体" w:eastAsia="宋体" w:cs="宋体"/>
                <w:bCs/>
                <w:sz w:val="20"/>
                <w:szCs w:val="20"/>
                <w:highlight w:val="none"/>
                <w:lang w:val="en-US" w:eastAsia="zh-CN"/>
              </w:rPr>
              <w:t>0-6</w:t>
            </w:r>
          </w:p>
        </w:tc>
        <w:tc>
          <w:tcPr>
            <w:tcW w:w="5030" w:type="dxa"/>
            <w:vAlign w:val="center"/>
          </w:tcPr>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 xml:space="preserve">1.厨房设备设施维护保养方案全面详细，符合招标文件要求，能够确保厨房设备设施运行状态良好，得6分； </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 xml:space="preserve">2.厨房设备设施维护保养方案全面，但不够详细，基本能够确保厨房设备设施运行状态良好，得4分； </w:t>
            </w:r>
          </w:p>
          <w:p>
            <w:pPr>
              <w:jc w:val="left"/>
              <w:rPr>
                <w:rFonts w:hint="eastAsia" w:ascii="宋体" w:hAnsi="宋体" w:eastAsia="宋体" w:cs="宋体"/>
                <w:bCs/>
                <w:sz w:val="20"/>
                <w:szCs w:val="20"/>
                <w:highlight w:val="none"/>
              </w:rPr>
            </w:pPr>
            <w:r>
              <w:rPr>
                <w:rFonts w:hint="eastAsia" w:ascii="宋体" w:hAnsi="宋体" w:eastAsia="宋体" w:cs="宋体"/>
                <w:bCs/>
                <w:sz w:val="20"/>
                <w:szCs w:val="20"/>
                <w:highlight w:val="none"/>
                <w:lang w:val="en-US" w:eastAsia="zh-CN"/>
              </w:rPr>
              <w:t xml:space="preserve">3.厨房设备设施维护保养方案不全面，存在一些缺陷，不能确保厨房设备设施运行状态良好，得2分； </w:t>
            </w:r>
          </w:p>
          <w:p>
            <w:pPr>
              <w:jc w:val="left"/>
              <w:rPr>
                <w:rFonts w:hint="eastAsia" w:ascii="宋体" w:hAnsi="宋体" w:eastAsia="宋体" w:cs="宋体"/>
                <w:bCs/>
                <w:sz w:val="20"/>
                <w:szCs w:val="20"/>
                <w:highlight w:val="none"/>
                <w:lang w:val="en-US" w:eastAsia="zh-CN"/>
              </w:rPr>
            </w:pPr>
            <w:r>
              <w:rPr>
                <w:rFonts w:hint="eastAsia" w:ascii="宋体" w:hAnsi="宋体" w:eastAsia="宋体" w:cs="宋体"/>
                <w:bCs/>
                <w:sz w:val="20"/>
                <w:szCs w:val="20"/>
                <w:highlight w:val="none"/>
                <w:lang w:val="en-US" w:eastAsia="zh-CN"/>
              </w:rPr>
              <w:t>4.厨房设备设施使用及维护保养方案未提供，得0分。</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37" w:type="dxa"/>
            <w:vMerge w:val="restart"/>
            <w:vAlign w:val="center"/>
          </w:tcPr>
          <w:p>
            <w:pPr>
              <w:ind w:firstLine="2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2</w:t>
            </w:r>
          </w:p>
        </w:tc>
        <w:tc>
          <w:tcPr>
            <w:tcW w:w="1056" w:type="dxa"/>
            <w:vMerge w:val="restart"/>
            <w:vAlign w:val="center"/>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商务部分</w:t>
            </w:r>
          </w:p>
          <w:p>
            <w:pPr>
              <w:snapToGrid w:val="0"/>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19</w:t>
            </w:r>
            <w:r>
              <w:rPr>
                <w:rFonts w:hint="eastAsia" w:ascii="宋体" w:hAnsi="宋体" w:eastAsia="宋体" w:cs="宋体"/>
                <w:sz w:val="20"/>
                <w:szCs w:val="20"/>
                <w:highlight w:val="none"/>
              </w:rPr>
              <w:t>分）</w:t>
            </w:r>
          </w:p>
        </w:tc>
        <w:tc>
          <w:tcPr>
            <w:tcW w:w="1170" w:type="dxa"/>
            <w:vAlign w:val="center"/>
          </w:tcPr>
          <w:p>
            <w:pPr>
              <w:snapToGrid w:val="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拟入项目人员</w:t>
            </w:r>
          </w:p>
        </w:tc>
        <w:tc>
          <w:tcPr>
            <w:tcW w:w="810" w:type="dxa"/>
            <w:vAlign w:val="center"/>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0-10</w:t>
            </w:r>
          </w:p>
        </w:tc>
        <w:tc>
          <w:tcPr>
            <w:tcW w:w="5030" w:type="dxa"/>
            <w:vAlign w:val="center"/>
          </w:tcPr>
          <w:p>
            <w:pPr>
              <w:widowControl/>
              <w:jc w:val="left"/>
              <w:rPr>
                <w:rFonts w:hint="eastAsia" w:ascii="宋体" w:hAnsi="宋体" w:eastAsia="宋体" w:cs="宋体"/>
                <w:sz w:val="16"/>
                <w:szCs w:val="20"/>
                <w:highlight w:val="none"/>
              </w:rPr>
            </w:pPr>
            <w:r>
              <w:rPr>
                <w:rFonts w:hint="eastAsia" w:ascii="宋体" w:hAnsi="宋体" w:eastAsia="宋体" w:cs="宋体"/>
                <w:sz w:val="20"/>
                <w:szCs w:val="20"/>
                <w:highlight w:val="none"/>
              </w:rPr>
              <w:t>1.</w:t>
            </w:r>
            <w:r>
              <w:rPr>
                <w:rFonts w:hint="eastAsia" w:ascii="宋体" w:hAnsi="宋体" w:eastAsia="宋体" w:cs="宋体"/>
                <w:color w:val="000000"/>
                <w:kern w:val="0"/>
                <w:sz w:val="20"/>
                <w:szCs w:val="20"/>
                <w:highlight w:val="none"/>
                <w:lang w:bidi="ar"/>
              </w:rPr>
              <w:t>人员整体经验丰富、能力强，年龄结构合理得10分；</w:t>
            </w:r>
          </w:p>
          <w:p>
            <w:pPr>
              <w:widowControl/>
              <w:jc w:val="left"/>
              <w:rPr>
                <w:rFonts w:hint="eastAsia" w:ascii="宋体" w:hAnsi="宋体" w:eastAsia="宋体" w:cs="宋体"/>
                <w:sz w:val="16"/>
                <w:szCs w:val="20"/>
                <w:highlight w:val="none"/>
              </w:rPr>
            </w:pPr>
            <w:r>
              <w:rPr>
                <w:rFonts w:hint="eastAsia" w:ascii="宋体" w:hAnsi="宋体" w:eastAsia="宋体" w:cs="宋体"/>
                <w:color w:val="000000"/>
                <w:kern w:val="0"/>
                <w:sz w:val="20"/>
                <w:szCs w:val="20"/>
                <w:highlight w:val="none"/>
                <w:lang w:bidi="ar"/>
              </w:rPr>
              <w:t xml:space="preserve">2.人员整体经验或能力较强，年龄结构较合理得6分； </w:t>
            </w:r>
          </w:p>
          <w:p>
            <w:pPr>
              <w:widowControl/>
              <w:jc w:val="left"/>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3.人员整体经验或能力较低，年龄结构较单一得2分；</w:t>
            </w:r>
          </w:p>
          <w:p>
            <w:pPr>
              <w:pStyle w:val="29"/>
              <w:rPr>
                <w:rFonts w:hint="eastAsia" w:ascii="宋体" w:hAnsi="宋体" w:eastAsia="宋体" w:cs="宋体"/>
                <w:sz w:val="15"/>
                <w:szCs w:val="16"/>
                <w:highlight w:val="none"/>
              </w:rPr>
            </w:pPr>
            <w:r>
              <w:rPr>
                <w:rFonts w:hint="eastAsia" w:ascii="宋体" w:hAnsi="宋体" w:eastAsia="宋体" w:cs="宋体"/>
                <w:color w:val="000000"/>
                <w:sz w:val="20"/>
                <w:highlight w:val="none"/>
                <w:lang w:bidi="ar"/>
              </w:rPr>
              <w:t>4.人员整体经验及能力差或未提供得0分。</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7" w:type="dxa"/>
            <w:vMerge w:val="continue"/>
            <w:vAlign w:val="center"/>
          </w:tcPr>
          <w:p>
            <w:pPr>
              <w:ind w:firstLine="28"/>
              <w:jc w:val="center"/>
              <w:rPr>
                <w:rFonts w:hint="eastAsia" w:ascii="宋体" w:hAnsi="宋体" w:eastAsia="宋体" w:cs="宋体"/>
                <w:sz w:val="20"/>
                <w:szCs w:val="20"/>
                <w:highlight w:val="none"/>
              </w:rPr>
            </w:pPr>
          </w:p>
        </w:tc>
        <w:tc>
          <w:tcPr>
            <w:tcW w:w="1056" w:type="dxa"/>
            <w:vMerge w:val="continue"/>
          </w:tcPr>
          <w:p>
            <w:pPr>
              <w:jc w:val="center"/>
              <w:rPr>
                <w:rFonts w:hint="eastAsia" w:ascii="宋体" w:hAnsi="宋体" w:eastAsia="宋体" w:cs="宋体"/>
                <w:sz w:val="20"/>
                <w:szCs w:val="20"/>
                <w:highlight w:val="none"/>
              </w:rPr>
            </w:pPr>
          </w:p>
        </w:tc>
        <w:tc>
          <w:tcPr>
            <w:tcW w:w="1170" w:type="dxa"/>
            <w:vAlign w:val="center"/>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近三年类似项目业绩</w:t>
            </w:r>
          </w:p>
        </w:tc>
        <w:tc>
          <w:tcPr>
            <w:tcW w:w="810" w:type="dxa"/>
            <w:vAlign w:val="center"/>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0-</w:t>
            </w:r>
            <w:r>
              <w:rPr>
                <w:rFonts w:hint="eastAsia" w:ascii="宋体" w:hAnsi="宋体" w:eastAsia="宋体" w:cs="宋体"/>
                <w:sz w:val="20"/>
                <w:szCs w:val="20"/>
                <w:highlight w:val="none"/>
                <w:lang w:val="en-US" w:eastAsia="zh-CN"/>
              </w:rPr>
              <w:t>9</w:t>
            </w:r>
          </w:p>
        </w:tc>
        <w:tc>
          <w:tcPr>
            <w:tcW w:w="5030" w:type="dxa"/>
            <w:vAlign w:val="center"/>
          </w:tcPr>
          <w:p>
            <w:pPr>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近三年（</w:t>
            </w:r>
            <w:r>
              <w:rPr>
                <w:rFonts w:hint="eastAsia" w:ascii="宋体" w:hAnsi="宋体" w:cs="宋体"/>
                <w:sz w:val="20"/>
                <w:szCs w:val="20"/>
                <w:highlight w:val="none"/>
                <w:lang w:eastAsia="zh-CN"/>
              </w:rPr>
              <w:t>2021年7月10日至今</w:t>
            </w:r>
            <w:r>
              <w:rPr>
                <w:rFonts w:hint="eastAsia" w:ascii="宋体" w:hAnsi="宋体" w:eastAsia="宋体" w:cs="宋体"/>
                <w:sz w:val="20"/>
                <w:szCs w:val="20"/>
                <w:highlight w:val="none"/>
              </w:rPr>
              <w:t>）完成类似的项目业绩，每有1个得3分，最高得</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分；应提供服务合同关键页(至少包括合同首页、采购内容页、金额页、双方盖章页)电子件并加盖公章。</w:t>
            </w:r>
          </w:p>
        </w:tc>
        <w:tc>
          <w:tcPr>
            <w:tcW w:w="1215" w:type="dxa"/>
            <w:vAlign w:val="center"/>
          </w:tcPr>
          <w:p>
            <w:pPr>
              <w:jc w:val="center"/>
              <w:rPr>
                <w:rFonts w:hint="eastAsia" w:ascii="宋体" w:hAnsi="宋体" w:eastAsia="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trPr>
        <w:tc>
          <w:tcPr>
            <w:tcW w:w="637" w:type="dxa"/>
            <w:vAlign w:val="center"/>
          </w:tcPr>
          <w:p>
            <w:pPr>
              <w:ind w:firstLine="2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3</w:t>
            </w:r>
          </w:p>
        </w:tc>
        <w:tc>
          <w:tcPr>
            <w:tcW w:w="2226" w:type="dxa"/>
            <w:gridSpan w:val="2"/>
            <w:vAlign w:val="center"/>
          </w:tcPr>
          <w:p>
            <w:pPr>
              <w:ind w:firstLine="2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投标报价（10分）</w:t>
            </w:r>
          </w:p>
        </w:tc>
        <w:tc>
          <w:tcPr>
            <w:tcW w:w="810" w:type="dxa"/>
            <w:vAlign w:val="center"/>
          </w:tcPr>
          <w:p>
            <w:pPr>
              <w:ind w:firstLine="2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10</w:t>
            </w:r>
          </w:p>
        </w:tc>
        <w:tc>
          <w:tcPr>
            <w:tcW w:w="5030" w:type="dxa"/>
            <w:vAlign w:val="center"/>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满足招标文件要求且投标价格最低的投标报价为评标基准价，其价格分为满分。其他投标人的价格分统一按照下列公式计算：</w:t>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投标报价得分＝（评标基准价/投标报价）×分值。</w:t>
            </w:r>
          </w:p>
          <w:p>
            <w:pPr>
              <w:pStyle w:val="44"/>
              <w:spacing w:line="240" w:lineRule="auto"/>
              <w:ind w:left="0" w:leftChars="0" w:firstLine="0" w:firstLineChars="0"/>
              <w:rPr>
                <w:rFonts w:hint="eastAsia" w:ascii="宋体" w:hAnsi="宋体" w:eastAsia="宋体" w:cs="宋体"/>
                <w:highlight w:val="none"/>
              </w:rPr>
            </w:pPr>
            <w:r>
              <w:rPr>
                <w:rFonts w:hint="eastAsia" w:ascii="宋体" w:hAnsi="宋体" w:eastAsia="宋体" w:cs="宋体"/>
                <w:sz w:val="20"/>
                <w:highlight w:val="none"/>
              </w:rPr>
              <w:t>注：此处投标报价指经过报价修正，及因落实政府采购政策进行价格调整后的报价，详见第四章《评标方法和评标标准》2.4及2.5。</w:t>
            </w:r>
          </w:p>
        </w:tc>
        <w:tc>
          <w:tcPr>
            <w:tcW w:w="1215" w:type="dxa"/>
            <w:vAlign w:val="center"/>
          </w:tcPr>
          <w:p>
            <w:pPr>
              <w:ind w:left="-38"/>
              <w:rPr>
                <w:rFonts w:hint="eastAsia" w:ascii="宋体" w:hAnsi="宋体" w:eastAsia="宋体" w:cs="宋体"/>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637" w:type="dxa"/>
            <w:vAlign w:val="center"/>
          </w:tcPr>
          <w:p>
            <w:pPr>
              <w:ind w:firstLine="2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4</w:t>
            </w:r>
          </w:p>
        </w:tc>
        <w:tc>
          <w:tcPr>
            <w:tcW w:w="2226" w:type="dxa"/>
            <w:gridSpan w:val="2"/>
            <w:vAlign w:val="center"/>
          </w:tcPr>
          <w:p>
            <w:pPr>
              <w:ind w:firstLine="2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合计</w:t>
            </w:r>
          </w:p>
        </w:tc>
        <w:tc>
          <w:tcPr>
            <w:tcW w:w="810" w:type="dxa"/>
            <w:vAlign w:val="center"/>
          </w:tcPr>
          <w:p>
            <w:pPr>
              <w:ind w:firstLine="2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100</w:t>
            </w:r>
          </w:p>
        </w:tc>
        <w:tc>
          <w:tcPr>
            <w:tcW w:w="6245" w:type="dxa"/>
            <w:gridSpan w:val="2"/>
            <w:vAlign w:val="center"/>
          </w:tcPr>
          <w:p>
            <w:pPr>
              <w:rPr>
                <w:rFonts w:hint="eastAsia" w:ascii="宋体" w:hAnsi="宋体" w:eastAsia="宋体" w:cs="宋体"/>
                <w:sz w:val="20"/>
                <w:szCs w:val="20"/>
                <w:highlight w:val="none"/>
              </w:rPr>
            </w:pPr>
          </w:p>
        </w:tc>
      </w:tr>
    </w:tbl>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pPr>
        <w:spacing w:line="360" w:lineRule="auto"/>
        <w:jc w:val="center"/>
        <w:outlineLvl w:val="0"/>
        <w:rPr>
          <w:rFonts w:hint="eastAsia" w:ascii="宋体" w:hAnsi="宋体" w:eastAsia="宋体" w:cs="宋体"/>
          <w:b/>
          <w:sz w:val="36"/>
          <w:szCs w:val="36"/>
          <w:highlight w:val="none"/>
        </w:rPr>
      </w:pPr>
      <w:bookmarkStart w:id="815" w:name="_Toc5799"/>
      <w:r>
        <w:rPr>
          <w:rFonts w:hint="eastAsia" w:ascii="宋体" w:hAnsi="宋体" w:eastAsia="宋体" w:cs="宋体"/>
          <w:b/>
          <w:sz w:val="36"/>
          <w:szCs w:val="36"/>
          <w:highlight w:val="none"/>
        </w:rPr>
        <w:t>第五章   采购需求</w:t>
      </w:r>
      <w:bookmarkEnd w:id="815"/>
    </w:p>
    <w:p>
      <w:pPr>
        <w:spacing w:line="440" w:lineRule="exact"/>
        <w:rPr>
          <w:rFonts w:hint="eastAsia" w:ascii="宋体" w:hAnsi="宋体" w:eastAsia="宋体" w:cs="宋体"/>
          <w:sz w:val="22"/>
          <w:szCs w:val="22"/>
          <w:highlight w:val="yellow"/>
          <w:lang w:eastAsia="zh-CN"/>
        </w:rPr>
      </w:pPr>
      <w:r>
        <w:rPr>
          <w:rFonts w:hint="eastAsia" w:ascii="宋体" w:hAnsi="宋体" w:eastAsia="宋体" w:cs="宋体"/>
          <w:sz w:val="24"/>
          <w:highlight w:val="none"/>
        </w:rPr>
        <w:t xml:space="preserve"> </w:t>
      </w:r>
      <w:r>
        <w:rPr>
          <w:rFonts w:hint="eastAsia" w:ascii="宋体" w:hAnsi="宋体" w:eastAsia="宋体" w:cs="宋体"/>
          <w:sz w:val="22"/>
          <w:szCs w:val="22"/>
          <w:highlight w:val="none"/>
        </w:rPr>
        <w:t>★一、项目基本情况：</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（一）地址：北京市顺义区</w:t>
      </w:r>
      <w:r>
        <w:rPr>
          <w:rFonts w:hint="eastAsia" w:ascii="宋体" w:hAnsi="宋体" w:eastAsia="宋体" w:cs="宋体"/>
          <w:sz w:val="22"/>
          <w:szCs w:val="22"/>
          <w:highlight w:val="none"/>
          <w:lang w:eastAsia="zh-CN"/>
        </w:rPr>
        <w:t>石园街道</w:t>
      </w:r>
      <w:r>
        <w:rPr>
          <w:rFonts w:hint="eastAsia" w:ascii="宋体" w:hAnsi="宋体" w:eastAsia="宋体" w:cs="宋体"/>
          <w:sz w:val="22"/>
          <w:szCs w:val="22"/>
          <w:highlight w:val="none"/>
          <w:lang w:val="en-US" w:eastAsia="zh-CN"/>
        </w:rPr>
        <w:t>10号院</w:t>
      </w:r>
      <w:r>
        <w:rPr>
          <w:rFonts w:hint="eastAsia" w:ascii="宋体" w:hAnsi="宋体" w:eastAsia="宋体" w:cs="宋体"/>
          <w:sz w:val="22"/>
          <w:szCs w:val="22"/>
          <w:highlight w:val="none"/>
        </w:rPr>
        <w:t xml:space="preserve">           </w:t>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（二）食堂就餐方式：采用自助餐刷卡就餐，每周一至周日的职工餐（自助餐），要求菜品不重复（需提供详细菜谱）；</w:t>
      </w:r>
    </w:p>
    <w:p>
      <w:pPr>
        <w:spacing w:line="44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三</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用餐人数：</w:t>
      </w:r>
      <w:r>
        <w:rPr>
          <w:rFonts w:hint="eastAsia" w:ascii="宋体" w:hAnsi="宋体" w:eastAsia="宋体" w:cs="宋体"/>
          <w:b w:val="0"/>
          <w:bCs w:val="0"/>
          <w:color w:val="auto"/>
          <w:sz w:val="22"/>
          <w:szCs w:val="22"/>
          <w:highlight w:val="none"/>
          <w:lang w:val="en-US" w:eastAsia="zh-CN"/>
        </w:rPr>
        <w:t>238人。</w:t>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★二、人员配置：</w:t>
      </w:r>
    </w:p>
    <w:p>
      <w:pPr>
        <w:spacing w:line="440" w:lineRule="exact"/>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配置工作人员：项目经理（厨师长</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需</w:t>
      </w:r>
      <w:r>
        <w:rPr>
          <w:rFonts w:hint="eastAsia" w:ascii="宋体" w:hAnsi="宋体" w:eastAsia="宋体" w:cs="宋体"/>
          <w:b w:val="0"/>
          <w:bCs w:val="0"/>
          <w:color w:val="auto"/>
          <w:sz w:val="22"/>
          <w:szCs w:val="22"/>
          <w:highlight w:val="none"/>
          <w:lang w:val="en-US" w:eastAsia="zh-CN"/>
        </w:rPr>
        <w:t>具有中式烹调师一级证书</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1人</w:t>
      </w:r>
      <w:r>
        <w:rPr>
          <w:rFonts w:hint="eastAsia" w:ascii="宋体" w:hAnsi="宋体" w:eastAsia="宋体" w:cs="宋体"/>
          <w:color w:val="auto"/>
          <w:sz w:val="22"/>
          <w:szCs w:val="22"/>
          <w:highlight w:val="none"/>
        </w:rPr>
        <w:t>，高灶厨师</w:t>
      </w:r>
      <w:r>
        <w:rPr>
          <w:rFonts w:hint="eastAsia" w:ascii="宋体" w:hAnsi="宋体" w:eastAsia="宋体" w:cs="宋体"/>
          <w:color w:val="auto"/>
          <w:sz w:val="22"/>
          <w:szCs w:val="22"/>
          <w:highlight w:val="none"/>
          <w:lang w:eastAsia="zh-CN"/>
        </w:rPr>
        <w:t>（</w:t>
      </w:r>
      <w:r>
        <w:rPr>
          <w:rFonts w:hint="eastAsia" w:ascii="宋体" w:hAnsi="宋体" w:eastAsia="宋体" w:cs="宋体"/>
          <w:b w:val="0"/>
          <w:bCs w:val="0"/>
          <w:color w:val="auto"/>
          <w:sz w:val="22"/>
          <w:szCs w:val="22"/>
          <w:highlight w:val="none"/>
          <w:lang w:val="en-US" w:eastAsia="zh-CN"/>
        </w:rPr>
        <w:t>需具有中式烹调师高级证书</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3人</w:t>
      </w:r>
      <w:r>
        <w:rPr>
          <w:rFonts w:hint="eastAsia" w:ascii="宋体" w:hAnsi="宋体" w:eastAsia="宋体" w:cs="宋体"/>
          <w:color w:val="auto"/>
          <w:sz w:val="22"/>
          <w:szCs w:val="22"/>
          <w:highlight w:val="none"/>
        </w:rPr>
        <w:t>，面点师</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需</w:t>
      </w:r>
      <w:r>
        <w:rPr>
          <w:rFonts w:hint="eastAsia" w:ascii="宋体" w:hAnsi="宋体" w:eastAsia="宋体" w:cs="宋体"/>
          <w:b w:val="0"/>
          <w:bCs w:val="0"/>
          <w:color w:val="auto"/>
          <w:sz w:val="22"/>
          <w:szCs w:val="22"/>
          <w:highlight w:val="none"/>
          <w:lang w:val="en-US" w:eastAsia="zh-CN"/>
        </w:rPr>
        <w:t>具有中式面点师证书</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3人</w:t>
      </w:r>
      <w:r>
        <w:rPr>
          <w:rFonts w:hint="eastAsia" w:ascii="宋体" w:hAnsi="宋体" w:eastAsia="宋体" w:cs="宋体"/>
          <w:color w:val="auto"/>
          <w:sz w:val="22"/>
          <w:szCs w:val="22"/>
          <w:highlight w:val="none"/>
        </w:rPr>
        <w:t>，切配厨师</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需</w:t>
      </w:r>
      <w:r>
        <w:rPr>
          <w:rFonts w:hint="eastAsia" w:ascii="宋体" w:hAnsi="宋体" w:eastAsia="宋体" w:cs="宋体"/>
          <w:b w:val="0"/>
          <w:bCs w:val="0"/>
          <w:color w:val="auto"/>
          <w:sz w:val="22"/>
          <w:szCs w:val="22"/>
          <w:highlight w:val="none"/>
          <w:lang w:val="en-US" w:eastAsia="zh-CN"/>
        </w:rPr>
        <w:t>具有中式烹调师三级证书</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2人</w:t>
      </w:r>
      <w:r>
        <w:rPr>
          <w:rFonts w:hint="eastAsia" w:ascii="宋体" w:hAnsi="宋体" w:eastAsia="宋体" w:cs="宋体"/>
          <w:color w:val="auto"/>
          <w:sz w:val="22"/>
          <w:szCs w:val="22"/>
          <w:highlight w:val="none"/>
        </w:rPr>
        <w:t>，前厅服务员</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需</w:t>
      </w:r>
      <w:r>
        <w:rPr>
          <w:rFonts w:hint="eastAsia" w:ascii="宋体" w:hAnsi="宋体" w:eastAsia="宋体" w:cs="宋体"/>
          <w:b w:val="0"/>
          <w:bCs w:val="0"/>
          <w:color w:val="auto"/>
          <w:sz w:val="22"/>
          <w:szCs w:val="22"/>
          <w:highlight w:val="none"/>
          <w:lang w:val="en-US" w:eastAsia="zh-CN"/>
        </w:rPr>
        <w:t>具有餐厅服务员高级证书</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4人</w:t>
      </w:r>
      <w:r>
        <w:rPr>
          <w:rFonts w:hint="eastAsia" w:ascii="宋体" w:hAnsi="宋体" w:eastAsia="宋体" w:cs="宋体"/>
          <w:color w:val="auto"/>
          <w:sz w:val="22"/>
          <w:szCs w:val="22"/>
          <w:highlight w:val="none"/>
        </w:rPr>
        <w:t>，洗碗保洁</w:t>
      </w:r>
      <w:r>
        <w:rPr>
          <w:rFonts w:hint="eastAsia" w:ascii="宋体" w:hAnsi="宋体" w:eastAsia="宋体" w:cs="宋体"/>
          <w:color w:val="auto"/>
          <w:sz w:val="22"/>
          <w:szCs w:val="22"/>
          <w:highlight w:val="none"/>
          <w:lang w:val="en-US" w:eastAsia="zh-CN"/>
        </w:rPr>
        <w:t>2人</w:t>
      </w:r>
      <w:r>
        <w:rPr>
          <w:rFonts w:hint="eastAsia" w:ascii="宋体" w:hAnsi="宋体" w:eastAsia="宋体" w:cs="宋体"/>
          <w:color w:val="auto"/>
          <w:sz w:val="22"/>
          <w:szCs w:val="22"/>
          <w:highlight w:val="none"/>
        </w:rPr>
        <w:t>。</w:t>
      </w:r>
    </w:p>
    <w:p>
      <w:pPr>
        <w:numPr>
          <w:ilvl w:val="0"/>
          <w:numId w:val="16"/>
        </w:numPr>
        <w:spacing w:line="240" w:lineRule="auto"/>
        <w:ind w:firstLine="480"/>
        <w:rPr>
          <w:rFonts w:hint="eastAsia" w:ascii="宋体" w:hAnsi="宋体" w:eastAsia="宋体" w:cs="宋体"/>
          <w:b/>
          <w:bCs/>
          <w:color w:val="auto"/>
          <w:sz w:val="22"/>
          <w:szCs w:val="28"/>
          <w:highlight w:val="none"/>
          <w:lang w:eastAsia="zh-CN"/>
        </w:rPr>
      </w:pPr>
      <w:r>
        <w:rPr>
          <w:rFonts w:hint="eastAsia" w:ascii="宋体" w:hAnsi="宋体" w:eastAsia="宋体" w:cs="宋体"/>
          <w:b/>
          <w:bCs/>
          <w:color w:val="auto"/>
          <w:sz w:val="22"/>
          <w:szCs w:val="28"/>
          <w:highlight w:val="none"/>
          <w:lang w:eastAsia="zh-CN"/>
        </w:rPr>
        <w:t>人员的工作内容</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项目经理（厨师长）工作内容：</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1、负责本项目的全面工作，承担对各项工作的指导、监督和有效管理。</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2、指导员工做好用餐前及用餐过程中的服务工作，确保就餐人员用餐满意。</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3、随时对后厨的出菜过程进行监督检查，指导厨师做好菜品的更新和改良工作。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4、做好与甲方工作人员的对接工作，接受机关和就餐人员的合理意见建议，并及时做出相应调整。</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5、控制食品和饮品的标准，做好成本核算，加强食品原料及物品的管理，有效提高利用率。</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6、承担本项目的食品安全工作，完善食品安全制度，强化管理，落实责任。</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7、监督检查餐厅的卫生情况，确保就餐人员放心用餐。</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8、落实有害生物防治，做好与物业公司的沟通协调工作。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9、组织好本项目员工的理论知识和操作技能的培训工作。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10、负责安全生产管理工作，完善安全管理制度，落实安全责任，督导各项安全制度的有效落实。</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11、组织好各项应急预案的演练工作，不断提高本项目员工的安全意识和紧急情况下的处理能力。</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12、及时完成上级交办的其他临时性工作。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高灶厨师工作内容：</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1、根据任务要求对本班组人员进行任务分配，指导本班组人员的工作开展。</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2、根据开餐时间，及时组织热菜厨师进行烹、炒、炸等工作，保证热菜供应的及时性。</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3、保证菜品质量并符合食品卫生要求，发现不符合质量要求的及时提出，并退回重做。</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4、定期检查所属区域内的机器设备运转情况和卫生情况，确保机器设备安全工作。定期检查安全阀、压力表、开关等的运行情况，发现故障及时汇报并联系相关人员进行维修，确保厨房设备的正常安全使用。</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5、落实好安全岗位责任制，细化安全措施，明确安全责任。</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6、做好本岗位工作区域的清洁卫生管理工作。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7、做好本班组员工的操作技能指导培训工作。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8、落实好所属区域的节能降耗措施，合理控制水、电、气等能源的消耗。</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9、负责剩余原材料的收储工作，按规定张贴食品存放标签。</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10、及时完成上级交办的其他临时性工作。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面点师工作内容：</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1、根据工作需要对本班组人员进行任务分配，指导本班组人员的工作开展。</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2、根据开餐时间，及时组织厨师进行面点的制作，保证主食供应的及时性。</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3、保证食品质量并符合食品卫生要求。随时检查主食、面点的制作质量，发现不符合质量要求的及时提出，并退回重做。</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4、做好所用设备的日常维护，定期检查所属区域内的机器设备运转情况和卫生情况，发现故障及时汇报并联系相关人员进行维修，确保厨房设备的正确安全使用。</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5、落实好安全岗位责任制，细化安全措施，明确安全责任，做好食品添加剂的管理工作。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6、做好本岗位工作区域的清洁卫生管理工作。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7、做好本班组员工的操作技能指导培训工作。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8、落实好所属区域的节能降耗措施，合理控制水、电、气等能源的消耗。</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9、负责餐后面点食品的收藏、用具整理、设备清洁等收尾工作。监管剩余原材料收档，储存时严格遵守规定张贴食品存放标签。</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10、及时完成上级交办的其他临时性工作。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切配厨师工作内容：</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1、根据任务情况，组织班组成员做好每日菜单中所需食材的切配工作。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2、做好与热菜间的交接工作。根据开餐时间，提前组织厨师进行切配的准备工作，确保出餐的及时性。</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3、随时检查切配的质量，确保菜品质量符合食品卫生要求，发现不符合质量要求的及时提出，并退回重做。</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4、做好所用设备的日常维护工作，定期检查所属区域内的机器设备运转情况和卫生情况，发现故障及时汇报并联系相关人员进行维修，确保厨房设备的正确安全使用。</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5、落实好安全岗位责任制，细化安全措施，明确安全责任。</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6、做好本岗位工作区域的清洁卫生管理工作。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7、做好本班组员工的操作技能指导培训工作。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8、落实好所属区域的节能降耗措施，合理控制水、电等能源的消耗。</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9、监管剩余原材料的收档工作，储存时严格遵守规定张贴食品存放标签。</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10、及时完成上级交办的其他临时性工作。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前厅服务员工作内容：</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1、根据本区域主管及班长安排，及时参加本区域组织的例会，确保当日工作符合任务要求。</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2、积极完成班长及各级领导交办的各项工作任务。</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3、开餐时做好及时加餐的工作，确保开餐期间供餐不间断。</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 开餐前及闭餐后做好本服务区域地面、客用桌椅、餐具等的日常清 洗擦拭工作，随时关注本区域的卫生情况，确保客人用餐卫生。</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5、及时完成上级交办的其他临时性工作。</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洗碗保洁工作内容：</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1、洗碗间操作过程中必须严格执行“四过关”（1去残渣2清洗3消毒4冲洗），另外保洁，清洗池要随时保持水质清澈。</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2、按照班长的工作安排，完成每日工作任务。</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3、随时做好场地卫生，保持工作区域的干净整洁。</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4、及时完成班长交办的其他工作。</w:t>
      </w:r>
    </w:p>
    <w:p>
      <w:pPr>
        <w:numPr>
          <w:ilvl w:val="0"/>
          <w:numId w:val="16"/>
        </w:numPr>
        <w:spacing w:line="240" w:lineRule="auto"/>
        <w:ind w:left="0" w:leftChars="0" w:firstLine="480" w:firstLineChars="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人员的工作时长</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厨师长：</w:t>
      </w:r>
      <w:r>
        <w:rPr>
          <w:rFonts w:hint="eastAsia" w:ascii="宋体" w:hAnsi="宋体" w:eastAsia="宋体" w:cs="宋体"/>
          <w:color w:val="auto"/>
          <w:sz w:val="22"/>
          <w:szCs w:val="22"/>
          <w:highlight w:val="none"/>
          <w:lang w:val="en-US" w:eastAsia="zh-CN"/>
        </w:rPr>
        <w:t>全天1人在岗5:30-19.30，超出8小时的时间为延时加班</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高灶厨师：</w:t>
      </w:r>
      <w:r>
        <w:rPr>
          <w:rFonts w:hint="eastAsia" w:ascii="宋体" w:hAnsi="宋体" w:eastAsia="宋体" w:cs="宋体"/>
          <w:color w:val="auto"/>
          <w:sz w:val="22"/>
          <w:szCs w:val="22"/>
          <w:highlight w:val="none"/>
          <w:lang w:val="en-US" w:eastAsia="zh-CN"/>
        </w:rPr>
        <w:t>A组2人在岗，早班5:30-13:30，早班上班时间8小时；B组1人在岗，晚班8:30-13:30/16:30-19:30，晚班时间8小时超出为延时加班，两组依次轮流上班</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面点师</w:t>
      </w:r>
      <w:r>
        <w:rPr>
          <w:rFonts w:hint="eastAsia" w:ascii="宋体" w:hAnsi="宋体" w:eastAsia="宋体" w:cs="宋体"/>
          <w:color w:val="auto"/>
          <w:sz w:val="22"/>
          <w:szCs w:val="22"/>
          <w:highlight w:val="none"/>
          <w:lang w:val="en-US" w:eastAsia="zh-CN"/>
        </w:rPr>
        <w:t>：A组2人同时在岗，早班5:30-13:30，早班上班时间8小时；B组1人在岗，晚班8:30-13:30/16:30-19:30，晚班时间8小时超出为延时加班，两组依次轮流上班</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切配厨师</w:t>
      </w:r>
      <w:r>
        <w:rPr>
          <w:rFonts w:hint="eastAsia" w:ascii="宋体" w:hAnsi="宋体" w:eastAsia="宋体" w:cs="宋体"/>
          <w:color w:val="auto"/>
          <w:sz w:val="22"/>
          <w:szCs w:val="22"/>
          <w:highlight w:val="none"/>
          <w:lang w:val="en-US" w:eastAsia="zh-CN"/>
        </w:rPr>
        <w:t>：A组1人在岗，早班5:30-13:30，早班上班时间8小时；B组1人在岗，晚班8:30-13:30/16:30-19:30，晚班时间8小时超出为延时加班，两组依次轮流上班</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前厅服务员</w:t>
      </w:r>
      <w:r>
        <w:rPr>
          <w:rFonts w:hint="eastAsia" w:ascii="宋体" w:hAnsi="宋体" w:eastAsia="宋体" w:cs="宋体"/>
          <w:color w:val="auto"/>
          <w:sz w:val="22"/>
          <w:szCs w:val="22"/>
          <w:highlight w:val="none"/>
          <w:lang w:val="en-US" w:eastAsia="zh-CN"/>
        </w:rPr>
        <w:t>：A组2人在岗，早班6:00-14:00，早班上班时间8小时；B组2人在岗，晚班8:30-13:30/16:30-19:30，晚班时间8小时超出为延时加班，两组依次轮流上班</w:t>
      </w:r>
    </w:p>
    <w:p>
      <w:pPr>
        <w:keepNext w:val="0"/>
        <w:keepLines w:val="0"/>
        <w:pageBreakBefore w:val="0"/>
        <w:widowControl w:val="0"/>
        <w:kinsoku/>
        <w:wordWrap/>
        <w:overflowPunct/>
        <w:topLinePunct w:val="0"/>
        <w:autoSpaceDE/>
        <w:autoSpaceDN/>
        <w:bidi w:val="0"/>
        <w:adjustRightInd/>
        <w:snapToGrid/>
        <w:spacing w:before="246" w:line="240" w:lineRule="auto"/>
        <w:ind w:left="60" w:firstLine="442"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洗碗保洁：</w:t>
      </w:r>
      <w:r>
        <w:rPr>
          <w:rFonts w:hint="eastAsia" w:ascii="宋体" w:hAnsi="宋体" w:eastAsia="宋体" w:cs="宋体"/>
          <w:color w:val="auto"/>
          <w:sz w:val="22"/>
          <w:szCs w:val="22"/>
          <w:highlight w:val="none"/>
          <w:lang w:val="en-US" w:eastAsia="zh-CN"/>
        </w:rPr>
        <w:t>A组1人在岗，早班6:30-14:30，早班上班时间8小时；B组1人在岗，晚班9:30-14:30/16:30-19:30，晚班时间8小时超出为延时加班，两组依次轮流上班</w:t>
      </w:r>
    </w:p>
    <w:p>
      <w:pPr>
        <w:numPr>
          <w:ilvl w:val="0"/>
          <w:numId w:val="15"/>
        </w:numPr>
        <w:spacing w:line="440" w:lineRule="exact"/>
        <w:ind w:left="0" w:leftChars="0"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餐饮服务范围与餐饮饭菜品种</w:t>
      </w:r>
    </w:p>
    <w:p>
      <w:pPr>
        <w:numPr>
          <w:ilvl w:val="0"/>
          <w:numId w:val="0"/>
        </w:numPr>
        <w:spacing w:line="440" w:lineRule="exact"/>
        <w:ind w:leftChars="0"/>
        <w:rPr>
          <w:rFonts w:hint="eastAsia" w:ascii="宋体" w:hAnsi="宋体" w:eastAsia="宋体" w:cs="宋体"/>
          <w:sz w:val="22"/>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四</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服务时长自2024年7月29日起至2025年7月28日止，协议期为12个月。</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（一）职工餐</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1、餐标：早餐每人每餐</w:t>
      </w:r>
      <w:r>
        <w:rPr>
          <w:rFonts w:hint="eastAsia" w:ascii="宋体" w:hAnsi="宋体" w:eastAsia="宋体" w:cs="宋体"/>
          <w:sz w:val="22"/>
          <w:szCs w:val="22"/>
          <w:highlight w:val="none"/>
          <w:lang w:val="en-US" w:eastAsia="zh-CN"/>
        </w:rPr>
        <w:t>8</w:t>
      </w:r>
      <w:r>
        <w:rPr>
          <w:rFonts w:hint="eastAsia" w:ascii="宋体" w:hAnsi="宋体" w:eastAsia="宋体" w:cs="宋体"/>
          <w:sz w:val="22"/>
          <w:szCs w:val="22"/>
          <w:highlight w:val="none"/>
        </w:rPr>
        <w:t>元，午餐每人每餐18元,晚餐每人每餐</w:t>
      </w:r>
      <w:r>
        <w:rPr>
          <w:rFonts w:hint="eastAsia" w:ascii="宋体" w:hAnsi="宋体" w:eastAsia="宋体" w:cs="宋体"/>
          <w:sz w:val="22"/>
          <w:szCs w:val="22"/>
          <w:highlight w:val="none"/>
          <w:lang w:val="en-US" w:eastAsia="zh-CN"/>
        </w:rPr>
        <w:t>7</w:t>
      </w:r>
      <w:r>
        <w:rPr>
          <w:rFonts w:hint="eastAsia" w:ascii="宋体" w:hAnsi="宋体" w:eastAsia="宋体" w:cs="宋体"/>
          <w:sz w:val="22"/>
          <w:szCs w:val="22"/>
          <w:highlight w:val="none"/>
        </w:rPr>
        <w:t>元。</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2、保障人数：238人</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3、各餐次提供食品明细（以下方案仅供参考）</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1）早餐:</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主食：4种</w:t>
      </w:r>
      <w:r>
        <w:rPr>
          <w:rFonts w:hint="eastAsia" w:ascii="宋体" w:hAnsi="宋体" w:eastAsia="宋体" w:cs="宋体"/>
          <w:sz w:val="22"/>
          <w:szCs w:val="22"/>
          <w:highlight w:val="none"/>
          <w:lang w:eastAsia="zh-CN"/>
        </w:rPr>
        <w:t>（含一种带馅主食）</w:t>
      </w:r>
      <w:r>
        <w:rPr>
          <w:rFonts w:hint="eastAsia" w:ascii="宋体" w:hAnsi="宋体" w:eastAsia="宋体" w:cs="宋体"/>
          <w:sz w:val="22"/>
          <w:szCs w:val="22"/>
          <w:highlight w:val="none"/>
        </w:rPr>
        <w:t>；汤：1种；粥1种；凉菜：</w:t>
      </w:r>
      <w:r>
        <w:rPr>
          <w:rFonts w:hint="eastAsia" w:ascii="宋体" w:hAnsi="宋体" w:eastAsia="宋体" w:cs="宋体"/>
          <w:sz w:val="22"/>
          <w:szCs w:val="22"/>
          <w:highlight w:val="none"/>
          <w:lang w:val="en-US"/>
        </w:rPr>
        <w:t>2</w:t>
      </w:r>
      <w:r>
        <w:rPr>
          <w:rFonts w:hint="eastAsia" w:ascii="宋体" w:hAnsi="宋体" w:eastAsia="宋体" w:cs="宋体"/>
          <w:sz w:val="22"/>
          <w:szCs w:val="22"/>
          <w:highlight w:val="none"/>
        </w:rPr>
        <w:t>种</w:t>
      </w:r>
      <w:r>
        <w:rPr>
          <w:rFonts w:hint="eastAsia" w:ascii="宋体" w:hAnsi="宋体" w:eastAsia="宋体" w:cs="宋体"/>
          <w:sz w:val="22"/>
          <w:szCs w:val="22"/>
          <w:highlight w:val="none"/>
          <w:lang w:eastAsia="zh-CN"/>
        </w:rPr>
        <w:t>（时令蔬菜）</w:t>
      </w:r>
      <w:r>
        <w:rPr>
          <w:rFonts w:hint="eastAsia" w:ascii="宋体" w:hAnsi="宋体" w:eastAsia="宋体" w:cs="宋体"/>
          <w:sz w:val="22"/>
          <w:szCs w:val="22"/>
          <w:highlight w:val="none"/>
        </w:rPr>
        <w:t>；豆类：1-2种；蛋类：1种；奶1种；开胃小菜6种。</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（2）午餐:</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热菜：5种（主荤2种、半荤1种、素菜2种）；杂粮2种；汤：1种；粥：1种；主食（米）：2种；面食：2种；水果</w:t>
      </w:r>
      <w:r>
        <w:rPr>
          <w:rFonts w:hint="eastAsia" w:ascii="宋体" w:hAnsi="宋体" w:eastAsia="宋体" w:cs="宋体"/>
          <w:sz w:val="22"/>
          <w:szCs w:val="22"/>
          <w:highlight w:val="none"/>
          <w:lang w:val="en-US" w:eastAsia="zh-CN"/>
        </w:rPr>
        <w:t>1种；</w:t>
      </w:r>
      <w:r>
        <w:rPr>
          <w:rFonts w:hint="eastAsia" w:ascii="宋体" w:hAnsi="宋体" w:eastAsia="宋体" w:cs="宋体"/>
          <w:sz w:val="22"/>
          <w:szCs w:val="22"/>
          <w:highlight w:val="none"/>
        </w:rPr>
        <w:t>奶1种。</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（3）晚餐：</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热菜：4种（主荤1种、半荤1种、素菜2种）；汤或粥：1种；主食（米）：1种；面食：2种。</w:t>
      </w:r>
    </w:p>
    <w:p>
      <w:pPr>
        <w:autoSpaceDE w:val="0"/>
        <w:autoSpaceDN w:val="0"/>
        <w:adjustRightInd w:val="0"/>
        <w:spacing w:line="42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供餐时间：早餐：7:30-8:30  午餐：11:30-12:30  晚餐17:30-18:30</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（二）加班夜宵</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招标人按实际工作需要，提前通知投标人按需求提供加班夜宵，于食堂内用餐。</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（三）接待用餐</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接待用餐服务，招标人提前预订，投标人按需求提供接待餐服务。</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（四）其它要求：</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1、招标人按实际中标金额每月向中标人支付相关费用。</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2、投标人需制定相应的考核检查标准，并经招标人确认。</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3、中标人在餐饮服务、管理过程中需要负责食堂所需的原材料采购和食品制作，餐巾纸、消毒液、洗涤液采购，并负责食堂油烟道清洗、垃圾清运工作。</w:t>
      </w:r>
    </w:p>
    <w:p>
      <w:pPr>
        <w:spacing w:line="44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w:t>
      </w:r>
      <w:r>
        <w:rPr>
          <w:rFonts w:hint="eastAsia" w:ascii="宋体" w:hAnsi="宋体" w:eastAsia="宋体" w:cs="宋体"/>
          <w:sz w:val="22"/>
          <w:szCs w:val="22"/>
          <w:highlight w:val="none"/>
          <w:lang w:val="en-US" w:eastAsia="zh-CN"/>
        </w:rPr>
        <w:t>五</w:t>
      </w:r>
      <w:r>
        <w:rPr>
          <w:rFonts w:hint="eastAsia" w:ascii="宋体" w:hAnsi="宋体" w:eastAsia="宋体" w:cs="宋体"/>
          <w:sz w:val="22"/>
          <w:szCs w:val="22"/>
          <w:highlight w:val="none"/>
        </w:rPr>
        <w:t>、食品质量要求</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（一）主食质量：</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1、供餐时，热食品种保持温热。</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2、食品表面无风干、水浸现象。</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3、蒸类制作：要求碱量合适，不酸不黄，个头喧腾，分量符合要求，软硬合适，色白型好。</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4、煮类制作：不生、不糟、不软、不硬、不破；</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5、烙活制作：火候均匀，不生不糊，厚薄一致，边沿熟透，层次多。</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6、烤类制作：火候一致，不生不糊。</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7、炸类制作：矾、碱、盐比例合适，型大量准，没有阴阳面。</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（二）冷菜质量：</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1、冷荤制作符合“五专”要求，即专人、专室、专用具、专冷藏、专消毒。</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2、酱制食品不含过多的汤汁。</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3、切配的食品刀口细腻、均匀、搭配合理。</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4、凉拌食品汤汁应适度，适时拌制。</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5、烹制后的食品完整、不碎、不松散。</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6、隔夜熟食必须回锅加热并认真做好记录。</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（三）热菜质量：</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1、供餐时，热食品种保持温热。</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2、菜要先洗后切，注意营养卫生，丁、丝、条、块、片等刀口均匀、厚薄一致、粗细一致。</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3、食品保证质量，火候适中，汁芡均匀，咸淡可口，色、香、味、型俱佳。</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4、素菜食品即时烹炒，控干过多的汁和水份。</w:t>
      </w:r>
    </w:p>
    <w:p>
      <w:pPr>
        <w:spacing w:line="44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六</w:t>
      </w:r>
      <w:r>
        <w:rPr>
          <w:rFonts w:hint="eastAsia" w:ascii="宋体" w:hAnsi="宋体" w:eastAsia="宋体" w:cs="宋体"/>
          <w:sz w:val="22"/>
          <w:szCs w:val="22"/>
          <w:highlight w:val="none"/>
        </w:rPr>
        <w:t>、员工仪容</w:t>
      </w:r>
      <w:r>
        <w:rPr>
          <w:rFonts w:hint="eastAsia" w:ascii="宋体" w:hAnsi="宋体" w:eastAsia="宋体" w:cs="宋体"/>
          <w:sz w:val="22"/>
          <w:szCs w:val="22"/>
          <w:highlight w:val="none"/>
          <w:lang w:eastAsia="zh-CN"/>
        </w:rPr>
        <w:t>仪表</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（一）按规定着装，服装整齐，鞋面干净整洁。</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（二）佩带胸卡、规范服务。</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（三）注重个人卫生，头发整齐、美观，男发长不过耳，女不留披肩发（长发应盘起），不许染黑色以外其他颜色头发。</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（四）上班确保正常的工作状态，冷荤制售人员必须戴口罩，工作区域内不得吸烟。</w:t>
      </w:r>
    </w:p>
    <w:p>
      <w:pPr>
        <w:spacing w:line="440" w:lineRule="exact"/>
        <w:rPr>
          <w:rFonts w:hint="eastAsia" w:ascii="宋体" w:hAnsi="宋体" w:eastAsia="宋体" w:cs="宋体"/>
          <w:sz w:val="20"/>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五</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食堂人员工作时间：早5：30-晚19：30。</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七</w:t>
      </w:r>
      <w:r>
        <w:rPr>
          <w:rFonts w:hint="eastAsia" w:ascii="宋体" w:hAnsi="宋体" w:eastAsia="宋体" w:cs="宋体"/>
          <w:sz w:val="22"/>
          <w:szCs w:val="22"/>
          <w:highlight w:val="none"/>
        </w:rPr>
        <w:t>、餐饮服务人员的规章制度</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（一）严格执行各项相关规章制度。</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（二）在工作区内认真工作，不串岗、不大声喧哗。</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（三）设备出现问题及时反映给主管人员，并及时通知招标方。</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（四）不和用餐人员发生任何冲突，做到文明礼貌、热情周到，避免和用餐人员发生冲突，发生纠纷如实反映并及时处理。</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（五）如就餐区域发生突发事故、紧急事故或异常情况等，所有人员应服从有关人员的指挥安排。</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八</w:t>
      </w:r>
      <w:r>
        <w:rPr>
          <w:rFonts w:hint="eastAsia" w:ascii="宋体" w:hAnsi="宋体" w:eastAsia="宋体" w:cs="宋体"/>
          <w:sz w:val="22"/>
          <w:szCs w:val="22"/>
          <w:highlight w:val="none"/>
        </w:rPr>
        <w:t>、食堂的服务工作职责</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投标单位负责食堂内的所有卫生清洁、保持工作。</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（一）开餐前搞好食堂的桌、椅、地面卫生</w:t>
      </w:r>
    </w:p>
    <w:p>
      <w:pPr>
        <w:spacing w:line="44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（二）检查食堂内所有设备完好无缺</w:t>
      </w:r>
      <w:r>
        <w:rPr>
          <w:rFonts w:hint="eastAsia" w:ascii="宋体" w:hAnsi="宋体" w:eastAsia="宋体" w:cs="宋体"/>
          <w:sz w:val="22"/>
          <w:szCs w:val="22"/>
          <w:highlight w:val="none"/>
          <w:lang w:val="en-US" w:eastAsia="zh-CN"/>
        </w:rPr>
        <w:t>,餐饮服务企业负责厨房灶具的维护、维修。</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（三）发现工程上的问题，认真填写维修单。</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（四）定期清理餐桌、椅，保证用餐清洁，随时接受招标人检查。</w:t>
      </w:r>
    </w:p>
    <w:p>
      <w:pPr>
        <w:spacing w:line="440" w:lineRule="exac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rPr>
        <w:t>★</w:t>
      </w:r>
      <w:r>
        <w:rPr>
          <w:rFonts w:hint="eastAsia" w:ascii="宋体" w:hAnsi="宋体" w:eastAsia="宋体" w:cs="宋体"/>
          <w:sz w:val="22"/>
          <w:szCs w:val="22"/>
          <w:highlight w:val="none"/>
          <w:lang w:val="en-US" w:eastAsia="zh-CN"/>
        </w:rPr>
        <w:t>九</w:t>
      </w:r>
      <w:r>
        <w:rPr>
          <w:rFonts w:hint="eastAsia" w:ascii="宋体" w:hAnsi="宋体" w:eastAsia="宋体" w:cs="宋体"/>
          <w:sz w:val="22"/>
          <w:szCs w:val="22"/>
          <w:highlight w:val="none"/>
        </w:rPr>
        <w:t>、</w:t>
      </w:r>
      <w:r>
        <w:rPr>
          <w:rFonts w:hint="eastAsia" w:ascii="宋体" w:hAnsi="宋体" w:eastAsia="宋体" w:cs="宋体"/>
          <w:sz w:val="22"/>
          <w:szCs w:val="22"/>
          <w:highlight w:val="none"/>
          <w:lang w:eastAsia="zh-CN"/>
        </w:rPr>
        <w:t>食品安全</w:t>
      </w:r>
      <w:r>
        <w:rPr>
          <w:rFonts w:hint="eastAsia" w:ascii="宋体" w:hAnsi="宋体" w:eastAsia="宋体" w:cs="宋体"/>
          <w:sz w:val="22"/>
          <w:szCs w:val="22"/>
          <w:highlight w:val="none"/>
        </w:rPr>
        <w:t>管理</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（一）中标人负责食堂区域内的</w:t>
      </w:r>
      <w:r>
        <w:rPr>
          <w:rFonts w:hint="eastAsia" w:ascii="宋体" w:hAnsi="宋体" w:eastAsia="宋体" w:cs="宋体"/>
          <w:sz w:val="22"/>
          <w:szCs w:val="22"/>
          <w:highlight w:val="none"/>
          <w:lang w:eastAsia="zh-CN"/>
        </w:rPr>
        <w:t>食品安全</w:t>
      </w:r>
      <w:r>
        <w:rPr>
          <w:rFonts w:hint="eastAsia" w:ascii="宋体" w:hAnsi="宋体" w:eastAsia="宋体" w:cs="宋体"/>
          <w:sz w:val="22"/>
          <w:szCs w:val="22"/>
          <w:highlight w:val="none"/>
        </w:rPr>
        <w:t>工作。</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（二）制定</w:t>
      </w:r>
      <w:r>
        <w:rPr>
          <w:rFonts w:hint="eastAsia" w:ascii="宋体" w:hAnsi="宋体" w:eastAsia="宋体" w:cs="宋体"/>
          <w:sz w:val="22"/>
          <w:szCs w:val="22"/>
          <w:highlight w:val="none"/>
          <w:lang w:eastAsia="zh-CN"/>
        </w:rPr>
        <w:t>各类</w:t>
      </w:r>
      <w:r>
        <w:rPr>
          <w:rFonts w:hint="eastAsia" w:ascii="宋体" w:hAnsi="宋体" w:eastAsia="宋体" w:cs="宋体"/>
          <w:sz w:val="22"/>
          <w:szCs w:val="22"/>
          <w:highlight w:val="none"/>
        </w:rPr>
        <w:t>应急预案。</w:t>
      </w:r>
    </w:p>
    <w:p>
      <w:pPr>
        <w:spacing w:line="440" w:lineRule="exact"/>
        <w:rPr>
          <w:rFonts w:hint="eastAsia" w:ascii="宋体" w:hAnsi="宋体" w:eastAsia="宋体" w:cs="宋体"/>
          <w:sz w:val="20"/>
          <w:szCs w:val="22"/>
          <w:highlight w:val="none"/>
          <w:lang w:val="en-US"/>
        </w:rPr>
      </w:pPr>
      <w:r>
        <w:rPr>
          <w:rFonts w:hint="eastAsia" w:ascii="宋体" w:hAnsi="宋体" w:eastAsia="宋体" w:cs="宋体"/>
          <w:color w:val="000000"/>
          <w:kern w:val="0"/>
          <w:sz w:val="22"/>
          <w:szCs w:val="22"/>
          <w:highlight w:val="none"/>
        </w:rPr>
        <w:t>★</w:t>
      </w:r>
      <w:r>
        <w:rPr>
          <w:rFonts w:hint="eastAsia" w:ascii="宋体" w:hAnsi="宋体" w:eastAsia="宋体" w:cs="宋体"/>
          <w:color w:val="000000"/>
          <w:kern w:val="0"/>
          <w:sz w:val="22"/>
          <w:szCs w:val="22"/>
          <w:highlight w:val="none"/>
          <w:lang w:val="en-US" w:eastAsia="zh-CN"/>
        </w:rPr>
        <w:t>十</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场地、设备及有关用用具</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一</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服务所需的厨房场地和厨房用具由</w:t>
      </w:r>
      <w:r>
        <w:rPr>
          <w:rFonts w:hint="eastAsia" w:ascii="宋体" w:hAnsi="宋体" w:eastAsia="宋体" w:cs="宋体"/>
          <w:sz w:val="22"/>
          <w:szCs w:val="22"/>
          <w:highlight w:val="none"/>
          <w:lang w:val="en-US" w:eastAsia="zh-CN"/>
        </w:rPr>
        <w:t>招标人</w:t>
      </w:r>
      <w:r>
        <w:rPr>
          <w:rFonts w:hint="eastAsia" w:ascii="宋体" w:hAnsi="宋体" w:eastAsia="宋体" w:cs="宋体"/>
          <w:sz w:val="22"/>
          <w:szCs w:val="22"/>
          <w:highlight w:val="none"/>
        </w:rPr>
        <w:t>提供。其中设备、厨杂、餐具等物品由</w:t>
      </w:r>
      <w:r>
        <w:rPr>
          <w:rFonts w:hint="eastAsia" w:ascii="宋体" w:hAnsi="宋体" w:eastAsia="宋体" w:cs="宋体"/>
          <w:sz w:val="22"/>
          <w:szCs w:val="22"/>
          <w:highlight w:val="none"/>
          <w:lang w:eastAsia="zh-CN"/>
        </w:rPr>
        <w:t>投标人</w:t>
      </w:r>
      <w:r>
        <w:rPr>
          <w:rFonts w:hint="eastAsia" w:ascii="宋体" w:hAnsi="宋体" w:eastAsia="宋体" w:cs="宋体"/>
          <w:sz w:val="22"/>
          <w:szCs w:val="22"/>
          <w:highlight w:val="none"/>
        </w:rPr>
        <w:t>提出要求并经</w:t>
      </w:r>
      <w:r>
        <w:rPr>
          <w:rFonts w:hint="eastAsia" w:ascii="宋体" w:hAnsi="宋体" w:eastAsia="宋体" w:cs="宋体"/>
          <w:sz w:val="22"/>
          <w:szCs w:val="22"/>
          <w:highlight w:val="none"/>
          <w:lang w:eastAsia="zh-CN"/>
        </w:rPr>
        <w:t>招标人</w:t>
      </w:r>
      <w:r>
        <w:rPr>
          <w:rFonts w:hint="eastAsia" w:ascii="宋体" w:hAnsi="宋体" w:eastAsia="宋体" w:cs="宋体"/>
          <w:sz w:val="22"/>
          <w:szCs w:val="22"/>
          <w:highlight w:val="none"/>
        </w:rPr>
        <w:t>审定后，由</w:t>
      </w:r>
      <w:r>
        <w:rPr>
          <w:rFonts w:hint="eastAsia" w:ascii="宋体" w:hAnsi="宋体" w:eastAsia="宋体" w:cs="宋体"/>
          <w:sz w:val="22"/>
          <w:szCs w:val="22"/>
          <w:highlight w:val="none"/>
          <w:lang w:eastAsia="zh-CN"/>
        </w:rPr>
        <w:t>招标人</w:t>
      </w:r>
      <w:r>
        <w:rPr>
          <w:rFonts w:hint="eastAsia" w:ascii="宋体" w:hAnsi="宋体" w:eastAsia="宋体" w:cs="宋体"/>
          <w:sz w:val="22"/>
          <w:szCs w:val="22"/>
          <w:highlight w:val="none"/>
        </w:rPr>
        <w:t>采购或授权</w:t>
      </w:r>
      <w:r>
        <w:rPr>
          <w:rFonts w:hint="eastAsia" w:ascii="宋体" w:hAnsi="宋体" w:eastAsia="宋体" w:cs="宋体"/>
          <w:sz w:val="22"/>
          <w:szCs w:val="22"/>
          <w:highlight w:val="none"/>
          <w:lang w:eastAsia="zh-CN"/>
        </w:rPr>
        <w:t>投标人</w:t>
      </w:r>
      <w:r>
        <w:rPr>
          <w:rFonts w:hint="eastAsia" w:ascii="宋体" w:hAnsi="宋体" w:eastAsia="宋体" w:cs="宋体"/>
          <w:sz w:val="22"/>
          <w:szCs w:val="22"/>
          <w:highlight w:val="none"/>
        </w:rPr>
        <w:t>代购，费用由</w:t>
      </w:r>
      <w:r>
        <w:rPr>
          <w:rFonts w:hint="eastAsia" w:ascii="宋体" w:hAnsi="宋体" w:eastAsia="宋体" w:cs="宋体"/>
          <w:sz w:val="22"/>
          <w:szCs w:val="22"/>
          <w:highlight w:val="none"/>
          <w:lang w:eastAsia="zh-CN"/>
        </w:rPr>
        <w:t>招标人</w:t>
      </w:r>
      <w:r>
        <w:rPr>
          <w:rFonts w:hint="eastAsia" w:ascii="宋体" w:hAnsi="宋体" w:eastAsia="宋体" w:cs="宋体"/>
          <w:sz w:val="22"/>
          <w:szCs w:val="22"/>
          <w:highlight w:val="none"/>
        </w:rPr>
        <w:t>承担。</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二</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协议期内，食堂内的机器设备，由</w:t>
      </w:r>
      <w:r>
        <w:rPr>
          <w:rFonts w:hint="eastAsia" w:ascii="宋体" w:hAnsi="宋体" w:eastAsia="宋体" w:cs="宋体"/>
          <w:sz w:val="22"/>
          <w:szCs w:val="22"/>
          <w:highlight w:val="none"/>
          <w:lang w:eastAsia="zh-CN"/>
        </w:rPr>
        <w:t>招标人</w:t>
      </w:r>
      <w:r>
        <w:rPr>
          <w:rFonts w:hint="eastAsia" w:ascii="宋体" w:hAnsi="宋体" w:eastAsia="宋体" w:cs="宋体"/>
          <w:sz w:val="22"/>
          <w:szCs w:val="22"/>
          <w:highlight w:val="none"/>
        </w:rPr>
        <w:t>负责维修。</w:t>
      </w:r>
      <w:r>
        <w:rPr>
          <w:rFonts w:hint="eastAsia" w:ascii="宋体" w:hAnsi="宋体" w:eastAsia="宋体" w:cs="宋体"/>
          <w:sz w:val="22"/>
          <w:szCs w:val="22"/>
          <w:highlight w:val="none"/>
          <w:lang w:eastAsia="zh-CN"/>
        </w:rPr>
        <w:t>投标人</w:t>
      </w:r>
      <w:r>
        <w:rPr>
          <w:rFonts w:hint="eastAsia" w:ascii="宋体" w:hAnsi="宋体" w:eastAsia="宋体" w:cs="宋体"/>
          <w:sz w:val="22"/>
          <w:szCs w:val="22"/>
          <w:highlight w:val="none"/>
        </w:rPr>
        <w:t>有义务协助</w:t>
      </w:r>
      <w:r>
        <w:rPr>
          <w:rFonts w:hint="eastAsia" w:ascii="宋体" w:hAnsi="宋体" w:eastAsia="宋体" w:cs="宋体"/>
          <w:sz w:val="22"/>
          <w:szCs w:val="22"/>
          <w:highlight w:val="none"/>
          <w:lang w:eastAsia="zh-CN"/>
        </w:rPr>
        <w:t>招标人</w:t>
      </w:r>
      <w:r>
        <w:rPr>
          <w:rFonts w:hint="eastAsia" w:ascii="宋体" w:hAnsi="宋体" w:eastAsia="宋体" w:cs="宋体"/>
          <w:sz w:val="22"/>
          <w:szCs w:val="22"/>
          <w:highlight w:val="none"/>
        </w:rPr>
        <w:t>进行设备的维修工作，维修所产生的费用由</w:t>
      </w:r>
      <w:r>
        <w:rPr>
          <w:rFonts w:hint="eastAsia" w:ascii="宋体" w:hAnsi="宋体" w:eastAsia="宋体" w:cs="宋体"/>
          <w:sz w:val="22"/>
          <w:szCs w:val="22"/>
          <w:highlight w:val="none"/>
          <w:lang w:eastAsia="zh-CN"/>
        </w:rPr>
        <w:t>招标人</w:t>
      </w:r>
      <w:r>
        <w:rPr>
          <w:rFonts w:hint="eastAsia" w:ascii="宋体" w:hAnsi="宋体" w:eastAsia="宋体" w:cs="宋体"/>
          <w:sz w:val="22"/>
          <w:szCs w:val="22"/>
          <w:highlight w:val="none"/>
        </w:rPr>
        <w:t>承担。</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三</w:t>
      </w:r>
      <w:r>
        <w:rPr>
          <w:rFonts w:hint="eastAsia" w:ascii="宋体" w:hAnsi="宋体" w:eastAsia="宋体" w:cs="宋体"/>
          <w:sz w:val="22"/>
          <w:szCs w:val="22"/>
          <w:highlight w:val="none"/>
          <w:lang w:eastAsia="zh-CN"/>
        </w:rPr>
        <w:t>）投标人</w:t>
      </w:r>
      <w:r>
        <w:rPr>
          <w:rFonts w:hint="eastAsia" w:ascii="宋体" w:hAnsi="宋体" w:eastAsia="宋体" w:cs="宋体"/>
          <w:sz w:val="22"/>
          <w:szCs w:val="22"/>
          <w:highlight w:val="none"/>
        </w:rPr>
        <w:t>须保持操作间干净整洁，库房物品摆放整齐，并符合卫生防疫部门的要求，食堂干净、明亮，空气清新，墙面、地板光亮无油污，餐桌椅等摆放整齐。</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四</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冰箱内存放物品时要分类。先进先出有标记。不准存放变质，有异味及有毒的物品。私人物品不准在冰箱里存放。冰箱要有专人负责，及时清洗、除霜、消毒。达到无异味，无血水，无残渣。</w:t>
      </w:r>
    </w:p>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五</w:t>
      </w:r>
      <w:r>
        <w:rPr>
          <w:rFonts w:hint="eastAsia" w:ascii="宋体" w:hAnsi="宋体" w:eastAsia="宋体" w:cs="宋体"/>
          <w:sz w:val="22"/>
          <w:szCs w:val="22"/>
          <w:highlight w:val="none"/>
          <w:lang w:eastAsia="zh-CN"/>
        </w:rPr>
        <w:t>）投标人</w:t>
      </w:r>
      <w:r>
        <w:rPr>
          <w:rFonts w:hint="eastAsia" w:ascii="宋体" w:hAnsi="宋体" w:eastAsia="宋体" w:cs="宋体"/>
          <w:sz w:val="22"/>
          <w:szCs w:val="22"/>
          <w:highlight w:val="none"/>
        </w:rPr>
        <w:t>按规定做好食品留样工作。</w:t>
      </w:r>
    </w:p>
    <w:p>
      <w:pPr>
        <w:spacing w:line="440" w:lineRule="exac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六</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协议期内，餐饮服务所消耗的水、电、气、冷暖等实际发生的能源费用由</w:t>
      </w:r>
      <w:r>
        <w:rPr>
          <w:rFonts w:hint="eastAsia" w:ascii="宋体" w:hAnsi="宋体" w:eastAsia="宋体" w:cs="宋体"/>
          <w:sz w:val="22"/>
          <w:szCs w:val="22"/>
          <w:highlight w:val="none"/>
          <w:lang w:eastAsia="zh-CN"/>
        </w:rPr>
        <w:t>招标人</w:t>
      </w:r>
      <w:r>
        <w:rPr>
          <w:rFonts w:hint="eastAsia" w:ascii="宋体" w:hAnsi="宋体" w:eastAsia="宋体" w:cs="宋体"/>
          <w:sz w:val="22"/>
          <w:szCs w:val="22"/>
          <w:highlight w:val="none"/>
        </w:rPr>
        <w:t>承担，</w:t>
      </w:r>
      <w:r>
        <w:rPr>
          <w:rFonts w:hint="eastAsia" w:ascii="宋体" w:hAnsi="宋体" w:eastAsia="宋体" w:cs="宋体"/>
          <w:sz w:val="22"/>
          <w:szCs w:val="22"/>
          <w:highlight w:val="none"/>
          <w:lang w:eastAsia="zh-CN"/>
        </w:rPr>
        <w:t>投标人</w:t>
      </w:r>
      <w:r>
        <w:rPr>
          <w:rFonts w:hint="eastAsia" w:ascii="宋体" w:hAnsi="宋体" w:eastAsia="宋体" w:cs="宋体"/>
          <w:sz w:val="22"/>
          <w:szCs w:val="22"/>
          <w:highlight w:val="none"/>
        </w:rPr>
        <w:t>应当节约使用能源、杜绝浪费。食堂所需的餐巾纸、消毒液、洗</w:t>
      </w:r>
      <w:r>
        <w:rPr>
          <w:rFonts w:hint="eastAsia" w:ascii="宋体" w:hAnsi="宋体" w:eastAsia="宋体" w:cs="宋体"/>
          <w:sz w:val="22"/>
          <w:szCs w:val="22"/>
          <w:highlight w:val="none"/>
          <w:lang w:eastAsia="zh-CN"/>
        </w:rPr>
        <w:t>涤液，油烟</w:t>
      </w:r>
      <w:r>
        <w:rPr>
          <w:rFonts w:hint="eastAsia" w:ascii="宋体" w:hAnsi="宋体" w:eastAsia="宋体" w:cs="宋体"/>
          <w:sz w:val="22"/>
          <w:szCs w:val="22"/>
          <w:highlight w:val="none"/>
          <w:lang w:val="en-US" w:eastAsia="zh-CN"/>
        </w:rPr>
        <w:t>管</w:t>
      </w:r>
      <w:r>
        <w:rPr>
          <w:rFonts w:hint="eastAsia" w:ascii="宋体" w:hAnsi="宋体" w:eastAsia="宋体" w:cs="宋体"/>
          <w:sz w:val="22"/>
          <w:szCs w:val="22"/>
          <w:highlight w:val="none"/>
          <w:lang w:eastAsia="zh-CN"/>
        </w:rPr>
        <w:t>道清洗是2个月</w:t>
      </w:r>
      <w:r>
        <w:rPr>
          <w:rFonts w:hint="eastAsia" w:ascii="宋体" w:hAnsi="宋体" w:eastAsia="宋体" w:cs="宋体"/>
          <w:sz w:val="22"/>
          <w:szCs w:val="22"/>
          <w:highlight w:val="none"/>
          <w:lang w:val="en-US" w:eastAsia="zh-CN"/>
        </w:rPr>
        <w:t>清洗</w:t>
      </w:r>
      <w:r>
        <w:rPr>
          <w:rFonts w:hint="eastAsia" w:ascii="宋体" w:hAnsi="宋体" w:eastAsia="宋体" w:cs="宋体"/>
          <w:sz w:val="22"/>
          <w:szCs w:val="22"/>
          <w:highlight w:val="none"/>
          <w:lang w:eastAsia="zh-CN"/>
        </w:rPr>
        <w:t>一次，</w:t>
      </w:r>
      <w:r>
        <w:rPr>
          <w:rFonts w:hint="eastAsia" w:ascii="宋体" w:hAnsi="宋体" w:eastAsia="宋体" w:cs="宋体"/>
          <w:sz w:val="22"/>
          <w:szCs w:val="22"/>
          <w:highlight w:val="none"/>
          <w:lang w:val="en-US" w:eastAsia="zh-CN"/>
        </w:rPr>
        <w:t>共计6次，</w:t>
      </w:r>
      <w:r>
        <w:rPr>
          <w:rFonts w:hint="eastAsia" w:ascii="宋体" w:hAnsi="宋体" w:eastAsia="宋体" w:cs="宋体"/>
          <w:sz w:val="22"/>
          <w:szCs w:val="22"/>
          <w:highlight w:val="none"/>
          <w:lang w:eastAsia="zh-CN"/>
        </w:rPr>
        <w:t>由</w:t>
      </w:r>
      <w:r>
        <w:rPr>
          <w:rFonts w:hint="eastAsia" w:ascii="宋体" w:hAnsi="宋体" w:eastAsia="宋体" w:cs="宋体"/>
          <w:sz w:val="22"/>
          <w:szCs w:val="22"/>
          <w:highlight w:val="none"/>
          <w:lang w:val="en-US" w:eastAsia="zh-CN"/>
        </w:rPr>
        <w:t>中标</w:t>
      </w:r>
      <w:r>
        <w:rPr>
          <w:rFonts w:hint="eastAsia" w:ascii="宋体" w:hAnsi="宋体" w:eastAsia="宋体" w:cs="宋体"/>
          <w:sz w:val="22"/>
          <w:szCs w:val="22"/>
          <w:highlight w:val="none"/>
          <w:lang w:eastAsia="zh-CN"/>
        </w:rPr>
        <w:t>人负责实施。</w:t>
      </w:r>
    </w:p>
    <w:p>
      <w:pPr>
        <w:spacing w:line="360" w:lineRule="auto"/>
        <w:rPr>
          <w:rFonts w:hint="eastAsia" w:ascii="宋体" w:hAnsi="宋体" w:eastAsia="宋体" w:cs="宋体"/>
          <w:highlight w:val="none"/>
        </w:rPr>
      </w:pP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pPr>
        <w:spacing w:line="360" w:lineRule="auto"/>
        <w:jc w:val="center"/>
        <w:outlineLvl w:val="0"/>
        <w:rPr>
          <w:rFonts w:hint="eastAsia" w:ascii="宋体" w:hAnsi="宋体" w:eastAsia="宋体" w:cs="宋体"/>
          <w:b/>
          <w:sz w:val="36"/>
          <w:szCs w:val="36"/>
          <w:highlight w:val="none"/>
          <w:lang w:val="en-US" w:eastAsia="zh-CN"/>
        </w:rPr>
      </w:pPr>
      <w:bookmarkStart w:id="816" w:name="_Toc99301425"/>
      <w:bookmarkStart w:id="817" w:name="_Toc11789"/>
      <w:r>
        <w:rPr>
          <w:rFonts w:hint="eastAsia" w:ascii="宋体" w:hAnsi="宋体" w:eastAsia="宋体" w:cs="宋体"/>
          <w:b/>
          <w:sz w:val="36"/>
          <w:szCs w:val="36"/>
          <w:highlight w:val="none"/>
        </w:rPr>
        <w:t>第六章   拟签订的合同文本</w:t>
      </w:r>
      <w:bookmarkEnd w:id="816"/>
      <w:bookmarkEnd w:id="817"/>
    </w:p>
    <w:p>
      <w:pP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br w:type="page"/>
      </w:r>
    </w:p>
    <w:p>
      <w:pPr>
        <w:pStyle w:val="2"/>
        <w:rPr>
          <w:rFonts w:hint="eastAsia" w:ascii="宋体" w:hAnsi="宋体" w:eastAsia="宋体" w:cs="宋体"/>
        </w:rPr>
      </w:pPr>
    </w:p>
    <w:p>
      <w:pPr>
        <w:snapToGrid w:val="0"/>
        <w:spacing w:line="460" w:lineRule="exact"/>
        <w:jc w:val="center"/>
        <w:rPr>
          <w:rFonts w:hint="eastAsia" w:ascii="宋体" w:hAnsi="宋体" w:eastAsia="宋体" w:cs="宋体"/>
          <w:b/>
          <w:bCs/>
          <w:color w:val="000000"/>
          <w:sz w:val="52"/>
          <w:szCs w:val="52"/>
          <w:highlight w:val="none"/>
        </w:rPr>
      </w:pPr>
    </w:p>
    <w:p>
      <w:pPr>
        <w:pStyle w:val="2"/>
        <w:spacing w:line="460" w:lineRule="exact"/>
        <w:rPr>
          <w:rFonts w:hint="eastAsia" w:ascii="宋体" w:hAnsi="宋体" w:eastAsia="宋体" w:cs="宋体"/>
          <w:highlight w:val="none"/>
        </w:rPr>
      </w:pPr>
    </w:p>
    <w:p>
      <w:pPr>
        <w:snapToGrid w:val="0"/>
        <w:spacing w:line="460" w:lineRule="exact"/>
        <w:jc w:val="center"/>
        <w:rPr>
          <w:rFonts w:hint="eastAsia" w:ascii="宋体" w:hAnsi="宋体" w:eastAsia="宋体" w:cs="宋体"/>
          <w:b/>
          <w:bCs/>
          <w:sz w:val="52"/>
          <w:szCs w:val="52"/>
          <w:highlight w:val="none"/>
        </w:rPr>
      </w:pPr>
    </w:p>
    <w:p>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宋体" w:hAnsi="宋体" w:eastAsia="宋体" w:cs="宋体"/>
          <w:b/>
          <w:bCs/>
          <w:sz w:val="48"/>
          <w:szCs w:val="48"/>
          <w:highlight w:val="none"/>
        </w:rPr>
      </w:pPr>
      <w:r>
        <w:rPr>
          <w:rFonts w:hint="eastAsia" w:ascii="宋体" w:hAnsi="宋体" w:eastAsia="宋体" w:cs="宋体"/>
          <w:b/>
          <w:bCs/>
          <w:sz w:val="56"/>
          <w:szCs w:val="56"/>
          <w:highlight w:val="none"/>
        </w:rPr>
        <w:t xml:space="preserve">  </w:t>
      </w:r>
      <w:r>
        <w:rPr>
          <w:rFonts w:hint="eastAsia" w:ascii="宋体" w:hAnsi="宋体" w:eastAsia="宋体" w:cs="宋体"/>
          <w:b/>
          <w:bCs/>
          <w:sz w:val="48"/>
          <w:szCs w:val="48"/>
          <w:highlight w:val="none"/>
        </w:rPr>
        <w:t>顺义区文化中心餐饮服务保障合同</w:t>
      </w:r>
    </w:p>
    <w:p>
      <w:pPr>
        <w:snapToGrid w:val="0"/>
        <w:spacing w:line="460" w:lineRule="exact"/>
        <w:jc w:val="center"/>
        <w:rPr>
          <w:rFonts w:hint="eastAsia" w:ascii="宋体" w:hAnsi="宋体" w:eastAsia="宋体" w:cs="宋体"/>
          <w:b/>
          <w:bCs/>
          <w:sz w:val="52"/>
          <w:szCs w:val="52"/>
          <w:highlight w:val="none"/>
        </w:rPr>
      </w:pPr>
    </w:p>
    <w:p>
      <w:pPr>
        <w:snapToGrid w:val="0"/>
        <w:spacing w:line="460" w:lineRule="exact"/>
        <w:jc w:val="center"/>
        <w:rPr>
          <w:rFonts w:hint="eastAsia" w:ascii="宋体" w:hAnsi="宋体" w:eastAsia="宋体" w:cs="宋体"/>
          <w:b/>
          <w:bCs/>
          <w:sz w:val="52"/>
          <w:szCs w:val="52"/>
          <w:highlight w:val="none"/>
        </w:rPr>
      </w:pPr>
    </w:p>
    <w:p>
      <w:pPr>
        <w:suppressAutoHyphens/>
        <w:snapToGrid w:val="0"/>
        <w:spacing w:line="460" w:lineRule="exact"/>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p>
    <w:p>
      <w:pPr>
        <w:pStyle w:val="2"/>
        <w:spacing w:line="460" w:lineRule="exact"/>
        <w:rPr>
          <w:rFonts w:hint="eastAsia" w:ascii="宋体" w:hAnsi="宋体" w:eastAsia="宋体" w:cs="宋体"/>
          <w:b/>
          <w:bCs/>
          <w:sz w:val="32"/>
          <w:szCs w:val="32"/>
          <w:highlight w:val="none"/>
        </w:rPr>
      </w:pPr>
    </w:p>
    <w:p>
      <w:pPr>
        <w:pStyle w:val="2"/>
        <w:spacing w:line="460" w:lineRule="exact"/>
        <w:rPr>
          <w:rFonts w:hint="eastAsia" w:ascii="宋体" w:hAnsi="宋体" w:eastAsia="宋体" w:cs="宋体"/>
          <w:b/>
          <w:bCs/>
          <w:sz w:val="32"/>
          <w:szCs w:val="32"/>
          <w:highlight w:val="none"/>
        </w:rPr>
      </w:pPr>
    </w:p>
    <w:p>
      <w:pPr>
        <w:pStyle w:val="2"/>
        <w:spacing w:line="460" w:lineRule="exact"/>
        <w:rPr>
          <w:rFonts w:hint="eastAsia" w:ascii="宋体" w:hAnsi="宋体" w:eastAsia="宋体" w:cs="宋体"/>
          <w:b/>
          <w:bCs/>
          <w:sz w:val="32"/>
          <w:szCs w:val="32"/>
          <w:highlight w:val="none"/>
        </w:rPr>
      </w:pPr>
    </w:p>
    <w:p>
      <w:pPr>
        <w:pStyle w:val="2"/>
        <w:spacing w:line="460" w:lineRule="exact"/>
        <w:rPr>
          <w:rFonts w:hint="eastAsia" w:ascii="宋体" w:hAnsi="宋体" w:eastAsia="宋体" w:cs="宋体"/>
          <w:b/>
          <w:bCs/>
          <w:sz w:val="32"/>
          <w:szCs w:val="32"/>
          <w:highlight w:val="none"/>
        </w:rPr>
      </w:pPr>
    </w:p>
    <w:p>
      <w:pPr>
        <w:pStyle w:val="2"/>
        <w:spacing w:line="460" w:lineRule="exact"/>
        <w:rPr>
          <w:rFonts w:hint="eastAsia" w:ascii="宋体" w:hAnsi="宋体" w:eastAsia="宋体" w:cs="宋体"/>
          <w:b/>
          <w:bCs/>
          <w:sz w:val="32"/>
          <w:szCs w:val="32"/>
          <w:highlight w:val="none"/>
        </w:rPr>
      </w:pPr>
    </w:p>
    <w:p>
      <w:pPr>
        <w:pStyle w:val="2"/>
        <w:spacing w:line="460" w:lineRule="exact"/>
        <w:ind w:left="0" w:leftChars="0" w:firstLine="0" w:firstLineChars="0"/>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p>
    <w:p>
      <w:pPr>
        <w:suppressAutoHyphens/>
        <w:snapToGrid w:val="0"/>
        <w:spacing w:line="4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甲方：北京市顺义区文化和旅游局</w:t>
      </w:r>
    </w:p>
    <w:p>
      <w:pPr>
        <w:suppressAutoHyphens/>
        <w:snapToGrid w:val="0"/>
        <w:spacing w:line="460" w:lineRule="exact"/>
        <w:rPr>
          <w:rFonts w:hint="eastAsia" w:ascii="宋体" w:hAnsi="宋体" w:eastAsia="宋体" w:cs="宋体"/>
          <w:b/>
          <w:bCs/>
          <w:sz w:val="32"/>
          <w:szCs w:val="32"/>
          <w:highlight w:val="none"/>
          <w:lang w:val="en-US" w:eastAsia="zh-Hans"/>
        </w:rPr>
      </w:pPr>
      <w:r>
        <w:rPr>
          <w:rFonts w:hint="eastAsia" w:ascii="宋体" w:hAnsi="宋体" w:eastAsia="宋体" w:cs="宋体"/>
          <w:b/>
          <w:bCs/>
          <w:sz w:val="32"/>
          <w:szCs w:val="32"/>
          <w:highlight w:val="none"/>
        </w:rPr>
        <w:t xml:space="preserve">         乙方：</w:t>
      </w:r>
    </w:p>
    <w:p>
      <w:pPr>
        <w:snapToGrid w:val="0"/>
        <w:spacing w:line="460" w:lineRule="exact"/>
        <w:rPr>
          <w:rFonts w:hint="eastAsia" w:ascii="宋体" w:hAnsi="宋体" w:eastAsia="宋体" w:cs="宋体"/>
          <w:sz w:val="30"/>
          <w:szCs w:val="30"/>
          <w:highlight w:val="none"/>
        </w:rPr>
      </w:pPr>
    </w:p>
    <w:p>
      <w:pPr>
        <w:snapToGrid w:val="0"/>
        <w:spacing w:line="460" w:lineRule="exact"/>
        <w:ind w:firstLine="2249" w:firstLineChars="700"/>
        <w:rPr>
          <w:rFonts w:hint="eastAsia" w:ascii="宋体" w:hAnsi="宋体" w:eastAsia="宋体" w:cs="宋体"/>
          <w:b/>
          <w:bCs/>
          <w:kern w:val="32"/>
          <w:sz w:val="32"/>
          <w:szCs w:val="32"/>
          <w:highlight w:val="none"/>
        </w:rPr>
      </w:pPr>
    </w:p>
    <w:p>
      <w:pPr>
        <w:snapToGrid w:val="0"/>
        <w:spacing w:line="460" w:lineRule="exact"/>
        <w:jc w:val="center"/>
        <w:rPr>
          <w:rFonts w:hint="eastAsia" w:ascii="宋体" w:hAnsi="宋体" w:eastAsia="宋体" w:cs="宋体"/>
          <w:b/>
          <w:bCs/>
          <w:kern w:val="32"/>
          <w:sz w:val="32"/>
          <w:szCs w:val="32"/>
          <w:highlight w:val="none"/>
        </w:rPr>
      </w:pPr>
      <w:r>
        <w:rPr>
          <w:rFonts w:hint="eastAsia" w:ascii="宋体" w:hAnsi="宋体" w:eastAsia="宋体" w:cs="宋体"/>
          <w:b/>
          <w:bCs/>
          <w:kern w:val="32"/>
          <w:sz w:val="32"/>
          <w:szCs w:val="32"/>
          <w:highlight w:val="none"/>
        </w:rPr>
        <w:t>202</w:t>
      </w:r>
      <w:r>
        <w:rPr>
          <w:rFonts w:hint="eastAsia" w:ascii="宋体" w:hAnsi="宋体" w:cs="宋体"/>
          <w:b/>
          <w:bCs/>
          <w:kern w:val="32"/>
          <w:sz w:val="32"/>
          <w:szCs w:val="32"/>
          <w:highlight w:val="none"/>
          <w:lang w:val="en-US" w:eastAsia="zh-CN"/>
        </w:rPr>
        <w:t>4</w:t>
      </w:r>
      <w:r>
        <w:rPr>
          <w:rFonts w:hint="eastAsia" w:ascii="宋体" w:hAnsi="宋体" w:eastAsia="宋体" w:cs="宋体"/>
          <w:b/>
          <w:bCs/>
          <w:kern w:val="32"/>
          <w:sz w:val="32"/>
          <w:szCs w:val="32"/>
          <w:highlight w:val="none"/>
        </w:rPr>
        <w:t>年  月  日</w:t>
      </w:r>
    </w:p>
    <w:p>
      <w:pPr>
        <w:pStyle w:val="2"/>
        <w:rPr>
          <w:rFonts w:hint="eastAsia" w:ascii="宋体" w:hAnsi="宋体" w:eastAsia="宋体" w:cs="宋体"/>
          <w:b/>
          <w:bCs/>
          <w:kern w:val="32"/>
          <w:sz w:val="32"/>
          <w:szCs w:val="32"/>
          <w:highlight w:val="none"/>
        </w:rPr>
      </w:pPr>
    </w:p>
    <w:p>
      <w:pPr>
        <w:pStyle w:val="2"/>
        <w:ind w:left="0" w:leftChars="0" w:firstLine="0" w:firstLineChars="0"/>
        <w:rPr>
          <w:rFonts w:hint="eastAsia" w:ascii="宋体" w:hAnsi="宋体" w:eastAsia="宋体" w:cs="宋体"/>
          <w:b/>
          <w:bCs/>
          <w:kern w:val="32"/>
          <w:sz w:val="32"/>
          <w:szCs w:val="32"/>
          <w:highlight w:val="none"/>
        </w:rPr>
      </w:pPr>
    </w:p>
    <w:p>
      <w:pPr>
        <w:rPr>
          <w:rFonts w:hint="eastAsia" w:ascii="宋体" w:hAnsi="宋体" w:eastAsia="宋体" w:cs="宋体"/>
          <w:b/>
          <w:sz w:val="28"/>
          <w:szCs w:val="28"/>
        </w:rPr>
      </w:pPr>
      <w:r>
        <w:rPr>
          <w:rFonts w:hint="eastAsia" w:ascii="宋体" w:hAnsi="宋体" w:eastAsia="宋体" w:cs="宋体"/>
          <w:b/>
          <w:sz w:val="28"/>
          <w:szCs w:val="28"/>
        </w:rPr>
        <w:br w:type="page"/>
      </w:r>
    </w:p>
    <w:p>
      <w:pPr>
        <w:pageBreakBefore w:val="0"/>
        <w:kinsoku/>
        <w:wordWrap/>
        <w:overflowPunct/>
        <w:topLinePunct w:val="0"/>
        <w:bidi w:val="0"/>
        <w:spacing w:line="56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 xml:space="preserve">甲   方：北京市顺义区文化和旅游局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统一社会信用代码：</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电  话：69429918</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住所地：北京市顺义区石园大街10号院（顺义文化中心）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开户行： 工商银行顺义支行</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账  号：0200005929200092393</w:t>
      </w:r>
    </w:p>
    <w:p>
      <w:pPr>
        <w:pageBreakBefore w:val="0"/>
        <w:kinsoku/>
        <w:wordWrap/>
        <w:overflowPunct/>
        <w:topLinePunct w:val="0"/>
        <w:bidi w:val="0"/>
        <w:spacing w:before="100" w:beforeAutospacing="1" w:line="56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 xml:space="preserve">乙   方：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统一社会信用代码：</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电  话：</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住所地：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开户行：</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账  号：</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为做好甲方餐饮服务保障工作，提高膳食质量，由乙方为甲方职工食堂的餐饮提供服务及管理工作。为明确双方的权利和义务关系，甲、乙双方现经友好协商，特订立本协议。</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bookmarkStart w:id="818" w:name="_Toc115863941"/>
      <w:bookmarkStart w:id="819" w:name="_Toc104783345"/>
      <w:bookmarkStart w:id="820" w:name="_Toc104960046"/>
      <w:bookmarkStart w:id="821" w:name="_Toc107393443"/>
      <w:bookmarkStart w:id="822" w:name="_Toc105241174"/>
      <w:bookmarkStart w:id="823" w:name="_Toc217966952"/>
      <w:bookmarkStart w:id="824" w:name="_Toc116555799"/>
      <w:bookmarkStart w:id="825" w:name="_Toc105056573"/>
      <w:bookmarkStart w:id="826" w:name="_Toc116555918"/>
      <w:bookmarkStart w:id="827" w:name="_Toc116529967"/>
      <w:bookmarkStart w:id="828" w:name="_Toc131320331"/>
      <w:bookmarkStart w:id="829" w:name="_Toc105846465"/>
      <w:bookmarkStart w:id="830" w:name="_Toc115864085"/>
      <w:bookmarkStart w:id="831" w:name="_Toc129009678"/>
      <w:bookmarkStart w:id="832" w:name="_Toc311618227"/>
      <w:bookmarkStart w:id="833" w:name="_Toc311031356"/>
      <w:bookmarkStart w:id="834" w:name="_Toc311030779"/>
      <w:r>
        <w:rPr>
          <w:rFonts w:hint="eastAsia" w:ascii="宋体" w:hAnsi="宋体" w:eastAsia="宋体" w:cs="宋体"/>
          <w:sz w:val="28"/>
          <w:szCs w:val="28"/>
        </w:rPr>
        <w:t>服务内容：</w:t>
      </w:r>
      <w:r>
        <w:rPr>
          <w:rFonts w:hint="eastAsia" w:ascii="宋体" w:hAnsi="宋体" w:eastAsia="宋体" w:cs="宋体"/>
          <w:sz w:val="28"/>
          <w:szCs w:val="28"/>
          <w:u w:val="single"/>
        </w:rPr>
        <w:t xml:space="preserve"> 顺义区文化中心职工</w:t>
      </w:r>
      <w:r>
        <w:rPr>
          <w:rFonts w:hint="eastAsia" w:ascii="宋体" w:hAnsi="宋体" w:eastAsia="宋体" w:cs="宋体"/>
          <w:sz w:val="28"/>
          <w:szCs w:val="28"/>
          <w:u w:val="single"/>
          <w:lang w:eastAsia="zh-CN"/>
        </w:rPr>
        <w:t>食堂</w:t>
      </w:r>
      <w:r>
        <w:rPr>
          <w:rFonts w:hint="eastAsia" w:ascii="宋体" w:hAnsi="宋体" w:eastAsia="宋体" w:cs="宋体"/>
          <w:sz w:val="28"/>
          <w:szCs w:val="28"/>
        </w:rPr>
        <w:t>的餐饮服务保障</w:t>
      </w:r>
    </w:p>
    <w:p>
      <w:pPr>
        <w:pageBreakBefore w:val="0"/>
        <w:tabs>
          <w:tab w:val="left" w:pos="2700"/>
        </w:tabs>
        <w:kinsoku/>
        <w:wordWrap/>
        <w:overflowPunct/>
        <w:topLinePunct w:val="0"/>
        <w:bidi w:val="0"/>
        <w:spacing w:line="560" w:lineRule="exact"/>
        <w:ind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服务地点：</w:t>
      </w:r>
      <w:r>
        <w:rPr>
          <w:rFonts w:hint="eastAsia" w:ascii="宋体" w:hAnsi="宋体" w:eastAsia="宋体" w:cs="宋体"/>
          <w:sz w:val="28"/>
          <w:szCs w:val="28"/>
          <w:u w:val="single"/>
        </w:rPr>
        <w:t xml:space="preserve"> 顺义区文化中心职工食堂 </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一、</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rFonts w:hint="eastAsia" w:ascii="宋体" w:hAnsi="宋体" w:eastAsia="宋体" w:cs="宋体"/>
          <w:b w:val="0"/>
          <w:bCs/>
          <w:sz w:val="28"/>
          <w:szCs w:val="28"/>
        </w:rPr>
        <w:t>基本情况</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甲方用餐人员约</w:t>
      </w:r>
      <w:r>
        <w:rPr>
          <w:rFonts w:hint="eastAsia" w:ascii="宋体" w:hAnsi="宋体" w:eastAsia="宋体" w:cs="宋体"/>
          <w:sz w:val="28"/>
          <w:szCs w:val="28"/>
          <w:u w:val="single"/>
        </w:rPr>
        <w:t>238</w:t>
      </w:r>
      <w:r>
        <w:rPr>
          <w:rFonts w:hint="eastAsia" w:ascii="宋体" w:hAnsi="宋体" w:eastAsia="宋体" w:cs="宋体"/>
          <w:sz w:val="28"/>
          <w:szCs w:val="28"/>
        </w:rPr>
        <w:t>人（保障人数）。乙方安排管理和工作人员负责甲方的餐饮服务保障工作。</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二、供餐要求</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highlight w:val="yellow"/>
        </w:rPr>
      </w:pPr>
      <w:r>
        <w:rPr>
          <w:rFonts w:hint="eastAsia" w:ascii="宋体" w:hAnsi="宋体" w:eastAsia="宋体" w:cs="宋体"/>
          <w:sz w:val="28"/>
          <w:szCs w:val="28"/>
          <w:lang w:val="zh-CN"/>
        </w:rPr>
        <w:t>本着安全第一、营养为本的原则，乙方为</w:t>
      </w:r>
      <w:r>
        <w:rPr>
          <w:rFonts w:hint="eastAsia" w:ascii="宋体" w:hAnsi="宋体" w:eastAsia="宋体" w:cs="宋体"/>
          <w:sz w:val="28"/>
          <w:szCs w:val="28"/>
        </w:rPr>
        <w:t>甲方用餐人员提供自助餐形式的早、午、晚餐服务。</w:t>
      </w:r>
      <w:r>
        <w:rPr>
          <w:rFonts w:hint="eastAsia" w:ascii="宋体" w:hAnsi="宋体" w:eastAsia="宋体" w:cs="宋体"/>
          <w:sz w:val="28"/>
          <w:szCs w:val="28"/>
          <w:highlight w:val="none"/>
        </w:rPr>
        <w:t>同时根据甲方的需求提供加班</w:t>
      </w:r>
      <w:r>
        <w:rPr>
          <w:rFonts w:hint="eastAsia" w:ascii="宋体" w:hAnsi="宋体" w:eastAsia="宋体" w:cs="宋体"/>
          <w:sz w:val="28"/>
          <w:szCs w:val="28"/>
          <w:highlight w:val="none"/>
          <w:lang w:eastAsia="zh-CN"/>
        </w:rPr>
        <w:t>等情况</w:t>
      </w:r>
      <w:r>
        <w:rPr>
          <w:rFonts w:hint="eastAsia" w:ascii="宋体" w:hAnsi="宋体" w:eastAsia="宋体" w:cs="宋体"/>
          <w:sz w:val="28"/>
          <w:szCs w:val="28"/>
          <w:highlight w:val="none"/>
        </w:rPr>
        <w:t>的供餐服务。</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1．制定三套以上的菜单并及时</w:t>
      </w:r>
      <w:r>
        <w:rPr>
          <w:rFonts w:hint="eastAsia" w:ascii="宋体" w:hAnsi="宋体" w:eastAsia="宋体" w:cs="宋体"/>
          <w:sz w:val="28"/>
          <w:szCs w:val="28"/>
          <w:lang w:eastAsia="zh-CN"/>
        </w:rPr>
        <w:t>更新</w:t>
      </w:r>
      <w:r>
        <w:rPr>
          <w:rFonts w:hint="eastAsia" w:ascii="宋体" w:hAnsi="宋体" w:eastAsia="宋体" w:cs="宋体"/>
          <w:sz w:val="28"/>
          <w:szCs w:val="28"/>
        </w:rPr>
        <w:t>菜式品种。乙方应提前将下一周菜单交给甲方管理人员审核，根据甲方需求，及时进行调整。各餐次提供食品明细</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（1）早餐:</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主食：4种(含一种带馅主食)；</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汤：1种；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粥1种；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凉菜：2种（时令蔬菜）；</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豆类：1-2种；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蛋类：1种；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奶1种；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开胃小菜6种。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（2）午餐:</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热菜：5种（主荤2种、半荤1种、素菜2种）；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杂粮2种；汤：1种；粥：1种；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主食（米）：2种；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面食：2种；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水果</w:t>
      </w:r>
      <w:r>
        <w:rPr>
          <w:rFonts w:hint="eastAsia" w:ascii="宋体" w:hAnsi="宋体" w:eastAsia="宋体" w:cs="宋体"/>
          <w:sz w:val="28"/>
          <w:szCs w:val="28"/>
          <w:lang w:eastAsia="zh-CN"/>
        </w:rPr>
        <w:t>、</w:t>
      </w:r>
      <w:r>
        <w:rPr>
          <w:rFonts w:hint="eastAsia" w:ascii="宋体" w:hAnsi="宋体" w:eastAsia="宋体" w:cs="宋体"/>
          <w:sz w:val="28"/>
          <w:szCs w:val="28"/>
        </w:rPr>
        <w:t>奶</w:t>
      </w:r>
      <w:r>
        <w:rPr>
          <w:rFonts w:hint="eastAsia" w:ascii="宋体" w:hAnsi="宋体" w:eastAsia="宋体" w:cs="宋体"/>
          <w:sz w:val="28"/>
          <w:szCs w:val="28"/>
          <w:lang w:eastAsia="zh-CN"/>
        </w:rPr>
        <w:t>各</w:t>
      </w:r>
      <w:r>
        <w:rPr>
          <w:rFonts w:hint="eastAsia" w:ascii="宋体" w:hAnsi="宋体" w:eastAsia="宋体" w:cs="宋体"/>
          <w:sz w:val="28"/>
          <w:szCs w:val="28"/>
        </w:rPr>
        <w:t>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（3）晚餐：</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热菜：4种（主荤1种、半荤1种、素菜2种）；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汤或粥：1种；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主食（米）：1种；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面食：2种。</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2.供餐时间：</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早餐：7:30-8:</w:t>
      </w:r>
      <w:r>
        <w:rPr>
          <w:rFonts w:hint="eastAsia" w:ascii="宋体" w:hAnsi="宋体" w:eastAsia="宋体" w:cs="宋体"/>
          <w:sz w:val="28"/>
          <w:szCs w:val="28"/>
          <w:highlight w:val="none"/>
          <w:lang w:val="en-US" w:eastAsia="zh-CN"/>
        </w:rPr>
        <w:t>45</w:t>
      </w:r>
      <w:r>
        <w:rPr>
          <w:rFonts w:hint="eastAsia" w:ascii="宋体" w:hAnsi="宋体" w:eastAsia="宋体" w:cs="宋体"/>
          <w:sz w:val="28"/>
          <w:szCs w:val="28"/>
          <w:highlight w:val="none"/>
        </w:rPr>
        <w:t xml:space="preserve"> 午餐：11:30-1</w:t>
      </w:r>
      <w:r>
        <w:rPr>
          <w:rFonts w:hint="eastAsia" w:ascii="宋体" w:hAnsi="宋体" w:eastAsia="宋体" w:cs="宋体"/>
          <w:sz w:val="28"/>
          <w:szCs w:val="28"/>
          <w:highlight w:val="none"/>
          <w:lang w:val="en-US" w:eastAsia="zh-CN"/>
        </w:rPr>
        <w:t>3:00</w:t>
      </w:r>
      <w:r>
        <w:rPr>
          <w:rFonts w:hint="eastAsia" w:ascii="宋体" w:hAnsi="宋体" w:eastAsia="宋体" w:cs="宋体"/>
          <w:sz w:val="28"/>
          <w:szCs w:val="28"/>
          <w:highlight w:val="none"/>
        </w:rPr>
        <w:t xml:space="preserve">  晚餐17:</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0-</w:t>
      </w:r>
      <w:r>
        <w:rPr>
          <w:rFonts w:hint="eastAsia" w:ascii="宋体" w:hAnsi="宋体" w:eastAsia="宋体" w:cs="宋体"/>
          <w:sz w:val="28"/>
          <w:szCs w:val="28"/>
          <w:highlight w:val="none"/>
          <w:lang w:val="en-US" w:eastAsia="zh-CN"/>
        </w:rPr>
        <w:t>16:30</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供餐时间甲方可根据实际需求调整，乙方应按甲方要求积极配合，准时开餐，不可断餐、换餐，对确因乙方原因造成的延误开餐、断餐、换餐，乙方负全部责任。</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三、服务要求</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1.乙方派遣的工作人员与甲方之间不具有任何劳动或雇佣关系。</w:t>
      </w:r>
    </w:p>
    <w:p>
      <w:pPr>
        <w:pageBreakBefore w:val="0"/>
        <w:kinsoku/>
        <w:wordWrap/>
        <w:overflowPunct/>
        <w:topLinePunct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2.乙方</w:t>
      </w:r>
      <w:r>
        <w:rPr>
          <w:rFonts w:hint="eastAsia" w:ascii="宋体" w:hAnsi="宋体" w:eastAsia="宋体" w:cs="宋体"/>
          <w:sz w:val="28"/>
          <w:szCs w:val="28"/>
          <w:lang w:eastAsia="zh-CN"/>
        </w:rPr>
        <w:t>需</w:t>
      </w:r>
      <w:r>
        <w:rPr>
          <w:rFonts w:hint="eastAsia" w:ascii="宋体" w:hAnsi="宋体" w:eastAsia="宋体" w:cs="宋体"/>
          <w:sz w:val="28"/>
          <w:szCs w:val="28"/>
        </w:rPr>
        <w:t>派驻</w:t>
      </w:r>
      <w:r>
        <w:rPr>
          <w:rFonts w:hint="eastAsia" w:ascii="宋体" w:hAnsi="宋体" w:eastAsia="宋体" w:cs="宋体"/>
          <w:sz w:val="28"/>
          <w:szCs w:val="28"/>
          <w:lang w:eastAsia="zh-CN"/>
        </w:rPr>
        <w:t>专业</w:t>
      </w:r>
      <w:r>
        <w:rPr>
          <w:rFonts w:hint="eastAsia" w:ascii="宋体" w:hAnsi="宋体" w:eastAsia="宋体" w:cs="宋体"/>
          <w:sz w:val="28"/>
          <w:szCs w:val="28"/>
        </w:rPr>
        <w:t>人员提供</w:t>
      </w:r>
      <w:r>
        <w:rPr>
          <w:rFonts w:hint="eastAsia" w:ascii="宋体" w:hAnsi="宋体" w:eastAsia="宋体" w:cs="宋体"/>
          <w:sz w:val="28"/>
          <w:szCs w:val="28"/>
          <w:lang w:eastAsia="zh-CN"/>
        </w:rPr>
        <w:t>餐饮</w:t>
      </w:r>
      <w:r>
        <w:rPr>
          <w:rFonts w:hint="eastAsia" w:ascii="宋体" w:hAnsi="宋体" w:eastAsia="宋体" w:cs="宋体"/>
          <w:sz w:val="28"/>
          <w:szCs w:val="28"/>
        </w:rPr>
        <w:t>服务，</w:t>
      </w:r>
      <w:r>
        <w:rPr>
          <w:rFonts w:hint="eastAsia" w:ascii="宋体" w:hAnsi="宋体" w:eastAsia="宋体" w:cs="宋体"/>
          <w:sz w:val="28"/>
          <w:szCs w:val="28"/>
          <w:lang w:eastAsia="zh-CN"/>
        </w:rPr>
        <w:t>人员配置；</w:t>
      </w:r>
      <w:r>
        <w:rPr>
          <w:rFonts w:hint="eastAsia" w:ascii="宋体" w:hAnsi="宋体" w:eastAsia="宋体" w:cs="宋体"/>
          <w:sz w:val="28"/>
          <w:szCs w:val="28"/>
        </w:rPr>
        <w:t>项目经理（厨师长</w:t>
      </w:r>
      <w:r>
        <w:rPr>
          <w:rFonts w:hint="eastAsia" w:ascii="宋体" w:hAnsi="宋体" w:eastAsia="宋体" w:cs="宋体"/>
          <w:sz w:val="28"/>
          <w:szCs w:val="28"/>
          <w:lang w:eastAsia="zh-CN"/>
        </w:rPr>
        <w:t>）</w:t>
      </w:r>
      <w:r>
        <w:rPr>
          <w:rFonts w:hint="eastAsia" w:ascii="宋体" w:hAnsi="宋体" w:eastAsia="宋体" w:cs="宋体"/>
          <w:sz w:val="28"/>
          <w:szCs w:val="28"/>
        </w:rPr>
        <w:t>，高灶厨师，面点师，切配厨师，前厅服务员，洗碗保洁。</w:t>
      </w:r>
    </w:p>
    <w:p>
      <w:pPr>
        <w:pageBreakBefore w:val="0"/>
        <w:kinsoku/>
        <w:wordWrap/>
        <w:overflowPunct/>
        <w:topLinePunct w:val="0"/>
        <w:bidi w:val="0"/>
        <w:adjustRightInd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rPr>
        <w:t>3.乙方派遣的工作人员须服从甲方的管理。如因甲方临时加餐或其他原因需增加工作人员时，乙方应及时增派,产</w:t>
      </w:r>
      <w:r>
        <w:rPr>
          <w:rFonts w:hint="eastAsia" w:ascii="宋体" w:hAnsi="宋体" w:eastAsia="宋体" w:cs="宋体"/>
          <w:sz w:val="28"/>
          <w:szCs w:val="28"/>
          <w:highlight w:val="none"/>
        </w:rPr>
        <w:t>生的费用由</w:t>
      </w:r>
      <w:r>
        <w:rPr>
          <w:rFonts w:hint="eastAsia" w:ascii="宋体" w:hAnsi="宋体" w:eastAsia="宋体" w:cs="宋体"/>
          <w:sz w:val="28"/>
          <w:szCs w:val="28"/>
          <w:highlight w:val="none"/>
          <w:lang w:eastAsia="zh-CN"/>
        </w:rPr>
        <w:t>乙方承担</w:t>
      </w:r>
      <w:r>
        <w:rPr>
          <w:rFonts w:hint="eastAsia" w:ascii="宋体" w:hAnsi="宋体" w:eastAsia="宋体" w:cs="宋体"/>
          <w:sz w:val="28"/>
          <w:szCs w:val="28"/>
          <w:highlight w:val="none"/>
        </w:rPr>
        <w:t>。</w:t>
      </w:r>
    </w:p>
    <w:p>
      <w:pPr>
        <w:pageBreakBefore w:val="0"/>
        <w:kinsoku/>
        <w:wordWrap/>
        <w:overflowPunct/>
        <w:topLinePunct w:val="0"/>
        <w:bidi w:val="0"/>
        <w:adjustRightInd w:val="0"/>
        <w:spacing w:line="560" w:lineRule="exact"/>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rPr>
        <w:t>4.乙方所有人员须有健康证（有效期内），以及相关任职资格证书方可上岗。每年按规定进行体检，健康状况符合餐饮行业要求，发现不符合</w:t>
      </w:r>
      <w:r>
        <w:rPr>
          <w:rFonts w:hint="eastAsia" w:ascii="宋体" w:hAnsi="宋体" w:eastAsia="宋体" w:cs="宋体"/>
          <w:sz w:val="28"/>
          <w:szCs w:val="28"/>
          <w:highlight w:val="none"/>
        </w:rPr>
        <w:t>健康标准的，应立即离岗。</w:t>
      </w:r>
      <w:r>
        <w:rPr>
          <w:rFonts w:hint="eastAsia" w:ascii="宋体" w:hAnsi="宋体" w:eastAsia="宋体" w:cs="宋体"/>
          <w:sz w:val="28"/>
          <w:szCs w:val="28"/>
          <w:highlight w:val="none"/>
          <w:lang w:eastAsia="zh-CN"/>
        </w:rPr>
        <w:t>如因乙方人员健康问题，给甲方人员造成损失，乙方应向甲方人员进行赔偿。</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5.乙方所有人员上岗时必须按规定穿戴工作服(帽)及其他劳动保护用品。做到仪容整洁、大方；</w:t>
      </w:r>
      <w:r>
        <w:rPr>
          <w:rFonts w:hint="eastAsia" w:ascii="宋体" w:hAnsi="宋体" w:eastAsia="宋体" w:cs="宋体"/>
          <w:sz w:val="28"/>
          <w:szCs w:val="28"/>
          <w:lang w:val="zh-CN"/>
        </w:rPr>
        <w:t>做到服务主动热情、态度和蔼、礼貌待人、礼仪规范。</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6.协议期内，乙方负责食堂及其附属加工区域内的操作安全，因乙方管理不善或操作失误发生的事故责任由乙方承担。</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四、场地、设备及有关用具</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1.服务所需的厨房场地和厨房用具由甲方提供。</w:t>
      </w:r>
      <w:r>
        <w:rPr>
          <w:rFonts w:hint="eastAsia" w:ascii="宋体" w:hAnsi="宋体" w:eastAsia="宋体" w:cs="宋体"/>
          <w:sz w:val="28"/>
          <w:szCs w:val="28"/>
          <w:lang w:eastAsia="zh-CN"/>
        </w:rPr>
        <w:t>如需新增其他</w:t>
      </w:r>
      <w:r>
        <w:rPr>
          <w:rFonts w:hint="eastAsia" w:ascii="宋体" w:hAnsi="宋体" w:eastAsia="宋体" w:cs="宋体"/>
          <w:sz w:val="28"/>
          <w:szCs w:val="28"/>
        </w:rPr>
        <w:t>设备、厨杂、餐具等物品由乙方提出要求并经甲方审定后，由</w:t>
      </w:r>
      <w:r>
        <w:rPr>
          <w:rFonts w:hint="eastAsia" w:ascii="宋体" w:hAnsi="宋体" w:eastAsia="宋体" w:cs="宋体"/>
          <w:sz w:val="28"/>
          <w:szCs w:val="28"/>
          <w:lang w:eastAsia="zh-CN"/>
        </w:rPr>
        <w:t>乙方进行</w:t>
      </w:r>
      <w:r>
        <w:rPr>
          <w:rFonts w:hint="eastAsia" w:ascii="宋体" w:hAnsi="宋体" w:eastAsia="宋体" w:cs="宋体"/>
          <w:sz w:val="28"/>
          <w:szCs w:val="28"/>
        </w:rPr>
        <w:t>采购。</w:t>
      </w:r>
    </w:p>
    <w:p>
      <w:pPr>
        <w:pageBreakBefore w:val="0"/>
        <w:kinsoku/>
        <w:wordWrap/>
        <w:overflowPunct/>
        <w:topLinePunct w:val="0"/>
        <w:bidi w:val="0"/>
        <w:adjustRightInd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2.协议期内，食堂内的</w:t>
      </w:r>
      <w:r>
        <w:rPr>
          <w:rFonts w:hint="eastAsia" w:ascii="宋体" w:hAnsi="宋体" w:eastAsia="宋体" w:cs="宋体"/>
          <w:sz w:val="28"/>
          <w:szCs w:val="28"/>
          <w:highlight w:val="none"/>
          <w:lang w:eastAsia="zh-CN"/>
        </w:rPr>
        <w:t>厨房</w:t>
      </w:r>
      <w:r>
        <w:rPr>
          <w:rFonts w:hint="eastAsia" w:ascii="宋体" w:hAnsi="宋体" w:eastAsia="宋体" w:cs="宋体"/>
          <w:sz w:val="28"/>
          <w:szCs w:val="28"/>
          <w:highlight w:val="none"/>
        </w:rPr>
        <w:t>设备，由</w:t>
      </w:r>
      <w:r>
        <w:rPr>
          <w:rFonts w:hint="eastAsia" w:ascii="宋体" w:hAnsi="宋体" w:eastAsia="宋体" w:cs="宋体"/>
          <w:sz w:val="28"/>
          <w:szCs w:val="28"/>
          <w:highlight w:val="none"/>
          <w:lang w:eastAsia="zh-CN"/>
        </w:rPr>
        <w:t>乙方</w:t>
      </w:r>
      <w:r>
        <w:rPr>
          <w:rFonts w:hint="eastAsia" w:ascii="宋体" w:hAnsi="宋体" w:eastAsia="宋体" w:cs="宋体"/>
          <w:sz w:val="28"/>
          <w:szCs w:val="28"/>
          <w:highlight w:val="none"/>
        </w:rPr>
        <w:t>负责</w:t>
      </w:r>
      <w:r>
        <w:rPr>
          <w:rFonts w:hint="eastAsia" w:ascii="宋体" w:hAnsi="宋体" w:eastAsia="宋体" w:cs="宋体"/>
          <w:sz w:val="28"/>
          <w:szCs w:val="28"/>
          <w:highlight w:val="none"/>
          <w:lang w:eastAsia="zh-CN"/>
        </w:rPr>
        <w:t>维护、维修</w:t>
      </w:r>
      <w:r>
        <w:rPr>
          <w:rFonts w:hint="eastAsia" w:ascii="宋体" w:hAnsi="宋体" w:eastAsia="宋体" w:cs="宋体"/>
          <w:sz w:val="28"/>
          <w:szCs w:val="28"/>
          <w:highlight w:val="none"/>
        </w:rPr>
        <w:t>。</w:t>
      </w:r>
    </w:p>
    <w:p>
      <w:pPr>
        <w:pageBreakBefore w:val="0"/>
        <w:kinsoku/>
        <w:wordWrap/>
        <w:overflowPunct/>
        <w:topLinePunct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3.乙方须保持操作间干净整洁，库房物品摆放整齐，并符合卫生防疫部门的要求，食堂干净、明亮，空气清新，墙面、地板光亮无油污，餐桌椅等摆放整齐。</w:t>
      </w:r>
    </w:p>
    <w:p>
      <w:pPr>
        <w:pageBreakBefore w:val="0"/>
        <w:kinsoku/>
        <w:wordWrap/>
        <w:overflowPunct/>
        <w:topLinePunct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4.冰箱内存放物品时要分类。先进先出有标记。不准存放变质，有异味及有毒的物品。私人物品不准在冰箱里存放。冰箱要有专人负责，及时清洗、除霜、消毒。达到无异味，无血水，无残渣。</w:t>
      </w:r>
    </w:p>
    <w:p>
      <w:pPr>
        <w:pageBreakBefore w:val="0"/>
        <w:kinsoku/>
        <w:wordWrap/>
        <w:overflowPunct/>
        <w:topLinePunct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5.乙方按规定做好食品留样工作。</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6．协议期内，餐饮服务所消耗的水、电、气、冷暖等实际发生的能源费用由甲方承担，乙方应当节约使用能源、杜绝浪费。食堂所需的餐巾纸、消毒液、洗涤液，油烟道清洗、垃圾清运</w:t>
      </w:r>
      <w:r>
        <w:rPr>
          <w:rFonts w:hint="eastAsia" w:ascii="宋体" w:hAnsi="宋体" w:eastAsia="宋体" w:cs="宋体"/>
          <w:sz w:val="28"/>
          <w:szCs w:val="28"/>
          <w:lang w:eastAsia="zh-CN"/>
        </w:rPr>
        <w:t>等</w:t>
      </w:r>
      <w:r>
        <w:rPr>
          <w:rFonts w:hint="eastAsia" w:ascii="宋体" w:hAnsi="宋体" w:eastAsia="宋体" w:cs="宋体"/>
          <w:sz w:val="28"/>
          <w:szCs w:val="28"/>
        </w:rPr>
        <w:t>由乙方负责实施。</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7.甲、乙双方共同确认，协议有效期内甲方向乙方提供的一切设施及用具（包括所有的机器设备、厨杂、餐具等）的所有权属于甲方，乙方仅在协议有效期内对其享有临时使用和保管权；甲方向乙方提供的一切场地（包括食堂场地、员工洗浴场地等）使用权均属于甲方，乙方仅在协议有效期内对其享有临时性使用权。协议期满后乙方应当向甲方全部返还上述设施（设备应完整完好）、用具及场地，不得以任何理由侵占或拒绝偿还。</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五、食物中毒或者其他食源性疾患等突发事件的处理</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1.协议期间，经卫生防疫部门鉴定，因食用食堂内食品致使发生食物中毒或者其他食源性疾患等事件的，由乙方承担责任。</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2.发生食物中毒、疑似食物中毒或者其他食源性疾患事故后，乙方应采取下列措施：</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（1）向所在地人民政府和卫生行政部门报告，并及时通知甲方。</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（2）抓紧时间积极协助卫生和相关机构救治病人。</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（3）立即采取可靠措施，保全造成食物中毒或者可能导致食物中毒的食品及其原料、工具、设备和现场。</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（4）落实卫生行政部门相关要求或采取其他可行措施，把事态控制在最小范围。</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六、餐饮原材料要求</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1.乙方负责采购餐饮原材料，如米、面、油、杂粮、冷冻品、豆制品、肉及肉制品、禽、蛋、水产、蔬菜、水果等。</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乙方所提供食品、食材原料、调料，必须符合国家及当地的食品安全标准，若出现食品安全质量问题，乙方应无条件对问题食品进行退换或重新购买,由此多支出的费用由乙方承担，并承担由此给甲方造成的损失。因食品安全质量问题导致的其他法律责任，由乙方承担。</w:t>
      </w:r>
    </w:p>
    <w:p>
      <w:pPr>
        <w:pageBreakBefore w:val="0"/>
        <w:kinsoku/>
        <w:wordWrap/>
        <w:overflowPunct/>
        <w:topLinePunct w:val="0"/>
        <w:autoSpaceDE w:val="0"/>
        <w:autoSpaceDN w:val="0"/>
        <w:bidi w:val="0"/>
        <w:adjustRightInd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3.在供货时乙方必须提供必要的食品检验合格证或者化验单，如肉类制品必须是定点屠宰且经检疫为合格的，有检验检疫合格证。</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 xml:space="preserve">七、服务保障期限和费用结算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1.服务期限：自202</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日起至202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日止，协议期为12个月。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2.餐饮服务费：</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餐饮服务费用不得超过</w:t>
      </w:r>
      <w:r>
        <w:rPr>
          <w:rFonts w:hint="eastAsia" w:ascii="宋体" w:hAnsi="宋体" w:eastAsia="宋体" w:cs="宋体"/>
          <w:sz w:val="28"/>
          <w:szCs w:val="28"/>
          <w:highlight w:val="none"/>
          <w:lang w:eastAsia="zh-CN"/>
        </w:rPr>
        <w:t>合同金额</w:t>
      </w:r>
      <w:r>
        <w:rPr>
          <w:rFonts w:hint="eastAsia" w:ascii="宋体" w:hAnsi="宋体" w:eastAsia="宋体" w:cs="宋体"/>
          <w:sz w:val="28"/>
          <w:szCs w:val="28"/>
          <w:highlight w:val="none"/>
        </w:rPr>
        <w:t>，餐饮服务费用包含三部分，每月各部分费用以实际发生费用据实结算：</w:t>
      </w:r>
    </w:p>
    <w:p>
      <w:pPr>
        <w:pageBreakBefore w:val="0"/>
        <w:kinsoku/>
        <w:wordWrap/>
        <w:overflowPunct/>
        <w:topLinePunct w:val="0"/>
        <w:bidi w:val="0"/>
        <w:spacing w:line="560" w:lineRule="exac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（1）餐饮人员费用：</w:t>
      </w:r>
      <w:r>
        <w:rPr>
          <w:rFonts w:hint="eastAsia" w:ascii="宋体" w:hAnsi="宋体" w:eastAsia="宋体" w:cs="宋体"/>
          <w:sz w:val="28"/>
          <w:szCs w:val="28"/>
          <w:highlight w:val="none"/>
          <w:lang w:eastAsia="zh-CN"/>
        </w:rPr>
        <w:t>驻派本项目餐饮服务人员，</w:t>
      </w:r>
      <w:r>
        <w:rPr>
          <w:rFonts w:hint="eastAsia" w:ascii="宋体" w:hAnsi="宋体" w:eastAsia="宋体" w:cs="宋体"/>
          <w:sz w:val="28"/>
          <w:szCs w:val="28"/>
          <w:highlight w:val="none"/>
        </w:rPr>
        <w:t>经理（厨师长</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，高灶厨师，面点师，切配厨师，前厅服务员，洗碗保洁</w:t>
      </w:r>
      <w:r>
        <w:rPr>
          <w:rFonts w:hint="eastAsia" w:ascii="宋体" w:hAnsi="宋体" w:eastAsia="宋体" w:cs="宋体"/>
          <w:sz w:val="28"/>
          <w:szCs w:val="28"/>
          <w:highlight w:val="none"/>
          <w:lang w:eastAsia="zh-CN"/>
        </w:rPr>
        <w:t>员人员费用。</w:t>
      </w:r>
    </w:p>
    <w:p>
      <w:pPr>
        <w:pageBreakBefore w:val="0"/>
        <w:kinsoku/>
        <w:wordWrap/>
        <w:overflowPunct/>
        <w:topLinePunct w:val="0"/>
        <w:bidi w:val="0"/>
        <w:spacing w:line="560" w:lineRule="exact"/>
        <w:ind w:firstLine="280" w:firstLineChars="100"/>
        <w:textAlignment w:val="auto"/>
        <w:rPr>
          <w:rFonts w:hint="eastAsia" w:ascii="宋体" w:hAnsi="宋体" w:eastAsia="宋体" w:cs="宋体"/>
          <w:sz w:val="28"/>
          <w:szCs w:val="28"/>
          <w:highlight w:val="yellow"/>
        </w:rPr>
      </w:pPr>
      <w:r>
        <w:rPr>
          <w:rFonts w:hint="eastAsia" w:ascii="宋体" w:hAnsi="宋体" w:eastAsia="宋体" w:cs="宋体"/>
          <w:sz w:val="28"/>
          <w:szCs w:val="28"/>
          <w:highlight w:val="none"/>
        </w:rPr>
        <w:t>（2）食材费用：乙方为甲方采购餐饮原材料的价款(含税金)按照如下标准按天进行结算：具体计算方法为：早8元、午18元、晚7元标准×每天对应的早、午、晚实际就餐人数。</w:t>
      </w:r>
    </w:p>
    <w:p>
      <w:pPr>
        <w:pageBreakBefore w:val="0"/>
        <w:kinsoku/>
        <w:wordWrap/>
        <w:overflowPunct/>
        <w:topLinePunct w:val="0"/>
        <w:bidi w:val="0"/>
        <w:spacing w:line="56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（3）其他费用：</w:t>
      </w:r>
      <w:r>
        <w:rPr>
          <w:rFonts w:hint="eastAsia" w:ascii="宋体" w:hAnsi="宋体" w:eastAsia="宋体" w:cs="宋体"/>
          <w:sz w:val="28"/>
          <w:szCs w:val="28"/>
          <w:highlight w:val="none"/>
          <w:lang w:eastAsia="zh-CN"/>
        </w:rPr>
        <w:t>低值消耗品费用</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洗消耗材费</w:t>
      </w:r>
      <w:r>
        <w:rPr>
          <w:rFonts w:hint="eastAsia" w:ascii="宋体" w:hAnsi="宋体" w:eastAsia="宋体" w:cs="宋体"/>
          <w:sz w:val="28"/>
          <w:szCs w:val="28"/>
          <w:highlight w:val="none"/>
        </w:rPr>
        <w:t>，油烟道清洗费用、垃圾清运费用等。</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eastAsia="zh-CN"/>
        </w:rPr>
        <w:t>支付方式：</w:t>
      </w:r>
      <w:r>
        <w:rPr>
          <w:rFonts w:hint="eastAsia" w:ascii="宋体" w:hAnsi="宋体" w:eastAsia="宋体" w:cs="宋体"/>
          <w:sz w:val="28"/>
          <w:szCs w:val="28"/>
          <w:highlight w:val="none"/>
        </w:rPr>
        <w:t>待甲方财政资金到位后</w:t>
      </w:r>
      <w:r>
        <w:rPr>
          <w:rFonts w:hint="eastAsia" w:ascii="宋体" w:hAnsi="宋体" w:eastAsia="宋体" w:cs="宋体"/>
          <w:sz w:val="28"/>
          <w:szCs w:val="28"/>
          <w:highlight w:val="none"/>
          <w:lang w:eastAsia="zh-CN"/>
        </w:rPr>
        <w:t>支付</w:t>
      </w:r>
      <w:r>
        <w:rPr>
          <w:rFonts w:hint="eastAsia" w:ascii="宋体" w:hAnsi="宋体" w:eastAsia="宋体" w:cs="宋体"/>
          <w:sz w:val="28"/>
          <w:szCs w:val="28"/>
          <w:highlight w:val="none"/>
        </w:rPr>
        <w:t>上月的餐饮服务费，具体支付步骤按照财政程序要求具体确定。乙方须在甲方付款前出具正规合格的发票。如甲方逾期未支付餐饮服务费，需双方协商一致后，按协商结果进行支付。</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4.甲方应通过转账支票（乙方为收款人、取票人）、电子汇款的形式将乙方应得款项支付至乙方指定账户。</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 如甲方用餐人数出现变化，须适当调整餐饮服务费，具体数额由双方协商确定，上述所列费用以实际发生为准。</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八、</w:t>
      </w:r>
      <w:r>
        <w:rPr>
          <w:rFonts w:hint="eastAsia" w:ascii="宋体" w:hAnsi="宋体" w:eastAsia="宋体" w:cs="宋体"/>
          <w:b w:val="0"/>
          <w:bCs/>
          <w:sz w:val="28"/>
          <w:szCs w:val="28"/>
          <w:lang w:eastAsia="zh-CN"/>
        </w:rPr>
        <w:t>甲方的</w:t>
      </w:r>
      <w:r>
        <w:rPr>
          <w:rFonts w:hint="eastAsia" w:ascii="宋体" w:hAnsi="宋体" w:eastAsia="宋体" w:cs="宋体"/>
          <w:b w:val="0"/>
          <w:bCs/>
          <w:sz w:val="28"/>
          <w:szCs w:val="28"/>
        </w:rPr>
        <w:t>权利</w:t>
      </w:r>
      <w:r>
        <w:rPr>
          <w:rFonts w:hint="eastAsia" w:ascii="宋体" w:hAnsi="宋体" w:eastAsia="宋体" w:cs="宋体"/>
          <w:b w:val="0"/>
          <w:bCs/>
          <w:sz w:val="28"/>
          <w:szCs w:val="28"/>
          <w:lang w:eastAsia="zh-CN"/>
        </w:rPr>
        <w:t>与</w:t>
      </w:r>
      <w:r>
        <w:rPr>
          <w:rFonts w:hint="eastAsia" w:ascii="宋体" w:hAnsi="宋体" w:eastAsia="宋体" w:cs="宋体"/>
          <w:b w:val="0"/>
          <w:bCs/>
          <w:sz w:val="28"/>
          <w:szCs w:val="28"/>
        </w:rPr>
        <w:t>义务</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.甲方负责员工食堂经营所需的《食品经营许可证》的办理并承担相应的费用，乙方积极协助。</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甲方有权对乙方进行监督包括但不限于以下事件：对所提供的房屋、设施、桌椅等固定设施使用情况进行监督，非经甲方同意乙方不得对上述设施随意改造；对食堂、操作间的清洁卫生、食品、服务、等进行监督（包括但不限于餐具、厨房用具的消毒状况，洗涤用品的质量、工作人员的健康等），以保证甲方职工的用餐安全。</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甲方有权审议乙方拟订的餐饮服务管理各项规章制度、检查登记等</w:t>
      </w:r>
      <w:r>
        <w:rPr>
          <w:rFonts w:hint="eastAsia" w:ascii="宋体" w:hAnsi="宋体" w:eastAsia="宋体" w:cs="宋体"/>
          <w:sz w:val="28"/>
          <w:szCs w:val="28"/>
          <w:lang w:eastAsia="zh-CN"/>
        </w:rPr>
        <w:t>，</w:t>
      </w:r>
      <w:r>
        <w:rPr>
          <w:rFonts w:hint="eastAsia" w:ascii="宋体" w:hAnsi="宋体" w:eastAsia="宋体" w:cs="宋体"/>
          <w:sz w:val="28"/>
          <w:szCs w:val="28"/>
        </w:rPr>
        <w:t>并要求乙方纠正不合理、不符合本项目运营的权利。</w:t>
      </w:r>
    </w:p>
    <w:p>
      <w:pPr>
        <w:pageBreakBefore w:val="0"/>
        <w:tabs>
          <w:tab w:val="left" w:pos="426"/>
          <w:tab w:val="left" w:pos="851"/>
        </w:tabs>
        <w:kinsoku/>
        <w:wordWrap/>
        <w:overflowPunct/>
        <w:topLinePunct w:val="0"/>
        <w:bidi w:val="0"/>
        <w:adjustRightInd w:val="0"/>
        <w:snapToGrid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color w:val="000000"/>
          <w:sz w:val="28"/>
          <w:szCs w:val="28"/>
          <w:highlight w:val="none"/>
        </w:rPr>
        <w:t>甲方有权要求乙方对不符合要求的相关人员进行替换，乙方应当自甲方提出之日起 5个工作日内更换，特殊情况应当及时更换，如未在规定时间内补充人员，</w:t>
      </w:r>
      <w:r>
        <w:rPr>
          <w:rFonts w:hint="eastAsia" w:ascii="宋体" w:hAnsi="宋体" w:eastAsia="宋体" w:cs="宋体"/>
          <w:color w:val="000000"/>
          <w:sz w:val="28"/>
          <w:szCs w:val="28"/>
          <w:highlight w:val="none"/>
          <w:lang w:eastAsia="zh-CN"/>
        </w:rPr>
        <w:t>乙方</w:t>
      </w:r>
      <w:r>
        <w:rPr>
          <w:rFonts w:hint="eastAsia" w:ascii="宋体" w:hAnsi="宋体" w:eastAsia="宋体" w:cs="宋体"/>
          <w:color w:val="000000"/>
          <w:sz w:val="28"/>
          <w:szCs w:val="28"/>
          <w:highlight w:val="none"/>
        </w:rPr>
        <w:t>须承担因缺岗</w:t>
      </w:r>
      <w:r>
        <w:rPr>
          <w:rFonts w:hint="eastAsia" w:ascii="宋体" w:hAnsi="宋体" w:eastAsia="宋体" w:cs="宋体"/>
          <w:color w:val="000000"/>
          <w:sz w:val="28"/>
          <w:szCs w:val="28"/>
          <w:highlight w:val="none"/>
          <w:lang w:eastAsia="zh-CN"/>
        </w:rPr>
        <w:t>给甲方</w:t>
      </w:r>
      <w:r>
        <w:rPr>
          <w:rFonts w:hint="eastAsia" w:ascii="宋体" w:hAnsi="宋体" w:eastAsia="宋体" w:cs="宋体"/>
          <w:color w:val="000000"/>
          <w:sz w:val="28"/>
          <w:szCs w:val="28"/>
          <w:highlight w:val="none"/>
        </w:rPr>
        <w:t>造成的一切</w:t>
      </w:r>
      <w:r>
        <w:rPr>
          <w:rFonts w:hint="eastAsia" w:ascii="宋体" w:hAnsi="宋体" w:eastAsia="宋体" w:cs="宋体"/>
          <w:color w:val="000000"/>
          <w:sz w:val="28"/>
          <w:szCs w:val="28"/>
          <w:highlight w:val="none"/>
          <w:lang w:eastAsia="zh-CN"/>
        </w:rPr>
        <w:t>损失，甲方有权无条件解除合同并向乙方追偿</w:t>
      </w:r>
      <w:r>
        <w:rPr>
          <w:rFonts w:hint="eastAsia" w:ascii="宋体" w:hAnsi="宋体" w:eastAsia="宋体" w:cs="宋体"/>
          <w:color w:val="000000"/>
          <w:sz w:val="28"/>
          <w:szCs w:val="28"/>
          <w:highlight w:val="none"/>
        </w:rPr>
        <w:t>。</w:t>
      </w:r>
    </w:p>
    <w:p>
      <w:pPr>
        <w:pageBreakBefore w:val="0"/>
        <w:tabs>
          <w:tab w:val="left" w:pos="426"/>
          <w:tab w:val="left" w:pos="851"/>
        </w:tabs>
        <w:kinsoku/>
        <w:wordWrap/>
        <w:overflowPunct/>
        <w:topLinePunct w:val="0"/>
        <w:bidi w:val="0"/>
        <w:adjustRightInd w:val="0"/>
        <w:snapToGrid w:val="0"/>
        <w:spacing w:line="56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sz w:val="28"/>
          <w:szCs w:val="28"/>
          <w:lang w:val="en-US" w:eastAsia="zh-CN"/>
        </w:rPr>
        <w:t>5.</w:t>
      </w:r>
      <w:r>
        <w:rPr>
          <w:rFonts w:hint="eastAsia" w:ascii="宋体" w:hAnsi="宋体" w:eastAsia="宋体" w:cs="宋体"/>
          <w:sz w:val="28"/>
          <w:szCs w:val="28"/>
        </w:rPr>
        <w:t>甲方有权每月开展一次职工满意度调查，第一次满意率低于80%，扣除当月费用的10%，第二次满意率低于80%，扣除当月费用20%，第三次满意</w:t>
      </w:r>
      <w:r>
        <w:rPr>
          <w:rFonts w:hint="eastAsia" w:ascii="宋体" w:hAnsi="宋体" w:eastAsia="宋体" w:cs="宋体"/>
          <w:color w:val="000000"/>
          <w:sz w:val="28"/>
          <w:szCs w:val="28"/>
          <w:highlight w:val="none"/>
        </w:rPr>
        <w:t>率低于80%，甲方有权无条件解除合同。</w:t>
      </w:r>
    </w:p>
    <w:p>
      <w:pPr>
        <w:pageBreakBefore w:val="0"/>
        <w:tabs>
          <w:tab w:val="left" w:pos="426"/>
          <w:tab w:val="left" w:pos="851"/>
        </w:tabs>
        <w:kinsoku/>
        <w:wordWrap/>
        <w:overflowPunct/>
        <w:topLinePunct w:val="0"/>
        <w:bidi w:val="0"/>
        <w:adjustRightInd w:val="0"/>
        <w:snapToGrid w:val="0"/>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6.如甲方接到对乙方投诉，每接到一次扣除200元；</w:t>
      </w:r>
    </w:p>
    <w:p>
      <w:pPr>
        <w:pageBreakBefore w:val="0"/>
        <w:tabs>
          <w:tab w:val="left" w:pos="426"/>
          <w:tab w:val="left" w:pos="851"/>
        </w:tabs>
        <w:kinsoku/>
        <w:wordWrap/>
        <w:overflowPunct/>
        <w:topLinePunct w:val="0"/>
        <w:bidi w:val="0"/>
        <w:adjustRightInd w:val="0"/>
        <w:snapToGrid w:val="0"/>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7.甲方有权要求乙方履行相关扶贫采购任务。</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lang w:eastAsia="zh-CN"/>
        </w:rPr>
        <w:t>九、</w:t>
      </w:r>
      <w:r>
        <w:rPr>
          <w:rFonts w:hint="eastAsia" w:ascii="宋体" w:hAnsi="宋体" w:eastAsia="宋体" w:cs="宋体"/>
          <w:b w:val="0"/>
          <w:bCs/>
          <w:sz w:val="28"/>
          <w:szCs w:val="28"/>
        </w:rPr>
        <w:t>乙方的权利与义务</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1. 乙方应严格执行《中华人民共和国食品安全法》的规定，保证食品卫生安全。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 乙方负责</w:t>
      </w:r>
      <w:r>
        <w:rPr>
          <w:rFonts w:hint="eastAsia" w:ascii="宋体" w:hAnsi="宋体" w:eastAsia="宋体" w:cs="宋体"/>
          <w:sz w:val="28"/>
          <w:szCs w:val="28"/>
          <w:lang w:eastAsia="zh-CN"/>
        </w:rPr>
        <w:t>顺义区</w:t>
      </w:r>
      <w:r>
        <w:rPr>
          <w:rFonts w:hint="eastAsia" w:ascii="宋体" w:hAnsi="宋体" w:eastAsia="宋体" w:cs="宋体"/>
          <w:sz w:val="28"/>
          <w:szCs w:val="28"/>
        </w:rPr>
        <w:t>文化中心职工食堂的管理工作。负责食堂人员的组织纪律、任务分配、质量管理、检查督导、食品原材料采购等。</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3. 乙方工作人员要严格遵守甲方的各项工作规定，按有关规定自觉接受卫生管理部门及甲方对辖区内工作检查、监督。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4.食堂垃圾及污物应按甲方指定地点放置，不得随意舍弃，搞好食堂、操作间内的环境卫生。</w:t>
      </w:r>
    </w:p>
    <w:p>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5.乙方餐饮服务人员应为与乙方签订劳动合同的乙方正式员工，在甲方备案后，不得随意更换；餐饮服务人员应当满足以下条件：每年进行健康检查，取得健康证明。患有痢疾、伤寒、病毒性肝炎等消化道传染病（包括病原携带者），活动性肺结核，化脓性或者渗出性皮肤病以及其他有碍食品卫生的疾病的，不得参加接触直接入口食品的工作；在出现咳嗽、腹泻、发热、呕吐等有碍于食品卫生的病症时，应立即脱离工作岗位，待查明病因、排除有碍食品卫生的病症或治愈后，方可重新上岗；保持个人卫生，生产、销售食品时，必须将手洗净，穿戴清洁的工作衣、帽。 </w:t>
      </w:r>
    </w:p>
    <w:p>
      <w:pPr>
        <w:pStyle w:val="267"/>
        <w:pageBreakBefore w:val="0"/>
        <w:widowControl/>
        <w:tabs>
          <w:tab w:val="left" w:pos="0"/>
          <w:tab w:val="left" w:pos="1134"/>
          <w:tab w:val="left" w:pos="1418"/>
        </w:tabs>
        <w:kinsoku/>
        <w:wordWrap/>
        <w:overflowPunct/>
        <w:topLinePunct w:val="0"/>
        <w:bidi w:val="0"/>
        <w:spacing w:line="54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6.</w:t>
      </w:r>
      <w:r>
        <w:rPr>
          <w:rFonts w:hint="eastAsia" w:ascii="宋体" w:hAnsi="宋体" w:eastAsia="宋体" w:cs="宋体"/>
          <w:color w:val="000000"/>
          <w:sz w:val="28"/>
          <w:szCs w:val="28"/>
          <w:highlight w:val="none"/>
        </w:rPr>
        <w:t>乙方员工的工资、社会保险等福利,必须符合国家有关规定；乙方安排至本项目的工作人员在工作期间出现劳动争议或出现任何财产、人身损害，乙方自行承担由此而产生的全部责任，与甲方无关。甲方若因此而承担责任，有权向乙方追偿。</w:t>
      </w:r>
    </w:p>
    <w:p>
      <w:pPr>
        <w:pStyle w:val="267"/>
        <w:pageBreakBefore w:val="0"/>
        <w:widowControl/>
        <w:tabs>
          <w:tab w:val="left" w:pos="0"/>
          <w:tab w:val="left" w:pos="1134"/>
          <w:tab w:val="left" w:pos="1418"/>
        </w:tabs>
        <w:kinsoku/>
        <w:wordWrap/>
        <w:overflowPunct/>
        <w:topLinePunct w:val="0"/>
        <w:bidi w:val="0"/>
        <w:spacing w:line="540" w:lineRule="exact"/>
        <w:ind w:firstLine="560" w:firstLineChars="200"/>
        <w:jc w:val="left"/>
        <w:textAlignment w:val="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7</w:t>
      </w:r>
      <w:r>
        <w:rPr>
          <w:rFonts w:hint="eastAsia" w:ascii="宋体" w:hAnsi="宋体" w:eastAsia="宋体" w:cs="宋体"/>
          <w:color w:val="000000"/>
          <w:sz w:val="28"/>
          <w:szCs w:val="28"/>
          <w:highlight w:val="none"/>
        </w:rPr>
        <w:t>.在服务期内，乙方必须做好工作人员所需要的安全教育及安全措施，保证工作人员的安全；</w:t>
      </w:r>
      <w:r>
        <w:rPr>
          <w:rFonts w:hint="eastAsia" w:ascii="宋体" w:hAnsi="宋体" w:eastAsia="宋体" w:cs="宋体"/>
          <w:color w:val="000000"/>
          <w:sz w:val="28"/>
          <w:szCs w:val="28"/>
          <w:highlight w:val="none"/>
          <w:lang w:eastAsia="zh-CN"/>
        </w:rPr>
        <w:t>如发生</w:t>
      </w:r>
      <w:r>
        <w:rPr>
          <w:rFonts w:hint="eastAsia" w:ascii="宋体" w:hAnsi="宋体" w:eastAsia="宋体" w:cs="宋体"/>
          <w:color w:val="000000"/>
          <w:sz w:val="28"/>
          <w:szCs w:val="28"/>
          <w:highlight w:val="none"/>
        </w:rPr>
        <w:t>安全事故，由乙方自行负责</w:t>
      </w:r>
      <w:r>
        <w:rPr>
          <w:rFonts w:hint="eastAsia" w:ascii="宋体" w:hAnsi="宋体" w:eastAsia="宋体" w:cs="宋体"/>
          <w:color w:val="000000"/>
          <w:sz w:val="28"/>
          <w:szCs w:val="28"/>
          <w:highlight w:val="none"/>
          <w:lang w:eastAsia="zh-CN"/>
        </w:rPr>
        <w:t>，甲方不承担任何责任，如对甲方造成损失，甲方有权向乙方追偿；</w:t>
      </w:r>
    </w:p>
    <w:p>
      <w:pPr>
        <w:pStyle w:val="267"/>
        <w:widowControl/>
        <w:tabs>
          <w:tab w:val="left" w:pos="0"/>
          <w:tab w:val="left" w:pos="1134"/>
          <w:tab w:val="left" w:pos="1418"/>
        </w:tabs>
        <w:spacing w:line="540" w:lineRule="exact"/>
        <w:ind w:firstLine="560" w:firstLineChars="200"/>
        <w:jc w:val="left"/>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8.乙方于每周五前，制定下周菜单交由甲方进行审定，甲方有权对不满意菜品提出修改意见,乙方需按照甲方意见调整，直至甲方审阅同意后方可执行。</w:t>
      </w:r>
    </w:p>
    <w:p>
      <w:pPr>
        <w:pStyle w:val="267"/>
        <w:pageBreakBefore w:val="0"/>
        <w:widowControl/>
        <w:tabs>
          <w:tab w:val="left" w:pos="0"/>
          <w:tab w:val="left" w:pos="1134"/>
          <w:tab w:val="left" w:pos="1418"/>
        </w:tabs>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9.</w:t>
      </w:r>
      <w:r>
        <w:rPr>
          <w:rFonts w:hint="eastAsia" w:ascii="宋体" w:hAnsi="宋体" w:eastAsia="宋体" w:cs="宋体"/>
          <w:color w:val="000000"/>
          <w:sz w:val="28"/>
          <w:szCs w:val="28"/>
          <w:highlight w:val="none"/>
        </w:rPr>
        <w:t>乙方应指定具体</w:t>
      </w:r>
      <w:r>
        <w:rPr>
          <w:rFonts w:hint="eastAsia" w:ascii="宋体" w:hAnsi="宋体" w:eastAsia="宋体" w:cs="宋体"/>
          <w:color w:val="000000"/>
          <w:sz w:val="28"/>
          <w:szCs w:val="28"/>
          <w:highlight w:val="none"/>
          <w:lang w:eastAsia="zh-CN"/>
        </w:rPr>
        <w:t>项目负责</w:t>
      </w:r>
      <w:r>
        <w:rPr>
          <w:rFonts w:hint="eastAsia" w:ascii="宋体" w:hAnsi="宋体" w:eastAsia="宋体" w:cs="宋体"/>
          <w:color w:val="000000"/>
          <w:sz w:val="28"/>
          <w:szCs w:val="28"/>
          <w:highlight w:val="none"/>
        </w:rPr>
        <w:t>人：</w:t>
      </w:r>
      <w:r>
        <w:rPr>
          <w:rFonts w:hint="eastAsia" w:ascii="宋体" w:hAnsi="宋体" w:eastAsia="宋体" w:cs="宋体"/>
          <w:color w:val="000000"/>
          <w:sz w:val="28"/>
          <w:szCs w:val="28"/>
          <w:highlight w:val="none"/>
          <w:lang w:val="en-US" w:eastAsia="zh-CN"/>
        </w:rPr>
        <w:t>XX</w:t>
      </w:r>
      <w:r>
        <w:rPr>
          <w:rFonts w:hint="eastAsia" w:ascii="宋体" w:hAnsi="宋体" w:eastAsia="宋体" w:cs="宋体"/>
          <w:color w:val="000000"/>
          <w:sz w:val="28"/>
          <w:szCs w:val="28"/>
          <w:highlight w:val="none"/>
        </w:rPr>
        <w:t xml:space="preserve">  联系方式 ：</w:t>
      </w:r>
      <w:r>
        <w:rPr>
          <w:rFonts w:hint="eastAsia" w:ascii="宋体" w:hAnsi="宋体" w:eastAsia="宋体" w:cs="宋体"/>
          <w:color w:val="000000"/>
          <w:sz w:val="28"/>
          <w:szCs w:val="28"/>
          <w:highlight w:val="none"/>
          <w:lang w:val="en-US" w:eastAsia="zh-CN"/>
        </w:rPr>
        <w:t>XX</w:t>
      </w:r>
      <w:r>
        <w:rPr>
          <w:rFonts w:hint="eastAsia" w:ascii="宋体" w:hAnsi="宋体" w:eastAsia="宋体" w:cs="宋体"/>
          <w:color w:val="000000"/>
          <w:sz w:val="28"/>
          <w:szCs w:val="28"/>
          <w:highlight w:val="none"/>
        </w:rPr>
        <w:t xml:space="preserve"> ，专门负责办理与甲方的有关事宜，同时乙方如更换联系人或联系方式时应及时通知甲方。</w:t>
      </w:r>
    </w:p>
    <w:p>
      <w:pPr>
        <w:pStyle w:val="267"/>
        <w:pageBreakBefore w:val="0"/>
        <w:widowControl/>
        <w:tabs>
          <w:tab w:val="left" w:pos="0"/>
          <w:tab w:val="left" w:pos="1134"/>
          <w:tab w:val="left" w:pos="1418"/>
        </w:tabs>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10.如项目完成后涉及与其他项目方进行交接，乙方应全力配合完成做好相应交接工作。</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eastAsia="zh-CN"/>
        </w:rPr>
        <w:t>十、违约责任</w:t>
      </w:r>
    </w:p>
    <w:p>
      <w:pPr>
        <w:pStyle w:val="267"/>
        <w:pageBreakBefore w:val="0"/>
        <w:widowControl/>
        <w:tabs>
          <w:tab w:val="left" w:pos="0"/>
          <w:tab w:val="left" w:pos="1134"/>
          <w:tab w:val="left" w:pos="1418"/>
        </w:tabs>
        <w:kinsoku/>
        <w:wordWrap/>
        <w:overflowPunct/>
        <w:topLinePunct w:val="0"/>
        <w:bidi w:val="0"/>
        <w:spacing w:line="560" w:lineRule="exact"/>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如因</w:t>
      </w:r>
      <w:r>
        <w:rPr>
          <w:rFonts w:hint="eastAsia" w:ascii="宋体" w:hAnsi="宋体" w:eastAsia="宋体" w:cs="宋体"/>
          <w:sz w:val="28"/>
          <w:szCs w:val="28"/>
          <w:highlight w:val="none"/>
        </w:rPr>
        <w:t>乙方</w:t>
      </w:r>
      <w:r>
        <w:rPr>
          <w:rFonts w:hint="eastAsia" w:ascii="宋体" w:hAnsi="宋体" w:eastAsia="宋体" w:cs="宋体"/>
          <w:sz w:val="28"/>
          <w:szCs w:val="28"/>
          <w:highlight w:val="none"/>
          <w:lang w:eastAsia="zh-CN"/>
        </w:rPr>
        <w:t>原因</w:t>
      </w:r>
      <w:r>
        <w:rPr>
          <w:rFonts w:hint="eastAsia" w:ascii="宋体" w:hAnsi="宋体" w:eastAsia="宋体" w:cs="宋体"/>
          <w:sz w:val="28"/>
          <w:szCs w:val="28"/>
          <w:highlight w:val="none"/>
        </w:rPr>
        <w:t>造成发生食品安全、消防安全等行为或其他重大责任事故，</w:t>
      </w:r>
      <w:r>
        <w:rPr>
          <w:rFonts w:hint="eastAsia" w:ascii="宋体" w:hAnsi="宋体" w:eastAsia="宋体" w:cs="宋体"/>
          <w:sz w:val="28"/>
          <w:szCs w:val="28"/>
          <w:highlight w:val="none"/>
          <w:lang w:eastAsia="zh-CN"/>
        </w:rPr>
        <w:t>由乙方自行承担责任并解决，</w:t>
      </w:r>
      <w:r>
        <w:rPr>
          <w:rFonts w:hint="eastAsia" w:ascii="宋体" w:hAnsi="宋体" w:eastAsia="宋体" w:cs="宋体"/>
          <w:color w:val="000000"/>
          <w:sz w:val="28"/>
          <w:szCs w:val="28"/>
          <w:highlight w:val="none"/>
        </w:rPr>
        <w:t>甲方有权解除合同且不承担任何违约责任，并同时向乙方追偿</w:t>
      </w:r>
      <w:r>
        <w:rPr>
          <w:rFonts w:hint="eastAsia" w:ascii="宋体" w:hAnsi="宋体" w:eastAsia="宋体" w:cs="宋体"/>
          <w:color w:val="000000"/>
          <w:sz w:val="28"/>
          <w:szCs w:val="28"/>
          <w:highlight w:val="none"/>
          <w:lang w:eastAsia="zh-CN"/>
        </w:rPr>
        <w:t>；</w:t>
      </w:r>
      <w:r>
        <w:rPr>
          <w:rFonts w:hint="eastAsia" w:ascii="宋体" w:hAnsi="宋体" w:eastAsia="宋体" w:cs="宋体"/>
          <w:b/>
          <w:sz w:val="28"/>
          <w:szCs w:val="28"/>
          <w:highlight w:val="none"/>
          <w:lang w:val="en-US" w:eastAsia="zh-CN"/>
        </w:rPr>
        <w:br w:type="textWrapping"/>
      </w:r>
      <w:r>
        <w:rPr>
          <w:rFonts w:hint="eastAsia" w:ascii="宋体" w:hAnsi="宋体" w:eastAsia="宋体" w:cs="宋体"/>
          <w:b/>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t>2</w:t>
      </w:r>
      <w:r>
        <w:rPr>
          <w:rFonts w:hint="eastAsia" w:ascii="宋体" w:hAnsi="宋体" w:eastAsia="宋体" w:cs="宋体"/>
          <w:color w:val="000000"/>
          <w:sz w:val="28"/>
          <w:szCs w:val="28"/>
          <w:highlight w:val="none"/>
        </w:rPr>
        <w:t>.如因乙方原因导致</w:t>
      </w:r>
      <w:r>
        <w:rPr>
          <w:rFonts w:hint="eastAsia" w:ascii="宋体" w:hAnsi="宋体" w:eastAsia="宋体" w:cs="宋体"/>
          <w:color w:val="000000"/>
          <w:sz w:val="28"/>
          <w:szCs w:val="28"/>
          <w:highlight w:val="none"/>
          <w:lang w:eastAsia="zh-CN"/>
        </w:rPr>
        <w:t>文化中心无法正常供餐</w:t>
      </w:r>
      <w:r>
        <w:rPr>
          <w:rFonts w:hint="eastAsia" w:ascii="宋体" w:hAnsi="宋体" w:eastAsia="宋体" w:cs="宋体"/>
          <w:color w:val="000000"/>
          <w:sz w:val="28"/>
          <w:szCs w:val="28"/>
          <w:highlight w:val="none"/>
        </w:rPr>
        <w:t>，影响文化中心正常运转，甲方有权解除合同且不承担任何违约责任，并同时向乙方追偿</w:t>
      </w:r>
      <w:r>
        <w:rPr>
          <w:rFonts w:hint="eastAsia" w:ascii="宋体" w:hAnsi="宋体" w:eastAsia="宋体" w:cs="宋体"/>
          <w:color w:val="000000"/>
          <w:sz w:val="28"/>
          <w:szCs w:val="28"/>
          <w:highlight w:val="none"/>
          <w:lang w:eastAsia="zh-CN"/>
        </w:rPr>
        <w:t>；</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.乙方人员发生盗窃等违法行为，由乙方负责向甲方赔偿。甲方有权保留法律处置权。</w:t>
      </w:r>
    </w:p>
    <w:p>
      <w:pPr>
        <w:pStyle w:val="267"/>
        <w:pageBreakBefore w:val="0"/>
        <w:widowControl/>
        <w:tabs>
          <w:tab w:val="left" w:pos="0"/>
          <w:tab w:val="left" w:pos="1134"/>
          <w:tab w:val="left" w:pos="1418"/>
        </w:tabs>
        <w:kinsoku/>
        <w:wordWrap/>
        <w:overflowPunct/>
        <w:topLinePunct w:val="0"/>
        <w:bidi w:val="0"/>
        <w:spacing w:line="5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kern w:val="0"/>
          <w:sz w:val="28"/>
          <w:szCs w:val="28"/>
          <w:highlight w:val="none"/>
          <w:lang w:val="en-US" w:eastAsia="zh-CN"/>
        </w:rPr>
        <w:t>4</w:t>
      </w:r>
      <w:r>
        <w:rPr>
          <w:rFonts w:hint="eastAsia" w:ascii="宋体" w:hAnsi="宋体" w:eastAsia="宋体" w:cs="宋体"/>
          <w:kern w:val="0"/>
          <w:sz w:val="28"/>
          <w:szCs w:val="28"/>
          <w:highlight w:val="none"/>
        </w:rPr>
        <w:t>.如乙方未与甲方协商一致的情况下，单方面停止提供餐饮服务，则</w:t>
      </w:r>
      <w:r>
        <w:rPr>
          <w:rFonts w:hint="eastAsia" w:ascii="宋体" w:hAnsi="宋体" w:eastAsia="宋体" w:cs="宋体"/>
          <w:color w:val="000000"/>
          <w:sz w:val="28"/>
          <w:szCs w:val="28"/>
          <w:highlight w:val="none"/>
        </w:rPr>
        <w:t>视为乙方违约。甲方可要求乙方支付</w:t>
      </w:r>
      <w:r>
        <w:rPr>
          <w:rFonts w:hint="eastAsia" w:ascii="宋体" w:hAnsi="宋体" w:eastAsia="宋体" w:cs="宋体"/>
          <w:color w:val="000000"/>
          <w:sz w:val="28"/>
          <w:szCs w:val="28"/>
          <w:highlight w:val="none"/>
          <w:lang w:val="en-US" w:eastAsia="zh-CN"/>
        </w:rPr>
        <w:t>20%</w:t>
      </w:r>
      <w:r>
        <w:rPr>
          <w:rFonts w:hint="eastAsia" w:ascii="宋体" w:hAnsi="宋体" w:eastAsia="宋体" w:cs="宋体"/>
          <w:color w:val="000000"/>
          <w:sz w:val="28"/>
          <w:szCs w:val="28"/>
          <w:highlight w:val="none"/>
        </w:rPr>
        <w:t>违约金。</w:t>
      </w:r>
    </w:p>
    <w:p>
      <w:pPr>
        <w:pStyle w:val="267"/>
        <w:pageBreakBefore w:val="0"/>
        <w:widowControl/>
        <w:tabs>
          <w:tab w:val="left" w:pos="0"/>
          <w:tab w:val="left" w:pos="1134"/>
          <w:tab w:val="left" w:pos="1418"/>
        </w:tabs>
        <w:kinsoku/>
        <w:wordWrap/>
        <w:overflowPunct/>
        <w:topLinePunct w:val="0"/>
        <w:bidi w:val="0"/>
        <w:spacing w:line="5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5.</w:t>
      </w:r>
      <w:r>
        <w:rPr>
          <w:rFonts w:hint="eastAsia" w:ascii="宋体" w:hAnsi="宋体" w:eastAsia="宋体" w:cs="宋体"/>
          <w:color w:val="000000"/>
          <w:sz w:val="28"/>
          <w:szCs w:val="28"/>
          <w:highlight w:val="none"/>
        </w:rPr>
        <w:t>乙方对甲方支付时间的变化表示理解，确属不可抗力，不追究甲方的违约责任及延期付款的滞纳金等不利后果，不主张合同履行抗辩权。</w:t>
      </w:r>
    </w:p>
    <w:p>
      <w:pPr>
        <w:pStyle w:val="267"/>
        <w:pageBreakBefore w:val="0"/>
        <w:widowControl/>
        <w:tabs>
          <w:tab w:val="left" w:pos="0"/>
          <w:tab w:val="left" w:pos="1134"/>
          <w:tab w:val="left" w:pos="1418"/>
        </w:tabs>
        <w:kinsoku/>
        <w:wordWrap/>
        <w:overflowPunct/>
        <w:topLinePunct w:val="0"/>
        <w:bidi w:val="0"/>
        <w:spacing w:line="560" w:lineRule="exact"/>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6.</w:t>
      </w:r>
      <w:r>
        <w:rPr>
          <w:rFonts w:hint="eastAsia" w:ascii="宋体" w:hAnsi="宋体" w:eastAsia="宋体" w:cs="宋体"/>
          <w:color w:val="000000"/>
          <w:sz w:val="28"/>
          <w:szCs w:val="28"/>
          <w:highlight w:val="none"/>
        </w:rPr>
        <w:t>乙方不因付款时间的变化影响乙方履行合同义务的质量及时间节点，否则甲方可向乙方主张违约责任。</w:t>
      </w:r>
    </w:p>
    <w:p>
      <w:pPr>
        <w:pStyle w:val="267"/>
        <w:pageBreakBefore w:val="0"/>
        <w:widowControl/>
        <w:tabs>
          <w:tab w:val="left" w:pos="0"/>
          <w:tab w:val="left" w:pos="1134"/>
          <w:tab w:val="left" w:pos="1418"/>
        </w:tabs>
        <w:kinsoku/>
        <w:wordWrap/>
        <w:overflowPunct/>
        <w:topLinePunct w:val="0"/>
        <w:bidi w:val="0"/>
        <w:spacing w:line="560" w:lineRule="exact"/>
        <w:ind w:firstLine="560" w:firstLineChars="200"/>
        <w:jc w:val="left"/>
        <w:textAlignment w:val="auto"/>
        <w:rPr>
          <w:rFonts w:hint="eastAsia" w:ascii="宋体" w:hAnsi="宋体" w:eastAsia="宋体" w:cs="宋体"/>
          <w:color w:val="000000"/>
          <w:sz w:val="28"/>
          <w:szCs w:val="28"/>
          <w:highlight w:val="none"/>
        </w:rPr>
      </w:pPr>
    </w:p>
    <w:p>
      <w:pPr>
        <w:pageBreakBefore w:val="0"/>
        <w:kinsoku/>
        <w:wordWrap/>
        <w:overflowPunct/>
        <w:topLinePunct w:val="0"/>
        <w:bidi w:val="0"/>
        <w:spacing w:before="0" w:beforeAutospacing="0" w:line="56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十一、不可抗力</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协议期间发生不可抗力原因，导致协议部分或全部不能履行，双方可以按以下各项执行：</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甲、乙双方的任何一方由于不可抗力的原因不能履行本协议时，应及时向对方通报不能履行或不能完全履行的理由，在提供相关书面证明材料后，可以延期履行、部分履行或解除协议，双方对此均不承担违约责任。</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2.不可抗力导致协议终止，并不影响任何一方对不可抗力发生之前的违约行为进行责任追究。</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3.国家政策性的调整影响到协议的履行，双方将协商解决。</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十二 、特别约定</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1.本协议项下甲方与乙方之间的法律关系为委托服务关系，乙方在协议期内与甲方之外的第三方发生的一切债权、债务纠纷均与甲方无关。</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.甲、乙双方对于因本协议而交换的各类涉密信息和资料，均负有保密义务。任何一方未经对方书面许可，不得向任何第三方披露上述涉密信息和资料，或将其用于其他目的。</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.因客观情况发生变化，需变更或</w:t>
      </w:r>
      <w:r>
        <w:rPr>
          <w:rFonts w:hint="eastAsia" w:ascii="宋体" w:hAnsi="宋体" w:eastAsia="宋体" w:cs="宋体"/>
          <w:kern w:val="0"/>
          <w:sz w:val="28"/>
          <w:szCs w:val="28"/>
        </w:rPr>
        <w:t>解除本协议的，需提前30天书面通知对方，经双方协商一致后，变更或解除本协议。</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4</w:t>
      </w:r>
      <w:r>
        <w:rPr>
          <w:rFonts w:hint="eastAsia" w:ascii="宋体" w:hAnsi="宋体" w:eastAsia="宋体" w:cs="宋体"/>
          <w:kern w:val="0"/>
          <w:sz w:val="28"/>
          <w:szCs w:val="28"/>
        </w:rPr>
        <w:t>.乙方不得擅自将合同项下的权利义务转移给第三方，确有必要转移时，需经过甲方的书面同意，并需要签订三方协议。</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.除不可抗力事件外，乙方不得以任何理由不及时或不充足供应膳食。</w:t>
      </w:r>
    </w:p>
    <w:p>
      <w:pPr>
        <w:pStyle w:val="2"/>
        <w:rPr>
          <w:rFonts w:hint="eastAsia" w:ascii="宋体" w:hAnsi="宋体" w:eastAsia="宋体" w:cs="宋体"/>
        </w:rPr>
      </w:pP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十三、争议处理</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1.关于本协议的争议，双方应友好协商解决，协商不一致时，任何一方均可向北京市顺义区人民法院提起诉讼。</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2.本协议的订立、效力、解释、履行及争议的解决适用中华人民共和国的法律、法规。</w:t>
      </w:r>
    </w:p>
    <w:p>
      <w:pPr>
        <w:pageBreakBefore w:val="0"/>
        <w:kinsoku/>
        <w:wordWrap/>
        <w:overflowPunct/>
        <w:topLinePunct w:val="0"/>
        <w:bidi w:val="0"/>
        <w:spacing w:before="100" w:beforeAutospacing="1" w:line="56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十四、其他事项</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1.本协议如有遗漏和未完善之处，在补充协议中明确、补充协议作为本协议的组成部分，具有同等的法律效力。</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2.本协议一式</w:t>
      </w:r>
      <w:r>
        <w:rPr>
          <w:rFonts w:hint="eastAsia" w:ascii="宋体" w:hAnsi="宋体" w:eastAsia="宋体" w:cs="宋体"/>
          <w:sz w:val="28"/>
          <w:szCs w:val="28"/>
          <w:lang w:eastAsia="zh-CN"/>
        </w:rPr>
        <w:t>陆</w:t>
      </w:r>
      <w:r>
        <w:rPr>
          <w:rFonts w:hint="eastAsia" w:ascii="宋体" w:hAnsi="宋体" w:eastAsia="宋体" w:cs="宋体"/>
          <w:sz w:val="28"/>
          <w:szCs w:val="28"/>
        </w:rPr>
        <w:t>份，</w:t>
      </w:r>
      <w:r>
        <w:rPr>
          <w:rFonts w:hint="eastAsia" w:ascii="宋体" w:hAnsi="宋体" w:eastAsia="宋体" w:cs="宋体"/>
          <w:sz w:val="28"/>
          <w:szCs w:val="28"/>
          <w:lang w:eastAsia="zh-CN"/>
        </w:rPr>
        <w:t>甲乙双方各执叁</w:t>
      </w:r>
      <w:r>
        <w:rPr>
          <w:rFonts w:hint="eastAsia" w:ascii="宋体" w:hAnsi="宋体" w:eastAsia="宋体" w:cs="宋体"/>
          <w:sz w:val="28"/>
          <w:szCs w:val="28"/>
        </w:rPr>
        <w:t>份。每份具有同等的法律效力。</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3.本协议自双方签字并盖章之日起生效。</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p>
    <w:p>
      <w:pPr>
        <w:pageBreakBefore w:val="0"/>
        <w:kinsoku/>
        <w:wordWrap/>
        <w:overflowPunct/>
        <w:topLinePunct w:val="0"/>
        <w:bidi w:val="0"/>
        <w:spacing w:line="560" w:lineRule="exact"/>
        <w:ind w:firstLine="562" w:firstLineChars="200"/>
        <w:textAlignment w:val="auto"/>
        <w:rPr>
          <w:rFonts w:hint="eastAsia" w:ascii="宋体" w:hAnsi="宋体" w:eastAsia="宋体" w:cs="宋体"/>
          <w:b/>
          <w:sz w:val="28"/>
          <w:szCs w:val="28"/>
        </w:rPr>
      </w:pPr>
    </w:p>
    <w:p>
      <w:pPr>
        <w:pageBreakBefore w:val="0"/>
        <w:kinsoku/>
        <w:wordWrap/>
        <w:overflowPunct/>
        <w:topLinePunct w:val="0"/>
        <w:bidi w:val="0"/>
        <w:spacing w:line="56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 xml:space="preserve">甲方（盖章）： </w:t>
      </w:r>
    </w:p>
    <w:p>
      <w:pPr>
        <w:pageBreakBefore w:val="0"/>
        <w:kinsoku/>
        <w:wordWrap/>
        <w:overflowPunct/>
        <w:topLinePunct w:val="0"/>
        <w:bidi w:val="0"/>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法定代表人或授权代表：                </w:t>
      </w:r>
    </w:p>
    <w:p>
      <w:pPr>
        <w:pageBreakBefore w:val="0"/>
        <w:kinsoku/>
        <w:wordWrap/>
        <w:overflowPunct/>
        <w:topLinePunct w:val="0"/>
        <w:autoSpaceDE w:val="0"/>
        <w:autoSpaceDN w:val="0"/>
        <w:bidi w:val="0"/>
        <w:adjustRightInd w:val="0"/>
        <w:spacing w:before="100" w:beforeAutospacing="1"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联系电话：                           年    月    日</w:t>
      </w:r>
    </w:p>
    <w:p>
      <w:pPr>
        <w:pageBreakBefore w:val="0"/>
        <w:kinsoku/>
        <w:wordWrap/>
        <w:overflowPunct/>
        <w:topLinePunct w:val="0"/>
        <w:autoSpaceDE w:val="0"/>
        <w:autoSpaceDN w:val="0"/>
        <w:bidi w:val="0"/>
        <w:adjustRightInd w:val="0"/>
        <w:spacing w:before="100" w:beforeAutospacing="1" w:line="560" w:lineRule="exact"/>
        <w:ind w:firstLine="560" w:firstLineChars="200"/>
        <w:textAlignment w:val="auto"/>
        <w:rPr>
          <w:rFonts w:hint="eastAsia" w:ascii="宋体" w:hAnsi="宋体" w:eastAsia="宋体" w:cs="宋体"/>
          <w:sz w:val="28"/>
          <w:szCs w:val="28"/>
        </w:rPr>
      </w:pPr>
    </w:p>
    <w:p>
      <w:pPr>
        <w:pageBreakBefore w:val="0"/>
        <w:kinsoku/>
        <w:wordWrap/>
        <w:overflowPunct/>
        <w:topLinePunct w:val="0"/>
        <w:bidi w:val="0"/>
        <w:spacing w:line="560" w:lineRule="exact"/>
        <w:ind w:firstLine="562" w:firstLineChars="200"/>
        <w:textAlignment w:val="auto"/>
        <w:rPr>
          <w:rFonts w:hint="eastAsia" w:ascii="宋体" w:hAnsi="宋体" w:eastAsia="宋体" w:cs="宋体"/>
          <w:sz w:val="28"/>
          <w:szCs w:val="28"/>
        </w:rPr>
      </w:pPr>
      <w:r>
        <w:rPr>
          <w:rFonts w:hint="eastAsia" w:ascii="宋体" w:hAnsi="宋体" w:eastAsia="宋体" w:cs="宋体"/>
          <w:b/>
          <w:sz w:val="28"/>
          <w:szCs w:val="28"/>
        </w:rPr>
        <w:t>乙方（盖章）：</w:t>
      </w:r>
      <w:r>
        <w:rPr>
          <w:rFonts w:hint="eastAsia" w:ascii="宋体" w:hAnsi="宋体" w:eastAsia="宋体" w:cs="宋体"/>
          <w:sz w:val="28"/>
          <w:szCs w:val="28"/>
        </w:rPr>
        <w:t xml:space="preserve"> </w:t>
      </w:r>
    </w:p>
    <w:p>
      <w:pPr>
        <w:pageBreakBefore w:val="0"/>
        <w:kinsoku/>
        <w:wordWrap/>
        <w:overflowPunct/>
        <w:topLinePunct w:val="0"/>
        <w:autoSpaceDE w:val="0"/>
        <w:autoSpaceDN w:val="0"/>
        <w:bidi w:val="0"/>
        <w:adjustRightInd w:val="0"/>
        <w:spacing w:before="100" w:beforeAutospacing="1"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法定代表人或授权代表：                 </w:t>
      </w:r>
    </w:p>
    <w:p>
      <w:pPr>
        <w:pageBreakBefore w:val="0"/>
        <w:kinsoku/>
        <w:wordWrap/>
        <w:overflowPunct/>
        <w:topLinePunct w:val="0"/>
        <w:autoSpaceDE w:val="0"/>
        <w:autoSpaceDN w:val="0"/>
        <w:bidi w:val="0"/>
        <w:adjustRightInd w:val="0"/>
        <w:spacing w:before="100" w:beforeAutospacing="1"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联系电话：       </w:t>
      </w:r>
      <w:bookmarkEnd w:id="832"/>
      <w:bookmarkEnd w:id="833"/>
      <w:bookmarkEnd w:id="834"/>
      <w:r>
        <w:rPr>
          <w:rFonts w:hint="eastAsia" w:ascii="宋体" w:hAnsi="宋体" w:eastAsia="宋体" w:cs="宋体"/>
          <w:sz w:val="28"/>
          <w:szCs w:val="28"/>
        </w:rPr>
        <w:t xml:space="preserve">                    年    月    日</w:t>
      </w:r>
    </w:p>
    <w:p>
      <w:pPr>
        <w:rPr>
          <w:rFonts w:hint="eastAsia" w:ascii="宋体" w:hAnsi="宋体" w:eastAsia="宋体" w:cs="宋体"/>
          <w:highlight w:val="none"/>
        </w:rPr>
      </w:pPr>
      <w:r>
        <w:rPr>
          <w:rFonts w:hint="eastAsia" w:ascii="宋体" w:hAnsi="宋体" w:eastAsia="宋体" w:cs="宋体"/>
          <w:highlight w:val="none"/>
        </w:rPr>
        <w:br w:type="page"/>
      </w:r>
    </w:p>
    <w:p>
      <w:pPr>
        <w:pStyle w:val="3"/>
        <w:rPr>
          <w:rFonts w:hint="eastAsia" w:ascii="宋体" w:hAnsi="宋体" w:eastAsia="宋体" w:cs="宋体"/>
          <w:highlight w:val="none"/>
        </w:rPr>
      </w:pPr>
      <w:bookmarkStart w:id="835" w:name="_Toc1308"/>
      <w:r>
        <w:rPr>
          <w:rFonts w:hint="eastAsia" w:ascii="宋体" w:hAnsi="宋体" w:eastAsia="宋体" w:cs="宋体"/>
          <w:highlight w:val="none"/>
        </w:rPr>
        <w:t>第七章   投标文件格式</w:t>
      </w:r>
      <w:bookmarkEnd w:id="835"/>
    </w:p>
    <w:p>
      <w:pPr>
        <w:tabs>
          <w:tab w:val="left" w:pos="900"/>
          <w:tab w:val="left" w:pos="1980"/>
        </w:tabs>
        <w:snapToGrid w:val="0"/>
        <w:spacing w:line="360" w:lineRule="auto"/>
        <w:ind w:left="142"/>
        <w:rPr>
          <w:rFonts w:hint="eastAsia" w:ascii="宋体" w:hAnsi="宋体" w:eastAsia="宋体" w:cs="宋体"/>
          <w:b/>
          <w:sz w:val="24"/>
          <w:highlight w:val="none"/>
        </w:rPr>
      </w:pPr>
    </w:p>
    <w:p>
      <w:pPr>
        <w:tabs>
          <w:tab w:val="left" w:pos="900"/>
          <w:tab w:val="left" w:pos="1980"/>
        </w:tabs>
        <w:snapToGrid w:val="0"/>
        <w:spacing w:line="360" w:lineRule="auto"/>
        <w:ind w:left="142"/>
        <w:rPr>
          <w:rFonts w:hint="eastAsia" w:ascii="宋体" w:hAnsi="宋体" w:eastAsia="宋体" w:cs="宋体"/>
          <w:sz w:val="24"/>
          <w:highlight w:val="none"/>
        </w:rPr>
      </w:pPr>
      <w:r>
        <w:rPr>
          <w:rFonts w:hint="eastAsia" w:ascii="宋体" w:hAnsi="宋体" w:eastAsia="宋体" w:cs="宋体"/>
          <w:b/>
          <w:sz w:val="24"/>
          <w:highlight w:val="none"/>
        </w:rPr>
        <w:t>投标人编制文件须知</w:t>
      </w:r>
    </w:p>
    <w:p>
      <w:pPr>
        <w:tabs>
          <w:tab w:val="left" w:pos="900"/>
          <w:tab w:val="left" w:pos="1980"/>
        </w:tabs>
        <w:snapToGrid w:val="0"/>
        <w:spacing w:line="360" w:lineRule="auto"/>
        <w:ind w:left="142"/>
        <w:rPr>
          <w:rFonts w:hint="eastAsia" w:ascii="宋体" w:hAnsi="宋体" w:eastAsia="宋体" w:cs="宋体"/>
          <w:sz w:val="24"/>
          <w:highlight w:val="none"/>
        </w:rPr>
      </w:pPr>
      <w:r>
        <w:rPr>
          <w:rFonts w:hint="eastAsia" w:ascii="宋体" w:hAnsi="宋体" w:eastAsia="宋体" w:cs="宋体"/>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kern w:val="0"/>
          <w:sz w:val="24"/>
          <w:highlight w:val="none"/>
        </w:rPr>
      </w:pPr>
      <w:r>
        <w:rPr>
          <w:rFonts w:hint="eastAsia" w:ascii="宋体" w:hAnsi="宋体" w:eastAsia="宋体" w:cs="宋体"/>
          <w:sz w:val="24"/>
          <w:highlight w:val="none"/>
        </w:rPr>
        <w:t>2、</w:t>
      </w:r>
      <w:r>
        <w:rPr>
          <w:rFonts w:hint="eastAsia" w:ascii="宋体" w:hAnsi="宋体" w:eastAsia="宋体" w:cs="宋体"/>
          <w:kern w:val="0"/>
          <w:sz w:val="24"/>
          <w:highlight w:val="none"/>
        </w:rPr>
        <w:t>对于招标文件中标记了“实质性格式”文件的，</w:t>
      </w:r>
      <w:r>
        <w:rPr>
          <w:rFonts w:hint="eastAsia" w:ascii="宋体" w:hAnsi="宋体" w:eastAsia="宋体" w:cs="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投标无效</w:t>
      </w:r>
      <w:r>
        <w:rPr>
          <w:rFonts w:hint="eastAsia" w:ascii="宋体" w:hAnsi="宋体" w:eastAsia="宋体" w:cs="宋体"/>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rFonts w:hint="eastAsia" w:ascii="宋体" w:hAnsi="宋体" w:eastAsia="宋体" w:cs="宋体"/>
          <w:sz w:val="24"/>
          <w:highlight w:val="none"/>
        </w:rPr>
      </w:pPr>
      <w:r>
        <w:rPr>
          <w:rFonts w:hint="eastAsia" w:ascii="宋体" w:hAnsi="宋体" w:eastAsia="宋体" w:cs="宋体"/>
          <w:sz w:val="24"/>
          <w:highlight w:val="none"/>
        </w:rPr>
        <w:t>3、全部声明和问题的回答及所附材料必须是真实的、准确的和完整的。</w:t>
      </w:r>
    </w:p>
    <w:p>
      <w:pPr>
        <w:widowControl/>
        <w:jc w:val="left"/>
        <w:rPr>
          <w:rFonts w:hint="eastAsia" w:ascii="宋体" w:hAnsi="宋体" w:eastAsia="宋体" w:cs="宋体"/>
          <w:sz w:val="24"/>
          <w:highlight w:val="none"/>
        </w:rPr>
      </w:pPr>
      <w:r>
        <w:rPr>
          <w:rFonts w:hint="eastAsia" w:ascii="宋体" w:hAnsi="宋体" w:eastAsia="宋体" w:cs="宋体"/>
          <w:sz w:val="24"/>
          <w:highlight w:val="none"/>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Pr>
        <w:keepNext/>
        <w:keepLines/>
        <w:autoSpaceDE w:val="0"/>
        <w:autoSpaceDN w:val="0"/>
        <w:adjustRightInd w:val="0"/>
        <w:spacing w:before="120" w:line="300" w:lineRule="auto"/>
        <w:jc w:val="left"/>
        <w:outlineLvl w:val="1"/>
        <w:rPr>
          <w:rFonts w:hint="eastAsia" w:ascii="宋体" w:hAnsi="宋体" w:eastAsia="宋体" w:cs="宋体"/>
          <w:b/>
          <w:kern w:val="0"/>
          <w:sz w:val="30"/>
          <w:szCs w:val="20"/>
          <w:highlight w:val="none"/>
        </w:rPr>
      </w:pPr>
      <w:r>
        <w:rPr>
          <w:rFonts w:hint="eastAsia" w:ascii="宋体" w:hAnsi="宋体" w:eastAsia="宋体" w:cs="宋体"/>
          <w:b/>
          <w:spacing w:val="20"/>
          <w:sz w:val="24"/>
          <w:highlight w:val="none"/>
        </w:rPr>
        <w:t>一、资格证明文件格式</w:t>
      </w:r>
    </w:p>
    <w:p>
      <w:pPr>
        <w:rPr>
          <w:rFonts w:hint="eastAsia" w:ascii="宋体" w:hAnsi="宋体" w:eastAsia="宋体" w:cs="宋体"/>
          <w:b/>
          <w:spacing w:val="20"/>
          <w:szCs w:val="21"/>
          <w:highlight w:val="none"/>
        </w:rPr>
      </w:pPr>
    </w:p>
    <w:p>
      <w:pPr>
        <w:rPr>
          <w:rFonts w:hint="eastAsia" w:ascii="宋体" w:hAnsi="宋体" w:eastAsia="宋体" w:cs="宋体"/>
          <w:b/>
          <w:sz w:val="24"/>
          <w:highlight w:val="none"/>
        </w:rPr>
      </w:pPr>
      <w:r>
        <w:rPr>
          <w:rFonts w:hint="eastAsia" w:ascii="宋体" w:hAnsi="宋体" w:eastAsia="宋体" w:cs="宋体"/>
          <w:b/>
          <w:spacing w:val="20"/>
          <w:sz w:val="24"/>
          <w:highlight w:val="none"/>
        </w:rPr>
        <w:t>投标文件（资格证明文件）</w:t>
      </w:r>
      <w:r>
        <w:rPr>
          <w:rFonts w:hint="eastAsia" w:ascii="宋体" w:hAnsi="宋体" w:eastAsia="宋体" w:cs="宋体"/>
          <w:b/>
          <w:sz w:val="24"/>
          <w:highlight w:val="none"/>
        </w:rPr>
        <w:t>封面（非实质性格式）</w:t>
      </w:r>
    </w:p>
    <w:p>
      <w:pPr>
        <w:jc w:val="center"/>
        <w:rPr>
          <w:rFonts w:hint="eastAsia" w:ascii="宋体" w:hAnsi="宋体" w:eastAsia="宋体" w:cs="宋体"/>
          <w:b/>
          <w:spacing w:val="60"/>
          <w:sz w:val="84"/>
          <w:szCs w:val="84"/>
          <w:highlight w:val="none"/>
        </w:rPr>
      </w:pPr>
    </w:p>
    <w:p>
      <w:pPr>
        <w:jc w:val="center"/>
        <w:rPr>
          <w:rFonts w:hint="eastAsia" w:ascii="宋体" w:hAnsi="宋体" w:eastAsia="宋体" w:cs="宋体"/>
          <w:b/>
          <w:spacing w:val="60"/>
          <w:sz w:val="84"/>
          <w:szCs w:val="84"/>
          <w:highlight w:val="none"/>
        </w:rPr>
      </w:pPr>
    </w:p>
    <w:p>
      <w:pPr>
        <w:jc w:val="center"/>
        <w:rPr>
          <w:rFonts w:hint="eastAsia" w:ascii="宋体" w:hAnsi="宋体" w:eastAsia="宋体" w:cs="宋体"/>
          <w:b/>
          <w:spacing w:val="60"/>
          <w:sz w:val="84"/>
          <w:szCs w:val="84"/>
          <w:highlight w:val="none"/>
        </w:rPr>
      </w:pPr>
    </w:p>
    <w:p>
      <w:pPr>
        <w:jc w:val="center"/>
        <w:rPr>
          <w:rFonts w:hint="eastAsia" w:ascii="宋体" w:hAnsi="宋体" w:eastAsia="宋体" w:cs="宋体"/>
          <w:b/>
          <w:spacing w:val="60"/>
          <w:sz w:val="84"/>
          <w:szCs w:val="84"/>
          <w:highlight w:val="none"/>
        </w:rPr>
      </w:pP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投 标 文 件</w:t>
      </w:r>
    </w:p>
    <w:p>
      <w:pPr>
        <w:jc w:val="center"/>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t>（资格证明文件）</w:t>
      </w:r>
    </w:p>
    <w:p>
      <w:pPr>
        <w:ind w:firstLine="542" w:firstLineChars="150"/>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ind w:firstLine="542" w:firstLineChars="150"/>
        <w:rPr>
          <w:rFonts w:hint="eastAsia" w:ascii="宋体" w:hAnsi="宋体" w:eastAsia="宋体" w:cs="宋体"/>
          <w:b/>
          <w:spacing w:val="20"/>
          <w:sz w:val="32"/>
          <w:szCs w:val="32"/>
          <w:highlight w:val="none"/>
        </w:rPr>
      </w:pPr>
    </w:p>
    <w:p>
      <w:pPr>
        <w:spacing w:line="480" w:lineRule="auto"/>
        <w:ind w:firstLine="602" w:firstLineChars="150"/>
        <w:rPr>
          <w:rFonts w:hint="eastAsia" w:ascii="宋体" w:hAnsi="宋体" w:eastAsia="宋体" w:cs="宋体"/>
          <w:b/>
          <w:spacing w:val="20"/>
          <w:sz w:val="36"/>
          <w:szCs w:val="36"/>
          <w:highlight w:val="none"/>
        </w:rPr>
      </w:pPr>
      <w:r>
        <w:rPr>
          <w:rFonts w:hint="eastAsia" w:ascii="宋体" w:hAnsi="宋体" w:eastAsia="宋体" w:cs="宋体"/>
          <w:b/>
          <w:spacing w:val="20"/>
          <w:sz w:val="36"/>
          <w:szCs w:val="36"/>
          <w:highlight w:val="none"/>
        </w:rPr>
        <w:t>项目名称:</w:t>
      </w:r>
    </w:p>
    <w:p>
      <w:pPr>
        <w:spacing w:line="480" w:lineRule="auto"/>
        <w:ind w:firstLine="602" w:firstLineChars="150"/>
        <w:rPr>
          <w:rFonts w:hint="eastAsia" w:ascii="宋体" w:hAnsi="宋体" w:eastAsia="宋体" w:cs="宋体"/>
          <w:b/>
          <w:spacing w:val="20"/>
          <w:sz w:val="36"/>
          <w:szCs w:val="36"/>
          <w:highlight w:val="none"/>
        </w:rPr>
      </w:pPr>
      <w:r>
        <w:rPr>
          <w:rFonts w:hint="eastAsia" w:ascii="宋体" w:hAnsi="宋体" w:eastAsia="宋体" w:cs="宋体"/>
          <w:b/>
          <w:spacing w:val="20"/>
          <w:sz w:val="36"/>
          <w:szCs w:val="36"/>
          <w:highlight w:val="none"/>
        </w:rPr>
        <w:t>项目编号：</w:t>
      </w:r>
    </w:p>
    <w:p>
      <w:pPr>
        <w:spacing w:line="480" w:lineRule="auto"/>
        <w:ind w:firstLine="602" w:firstLineChars="150"/>
        <w:rPr>
          <w:rFonts w:hint="eastAsia" w:ascii="宋体" w:hAnsi="宋体" w:eastAsia="宋体" w:cs="宋体"/>
          <w:b/>
          <w:spacing w:val="20"/>
          <w:sz w:val="36"/>
          <w:szCs w:val="36"/>
          <w:highlight w:val="none"/>
        </w:rPr>
      </w:pPr>
      <w:r>
        <w:rPr>
          <w:rFonts w:hint="eastAsia" w:ascii="宋体" w:hAnsi="宋体" w:eastAsia="宋体" w:cs="宋体"/>
          <w:b/>
          <w:spacing w:val="20"/>
          <w:sz w:val="36"/>
          <w:szCs w:val="36"/>
          <w:highlight w:val="none"/>
        </w:rPr>
        <w:t>投标人名称：</w:t>
      </w:r>
    </w:p>
    <w:p>
      <w:pPr>
        <w:jc w:val="center"/>
        <w:rPr>
          <w:rFonts w:hint="eastAsia" w:ascii="宋体" w:hAnsi="宋体" w:eastAsia="宋体" w:cs="宋体"/>
          <w:b/>
          <w:sz w:val="32"/>
          <w:szCs w:val="32"/>
          <w:highlight w:val="none"/>
        </w:rPr>
      </w:pPr>
    </w:p>
    <w:p>
      <w:pPr>
        <w:rPr>
          <w:rFonts w:hint="eastAsia" w:ascii="宋体" w:hAnsi="宋体" w:eastAsia="宋体" w:cs="宋体"/>
          <w:b/>
          <w:highlight w:val="none"/>
        </w:rPr>
      </w:pPr>
      <w:r>
        <w:rPr>
          <w:rFonts w:hint="eastAsia" w:ascii="宋体" w:hAnsi="宋体" w:eastAsia="宋体" w:cs="宋体"/>
          <w:b/>
          <w:spacing w:val="20"/>
          <w:sz w:val="32"/>
          <w:szCs w:val="32"/>
          <w:highlight w:val="none"/>
        </w:rPr>
        <w:br w:type="page"/>
      </w: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w:t>
      </w:r>
      <w:r>
        <w:rPr>
          <w:rFonts w:hint="eastAsia" w:ascii="宋体" w:hAnsi="宋体" w:eastAsia="宋体" w:cs="宋体"/>
          <w:sz w:val="24"/>
          <w:highlight w:val="none"/>
        </w:rPr>
        <w:t>满足《中华人民共和国政府采购法》第二十二条规定及法律法规的其他规定</w:t>
      </w: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1-1营业执照等证明文件</w:t>
      </w:r>
    </w:p>
    <w:p>
      <w:pPr>
        <w:tabs>
          <w:tab w:val="left" w:pos="1080"/>
        </w:tabs>
        <w:snapToGrid w:val="0"/>
        <w:rPr>
          <w:rFonts w:hint="eastAsia" w:ascii="宋体" w:hAnsi="宋体" w:eastAsia="宋体" w:cs="宋体"/>
          <w:sz w:val="24"/>
          <w:highlight w:val="none"/>
        </w:rPr>
      </w:pPr>
    </w:p>
    <w:p>
      <w:pPr>
        <w:widowControl/>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br w:type="page"/>
      </w:r>
    </w:p>
    <w:p>
      <w:pPr>
        <w:pStyle w:val="5"/>
        <w:rPr>
          <w:rFonts w:hint="eastAsia" w:ascii="宋体" w:hAnsi="宋体" w:eastAsia="宋体" w:cs="宋体"/>
          <w:b w:val="0"/>
          <w:bCs/>
          <w:color w:val="000000"/>
          <w:highlight w:val="none"/>
          <w:u w:val="none"/>
        </w:rPr>
      </w:pPr>
      <w:r>
        <w:rPr>
          <w:rFonts w:hint="eastAsia" w:ascii="宋体" w:hAnsi="宋体" w:eastAsia="宋体" w:cs="宋体"/>
          <w:b w:val="0"/>
          <w:color w:val="000000"/>
          <w:highlight w:val="none"/>
          <w:u w:val="none"/>
        </w:rPr>
        <w:t>1-2 投标人资格声明书（实质性格式）</w:t>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投标人资格声明书</w:t>
      </w:r>
    </w:p>
    <w:p>
      <w:pP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采购人</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在参与本次项目投标中，我单位承诺：</w:t>
      </w:r>
    </w:p>
    <w:p>
      <w:pPr>
        <w:numPr>
          <w:ilvl w:val="0"/>
          <w:numId w:val="17"/>
        </w:numP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具有良好的商业信誉和健全的财务会计制度；</w:t>
      </w:r>
    </w:p>
    <w:p>
      <w:pPr>
        <w:numPr>
          <w:ilvl w:val="0"/>
          <w:numId w:val="17"/>
        </w:numP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具有履行合同所必需的设备和专业技术能力；</w:t>
      </w:r>
    </w:p>
    <w:p>
      <w:pPr>
        <w:numPr>
          <w:ilvl w:val="0"/>
          <w:numId w:val="17"/>
        </w:numP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有依法缴纳税收和社会保障资金的良好记录；</w:t>
      </w:r>
    </w:p>
    <w:p>
      <w:pPr>
        <w:numPr>
          <w:ilvl w:val="0"/>
          <w:numId w:val="17"/>
        </w:numP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4574"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单位名称</w:t>
            </w:r>
          </w:p>
        </w:tc>
        <w:tc>
          <w:tcPr>
            <w:tcW w:w="2976"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4574" w:type="dxa"/>
            <w:vAlign w:val="center"/>
          </w:tcPr>
          <w:p>
            <w:pPr>
              <w:jc w:val="center"/>
              <w:rPr>
                <w:rFonts w:hint="eastAsia" w:ascii="宋体" w:hAnsi="宋体" w:eastAsia="宋体" w:cs="宋体"/>
                <w:sz w:val="24"/>
                <w:highlight w:val="none"/>
              </w:rPr>
            </w:pPr>
          </w:p>
        </w:tc>
        <w:tc>
          <w:tcPr>
            <w:tcW w:w="2976" w:type="dxa"/>
            <w:vAlign w:val="center"/>
          </w:tcPr>
          <w:p>
            <w:pPr>
              <w:jc w:val="center"/>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4574" w:type="dxa"/>
            <w:vAlign w:val="center"/>
          </w:tcPr>
          <w:p>
            <w:pPr>
              <w:jc w:val="center"/>
              <w:rPr>
                <w:rFonts w:hint="eastAsia" w:ascii="宋体" w:hAnsi="宋体" w:eastAsia="宋体" w:cs="宋体"/>
                <w:sz w:val="24"/>
                <w:highlight w:val="none"/>
              </w:rPr>
            </w:pPr>
          </w:p>
        </w:tc>
        <w:tc>
          <w:tcPr>
            <w:tcW w:w="2976" w:type="dxa"/>
            <w:vAlign w:val="center"/>
          </w:tcPr>
          <w:p>
            <w:pPr>
              <w:jc w:val="center"/>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4574" w:type="dxa"/>
            <w:vAlign w:val="center"/>
          </w:tcPr>
          <w:p>
            <w:pPr>
              <w:jc w:val="center"/>
              <w:rPr>
                <w:rFonts w:hint="eastAsia" w:ascii="宋体" w:hAnsi="宋体" w:eastAsia="宋体" w:cs="宋体"/>
                <w:sz w:val="24"/>
                <w:highlight w:val="none"/>
              </w:rPr>
            </w:pPr>
          </w:p>
        </w:tc>
        <w:tc>
          <w:tcPr>
            <w:tcW w:w="2976" w:type="dxa"/>
            <w:vAlign w:val="center"/>
          </w:tcPr>
          <w:p>
            <w:pPr>
              <w:jc w:val="center"/>
              <w:rPr>
                <w:rFonts w:hint="eastAsia" w:ascii="宋体" w:hAnsi="宋体" w:eastAsia="宋体" w:cs="宋体"/>
                <w:sz w:val="24"/>
                <w:highlight w:val="none"/>
              </w:rPr>
            </w:pPr>
          </w:p>
        </w:tc>
      </w:tr>
    </w:tbl>
    <w:p>
      <w:pPr>
        <w:rPr>
          <w:rFonts w:hint="eastAsia" w:ascii="宋体" w:hAnsi="宋体" w:eastAsia="宋体" w:cs="宋体"/>
          <w:highlight w:val="none"/>
        </w:rPr>
      </w:pPr>
    </w:p>
    <w:p>
      <w:pPr>
        <w:ind w:firstLine="480" w:firstLineChars="200"/>
        <w:rPr>
          <w:rFonts w:hint="eastAsia" w:ascii="宋体" w:hAnsi="宋体" w:eastAsia="宋体" w:cs="宋体"/>
          <w:sz w:val="24"/>
          <w:szCs w:val="22"/>
          <w:highlight w:val="none"/>
        </w:rPr>
      </w:pPr>
      <w:r>
        <w:rPr>
          <w:rFonts w:hint="eastAsia" w:ascii="宋体" w:hAnsi="宋体" w:eastAsia="宋体" w:cs="宋体"/>
          <w:sz w:val="24"/>
          <w:highlight w:val="none"/>
        </w:rPr>
        <w:t>上述声明真实有效，否则我方负全部责任。</w:t>
      </w:r>
    </w:p>
    <w:p>
      <w:pPr>
        <w:spacing w:line="360" w:lineRule="auto"/>
        <w:rPr>
          <w:rFonts w:hint="eastAsia" w:ascii="宋体" w:hAnsi="宋体" w:eastAsia="宋体" w:cs="宋体"/>
          <w:sz w:val="24"/>
          <w:highlight w:val="none"/>
        </w:rPr>
      </w:pPr>
    </w:p>
    <w:p>
      <w:pPr>
        <w:autoSpaceDE w:val="0"/>
        <w:autoSpaceDN w:val="0"/>
        <w:adjustRightInd w:val="0"/>
        <w:snapToGrid w:val="0"/>
        <w:spacing w:before="25" w:after="25" w:line="480" w:lineRule="auto"/>
        <w:jc w:val="righ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pPr>
        <w:spacing w:line="480" w:lineRule="auto"/>
        <w:ind w:right="360" w:firstLine="480"/>
        <w:jc w:val="righ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  日期：_____年______月______日   </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sz w:val="24"/>
          <w:highlight w:val="none"/>
        </w:rPr>
        <w:sectPr>
          <w:headerReference r:id="rId12" w:type="default"/>
          <w:footerReference r:id="rId13" w:type="default"/>
          <w:pgSz w:w="11907" w:h="16840"/>
          <w:pgMar w:top="1418" w:right="1134" w:bottom="1418" w:left="1701" w:header="851" w:footer="851" w:gutter="0"/>
          <w:cols w:space="720" w:num="1"/>
          <w:docGrid w:linePitch="462" w:charSpace="0"/>
        </w:sectPr>
      </w:pP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 落实政府采购政策需满足的资格要求</w:t>
      </w:r>
    </w:p>
    <w:p>
      <w:pPr>
        <w:keepNext w:val="0"/>
        <w:keepLines w:val="0"/>
        <w:widowControl/>
        <w:suppressLineNumbers w:val="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2-1 中小企业声明函</w:t>
      </w:r>
    </w:p>
    <w:p>
      <w:pP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说明：</w:t>
      </w:r>
    </w:p>
    <w:p>
      <w:pPr>
        <w:numPr>
          <w:ilvl w:val="0"/>
          <w:numId w:val="18"/>
        </w:numP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如本项目（包）不专门面向中小企业预留采购份额，资格证明文件部分无需</w:t>
      </w:r>
      <w:r>
        <w:rPr>
          <w:rFonts w:hint="eastAsia" w:ascii="宋体" w:hAnsi="宋体" w:eastAsia="宋体" w:cs="宋体"/>
          <w:sz w:val="24"/>
          <w:highlight w:val="none"/>
          <w:lang w:eastAsia="zh-CN"/>
        </w:rPr>
        <w:t>提</w:t>
      </w:r>
      <w:r>
        <w:rPr>
          <w:rFonts w:hint="eastAsia" w:ascii="宋体" w:hAnsi="宋体" w:eastAsia="宋体" w:cs="宋体"/>
          <w:sz w:val="24"/>
          <w:highlight w:val="none"/>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ascii="宋体" w:hAnsi="宋体" w:eastAsia="宋体" w:cs="宋体"/>
          <w:sz w:val="24"/>
          <w:highlight w:val="none"/>
          <w:lang w:eastAsia="zh-CN"/>
        </w:rPr>
        <w:t>提</w:t>
      </w:r>
      <w:r>
        <w:rPr>
          <w:rFonts w:hint="eastAsia" w:ascii="宋体" w:hAnsi="宋体" w:eastAsia="宋体" w:cs="宋体"/>
          <w:sz w:val="24"/>
          <w:highlight w:val="none"/>
        </w:rPr>
        <w:t>供。</w:t>
      </w:r>
    </w:p>
    <w:p>
      <w:pPr>
        <w:numPr>
          <w:ilvl w:val="0"/>
          <w:numId w:val="18"/>
        </w:numPr>
        <w:tabs>
          <w:tab w:val="left" w:pos="5580"/>
        </w:tabs>
        <w:spacing w:line="360" w:lineRule="auto"/>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如本项目（包）专门面向中小企业采购，投标文件中须</w:t>
      </w:r>
      <w:r>
        <w:rPr>
          <w:rFonts w:hint="eastAsia" w:ascii="宋体" w:hAnsi="宋体" w:eastAsia="宋体" w:cs="宋体"/>
          <w:sz w:val="24"/>
          <w:highlight w:val="none"/>
          <w:lang w:eastAsia="zh-CN"/>
        </w:rPr>
        <w:t>提</w:t>
      </w:r>
      <w:r>
        <w:rPr>
          <w:rFonts w:hint="eastAsia" w:ascii="宋体" w:hAnsi="宋体" w:eastAsia="宋体" w:cs="宋体"/>
          <w:sz w:val="24"/>
          <w:highlight w:val="none"/>
        </w:rPr>
        <w:t>供《中小企业声明函》或《残疾人福利性单位声明函》或由省级以上监狱管理局、戒毒管理局（含新疆生产建设兵团）出具的属于监狱企业的证明文件，且建议在资格证明文件部分</w:t>
      </w:r>
      <w:r>
        <w:rPr>
          <w:rFonts w:hint="eastAsia" w:ascii="宋体" w:hAnsi="宋体" w:eastAsia="宋体" w:cs="宋体"/>
          <w:sz w:val="24"/>
          <w:highlight w:val="none"/>
          <w:lang w:eastAsia="zh-CN"/>
        </w:rPr>
        <w:t>提</w:t>
      </w:r>
      <w:r>
        <w:rPr>
          <w:rFonts w:hint="eastAsia" w:ascii="宋体" w:hAnsi="宋体" w:eastAsia="宋体" w:cs="宋体"/>
          <w:sz w:val="24"/>
          <w:highlight w:val="none"/>
        </w:rPr>
        <w:t>供。</w:t>
      </w:r>
    </w:p>
    <w:p>
      <w:pPr>
        <w:numPr>
          <w:ilvl w:val="0"/>
          <w:numId w:val="18"/>
        </w:numPr>
        <w:tabs>
          <w:tab w:val="left" w:pos="5580"/>
        </w:tabs>
        <w:spacing w:line="360" w:lineRule="auto"/>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如本项目（包）预留部分采购项目预算专门面向中小企业采购，且要求获得采购合同的供应商将采购项目中的一定比例分包给一家或者多家中小企业的，投标文件中除须</w:t>
      </w:r>
      <w:r>
        <w:rPr>
          <w:rFonts w:hint="eastAsia" w:ascii="宋体" w:hAnsi="宋体" w:eastAsia="宋体" w:cs="宋体"/>
          <w:sz w:val="24"/>
          <w:highlight w:val="none"/>
          <w:lang w:eastAsia="zh-CN"/>
        </w:rPr>
        <w:t>提</w:t>
      </w:r>
      <w:r>
        <w:rPr>
          <w:rFonts w:hint="eastAsia" w:ascii="宋体" w:hAnsi="宋体" w:eastAsia="宋体" w:cs="宋体"/>
          <w:sz w:val="24"/>
          <w:highlight w:val="none"/>
        </w:rPr>
        <w:t>供《中小企业声明函》或《残疾人福利性单位声明函》或由省级以上监狱管理局、戒毒管理局（含新疆生产建设兵团）出具的属于监狱企业的证明文件，还须同时</w:t>
      </w:r>
      <w:r>
        <w:rPr>
          <w:rFonts w:hint="eastAsia" w:ascii="宋体" w:hAnsi="宋体" w:eastAsia="宋体" w:cs="宋体"/>
          <w:sz w:val="24"/>
          <w:highlight w:val="none"/>
          <w:lang w:eastAsia="zh-CN"/>
        </w:rPr>
        <w:t>提</w:t>
      </w:r>
      <w:r>
        <w:rPr>
          <w:rFonts w:hint="eastAsia" w:ascii="宋体" w:hAnsi="宋体" w:eastAsia="宋体" w:cs="宋体"/>
          <w:sz w:val="24"/>
          <w:highlight w:val="none"/>
        </w:rPr>
        <w:t>供《拟分包情况说明》及《分包意向协议》，且建议在资格证明文件部分</w:t>
      </w:r>
      <w:r>
        <w:rPr>
          <w:rFonts w:hint="eastAsia" w:ascii="宋体" w:hAnsi="宋体" w:eastAsia="宋体" w:cs="宋体"/>
          <w:sz w:val="24"/>
          <w:highlight w:val="none"/>
          <w:lang w:eastAsia="zh-CN"/>
        </w:rPr>
        <w:t>提</w:t>
      </w:r>
      <w:r>
        <w:rPr>
          <w:rFonts w:hint="eastAsia" w:ascii="宋体" w:hAnsi="宋体" w:eastAsia="宋体" w:cs="宋体"/>
          <w:sz w:val="24"/>
          <w:highlight w:val="none"/>
        </w:rPr>
        <w:t>供。</w:t>
      </w:r>
    </w:p>
    <w:p>
      <w:pPr>
        <w:numPr>
          <w:ilvl w:val="0"/>
          <w:numId w:val="18"/>
        </w:numPr>
        <w:tabs>
          <w:tab w:val="left" w:pos="5580"/>
        </w:tabs>
        <w:spacing w:line="360" w:lineRule="auto"/>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如本项目（包）预留部分采购项目预算专门面向中小企业采购，且要求供应商以联合体形式参加采购活动，投标文件中除须</w:t>
      </w:r>
      <w:r>
        <w:rPr>
          <w:rFonts w:hint="eastAsia" w:ascii="宋体" w:hAnsi="宋体" w:eastAsia="宋体" w:cs="宋体"/>
          <w:sz w:val="24"/>
          <w:highlight w:val="none"/>
          <w:lang w:eastAsia="zh-CN"/>
        </w:rPr>
        <w:t>提</w:t>
      </w:r>
      <w:r>
        <w:rPr>
          <w:rFonts w:hint="eastAsia" w:ascii="宋体" w:hAnsi="宋体" w:eastAsia="宋体" w:cs="宋体"/>
          <w:sz w:val="24"/>
          <w:highlight w:val="none"/>
        </w:rPr>
        <w:t>供《中小企业声明函》或《残疾人福利性单位声明函》或由省级以上监狱管理局、戒毒管理局（含新疆生产建设兵团）出具的属于监狱企业的证明文件，还须同时</w:t>
      </w:r>
      <w:r>
        <w:rPr>
          <w:rFonts w:hint="eastAsia" w:ascii="宋体" w:hAnsi="宋体" w:eastAsia="宋体" w:cs="宋体"/>
          <w:sz w:val="24"/>
          <w:highlight w:val="none"/>
          <w:lang w:eastAsia="zh-CN"/>
        </w:rPr>
        <w:t>提</w:t>
      </w:r>
      <w:r>
        <w:rPr>
          <w:rFonts w:hint="eastAsia" w:ascii="宋体" w:hAnsi="宋体" w:eastAsia="宋体" w:cs="宋体"/>
          <w:sz w:val="24"/>
          <w:highlight w:val="none"/>
        </w:rPr>
        <w:t>供《联合协议》；上述文件建议在资格证明文件部分</w:t>
      </w:r>
      <w:r>
        <w:rPr>
          <w:rFonts w:hint="eastAsia" w:ascii="宋体" w:hAnsi="宋体" w:eastAsia="宋体" w:cs="宋体"/>
          <w:sz w:val="24"/>
          <w:highlight w:val="none"/>
          <w:lang w:eastAsia="zh-CN"/>
        </w:rPr>
        <w:t>提</w:t>
      </w:r>
      <w:r>
        <w:rPr>
          <w:rFonts w:hint="eastAsia" w:ascii="宋体" w:hAnsi="宋体" w:eastAsia="宋体" w:cs="宋体"/>
          <w:sz w:val="24"/>
          <w:highlight w:val="none"/>
        </w:rPr>
        <w:t>供。</w:t>
      </w:r>
    </w:p>
    <w:p>
      <w:pPr>
        <w:numPr>
          <w:ilvl w:val="0"/>
          <w:numId w:val="18"/>
        </w:numPr>
        <w:tabs>
          <w:tab w:val="left" w:pos="5580"/>
        </w:tabs>
        <w:spacing w:line="360" w:lineRule="auto"/>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中小企业声明函填写注意事项</w:t>
      </w:r>
    </w:p>
    <w:p>
      <w:pPr>
        <w:numPr>
          <w:ilvl w:val="0"/>
          <w:numId w:val="19"/>
        </w:numPr>
        <w:tabs>
          <w:tab w:val="left" w:pos="5580"/>
        </w:tabs>
        <w:spacing w:line="360" w:lineRule="auto"/>
        <w:ind w:leftChars="0"/>
        <w:rPr>
          <w:rFonts w:hint="eastAsia" w:ascii="宋体" w:hAnsi="宋体" w:eastAsia="宋体" w:cs="宋体"/>
          <w:sz w:val="24"/>
          <w:highlight w:val="none"/>
        </w:rPr>
      </w:pPr>
      <w:r>
        <w:rPr>
          <w:rFonts w:hint="eastAsia" w:ascii="宋体" w:hAnsi="宋体" w:eastAsia="宋体" w:cs="宋体"/>
          <w:sz w:val="24"/>
          <w:highlight w:val="none"/>
        </w:rPr>
        <w:t>《中小企业声明函》由参加政府采购活动的投标人出具。联合体投标的，《中小企业声明函》可由牵头人出具。</w:t>
      </w:r>
    </w:p>
    <w:p>
      <w:pPr>
        <w:numPr>
          <w:ilvl w:val="0"/>
          <w:numId w:val="19"/>
        </w:numPr>
        <w:tabs>
          <w:tab w:val="left" w:pos="5580"/>
        </w:tabs>
        <w:spacing w:line="360" w:lineRule="auto"/>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numPr>
          <w:ilvl w:val="0"/>
          <w:numId w:val="19"/>
        </w:numPr>
        <w:tabs>
          <w:tab w:val="left" w:pos="5580"/>
        </w:tabs>
        <w:spacing w:line="360" w:lineRule="auto"/>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对于多标的采购项目，投标人应充分、准确地了解所</w:t>
      </w:r>
      <w:r>
        <w:rPr>
          <w:rFonts w:hint="eastAsia" w:ascii="宋体" w:hAnsi="宋体" w:eastAsia="宋体" w:cs="宋体"/>
          <w:sz w:val="24"/>
          <w:highlight w:val="none"/>
          <w:lang w:eastAsia="zh-CN"/>
        </w:rPr>
        <w:t>提</w:t>
      </w:r>
      <w:r>
        <w:rPr>
          <w:rFonts w:hint="eastAsia" w:ascii="宋体" w:hAnsi="宋体" w:eastAsia="宋体" w:cs="宋体"/>
          <w:sz w:val="24"/>
          <w:highlight w:val="none"/>
        </w:rPr>
        <w:t>供货物的制造企业、</w:t>
      </w:r>
      <w:r>
        <w:rPr>
          <w:rFonts w:hint="eastAsia" w:ascii="宋体" w:hAnsi="宋体" w:eastAsia="宋体" w:cs="宋体"/>
          <w:sz w:val="24"/>
          <w:highlight w:val="none"/>
          <w:lang w:eastAsia="zh-CN"/>
        </w:rPr>
        <w:t>提</w:t>
      </w:r>
      <w:r>
        <w:rPr>
          <w:rFonts w:hint="eastAsia" w:ascii="宋体" w:hAnsi="宋体" w:eastAsia="宋体" w:cs="宋体"/>
          <w:sz w:val="24"/>
          <w:highlight w:val="none"/>
        </w:rPr>
        <w:t>供服务的承接企业信息。对相关情况了解不清楚的，不建议填报本声明函。</w:t>
      </w:r>
    </w:p>
    <w:p>
      <w:pPr>
        <w:numPr>
          <w:ilvl w:val="0"/>
          <w:numId w:val="0"/>
        </w:numPr>
        <w:tabs>
          <w:tab w:val="left" w:pos="5580"/>
        </w:tabs>
        <w:spacing w:line="360" w:lineRule="auto"/>
        <w:ind w:leftChars="0"/>
        <w:rPr>
          <w:rFonts w:hint="eastAsia" w:ascii="宋体" w:hAnsi="宋体" w:eastAsia="宋体" w:cs="宋体"/>
          <w:sz w:val="24"/>
          <w:highlight w:val="none"/>
        </w:rPr>
      </w:pPr>
      <w:r>
        <w:rPr>
          <w:rFonts w:hint="eastAsia" w:ascii="宋体" w:hAnsi="宋体" w:eastAsia="宋体" w:cs="宋体"/>
          <w:sz w:val="24"/>
          <w:highlight w:val="none"/>
        </w:rPr>
        <w:t>（6）温馨</w:t>
      </w:r>
      <w:r>
        <w:rPr>
          <w:rFonts w:hint="eastAsia" w:ascii="宋体" w:hAnsi="宋体" w:eastAsia="宋体" w:cs="宋体"/>
          <w:sz w:val="24"/>
          <w:highlight w:val="none"/>
          <w:lang w:eastAsia="zh-CN"/>
        </w:rPr>
        <w:t>提</w:t>
      </w:r>
      <w:r>
        <w:rPr>
          <w:rFonts w:hint="eastAsia" w:ascii="宋体" w:hAnsi="宋体" w:eastAsia="宋体" w:cs="宋体"/>
          <w:sz w:val="24"/>
          <w:highlight w:val="none"/>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jc w:val="left"/>
        <w:rPr>
          <w:rFonts w:hint="eastAsia" w:ascii="宋体" w:hAnsi="宋体" w:eastAsia="宋体" w:cs="宋体"/>
          <w:sz w:val="24"/>
          <w:highlight w:val="none"/>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p>
    <w:p>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2-1-1中小企业声明函及残疾人福利性单位声明函格式</w:t>
      </w:r>
    </w:p>
    <w:p>
      <w:pPr>
        <w:spacing w:before="240" w:beforeLines="100" w:after="240" w:afterLines="10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中小企业声明函（工程、服务）格式</w:t>
      </w:r>
    </w:p>
    <w:p>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1.</w:t>
      </w:r>
      <w:r>
        <w:rPr>
          <w:rFonts w:hint="eastAsia" w:ascii="宋体" w:hAnsi="宋体" w:eastAsia="宋体" w:cs="宋体"/>
          <w:spacing w:val="6"/>
          <w:sz w:val="24"/>
          <w:highlight w:val="none"/>
          <w:u w:val="single"/>
        </w:rPr>
        <w:t>（标的名称）</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（采购文件中明确的所属行业）</w:t>
      </w:r>
      <w:r>
        <w:rPr>
          <w:rFonts w:hint="eastAsia" w:ascii="宋体" w:hAnsi="宋体" w:eastAsia="宋体" w:cs="宋体"/>
          <w:spacing w:val="6"/>
          <w:sz w:val="24"/>
          <w:highlight w:val="none"/>
        </w:rPr>
        <w:t>行业；承建（承接）企业为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，从业人员______人，营业收入为______万元，资产总额为______万元</w:t>
      </w:r>
      <w:r>
        <w:rPr>
          <w:rFonts w:hint="eastAsia" w:ascii="宋体" w:hAnsi="宋体" w:eastAsia="宋体" w:cs="宋体"/>
          <w:spacing w:val="6"/>
          <w:sz w:val="24"/>
          <w:highlight w:val="none"/>
          <w:vertAlign w:val="superscript"/>
        </w:rPr>
        <w:t>1</w:t>
      </w:r>
      <w:r>
        <w:rPr>
          <w:rFonts w:hint="eastAsia" w:ascii="宋体" w:hAnsi="宋体" w:eastAsia="宋体" w:cs="宋体"/>
          <w:spacing w:val="6"/>
          <w:sz w:val="24"/>
          <w:highlight w:val="none"/>
        </w:rPr>
        <w:t>，属于（中型企业、小型企业、微型企业）；</w:t>
      </w:r>
    </w:p>
    <w:p>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2.</w:t>
      </w:r>
      <w:r>
        <w:rPr>
          <w:rFonts w:hint="eastAsia" w:ascii="宋体" w:hAnsi="宋体" w:eastAsia="宋体" w:cs="宋体"/>
          <w:spacing w:val="6"/>
          <w:sz w:val="24"/>
          <w:highlight w:val="none"/>
          <w:u w:val="single"/>
        </w:rPr>
        <w:t>（标的名称）</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（采购文件中明确的所属行业）</w:t>
      </w:r>
      <w:r>
        <w:rPr>
          <w:rFonts w:hint="eastAsia" w:ascii="宋体" w:hAnsi="宋体" w:eastAsia="宋体" w:cs="宋体"/>
          <w:spacing w:val="6"/>
          <w:sz w:val="24"/>
          <w:highlight w:val="none"/>
        </w:rPr>
        <w:t>行业；承建（承接）企业为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，从业人员______人，营业收入为______万元，资产总额为______万元，属于</w:t>
      </w:r>
      <w:r>
        <w:rPr>
          <w:rFonts w:hint="eastAsia" w:ascii="宋体" w:hAnsi="宋体" w:eastAsia="宋体" w:cs="宋体"/>
          <w:spacing w:val="6"/>
          <w:sz w:val="24"/>
          <w:highlight w:val="none"/>
          <w:u w:val="single"/>
        </w:rPr>
        <w:t>（中型企业、小型企业、微型企业）</w:t>
      </w:r>
      <w:r>
        <w:rPr>
          <w:rFonts w:hint="eastAsia" w:ascii="宋体" w:hAnsi="宋体" w:eastAsia="宋体" w:cs="宋体"/>
          <w:spacing w:val="6"/>
          <w:sz w:val="24"/>
          <w:highlight w:val="none"/>
        </w:rPr>
        <w:t>；</w:t>
      </w:r>
    </w:p>
    <w:p>
      <w:pPr>
        <w:spacing w:line="360" w:lineRule="auto"/>
        <w:ind w:firstLine="504"/>
        <w:rPr>
          <w:rFonts w:hint="eastAsia" w:ascii="宋体" w:hAnsi="宋体" w:eastAsia="宋体" w:cs="宋体"/>
          <w:spacing w:val="6"/>
          <w:sz w:val="24"/>
          <w:highlight w:val="none"/>
        </w:rPr>
      </w:pPr>
    </w:p>
    <w:p>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w:t>
      </w:r>
    </w:p>
    <w:p>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本企业对上述声明内容的真实性负责。如有虚假，将依法承担相应责任。</w:t>
      </w:r>
    </w:p>
    <w:p>
      <w:pPr>
        <w:spacing w:line="360" w:lineRule="auto"/>
        <w:ind w:right="360" w:firstLine="480"/>
        <w:jc w:val="right"/>
        <w:rPr>
          <w:rFonts w:hint="eastAsia" w:ascii="宋体" w:hAnsi="宋体" w:eastAsia="宋体" w:cs="宋体"/>
          <w:color w:val="000000"/>
          <w:sz w:val="24"/>
          <w:highlight w:val="none"/>
        </w:rPr>
      </w:pPr>
    </w:p>
    <w:p>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企业名称（盖章）：________</w:t>
      </w:r>
    </w:p>
    <w:p>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期：________</w:t>
      </w:r>
    </w:p>
    <w:p>
      <w:pPr>
        <w:adjustRightInd w:val="0"/>
        <w:snapToGrid w:val="0"/>
        <w:jc w:val="left"/>
        <w:rPr>
          <w:rFonts w:hint="eastAsia" w:ascii="宋体" w:hAnsi="宋体" w:eastAsia="宋体" w:cs="宋体"/>
          <w:color w:val="000000"/>
          <w:sz w:val="24"/>
          <w:szCs w:val="21"/>
          <w:highlight w:val="none"/>
        </w:rPr>
      </w:pPr>
    </w:p>
    <w:p>
      <w:pPr>
        <w:adjustRightInd w:val="0"/>
        <w:snapToGrid w:val="0"/>
        <w:jc w:val="left"/>
        <w:rPr>
          <w:rFonts w:hint="eastAsia" w:ascii="宋体" w:hAnsi="宋体" w:eastAsia="宋体" w:cs="宋体"/>
          <w:color w:val="000000"/>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1</w:t>
            </w:r>
            <w:r>
              <w:rPr>
                <w:rFonts w:hint="eastAsia" w:ascii="宋体" w:hAnsi="宋体" w:eastAsia="宋体" w:cs="宋体"/>
                <w:color w:val="000000"/>
                <w:szCs w:val="21"/>
                <w:highlight w:val="none"/>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000000"/>
          <w:szCs w:val="21"/>
          <w:highlight w:val="none"/>
          <w:vertAlign w:val="superscript"/>
        </w:rPr>
      </w:pPr>
    </w:p>
    <w:p>
      <w:pPr>
        <w:spacing w:line="360" w:lineRule="auto"/>
        <w:ind w:right="360" w:firstLine="480"/>
        <w:jc w:val="right"/>
        <w:rPr>
          <w:rFonts w:hint="eastAsia" w:ascii="宋体" w:hAnsi="宋体" w:eastAsia="宋体" w:cs="宋体"/>
          <w:color w:val="000000"/>
          <w:sz w:val="24"/>
          <w:highlight w:val="none"/>
        </w:rPr>
      </w:pPr>
    </w:p>
    <w:p>
      <w:pPr>
        <w:spacing w:line="360" w:lineRule="auto"/>
        <w:ind w:right="360" w:firstLine="480"/>
        <w:jc w:val="right"/>
        <w:rPr>
          <w:rFonts w:hint="eastAsia" w:ascii="宋体" w:hAnsi="宋体" w:eastAsia="宋体" w:cs="宋体"/>
          <w:color w:val="000000"/>
          <w:sz w:val="24"/>
          <w:highlight w:val="none"/>
        </w:rPr>
      </w:pP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pPr>
        <w:spacing w:before="240" w:beforeLines="100" w:after="240" w:afterLines="100" w:line="360" w:lineRule="auto"/>
        <w:jc w:val="center"/>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残疾人福利性单位声明函格式</w:t>
      </w:r>
      <w:r>
        <w:rPr>
          <w:rFonts w:hint="eastAsia" w:ascii="宋体" w:hAnsi="宋体" w:eastAsia="宋体" w:cs="宋体"/>
          <w:b/>
          <w:color w:val="000000"/>
          <w:sz w:val="36"/>
          <w:szCs w:val="36"/>
          <w:highlight w:val="none"/>
        </w:rPr>
        <w:t xml:space="preserve">       </w:t>
      </w:r>
    </w:p>
    <w:p>
      <w:pPr>
        <w:spacing w:line="588" w:lineRule="exact"/>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本单位郑重声明，根据《财政部 民政部 中国残疾人联合会关于促进残疾人就业政府采购政策的通知》（财库</w:t>
      </w:r>
      <w:r>
        <w:rPr>
          <w:rFonts w:hint="eastAsia" w:ascii="宋体" w:hAnsi="宋体" w:eastAsia="宋体" w:cs="宋体"/>
          <w:sz w:val="24"/>
          <w:highlight w:val="none"/>
        </w:rPr>
        <w:t>〔2017〕 141</w:t>
      </w:r>
      <w:r>
        <w:rPr>
          <w:rFonts w:hint="eastAsia" w:ascii="宋体" w:hAnsi="宋体" w:eastAsia="宋体" w:cs="宋体"/>
          <w:spacing w:val="6"/>
          <w:sz w:val="24"/>
          <w:highlight w:val="none"/>
        </w:rPr>
        <w:t>号）的规定，本单位</w:t>
      </w:r>
      <w:r>
        <w:rPr>
          <w:rFonts w:hint="eastAsia" w:ascii="宋体" w:hAnsi="宋体" w:eastAsia="宋体" w:cs="宋体"/>
          <w:b/>
          <w:sz w:val="24"/>
          <w:highlight w:val="none"/>
        </w:rPr>
        <w:t>（请进行勾选）</w:t>
      </w:r>
      <w:r>
        <w:rPr>
          <w:rFonts w:hint="eastAsia" w:ascii="宋体" w:hAnsi="宋体" w:eastAsia="宋体" w:cs="宋体"/>
          <w:spacing w:val="6"/>
          <w:sz w:val="24"/>
          <w:highlight w:val="none"/>
        </w:rPr>
        <w:t>：</w:t>
      </w:r>
    </w:p>
    <w:p>
      <w:pPr>
        <w:spacing w:line="588" w:lineRule="exact"/>
        <w:ind w:firstLine="482"/>
        <w:rPr>
          <w:rFonts w:hint="eastAsia" w:ascii="宋体" w:hAnsi="宋体" w:eastAsia="宋体" w:cs="宋体"/>
          <w:b/>
          <w:spacing w:val="6"/>
          <w:sz w:val="24"/>
          <w:highlight w:val="none"/>
        </w:rPr>
      </w:pPr>
      <w:r>
        <w:rPr>
          <w:rFonts w:hint="eastAsia" w:ascii="宋体" w:hAnsi="宋体" w:eastAsia="宋体" w:cs="宋体"/>
          <w:b/>
          <w:sz w:val="24"/>
          <w:highlight w:val="none"/>
        </w:rPr>
        <w:t>□</w:t>
      </w:r>
      <w:r>
        <w:rPr>
          <w:rFonts w:hint="eastAsia" w:ascii="宋体" w:hAnsi="宋体" w:eastAsia="宋体" w:cs="宋体"/>
          <w:b/>
          <w:spacing w:val="6"/>
          <w:sz w:val="24"/>
          <w:highlight w:val="none"/>
        </w:rPr>
        <w:t>不属于符合条件的残疾人福利性单位。</w:t>
      </w:r>
    </w:p>
    <w:p>
      <w:pPr>
        <w:spacing w:line="588" w:lineRule="exact"/>
        <w:ind w:firstLine="482"/>
        <w:rPr>
          <w:rFonts w:hint="eastAsia" w:ascii="宋体" w:hAnsi="宋体" w:eastAsia="宋体" w:cs="宋体"/>
          <w:spacing w:val="6"/>
          <w:sz w:val="24"/>
          <w:highlight w:val="none"/>
        </w:rPr>
      </w:pPr>
      <w:r>
        <w:rPr>
          <w:rFonts w:hint="eastAsia" w:ascii="宋体" w:hAnsi="宋体" w:eastAsia="宋体" w:cs="宋体"/>
          <w:b/>
          <w:sz w:val="24"/>
          <w:highlight w:val="none"/>
        </w:rPr>
        <w:t>□</w:t>
      </w:r>
      <w:r>
        <w:rPr>
          <w:rFonts w:hint="eastAsia" w:ascii="宋体" w:hAnsi="宋体" w:eastAsia="宋体" w:cs="宋体"/>
          <w:b/>
          <w:spacing w:val="6"/>
          <w:sz w:val="24"/>
          <w:highlight w:val="none"/>
        </w:rPr>
        <w:t>属于符合条件的残疾人福利性单位，</w:t>
      </w:r>
      <w:r>
        <w:rPr>
          <w:rFonts w:hint="eastAsia" w:ascii="宋体" w:hAnsi="宋体" w:eastAsia="宋体" w:cs="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spacing w:val="6"/>
          <w:sz w:val="24"/>
          <w:highlight w:val="none"/>
        </w:rPr>
      </w:pPr>
      <w:r>
        <w:rPr>
          <w:rFonts w:hint="eastAsia" w:ascii="宋体" w:hAnsi="宋体" w:eastAsia="宋体" w:cs="宋体"/>
          <w:b/>
          <w:spacing w:val="6"/>
          <w:sz w:val="24"/>
          <w:highlight w:val="none"/>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highlight w:val="none"/>
        </w:rPr>
      </w:pPr>
    </w:p>
    <w:p>
      <w:pPr>
        <w:spacing w:line="588" w:lineRule="exact"/>
        <w:ind w:firstLine="504" w:firstLineChars="200"/>
        <w:rPr>
          <w:rFonts w:hint="eastAsia" w:ascii="宋体" w:hAnsi="宋体" w:eastAsia="宋体" w:cs="宋体"/>
          <w:spacing w:val="6"/>
          <w:sz w:val="24"/>
          <w:highlight w:val="none"/>
        </w:rPr>
      </w:pPr>
    </w:p>
    <w:p>
      <w:pPr>
        <w:tabs>
          <w:tab w:val="left" w:pos="4860"/>
        </w:tabs>
        <w:spacing w:line="588" w:lineRule="exact"/>
        <w:ind w:right="1560" w:firstLine="504" w:firstLineChars="200"/>
        <w:jc w:val="center"/>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单位名称（盖章）：</w:t>
      </w:r>
    </w:p>
    <w:p>
      <w:pPr>
        <w:tabs>
          <w:tab w:val="left" w:pos="4860"/>
        </w:tabs>
        <w:spacing w:line="588" w:lineRule="exact"/>
        <w:ind w:right="1560" w:firstLine="504" w:firstLineChars="200"/>
        <w:jc w:val="center"/>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pPr>
        <w:pStyle w:val="58"/>
        <w:jc w:val="center"/>
        <w:rPr>
          <w:rFonts w:hint="eastAsia" w:ascii="宋体" w:hAnsi="宋体" w:eastAsia="宋体" w:cs="宋体"/>
          <w:highlight w:val="none"/>
        </w:rPr>
        <w:sectPr>
          <w:pgSz w:w="11907" w:h="16840"/>
          <w:pgMar w:top="1418" w:right="1134" w:bottom="1418" w:left="1701" w:header="851" w:footer="851" w:gutter="0"/>
          <w:cols w:space="720" w:num="1"/>
          <w:docGrid w:linePitch="462" w:charSpace="0"/>
        </w:sectPr>
      </w:pPr>
    </w:p>
    <w:p>
      <w:pPr>
        <w:spacing w:line="360" w:lineRule="auto"/>
        <w:outlineLvl w:val="2"/>
        <w:rPr>
          <w:rFonts w:hint="eastAsia" w:ascii="宋体" w:hAnsi="宋体" w:eastAsia="宋体" w:cs="宋体"/>
          <w:highlight w:val="none"/>
        </w:rPr>
      </w:pPr>
      <w:r>
        <w:rPr>
          <w:rFonts w:hint="eastAsia" w:ascii="宋体" w:hAnsi="宋体" w:eastAsia="宋体" w:cs="宋体"/>
          <w:color w:val="000000"/>
          <w:sz w:val="24"/>
          <w:highlight w:val="none"/>
        </w:rPr>
        <w:t xml:space="preserve">3 </w:t>
      </w:r>
      <w:r>
        <w:rPr>
          <w:rFonts w:hint="eastAsia" w:ascii="宋体" w:hAnsi="宋体" w:eastAsia="宋体" w:cs="宋体"/>
          <w:sz w:val="24"/>
          <w:highlight w:val="none"/>
        </w:rPr>
        <w:t>本项目的特定资格要求</w:t>
      </w:r>
    </w:p>
    <w:p>
      <w:pPr>
        <w:autoSpaceDE w:val="0"/>
        <w:autoSpaceDN w:val="0"/>
        <w:adjustRightInd w:val="0"/>
        <w:snapToGrid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3.1其他特定资格要求</w:t>
      </w:r>
    </w:p>
    <w:p>
      <w:pPr>
        <w:autoSpaceDE w:val="0"/>
        <w:autoSpaceDN w:val="0"/>
        <w:adjustRightInd w:val="0"/>
        <w:snapToGrid w:val="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3.</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zh-CN"/>
        </w:rPr>
        <w:t>.1</w:t>
      </w:r>
      <w:r>
        <w:rPr>
          <w:rFonts w:hint="eastAsia" w:ascii="宋体" w:hAnsi="宋体" w:eastAsia="宋体" w:cs="宋体"/>
          <w:sz w:val="24"/>
          <w:szCs w:val="32"/>
          <w:highlight w:val="none"/>
          <w:lang w:eastAsia="zh-CN"/>
        </w:rPr>
        <w:t>投标人需具有有效期内的《食品经营许可证》</w:t>
      </w:r>
    </w:p>
    <w:p>
      <w:pP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zh-CN"/>
        </w:rPr>
        <w:t>.2本项目招标公告发布之日前三年内投标人及其法定代表人未被中国裁判文书网列</w:t>
      </w:r>
    </w:p>
    <w:p>
      <w:pP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入行贿犯罪行为。</w:t>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r>
    </w:p>
    <w:p>
      <w:pPr>
        <w:pStyle w:val="58"/>
        <w:spacing w:line="480" w:lineRule="auto"/>
        <w:ind w:right="451" w:rightChars="215"/>
        <w:rPr>
          <w:rFonts w:hint="eastAsia" w:ascii="宋体" w:hAnsi="宋体" w:eastAsia="宋体" w:cs="宋体"/>
          <w:b/>
          <w:spacing w:val="20"/>
          <w:highlight w:val="none"/>
        </w:rPr>
      </w:pPr>
      <w:r>
        <w:rPr>
          <w:rFonts w:hint="eastAsia" w:ascii="宋体" w:hAnsi="宋体" w:eastAsia="宋体" w:cs="宋体"/>
          <w:b/>
          <w:spacing w:val="20"/>
          <w:highlight w:val="none"/>
        </w:rPr>
        <w:t>二、商务技术文件格式</w:t>
      </w:r>
    </w:p>
    <w:p>
      <w:pPr>
        <w:rPr>
          <w:rFonts w:hint="eastAsia" w:ascii="宋体" w:hAnsi="宋体" w:eastAsia="宋体" w:cs="宋体"/>
          <w:b/>
          <w:spacing w:val="20"/>
          <w:szCs w:val="21"/>
          <w:highlight w:val="none"/>
        </w:rPr>
      </w:pPr>
    </w:p>
    <w:p>
      <w:pPr>
        <w:rPr>
          <w:rFonts w:hint="eastAsia" w:ascii="宋体" w:hAnsi="宋体" w:eastAsia="宋体" w:cs="宋体"/>
          <w:b/>
          <w:sz w:val="24"/>
          <w:highlight w:val="none"/>
        </w:rPr>
      </w:pPr>
      <w:r>
        <w:rPr>
          <w:rFonts w:hint="eastAsia" w:ascii="宋体" w:hAnsi="宋体" w:eastAsia="宋体" w:cs="宋体"/>
          <w:b/>
          <w:spacing w:val="20"/>
          <w:sz w:val="24"/>
          <w:highlight w:val="none"/>
        </w:rPr>
        <w:t>投标文件（商务技术文件）</w:t>
      </w:r>
      <w:r>
        <w:rPr>
          <w:rFonts w:hint="eastAsia" w:ascii="宋体" w:hAnsi="宋体" w:eastAsia="宋体" w:cs="宋体"/>
          <w:b/>
          <w:sz w:val="24"/>
          <w:highlight w:val="none"/>
        </w:rPr>
        <w:t>封面（非实质性格式）</w:t>
      </w:r>
    </w:p>
    <w:p>
      <w:pPr>
        <w:jc w:val="center"/>
        <w:rPr>
          <w:rFonts w:hint="eastAsia" w:ascii="宋体" w:hAnsi="宋体" w:eastAsia="宋体" w:cs="宋体"/>
          <w:szCs w:val="21"/>
          <w:highlight w:val="none"/>
        </w:rPr>
      </w:pPr>
    </w:p>
    <w:p>
      <w:pPr>
        <w:jc w:val="center"/>
        <w:rPr>
          <w:rFonts w:hint="eastAsia" w:ascii="宋体" w:hAnsi="宋体" w:eastAsia="宋体" w:cs="宋体"/>
          <w:b/>
          <w:spacing w:val="60"/>
          <w:sz w:val="84"/>
          <w:szCs w:val="84"/>
          <w:highlight w:val="none"/>
        </w:rPr>
      </w:pPr>
    </w:p>
    <w:p>
      <w:pPr>
        <w:jc w:val="center"/>
        <w:rPr>
          <w:rFonts w:hint="eastAsia" w:ascii="宋体" w:hAnsi="宋体" w:eastAsia="宋体" w:cs="宋体"/>
          <w:b/>
          <w:spacing w:val="60"/>
          <w:sz w:val="84"/>
          <w:szCs w:val="84"/>
          <w:highlight w:val="none"/>
        </w:rPr>
      </w:pPr>
    </w:p>
    <w:p>
      <w:pPr>
        <w:jc w:val="center"/>
        <w:rPr>
          <w:rFonts w:hint="eastAsia" w:ascii="宋体" w:hAnsi="宋体" w:eastAsia="宋体" w:cs="宋体"/>
          <w:b/>
          <w:spacing w:val="60"/>
          <w:sz w:val="84"/>
          <w:szCs w:val="84"/>
          <w:highlight w:val="none"/>
        </w:rPr>
      </w:pP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投 标 文 件</w:t>
      </w:r>
    </w:p>
    <w:p>
      <w:pPr>
        <w:jc w:val="center"/>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t>（商务技术文件）</w:t>
      </w:r>
    </w:p>
    <w:p>
      <w:pPr>
        <w:ind w:firstLine="542" w:firstLineChars="150"/>
        <w:rPr>
          <w:rFonts w:hint="eastAsia" w:ascii="宋体" w:hAnsi="宋体" w:eastAsia="宋体" w:cs="宋体"/>
          <w:b/>
          <w:spacing w:val="20"/>
          <w:sz w:val="32"/>
          <w:szCs w:val="32"/>
          <w:highlight w:val="none"/>
        </w:rPr>
      </w:pPr>
    </w:p>
    <w:p>
      <w:pPr>
        <w:ind w:firstLine="542" w:firstLineChars="150"/>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pStyle w:val="43"/>
        <w:ind w:firstLine="361"/>
        <w:rPr>
          <w:rFonts w:hint="eastAsia" w:ascii="宋体" w:hAnsi="宋体" w:eastAsia="宋体" w:cs="宋体"/>
          <w:b/>
          <w:spacing w:val="20"/>
          <w:sz w:val="32"/>
          <w:szCs w:val="32"/>
          <w:highlight w:val="none"/>
        </w:rPr>
      </w:pPr>
    </w:p>
    <w:p>
      <w:pPr>
        <w:spacing w:line="480" w:lineRule="auto"/>
        <w:ind w:firstLine="542" w:firstLineChars="150"/>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项目名称:</w:t>
      </w:r>
    </w:p>
    <w:p>
      <w:pPr>
        <w:spacing w:line="480" w:lineRule="auto"/>
        <w:ind w:firstLine="542" w:firstLineChars="150"/>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项目编号：</w:t>
      </w:r>
    </w:p>
    <w:p>
      <w:pPr>
        <w:spacing w:line="480" w:lineRule="auto"/>
        <w:ind w:firstLine="542" w:firstLineChars="150"/>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投标人名称：</w:t>
      </w:r>
    </w:p>
    <w:p>
      <w:pPr>
        <w:jc w:val="center"/>
        <w:rPr>
          <w:rFonts w:hint="eastAsia" w:ascii="宋体" w:hAnsi="宋体" w:eastAsia="宋体" w:cs="宋体"/>
          <w:b/>
          <w:sz w:val="32"/>
          <w:szCs w:val="32"/>
          <w:highlight w:val="none"/>
        </w:rPr>
      </w:pPr>
    </w:p>
    <w:p>
      <w:pPr>
        <w:widowControl/>
        <w:jc w:val="left"/>
        <w:rPr>
          <w:rFonts w:hint="eastAsia" w:ascii="宋体" w:hAnsi="宋体" w:eastAsia="宋体" w:cs="宋体"/>
          <w:b/>
          <w:sz w:val="24"/>
          <w:highlight w:val="none"/>
        </w:rPr>
      </w:pPr>
      <w:r>
        <w:rPr>
          <w:rFonts w:hint="eastAsia" w:ascii="宋体" w:hAnsi="宋体" w:eastAsia="宋体" w:cs="宋体"/>
          <w:b/>
          <w:sz w:val="24"/>
          <w:highlight w:val="none"/>
        </w:rPr>
        <w:br w:type="page"/>
      </w:r>
    </w:p>
    <w:p>
      <w:pPr>
        <w:spacing w:line="360" w:lineRule="auto"/>
        <w:outlineLvl w:val="2"/>
        <w:rPr>
          <w:rFonts w:hint="eastAsia" w:ascii="宋体" w:hAnsi="宋体" w:eastAsia="宋体" w:cs="宋体"/>
          <w:color w:val="000000"/>
          <w:sz w:val="24"/>
          <w:szCs w:val="20"/>
          <w:highlight w:val="none"/>
        </w:rPr>
      </w:pPr>
      <w:bookmarkStart w:id="836" w:name="_Hlt520273711"/>
      <w:bookmarkEnd w:id="836"/>
      <w:bookmarkStart w:id="837" w:name="_Hlt520274121"/>
      <w:bookmarkEnd w:id="837"/>
      <w:bookmarkStart w:id="838" w:name="_Hlt520271212"/>
      <w:bookmarkEnd w:id="838"/>
      <w:bookmarkStart w:id="839" w:name="_Hlt520274407"/>
      <w:bookmarkEnd w:id="839"/>
      <w:bookmarkStart w:id="840" w:name="_Hlt520274393"/>
      <w:bookmarkEnd w:id="840"/>
      <w:bookmarkStart w:id="841" w:name="_Hlt520343392"/>
      <w:bookmarkEnd w:id="841"/>
      <w:bookmarkStart w:id="842" w:name="_Hlt520274065"/>
      <w:bookmarkEnd w:id="842"/>
      <w:bookmarkStart w:id="843" w:name="_Hlt520355504"/>
      <w:bookmarkEnd w:id="843"/>
      <w:bookmarkStart w:id="844" w:name="_Hlt520343000"/>
      <w:bookmarkEnd w:id="844"/>
      <w:bookmarkStart w:id="845" w:name="_Hlt520350918"/>
      <w:bookmarkEnd w:id="845"/>
      <w:bookmarkStart w:id="846" w:name="_Ref467988698"/>
      <w:bookmarkStart w:id="847" w:name="_Toc480942349"/>
      <w:bookmarkStart w:id="848" w:name="_Toc150774761"/>
      <w:bookmarkStart w:id="849" w:name="_Toc142311058"/>
      <w:bookmarkStart w:id="850" w:name="_Toc226965829"/>
      <w:bookmarkStart w:id="851" w:name="_Toc127151556"/>
      <w:bookmarkStart w:id="852" w:name="_Toc226309800"/>
      <w:bookmarkStart w:id="853" w:name="_Toc150480794"/>
      <w:bookmarkStart w:id="854" w:name="_Toc195842921"/>
      <w:bookmarkStart w:id="855" w:name="_Toc226337252"/>
      <w:bookmarkStart w:id="856" w:name="_Toc520356217"/>
      <w:bookmarkStart w:id="857" w:name="_Toc226965746"/>
      <w:r>
        <w:rPr>
          <w:rFonts w:hint="eastAsia" w:ascii="宋体" w:hAnsi="宋体" w:eastAsia="宋体" w:cs="宋体"/>
          <w:color w:val="000000"/>
          <w:sz w:val="24"/>
          <w:highlight w:val="none"/>
        </w:rPr>
        <w:t>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投标</w:t>
      </w:r>
      <w:bookmarkEnd w:id="846"/>
      <w:bookmarkEnd w:id="847"/>
      <w:r>
        <w:rPr>
          <w:rFonts w:hint="eastAsia" w:ascii="宋体" w:hAnsi="宋体" w:eastAsia="宋体" w:cs="宋体"/>
          <w:color w:val="000000"/>
          <w:sz w:val="24"/>
          <w:highlight w:val="none"/>
        </w:rPr>
        <w:t>书</w:t>
      </w:r>
      <w:bookmarkEnd w:id="848"/>
      <w:bookmarkEnd w:id="849"/>
      <w:bookmarkEnd w:id="850"/>
      <w:bookmarkEnd w:id="851"/>
      <w:bookmarkEnd w:id="852"/>
      <w:bookmarkEnd w:id="853"/>
      <w:bookmarkEnd w:id="854"/>
      <w:bookmarkEnd w:id="855"/>
      <w:bookmarkEnd w:id="856"/>
      <w:bookmarkEnd w:id="857"/>
      <w:r>
        <w:rPr>
          <w:rFonts w:hint="eastAsia" w:ascii="宋体" w:hAnsi="宋体" w:eastAsia="宋体" w:cs="宋体"/>
          <w:color w:val="000000"/>
          <w:sz w:val="24"/>
          <w:szCs w:val="20"/>
          <w:highlight w:val="none"/>
        </w:rPr>
        <w:t>（实质性格式）</w:t>
      </w:r>
    </w:p>
    <w:p>
      <w:pPr>
        <w:tabs>
          <w:tab w:val="left" w:pos="5580"/>
        </w:tabs>
        <w:spacing w:line="360" w:lineRule="auto"/>
        <w:rPr>
          <w:rFonts w:hint="eastAsia" w:ascii="宋体" w:hAnsi="宋体" w:eastAsia="宋体" w:cs="宋体"/>
          <w:color w:val="000000"/>
          <w:sz w:val="24"/>
          <w:highlight w:val="none"/>
        </w:rPr>
      </w:pPr>
    </w:p>
    <w:p>
      <w:pP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投标书</w:t>
      </w:r>
    </w:p>
    <w:p>
      <w:pP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w:t>
      </w:r>
    </w:p>
    <w:p>
      <w:pPr>
        <w:tabs>
          <w:tab w:val="left" w:pos="5580"/>
        </w:tabs>
        <w:spacing w:line="360" w:lineRule="auto"/>
        <w:rPr>
          <w:rFonts w:hint="eastAsia" w:ascii="宋体" w:hAnsi="宋体" w:eastAsia="宋体" w:cs="宋体"/>
          <w:color w:val="000000"/>
          <w:sz w:val="24"/>
          <w:szCs w:val="20"/>
          <w:highlight w:val="none"/>
        </w:rPr>
      </w:pPr>
    </w:p>
    <w:p>
      <w:pP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我方参加你方就___________（项目名称，项目编号）组织的招标活动，并对此项目进行投标。</w:t>
      </w:r>
    </w:p>
    <w:p>
      <w:pP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 我方</w:t>
      </w:r>
      <w:r>
        <w:rPr>
          <w:rFonts w:hint="eastAsia" w:ascii="宋体" w:hAnsi="宋体" w:eastAsia="宋体" w:cs="宋体"/>
          <w:color w:val="000000"/>
          <w:sz w:val="24"/>
          <w:highlight w:val="none"/>
        </w:rPr>
        <w:t>已详细审查全部招标文件</w:t>
      </w:r>
      <w:r>
        <w:rPr>
          <w:rFonts w:hint="eastAsia" w:ascii="宋体" w:hAnsi="宋体" w:eastAsia="宋体" w:cs="宋体"/>
          <w:color w:val="000000"/>
          <w:sz w:val="24"/>
          <w:szCs w:val="20"/>
          <w:highlight w:val="none"/>
        </w:rPr>
        <w:t>，自愿参与投标并承诺如下：</w:t>
      </w:r>
    </w:p>
    <w:p>
      <w:pPr>
        <w:tabs>
          <w:tab w:val="left" w:pos="720"/>
          <w:tab w:val="left" w:pos="900"/>
        </w:tabs>
        <w:spacing w:line="360" w:lineRule="auto"/>
        <w:ind w:left="360" w:firstLine="72" w:firstLineChars="3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（1）本投标有效期为自提交投标文件的截止之日起</w:t>
      </w:r>
      <w:r>
        <w:rPr>
          <w:rFonts w:hint="eastAsia" w:ascii="宋体" w:hAnsi="宋体" w:eastAsia="宋体" w:cs="宋体"/>
          <w:sz w:val="24"/>
          <w:highlight w:val="none"/>
        </w:rPr>
        <w:t>_____</w:t>
      </w:r>
      <w:r>
        <w:rPr>
          <w:rFonts w:hint="eastAsia" w:ascii="宋体" w:hAnsi="宋体" w:eastAsia="宋体" w:cs="宋体"/>
          <w:color w:val="000000"/>
          <w:sz w:val="24"/>
          <w:szCs w:val="20"/>
          <w:highlight w:val="none"/>
        </w:rPr>
        <w:t>个日历日。</w:t>
      </w:r>
    </w:p>
    <w:p>
      <w:pPr>
        <w:tabs>
          <w:tab w:val="left" w:pos="720"/>
          <w:tab w:val="left" w:pos="900"/>
        </w:tabs>
        <w:spacing w:line="360" w:lineRule="auto"/>
        <w:ind w:left="360" w:firstLine="72" w:firstLineChars="3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（2）除合同条款及采购需求偏离表列出的偏离外，我方响应招标文件的全部要求。</w:t>
      </w:r>
    </w:p>
    <w:p>
      <w:pPr>
        <w:tabs>
          <w:tab w:val="left" w:pos="5580"/>
        </w:tabs>
        <w:spacing w:line="360" w:lineRule="auto"/>
        <w:ind w:firstLine="420" w:firstLineChars="17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2. 其他补充条款（如有）：</w:t>
      </w:r>
      <w:r>
        <w:rPr>
          <w:rFonts w:hint="eastAsia" w:ascii="宋体" w:hAnsi="宋体" w:eastAsia="宋体" w:cs="宋体"/>
          <w:color w:val="000000"/>
          <w:sz w:val="24"/>
          <w:szCs w:val="20"/>
          <w:highlight w:val="none"/>
        </w:rPr>
        <w:t>___________</w:t>
      </w:r>
      <w:r>
        <w:rPr>
          <w:rFonts w:hint="eastAsia" w:ascii="宋体" w:hAnsi="宋体" w:eastAsia="宋体" w:cs="宋体"/>
          <w:color w:val="000000"/>
          <w:sz w:val="24"/>
          <w:highlight w:val="none"/>
        </w:rPr>
        <w:t>。</w:t>
      </w:r>
    </w:p>
    <w:p>
      <w:pPr>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与本投标有关的一切正式往来信函请寄：</w:t>
      </w:r>
    </w:p>
    <w:p>
      <w:pPr>
        <w:tabs>
          <w:tab w:val="left" w:pos="5580"/>
        </w:tabs>
        <w:spacing w:line="360" w:lineRule="auto"/>
        <w:ind w:left="420"/>
        <w:rPr>
          <w:rFonts w:hint="eastAsia" w:ascii="宋体" w:hAnsi="宋体" w:eastAsia="宋体" w:cs="宋体"/>
          <w:color w:val="000000"/>
          <w:sz w:val="24"/>
          <w:szCs w:val="20"/>
          <w:highlight w:val="none"/>
        </w:rPr>
      </w:pPr>
    </w:p>
    <w:p>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地址_________________________     传真____________________________</w:t>
      </w:r>
    </w:p>
    <w:p>
      <w:pP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电话_________________________     电子函件________________________</w:t>
      </w:r>
    </w:p>
    <w:p>
      <w:pPr>
        <w:tabs>
          <w:tab w:val="left" w:pos="5580"/>
        </w:tabs>
        <w:spacing w:line="360" w:lineRule="auto"/>
        <w:ind w:left="420"/>
        <w:rPr>
          <w:rFonts w:hint="eastAsia" w:ascii="宋体" w:hAnsi="宋体" w:eastAsia="宋体" w:cs="宋体"/>
          <w:color w:val="000000"/>
          <w:sz w:val="24"/>
          <w:szCs w:val="20"/>
          <w:highlight w:val="none"/>
        </w:rPr>
      </w:pPr>
    </w:p>
    <w:p>
      <w:pPr>
        <w:tabs>
          <w:tab w:val="left" w:pos="5580"/>
        </w:tabs>
        <w:spacing w:line="48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投标人名称（加盖公章）：___________</w:t>
      </w:r>
    </w:p>
    <w:p>
      <w:pPr>
        <w:tabs>
          <w:tab w:val="left" w:pos="5580"/>
        </w:tabs>
        <w:spacing w:line="48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p>
    <w:p>
      <w:pPr>
        <w:tabs>
          <w:tab w:val="left" w:pos="5580"/>
        </w:tabs>
        <w:spacing w:line="360" w:lineRule="auto"/>
        <w:ind w:left="420"/>
        <w:rPr>
          <w:rFonts w:hint="eastAsia" w:ascii="宋体" w:hAnsi="宋体" w:eastAsia="宋体" w:cs="宋体"/>
          <w:color w:val="000000"/>
          <w:sz w:val="24"/>
          <w:szCs w:val="20"/>
          <w:highlight w:val="none"/>
          <w:u w:val="single"/>
        </w:rPr>
      </w:pPr>
    </w:p>
    <w:p>
      <w:pPr>
        <w:widowControl/>
        <w:jc w:val="left"/>
        <w:rPr>
          <w:rFonts w:hint="eastAsia" w:ascii="宋体" w:hAnsi="宋体" w:eastAsia="宋体" w:cs="宋体"/>
          <w:color w:val="000000"/>
          <w:sz w:val="24"/>
          <w:highlight w:val="none"/>
        </w:rPr>
      </w:pPr>
      <w:bookmarkStart w:id="858" w:name="_Hlt520355938"/>
      <w:bookmarkEnd w:id="858"/>
      <w:bookmarkStart w:id="859" w:name="_Hlt520356243"/>
      <w:bookmarkEnd w:id="859"/>
      <w:bookmarkStart w:id="860" w:name="_Toc195842922"/>
      <w:bookmarkStart w:id="861" w:name="_Toc226309801"/>
      <w:bookmarkStart w:id="862" w:name="_Toc480942350"/>
      <w:bookmarkStart w:id="863" w:name="_Toc226965747"/>
      <w:bookmarkStart w:id="864" w:name="_Toc305158899"/>
      <w:bookmarkStart w:id="865" w:name="_Toc150480795"/>
      <w:bookmarkStart w:id="866" w:name="_Toc305158825"/>
      <w:bookmarkStart w:id="867" w:name="_Ref467988705"/>
      <w:bookmarkStart w:id="868" w:name="_Toc150774762"/>
      <w:bookmarkStart w:id="869" w:name="_Toc127151557"/>
      <w:bookmarkStart w:id="870" w:name="_Toc520356218"/>
      <w:bookmarkStart w:id="871" w:name="_Toc264969247"/>
      <w:bookmarkStart w:id="872" w:name="_Toc226965830"/>
      <w:bookmarkStart w:id="873" w:name="_Toc226337253"/>
      <w:bookmarkStart w:id="874" w:name="_Toc265228395"/>
      <w:bookmarkStart w:id="875" w:name="_Toc142311059"/>
      <w:r>
        <w:rPr>
          <w:rFonts w:hint="eastAsia" w:ascii="宋体" w:hAnsi="宋体" w:eastAsia="宋体" w:cs="宋体"/>
          <w:color w:val="000000"/>
          <w:sz w:val="24"/>
          <w:highlight w:val="none"/>
        </w:rPr>
        <w:br w:type="page"/>
      </w:r>
    </w:p>
    <w:p>
      <w:pPr>
        <w:spacing w:line="360" w:lineRule="auto"/>
        <w:outlineLvl w:val="2"/>
        <w:rPr>
          <w:rFonts w:hint="eastAsia" w:ascii="宋体" w:hAnsi="宋体" w:eastAsia="宋体" w:cs="宋体"/>
          <w:color w:val="000000"/>
          <w:sz w:val="24"/>
          <w:highlight w:val="none"/>
        </w:rPr>
      </w:pPr>
      <w:r>
        <w:rPr>
          <w:rFonts w:hint="eastAsia" w:ascii="宋体" w:hAnsi="宋体" w:eastAsia="宋体" w:cs="宋体"/>
          <w:color w:val="000000"/>
          <w:sz w:val="24"/>
          <w:highlight w:val="none"/>
        </w:rPr>
        <w:t>2  授权委托书（实质性格式）</w:t>
      </w:r>
    </w:p>
    <w:p>
      <w:pP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授权委托书</w:t>
      </w:r>
    </w:p>
    <w:p>
      <w:pPr>
        <w:spacing w:line="360" w:lineRule="auto"/>
        <w:ind w:firstLine="420"/>
        <w:rPr>
          <w:rFonts w:hint="eastAsia" w:ascii="宋体" w:hAnsi="宋体" w:eastAsia="宋体" w:cs="宋体"/>
          <w:color w:val="000000"/>
          <w:sz w:val="24"/>
          <w:szCs w:val="20"/>
          <w:highlight w:val="none"/>
        </w:rPr>
      </w:pPr>
    </w:p>
    <w:p>
      <w:pPr>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本人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0"/>
          <w:highlight w:val="none"/>
        </w:rPr>
        <w:t>（姓名）系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0"/>
          <w:highlight w:val="none"/>
        </w:rPr>
        <w:t>（投标人名称）的法定代表人（单位负责人），现委托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0"/>
          <w:highlight w:val="none"/>
        </w:rPr>
        <w:t>（姓名）为我方代理人。代理人根据授权，以我方名义签署、澄清确认、递交、撤回、修改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0"/>
          <w:highlight w:val="none"/>
        </w:rPr>
        <w:t>（项目名称）投标文件和处理有关事宜，其法律后果由我方承担。</w:t>
      </w:r>
    </w:p>
    <w:p>
      <w:pPr>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委托期限：自本授权委托书签署之日起至投标有效期届满之日止。</w:t>
      </w:r>
    </w:p>
    <w:p>
      <w:pPr>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代理人无转委托权。</w:t>
      </w:r>
      <w:r>
        <w:rPr>
          <w:rFonts w:hint="eastAsia" w:ascii="宋体" w:hAnsi="宋体" w:eastAsia="宋体" w:cs="宋体"/>
          <w:color w:val="000000"/>
          <w:sz w:val="24"/>
          <w:szCs w:val="20"/>
          <w:highlight w:val="none"/>
        </w:rPr>
        <w:cr/>
      </w:r>
    </w:p>
    <w:p>
      <w:pPr>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w:t>
      </w:r>
      <w:r>
        <w:rPr>
          <w:rFonts w:hint="eastAsia" w:ascii="宋体" w:hAnsi="宋体" w:eastAsia="宋体" w:cs="宋体"/>
          <w:color w:val="000000"/>
          <w:sz w:val="24"/>
          <w:highlight w:val="none"/>
          <w:u w:val="single"/>
        </w:rPr>
        <w:t xml:space="preserve">                </w:t>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法定代表人（单位负责人）（签字或签章）：</w:t>
      </w:r>
      <w:r>
        <w:rPr>
          <w:rFonts w:hint="eastAsia" w:ascii="宋体" w:hAnsi="宋体" w:eastAsia="宋体" w:cs="宋体"/>
          <w:color w:val="000000"/>
          <w:sz w:val="24"/>
          <w:highlight w:val="none"/>
          <w:u w:val="single"/>
        </w:rPr>
        <w:t xml:space="preserve">        </w:t>
      </w:r>
    </w:p>
    <w:p>
      <w:pP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委托代理人（签字或签章）：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                      </w:t>
      </w:r>
    </w:p>
    <w:p>
      <w:pP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日期：_____年______月______日</w:t>
      </w:r>
    </w:p>
    <w:p>
      <w:pPr>
        <w:tabs>
          <w:tab w:val="left" w:pos="5580"/>
        </w:tabs>
        <w:spacing w:line="360" w:lineRule="auto"/>
        <w:ind w:firstLine="480" w:firstLineChars="200"/>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法定代表人（单位负责人）有效期内的身份证</w:t>
      </w:r>
      <w:r>
        <w:rPr>
          <w:rFonts w:hint="eastAsia" w:ascii="宋体" w:hAnsi="宋体" w:eastAsia="宋体" w:cs="宋体"/>
          <w:b/>
          <w:color w:val="000000"/>
          <w:sz w:val="24"/>
          <w:szCs w:val="20"/>
          <w:highlight w:val="none"/>
        </w:rPr>
        <w:t>正反面</w:t>
      </w:r>
      <w:r>
        <w:rPr>
          <w:rFonts w:hint="eastAsia" w:ascii="宋体" w:hAnsi="宋体" w:eastAsia="宋体" w:cs="宋体"/>
          <w:color w:val="000000"/>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tc>
        <w:tc>
          <w:tcPr>
            <w:tcW w:w="4536" w:type="dxa"/>
          </w:tcPr>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tc>
      </w:tr>
    </w:tbl>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委托代理人有效期内的身份证</w:t>
      </w:r>
      <w:r>
        <w:rPr>
          <w:rFonts w:hint="eastAsia" w:ascii="宋体" w:hAnsi="宋体" w:eastAsia="宋体" w:cs="宋体"/>
          <w:b/>
          <w:color w:val="000000"/>
          <w:sz w:val="24"/>
          <w:szCs w:val="20"/>
          <w:highlight w:val="none"/>
        </w:rPr>
        <w:t>正反面</w:t>
      </w:r>
      <w:r>
        <w:rPr>
          <w:rFonts w:hint="eastAsia" w:ascii="宋体" w:hAnsi="宋体" w:eastAsia="宋体" w:cs="宋体"/>
          <w:color w:val="000000"/>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tc>
        <w:tc>
          <w:tcPr>
            <w:tcW w:w="4536" w:type="dxa"/>
          </w:tcPr>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tc>
      </w:tr>
    </w:tbl>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说明：</w:t>
      </w:r>
    </w:p>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3.供应商为自然人的情形，可不提供本《授权委托书》。</w:t>
      </w:r>
    </w:p>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4.供应商应随本《授权委托书》同时提供法定代表人（单位负责人）及委托代理人的有效的身份证等身份证明文件电子件。提供身份证的，应同时提供身份证双面电子件。</w:t>
      </w:r>
    </w:p>
    <w:p>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pPr>
        <w:spacing w:line="360" w:lineRule="exact"/>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附：法定代表人（单位负责人）身份证明</w:t>
      </w:r>
    </w:p>
    <w:p>
      <w:pPr>
        <w:kinsoku w:val="0"/>
        <w:overflowPunct w:val="0"/>
        <w:spacing w:line="200" w:lineRule="exact"/>
        <w:rPr>
          <w:rFonts w:hint="eastAsia" w:ascii="宋体" w:hAnsi="宋体" w:eastAsia="宋体" w:cs="宋体"/>
          <w:sz w:val="20"/>
          <w:szCs w:val="20"/>
          <w:highlight w:val="none"/>
        </w:rPr>
      </w:pPr>
    </w:p>
    <w:p>
      <w:pP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w:t>
      </w:r>
    </w:p>
    <w:p>
      <w:pPr>
        <w:pStyle w:val="17"/>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highlight w:val="none"/>
        </w:rPr>
      </w:pPr>
      <w:r>
        <w:rPr>
          <w:rFonts w:hint="eastAsia" w:ascii="宋体" w:hAnsi="宋体" w:eastAsia="宋体" w:cs="宋体"/>
          <w:highlight w:val="none"/>
        </w:rPr>
        <w:t>兹证明，</w:t>
      </w:r>
    </w:p>
    <w:p>
      <w:pPr>
        <w:pStyle w:val="17"/>
        <w:tabs>
          <w:tab w:val="left" w:pos="1690"/>
          <w:tab w:val="left" w:pos="3400"/>
          <w:tab w:val="left" w:pos="5110"/>
          <w:tab w:val="left" w:pos="6821"/>
        </w:tabs>
        <w:kinsoku w:val="0"/>
        <w:overflowPunct w:val="0"/>
        <w:spacing w:line="335" w:lineRule="exact"/>
        <w:rPr>
          <w:rFonts w:hint="eastAsia" w:ascii="宋体" w:hAnsi="宋体" w:eastAsia="宋体" w:cs="宋体"/>
          <w:highlight w:val="none"/>
        </w:rPr>
      </w:pPr>
      <w:r>
        <w:rPr>
          <w:rFonts w:hint="eastAsia" w:ascii="宋体" w:hAnsi="宋体" w:eastAsia="宋体" w:cs="宋体"/>
          <w:highlight w:val="none"/>
        </w:rPr>
        <w:t>姓名：____性别：____年龄：____职务：____</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highlight w:val="none"/>
        </w:rPr>
      </w:pPr>
      <w:r>
        <w:rPr>
          <w:rFonts w:hint="eastAsia" w:ascii="宋体" w:hAnsi="宋体" w:eastAsia="宋体" w:cs="宋体"/>
          <w:highlight w:val="none"/>
        </w:rPr>
        <w:t>系</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                 </w:t>
      </w:r>
      <w:r>
        <w:rPr>
          <w:rFonts w:hint="eastAsia" w:ascii="宋体" w:hAnsi="宋体" w:eastAsia="宋体" w:cs="宋体"/>
          <w:highlight w:val="none"/>
        </w:rPr>
        <w:t>（投标人名称）的法定代表人（单位负责人）。</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pPr>
        <w:pStyle w:val="17"/>
        <w:kinsoku w:val="0"/>
        <w:overflowPunct w:val="0"/>
        <w:spacing w:line="583" w:lineRule="auto"/>
        <w:ind w:right="-46"/>
        <w:rPr>
          <w:rFonts w:hint="eastAsia" w:ascii="宋体" w:hAnsi="宋体" w:eastAsia="宋体" w:cs="宋体"/>
          <w:spacing w:val="-3"/>
          <w:highlight w:val="none"/>
        </w:rPr>
      </w:pPr>
      <w:r>
        <w:rPr>
          <w:rFonts w:hint="eastAsia" w:ascii="宋体" w:hAnsi="宋体" w:eastAsia="宋体" w:cs="宋体"/>
          <w:highlight w:val="none"/>
        </w:rPr>
        <w:t>附：</w:t>
      </w:r>
      <w:r>
        <w:rPr>
          <w:rFonts w:hint="eastAsia" w:ascii="宋体" w:hAnsi="宋体" w:eastAsia="宋体" w:cs="宋体"/>
          <w:spacing w:val="-3"/>
          <w:highlight w:val="none"/>
        </w:rPr>
        <w:t>法</w:t>
      </w:r>
      <w:r>
        <w:rPr>
          <w:rFonts w:hint="eastAsia" w:ascii="宋体" w:hAnsi="宋体" w:eastAsia="宋体" w:cs="宋体"/>
          <w:highlight w:val="none"/>
        </w:rPr>
        <w:t>定</w:t>
      </w:r>
      <w:r>
        <w:rPr>
          <w:rFonts w:hint="eastAsia" w:ascii="宋体" w:hAnsi="宋体" w:eastAsia="宋体" w:cs="宋体"/>
          <w:spacing w:val="-3"/>
          <w:highlight w:val="none"/>
        </w:rPr>
        <w:t>代</w:t>
      </w:r>
      <w:r>
        <w:rPr>
          <w:rFonts w:hint="eastAsia" w:ascii="宋体" w:hAnsi="宋体" w:eastAsia="宋体" w:cs="宋体"/>
          <w:highlight w:val="none"/>
        </w:rPr>
        <w:t>表</w:t>
      </w:r>
      <w:r>
        <w:rPr>
          <w:rFonts w:hint="eastAsia" w:ascii="宋体" w:hAnsi="宋体" w:eastAsia="宋体" w:cs="宋体"/>
          <w:spacing w:val="-3"/>
          <w:highlight w:val="none"/>
        </w:rPr>
        <w:t>人</w:t>
      </w:r>
      <w:r>
        <w:rPr>
          <w:rFonts w:hint="eastAsia" w:ascii="宋体" w:hAnsi="宋体" w:eastAsia="宋体" w:cs="宋体"/>
          <w:highlight w:val="none"/>
        </w:rPr>
        <w:t>（</w:t>
      </w:r>
      <w:r>
        <w:rPr>
          <w:rFonts w:hint="eastAsia" w:ascii="宋体" w:hAnsi="宋体" w:eastAsia="宋体" w:cs="宋体"/>
          <w:spacing w:val="-3"/>
          <w:highlight w:val="none"/>
        </w:rPr>
        <w:t>单</w:t>
      </w:r>
      <w:r>
        <w:rPr>
          <w:rFonts w:hint="eastAsia" w:ascii="宋体" w:hAnsi="宋体" w:eastAsia="宋体" w:cs="宋体"/>
          <w:highlight w:val="none"/>
        </w:rPr>
        <w:t>位</w:t>
      </w:r>
      <w:r>
        <w:rPr>
          <w:rFonts w:hint="eastAsia" w:ascii="宋体" w:hAnsi="宋体" w:eastAsia="宋体" w:cs="宋体"/>
          <w:spacing w:val="-3"/>
          <w:highlight w:val="none"/>
        </w:rPr>
        <w:t>负</w:t>
      </w:r>
      <w:r>
        <w:rPr>
          <w:rFonts w:hint="eastAsia" w:ascii="宋体" w:hAnsi="宋体" w:eastAsia="宋体" w:cs="宋体"/>
          <w:highlight w:val="none"/>
        </w:rPr>
        <w:t>责人</w:t>
      </w:r>
      <w:r>
        <w:rPr>
          <w:rFonts w:hint="eastAsia" w:ascii="宋体" w:hAnsi="宋体" w:eastAsia="宋体" w:cs="宋体"/>
          <w:spacing w:val="-3"/>
          <w:highlight w:val="none"/>
        </w:rPr>
        <w:t>）有效期内的身份证正反面电子件。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tc>
        <w:tc>
          <w:tcPr>
            <w:tcW w:w="4536" w:type="dxa"/>
          </w:tcPr>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p>
            <w:pPr>
              <w:tabs>
                <w:tab w:val="left" w:pos="5580"/>
              </w:tabs>
              <w:spacing w:line="360" w:lineRule="auto"/>
              <w:jc w:val="left"/>
              <w:rPr>
                <w:rFonts w:hint="eastAsia" w:ascii="宋体" w:hAnsi="宋体" w:eastAsia="宋体" w:cs="宋体"/>
                <w:color w:val="000000"/>
                <w:sz w:val="24"/>
                <w:szCs w:val="20"/>
                <w:highlight w:val="none"/>
              </w:rPr>
            </w:pPr>
          </w:p>
        </w:tc>
      </w:tr>
    </w:tbl>
    <w:p>
      <w:pPr>
        <w:pStyle w:val="17"/>
        <w:kinsoku w:val="0"/>
        <w:overflowPunct w:val="0"/>
        <w:spacing w:line="583" w:lineRule="auto"/>
        <w:ind w:right="4305"/>
        <w:rPr>
          <w:rFonts w:hint="eastAsia" w:ascii="宋体" w:hAnsi="宋体" w:eastAsia="宋体" w:cs="宋体"/>
          <w:spacing w:val="-3"/>
          <w:highlight w:val="none"/>
        </w:rPr>
      </w:pPr>
    </w:p>
    <w:p>
      <w:pPr>
        <w:pStyle w:val="17"/>
        <w:kinsoku w:val="0"/>
        <w:overflowPunct w:val="0"/>
        <w:spacing w:line="583" w:lineRule="auto"/>
        <w:ind w:right="4305"/>
        <w:rPr>
          <w:rFonts w:hint="eastAsia" w:ascii="宋体" w:hAnsi="宋体" w:eastAsia="宋体" w:cs="宋体"/>
          <w:spacing w:val="-3"/>
          <w:highlight w:val="none"/>
        </w:rPr>
      </w:pPr>
    </w:p>
    <w:p>
      <w:pPr>
        <w:autoSpaceDE w:val="0"/>
        <w:autoSpaceDN w:val="0"/>
        <w:adjustRightInd w:val="0"/>
        <w:snapToGrid w:val="0"/>
        <w:spacing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w:t>
      </w:r>
      <w:r>
        <w:rPr>
          <w:rFonts w:hint="eastAsia" w:ascii="宋体" w:hAnsi="宋体" w:eastAsia="宋体" w:cs="宋体"/>
          <w:color w:val="000000"/>
          <w:sz w:val="24"/>
          <w:highlight w:val="none"/>
          <w:u w:val="single"/>
        </w:rPr>
        <w:t xml:space="preserve">                </w:t>
      </w:r>
    </w:p>
    <w:p>
      <w:pPr>
        <w:pStyle w:val="17"/>
        <w:kinsoku w:val="0"/>
        <w:overflowPunct w:val="0"/>
        <w:spacing w:line="480" w:lineRule="auto"/>
        <w:ind w:right="95"/>
        <w:rPr>
          <w:rFonts w:hint="eastAsia" w:ascii="宋体" w:hAnsi="宋体" w:eastAsia="宋体" w:cs="宋体"/>
          <w:spacing w:val="-3"/>
          <w:highlight w:val="none"/>
        </w:rPr>
      </w:pPr>
      <w:r>
        <w:rPr>
          <w:rFonts w:hint="eastAsia" w:ascii="宋体" w:hAnsi="宋体" w:eastAsia="宋体" w:cs="宋体"/>
          <w:spacing w:val="-3"/>
          <w:highlight w:val="none"/>
        </w:rPr>
        <w:t>法定代表人（</w:t>
      </w:r>
      <w:r>
        <w:rPr>
          <w:rFonts w:hint="eastAsia" w:ascii="宋体" w:hAnsi="宋体" w:eastAsia="宋体" w:cs="宋体"/>
          <w:highlight w:val="none"/>
        </w:rPr>
        <w:t>单位负责人</w:t>
      </w:r>
      <w:r>
        <w:rPr>
          <w:rFonts w:hint="eastAsia" w:ascii="宋体" w:hAnsi="宋体" w:eastAsia="宋体" w:cs="宋体"/>
          <w:spacing w:val="-3"/>
          <w:highlight w:val="none"/>
        </w:rPr>
        <w:t>）（签字或签章）：_______</w:t>
      </w:r>
    </w:p>
    <w:p>
      <w:pPr>
        <w:autoSpaceDE w:val="0"/>
        <w:autoSpaceDN w:val="0"/>
        <w:adjustRightInd w:val="0"/>
        <w:snapToGrid w:val="0"/>
        <w:spacing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日期：_____年______月______日</w:t>
      </w:r>
    </w:p>
    <w:p>
      <w:pPr>
        <w:widowControl/>
        <w:jc w:val="left"/>
        <w:rPr>
          <w:rFonts w:hint="eastAsia" w:ascii="宋体" w:hAnsi="宋体" w:eastAsia="宋体" w:cs="宋体"/>
          <w:i/>
          <w:color w:val="000000"/>
          <w:sz w:val="24"/>
          <w:szCs w:val="20"/>
          <w:highlight w:val="none"/>
          <w:u w:val="single"/>
        </w:rPr>
      </w:pPr>
    </w:p>
    <w:p>
      <w:pPr>
        <w:widowControl/>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  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rFonts w:hint="eastAsia" w:ascii="宋体" w:hAnsi="宋体" w:eastAsia="宋体" w:cs="宋体"/>
          <w:color w:val="000000"/>
          <w:sz w:val="24"/>
          <w:szCs w:val="20"/>
          <w:highlight w:val="none"/>
        </w:rPr>
        <w:t>（实质性格式）</w:t>
      </w:r>
    </w:p>
    <w:p>
      <w:pPr>
        <w:spacing w:line="360" w:lineRule="exact"/>
        <w:jc w:val="center"/>
        <w:rPr>
          <w:rFonts w:hint="eastAsia" w:ascii="宋体" w:hAnsi="宋体" w:eastAsia="宋体" w:cs="宋体"/>
          <w:b/>
          <w:color w:val="000000"/>
          <w:sz w:val="36"/>
          <w:szCs w:val="36"/>
          <w:highlight w:val="none"/>
        </w:rPr>
      </w:pPr>
      <w:bookmarkStart w:id="876" w:name="_Toc305158900"/>
      <w:bookmarkStart w:id="877" w:name="_Toc164608827"/>
      <w:bookmarkStart w:id="878" w:name="_Toc226309802"/>
      <w:bookmarkStart w:id="879" w:name="_Toc164608672"/>
      <w:bookmarkStart w:id="880" w:name="_Toc226337254"/>
      <w:bookmarkStart w:id="881" w:name="_Toc195842923"/>
      <w:bookmarkStart w:id="882" w:name="_Toc226965748"/>
      <w:bookmarkStart w:id="883" w:name="_Toc226965831"/>
      <w:bookmarkStart w:id="884" w:name="_Toc305158826"/>
      <w:bookmarkStart w:id="885" w:name="_Toc265228396"/>
      <w:bookmarkStart w:id="886" w:name="_Toc264969248"/>
      <w:r>
        <w:rPr>
          <w:rFonts w:hint="eastAsia" w:ascii="宋体" w:hAnsi="宋体" w:eastAsia="宋体" w:cs="宋体"/>
          <w:b/>
          <w:color w:val="000000"/>
          <w:sz w:val="36"/>
          <w:szCs w:val="36"/>
          <w:highlight w:val="none"/>
        </w:rPr>
        <w:t>开标一览表</w:t>
      </w:r>
      <w:bookmarkEnd w:id="876"/>
      <w:bookmarkEnd w:id="877"/>
      <w:bookmarkEnd w:id="878"/>
      <w:bookmarkEnd w:id="879"/>
      <w:bookmarkEnd w:id="880"/>
      <w:bookmarkEnd w:id="881"/>
      <w:bookmarkEnd w:id="882"/>
      <w:bookmarkEnd w:id="883"/>
      <w:bookmarkEnd w:id="884"/>
      <w:bookmarkEnd w:id="885"/>
      <w:bookmarkEnd w:id="886"/>
    </w:p>
    <w:p>
      <w:pPr>
        <w:tabs>
          <w:tab w:val="left" w:pos="1800"/>
          <w:tab w:val="left" w:pos="5580"/>
        </w:tabs>
        <w:spacing w:line="360" w:lineRule="auto"/>
        <w:jc w:val="left"/>
        <w:rPr>
          <w:rFonts w:hint="eastAsia" w:ascii="宋体" w:hAnsi="宋体" w:eastAsia="宋体" w:cs="宋体"/>
          <w:i/>
          <w:color w:val="FF0000"/>
          <w:sz w:val="24"/>
          <w:highlight w:val="none"/>
        </w:rPr>
      </w:pPr>
    </w:p>
    <w:p>
      <w:pPr>
        <w:tabs>
          <w:tab w:val="left" w:pos="1800"/>
          <w:tab w:val="left" w:pos="5580"/>
        </w:tabs>
        <w:spacing w:line="360" w:lineRule="auto"/>
        <w:ind w:firstLine="240" w:firstLineChars="10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项目编号：_____________________     项目名称：____________</w:t>
      </w:r>
    </w:p>
    <w:tbl>
      <w:tblPr>
        <w:tblStyle w:val="45"/>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5"/>
        <w:gridCol w:w="2547"/>
        <w:gridCol w:w="1365"/>
        <w:gridCol w:w="1365"/>
        <w:gridCol w:w="1682"/>
        <w:gridCol w:w="1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65" w:type="dxa"/>
            <w:vMerge w:val="restart"/>
            <w:vAlign w:val="center"/>
          </w:tcPr>
          <w:p>
            <w:pP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2547" w:type="dxa"/>
            <w:vMerge w:val="restart"/>
            <w:vAlign w:val="center"/>
          </w:tcPr>
          <w:p>
            <w:pP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投标人名称</w:t>
            </w:r>
          </w:p>
        </w:tc>
        <w:tc>
          <w:tcPr>
            <w:tcW w:w="2730" w:type="dxa"/>
            <w:gridSpan w:val="2"/>
            <w:vAlign w:val="center"/>
          </w:tcPr>
          <w:p>
            <w:pP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投标报价</w:t>
            </w:r>
          </w:p>
        </w:tc>
        <w:tc>
          <w:tcPr>
            <w:tcW w:w="1682" w:type="dxa"/>
            <w:vMerge w:val="restart"/>
            <w:vAlign w:val="center"/>
          </w:tcPr>
          <w:p>
            <w:pP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合同履行期限</w:t>
            </w:r>
          </w:p>
        </w:tc>
        <w:tc>
          <w:tcPr>
            <w:tcW w:w="1682" w:type="dxa"/>
            <w:vMerge w:val="restart"/>
            <w:vAlign w:val="center"/>
          </w:tcPr>
          <w:p>
            <w:pP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65" w:type="dxa"/>
            <w:vMerge w:val="continue"/>
            <w:vAlign w:val="center"/>
          </w:tcPr>
          <w:p>
            <w:pPr>
              <w:tabs>
                <w:tab w:val="left" w:pos="5580"/>
              </w:tabs>
              <w:jc w:val="center"/>
              <w:rPr>
                <w:rFonts w:hint="eastAsia" w:ascii="宋体" w:hAnsi="宋体" w:eastAsia="宋体" w:cs="宋体"/>
                <w:sz w:val="24"/>
                <w:highlight w:val="none"/>
              </w:rPr>
            </w:pPr>
          </w:p>
        </w:tc>
        <w:tc>
          <w:tcPr>
            <w:tcW w:w="2547" w:type="dxa"/>
            <w:vMerge w:val="continue"/>
            <w:vAlign w:val="center"/>
          </w:tcPr>
          <w:p>
            <w:pPr>
              <w:tabs>
                <w:tab w:val="left" w:pos="5580"/>
              </w:tabs>
              <w:jc w:val="center"/>
              <w:rPr>
                <w:rFonts w:hint="eastAsia" w:ascii="宋体" w:hAnsi="宋体" w:eastAsia="宋体" w:cs="宋体"/>
                <w:sz w:val="24"/>
                <w:highlight w:val="none"/>
              </w:rPr>
            </w:pPr>
          </w:p>
        </w:tc>
        <w:tc>
          <w:tcPr>
            <w:tcW w:w="1365" w:type="dxa"/>
            <w:vAlign w:val="center"/>
          </w:tcPr>
          <w:p>
            <w:pP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大写</w:t>
            </w:r>
          </w:p>
        </w:tc>
        <w:tc>
          <w:tcPr>
            <w:tcW w:w="1365" w:type="dxa"/>
            <w:vAlign w:val="center"/>
          </w:tcPr>
          <w:p>
            <w:pP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小写</w:t>
            </w:r>
          </w:p>
        </w:tc>
        <w:tc>
          <w:tcPr>
            <w:tcW w:w="1682" w:type="dxa"/>
            <w:vMerge w:val="continue"/>
            <w:vAlign w:val="center"/>
          </w:tcPr>
          <w:p>
            <w:pPr>
              <w:tabs>
                <w:tab w:val="left" w:pos="5580"/>
              </w:tabs>
              <w:jc w:val="center"/>
              <w:rPr>
                <w:rFonts w:hint="eastAsia" w:ascii="宋体" w:hAnsi="宋体" w:eastAsia="宋体" w:cs="宋体"/>
                <w:b/>
                <w:sz w:val="24"/>
                <w:highlight w:val="none"/>
              </w:rPr>
            </w:pPr>
          </w:p>
        </w:tc>
        <w:tc>
          <w:tcPr>
            <w:tcW w:w="1682" w:type="dxa"/>
            <w:vMerge w:val="continue"/>
            <w:vAlign w:val="center"/>
          </w:tcPr>
          <w:p>
            <w:pPr>
              <w:tabs>
                <w:tab w:val="left" w:pos="5580"/>
              </w:tabs>
              <w:jc w:val="center"/>
              <w:rPr>
                <w:rFonts w:hint="eastAsia" w:ascii="宋体" w:hAnsi="宋体" w:eastAsia="宋体" w:cs="宋体"/>
                <w:b/>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65" w:type="dxa"/>
            <w:vAlign w:val="center"/>
          </w:tcPr>
          <w:p>
            <w:pPr>
              <w:tabs>
                <w:tab w:val="left" w:pos="5580"/>
              </w:tabs>
              <w:jc w:val="center"/>
              <w:rPr>
                <w:rFonts w:hint="eastAsia" w:ascii="宋体" w:hAnsi="宋体" w:eastAsia="宋体" w:cs="宋体"/>
                <w:sz w:val="24"/>
                <w:highlight w:val="none"/>
              </w:rPr>
            </w:pPr>
          </w:p>
        </w:tc>
        <w:tc>
          <w:tcPr>
            <w:tcW w:w="2547" w:type="dxa"/>
            <w:vAlign w:val="center"/>
          </w:tcPr>
          <w:p>
            <w:pPr>
              <w:tabs>
                <w:tab w:val="left" w:pos="5580"/>
              </w:tabs>
              <w:jc w:val="center"/>
              <w:rPr>
                <w:rFonts w:hint="eastAsia" w:ascii="宋体" w:hAnsi="宋体" w:eastAsia="宋体" w:cs="宋体"/>
                <w:sz w:val="24"/>
                <w:highlight w:val="none"/>
              </w:rPr>
            </w:pPr>
          </w:p>
        </w:tc>
        <w:tc>
          <w:tcPr>
            <w:tcW w:w="1365" w:type="dxa"/>
            <w:vAlign w:val="center"/>
          </w:tcPr>
          <w:p>
            <w:pPr>
              <w:tabs>
                <w:tab w:val="left" w:pos="5580"/>
              </w:tabs>
              <w:jc w:val="center"/>
              <w:rPr>
                <w:rFonts w:hint="eastAsia" w:ascii="宋体" w:hAnsi="宋体" w:eastAsia="宋体" w:cs="宋体"/>
                <w:sz w:val="24"/>
                <w:highlight w:val="none"/>
              </w:rPr>
            </w:pPr>
          </w:p>
        </w:tc>
        <w:tc>
          <w:tcPr>
            <w:tcW w:w="1365" w:type="dxa"/>
            <w:vAlign w:val="center"/>
          </w:tcPr>
          <w:p>
            <w:pPr>
              <w:tabs>
                <w:tab w:val="left" w:pos="5580"/>
              </w:tabs>
              <w:jc w:val="center"/>
              <w:rPr>
                <w:rFonts w:hint="eastAsia" w:ascii="宋体" w:hAnsi="宋体" w:eastAsia="宋体" w:cs="宋体"/>
                <w:sz w:val="24"/>
                <w:highlight w:val="none"/>
              </w:rPr>
            </w:pPr>
          </w:p>
        </w:tc>
        <w:tc>
          <w:tcPr>
            <w:tcW w:w="1682" w:type="dxa"/>
            <w:vAlign w:val="center"/>
          </w:tcPr>
          <w:p>
            <w:pPr>
              <w:tabs>
                <w:tab w:val="left" w:pos="5580"/>
              </w:tabs>
              <w:jc w:val="center"/>
              <w:rPr>
                <w:rFonts w:hint="eastAsia" w:ascii="宋体" w:hAnsi="宋体" w:eastAsia="宋体" w:cs="宋体"/>
                <w:sz w:val="24"/>
                <w:highlight w:val="none"/>
              </w:rPr>
            </w:pPr>
          </w:p>
        </w:tc>
        <w:tc>
          <w:tcPr>
            <w:tcW w:w="1682" w:type="dxa"/>
            <w:vAlign w:val="center"/>
          </w:tcPr>
          <w:p>
            <w:pPr>
              <w:tabs>
                <w:tab w:val="left" w:pos="5580"/>
              </w:tabs>
              <w:jc w:val="center"/>
              <w:rPr>
                <w:rFonts w:hint="eastAsia" w:ascii="宋体" w:hAnsi="宋体" w:eastAsia="宋体" w:cs="宋体"/>
                <w:sz w:val="24"/>
                <w:highlight w:val="none"/>
              </w:rPr>
            </w:pPr>
          </w:p>
        </w:tc>
      </w:tr>
    </w:tbl>
    <w:p>
      <w:pPr>
        <w:autoSpaceDE w:val="0"/>
        <w:autoSpaceDN w:val="0"/>
        <w:adjustRightInd w:val="0"/>
        <w:jc w:val="left"/>
        <w:rPr>
          <w:rFonts w:hint="eastAsia" w:ascii="宋体" w:hAnsi="宋体" w:eastAsia="宋体" w:cs="宋体"/>
          <w:color w:val="000000"/>
          <w:kern w:val="0"/>
          <w:sz w:val="24"/>
          <w:highlight w:val="none"/>
        </w:rPr>
      </w:pPr>
    </w:p>
    <w:p>
      <w:pPr>
        <w:keepNext w:val="0"/>
        <w:keepLines w:val="0"/>
        <w:widowControl/>
        <w:suppressLineNumbers w:val="0"/>
        <w:jc w:val="left"/>
        <w:rPr>
          <w:rFonts w:hint="eastAsia" w:ascii="宋体" w:hAnsi="宋体" w:eastAsia="宋体" w:cs="宋体"/>
          <w:highlight w:val="none"/>
        </w:rPr>
      </w:pPr>
      <w:r>
        <w:rPr>
          <w:rFonts w:hint="eastAsia" w:ascii="宋体" w:hAnsi="宋体" w:eastAsia="宋体" w:cs="宋体"/>
          <w:color w:val="000000"/>
          <w:kern w:val="0"/>
          <w:sz w:val="24"/>
          <w:highlight w:val="none"/>
        </w:rPr>
        <w:t>注：</w:t>
      </w:r>
      <w:r>
        <w:rPr>
          <w:rFonts w:hint="eastAsia" w:ascii="宋体" w:hAnsi="宋体" w:eastAsia="宋体" w:cs="宋体"/>
          <w:color w:val="000000"/>
          <w:kern w:val="0"/>
          <w:sz w:val="24"/>
          <w:szCs w:val="24"/>
          <w:highlight w:val="none"/>
          <w:lang w:val="en-US" w:eastAsia="zh-CN" w:bidi="ar"/>
        </w:rPr>
        <w:t xml:space="preserve">1.此表中，每包的投标报价应和《投标分项报价表》中的总价相一致。 </w:t>
      </w:r>
    </w:p>
    <w:p>
      <w:pPr>
        <w:keepNext w:val="0"/>
        <w:keepLines w:val="0"/>
        <w:widowControl/>
        <w:suppressLineNumbers w:val="0"/>
        <w:ind w:firstLine="480" w:firstLineChars="20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2.本表必须按包分别填写。</w:t>
      </w:r>
    </w:p>
    <w:p>
      <w:pPr>
        <w:tabs>
          <w:tab w:val="left" w:pos="5580"/>
        </w:tabs>
        <w:ind w:firstLine="480" w:firstLineChars="200"/>
        <w:jc w:val="left"/>
        <w:rPr>
          <w:rFonts w:hint="eastAsia" w:ascii="宋体" w:hAnsi="宋体" w:eastAsia="宋体" w:cs="宋体"/>
          <w:color w:val="000000"/>
          <w:sz w:val="24"/>
          <w:szCs w:val="20"/>
          <w:highlight w:val="none"/>
        </w:rPr>
      </w:pPr>
    </w:p>
    <w:p>
      <w:pPr>
        <w:tabs>
          <w:tab w:val="left" w:pos="5580"/>
        </w:tabs>
        <w:ind w:firstLine="480" w:firstLineChars="200"/>
        <w:rPr>
          <w:rFonts w:hint="eastAsia" w:ascii="宋体" w:hAnsi="宋体" w:eastAsia="宋体" w:cs="宋体"/>
          <w:color w:val="000000"/>
          <w:sz w:val="24"/>
          <w:szCs w:val="20"/>
          <w:highlight w:val="none"/>
        </w:rPr>
      </w:pP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pPr>
        <w:autoSpaceDE w:val="0"/>
        <w:autoSpaceDN w:val="0"/>
        <w:adjustRightInd w:val="0"/>
        <w:snapToGrid w:val="0"/>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pPr>
        <w:autoSpaceDE w:val="0"/>
        <w:autoSpaceDN w:val="0"/>
        <w:adjustRightInd w:val="0"/>
        <w:snapToGrid w:val="0"/>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pPr>
        <w:widowControl/>
        <w:jc w:val="left"/>
        <w:rPr>
          <w:rFonts w:hint="eastAsia" w:ascii="宋体" w:hAnsi="宋体" w:eastAsia="宋体" w:cs="宋体"/>
          <w:color w:val="000000"/>
          <w:sz w:val="24"/>
          <w:szCs w:val="20"/>
          <w:highlight w:val="none"/>
        </w:rPr>
      </w:pPr>
      <w:bookmarkStart w:id="887" w:name="_Toc127151558"/>
      <w:bookmarkStart w:id="888" w:name="_Toc305158901"/>
      <w:bookmarkStart w:id="889" w:name="_Toc150774763"/>
      <w:bookmarkStart w:id="890" w:name="_Toc226309803"/>
      <w:bookmarkStart w:id="891" w:name="_Toc226965749"/>
      <w:bookmarkStart w:id="892" w:name="_Toc226337255"/>
      <w:bookmarkStart w:id="893" w:name="_Toc265228397"/>
      <w:bookmarkStart w:id="894" w:name="_Toc142311060"/>
      <w:bookmarkStart w:id="895" w:name="_Toc226965832"/>
      <w:bookmarkStart w:id="896" w:name="_Toc264969249"/>
      <w:bookmarkStart w:id="897" w:name="_Toc305158827"/>
      <w:bookmarkStart w:id="898" w:name="_Toc195842924"/>
      <w:bookmarkStart w:id="899" w:name="_Toc150480796"/>
      <w:r>
        <w:rPr>
          <w:rFonts w:hint="eastAsia" w:ascii="宋体" w:hAnsi="宋体" w:eastAsia="宋体" w:cs="宋体"/>
          <w:color w:val="000000"/>
          <w:sz w:val="24"/>
          <w:szCs w:val="20"/>
          <w:highlight w:val="none"/>
        </w:rPr>
        <w:br w:type="page"/>
      </w: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4  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rFonts w:hint="eastAsia" w:ascii="宋体" w:hAnsi="宋体" w:eastAsia="宋体" w:cs="宋体"/>
          <w:color w:val="000000"/>
          <w:sz w:val="24"/>
          <w:szCs w:val="20"/>
          <w:highlight w:val="none"/>
        </w:rPr>
        <w:t>（实质性格式）</w:t>
      </w:r>
    </w:p>
    <w:p>
      <w:pPr>
        <w:spacing w:line="360" w:lineRule="auto"/>
        <w:jc w:val="center"/>
        <w:rPr>
          <w:rFonts w:hint="eastAsia" w:ascii="宋体" w:hAnsi="宋体" w:eastAsia="宋体" w:cs="宋体"/>
          <w:b/>
          <w:color w:val="000000"/>
          <w:sz w:val="32"/>
          <w:szCs w:val="32"/>
          <w:highlight w:val="none"/>
          <w:lang w:eastAsia="zh-CN"/>
        </w:rPr>
      </w:pPr>
      <w:bookmarkStart w:id="900" w:name="_Toc226337258"/>
      <w:bookmarkStart w:id="901" w:name="_Toc265228400"/>
      <w:bookmarkStart w:id="902" w:name="_Toc305158904"/>
      <w:bookmarkStart w:id="903" w:name="_Toc142311062"/>
      <w:bookmarkStart w:id="904" w:name="_Toc226965752"/>
      <w:bookmarkStart w:id="905" w:name="_Toc226309806"/>
      <w:bookmarkStart w:id="906" w:name="_Toc127151562"/>
      <w:bookmarkStart w:id="907" w:name="_Toc305158830"/>
      <w:bookmarkStart w:id="908" w:name="_Toc150480798"/>
      <w:bookmarkStart w:id="909" w:name="_Toc195842927"/>
      <w:bookmarkStart w:id="910" w:name="_Toc226965835"/>
      <w:bookmarkStart w:id="911" w:name="_Toc264969252"/>
      <w:bookmarkStart w:id="912" w:name="_Toc150774765"/>
      <w:bookmarkStart w:id="913" w:name="_Toc226965751"/>
      <w:bookmarkStart w:id="914" w:name="_Toc142311061"/>
      <w:bookmarkStart w:id="915" w:name="_Toc305158829"/>
      <w:bookmarkStart w:id="916" w:name="_Toc127151561"/>
      <w:bookmarkStart w:id="917" w:name="_Toc226965834"/>
      <w:bookmarkStart w:id="918" w:name="_Toc226309805"/>
      <w:bookmarkStart w:id="919" w:name="_Toc150774764"/>
      <w:bookmarkStart w:id="920" w:name="_Toc226337257"/>
      <w:bookmarkStart w:id="921" w:name="_Toc150480797"/>
      <w:bookmarkStart w:id="922" w:name="_Toc264969251"/>
      <w:bookmarkStart w:id="923" w:name="_Toc265228399"/>
      <w:bookmarkStart w:id="924" w:name="_Toc195842926"/>
      <w:bookmarkStart w:id="925" w:name="_Toc305158903"/>
      <w:r>
        <w:rPr>
          <w:rFonts w:hint="eastAsia" w:ascii="宋体" w:hAnsi="宋体" w:eastAsia="宋体" w:cs="宋体"/>
          <w:b/>
          <w:color w:val="000000"/>
          <w:sz w:val="32"/>
          <w:szCs w:val="32"/>
          <w:highlight w:val="none"/>
        </w:rPr>
        <w:t>投标分项报价表</w:t>
      </w:r>
    </w:p>
    <w:p>
      <w:pPr>
        <w:tabs>
          <w:tab w:val="left" w:pos="1800"/>
          <w:tab w:val="left" w:pos="5580"/>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项目编号：__________项目名称：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报价单位：人民币元</w:t>
      </w:r>
    </w:p>
    <w:tbl>
      <w:tblPr>
        <w:tblStyle w:val="45"/>
        <w:tblW w:w="10277" w:type="dxa"/>
        <w:jc w:val="center"/>
        <w:tblLayout w:type="fixed"/>
        <w:tblCellMar>
          <w:top w:w="0" w:type="dxa"/>
          <w:left w:w="108" w:type="dxa"/>
          <w:bottom w:w="0" w:type="dxa"/>
          <w:right w:w="108" w:type="dxa"/>
        </w:tblCellMar>
      </w:tblPr>
      <w:tblGrid>
        <w:gridCol w:w="833"/>
        <w:gridCol w:w="2134"/>
        <w:gridCol w:w="2416"/>
        <w:gridCol w:w="1719"/>
        <w:gridCol w:w="1624"/>
        <w:gridCol w:w="1551"/>
      </w:tblGrid>
      <w:tr>
        <w:tblPrEx>
          <w:tblCellMar>
            <w:top w:w="0" w:type="dxa"/>
            <w:left w:w="108" w:type="dxa"/>
            <w:bottom w:w="0" w:type="dxa"/>
            <w:right w:w="108" w:type="dxa"/>
          </w:tblCellMar>
        </w:tblPrEx>
        <w:trPr>
          <w:trHeight w:val="659"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序号</w:t>
            </w:r>
          </w:p>
        </w:tc>
        <w:tc>
          <w:tcPr>
            <w:tcW w:w="213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分项名称</w:t>
            </w:r>
          </w:p>
        </w:tc>
        <w:tc>
          <w:tcPr>
            <w:tcW w:w="241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单价（元/人/月）</w:t>
            </w:r>
          </w:p>
          <w:p>
            <w:pPr>
              <w:widowControl/>
              <w:jc w:val="center"/>
              <w:rPr>
                <w:rFonts w:hint="eastAsia" w:ascii="宋体" w:hAnsi="宋体" w:eastAsia="宋体" w:cs="宋体"/>
                <w:b/>
                <w:bCs/>
                <w:color w:val="000000"/>
                <w:kern w:val="0"/>
                <w:szCs w:val="21"/>
                <w:highlight w:val="none"/>
                <w:lang w:val="en-US" w:eastAsia="zh-CN"/>
              </w:rPr>
            </w:pPr>
            <w:r>
              <w:rPr>
                <w:rFonts w:hint="eastAsia" w:ascii="宋体" w:hAnsi="宋体" w:eastAsia="宋体" w:cs="宋体"/>
                <w:b/>
                <w:bCs/>
                <w:kern w:val="0"/>
                <w:sz w:val="24"/>
                <w:szCs w:val="24"/>
                <w:highlight w:val="none"/>
              </w:rPr>
              <w:t>（含管理费及税费）</w:t>
            </w:r>
          </w:p>
        </w:tc>
        <w:tc>
          <w:tcPr>
            <w:tcW w:w="171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highlight w:val="none"/>
                <w:lang w:val="en-US"/>
              </w:rPr>
            </w:pPr>
            <w:r>
              <w:rPr>
                <w:rFonts w:hint="eastAsia" w:ascii="宋体" w:hAnsi="宋体" w:eastAsia="宋体" w:cs="宋体"/>
                <w:b/>
                <w:bCs/>
                <w:color w:val="000000"/>
                <w:kern w:val="0"/>
                <w:szCs w:val="21"/>
                <w:highlight w:val="none"/>
                <w:lang w:val="en-US" w:eastAsia="zh-CN"/>
              </w:rPr>
              <w:t>配置人数</w:t>
            </w:r>
          </w:p>
        </w:tc>
        <w:tc>
          <w:tcPr>
            <w:tcW w:w="162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highlight w:val="none"/>
                <w:lang w:eastAsia="zh-CN"/>
              </w:rPr>
            </w:pPr>
            <w:r>
              <w:rPr>
                <w:rFonts w:hint="eastAsia" w:ascii="宋体" w:hAnsi="宋体" w:eastAsia="宋体" w:cs="宋体"/>
                <w:b/>
                <w:bCs/>
                <w:kern w:val="0"/>
                <w:sz w:val="24"/>
                <w:szCs w:val="24"/>
                <w:highlight w:val="none"/>
                <w:lang w:val="en-US" w:eastAsia="zh-CN"/>
              </w:rPr>
              <w:t>每月小计</w:t>
            </w:r>
            <w:r>
              <w:rPr>
                <w:rFonts w:hint="eastAsia" w:ascii="宋体" w:hAnsi="宋体" w:eastAsia="宋体" w:cs="宋体"/>
                <w:b/>
                <w:bCs/>
                <w:kern w:val="0"/>
                <w:sz w:val="24"/>
                <w:szCs w:val="24"/>
                <w:highlight w:val="none"/>
              </w:rPr>
              <w:t>（</w:t>
            </w:r>
            <w:r>
              <w:rPr>
                <w:rFonts w:hint="eastAsia" w:ascii="宋体" w:hAnsi="宋体" w:eastAsia="宋体" w:cs="宋体"/>
                <w:b/>
                <w:bCs/>
                <w:color w:val="000000"/>
                <w:kern w:val="0"/>
                <w:sz w:val="24"/>
                <w:szCs w:val="24"/>
                <w:highlight w:val="none"/>
              </w:rPr>
              <w:t>元</w:t>
            </w:r>
            <w:r>
              <w:rPr>
                <w:rFonts w:hint="eastAsia" w:ascii="宋体" w:hAnsi="宋体" w:eastAsia="宋体" w:cs="宋体"/>
                <w:b/>
                <w:bCs/>
                <w:color w:val="000000"/>
                <w:kern w:val="0"/>
                <w:sz w:val="24"/>
                <w:szCs w:val="24"/>
                <w:highlight w:val="none"/>
                <w:lang w:val="en-US" w:eastAsia="zh-CN"/>
              </w:rPr>
              <w:t>/月</w:t>
            </w:r>
            <w:r>
              <w:rPr>
                <w:rFonts w:hint="eastAsia" w:ascii="宋体" w:hAnsi="宋体" w:eastAsia="宋体" w:cs="宋体"/>
                <w:b/>
                <w:bCs/>
                <w:color w:val="000000"/>
                <w:kern w:val="0"/>
                <w:sz w:val="24"/>
                <w:szCs w:val="24"/>
                <w:highlight w:val="none"/>
              </w:rPr>
              <w:t>）</w:t>
            </w:r>
          </w:p>
        </w:tc>
        <w:tc>
          <w:tcPr>
            <w:tcW w:w="15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备注</w:t>
            </w:r>
          </w:p>
        </w:tc>
      </w:tr>
      <w:tr>
        <w:tblPrEx>
          <w:tblCellMar>
            <w:top w:w="0" w:type="dxa"/>
            <w:left w:w="108" w:type="dxa"/>
            <w:bottom w:w="0" w:type="dxa"/>
            <w:right w:w="108" w:type="dxa"/>
          </w:tblCellMar>
        </w:tblPrEx>
        <w:trPr>
          <w:trHeight w:val="504" w:hRule="atLeast"/>
          <w:jc w:val="center"/>
        </w:trPr>
        <w:tc>
          <w:tcPr>
            <w:tcW w:w="10277" w:type="dxa"/>
            <w:gridSpan w:val="6"/>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r>
              <w:rPr>
                <w:rFonts w:hint="eastAsia" w:ascii="宋体" w:hAnsi="宋体" w:eastAsia="宋体" w:cs="宋体"/>
                <w:b/>
                <w:bCs/>
                <w:sz w:val="24"/>
              </w:rPr>
              <w:t>一、服务管理费</w:t>
            </w:r>
          </w:p>
        </w:tc>
      </w:tr>
      <w:tr>
        <w:tblPrEx>
          <w:tblCellMar>
            <w:top w:w="0" w:type="dxa"/>
            <w:left w:w="108" w:type="dxa"/>
            <w:bottom w:w="0" w:type="dxa"/>
            <w:right w:w="108" w:type="dxa"/>
          </w:tblCellMar>
        </w:tblPrEx>
        <w:trPr>
          <w:trHeight w:val="504"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auto"/>
                <w:sz w:val="22"/>
                <w:szCs w:val="22"/>
                <w:highlight w:val="none"/>
              </w:rPr>
              <w:t>厨师长</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719"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04"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2</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auto"/>
                <w:sz w:val="22"/>
                <w:szCs w:val="22"/>
                <w:highlight w:val="none"/>
              </w:rPr>
              <w:t>高灶厨师</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719"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3</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04"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3</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auto"/>
                <w:sz w:val="22"/>
                <w:szCs w:val="22"/>
                <w:highlight w:val="none"/>
              </w:rPr>
              <w:t>面点师</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719"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3</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04"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4</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auto"/>
                <w:sz w:val="22"/>
                <w:szCs w:val="22"/>
                <w:highlight w:val="none"/>
              </w:rPr>
              <w:t>切配厨师</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719"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2</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04"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5</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前厅服务员</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719"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4</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04"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6</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洗碗保洁</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719"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2</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04" w:hRule="atLeast"/>
          <w:jc w:val="center"/>
        </w:trPr>
        <w:tc>
          <w:tcPr>
            <w:tcW w:w="7102" w:type="dxa"/>
            <w:gridSpan w:val="4"/>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b/>
                <w:bCs/>
                <w:sz w:val="24"/>
              </w:rPr>
              <w:t>服务管理费</w:t>
            </w:r>
            <w:r>
              <w:rPr>
                <w:rFonts w:hint="eastAsia" w:ascii="宋体" w:hAnsi="宋体" w:eastAsia="宋体" w:cs="宋体"/>
                <w:b/>
                <w:bCs/>
                <w:sz w:val="24"/>
                <w:lang w:val="en-US" w:eastAsia="zh-CN"/>
              </w:rPr>
              <w:t>每月合计（元）</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04" w:hRule="atLeast"/>
          <w:jc w:val="center"/>
        </w:trPr>
        <w:tc>
          <w:tcPr>
            <w:tcW w:w="7102" w:type="dxa"/>
            <w:gridSpan w:val="4"/>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sz w:val="24"/>
              </w:rPr>
            </w:pPr>
            <w:r>
              <w:rPr>
                <w:rFonts w:hint="eastAsia" w:ascii="宋体" w:hAnsi="宋体" w:eastAsia="宋体" w:cs="宋体"/>
                <w:b/>
                <w:bCs/>
                <w:kern w:val="2"/>
                <w:sz w:val="24"/>
                <w:szCs w:val="21"/>
                <w:lang w:val="en-US" w:eastAsia="zh-CN" w:bidi="ar-SA"/>
              </w:rPr>
              <w:t>服务管理费全年合计（元）</w:t>
            </w:r>
          </w:p>
        </w:tc>
        <w:tc>
          <w:tcPr>
            <w:tcW w:w="16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12个月</w:t>
            </w:r>
          </w:p>
        </w:tc>
      </w:tr>
      <w:tr>
        <w:tblPrEx>
          <w:tblCellMar>
            <w:top w:w="0" w:type="dxa"/>
            <w:left w:w="108" w:type="dxa"/>
            <w:bottom w:w="0" w:type="dxa"/>
            <w:right w:w="108" w:type="dxa"/>
          </w:tblCellMar>
        </w:tblPrEx>
        <w:trPr>
          <w:trHeight w:val="504" w:hRule="atLeast"/>
          <w:jc w:val="center"/>
        </w:trPr>
        <w:tc>
          <w:tcPr>
            <w:tcW w:w="10277" w:type="dxa"/>
            <w:gridSpan w:val="6"/>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lang w:val="en-US" w:eastAsia="zh-CN"/>
              </w:rPr>
            </w:pPr>
            <w:r>
              <w:rPr>
                <w:rFonts w:hint="eastAsia" w:ascii="宋体" w:hAnsi="宋体" w:eastAsia="宋体" w:cs="宋体"/>
                <w:b/>
                <w:bCs/>
                <w:kern w:val="2"/>
                <w:sz w:val="24"/>
                <w:szCs w:val="21"/>
                <w:lang w:val="en-US" w:eastAsia="zh-CN" w:bidi="ar-SA"/>
              </w:rPr>
              <w:t>二、</w:t>
            </w:r>
            <w:r>
              <w:rPr>
                <w:rFonts w:hint="eastAsia" w:ascii="宋体" w:hAnsi="宋体" w:eastAsia="宋体" w:cs="宋体"/>
                <w:b/>
                <w:bCs/>
                <w:kern w:val="0"/>
                <w:sz w:val="24"/>
                <w:lang w:val="en-US" w:eastAsia="zh-CN"/>
              </w:rPr>
              <w:t>食材</w:t>
            </w:r>
            <w:r>
              <w:rPr>
                <w:rFonts w:hint="eastAsia" w:ascii="宋体" w:hAnsi="宋体" w:eastAsia="宋体" w:cs="宋体"/>
                <w:b/>
                <w:bCs/>
                <w:kern w:val="0"/>
                <w:sz w:val="24"/>
              </w:rPr>
              <w:t>费</w:t>
            </w:r>
          </w:p>
        </w:tc>
      </w:tr>
      <w:tr>
        <w:tblPrEx>
          <w:tblCellMar>
            <w:top w:w="0" w:type="dxa"/>
            <w:left w:w="108" w:type="dxa"/>
            <w:bottom w:w="0" w:type="dxa"/>
            <w:right w:w="108" w:type="dxa"/>
          </w:tblCellMar>
        </w:tblPrEx>
        <w:trPr>
          <w:trHeight w:val="504"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lang w:val="en-US" w:eastAsia="zh-CN"/>
              </w:rPr>
            </w:pPr>
            <w:r>
              <w:rPr>
                <w:rFonts w:hint="eastAsia" w:ascii="宋体" w:hAnsi="宋体" w:eastAsia="宋体" w:cs="宋体"/>
                <w:b/>
                <w:bCs/>
                <w:color w:val="000000"/>
                <w:kern w:val="0"/>
                <w:szCs w:val="21"/>
                <w:lang w:val="en-US" w:eastAsia="zh-CN"/>
              </w:rPr>
              <w:t>序号</w:t>
            </w:r>
          </w:p>
        </w:tc>
        <w:tc>
          <w:tcPr>
            <w:tcW w:w="4550"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lang w:val="en-US" w:eastAsia="zh-CN"/>
              </w:rPr>
            </w:pPr>
            <w:r>
              <w:rPr>
                <w:rFonts w:hint="eastAsia" w:ascii="宋体" w:hAnsi="宋体" w:eastAsia="宋体" w:cs="宋体"/>
                <w:b/>
                <w:bCs/>
                <w:color w:val="000000"/>
                <w:kern w:val="0"/>
                <w:szCs w:val="21"/>
                <w:lang w:val="en-US" w:eastAsia="zh-CN"/>
              </w:rPr>
              <w:t>项目内容</w:t>
            </w:r>
          </w:p>
        </w:tc>
        <w:tc>
          <w:tcPr>
            <w:tcW w:w="4894" w:type="dxa"/>
            <w:gridSpan w:val="3"/>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kern w:val="0"/>
                <w:sz w:val="24"/>
                <w:szCs w:val="24"/>
                <w:highlight w:val="none"/>
                <w:lang w:val="en-US" w:eastAsia="zh-CN"/>
              </w:rPr>
              <w:t>合计</w:t>
            </w:r>
            <w:r>
              <w:rPr>
                <w:rFonts w:hint="eastAsia" w:ascii="宋体" w:hAnsi="宋体" w:eastAsia="宋体" w:cs="宋体"/>
                <w:b/>
                <w:bCs/>
                <w:kern w:val="0"/>
                <w:sz w:val="24"/>
                <w:szCs w:val="24"/>
                <w:highlight w:val="none"/>
              </w:rPr>
              <w:t>（</w:t>
            </w:r>
            <w:r>
              <w:rPr>
                <w:rFonts w:hint="eastAsia" w:ascii="宋体" w:hAnsi="宋体" w:eastAsia="宋体" w:cs="宋体"/>
                <w:b/>
                <w:bCs/>
                <w:color w:val="000000"/>
                <w:kern w:val="0"/>
                <w:sz w:val="24"/>
                <w:szCs w:val="24"/>
                <w:highlight w:val="none"/>
              </w:rPr>
              <w:t>元）</w:t>
            </w:r>
          </w:p>
        </w:tc>
      </w:tr>
      <w:tr>
        <w:tblPrEx>
          <w:tblCellMar>
            <w:top w:w="0" w:type="dxa"/>
            <w:left w:w="108" w:type="dxa"/>
            <w:bottom w:w="0" w:type="dxa"/>
            <w:right w:w="108" w:type="dxa"/>
          </w:tblCellMar>
        </w:tblPrEx>
        <w:trPr>
          <w:trHeight w:val="492"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w:t>
            </w:r>
          </w:p>
        </w:tc>
        <w:tc>
          <w:tcPr>
            <w:tcW w:w="4550"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highlight w:val="none"/>
              </w:rPr>
            </w:pPr>
            <w:r>
              <w:rPr>
                <w:rFonts w:hint="eastAsia" w:ascii="宋体" w:hAnsi="宋体" w:eastAsia="宋体" w:cs="宋体"/>
                <w:b w:val="0"/>
                <w:bCs w:val="0"/>
                <w:kern w:val="0"/>
                <w:sz w:val="24"/>
                <w:lang w:val="en-US" w:eastAsia="zh-CN"/>
              </w:rPr>
              <w:t>食材</w:t>
            </w:r>
            <w:r>
              <w:rPr>
                <w:rFonts w:hint="eastAsia" w:ascii="宋体" w:hAnsi="宋体" w:eastAsia="宋体" w:cs="宋体"/>
                <w:b w:val="0"/>
                <w:bCs w:val="0"/>
                <w:kern w:val="0"/>
                <w:sz w:val="24"/>
              </w:rPr>
              <w:t>费</w:t>
            </w:r>
          </w:p>
        </w:tc>
        <w:tc>
          <w:tcPr>
            <w:tcW w:w="4894" w:type="dxa"/>
            <w:gridSpan w:val="3"/>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highlight w:val="yellow"/>
              </w:rPr>
            </w:pPr>
          </w:p>
        </w:tc>
      </w:tr>
      <w:tr>
        <w:tblPrEx>
          <w:tblCellMar>
            <w:top w:w="0" w:type="dxa"/>
            <w:left w:w="108" w:type="dxa"/>
            <w:bottom w:w="0" w:type="dxa"/>
            <w:right w:w="108" w:type="dxa"/>
          </w:tblCellMar>
        </w:tblPrEx>
        <w:trPr>
          <w:trHeight w:val="472" w:hRule="atLeast"/>
          <w:jc w:val="center"/>
        </w:trPr>
        <w:tc>
          <w:tcPr>
            <w:tcW w:w="10277" w:type="dxa"/>
            <w:gridSpan w:val="6"/>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b/>
                <w:bCs/>
                <w:color w:val="000000"/>
                <w:kern w:val="0"/>
                <w:szCs w:val="21"/>
                <w:lang w:val="en-US" w:eastAsia="zh-CN"/>
              </w:rPr>
              <w:t>三、</w:t>
            </w:r>
            <w:r>
              <w:rPr>
                <w:rFonts w:hint="eastAsia" w:ascii="宋体" w:hAnsi="宋体" w:eastAsia="宋体" w:cs="宋体"/>
                <w:b/>
                <w:bCs/>
                <w:color w:val="000000"/>
                <w:kern w:val="0"/>
                <w:szCs w:val="21"/>
              </w:rPr>
              <w:t>低值消耗品</w:t>
            </w:r>
            <w:r>
              <w:rPr>
                <w:rFonts w:hint="eastAsia" w:ascii="宋体" w:hAnsi="宋体" w:eastAsia="宋体" w:cs="宋体"/>
                <w:b/>
                <w:bCs/>
                <w:color w:val="000000"/>
                <w:kern w:val="0"/>
                <w:szCs w:val="21"/>
                <w:lang w:val="en-US" w:eastAsia="zh-CN"/>
              </w:rPr>
              <w:t>费</w:t>
            </w:r>
          </w:p>
        </w:tc>
      </w:tr>
      <w:tr>
        <w:tblPrEx>
          <w:tblCellMar>
            <w:top w:w="0" w:type="dxa"/>
            <w:left w:w="108" w:type="dxa"/>
            <w:bottom w:w="0" w:type="dxa"/>
            <w:right w:w="108" w:type="dxa"/>
          </w:tblCellMar>
        </w:tblPrEx>
        <w:trPr>
          <w:trHeight w:val="472"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 w:val="21"/>
                <w:szCs w:val="21"/>
                <w:lang w:val="en-US" w:eastAsia="zh-CN" w:bidi="ar-SA"/>
              </w:rPr>
            </w:pPr>
            <w:r>
              <w:rPr>
                <w:rFonts w:hint="eastAsia" w:ascii="宋体" w:hAnsi="宋体" w:eastAsia="宋体" w:cs="宋体"/>
                <w:b/>
                <w:bCs/>
                <w:color w:val="000000"/>
                <w:kern w:val="0"/>
                <w:szCs w:val="21"/>
                <w:lang w:val="en-US" w:eastAsia="zh-CN"/>
              </w:rPr>
              <w:t>序号</w:t>
            </w:r>
          </w:p>
        </w:tc>
        <w:tc>
          <w:tcPr>
            <w:tcW w:w="4550"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r>
              <w:rPr>
                <w:rFonts w:hint="eastAsia" w:ascii="宋体" w:hAnsi="宋体" w:eastAsia="宋体" w:cs="宋体"/>
                <w:b/>
                <w:bCs/>
                <w:color w:val="000000"/>
                <w:kern w:val="0"/>
                <w:sz w:val="21"/>
                <w:szCs w:val="21"/>
                <w:lang w:val="en-US" w:eastAsia="zh-CN" w:bidi="ar-SA"/>
              </w:rPr>
              <w:t>分项内容</w:t>
            </w:r>
          </w:p>
        </w:tc>
        <w:tc>
          <w:tcPr>
            <w:tcW w:w="4894" w:type="dxa"/>
            <w:gridSpan w:val="3"/>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b/>
                <w:bCs/>
                <w:kern w:val="0"/>
                <w:sz w:val="24"/>
                <w:szCs w:val="24"/>
                <w:lang w:val="en-US" w:eastAsia="zh-CN"/>
              </w:rPr>
              <w:t>合计</w:t>
            </w:r>
            <w:r>
              <w:rPr>
                <w:rFonts w:hint="eastAsia" w:ascii="宋体" w:hAnsi="宋体" w:eastAsia="宋体" w:cs="宋体"/>
                <w:b/>
                <w:bCs/>
                <w:kern w:val="0"/>
                <w:sz w:val="24"/>
                <w:szCs w:val="24"/>
              </w:rPr>
              <w:t>（</w:t>
            </w:r>
            <w:r>
              <w:rPr>
                <w:rFonts w:hint="eastAsia" w:ascii="宋体" w:hAnsi="宋体" w:eastAsia="宋体" w:cs="宋体"/>
                <w:b/>
                <w:bCs/>
                <w:color w:val="000000"/>
                <w:kern w:val="0"/>
                <w:sz w:val="24"/>
                <w:szCs w:val="24"/>
              </w:rPr>
              <w:t>元）</w:t>
            </w:r>
          </w:p>
        </w:tc>
      </w:tr>
      <w:tr>
        <w:tblPrEx>
          <w:tblCellMar>
            <w:top w:w="0" w:type="dxa"/>
            <w:left w:w="108" w:type="dxa"/>
            <w:bottom w:w="0" w:type="dxa"/>
            <w:right w:w="108" w:type="dxa"/>
          </w:tblCellMar>
        </w:tblPrEx>
        <w:trPr>
          <w:trHeight w:val="472"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w:t>
            </w:r>
          </w:p>
        </w:tc>
        <w:tc>
          <w:tcPr>
            <w:tcW w:w="4550"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lang w:val="en-US" w:eastAsia="zh-CN"/>
              </w:rPr>
              <w:t>低值消耗品</w:t>
            </w:r>
          </w:p>
        </w:tc>
        <w:tc>
          <w:tcPr>
            <w:tcW w:w="4894" w:type="dxa"/>
            <w:gridSpan w:val="3"/>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472" w:hRule="atLeast"/>
          <w:jc w:val="center"/>
        </w:trPr>
        <w:tc>
          <w:tcPr>
            <w:tcW w:w="10277" w:type="dxa"/>
            <w:gridSpan w:val="6"/>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b/>
                <w:bCs/>
                <w:color w:val="000000"/>
                <w:kern w:val="0"/>
                <w:szCs w:val="21"/>
                <w:lang w:val="en-US" w:eastAsia="zh-CN"/>
              </w:rPr>
              <w:t>四、食堂油烟清洗费</w:t>
            </w:r>
          </w:p>
        </w:tc>
      </w:tr>
      <w:tr>
        <w:tblPrEx>
          <w:tblCellMar>
            <w:top w:w="0" w:type="dxa"/>
            <w:left w:w="108" w:type="dxa"/>
            <w:bottom w:w="0" w:type="dxa"/>
            <w:right w:w="108" w:type="dxa"/>
          </w:tblCellMar>
        </w:tblPrEx>
        <w:trPr>
          <w:trHeight w:val="472"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 w:val="21"/>
                <w:szCs w:val="21"/>
                <w:lang w:val="en-US" w:eastAsia="zh-CN" w:bidi="ar-SA"/>
              </w:rPr>
            </w:pPr>
            <w:r>
              <w:rPr>
                <w:rFonts w:hint="eastAsia" w:ascii="宋体" w:hAnsi="宋体" w:eastAsia="宋体" w:cs="宋体"/>
                <w:b/>
                <w:bCs/>
                <w:color w:val="000000"/>
                <w:kern w:val="0"/>
                <w:szCs w:val="21"/>
                <w:lang w:val="en-US" w:eastAsia="zh-CN"/>
              </w:rPr>
              <w:t>序号</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b/>
                <w:bCs/>
                <w:color w:val="000000"/>
                <w:kern w:val="0"/>
                <w:sz w:val="21"/>
                <w:szCs w:val="21"/>
                <w:lang w:val="en-US" w:eastAsia="zh-CN" w:bidi="ar-SA"/>
              </w:rPr>
            </w:pPr>
            <w:r>
              <w:rPr>
                <w:rFonts w:hint="eastAsia" w:ascii="宋体" w:hAnsi="宋体" w:eastAsia="宋体" w:cs="宋体"/>
                <w:b/>
                <w:bCs/>
                <w:color w:val="000000"/>
                <w:kern w:val="0"/>
                <w:sz w:val="21"/>
                <w:szCs w:val="21"/>
                <w:lang w:val="en-US" w:eastAsia="zh-CN" w:bidi="ar-SA"/>
              </w:rPr>
              <w:t>分项内容</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 w:val="21"/>
                <w:szCs w:val="21"/>
                <w:lang w:val="en-US" w:eastAsia="zh-CN" w:bidi="ar-SA"/>
              </w:rPr>
            </w:pPr>
            <w:r>
              <w:rPr>
                <w:rFonts w:hint="eastAsia" w:ascii="宋体" w:hAnsi="宋体" w:eastAsia="宋体" w:cs="宋体"/>
                <w:b/>
                <w:bCs/>
                <w:kern w:val="0"/>
                <w:sz w:val="24"/>
                <w:szCs w:val="24"/>
              </w:rPr>
              <w:t>单价（</w:t>
            </w:r>
            <w:r>
              <w:rPr>
                <w:rFonts w:hint="eastAsia" w:ascii="宋体" w:hAnsi="宋体" w:eastAsia="宋体" w:cs="宋体"/>
                <w:b/>
                <w:bCs/>
                <w:kern w:val="0"/>
                <w:sz w:val="24"/>
                <w:szCs w:val="24"/>
                <w:lang w:val="en-US" w:eastAsia="zh-CN"/>
              </w:rPr>
              <w:t>元/次）</w:t>
            </w:r>
          </w:p>
        </w:tc>
        <w:tc>
          <w:tcPr>
            <w:tcW w:w="3343" w:type="dxa"/>
            <w:gridSpan w:val="2"/>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 w:val="21"/>
                <w:szCs w:val="21"/>
                <w:lang w:val="en-US" w:eastAsia="zh-CN" w:bidi="ar-SA"/>
              </w:rPr>
            </w:pPr>
            <w:r>
              <w:rPr>
                <w:rFonts w:hint="eastAsia" w:ascii="宋体" w:hAnsi="宋体" w:eastAsia="宋体" w:cs="宋体"/>
                <w:b/>
                <w:bCs/>
                <w:sz w:val="24"/>
                <w:szCs w:val="24"/>
                <w:lang w:val="en-US" w:eastAsia="zh-CN"/>
              </w:rPr>
              <w:t>服务次数</w:t>
            </w: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rPr>
            </w:pPr>
            <w:r>
              <w:rPr>
                <w:rFonts w:hint="eastAsia" w:ascii="宋体" w:hAnsi="宋体" w:eastAsia="宋体" w:cs="宋体"/>
                <w:b/>
                <w:bCs/>
                <w:kern w:val="0"/>
                <w:sz w:val="24"/>
                <w:szCs w:val="24"/>
                <w:lang w:val="en-US" w:eastAsia="zh-CN"/>
              </w:rPr>
              <w:t>合计</w:t>
            </w:r>
            <w:r>
              <w:rPr>
                <w:rFonts w:hint="eastAsia" w:ascii="宋体" w:hAnsi="宋体" w:eastAsia="宋体" w:cs="宋体"/>
                <w:b/>
                <w:bCs/>
                <w:kern w:val="0"/>
                <w:sz w:val="24"/>
                <w:szCs w:val="24"/>
              </w:rPr>
              <w:t>（</w:t>
            </w:r>
            <w:r>
              <w:rPr>
                <w:rFonts w:hint="eastAsia" w:ascii="宋体" w:hAnsi="宋体" w:eastAsia="宋体" w:cs="宋体"/>
                <w:b/>
                <w:bCs/>
                <w:color w:val="000000"/>
                <w:kern w:val="0"/>
                <w:sz w:val="24"/>
                <w:szCs w:val="24"/>
              </w:rPr>
              <w:t>元）</w:t>
            </w:r>
          </w:p>
        </w:tc>
      </w:tr>
      <w:tr>
        <w:tblPrEx>
          <w:tblCellMar>
            <w:top w:w="0" w:type="dxa"/>
            <w:left w:w="108" w:type="dxa"/>
            <w:bottom w:w="0" w:type="dxa"/>
            <w:right w:w="108" w:type="dxa"/>
          </w:tblCellMar>
        </w:tblPrEx>
        <w:trPr>
          <w:trHeight w:val="472" w:hRule="atLeast"/>
          <w:jc w:val="center"/>
        </w:trPr>
        <w:tc>
          <w:tcPr>
            <w:tcW w:w="833"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Cs w:val="21"/>
                <w:lang w:val="en-US" w:eastAsia="zh-CN"/>
              </w:rPr>
            </w:pPr>
            <w:r>
              <w:rPr>
                <w:rFonts w:hint="eastAsia" w:ascii="宋体" w:hAnsi="宋体" w:eastAsia="宋体" w:cs="宋体"/>
                <w:b w:val="0"/>
                <w:bCs w:val="0"/>
                <w:color w:val="000000"/>
                <w:kern w:val="0"/>
                <w:szCs w:val="21"/>
                <w:lang w:val="en-US" w:eastAsia="zh-CN"/>
              </w:rPr>
              <w:t>1</w:t>
            </w:r>
          </w:p>
        </w:tc>
        <w:tc>
          <w:tcPr>
            <w:tcW w:w="2134" w:type="dxa"/>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hint="eastAsia" w:ascii="宋体" w:hAnsi="宋体" w:eastAsia="宋体" w:cs="宋体"/>
                <w:b/>
                <w:bCs/>
                <w:color w:val="000000"/>
                <w:kern w:val="0"/>
                <w:sz w:val="21"/>
                <w:szCs w:val="21"/>
                <w:lang w:val="en-US" w:eastAsia="zh-CN" w:bidi="ar-SA"/>
              </w:rPr>
            </w:pPr>
            <w:r>
              <w:rPr>
                <w:rFonts w:hint="eastAsia" w:ascii="宋体" w:hAnsi="宋体" w:eastAsia="宋体" w:cs="宋体"/>
                <w:color w:val="000000"/>
                <w:kern w:val="0"/>
                <w:szCs w:val="21"/>
                <w:lang w:val="en-US" w:eastAsia="zh-CN"/>
              </w:rPr>
              <w:t>食堂油烟清洗费</w:t>
            </w:r>
          </w:p>
        </w:tc>
        <w:tc>
          <w:tcPr>
            <w:tcW w:w="241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rPr>
            </w:pPr>
          </w:p>
        </w:tc>
        <w:tc>
          <w:tcPr>
            <w:tcW w:w="3343" w:type="dxa"/>
            <w:gridSpan w:val="2"/>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kern w:val="0"/>
                <w:sz w:val="24"/>
                <w:szCs w:val="24"/>
                <w:lang w:val="en-US" w:eastAsia="zh-CN"/>
              </w:rPr>
            </w:pPr>
          </w:p>
        </w:tc>
      </w:tr>
      <w:tr>
        <w:tblPrEx>
          <w:tblCellMar>
            <w:top w:w="0" w:type="dxa"/>
            <w:left w:w="108" w:type="dxa"/>
            <w:bottom w:w="0" w:type="dxa"/>
            <w:right w:w="108" w:type="dxa"/>
          </w:tblCellMar>
        </w:tblPrEx>
        <w:trPr>
          <w:trHeight w:val="517" w:hRule="atLeast"/>
          <w:jc w:val="center"/>
        </w:trPr>
        <w:tc>
          <w:tcPr>
            <w:tcW w:w="8726" w:type="dxa"/>
            <w:gridSpan w:val="5"/>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lang w:val="en-US" w:eastAsia="zh-CN"/>
              </w:rPr>
            </w:pPr>
            <w:r>
              <w:rPr>
                <w:rFonts w:hint="eastAsia" w:ascii="宋体" w:hAnsi="宋体" w:eastAsia="宋体" w:cs="宋体"/>
                <w:b/>
                <w:color w:val="000000"/>
                <w:kern w:val="0"/>
                <w:szCs w:val="21"/>
                <w:lang w:val="en-US" w:eastAsia="zh-CN"/>
              </w:rPr>
              <w:t>总价（元）=</w:t>
            </w:r>
            <w:r>
              <w:rPr>
                <w:rFonts w:hint="eastAsia" w:ascii="宋体" w:hAnsi="宋体" w:eastAsia="宋体" w:cs="宋体"/>
                <w:b/>
                <w:bCs/>
                <w:sz w:val="24"/>
              </w:rPr>
              <w:t>服务管理费</w:t>
            </w:r>
            <w:r>
              <w:rPr>
                <w:rFonts w:hint="eastAsia" w:ascii="宋体" w:hAnsi="宋体" w:eastAsia="宋体" w:cs="宋体"/>
                <w:b/>
                <w:bCs/>
                <w:sz w:val="24"/>
                <w:lang w:val="en-US" w:eastAsia="zh-CN"/>
              </w:rPr>
              <w:t>+</w:t>
            </w:r>
            <w:r>
              <w:rPr>
                <w:rFonts w:hint="eastAsia" w:ascii="宋体" w:hAnsi="宋体" w:eastAsia="宋体" w:cs="宋体"/>
                <w:b/>
                <w:bCs/>
                <w:kern w:val="0"/>
                <w:sz w:val="24"/>
              </w:rPr>
              <w:t>餐饮费</w:t>
            </w:r>
            <w:r>
              <w:rPr>
                <w:rFonts w:hint="eastAsia" w:ascii="宋体" w:hAnsi="宋体" w:eastAsia="宋体" w:cs="宋体"/>
                <w:b/>
                <w:bCs/>
                <w:kern w:val="0"/>
                <w:sz w:val="24"/>
                <w:lang w:val="en-US" w:eastAsia="zh-CN"/>
              </w:rPr>
              <w:t>+</w:t>
            </w:r>
            <w:r>
              <w:rPr>
                <w:rFonts w:hint="eastAsia" w:ascii="宋体" w:hAnsi="宋体" w:eastAsia="宋体" w:cs="宋体"/>
                <w:b/>
                <w:bCs/>
                <w:color w:val="000000"/>
                <w:kern w:val="0"/>
                <w:szCs w:val="21"/>
              </w:rPr>
              <w:t>低值消耗品</w:t>
            </w:r>
            <w:r>
              <w:rPr>
                <w:rFonts w:hint="eastAsia" w:ascii="宋体" w:hAnsi="宋体" w:eastAsia="宋体" w:cs="宋体"/>
                <w:b/>
                <w:bCs/>
                <w:color w:val="000000"/>
                <w:kern w:val="0"/>
                <w:szCs w:val="21"/>
                <w:lang w:val="en-US" w:eastAsia="zh-CN"/>
              </w:rPr>
              <w:t>费+食堂油烟清洗</w:t>
            </w:r>
          </w:p>
        </w:tc>
        <w:tc>
          <w:tcPr>
            <w:tcW w:w="155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Cs w:val="21"/>
              </w:rPr>
            </w:pPr>
          </w:p>
        </w:tc>
      </w:tr>
    </w:tbl>
    <w:p>
      <w:pPr>
        <w:tabs>
          <w:tab w:val="left" w:pos="1800"/>
          <w:tab w:val="left" w:pos="5580"/>
        </w:tabs>
        <w:jc w:val="left"/>
        <w:rPr>
          <w:rFonts w:hint="eastAsia" w:ascii="宋体" w:hAnsi="宋体" w:eastAsia="宋体" w:cs="宋体"/>
          <w:color w:val="000000"/>
          <w:sz w:val="24"/>
        </w:rPr>
      </w:pPr>
    </w:p>
    <w:p>
      <w:pPr>
        <w:tabs>
          <w:tab w:val="left" w:pos="1800"/>
          <w:tab w:val="left" w:pos="5580"/>
        </w:tabs>
        <w:jc w:val="left"/>
        <w:rPr>
          <w:rFonts w:hint="eastAsia" w:ascii="宋体" w:hAnsi="宋体" w:eastAsia="宋体" w:cs="宋体"/>
        </w:rPr>
      </w:pPr>
      <w:r>
        <w:rPr>
          <w:rFonts w:hint="eastAsia" w:ascii="宋体" w:hAnsi="宋体" w:eastAsia="宋体" w:cs="宋体"/>
          <w:color w:val="000000"/>
          <w:sz w:val="24"/>
        </w:rPr>
        <w:t>注：</w:t>
      </w:r>
      <w:r>
        <w:rPr>
          <w:rFonts w:hint="eastAsia" w:ascii="宋体" w:hAnsi="宋体" w:eastAsia="宋体" w:cs="宋体"/>
          <w:color w:val="000000"/>
          <w:sz w:val="24"/>
          <w:lang w:val="en-US" w:eastAsia="zh-CN"/>
        </w:rPr>
        <w:t>1</w:t>
      </w:r>
      <w:r>
        <w:rPr>
          <w:rFonts w:hint="eastAsia" w:ascii="宋体" w:hAnsi="宋体" w:eastAsia="宋体" w:cs="宋体"/>
          <w:color w:val="000000"/>
        </w:rPr>
        <w:t>.如果不提供分项报价将视为没有实质性响应招标文件。</w:t>
      </w:r>
    </w:p>
    <w:p>
      <w:pPr>
        <w:autoSpaceDE w:val="0"/>
        <w:autoSpaceDN w:val="0"/>
        <w:adjustRightInd w:val="0"/>
        <w:snapToGrid w:val="0"/>
        <w:spacing w:before="25" w:after="25" w:line="360" w:lineRule="auto"/>
        <w:rPr>
          <w:rFonts w:hint="eastAsia" w:ascii="宋体" w:hAnsi="宋体" w:eastAsia="宋体" w:cs="宋体"/>
          <w:color w:val="000000"/>
          <w:sz w:val="24"/>
        </w:rPr>
      </w:pPr>
    </w:p>
    <w:p>
      <w:pPr>
        <w:autoSpaceDE w:val="0"/>
        <w:autoSpaceDN w:val="0"/>
        <w:adjustRightInd w:val="0"/>
        <w:snapToGrid w:val="0"/>
        <w:spacing w:before="25" w:after="25" w:line="48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pPr>
        <w:autoSpaceDE w:val="0"/>
        <w:autoSpaceDN w:val="0"/>
        <w:adjustRightInd w:val="0"/>
        <w:snapToGrid w:val="0"/>
        <w:spacing w:before="25" w:after="25" w:line="48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5  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Pr>
          <w:rFonts w:hint="eastAsia" w:ascii="宋体" w:hAnsi="宋体" w:eastAsia="宋体" w:cs="宋体"/>
          <w:color w:val="000000"/>
          <w:sz w:val="24"/>
          <w:szCs w:val="20"/>
          <w:highlight w:val="none"/>
        </w:rPr>
        <w:t>（实质性格式）</w:t>
      </w:r>
    </w:p>
    <w:p>
      <w:pPr>
        <w:tabs>
          <w:tab w:val="left" w:pos="2775"/>
          <w:tab w:val="center" w:pos="4153"/>
        </w:tabs>
        <w:autoSpaceDE w:val="0"/>
        <w:autoSpaceDN w:val="0"/>
        <w:adjustRightInd w:val="0"/>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合同条款偏离表</w:t>
      </w:r>
    </w:p>
    <w:p>
      <w:pPr>
        <w:tabs>
          <w:tab w:val="left" w:pos="1800"/>
          <w:tab w:val="left" w:pos="5580"/>
        </w:tabs>
        <w:spacing w:line="360" w:lineRule="auto"/>
        <w:ind w:firstLine="360" w:firstLineChars="15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项目编号：_____________________     项目名称：_____________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对本项目合同条款的偏离情况（请进行勾选）：</w:t>
            </w:r>
          </w:p>
          <w:p>
            <w:pPr>
              <w:adjustRightInd w:val="0"/>
              <w:snapToGrid w:val="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□无偏离</w:t>
            </w:r>
            <w:r>
              <w:rPr>
                <w:rFonts w:hint="eastAsia" w:ascii="宋体" w:hAnsi="宋体" w:eastAsia="宋体" w:cs="宋体"/>
                <w:color w:val="000000"/>
                <w:sz w:val="24"/>
                <w:highlight w:val="none"/>
              </w:rPr>
              <w:t>（</w:t>
            </w:r>
            <w:r>
              <w:rPr>
                <w:rFonts w:hint="eastAsia" w:ascii="宋体" w:hAnsi="宋体" w:eastAsia="宋体" w:cs="宋体"/>
                <w:color w:val="000000"/>
                <w:sz w:val="24"/>
                <w:szCs w:val="21"/>
                <w:highlight w:val="none"/>
              </w:rPr>
              <w:t>如无偏离，仅勾选无偏离即可</w:t>
            </w:r>
            <w:r>
              <w:rPr>
                <w:rFonts w:hint="eastAsia" w:ascii="宋体" w:hAnsi="宋体" w:eastAsia="宋体" w:cs="宋体"/>
                <w:color w:val="000000"/>
                <w:sz w:val="24"/>
                <w:highlight w:val="none"/>
              </w:rPr>
              <w:t>）</w:t>
            </w:r>
          </w:p>
          <w:p>
            <w:pPr>
              <w:adjustRightInd w:val="0"/>
              <w:snapToGrid w:val="0"/>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□有偏离</w:t>
            </w:r>
            <w:r>
              <w:rPr>
                <w:rFonts w:hint="eastAsia" w:ascii="宋体" w:hAnsi="宋体" w:eastAsia="宋体" w:cs="宋体"/>
                <w:color w:val="000000"/>
                <w:sz w:val="24"/>
                <w:highlight w:val="none"/>
              </w:rPr>
              <w:t>（</w:t>
            </w:r>
            <w:r>
              <w:rPr>
                <w:rFonts w:hint="eastAsia" w:ascii="宋体" w:hAnsi="宋体" w:eastAsia="宋体" w:cs="宋体"/>
                <w:color w:val="000000"/>
                <w:sz w:val="24"/>
                <w:szCs w:val="21"/>
                <w:highlight w:val="none"/>
              </w:rPr>
              <w:t>如有偏离，</w:t>
            </w:r>
            <w:r>
              <w:rPr>
                <w:rFonts w:hint="eastAsia" w:ascii="宋体" w:hAnsi="宋体" w:eastAsia="宋体" w:cs="宋体"/>
                <w:color w:val="000000"/>
                <w:sz w:val="24"/>
                <w:highlight w:val="none"/>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1291"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招标文件</w:t>
            </w:r>
            <w:r>
              <w:rPr>
                <w:rFonts w:hint="eastAsia" w:ascii="宋体" w:hAnsi="宋体" w:eastAsia="宋体" w:cs="宋体"/>
                <w:color w:val="000000"/>
                <w:sz w:val="24"/>
                <w:highlight w:val="none"/>
              </w:rPr>
              <w:t>条目号（页码）</w:t>
            </w:r>
          </w:p>
        </w:tc>
        <w:tc>
          <w:tcPr>
            <w:tcW w:w="1981"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招标文件</w:t>
            </w:r>
            <w:r>
              <w:rPr>
                <w:rFonts w:hint="eastAsia" w:ascii="宋体" w:hAnsi="宋体" w:eastAsia="宋体" w:cs="宋体"/>
                <w:color w:val="000000"/>
                <w:sz w:val="24"/>
                <w:highlight w:val="none"/>
              </w:rPr>
              <w:t>要求</w:t>
            </w:r>
          </w:p>
        </w:tc>
        <w:tc>
          <w:tcPr>
            <w:tcW w:w="1982"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投标文件内容</w:t>
            </w:r>
          </w:p>
        </w:tc>
        <w:tc>
          <w:tcPr>
            <w:tcW w:w="2424"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偏离情况</w:t>
            </w:r>
          </w:p>
        </w:tc>
        <w:tc>
          <w:tcPr>
            <w:tcW w:w="782"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hint="eastAsia" w:ascii="宋体" w:hAnsi="宋体" w:eastAsia="宋体" w:cs="宋体"/>
                <w:color w:val="000000"/>
                <w:sz w:val="24"/>
                <w:highlight w:val="none"/>
              </w:rPr>
            </w:pPr>
          </w:p>
        </w:tc>
        <w:tc>
          <w:tcPr>
            <w:tcW w:w="1291" w:type="dxa"/>
            <w:vAlign w:val="center"/>
          </w:tcPr>
          <w:p>
            <w:pPr>
              <w:adjustRightInd w:val="0"/>
              <w:snapToGrid w:val="0"/>
              <w:jc w:val="center"/>
              <w:rPr>
                <w:rFonts w:hint="eastAsia" w:ascii="宋体" w:hAnsi="宋体" w:eastAsia="宋体" w:cs="宋体"/>
                <w:color w:val="000000"/>
                <w:sz w:val="24"/>
                <w:highlight w:val="none"/>
              </w:rPr>
            </w:pPr>
          </w:p>
        </w:tc>
        <w:tc>
          <w:tcPr>
            <w:tcW w:w="1981" w:type="dxa"/>
            <w:vAlign w:val="center"/>
          </w:tcPr>
          <w:p>
            <w:pPr>
              <w:adjustRightInd w:val="0"/>
              <w:snapToGrid w:val="0"/>
              <w:jc w:val="center"/>
              <w:rPr>
                <w:rFonts w:hint="eastAsia" w:ascii="宋体" w:hAnsi="宋体" w:eastAsia="宋体" w:cs="宋体"/>
                <w:color w:val="000000"/>
                <w:sz w:val="24"/>
                <w:highlight w:val="none"/>
              </w:rPr>
            </w:pPr>
          </w:p>
        </w:tc>
        <w:tc>
          <w:tcPr>
            <w:tcW w:w="1982" w:type="dxa"/>
            <w:vAlign w:val="center"/>
          </w:tcPr>
          <w:p>
            <w:pPr>
              <w:adjustRightInd w:val="0"/>
              <w:snapToGrid w:val="0"/>
              <w:jc w:val="center"/>
              <w:rPr>
                <w:rFonts w:hint="eastAsia" w:ascii="宋体" w:hAnsi="宋体" w:eastAsia="宋体" w:cs="宋体"/>
                <w:color w:val="000000"/>
                <w:sz w:val="24"/>
                <w:highlight w:val="none"/>
              </w:rPr>
            </w:pPr>
          </w:p>
        </w:tc>
        <w:tc>
          <w:tcPr>
            <w:tcW w:w="2424" w:type="dxa"/>
            <w:vAlign w:val="center"/>
          </w:tcPr>
          <w:p>
            <w:pPr>
              <w:adjustRightInd w:val="0"/>
              <w:snapToGrid w:val="0"/>
              <w:jc w:val="center"/>
              <w:rPr>
                <w:rFonts w:hint="eastAsia" w:ascii="宋体" w:hAnsi="宋体" w:eastAsia="宋体" w:cs="宋体"/>
                <w:color w:val="000000"/>
                <w:sz w:val="24"/>
                <w:highlight w:val="none"/>
              </w:rPr>
            </w:pPr>
          </w:p>
        </w:tc>
        <w:tc>
          <w:tcPr>
            <w:tcW w:w="782"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hint="eastAsia" w:ascii="宋体" w:hAnsi="宋体" w:eastAsia="宋体" w:cs="宋体"/>
                <w:color w:val="000000"/>
                <w:sz w:val="24"/>
                <w:highlight w:val="none"/>
              </w:rPr>
            </w:pPr>
          </w:p>
        </w:tc>
        <w:tc>
          <w:tcPr>
            <w:tcW w:w="1291" w:type="dxa"/>
            <w:vAlign w:val="center"/>
          </w:tcPr>
          <w:p>
            <w:pPr>
              <w:adjustRightInd w:val="0"/>
              <w:snapToGrid w:val="0"/>
              <w:jc w:val="center"/>
              <w:rPr>
                <w:rFonts w:hint="eastAsia" w:ascii="宋体" w:hAnsi="宋体" w:eastAsia="宋体" w:cs="宋体"/>
                <w:color w:val="000000"/>
                <w:sz w:val="24"/>
                <w:highlight w:val="none"/>
              </w:rPr>
            </w:pPr>
          </w:p>
        </w:tc>
        <w:tc>
          <w:tcPr>
            <w:tcW w:w="1981" w:type="dxa"/>
            <w:vAlign w:val="center"/>
          </w:tcPr>
          <w:p>
            <w:pPr>
              <w:adjustRightInd w:val="0"/>
              <w:snapToGrid w:val="0"/>
              <w:jc w:val="center"/>
              <w:rPr>
                <w:rFonts w:hint="eastAsia" w:ascii="宋体" w:hAnsi="宋体" w:eastAsia="宋体" w:cs="宋体"/>
                <w:color w:val="000000"/>
                <w:sz w:val="24"/>
                <w:highlight w:val="none"/>
              </w:rPr>
            </w:pPr>
          </w:p>
        </w:tc>
        <w:tc>
          <w:tcPr>
            <w:tcW w:w="1982" w:type="dxa"/>
            <w:vAlign w:val="center"/>
          </w:tcPr>
          <w:p>
            <w:pPr>
              <w:adjustRightInd w:val="0"/>
              <w:snapToGrid w:val="0"/>
              <w:jc w:val="center"/>
              <w:rPr>
                <w:rFonts w:hint="eastAsia" w:ascii="宋体" w:hAnsi="宋体" w:eastAsia="宋体" w:cs="宋体"/>
                <w:color w:val="000000"/>
                <w:sz w:val="24"/>
                <w:highlight w:val="none"/>
              </w:rPr>
            </w:pPr>
          </w:p>
        </w:tc>
        <w:tc>
          <w:tcPr>
            <w:tcW w:w="2424" w:type="dxa"/>
            <w:vAlign w:val="center"/>
          </w:tcPr>
          <w:p>
            <w:pPr>
              <w:adjustRightInd w:val="0"/>
              <w:snapToGrid w:val="0"/>
              <w:jc w:val="center"/>
              <w:rPr>
                <w:rFonts w:hint="eastAsia" w:ascii="宋体" w:hAnsi="宋体" w:eastAsia="宋体" w:cs="宋体"/>
                <w:color w:val="000000"/>
                <w:sz w:val="24"/>
                <w:highlight w:val="none"/>
              </w:rPr>
            </w:pPr>
          </w:p>
        </w:tc>
        <w:tc>
          <w:tcPr>
            <w:tcW w:w="782"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hint="eastAsia" w:ascii="宋体" w:hAnsi="宋体" w:eastAsia="宋体" w:cs="宋体"/>
                <w:color w:val="000000"/>
                <w:sz w:val="24"/>
                <w:highlight w:val="none"/>
              </w:rPr>
            </w:pPr>
          </w:p>
        </w:tc>
        <w:tc>
          <w:tcPr>
            <w:tcW w:w="1291" w:type="dxa"/>
            <w:vAlign w:val="center"/>
          </w:tcPr>
          <w:p>
            <w:pPr>
              <w:adjustRightInd w:val="0"/>
              <w:snapToGrid w:val="0"/>
              <w:jc w:val="center"/>
              <w:rPr>
                <w:rFonts w:hint="eastAsia" w:ascii="宋体" w:hAnsi="宋体" w:eastAsia="宋体" w:cs="宋体"/>
                <w:color w:val="000000"/>
                <w:sz w:val="24"/>
                <w:highlight w:val="none"/>
              </w:rPr>
            </w:pPr>
          </w:p>
        </w:tc>
        <w:tc>
          <w:tcPr>
            <w:tcW w:w="1981" w:type="dxa"/>
            <w:vAlign w:val="center"/>
          </w:tcPr>
          <w:p>
            <w:pPr>
              <w:adjustRightInd w:val="0"/>
              <w:snapToGrid w:val="0"/>
              <w:jc w:val="center"/>
              <w:rPr>
                <w:rFonts w:hint="eastAsia" w:ascii="宋体" w:hAnsi="宋体" w:eastAsia="宋体" w:cs="宋体"/>
                <w:color w:val="000000"/>
                <w:sz w:val="24"/>
                <w:highlight w:val="none"/>
              </w:rPr>
            </w:pPr>
          </w:p>
        </w:tc>
        <w:tc>
          <w:tcPr>
            <w:tcW w:w="1982" w:type="dxa"/>
            <w:vAlign w:val="center"/>
          </w:tcPr>
          <w:p>
            <w:pPr>
              <w:adjustRightInd w:val="0"/>
              <w:snapToGrid w:val="0"/>
              <w:jc w:val="center"/>
              <w:rPr>
                <w:rFonts w:hint="eastAsia" w:ascii="宋体" w:hAnsi="宋体" w:eastAsia="宋体" w:cs="宋体"/>
                <w:color w:val="000000"/>
                <w:sz w:val="24"/>
                <w:highlight w:val="none"/>
              </w:rPr>
            </w:pPr>
          </w:p>
        </w:tc>
        <w:tc>
          <w:tcPr>
            <w:tcW w:w="2424" w:type="dxa"/>
            <w:vAlign w:val="center"/>
          </w:tcPr>
          <w:p>
            <w:pPr>
              <w:adjustRightInd w:val="0"/>
              <w:snapToGrid w:val="0"/>
              <w:jc w:val="center"/>
              <w:rPr>
                <w:rFonts w:hint="eastAsia" w:ascii="宋体" w:hAnsi="宋体" w:eastAsia="宋体" w:cs="宋体"/>
                <w:color w:val="000000"/>
                <w:sz w:val="24"/>
                <w:highlight w:val="none"/>
              </w:rPr>
            </w:pPr>
          </w:p>
        </w:tc>
        <w:tc>
          <w:tcPr>
            <w:tcW w:w="782"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hint="eastAsia" w:ascii="宋体" w:hAnsi="宋体" w:eastAsia="宋体" w:cs="宋体"/>
                <w:color w:val="000000"/>
                <w:sz w:val="24"/>
                <w:highlight w:val="none"/>
              </w:rPr>
            </w:pPr>
          </w:p>
        </w:tc>
        <w:tc>
          <w:tcPr>
            <w:tcW w:w="1291" w:type="dxa"/>
            <w:vAlign w:val="center"/>
          </w:tcPr>
          <w:p>
            <w:pPr>
              <w:adjustRightInd w:val="0"/>
              <w:snapToGrid w:val="0"/>
              <w:jc w:val="center"/>
              <w:rPr>
                <w:rFonts w:hint="eastAsia" w:ascii="宋体" w:hAnsi="宋体" w:eastAsia="宋体" w:cs="宋体"/>
                <w:color w:val="000000"/>
                <w:sz w:val="24"/>
                <w:highlight w:val="none"/>
              </w:rPr>
            </w:pPr>
          </w:p>
        </w:tc>
        <w:tc>
          <w:tcPr>
            <w:tcW w:w="1981" w:type="dxa"/>
            <w:vAlign w:val="center"/>
          </w:tcPr>
          <w:p>
            <w:pPr>
              <w:adjustRightInd w:val="0"/>
              <w:snapToGrid w:val="0"/>
              <w:jc w:val="center"/>
              <w:rPr>
                <w:rFonts w:hint="eastAsia" w:ascii="宋体" w:hAnsi="宋体" w:eastAsia="宋体" w:cs="宋体"/>
                <w:color w:val="000000"/>
                <w:sz w:val="24"/>
                <w:highlight w:val="none"/>
              </w:rPr>
            </w:pPr>
          </w:p>
        </w:tc>
        <w:tc>
          <w:tcPr>
            <w:tcW w:w="1982" w:type="dxa"/>
            <w:vAlign w:val="center"/>
          </w:tcPr>
          <w:p>
            <w:pPr>
              <w:adjustRightInd w:val="0"/>
              <w:snapToGrid w:val="0"/>
              <w:jc w:val="center"/>
              <w:rPr>
                <w:rFonts w:hint="eastAsia" w:ascii="宋体" w:hAnsi="宋体" w:eastAsia="宋体" w:cs="宋体"/>
                <w:color w:val="000000"/>
                <w:sz w:val="24"/>
                <w:highlight w:val="none"/>
              </w:rPr>
            </w:pPr>
          </w:p>
        </w:tc>
        <w:tc>
          <w:tcPr>
            <w:tcW w:w="2424" w:type="dxa"/>
            <w:vAlign w:val="center"/>
          </w:tcPr>
          <w:p>
            <w:pPr>
              <w:adjustRightInd w:val="0"/>
              <w:snapToGrid w:val="0"/>
              <w:jc w:val="center"/>
              <w:rPr>
                <w:rFonts w:hint="eastAsia" w:ascii="宋体" w:hAnsi="宋体" w:eastAsia="宋体" w:cs="宋体"/>
                <w:color w:val="000000"/>
                <w:sz w:val="24"/>
                <w:highlight w:val="none"/>
              </w:rPr>
            </w:pPr>
          </w:p>
        </w:tc>
        <w:tc>
          <w:tcPr>
            <w:tcW w:w="782" w:type="dxa"/>
            <w:vAlign w:val="center"/>
          </w:tcPr>
          <w:p>
            <w:pPr>
              <w:adjustRightInd w:val="0"/>
              <w:snapToGrid w:val="0"/>
              <w:jc w:val="center"/>
              <w:rPr>
                <w:rFonts w:hint="eastAsia" w:ascii="宋体" w:hAnsi="宋体" w:eastAsia="宋体" w:cs="宋体"/>
                <w:color w:val="000000"/>
                <w:sz w:val="24"/>
                <w:highlight w:val="none"/>
              </w:rPr>
            </w:pPr>
          </w:p>
        </w:tc>
      </w:tr>
    </w:tbl>
    <w:p>
      <w:pP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w:t>
      </w:r>
    </w:p>
    <w:p>
      <w:pPr>
        <w:tabs>
          <w:tab w:val="left" w:pos="1800"/>
          <w:tab w:val="left" w:pos="5580"/>
        </w:tabs>
        <w:jc w:val="left"/>
        <w:rPr>
          <w:rFonts w:hint="eastAsia" w:ascii="宋体" w:hAnsi="宋体" w:eastAsia="宋体" w:cs="宋体"/>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对合同条款中的所有要求，除本表所列明的所有偏离外，均视作供应商已对之理解和响应。</w:t>
      </w:r>
    </w:p>
    <w:p>
      <w:pP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sz w:val="24"/>
          <w:highlight w:val="none"/>
        </w:rPr>
        <w:t>2. “偏离情况”列应</w:t>
      </w:r>
      <w:r>
        <w:rPr>
          <w:rFonts w:hint="eastAsia" w:ascii="宋体" w:hAnsi="宋体" w:eastAsia="宋体" w:cs="宋体"/>
          <w:color w:val="000000"/>
          <w:sz w:val="24"/>
          <w:highlight w:val="none"/>
        </w:rPr>
        <w:t>据实</w:t>
      </w:r>
      <w:r>
        <w:rPr>
          <w:rFonts w:hint="eastAsia" w:ascii="宋体" w:hAnsi="宋体" w:eastAsia="宋体" w:cs="宋体"/>
          <w:sz w:val="24"/>
          <w:highlight w:val="none"/>
        </w:rPr>
        <w:t>填写“正偏离”或“负偏离”。</w:t>
      </w:r>
    </w:p>
    <w:p>
      <w:pPr>
        <w:spacing w:line="360" w:lineRule="auto"/>
        <w:rPr>
          <w:rFonts w:hint="eastAsia" w:ascii="宋体" w:hAnsi="宋体" w:eastAsia="宋体" w:cs="宋体"/>
          <w:color w:val="000000"/>
          <w:sz w:val="24"/>
          <w:szCs w:val="20"/>
          <w:highlight w:val="none"/>
        </w:rPr>
      </w:pP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pPr>
        <w:autoSpaceDE w:val="0"/>
        <w:autoSpaceDN w:val="0"/>
        <w:adjustRightInd w:val="0"/>
        <w:snapToGrid w:val="0"/>
        <w:spacing w:before="25" w:after="25"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w:t>
      </w:r>
      <w:r>
        <w:rPr>
          <w:rFonts w:hint="eastAsia" w:ascii="宋体" w:hAnsi="宋体" w:eastAsia="宋体" w:cs="宋体"/>
          <w:color w:val="000000"/>
          <w:sz w:val="24"/>
          <w:highlight w:val="none"/>
          <w:u w:val="single"/>
        </w:rPr>
        <w:t xml:space="preserve">             </w:t>
      </w:r>
    </w:p>
    <w:p>
      <w:pPr>
        <w:autoSpaceDE w:val="0"/>
        <w:autoSpaceDN w:val="0"/>
        <w:adjustRightInd w:val="0"/>
        <w:snapToGrid w:val="0"/>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日期：_____年______月_____日   </w:t>
      </w: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r>
        <w:rPr>
          <w:rFonts w:hint="eastAsia" w:ascii="宋体" w:hAnsi="宋体" w:eastAsia="宋体" w:cs="宋体"/>
          <w:color w:val="000000"/>
          <w:sz w:val="24"/>
          <w:szCs w:val="20"/>
          <w:highlight w:val="none"/>
        </w:rPr>
        <w:t xml:space="preserve">6  </w:t>
      </w:r>
      <w:bookmarkEnd w:id="913"/>
      <w:bookmarkEnd w:id="914"/>
      <w:bookmarkEnd w:id="915"/>
      <w:bookmarkEnd w:id="916"/>
      <w:bookmarkEnd w:id="917"/>
      <w:bookmarkEnd w:id="918"/>
      <w:bookmarkEnd w:id="919"/>
      <w:bookmarkEnd w:id="920"/>
      <w:bookmarkEnd w:id="921"/>
      <w:bookmarkEnd w:id="922"/>
      <w:bookmarkEnd w:id="923"/>
      <w:bookmarkEnd w:id="924"/>
      <w:bookmarkEnd w:id="925"/>
      <w:r>
        <w:rPr>
          <w:rFonts w:hint="eastAsia" w:ascii="宋体" w:hAnsi="宋体" w:eastAsia="宋体" w:cs="宋体"/>
          <w:color w:val="000000"/>
          <w:sz w:val="24"/>
          <w:szCs w:val="20"/>
          <w:highlight w:val="none"/>
        </w:rPr>
        <w:t>采购需求偏离表（实质性格式）</w:t>
      </w:r>
    </w:p>
    <w:p>
      <w:pPr>
        <w:autoSpaceDE w:val="0"/>
        <w:autoSpaceDN w:val="0"/>
        <w:adjustRightInd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采购需求偏离表</w:t>
      </w:r>
    </w:p>
    <w:p>
      <w:pPr>
        <w:tabs>
          <w:tab w:val="left" w:pos="1800"/>
          <w:tab w:val="left" w:pos="5580"/>
        </w:tabs>
        <w:spacing w:line="360" w:lineRule="auto"/>
        <w:ind w:firstLine="360" w:firstLineChars="15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项目编号：_____________________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1482"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招标文件条目号(页码)</w:t>
            </w:r>
          </w:p>
        </w:tc>
        <w:tc>
          <w:tcPr>
            <w:tcW w:w="2384"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招标文件要求</w:t>
            </w:r>
          </w:p>
        </w:tc>
        <w:tc>
          <w:tcPr>
            <w:tcW w:w="2126"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投标响应内容</w:t>
            </w:r>
          </w:p>
        </w:tc>
        <w:tc>
          <w:tcPr>
            <w:tcW w:w="1875"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偏离情况</w:t>
            </w:r>
          </w:p>
        </w:tc>
        <w:tc>
          <w:tcPr>
            <w:tcW w:w="1009" w:type="dxa"/>
            <w:vAlign w:val="center"/>
          </w:tcPr>
          <w:p>
            <w:pPr>
              <w:adjustRightInd w:val="0"/>
              <w:snapToGrid w:val="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z w:val="24"/>
                <w:highlight w:val="none"/>
              </w:rPr>
            </w:pPr>
          </w:p>
        </w:tc>
        <w:tc>
          <w:tcPr>
            <w:tcW w:w="1482" w:type="dxa"/>
            <w:vAlign w:val="center"/>
          </w:tcPr>
          <w:p>
            <w:pPr>
              <w:adjustRightInd w:val="0"/>
              <w:snapToGrid w:val="0"/>
              <w:jc w:val="center"/>
              <w:rPr>
                <w:rFonts w:hint="eastAsia" w:ascii="宋体" w:hAnsi="宋体" w:eastAsia="宋体" w:cs="宋体"/>
                <w:color w:val="000000"/>
                <w:sz w:val="24"/>
                <w:highlight w:val="none"/>
              </w:rPr>
            </w:pPr>
          </w:p>
        </w:tc>
        <w:tc>
          <w:tcPr>
            <w:tcW w:w="2384" w:type="dxa"/>
            <w:vAlign w:val="center"/>
          </w:tcPr>
          <w:p>
            <w:pPr>
              <w:adjustRightInd w:val="0"/>
              <w:snapToGrid w:val="0"/>
              <w:jc w:val="center"/>
              <w:rPr>
                <w:rFonts w:hint="eastAsia" w:ascii="宋体" w:hAnsi="宋体" w:eastAsia="宋体" w:cs="宋体"/>
                <w:color w:val="000000"/>
                <w:sz w:val="24"/>
                <w:highlight w:val="none"/>
              </w:rPr>
            </w:pPr>
          </w:p>
        </w:tc>
        <w:tc>
          <w:tcPr>
            <w:tcW w:w="2126" w:type="dxa"/>
            <w:vAlign w:val="center"/>
          </w:tcPr>
          <w:p>
            <w:pPr>
              <w:adjustRightInd w:val="0"/>
              <w:snapToGrid w:val="0"/>
              <w:jc w:val="center"/>
              <w:rPr>
                <w:rFonts w:hint="eastAsia" w:ascii="宋体" w:hAnsi="宋体" w:eastAsia="宋体" w:cs="宋体"/>
                <w:color w:val="000000"/>
                <w:sz w:val="24"/>
                <w:highlight w:val="none"/>
              </w:rPr>
            </w:pPr>
          </w:p>
        </w:tc>
        <w:tc>
          <w:tcPr>
            <w:tcW w:w="1875" w:type="dxa"/>
            <w:vAlign w:val="center"/>
          </w:tcPr>
          <w:p>
            <w:pPr>
              <w:adjustRightInd w:val="0"/>
              <w:snapToGrid w:val="0"/>
              <w:jc w:val="center"/>
              <w:rPr>
                <w:rFonts w:hint="eastAsia" w:ascii="宋体" w:hAnsi="宋体" w:eastAsia="宋体" w:cs="宋体"/>
                <w:color w:val="000000"/>
                <w:sz w:val="24"/>
                <w:highlight w:val="none"/>
              </w:rPr>
            </w:pPr>
          </w:p>
        </w:tc>
        <w:tc>
          <w:tcPr>
            <w:tcW w:w="1009"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z w:val="24"/>
                <w:highlight w:val="none"/>
              </w:rPr>
            </w:pPr>
          </w:p>
        </w:tc>
        <w:tc>
          <w:tcPr>
            <w:tcW w:w="1482" w:type="dxa"/>
            <w:vAlign w:val="center"/>
          </w:tcPr>
          <w:p>
            <w:pPr>
              <w:adjustRightInd w:val="0"/>
              <w:snapToGrid w:val="0"/>
              <w:jc w:val="center"/>
              <w:rPr>
                <w:rFonts w:hint="eastAsia" w:ascii="宋体" w:hAnsi="宋体" w:eastAsia="宋体" w:cs="宋体"/>
                <w:color w:val="000000"/>
                <w:sz w:val="24"/>
                <w:highlight w:val="none"/>
              </w:rPr>
            </w:pPr>
          </w:p>
        </w:tc>
        <w:tc>
          <w:tcPr>
            <w:tcW w:w="2384" w:type="dxa"/>
            <w:vAlign w:val="center"/>
          </w:tcPr>
          <w:p>
            <w:pPr>
              <w:adjustRightInd w:val="0"/>
              <w:snapToGrid w:val="0"/>
              <w:jc w:val="center"/>
              <w:rPr>
                <w:rFonts w:hint="eastAsia" w:ascii="宋体" w:hAnsi="宋体" w:eastAsia="宋体" w:cs="宋体"/>
                <w:color w:val="000000"/>
                <w:sz w:val="24"/>
                <w:highlight w:val="none"/>
              </w:rPr>
            </w:pPr>
          </w:p>
        </w:tc>
        <w:tc>
          <w:tcPr>
            <w:tcW w:w="2126" w:type="dxa"/>
            <w:vAlign w:val="center"/>
          </w:tcPr>
          <w:p>
            <w:pPr>
              <w:adjustRightInd w:val="0"/>
              <w:snapToGrid w:val="0"/>
              <w:jc w:val="center"/>
              <w:rPr>
                <w:rFonts w:hint="eastAsia" w:ascii="宋体" w:hAnsi="宋体" w:eastAsia="宋体" w:cs="宋体"/>
                <w:color w:val="000000"/>
                <w:sz w:val="24"/>
                <w:highlight w:val="none"/>
              </w:rPr>
            </w:pPr>
          </w:p>
        </w:tc>
        <w:tc>
          <w:tcPr>
            <w:tcW w:w="1875" w:type="dxa"/>
            <w:vAlign w:val="center"/>
          </w:tcPr>
          <w:p>
            <w:pPr>
              <w:adjustRightInd w:val="0"/>
              <w:snapToGrid w:val="0"/>
              <w:jc w:val="center"/>
              <w:rPr>
                <w:rFonts w:hint="eastAsia" w:ascii="宋体" w:hAnsi="宋体" w:eastAsia="宋体" w:cs="宋体"/>
                <w:color w:val="000000"/>
                <w:sz w:val="24"/>
                <w:highlight w:val="none"/>
              </w:rPr>
            </w:pPr>
          </w:p>
        </w:tc>
        <w:tc>
          <w:tcPr>
            <w:tcW w:w="1009"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z w:val="24"/>
                <w:highlight w:val="none"/>
              </w:rPr>
            </w:pPr>
          </w:p>
        </w:tc>
        <w:tc>
          <w:tcPr>
            <w:tcW w:w="1482" w:type="dxa"/>
            <w:vAlign w:val="center"/>
          </w:tcPr>
          <w:p>
            <w:pPr>
              <w:adjustRightInd w:val="0"/>
              <w:snapToGrid w:val="0"/>
              <w:jc w:val="center"/>
              <w:rPr>
                <w:rFonts w:hint="eastAsia" w:ascii="宋体" w:hAnsi="宋体" w:eastAsia="宋体" w:cs="宋体"/>
                <w:color w:val="000000"/>
                <w:sz w:val="24"/>
                <w:highlight w:val="none"/>
              </w:rPr>
            </w:pPr>
          </w:p>
        </w:tc>
        <w:tc>
          <w:tcPr>
            <w:tcW w:w="2384" w:type="dxa"/>
            <w:vAlign w:val="center"/>
          </w:tcPr>
          <w:p>
            <w:pPr>
              <w:adjustRightInd w:val="0"/>
              <w:snapToGrid w:val="0"/>
              <w:jc w:val="center"/>
              <w:rPr>
                <w:rFonts w:hint="eastAsia" w:ascii="宋体" w:hAnsi="宋体" w:eastAsia="宋体" w:cs="宋体"/>
                <w:color w:val="000000"/>
                <w:sz w:val="24"/>
                <w:highlight w:val="none"/>
              </w:rPr>
            </w:pPr>
          </w:p>
        </w:tc>
        <w:tc>
          <w:tcPr>
            <w:tcW w:w="2126" w:type="dxa"/>
            <w:vAlign w:val="center"/>
          </w:tcPr>
          <w:p>
            <w:pPr>
              <w:adjustRightInd w:val="0"/>
              <w:snapToGrid w:val="0"/>
              <w:jc w:val="center"/>
              <w:rPr>
                <w:rFonts w:hint="eastAsia" w:ascii="宋体" w:hAnsi="宋体" w:eastAsia="宋体" w:cs="宋体"/>
                <w:color w:val="000000"/>
                <w:sz w:val="24"/>
                <w:highlight w:val="none"/>
              </w:rPr>
            </w:pPr>
          </w:p>
        </w:tc>
        <w:tc>
          <w:tcPr>
            <w:tcW w:w="1875" w:type="dxa"/>
            <w:vAlign w:val="center"/>
          </w:tcPr>
          <w:p>
            <w:pPr>
              <w:adjustRightInd w:val="0"/>
              <w:snapToGrid w:val="0"/>
              <w:jc w:val="center"/>
              <w:rPr>
                <w:rFonts w:hint="eastAsia" w:ascii="宋体" w:hAnsi="宋体" w:eastAsia="宋体" w:cs="宋体"/>
                <w:color w:val="000000"/>
                <w:sz w:val="24"/>
                <w:highlight w:val="none"/>
              </w:rPr>
            </w:pPr>
          </w:p>
        </w:tc>
        <w:tc>
          <w:tcPr>
            <w:tcW w:w="1009"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z w:val="24"/>
                <w:highlight w:val="none"/>
              </w:rPr>
            </w:pPr>
          </w:p>
        </w:tc>
        <w:tc>
          <w:tcPr>
            <w:tcW w:w="1482" w:type="dxa"/>
            <w:vAlign w:val="center"/>
          </w:tcPr>
          <w:p>
            <w:pPr>
              <w:adjustRightInd w:val="0"/>
              <w:snapToGrid w:val="0"/>
              <w:jc w:val="center"/>
              <w:rPr>
                <w:rFonts w:hint="eastAsia" w:ascii="宋体" w:hAnsi="宋体" w:eastAsia="宋体" w:cs="宋体"/>
                <w:color w:val="000000"/>
                <w:sz w:val="24"/>
                <w:highlight w:val="none"/>
              </w:rPr>
            </w:pPr>
          </w:p>
        </w:tc>
        <w:tc>
          <w:tcPr>
            <w:tcW w:w="2384" w:type="dxa"/>
            <w:vAlign w:val="center"/>
          </w:tcPr>
          <w:p>
            <w:pPr>
              <w:adjustRightInd w:val="0"/>
              <w:snapToGrid w:val="0"/>
              <w:jc w:val="center"/>
              <w:rPr>
                <w:rFonts w:hint="eastAsia" w:ascii="宋体" w:hAnsi="宋体" w:eastAsia="宋体" w:cs="宋体"/>
                <w:color w:val="000000"/>
                <w:sz w:val="24"/>
                <w:highlight w:val="none"/>
              </w:rPr>
            </w:pPr>
          </w:p>
        </w:tc>
        <w:tc>
          <w:tcPr>
            <w:tcW w:w="2126" w:type="dxa"/>
            <w:vAlign w:val="center"/>
          </w:tcPr>
          <w:p>
            <w:pPr>
              <w:adjustRightInd w:val="0"/>
              <w:snapToGrid w:val="0"/>
              <w:jc w:val="center"/>
              <w:rPr>
                <w:rFonts w:hint="eastAsia" w:ascii="宋体" w:hAnsi="宋体" w:eastAsia="宋体" w:cs="宋体"/>
                <w:color w:val="000000"/>
                <w:sz w:val="24"/>
                <w:highlight w:val="none"/>
              </w:rPr>
            </w:pPr>
          </w:p>
        </w:tc>
        <w:tc>
          <w:tcPr>
            <w:tcW w:w="1875" w:type="dxa"/>
            <w:vAlign w:val="center"/>
          </w:tcPr>
          <w:p>
            <w:pPr>
              <w:adjustRightInd w:val="0"/>
              <w:snapToGrid w:val="0"/>
              <w:jc w:val="center"/>
              <w:rPr>
                <w:rFonts w:hint="eastAsia" w:ascii="宋体" w:hAnsi="宋体" w:eastAsia="宋体" w:cs="宋体"/>
                <w:color w:val="000000"/>
                <w:sz w:val="24"/>
                <w:highlight w:val="none"/>
              </w:rPr>
            </w:pPr>
          </w:p>
        </w:tc>
        <w:tc>
          <w:tcPr>
            <w:tcW w:w="1009"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z w:val="24"/>
                <w:highlight w:val="none"/>
              </w:rPr>
            </w:pPr>
          </w:p>
        </w:tc>
        <w:tc>
          <w:tcPr>
            <w:tcW w:w="1482" w:type="dxa"/>
            <w:vAlign w:val="center"/>
          </w:tcPr>
          <w:p>
            <w:pPr>
              <w:adjustRightInd w:val="0"/>
              <w:snapToGrid w:val="0"/>
              <w:jc w:val="center"/>
              <w:rPr>
                <w:rFonts w:hint="eastAsia" w:ascii="宋体" w:hAnsi="宋体" w:eastAsia="宋体" w:cs="宋体"/>
                <w:color w:val="000000"/>
                <w:sz w:val="24"/>
                <w:highlight w:val="none"/>
              </w:rPr>
            </w:pPr>
          </w:p>
        </w:tc>
        <w:tc>
          <w:tcPr>
            <w:tcW w:w="2384" w:type="dxa"/>
            <w:vAlign w:val="center"/>
          </w:tcPr>
          <w:p>
            <w:pPr>
              <w:adjustRightInd w:val="0"/>
              <w:snapToGrid w:val="0"/>
              <w:jc w:val="center"/>
              <w:rPr>
                <w:rFonts w:hint="eastAsia" w:ascii="宋体" w:hAnsi="宋体" w:eastAsia="宋体" w:cs="宋体"/>
                <w:color w:val="000000"/>
                <w:sz w:val="24"/>
                <w:highlight w:val="none"/>
              </w:rPr>
            </w:pPr>
          </w:p>
        </w:tc>
        <w:tc>
          <w:tcPr>
            <w:tcW w:w="2126" w:type="dxa"/>
            <w:vAlign w:val="center"/>
          </w:tcPr>
          <w:p>
            <w:pPr>
              <w:adjustRightInd w:val="0"/>
              <w:snapToGrid w:val="0"/>
              <w:jc w:val="center"/>
              <w:rPr>
                <w:rFonts w:hint="eastAsia" w:ascii="宋体" w:hAnsi="宋体" w:eastAsia="宋体" w:cs="宋体"/>
                <w:color w:val="000000"/>
                <w:sz w:val="24"/>
                <w:highlight w:val="none"/>
              </w:rPr>
            </w:pPr>
          </w:p>
        </w:tc>
        <w:tc>
          <w:tcPr>
            <w:tcW w:w="1875" w:type="dxa"/>
            <w:vAlign w:val="center"/>
          </w:tcPr>
          <w:p>
            <w:pPr>
              <w:adjustRightInd w:val="0"/>
              <w:snapToGrid w:val="0"/>
              <w:jc w:val="center"/>
              <w:rPr>
                <w:rFonts w:hint="eastAsia" w:ascii="宋体" w:hAnsi="宋体" w:eastAsia="宋体" w:cs="宋体"/>
                <w:color w:val="000000"/>
                <w:sz w:val="24"/>
                <w:highlight w:val="none"/>
              </w:rPr>
            </w:pPr>
          </w:p>
        </w:tc>
        <w:tc>
          <w:tcPr>
            <w:tcW w:w="1009" w:type="dxa"/>
            <w:vAlign w:val="center"/>
          </w:tcPr>
          <w:p>
            <w:pPr>
              <w:adjustRightInd w:val="0"/>
              <w:snapToGrid w:val="0"/>
              <w:jc w:val="center"/>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eastAsia" w:ascii="宋体" w:hAnsi="宋体" w:eastAsia="宋体" w:cs="宋体"/>
                <w:color w:val="000000"/>
                <w:sz w:val="24"/>
                <w:highlight w:val="none"/>
              </w:rPr>
            </w:pPr>
          </w:p>
        </w:tc>
        <w:tc>
          <w:tcPr>
            <w:tcW w:w="1482" w:type="dxa"/>
            <w:vAlign w:val="center"/>
          </w:tcPr>
          <w:p>
            <w:pPr>
              <w:adjustRightInd w:val="0"/>
              <w:snapToGrid w:val="0"/>
              <w:jc w:val="center"/>
              <w:rPr>
                <w:rFonts w:hint="eastAsia" w:ascii="宋体" w:hAnsi="宋体" w:eastAsia="宋体" w:cs="宋体"/>
                <w:color w:val="000000"/>
                <w:sz w:val="24"/>
                <w:highlight w:val="none"/>
              </w:rPr>
            </w:pPr>
          </w:p>
        </w:tc>
        <w:tc>
          <w:tcPr>
            <w:tcW w:w="2384" w:type="dxa"/>
            <w:vAlign w:val="center"/>
          </w:tcPr>
          <w:p>
            <w:pPr>
              <w:adjustRightInd w:val="0"/>
              <w:snapToGrid w:val="0"/>
              <w:jc w:val="center"/>
              <w:rPr>
                <w:rFonts w:hint="eastAsia" w:ascii="宋体" w:hAnsi="宋体" w:eastAsia="宋体" w:cs="宋体"/>
                <w:color w:val="000000"/>
                <w:sz w:val="24"/>
                <w:highlight w:val="none"/>
              </w:rPr>
            </w:pPr>
          </w:p>
        </w:tc>
        <w:tc>
          <w:tcPr>
            <w:tcW w:w="2126" w:type="dxa"/>
            <w:vAlign w:val="center"/>
          </w:tcPr>
          <w:p>
            <w:pPr>
              <w:adjustRightInd w:val="0"/>
              <w:snapToGrid w:val="0"/>
              <w:jc w:val="center"/>
              <w:rPr>
                <w:rFonts w:hint="eastAsia" w:ascii="宋体" w:hAnsi="宋体" w:eastAsia="宋体" w:cs="宋体"/>
                <w:color w:val="000000"/>
                <w:sz w:val="24"/>
                <w:highlight w:val="none"/>
              </w:rPr>
            </w:pPr>
          </w:p>
        </w:tc>
        <w:tc>
          <w:tcPr>
            <w:tcW w:w="1875" w:type="dxa"/>
            <w:vAlign w:val="center"/>
          </w:tcPr>
          <w:p>
            <w:pPr>
              <w:adjustRightInd w:val="0"/>
              <w:snapToGrid w:val="0"/>
              <w:jc w:val="center"/>
              <w:rPr>
                <w:rFonts w:hint="eastAsia" w:ascii="宋体" w:hAnsi="宋体" w:eastAsia="宋体" w:cs="宋体"/>
                <w:color w:val="000000"/>
                <w:sz w:val="24"/>
                <w:highlight w:val="none"/>
              </w:rPr>
            </w:pPr>
          </w:p>
        </w:tc>
        <w:tc>
          <w:tcPr>
            <w:tcW w:w="1009" w:type="dxa"/>
            <w:vAlign w:val="center"/>
          </w:tcPr>
          <w:p>
            <w:pPr>
              <w:adjustRightInd w:val="0"/>
              <w:snapToGrid w:val="0"/>
              <w:jc w:val="center"/>
              <w:rPr>
                <w:rFonts w:hint="eastAsia" w:ascii="宋体" w:hAnsi="宋体" w:eastAsia="宋体" w:cs="宋体"/>
                <w:color w:val="000000"/>
                <w:sz w:val="24"/>
                <w:highlight w:val="none"/>
              </w:rPr>
            </w:pPr>
          </w:p>
        </w:tc>
      </w:tr>
    </w:tbl>
    <w:p>
      <w:pP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w:t>
      </w:r>
    </w:p>
    <w:p>
      <w:pPr>
        <w:numPr>
          <w:ilvl w:val="0"/>
          <w:numId w:val="20"/>
        </w:numP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对招标文件中的所有商务、技术要求，如存在偏离情况，请在此表中逐一详细列明，并在“偏离情况”列据实填写“正偏离”或“负偏离”</w:t>
      </w:r>
    </w:p>
    <w:p>
      <w:pPr>
        <w:pStyle w:val="58"/>
        <w:numPr>
          <w:ilvl w:val="0"/>
          <w:numId w:val="20"/>
        </w:numPr>
        <w:rPr>
          <w:rFonts w:hint="eastAsia" w:ascii="宋体" w:hAnsi="宋体" w:eastAsia="宋体" w:cs="宋体"/>
          <w:highlight w:val="none"/>
        </w:rPr>
      </w:pPr>
      <w:r>
        <w:rPr>
          <w:rFonts w:hint="eastAsia" w:ascii="宋体" w:hAnsi="宋体" w:eastAsia="宋体" w:cs="宋体"/>
          <w:highlight w:val="none"/>
        </w:rPr>
        <w:t>如对招标文件中的所有商务、技术要求均不存在偏离情况，可不一一列示，在“偏离情况”列填写“全部响应，无偏离”。</w:t>
      </w:r>
    </w:p>
    <w:p>
      <w:pPr>
        <w:tabs>
          <w:tab w:val="left" w:pos="1800"/>
          <w:tab w:val="left" w:pos="5580"/>
        </w:tabs>
        <w:jc w:val="left"/>
        <w:rPr>
          <w:rFonts w:hint="eastAsia" w:ascii="宋体" w:hAnsi="宋体" w:eastAsia="宋体" w:cs="宋体"/>
          <w:color w:val="000000"/>
          <w:sz w:val="24"/>
          <w:highlight w:val="none"/>
        </w:rPr>
      </w:pPr>
    </w:p>
    <w:p>
      <w:pPr>
        <w:rPr>
          <w:rFonts w:hint="eastAsia" w:ascii="宋体" w:hAnsi="宋体" w:eastAsia="宋体" w:cs="宋体"/>
          <w:color w:val="000000"/>
          <w:sz w:val="24"/>
          <w:szCs w:val="20"/>
          <w:highlight w:val="none"/>
        </w:rPr>
      </w:pP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pPr>
        <w:autoSpaceDE w:val="0"/>
        <w:autoSpaceDN w:val="0"/>
        <w:adjustRightInd w:val="0"/>
        <w:snapToGrid w:val="0"/>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pPr>
        <w:autoSpaceDE w:val="0"/>
        <w:autoSpaceDN w:val="0"/>
        <w:adjustRightInd w:val="0"/>
        <w:snapToGrid w:val="0"/>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r>
        <w:rPr>
          <w:rFonts w:hint="eastAsia" w:ascii="宋体" w:hAnsi="宋体" w:eastAsia="宋体" w:cs="宋体"/>
          <w:color w:val="000000"/>
          <w:sz w:val="24"/>
          <w:szCs w:val="20"/>
          <w:highlight w:val="none"/>
        </w:rPr>
        <w:t>7中小企业声明函</w:t>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eastAsia="zh-CN"/>
        </w:rPr>
        <w:t>（</w:t>
      </w:r>
      <w:r>
        <w:rPr>
          <w:rFonts w:hint="eastAsia" w:ascii="宋体" w:hAnsi="宋体" w:eastAsia="宋体" w:cs="宋体"/>
          <w:color w:val="000000"/>
          <w:sz w:val="24"/>
          <w:szCs w:val="20"/>
          <w:highlight w:val="none"/>
          <w:lang w:val="en-US" w:eastAsia="zh-CN"/>
        </w:rPr>
        <w:t>不适用</w:t>
      </w:r>
      <w:r>
        <w:rPr>
          <w:rFonts w:hint="eastAsia" w:ascii="宋体" w:hAnsi="宋体" w:eastAsia="宋体" w:cs="宋体"/>
          <w:color w:val="000000"/>
          <w:sz w:val="24"/>
          <w:szCs w:val="20"/>
          <w:highlight w:val="none"/>
          <w:lang w:eastAsia="zh-CN"/>
        </w:rPr>
        <w:t>）</w:t>
      </w:r>
      <w:r>
        <w:rPr>
          <w:rFonts w:hint="eastAsia" w:ascii="宋体" w:hAnsi="宋体" w:eastAsia="宋体" w:cs="宋体"/>
          <w:color w:val="000000"/>
          <w:sz w:val="24"/>
          <w:szCs w:val="20"/>
          <w:highlight w:val="none"/>
        </w:rPr>
        <w:br w:type="page"/>
      </w:r>
    </w:p>
    <w:p>
      <w:pPr>
        <w:adjustRightInd w:val="0"/>
        <w:snapToGrid w:val="0"/>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8  招标文件要求提供或投标人认为应附的其他材料</w:t>
      </w:r>
      <w:bookmarkStart w:id="926" w:name="_Toc16280"/>
      <w:r>
        <w:rPr>
          <w:rFonts w:hint="eastAsia" w:ascii="宋体" w:hAnsi="宋体" w:eastAsia="宋体" w:cs="宋体"/>
          <w:color w:val="000000"/>
          <w:sz w:val="24"/>
          <w:szCs w:val="20"/>
          <w:highlight w:val="none"/>
        </w:rPr>
        <w:t>）</w:t>
      </w:r>
    </w:p>
    <w:p>
      <w:pPr>
        <w:rPr>
          <w:rFonts w:hint="eastAsia" w:ascii="宋体" w:hAnsi="宋体" w:eastAsia="宋体" w:cs="宋体"/>
          <w:sz w:val="24"/>
          <w:highlight w:val="none"/>
        </w:rPr>
      </w:pPr>
    </w:p>
    <w:p>
      <w:pPr>
        <w:spacing w:line="480" w:lineRule="auto"/>
        <w:rPr>
          <w:rFonts w:hint="eastAsia" w:ascii="宋体" w:hAnsi="宋体" w:eastAsia="宋体" w:cs="宋体"/>
          <w:sz w:val="24"/>
          <w:highlight w:val="none"/>
        </w:rPr>
      </w:pPr>
    </w:p>
    <w:p>
      <w:pPr>
        <w:spacing w:line="480" w:lineRule="auto"/>
        <w:rPr>
          <w:rFonts w:hint="eastAsia" w:ascii="宋体" w:hAnsi="宋体" w:eastAsia="宋体" w:cs="宋体"/>
          <w:sz w:val="24"/>
          <w:highlight w:val="none"/>
        </w:rPr>
      </w:pPr>
    </w:p>
    <w:p>
      <w:pPr>
        <w:spacing w:line="480" w:lineRule="auto"/>
        <w:rPr>
          <w:rFonts w:hint="eastAsia" w:ascii="宋体" w:hAnsi="宋体" w:eastAsia="宋体" w:cs="宋体"/>
          <w:sz w:val="24"/>
          <w:highlight w:val="none"/>
        </w:rPr>
      </w:pPr>
    </w:p>
    <w:p>
      <w:pPr>
        <w:spacing w:line="480" w:lineRule="auto"/>
        <w:rPr>
          <w:rFonts w:hint="eastAsia" w:ascii="宋体" w:hAnsi="宋体" w:eastAsia="宋体" w:cs="宋体"/>
          <w:sz w:val="24"/>
          <w:highlight w:val="none"/>
        </w:rPr>
      </w:pPr>
    </w:p>
    <w:p>
      <w:pPr>
        <w:pStyle w:val="43"/>
        <w:ind w:firstLine="0" w:firstLineChars="0"/>
        <w:rPr>
          <w:rFonts w:hint="eastAsia" w:ascii="宋体" w:hAnsi="宋体" w:eastAsia="宋体" w:cs="宋体"/>
          <w:color w:val="FF0000"/>
          <w:kern w:val="0"/>
          <w:sz w:val="24"/>
          <w:highlight w:val="none"/>
        </w:rPr>
        <w:sectPr>
          <w:pgSz w:w="11907" w:h="16840"/>
          <w:pgMar w:top="1418" w:right="1134" w:bottom="1418" w:left="1701" w:header="851" w:footer="851" w:gutter="0"/>
          <w:cols w:space="720" w:num="1"/>
          <w:docGrid w:linePitch="462" w:charSpace="0"/>
        </w:sectPr>
      </w:pPr>
    </w:p>
    <w:p>
      <w:pPr>
        <w:pStyle w:val="24"/>
        <w:spacing w:line="360" w:lineRule="auto"/>
        <w:ind w:left="1176" w:hanging="1176" w:hangingChars="490"/>
        <w:jc w:val="center"/>
        <w:outlineLvl w:val="2"/>
        <w:rPr>
          <w:rFonts w:hint="eastAsia" w:ascii="宋体" w:hAnsi="宋体" w:eastAsia="宋体" w:cs="宋体"/>
          <w:bCs/>
          <w:sz w:val="24"/>
          <w:highlight w:val="none"/>
        </w:rPr>
      </w:pPr>
      <w:bookmarkStart w:id="927" w:name="_Toc25227"/>
      <w:bookmarkStart w:id="928" w:name="_Toc50110001"/>
      <w:r>
        <w:rPr>
          <w:rFonts w:hint="eastAsia" w:ascii="宋体" w:hAnsi="宋体" w:eastAsia="宋体" w:cs="宋体"/>
          <w:bCs/>
          <w:sz w:val="24"/>
          <w:szCs w:val="24"/>
          <w:highlight w:val="none"/>
        </w:rPr>
        <w:t>附件</w:t>
      </w:r>
      <w:r>
        <w:rPr>
          <w:rFonts w:hint="eastAsia" w:ascii="宋体" w:hAnsi="宋体" w:eastAsia="宋体" w:cs="宋体"/>
          <w:sz w:val="24"/>
          <w:szCs w:val="24"/>
          <w:highlight w:val="none"/>
        </w:rPr>
        <w:t>8-1</w:t>
      </w:r>
      <w:r>
        <w:rPr>
          <w:rFonts w:hint="eastAsia" w:ascii="宋体" w:hAnsi="宋体" w:eastAsia="宋体" w:cs="宋体"/>
          <w:bCs/>
          <w:sz w:val="24"/>
          <w:szCs w:val="24"/>
          <w:highlight w:val="none"/>
        </w:rPr>
        <w:t xml:space="preserve">  </w:t>
      </w:r>
      <w:bookmarkEnd w:id="927"/>
      <w:bookmarkEnd w:id="928"/>
      <w:bookmarkStart w:id="929" w:name="_Toc74163783"/>
      <w:bookmarkStart w:id="930" w:name="_Toc74164051"/>
      <w:bookmarkStart w:id="931" w:name="_Toc73862741"/>
      <w:r>
        <w:rPr>
          <w:rFonts w:hint="eastAsia" w:ascii="宋体" w:hAnsi="宋体" w:eastAsia="宋体" w:cs="宋体"/>
          <w:bCs/>
          <w:sz w:val="24"/>
          <w:highlight w:val="none"/>
        </w:rPr>
        <w:t>本项目</w:t>
      </w:r>
      <w:r>
        <w:rPr>
          <w:rFonts w:hint="eastAsia" w:ascii="宋体" w:hAnsi="宋体" w:eastAsia="宋体" w:cs="宋体"/>
          <w:bCs/>
          <w:sz w:val="24"/>
          <w:szCs w:val="24"/>
          <w:highlight w:val="none"/>
        </w:rPr>
        <w:t>拟投入的人员配备表</w:t>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项目名称：                                            项目编号：</w:t>
      </w:r>
    </w:p>
    <w:tbl>
      <w:tblPr>
        <w:tblStyle w:val="45"/>
        <w:tblW w:w="81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304"/>
        <w:gridCol w:w="2402"/>
        <w:gridCol w:w="1380"/>
        <w:gridCol w:w="1087"/>
        <w:gridCol w:w="121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13" w:type="dxa"/>
            <w:vAlign w:val="center"/>
          </w:tcPr>
          <w:p>
            <w:pPr>
              <w:jc w:val="center"/>
              <w:rPr>
                <w:rFonts w:hint="eastAsia" w:ascii="宋体" w:hAnsi="宋体" w:eastAsia="宋体" w:cs="宋体"/>
                <w:highlight w:val="none"/>
              </w:rPr>
            </w:pPr>
            <w:r>
              <w:rPr>
                <w:rFonts w:hint="eastAsia" w:ascii="宋体" w:hAnsi="宋体" w:eastAsia="宋体" w:cs="宋体"/>
                <w:highlight w:val="none"/>
              </w:rPr>
              <w:t>序号</w:t>
            </w:r>
          </w:p>
        </w:tc>
        <w:tc>
          <w:tcPr>
            <w:tcW w:w="1304" w:type="dxa"/>
            <w:vAlign w:val="center"/>
          </w:tcPr>
          <w:p>
            <w:pPr>
              <w:jc w:val="center"/>
              <w:rPr>
                <w:rFonts w:hint="eastAsia" w:ascii="宋体" w:hAnsi="宋体" w:eastAsia="宋体" w:cs="宋体"/>
                <w:highlight w:val="none"/>
              </w:rPr>
            </w:pPr>
            <w:r>
              <w:rPr>
                <w:rFonts w:hint="eastAsia" w:ascii="宋体" w:hAnsi="宋体" w:eastAsia="宋体" w:cs="宋体"/>
                <w:highlight w:val="none"/>
              </w:rPr>
              <w:t>姓名</w:t>
            </w:r>
          </w:p>
        </w:tc>
        <w:tc>
          <w:tcPr>
            <w:tcW w:w="2402" w:type="dxa"/>
            <w:vAlign w:val="center"/>
          </w:tcPr>
          <w:p>
            <w:pPr>
              <w:jc w:val="center"/>
              <w:rPr>
                <w:rFonts w:hint="eastAsia" w:ascii="宋体" w:hAnsi="宋体" w:eastAsia="宋体" w:cs="宋体"/>
                <w:highlight w:val="none"/>
              </w:rPr>
            </w:pPr>
            <w:r>
              <w:rPr>
                <w:rFonts w:hint="eastAsia" w:ascii="宋体" w:hAnsi="宋体" w:eastAsia="宋体" w:cs="宋体"/>
                <w:highlight w:val="none"/>
              </w:rPr>
              <w:t>担任的岗位</w:t>
            </w:r>
          </w:p>
        </w:tc>
        <w:tc>
          <w:tcPr>
            <w:tcW w:w="1380" w:type="dxa"/>
            <w:vAlign w:val="center"/>
          </w:tcPr>
          <w:p>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证书</w:t>
            </w:r>
          </w:p>
        </w:tc>
        <w:tc>
          <w:tcPr>
            <w:tcW w:w="1087" w:type="dxa"/>
            <w:vAlign w:val="center"/>
          </w:tcPr>
          <w:p>
            <w:pPr>
              <w:keepNext w:val="0"/>
              <w:keepLines w:val="0"/>
              <w:widowControl/>
              <w:suppressLineNumbers w:val="0"/>
              <w:jc w:val="center"/>
              <w:rPr>
                <w:rFonts w:hint="eastAsia" w:ascii="宋体" w:hAnsi="宋体" w:eastAsia="宋体" w:cs="宋体"/>
                <w:highlight w:val="none"/>
              </w:rPr>
            </w:pPr>
            <w:r>
              <w:rPr>
                <w:rFonts w:hint="eastAsia" w:ascii="宋体" w:hAnsi="宋体" w:eastAsia="宋体" w:cs="宋体"/>
                <w:highlight w:val="none"/>
                <w:lang w:val="en-US" w:eastAsia="zh-CN"/>
              </w:rPr>
              <w:t>专业</w:t>
            </w:r>
          </w:p>
        </w:tc>
        <w:tc>
          <w:tcPr>
            <w:tcW w:w="1212" w:type="dxa"/>
            <w:vAlign w:val="center"/>
          </w:tcPr>
          <w:p>
            <w:pPr>
              <w:jc w:val="center"/>
              <w:rPr>
                <w:rFonts w:hint="eastAsia" w:ascii="宋体" w:hAnsi="宋体" w:eastAsia="宋体" w:cs="宋体"/>
                <w:highlight w:val="none"/>
              </w:rPr>
            </w:pPr>
            <w:r>
              <w:rPr>
                <w:rFonts w:hint="eastAsia" w:ascii="宋体" w:hAnsi="宋体" w:eastAsia="宋体" w:cs="宋体"/>
                <w:highlight w:val="none"/>
              </w:rPr>
              <w:t>工作年限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vAlign w:val="center"/>
          </w:tcPr>
          <w:p>
            <w:pPr>
              <w:jc w:val="center"/>
              <w:rPr>
                <w:rFonts w:hint="eastAsia" w:ascii="宋体" w:hAnsi="宋体" w:eastAsia="宋体" w:cs="宋体"/>
                <w:highlight w:val="none"/>
              </w:rPr>
            </w:pPr>
          </w:p>
        </w:tc>
        <w:tc>
          <w:tcPr>
            <w:tcW w:w="1380" w:type="dxa"/>
            <w:vAlign w:val="center"/>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13" w:type="dxa"/>
            <w:vAlign w:val="center"/>
          </w:tcPr>
          <w:p>
            <w:pPr>
              <w:jc w:val="center"/>
              <w:rPr>
                <w:rFonts w:hint="eastAsia" w:ascii="宋体" w:hAnsi="宋体" w:eastAsia="宋体" w:cs="宋体"/>
                <w:highlight w:val="none"/>
              </w:rPr>
            </w:pPr>
          </w:p>
        </w:tc>
        <w:tc>
          <w:tcPr>
            <w:tcW w:w="1304" w:type="dxa"/>
            <w:vAlign w:val="center"/>
          </w:tcPr>
          <w:p>
            <w:pPr>
              <w:jc w:val="center"/>
              <w:rPr>
                <w:rFonts w:hint="eastAsia" w:ascii="宋体" w:hAnsi="宋体" w:eastAsia="宋体" w:cs="宋体"/>
                <w:highlight w:val="none"/>
              </w:rPr>
            </w:pPr>
          </w:p>
        </w:tc>
        <w:tc>
          <w:tcPr>
            <w:tcW w:w="2402" w:type="dxa"/>
          </w:tcPr>
          <w:p>
            <w:pPr>
              <w:jc w:val="center"/>
              <w:rPr>
                <w:rFonts w:hint="eastAsia" w:ascii="宋体" w:hAnsi="宋体" w:eastAsia="宋体" w:cs="宋体"/>
                <w:highlight w:val="none"/>
              </w:rPr>
            </w:pPr>
          </w:p>
        </w:tc>
        <w:tc>
          <w:tcPr>
            <w:tcW w:w="1380" w:type="dxa"/>
          </w:tcPr>
          <w:p>
            <w:pPr>
              <w:jc w:val="center"/>
              <w:rPr>
                <w:rFonts w:hint="eastAsia" w:ascii="宋体" w:hAnsi="宋体" w:eastAsia="宋体" w:cs="宋体"/>
                <w:highlight w:val="none"/>
              </w:rPr>
            </w:pPr>
          </w:p>
        </w:tc>
        <w:tc>
          <w:tcPr>
            <w:tcW w:w="1087" w:type="dxa"/>
            <w:vAlign w:val="center"/>
          </w:tcPr>
          <w:p>
            <w:pPr>
              <w:jc w:val="center"/>
              <w:rPr>
                <w:rFonts w:hint="eastAsia" w:ascii="宋体" w:hAnsi="宋体" w:eastAsia="宋体" w:cs="宋体"/>
                <w:highlight w:val="none"/>
              </w:rPr>
            </w:pPr>
          </w:p>
        </w:tc>
        <w:tc>
          <w:tcPr>
            <w:tcW w:w="1212" w:type="dxa"/>
            <w:vAlign w:val="center"/>
          </w:tcPr>
          <w:p>
            <w:pPr>
              <w:jc w:val="center"/>
              <w:rPr>
                <w:rFonts w:hint="eastAsia" w:ascii="宋体" w:hAnsi="宋体" w:eastAsia="宋体" w:cs="宋体"/>
                <w:highlight w:val="none"/>
              </w:rPr>
            </w:pPr>
          </w:p>
        </w:tc>
      </w:tr>
    </w:tbl>
    <w:p>
      <w:pPr>
        <w:ind w:firstLine="480" w:firstLineChars="200"/>
        <w:rPr>
          <w:rFonts w:hint="eastAsia" w:ascii="宋体" w:hAnsi="宋体" w:eastAsia="宋体" w:cs="宋体"/>
          <w:sz w:val="24"/>
          <w:highlight w:val="none"/>
        </w:rPr>
      </w:pPr>
    </w:p>
    <w:p>
      <w:pPr>
        <w:ind w:firstLine="480" w:firstLineChars="200"/>
        <w:rPr>
          <w:rFonts w:hint="eastAsia" w:ascii="宋体" w:hAnsi="宋体" w:eastAsia="宋体" w:cs="宋体"/>
          <w:highlight w:val="none"/>
        </w:rPr>
      </w:pPr>
      <w:r>
        <w:rPr>
          <w:rFonts w:hint="eastAsia" w:ascii="宋体" w:hAnsi="宋体" w:eastAsia="宋体" w:cs="宋体"/>
          <w:sz w:val="24"/>
          <w:highlight w:val="none"/>
        </w:rPr>
        <w:t>备注：</w:t>
      </w:r>
      <w:bookmarkEnd w:id="929"/>
      <w:bookmarkEnd w:id="930"/>
      <w:bookmarkEnd w:id="931"/>
      <w:r>
        <w:rPr>
          <w:rFonts w:hint="eastAsia" w:ascii="宋体" w:hAnsi="宋体" w:eastAsia="宋体" w:cs="宋体"/>
          <w:color w:val="000000"/>
          <w:kern w:val="0"/>
          <w:sz w:val="24"/>
          <w:szCs w:val="24"/>
          <w:highlight w:val="none"/>
          <w:lang w:val="en-US" w:eastAsia="zh-CN" w:bidi="ar"/>
        </w:rPr>
        <w:t>须提供人员身份证、健康证、其他相关证书等并加盖单位公章。</w:t>
      </w:r>
    </w:p>
    <w:p>
      <w:pPr>
        <w:ind w:firstLine="480" w:firstLineChars="200"/>
        <w:rPr>
          <w:rFonts w:hint="eastAsia" w:ascii="宋体" w:hAnsi="宋体" w:eastAsia="宋体" w:cs="宋体"/>
          <w:sz w:val="24"/>
          <w:highlight w:val="none"/>
        </w:rPr>
      </w:pPr>
    </w:p>
    <w:p>
      <w:pPr>
        <w:rPr>
          <w:rFonts w:hint="eastAsia" w:ascii="宋体" w:hAnsi="宋体" w:eastAsia="宋体" w:cs="宋体"/>
          <w:sz w:val="24"/>
          <w:highlight w:val="none"/>
        </w:rPr>
      </w:pPr>
    </w:p>
    <w:p>
      <w:pPr>
        <w:rPr>
          <w:rFonts w:hint="eastAsia" w:ascii="宋体" w:hAnsi="宋体" w:eastAsia="宋体" w:cs="宋体"/>
          <w:sz w:val="24"/>
          <w:highlight w:val="none"/>
        </w:rPr>
      </w:pPr>
    </w:p>
    <w:p>
      <w:pPr>
        <w:spacing w:line="480" w:lineRule="auto"/>
        <w:rPr>
          <w:rFonts w:hint="eastAsia" w:ascii="宋体" w:hAnsi="宋体" w:eastAsia="宋体" w:cs="宋体"/>
          <w:sz w:val="24"/>
          <w:highlight w:val="none"/>
        </w:rPr>
      </w:pP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w:t>
      </w: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p>
    <w:p>
      <w:pPr>
        <w:spacing w:line="480" w:lineRule="auto"/>
        <w:rPr>
          <w:rFonts w:hint="eastAsia" w:ascii="宋体" w:hAnsi="宋体" w:eastAsia="宋体" w:cs="宋体"/>
          <w:sz w:val="24"/>
          <w:highlight w:val="none"/>
        </w:rPr>
        <w:sectPr>
          <w:headerReference r:id="rId18" w:type="first"/>
          <w:pgSz w:w="11906" w:h="16838"/>
          <w:pgMar w:top="1418" w:right="1418" w:bottom="1418" w:left="1418" w:header="851" w:footer="992" w:gutter="0"/>
          <w:cols w:space="720" w:num="1"/>
          <w:docGrid w:linePitch="312" w:charSpace="0"/>
        </w:sectPr>
      </w:pPr>
    </w:p>
    <w:bookmarkEnd w:id="926"/>
    <w:p>
      <w:pPr>
        <w:spacing w:line="408" w:lineRule="auto"/>
        <w:jc w:val="center"/>
        <w:outlineLvl w:val="1"/>
        <w:rPr>
          <w:rFonts w:hint="eastAsia" w:ascii="宋体" w:hAnsi="宋体" w:eastAsia="宋体" w:cs="宋体"/>
          <w:b/>
          <w:sz w:val="24"/>
          <w:highlight w:val="none"/>
        </w:rPr>
      </w:pPr>
      <w:bookmarkStart w:id="932" w:name="_Toc54885221"/>
      <w:bookmarkStart w:id="933" w:name="_Toc205612713"/>
      <w:bookmarkStart w:id="934" w:name="_Toc4084"/>
      <w:bookmarkStart w:id="935" w:name="_Toc20201"/>
      <w:bookmarkStart w:id="936" w:name="_Toc194888463"/>
      <w:bookmarkStart w:id="937" w:name="_Toc202069430"/>
      <w:bookmarkStart w:id="938" w:name="_Toc373513395"/>
      <w:bookmarkStart w:id="939" w:name="_Toc32356"/>
      <w:bookmarkStart w:id="940" w:name="_Toc194883189"/>
      <w:bookmarkStart w:id="941" w:name="_Toc182802966"/>
      <w:bookmarkStart w:id="942" w:name="_Toc201995952"/>
      <w:bookmarkStart w:id="943" w:name="_Toc205612642"/>
      <w:bookmarkStart w:id="944" w:name="_Toc287280580"/>
      <w:bookmarkStart w:id="945" w:name="_Toc883"/>
      <w:bookmarkStart w:id="946" w:name="_Toc287280329"/>
      <w:r>
        <w:rPr>
          <w:rFonts w:hint="eastAsia" w:ascii="宋体" w:hAnsi="宋体" w:eastAsia="宋体" w:cs="宋体"/>
          <w:b/>
          <w:sz w:val="24"/>
          <w:highlight w:val="none"/>
        </w:rPr>
        <w:t>8-</w:t>
      </w:r>
      <w:r>
        <w:rPr>
          <w:rFonts w:hint="eastAsia" w:ascii="宋体" w:hAnsi="宋体" w:eastAsia="宋体" w:cs="宋体"/>
          <w:b/>
          <w:sz w:val="24"/>
          <w:highlight w:val="none"/>
          <w:lang w:val="en-US" w:eastAsia="zh-CN"/>
        </w:rPr>
        <w:t>2</w:t>
      </w:r>
      <w:r>
        <w:rPr>
          <w:rFonts w:hint="eastAsia" w:ascii="宋体" w:hAnsi="宋体" w:eastAsia="宋体" w:cs="宋体"/>
          <w:b/>
          <w:sz w:val="24"/>
          <w:highlight w:val="none"/>
        </w:rPr>
        <w:t>投标人类似项目业绩</w:t>
      </w:r>
    </w:p>
    <w:p>
      <w:pPr>
        <w:spacing w:line="500" w:lineRule="exact"/>
        <w:ind w:left="418" w:leftChars="199" w:firstLine="69" w:firstLineChars="29"/>
        <w:rPr>
          <w:rFonts w:hint="eastAsia" w:ascii="宋体" w:hAnsi="宋体" w:eastAsia="宋体" w:cs="宋体"/>
          <w:sz w:val="24"/>
          <w:highlight w:val="none"/>
        </w:rPr>
      </w:pPr>
      <w:r>
        <w:rPr>
          <w:rFonts w:hint="eastAsia" w:ascii="宋体" w:hAnsi="宋体" w:eastAsia="宋体" w:cs="宋体"/>
          <w:sz w:val="24"/>
          <w:highlight w:val="none"/>
        </w:rPr>
        <w:t>项目编号：_____________________            项目名称：____________</w:t>
      </w:r>
    </w:p>
    <w:tbl>
      <w:tblPr>
        <w:tblStyle w:val="45"/>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559"/>
        <w:gridCol w:w="2675"/>
        <w:gridCol w:w="1294"/>
        <w:gridCol w:w="1870"/>
        <w:gridCol w:w="1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559"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项目业主</w:t>
            </w:r>
          </w:p>
        </w:tc>
        <w:tc>
          <w:tcPr>
            <w:tcW w:w="2675"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294"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合同金额</w:t>
            </w:r>
          </w:p>
        </w:tc>
        <w:tc>
          <w:tcPr>
            <w:tcW w:w="1870"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合同签订时间</w:t>
            </w:r>
          </w:p>
        </w:tc>
        <w:tc>
          <w:tcPr>
            <w:tcW w:w="1120"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559" w:type="dxa"/>
            <w:vAlign w:val="center"/>
          </w:tcPr>
          <w:p>
            <w:pPr>
              <w:rPr>
                <w:rFonts w:hint="eastAsia" w:ascii="宋体" w:hAnsi="宋体" w:eastAsia="宋体" w:cs="宋体"/>
                <w:sz w:val="24"/>
                <w:highlight w:val="none"/>
              </w:rPr>
            </w:pPr>
          </w:p>
        </w:tc>
        <w:tc>
          <w:tcPr>
            <w:tcW w:w="2675" w:type="dxa"/>
            <w:vAlign w:val="center"/>
          </w:tcPr>
          <w:p>
            <w:pPr>
              <w:rPr>
                <w:rFonts w:hint="eastAsia" w:ascii="宋体" w:hAnsi="宋体" w:eastAsia="宋体" w:cs="宋体"/>
                <w:sz w:val="24"/>
                <w:highlight w:val="none"/>
              </w:rPr>
            </w:pPr>
          </w:p>
        </w:tc>
        <w:tc>
          <w:tcPr>
            <w:tcW w:w="1294" w:type="dxa"/>
            <w:vAlign w:val="center"/>
          </w:tcPr>
          <w:p>
            <w:pPr>
              <w:rPr>
                <w:rFonts w:hint="eastAsia" w:ascii="宋体" w:hAnsi="宋体" w:eastAsia="宋体" w:cs="宋体"/>
                <w:sz w:val="24"/>
                <w:highlight w:val="none"/>
              </w:rPr>
            </w:pPr>
          </w:p>
        </w:tc>
        <w:tc>
          <w:tcPr>
            <w:tcW w:w="1870" w:type="dxa"/>
            <w:vAlign w:val="center"/>
          </w:tcPr>
          <w:p>
            <w:pPr>
              <w:rPr>
                <w:rFonts w:hint="eastAsia" w:ascii="宋体" w:hAnsi="宋体" w:eastAsia="宋体" w:cs="宋体"/>
                <w:sz w:val="24"/>
                <w:highlight w:val="none"/>
              </w:rPr>
            </w:pPr>
          </w:p>
        </w:tc>
        <w:tc>
          <w:tcPr>
            <w:tcW w:w="1120" w:type="dxa"/>
            <w:vAlign w:val="center"/>
          </w:tcPr>
          <w:p>
            <w:pP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559" w:type="dxa"/>
            <w:vAlign w:val="center"/>
          </w:tcPr>
          <w:p>
            <w:pPr>
              <w:rPr>
                <w:rFonts w:hint="eastAsia" w:ascii="宋体" w:hAnsi="宋体" w:eastAsia="宋体" w:cs="宋体"/>
                <w:sz w:val="24"/>
                <w:highlight w:val="none"/>
              </w:rPr>
            </w:pPr>
          </w:p>
        </w:tc>
        <w:tc>
          <w:tcPr>
            <w:tcW w:w="2675" w:type="dxa"/>
            <w:vAlign w:val="center"/>
          </w:tcPr>
          <w:p>
            <w:pPr>
              <w:rPr>
                <w:rFonts w:hint="eastAsia" w:ascii="宋体" w:hAnsi="宋体" w:eastAsia="宋体" w:cs="宋体"/>
                <w:sz w:val="24"/>
                <w:highlight w:val="none"/>
              </w:rPr>
            </w:pPr>
          </w:p>
        </w:tc>
        <w:tc>
          <w:tcPr>
            <w:tcW w:w="1294" w:type="dxa"/>
            <w:vAlign w:val="center"/>
          </w:tcPr>
          <w:p>
            <w:pPr>
              <w:rPr>
                <w:rFonts w:hint="eastAsia" w:ascii="宋体" w:hAnsi="宋体" w:eastAsia="宋体" w:cs="宋体"/>
                <w:sz w:val="24"/>
                <w:highlight w:val="none"/>
              </w:rPr>
            </w:pPr>
          </w:p>
        </w:tc>
        <w:tc>
          <w:tcPr>
            <w:tcW w:w="1870" w:type="dxa"/>
            <w:vAlign w:val="center"/>
          </w:tcPr>
          <w:p>
            <w:pPr>
              <w:rPr>
                <w:rFonts w:hint="eastAsia" w:ascii="宋体" w:hAnsi="宋体" w:eastAsia="宋体" w:cs="宋体"/>
                <w:sz w:val="24"/>
                <w:highlight w:val="none"/>
              </w:rPr>
            </w:pPr>
          </w:p>
        </w:tc>
        <w:tc>
          <w:tcPr>
            <w:tcW w:w="1120" w:type="dxa"/>
            <w:vAlign w:val="center"/>
          </w:tcPr>
          <w:p>
            <w:pP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559" w:type="dxa"/>
            <w:vAlign w:val="center"/>
          </w:tcPr>
          <w:p>
            <w:pPr>
              <w:rPr>
                <w:rFonts w:hint="eastAsia" w:ascii="宋体" w:hAnsi="宋体" w:eastAsia="宋体" w:cs="宋体"/>
                <w:sz w:val="24"/>
                <w:highlight w:val="none"/>
              </w:rPr>
            </w:pPr>
          </w:p>
        </w:tc>
        <w:tc>
          <w:tcPr>
            <w:tcW w:w="2675" w:type="dxa"/>
            <w:vAlign w:val="center"/>
          </w:tcPr>
          <w:p>
            <w:pPr>
              <w:rPr>
                <w:rFonts w:hint="eastAsia" w:ascii="宋体" w:hAnsi="宋体" w:eastAsia="宋体" w:cs="宋体"/>
                <w:sz w:val="24"/>
                <w:highlight w:val="none"/>
              </w:rPr>
            </w:pPr>
          </w:p>
        </w:tc>
        <w:tc>
          <w:tcPr>
            <w:tcW w:w="1294" w:type="dxa"/>
            <w:vAlign w:val="center"/>
          </w:tcPr>
          <w:p>
            <w:pPr>
              <w:rPr>
                <w:rFonts w:hint="eastAsia" w:ascii="宋体" w:hAnsi="宋体" w:eastAsia="宋体" w:cs="宋体"/>
                <w:sz w:val="24"/>
                <w:highlight w:val="none"/>
              </w:rPr>
            </w:pPr>
          </w:p>
        </w:tc>
        <w:tc>
          <w:tcPr>
            <w:tcW w:w="1870" w:type="dxa"/>
            <w:vAlign w:val="center"/>
          </w:tcPr>
          <w:p>
            <w:pPr>
              <w:rPr>
                <w:rFonts w:hint="eastAsia" w:ascii="宋体" w:hAnsi="宋体" w:eastAsia="宋体" w:cs="宋体"/>
                <w:sz w:val="24"/>
                <w:highlight w:val="none"/>
              </w:rPr>
            </w:pPr>
          </w:p>
        </w:tc>
        <w:tc>
          <w:tcPr>
            <w:tcW w:w="1120" w:type="dxa"/>
            <w:vAlign w:val="center"/>
          </w:tcPr>
          <w:p>
            <w:pP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559" w:type="dxa"/>
            <w:vAlign w:val="center"/>
          </w:tcPr>
          <w:p>
            <w:pPr>
              <w:rPr>
                <w:rFonts w:hint="eastAsia" w:ascii="宋体" w:hAnsi="宋体" w:eastAsia="宋体" w:cs="宋体"/>
                <w:sz w:val="24"/>
                <w:highlight w:val="none"/>
              </w:rPr>
            </w:pPr>
          </w:p>
        </w:tc>
        <w:tc>
          <w:tcPr>
            <w:tcW w:w="2675" w:type="dxa"/>
            <w:vAlign w:val="center"/>
          </w:tcPr>
          <w:p>
            <w:pPr>
              <w:rPr>
                <w:rFonts w:hint="eastAsia" w:ascii="宋体" w:hAnsi="宋体" w:eastAsia="宋体" w:cs="宋体"/>
                <w:sz w:val="24"/>
                <w:highlight w:val="none"/>
              </w:rPr>
            </w:pPr>
          </w:p>
        </w:tc>
        <w:tc>
          <w:tcPr>
            <w:tcW w:w="1294" w:type="dxa"/>
            <w:vAlign w:val="center"/>
          </w:tcPr>
          <w:p>
            <w:pPr>
              <w:rPr>
                <w:rFonts w:hint="eastAsia" w:ascii="宋体" w:hAnsi="宋体" w:eastAsia="宋体" w:cs="宋体"/>
                <w:sz w:val="24"/>
                <w:highlight w:val="none"/>
              </w:rPr>
            </w:pPr>
          </w:p>
        </w:tc>
        <w:tc>
          <w:tcPr>
            <w:tcW w:w="1870" w:type="dxa"/>
            <w:vAlign w:val="center"/>
          </w:tcPr>
          <w:p>
            <w:pPr>
              <w:rPr>
                <w:rFonts w:hint="eastAsia" w:ascii="宋体" w:hAnsi="宋体" w:eastAsia="宋体" w:cs="宋体"/>
                <w:sz w:val="24"/>
                <w:highlight w:val="none"/>
              </w:rPr>
            </w:pPr>
          </w:p>
        </w:tc>
        <w:tc>
          <w:tcPr>
            <w:tcW w:w="1120" w:type="dxa"/>
            <w:vAlign w:val="center"/>
          </w:tcPr>
          <w:p>
            <w:pP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1559" w:type="dxa"/>
            <w:vAlign w:val="center"/>
          </w:tcPr>
          <w:p>
            <w:pPr>
              <w:rPr>
                <w:rFonts w:hint="eastAsia" w:ascii="宋体" w:hAnsi="宋体" w:eastAsia="宋体" w:cs="宋体"/>
                <w:sz w:val="24"/>
                <w:highlight w:val="none"/>
              </w:rPr>
            </w:pPr>
          </w:p>
        </w:tc>
        <w:tc>
          <w:tcPr>
            <w:tcW w:w="2675" w:type="dxa"/>
            <w:vAlign w:val="center"/>
          </w:tcPr>
          <w:p>
            <w:pPr>
              <w:rPr>
                <w:rFonts w:hint="eastAsia" w:ascii="宋体" w:hAnsi="宋体" w:eastAsia="宋体" w:cs="宋体"/>
                <w:sz w:val="24"/>
                <w:highlight w:val="none"/>
              </w:rPr>
            </w:pPr>
          </w:p>
        </w:tc>
        <w:tc>
          <w:tcPr>
            <w:tcW w:w="1294" w:type="dxa"/>
            <w:vAlign w:val="center"/>
          </w:tcPr>
          <w:p>
            <w:pPr>
              <w:rPr>
                <w:rFonts w:hint="eastAsia" w:ascii="宋体" w:hAnsi="宋体" w:eastAsia="宋体" w:cs="宋体"/>
                <w:sz w:val="24"/>
                <w:highlight w:val="none"/>
              </w:rPr>
            </w:pPr>
          </w:p>
        </w:tc>
        <w:tc>
          <w:tcPr>
            <w:tcW w:w="1870" w:type="dxa"/>
            <w:vAlign w:val="center"/>
          </w:tcPr>
          <w:p>
            <w:pPr>
              <w:rPr>
                <w:rFonts w:hint="eastAsia" w:ascii="宋体" w:hAnsi="宋体" w:eastAsia="宋体" w:cs="宋体"/>
                <w:sz w:val="24"/>
                <w:highlight w:val="none"/>
              </w:rPr>
            </w:pPr>
          </w:p>
        </w:tc>
        <w:tc>
          <w:tcPr>
            <w:tcW w:w="1120" w:type="dxa"/>
            <w:vAlign w:val="center"/>
          </w:tcPr>
          <w:p>
            <w:pP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1559" w:type="dxa"/>
          </w:tcPr>
          <w:p>
            <w:pPr>
              <w:rPr>
                <w:rFonts w:hint="eastAsia" w:ascii="宋体" w:hAnsi="宋体" w:eastAsia="宋体" w:cs="宋体"/>
                <w:sz w:val="24"/>
                <w:highlight w:val="none"/>
              </w:rPr>
            </w:pPr>
          </w:p>
        </w:tc>
        <w:tc>
          <w:tcPr>
            <w:tcW w:w="2675" w:type="dxa"/>
          </w:tcPr>
          <w:p>
            <w:pPr>
              <w:rPr>
                <w:rFonts w:hint="eastAsia" w:ascii="宋体" w:hAnsi="宋体" w:eastAsia="宋体" w:cs="宋体"/>
                <w:sz w:val="24"/>
                <w:highlight w:val="none"/>
              </w:rPr>
            </w:pPr>
          </w:p>
        </w:tc>
        <w:tc>
          <w:tcPr>
            <w:tcW w:w="1294" w:type="dxa"/>
          </w:tcPr>
          <w:p>
            <w:pPr>
              <w:rPr>
                <w:rFonts w:hint="eastAsia" w:ascii="宋体" w:hAnsi="宋体" w:eastAsia="宋体" w:cs="宋体"/>
                <w:sz w:val="24"/>
                <w:highlight w:val="none"/>
              </w:rPr>
            </w:pPr>
          </w:p>
        </w:tc>
        <w:tc>
          <w:tcPr>
            <w:tcW w:w="1870" w:type="dxa"/>
          </w:tcPr>
          <w:p>
            <w:pPr>
              <w:rPr>
                <w:rFonts w:hint="eastAsia" w:ascii="宋体" w:hAnsi="宋体" w:eastAsia="宋体" w:cs="宋体"/>
                <w:sz w:val="24"/>
                <w:highlight w:val="none"/>
              </w:rPr>
            </w:pPr>
          </w:p>
        </w:tc>
        <w:tc>
          <w:tcPr>
            <w:tcW w:w="1120" w:type="dxa"/>
          </w:tcPr>
          <w:p>
            <w:pP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7</w:t>
            </w:r>
          </w:p>
        </w:tc>
        <w:tc>
          <w:tcPr>
            <w:tcW w:w="1559" w:type="dxa"/>
            <w:vAlign w:val="center"/>
          </w:tcPr>
          <w:p>
            <w:pPr>
              <w:rPr>
                <w:rFonts w:hint="eastAsia" w:ascii="宋体" w:hAnsi="宋体" w:eastAsia="宋体" w:cs="宋体"/>
                <w:sz w:val="24"/>
                <w:highlight w:val="none"/>
              </w:rPr>
            </w:pPr>
          </w:p>
        </w:tc>
        <w:tc>
          <w:tcPr>
            <w:tcW w:w="2675" w:type="dxa"/>
            <w:vAlign w:val="center"/>
          </w:tcPr>
          <w:p>
            <w:pPr>
              <w:rPr>
                <w:rFonts w:hint="eastAsia" w:ascii="宋体" w:hAnsi="宋体" w:eastAsia="宋体" w:cs="宋体"/>
                <w:sz w:val="24"/>
                <w:highlight w:val="none"/>
              </w:rPr>
            </w:pPr>
          </w:p>
        </w:tc>
        <w:tc>
          <w:tcPr>
            <w:tcW w:w="1294" w:type="dxa"/>
            <w:vAlign w:val="center"/>
          </w:tcPr>
          <w:p>
            <w:pPr>
              <w:rPr>
                <w:rFonts w:hint="eastAsia" w:ascii="宋体" w:hAnsi="宋体" w:eastAsia="宋体" w:cs="宋体"/>
                <w:sz w:val="24"/>
                <w:highlight w:val="none"/>
              </w:rPr>
            </w:pPr>
          </w:p>
        </w:tc>
        <w:tc>
          <w:tcPr>
            <w:tcW w:w="1870" w:type="dxa"/>
            <w:vAlign w:val="center"/>
          </w:tcPr>
          <w:p>
            <w:pPr>
              <w:rPr>
                <w:rFonts w:hint="eastAsia" w:ascii="宋体" w:hAnsi="宋体" w:eastAsia="宋体" w:cs="宋体"/>
                <w:sz w:val="24"/>
                <w:highlight w:val="none"/>
              </w:rPr>
            </w:pPr>
          </w:p>
        </w:tc>
        <w:tc>
          <w:tcPr>
            <w:tcW w:w="1120" w:type="dxa"/>
            <w:vAlign w:val="center"/>
          </w:tcPr>
          <w:p>
            <w:pPr>
              <w:rPr>
                <w:rFonts w:hint="eastAsia" w:ascii="宋体" w:hAnsi="宋体" w:eastAsia="宋体" w:cs="宋体"/>
                <w:sz w:val="24"/>
                <w:highlight w:val="none"/>
              </w:rPr>
            </w:pPr>
          </w:p>
        </w:tc>
      </w:t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tbl>
    <w:p>
      <w:pPr>
        <w:adjustRightInd w:val="0"/>
        <w:snapToGrid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注：</w:t>
      </w:r>
    </w:p>
    <w:p>
      <w:pPr>
        <w:adjustRightInd w:val="0"/>
        <w:snapToGrid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1、投标人近三年（</w:t>
      </w:r>
      <w:r>
        <w:rPr>
          <w:rFonts w:hint="eastAsia" w:ascii="宋体" w:hAnsi="宋体" w:cs="宋体"/>
          <w:b/>
          <w:sz w:val="24"/>
          <w:highlight w:val="none"/>
          <w:lang w:eastAsia="zh-CN"/>
        </w:rPr>
        <w:t>2021年7月10日至今</w:t>
      </w:r>
      <w:r>
        <w:rPr>
          <w:rFonts w:hint="eastAsia" w:ascii="宋体" w:hAnsi="宋体" w:eastAsia="宋体" w:cs="宋体"/>
          <w:b/>
          <w:sz w:val="24"/>
          <w:highlight w:val="none"/>
        </w:rPr>
        <w:t>）承担的类似项目业绩，需提供合同关键页(至少包括合同首页、采购内容页、金额页、双方盖章页)电子件并加盖公章。</w:t>
      </w:r>
    </w:p>
    <w:p>
      <w:pPr>
        <w:adjustRightInd w:val="0"/>
        <w:snapToGrid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2、评标时如有必要，评标委员会将对此表进行信息核实，如提供虚假材料，有可能导致废标。</w:t>
      </w:r>
    </w:p>
    <w:p>
      <w:pPr>
        <w:spacing w:line="440" w:lineRule="exact"/>
        <w:rPr>
          <w:rFonts w:hint="eastAsia" w:ascii="宋体" w:hAnsi="宋体" w:eastAsia="宋体" w:cs="宋体"/>
          <w:b/>
          <w:sz w:val="24"/>
          <w:highlight w:val="none"/>
        </w:rPr>
      </w:pPr>
    </w:p>
    <w:p>
      <w:pPr>
        <w:spacing w:line="440" w:lineRule="exact"/>
        <w:rPr>
          <w:rFonts w:hint="eastAsia" w:ascii="宋体" w:hAnsi="宋体" w:eastAsia="宋体" w:cs="宋体"/>
          <w:b/>
          <w:sz w:val="24"/>
          <w:highlight w:val="none"/>
        </w:rPr>
      </w:pPr>
    </w:p>
    <w:p>
      <w:pPr>
        <w:autoSpaceDE w:val="0"/>
        <w:autoSpaceDN w:val="0"/>
        <w:adjustRightInd w:val="0"/>
        <w:snapToGrid w:val="0"/>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 ____________</w:t>
      </w:r>
    </w:p>
    <w:p>
      <w:pPr>
        <w:autoSpaceDE w:val="0"/>
        <w:autoSpaceDN w:val="0"/>
        <w:adjustRightInd w:val="0"/>
        <w:snapToGrid w:val="0"/>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p>
    <w:p>
      <w:pPr>
        <w:pStyle w:val="43"/>
        <w:ind w:firstLine="0" w:firstLineChars="0"/>
        <w:rPr>
          <w:rFonts w:hint="eastAsia" w:ascii="宋体" w:hAnsi="宋体" w:eastAsia="宋体" w:cs="宋体"/>
          <w:sz w:val="24"/>
          <w:highlight w:val="none"/>
        </w:rPr>
        <w:sectPr>
          <w:pgSz w:w="11907" w:h="16840"/>
          <w:pgMar w:top="1418" w:right="1134" w:bottom="1418" w:left="1701" w:header="851" w:footer="851" w:gutter="0"/>
          <w:cols w:space="720" w:num="1"/>
          <w:docGrid w:linePitch="462" w:charSpace="0"/>
        </w:sectPr>
      </w:pPr>
    </w:p>
    <w:p>
      <w:pPr>
        <w:pStyle w:val="24"/>
        <w:spacing w:line="360" w:lineRule="auto"/>
        <w:ind w:left="1176" w:hanging="1181" w:hangingChars="490"/>
        <w:jc w:val="center"/>
        <w:outlineLvl w:val="2"/>
        <w:rPr>
          <w:rFonts w:hint="eastAsia" w:ascii="宋体" w:hAnsi="宋体" w:eastAsia="宋体" w:cs="宋体"/>
          <w:bCs/>
          <w:sz w:val="24"/>
          <w:highlight w:val="none"/>
          <w:lang w:val="en-US" w:eastAsia="zh-CN"/>
        </w:rPr>
      </w:pPr>
      <w:r>
        <w:rPr>
          <w:rFonts w:hint="eastAsia" w:ascii="宋体" w:hAnsi="宋体" w:eastAsia="宋体" w:cs="宋体"/>
          <w:b/>
          <w:sz w:val="24"/>
          <w:highlight w:val="none"/>
        </w:rPr>
        <w:t>8-</w:t>
      </w:r>
      <w:r>
        <w:rPr>
          <w:rFonts w:hint="eastAsia" w:ascii="宋体" w:hAnsi="宋体" w:eastAsia="宋体" w:cs="宋体"/>
          <w:b/>
          <w:kern w:val="2"/>
          <w:sz w:val="24"/>
          <w:szCs w:val="24"/>
          <w:highlight w:val="none"/>
          <w:lang w:val="en-US" w:eastAsia="zh-CN" w:bidi="ar-SA"/>
        </w:rPr>
        <w:t>3招标代理服务费承诺书</w:t>
      </w:r>
    </w:p>
    <w:p>
      <w:pPr>
        <w:spacing w:line="360" w:lineRule="auto"/>
        <w:ind w:right="281" w:rightChars="134"/>
        <w:jc w:val="center"/>
        <w:rPr>
          <w:rFonts w:hint="eastAsia" w:ascii="宋体" w:hAnsi="宋体" w:eastAsia="宋体" w:cs="宋体"/>
          <w:sz w:val="24"/>
          <w:highlight w:val="none"/>
        </w:rPr>
      </w:pPr>
    </w:p>
    <w:p>
      <w:pPr>
        <w:spacing w:line="480" w:lineRule="auto"/>
        <w:rPr>
          <w:rFonts w:hint="eastAsia" w:ascii="宋体" w:hAnsi="宋体" w:eastAsia="宋体" w:cs="宋体"/>
          <w:sz w:val="24"/>
          <w:highlight w:val="none"/>
        </w:rPr>
      </w:pPr>
      <w:r>
        <w:rPr>
          <w:rFonts w:hint="eastAsia" w:ascii="宋体" w:hAnsi="宋体" w:eastAsia="宋体" w:cs="宋体"/>
          <w:sz w:val="24"/>
          <w:highlight w:val="none"/>
        </w:rPr>
        <w:t>北京中盛宇工程管理有限公司：</w:t>
      </w:r>
    </w:p>
    <w:p>
      <w:pPr>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    我公司在贵公司组织的</w:t>
      </w:r>
      <w:r>
        <w:rPr>
          <w:rFonts w:hint="eastAsia" w:ascii="宋体" w:hAnsi="宋体" w:eastAsia="宋体" w:cs="宋体"/>
          <w:sz w:val="24"/>
          <w:highlight w:val="none"/>
          <w:u w:val="single"/>
        </w:rPr>
        <w:t>项目名称、项目编号</w:t>
      </w:r>
      <w:r>
        <w:rPr>
          <w:rFonts w:hint="eastAsia" w:ascii="宋体" w:hAnsi="宋体" w:eastAsia="宋体" w:cs="宋体"/>
          <w:sz w:val="24"/>
          <w:highlight w:val="none"/>
        </w:rPr>
        <w:t>的招标中若为中标人，我公司保证在领取中标通知书时按招标文件的规定向贵公司支付招标代理服务费。如我公司未按上述承诺支付招标代理服务费，贵公司有权取消我公司的中标资格，由此产生的一切法律后果和责任由我公司承担。</w:t>
      </w:r>
    </w:p>
    <w:p>
      <w:pPr>
        <w:spacing w:line="480" w:lineRule="auto"/>
        <w:rPr>
          <w:rFonts w:hint="eastAsia" w:ascii="宋体" w:hAnsi="宋体" w:eastAsia="宋体" w:cs="宋体"/>
          <w:sz w:val="24"/>
          <w:highlight w:val="none"/>
        </w:rPr>
      </w:pPr>
    </w:p>
    <w:p>
      <w:pPr>
        <w:spacing w:line="480" w:lineRule="auto"/>
        <w:rPr>
          <w:rFonts w:hint="eastAsia" w:ascii="宋体" w:hAnsi="宋体" w:eastAsia="宋体" w:cs="宋体"/>
          <w:sz w:val="24"/>
          <w:highlight w:val="none"/>
        </w:rPr>
      </w:pPr>
    </w:p>
    <w:p>
      <w:pPr>
        <w:tabs>
          <w:tab w:val="left" w:pos="1648"/>
        </w:tabs>
        <w:ind w:firstLine="420" w:firstLineChars="200"/>
        <w:rPr>
          <w:rFonts w:hint="eastAsia" w:ascii="宋体" w:hAnsi="宋体" w:eastAsia="宋体" w:cs="宋体"/>
          <w:highlight w:val="none"/>
        </w:rPr>
      </w:pPr>
    </w:p>
    <w:p>
      <w:pPr>
        <w:tabs>
          <w:tab w:val="left" w:pos="1648"/>
        </w:tabs>
        <w:ind w:firstLine="420" w:firstLineChars="200"/>
        <w:rPr>
          <w:rFonts w:hint="eastAsia" w:ascii="宋体" w:hAnsi="宋体" w:eastAsia="宋体" w:cs="宋体"/>
          <w:highlight w:val="none"/>
        </w:rPr>
      </w:pPr>
    </w:p>
    <w:p>
      <w:pPr>
        <w:tabs>
          <w:tab w:val="left" w:pos="1648"/>
        </w:tabs>
        <w:ind w:firstLine="420" w:firstLineChars="200"/>
        <w:rPr>
          <w:rFonts w:hint="eastAsia" w:ascii="宋体" w:hAnsi="宋体" w:eastAsia="宋体" w:cs="宋体"/>
          <w:highlight w:val="none"/>
        </w:rPr>
      </w:pPr>
    </w:p>
    <w:p>
      <w:pPr>
        <w:tabs>
          <w:tab w:val="left" w:pos="1648"/>
        </w:tabs>
        <w:ind w:firstLine="420" w:firstLineChars="200"/>
        <w:rPr>
          <w:rFonts w:hint="eastAsia" w:ascii="宋体" w:hAnsi="宋体" w:eastAsia="宋体" w:cs="宋体"/>
          <w:highlight w:val="none"/>
        </w:rPr>
      </w:pPr>
    </w:p>
    <w:p>
      <w:pPr>
        <w:widowControl/>
        <w:spacing w:before="100" w:beforeAutospacing="1" w:after="100" w:afterAutospacing="1"/>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投标人（盖章）：</w:t>
      </w:r>
    </w:p>
    <w:p>
      <w:pPr>
        <w:tabs>
          <w:tab w:val="left" w:pos="5580"/>
        </w:tabs>
        <w:jc w:val="left"/>
        <w:rPr>
          <w:rFonts w:hint="eastAsia" w:ascii="宋体" w:hAnsi="宋体" w:eastAsia="宋体" w:cs="宋体"/>
          <w:kern w:val="0"/>
          <w:sz w:val="24"/>
          <w:highlight w:val="none"/>
        </w:rPr>
      </w:pPr>
      <w:r>
        <w:rPr>
          <w:rFonts w:hint="eastAsia" w:ascii="宋体" w:hAnsi="宋体" w:eastAsia="宋体" w:cs="宋体"/>
          <w:kern w:val="0"/>
          <w:sz w:val="24"/>
          <w:highlight w:val="none"/>
        </w:rPr>
        <w:t>日　期：</w:t>
      </w:r>
    </w:p>
    <w:p>
      <w:pPr>
        <w:adjustRightInd w:val="0"/>
        <w:snapToGrid w:val="0"/>
        <w:spacing w:line="360" w:lineRule="auto"/>
        <w:ind w:firstLine="181" w:firstLineChars="75"/>
        <w:jc w:val="center"/>
        <w:rPr>
          <w:rFonts w:hint="eastAsia" w:ascii="宋体" w:hAnsi="宋体" w:eastAsia="宋体" w:cs="宋体"/>
          <w:b/>
          <w:sz w:val="24"/>
          <w:highlight w:val="none"/>
          <w:lang w:val="en-US" w:eastAsia="zh-CN"/>
        </w:rPr>
      </w:pPr>
    </w:p>
    <w:p>
      <w:pPr>
        <w:rPr>
          <w:rFonts w:hint="eastAsia" w:ascii="宋体" w:hAnsi="宋体" w:eastAsia="宋体" w:cs="宋体"/>
          <w:b/>
          <w:sz w:val="24"/>
          <w:highlight w:val="none"/>
        </w:rPr>
      </w:pPr>
      <w:r>
        <w:rPr>
          <w:rFonts w:hint="eastAsia" w:ascii="宋体" w:hAnsi="宋体" w:eastAsia="宋体" w:cs="宋体"/>
          <w:b/>
          <w:sz w:val="24"/>
          <w:highlight w:val="none"/>
        </w:rPr>
        <w:br w:type="page"/>
      </w:r>
    </w:p>
    <w:p>
      <w:pPr>
        <w:pStyle w:val="43"/>
        <w:ind w:firstLine="0" w:firstLineChars="0"/>
        <w:jc w:val="center"/>
        <w:rPr>
          <w:rFonts w:hint="eastAsia" w:ascii="宋体" w:hAnsi="宋体" w:eastAsia="宋体" w:cs="宋体"/>
          <w:bCs/>
          <w:sz w:val="24"/>
          <w:highlight w:val="none"/>
        </w:rPr>
        <w:sectPr>
          <w:pgSz w:w="11907" w:h="16840"/>
          <w:pgMar w:top="1418" w:right="1134" w:bottom="1418" w:left="1701" w:header="851" w:footer="851" w:gutter="0"/>
          <w:cols w:space="720" w:num="1"/>
          <w:docGrid w:linePitch="462" w:charSpace="0"/>
        </w:sectPr>
      </w:pPr>
      <w:r>
        <w:rPr>
          <w:rFonts w:hint="eastAsia" w:ascii="宋体" w:hAnsi="宋体" w:eastAsia="宋体" w:cs="宋体"/>
          <w:b/>
          <w:sz w:val="24"/>
          <w:highlight w:val="none"/>
        </w:rPr>
        <w:t>8-</w:t>
      </w:r>
      <w:r>
        <w:rPr>
          <w:rFonts w:hint="eastAsia" w:ascii="宋体" w:hAnsi="宋体" w:eastAsia="宋体" w:cs="宋体"/>
          <w:b/>
          <w:sz w:val="24"/>
          <w:highlight w:val="none"/>
          <w:lang w:val="en-US" w:eastAsia="zh-CN"/>
        </w:rPr>
        <w:t>4</w:t>
      </w:r>
      <w:r>
        <w:rPr>
          <w:rFonts w:hint="eastAsia" w:ascii="宋体" w:hAnsi="宋体" w:eastAsia="宋体" w:cs="宋体"/>
          <w:b/>
          <w:sz w:val="24"/>
          <w:highlight w:val="none"/>
        </w:rPr>
        <w:t xml:space="preserve"> 投标人认为需要提供的其他材料</w:t>
      </w:r>
    </w:p>
    <w:p>
      <w:pPr>
        <w:adjustRightInd w:val="0"/>
        <w:snapToGrid w:val="0"/>
        <w:spacing w:line="360" w:lineRule="auto"/>
        <w:ind w:firstLine="181" w:firstLineChars="75"/>
        <w:jc w:val="center"/>
        <w:rPr>
          <w:rFonts w:hint="eastAsia" w:ascii="宋体" w:hAnsi="宋体" w:eastAsia="宋体" w:cs="宋体"/>
          <w:b/>
          <w:sz w:val="24"/>
          <w:highlight w:val="none"/>
        </w:rPr>
      </w:pPr>
      <w:r>
        <w:rPr>
          <w:rFonts w:hint="eastAsia" w:ascii="宋体" w:hAnsi="宋体" w:eastAsia="宋体" w:cs="宋体"/>
          <w:b/>
          <w:sz w:val="24"/>
          <w:highlight w:val="none"/>
        </w:rPr>
        <w:t>8-5项目服务方案相关资料</w:t>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p>
    <w:p>
      <w:pPr>
        <w:spacing w:line="360" w:lineRule="auto"/>
        <w:ind w:firstLine="480" w:firstLineChars="200"/>
        <w:jc w:val="center"/>
        <w:rPr>
          <w:rFonts w:hint="eastAsia" w:ascii="宋体" w:hAnsi="宋体" w:eastAsia="宋体" w:cs="宋体"/>
          <w:color w:val="FF0000"/>
          <w:sz w:val="24"/>
          <w:highlight w:val="none"/>
        </w:rPr>
      </w:pPr>
      <w:r>
        <w:rPr>
          <w:rFonts w:hint="eastAsia" w:ascii="宋体" w:hAnsi="宋体" w:eastAsia="宋体" w:cs="宋体"/>
          <w:sz w:val="24"/>
          <w:highlight w:val="none"/>
        </w:rPr>
        <w:t>投标人应根据招标文件的招标需求自行设计本附件内容。</w:t>
      </w:r>
    </w:p>
    <w:p>
      <w:pPr>
        <w:pStyle w:val="43"/>
        <w:ind w:firstLine="0" w:firstLineChars="0"/>
        <w:jc w:val="center"/>
        <w:rPr>
          <w:rFonts w:hint="eastAsia" w:ascii="宋体" w:hAnsi="宋体" w:eastAsia="宋体" w:cs="宋体"/>
          <w:bCs/>
          <w:sz w:val="24"/>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24759462-8526-45A1-89AC-6E36DFA118FE}"/>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方正仿宋_GBK">
    <w:altName w:val="黑体"/>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embedRegular r:id="rId2" w:fontKey="{68B7275D-BDFC-4712-B988-CF2A840ABA8A}"/>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Nirmala UI">
    <w:panose1 w:val="020B0502040204020203"/>
    <w:charset w:val="00"/>
    <w:family w:val="auto"/>
    <w:pitch w:val="default"/>
    <w:sig w:usb0="80FF8023" w:usb1="0200004A" w:usb2="00000200" w:usb3="0004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50"/>
      </w:rPr>
    </w:pPr>
  </w:p>
  <w:p>
    <w:pPr>
      <w:pStyle w:val="29"/>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5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p>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5250"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B99C7F"/>
    <w:multiLevelType w:val="singleLevel"/>
    <w:tmpl w:val="A0B99C7F"/>
    <w:lvl w:ilvl="0" w:tentative="0">
      <w:start w:val="1"/>
      <w:numFmt w:val="decimal"/>
      <w:suff w:val="nothing"/>
      <w:lvlText w:val="%1、"/>
      <w:lvlJc w:val="left"/>
    </w:lvl>
  </w:abstractNum>
  <w:abstractNum w:abstractNumId="1">
    <w:nsid w:val="F4AC54ED"/>
    <w:multiLevelType w:val="singleLevel"/>
    <w:tmpl w:val="F4AC54ED"/>
    <w:lvl w:ilvl="0" w:tentative="0">
      <w:start w:val="2"/>
      <w:numFmt w:val="chineseCounting"/>
      <w:suff w:val="nothing"/>
      <w:lvlText w:val="%1、"/>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741"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8B30E15"/>
    <w:multiLevelType w:val="singleLevel"/>
    <w:tmpl w:val="18B30E15"/>
    <w:lvl w:ilvl="0" w:tentative="0">
      <w:start w:val="1"/>
      <w:numFmt w:val="decimal"/>
      <w:suff w:val="nothing"/>
      <w:lvlText w:val="%1）"/>
      <w:lvlJc w:val="left"/>
    </w:lvl>
  </w:abstractNum>
  <w:abstractNum w:abstractNumId="13">
    <w:nsid w:val="2060901E"/>
    <w:multiLevelType w:val="singleLevel"/>
    <w:tmpl w:val="2060901E"/>
    <w:lvl w:ilvl="0" w:tentative="0">
      <w:start w:val="1"/>
      <w:numFmt w:val="decimal"/>
      <w:suff w:val="nothing"/>
      <w:lvlText w:val="（%1）"/>
      <w:lvlJc w:val="left"/>
    </w:lvl>
  </w:abstractNum>
  <w:abstractNum w:abstractNumId="14">
    <w:nsid w:val="2F1A19D1"/>
    <w:multiLevelType w:val="singleLevel"/>
    <w:tmpl w:val="2F1A19D1"/>
    <w:lvl w:ilvl="0" w:tentative="0">
      <w:start w:val="6"/>
      <w:numFmt w:val="chineseCounting"/>
      <w:suff w:val="nothing"/>
      <w:lvlText w:val="%1、"/>
      <w:lvlJc w:val="left"/>
      <w:pPr>
        <w:ind w:left="21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C58F2A"/>
    <w:multiLevelType w:val="singleLevel"/>
    <w:tmpl w:val="6EC58F2A"/>
    <w:lvl w:ilvl="0" w:tentative="0">
      <w:start w:val="1"/>
      <w:numFmt w:val="decimal"/>
      <w:suff w:val="space"/>
      <w:lvlText w:val="%1."/>
      <w:lvlJc w:val="left"/>
    </w:lvl>
  </w:abstractNum>
  <w:abstractNum w:abstractNumId="19">
    <w:nsid w:val="78CBE1EF"/>
    <w:multiLevelType w:val="singleLevel"/>
    <w:tmpl w:val="78CBE1EF"/>
    <w:lvl w:ilvl="0" w:tentative="0">
      <w:start w:val="1"/>
      <w:numFmt w:val="chineseCounting"/>
      <w:suff w:val="nothing"/>
      <w:lvlText w:val="（%1）"/>
      <w:lvlJc w:val="left"/>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4"/>
  </w:num>
  <w:num w:numId="9">
    <w:abstractNumId w:val="8"/>
  </w:num>
  <w:num w:numId="10">
    <w:abstractNumId w:val="2"/>
  </w:num>
  <w:num w:numId="11">
    <w:abstractNumId w:val="16"/>
  </w:num>
  <w:num w:numId="12">
    <w:abstractNumId w:val="0"/>
  </w:num>
  <w:num w:numId="13">
    <w:abstractNumId w:val="11"/>
  </w:num>
  <w:num w:numId="14">
    <w:abstractNumId w:val="17"/>
  </w:num>
  <w:num w:numId="15">
    <w:abstractNumId w:val="1"/>
  </w:num>
  <w:num w:numId="16">
    <w:abstractNumId w:val="19"/>
  </w:num>
  <w:num w:numId="17">
    <w:abstractNumId w:val="15"/>
  </w:num>
  <w:num w:numId="18">
    <w:abstractNumId w:val="13"/>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2Y4Y2FhM2NmNGRkMjBiZWIxNWVlZWIzM2FmNDViZG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A99"/>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75"/>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A52"/>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4C6"/>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6E"/>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6EF2"/>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EF5"/>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5ED"/>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296"/>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5A9"/>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A49"/>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2CB"/>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4"/>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9B5"/>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B6C"/>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BD0"/>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8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CDF"/>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565C22"/>
    <w:rsid w:val="01632365"/>
    <w:rsid w:val="016F48DB"/>
    <w:rsid w:val="018D0933"/>
    <w:rsid w:val="018F4C90"/>
    <w:rsid w:val="01BD35AB"/>
    <w:rsid w:val="01CF5268"/>
    <w:rsid w:val="01FC1905"/>
    <w:rsid w:val="020236B3"/>
    <w:rsid w:val="020E4B37"/>
    <w:rsid w:val="021533E7"/>
    <w:rsid w:val="02224E5E"/>
    <w:rsid w:val="02647ECA"/>
    <w:rsid w:val="027C2F1A"/>
    <w:rsid w:val="028D0D85"/>
    <w:rsid w:val="02AF6722"/>
    <w:rsid w:val="02C42E58"/>
    <w:rsid w:val="02CC4B77"/>
    <w:rsid w:val="02CF1A58"/>
    <w:rsid w:val="02D952A3"/>
    <w:rsid w:val="02DF1815"/>
    <w:rsid w:val="03087FE5"/>
    <w:rsid w:val="03093D9A"/>
    <w:rsid w:val="0317037B"/>
    <w:rsid w:val="0317318F"/>
    <w:rsid w:val="03231B33"/>
    <w:rsid w:val="033E6172"/>
    <w:rsid w:val="034675D0"/>
    <w:rsid w:val="035E31C7"/>
    <w:rsid w:val="03870314"/>
    <w:rsid w:val="039A6968"/>
    <w:rsid w:val="03A55682"/>
    <w:rsid w:val="03A67734"/>
    <w:rsid w:val="03AB7BDA"/>
    <w:rsid w:val="03B3053A"/>
    <w:rsid w:val="03BB1AFB"/>
    <w:rsid w:val="03E351F2"/>
    <w:rsid w:val="03E5328D"/>
    <w:rsid w:val="042E5399"/>
    <w:rsid w:val="045A1585"/>
    <w:rsid w:val="04626346"/>
    <w:rsid w:val="04985BD3"/>
    <w:rsid w:val="049A5E25"/>
    <w:rsid w:val="04B602E9"/>
    <w:rsid w:val="0516577E"/>
    <w:rsid w:val="0543421B"/>
    <w:rsid w:val="05500BDA"/>
    <w:rsid w:val="05533A1A"/>
    <w:rsid w:val="055A4034"/>
    <w:rsid w:val="05606978"/>
    <w:rsid w:val="05893855"/>
    <w:rsid w:val="05AA02EA"/>
    <w:rsid w:val="05BE1FE7"/>
    <w:rsid w:val="05D666A6"/>
    <w:rsid w:val="05F041C0"/>
    <w:rsid w:val="06336531"/>
    <w:rsid w:val="064E0F7D"/>
    <w:rsid w:val="06A579BF"/>
    <w:rsid w:val="06DF5D71"/>
    <w:rsid w:val="06E01ACB"/>
    <w:rsid w:val="06F7755F"/>
    <w:rsid w:val="070B6B66"/>
    <w:rsid w:val="072D11D3"/>
    <w:rsid w:val="0749370E"/>
    <w:rsid w:val="077F28B3"/>
    <w:rsid w:val="078132CC"/>
    <w:rsid w:val="07B82609"/>
    <w:rsid w:val="07E3452A"/>
    <w:rsid w:val="07E9545C"/>
    <w:rsid w:val="08165F87"/>
    <w:rsid w:val="083A4976"/>
    <w:rsid w:val="083C5CDA"/>
    <w:rsid w:val="084A51A2"/>
    <w:rsid w:val="087846CF"/>
    <w:rsid w:val="08A97246"/>
    <w:rsid w:val="08C47915"/>
    <w:rsid w:val="08D4315B"/>
    <w:rsid w:val="08F07638"/>
    <w:rsid w:val="08F17FDE"/>
    <w:rsid w:val="09144ED2"/>
    <w:rsid w:val="09325D70"/>
    <w:rsid w:val="09442803"/>
    <w:rsid w:val="094A6D04"/>
    <w:rsid w:val="097940F5"/>
    <w:rsid w:val="09A84B40"/>
    <w:rsid w:val="09B419BD"/>
    <w:rsid w:val="09C444A3"/>
    <w:rsid w:val="09C63218"/>
    <w:rsid w:val="09E42506"/>
    <w:rsid w:val="0A033204"/>
    <w:rsid w:val="0A052104"/>
    <w:rsid w:val="0A0819A3"/>
    <w:rsid w:val="0A3B3C06"/>
    <w:rsid w:val="0A4230E2"/>
    <w:rsid w:val="0A546366"/>
    <w:rsid w:val="0A73091C"/>
    <w:rsid w:val="0A7B64D2"/>
    <w:rsid w:val="0A843939"/>
    <w:rsid w:val="0A886720"/>
    <w:rsid w:val="0A8D0153"/>
    <w:rsid w:val="0AA04FBE"/>
    <w:rsid w:val="0AA755E9"/>
    <w:rsid w:val="0AB82E3A"/>
    <w:rsid w:val="0AD2378F"/>
    <w:rsid w:val="0AF84849"/>
    <w:rsid w:val="0AFF1454"/>
    <w:rsid w:val="0B081429"/>
    <w:rsid w:val="0B16599D"/>
    <w:rsid w:val="0B187589"/>
    <w:rsid w:val="0B275F39"/>
    <w:rsid w:val="0B2C1493"/>
    <w:rsid w:val="0B660C1A"/>
    <w:rsid w:val="0B971310"/>
    <w:rsid w:val="0BE03E21"/>
    <w:rsid w:val="0BEA58E4"/>
    <w:rsid w:val="0BFF6716"/>
    <w:rsid w:val="0C043E8E"/>
    <w:rsid w:val="0C0A7451"/>
    <w:rsid w:val="0C434D7C"/>
    <w:rsid w:val="0C45067E"/>
    <w:rsid w:val="0C6765FF"/>
    <w:rsid w:val="0C6A3E27"/>
    <w:rsid w:val="0C6B4883"/>
    <w:rsid w:val="0C767178"/>
    <w:rsid w:val="0C7B0C28"/>
    <w:rsid w:val="0CE55B25"/>
    <w:rsid w:val="0CFD6D84"/>
    <w:rsid w:val="0D2315F2"/>
    <w:rsid w:val="0D3A1F36"/>
    <w:rsid w:val="0D485ED6"/>
    <w:rsid w:val="0D892EDB"/>
    <w:rsid w:val="0DA5675A"/>
    <w:rsid w:val="0DB41764"/>
    <w:rsid w:val="0DDE4FD5"/>
    <w:rsid w:val="0DE275F0"/>
    <w:rsid w:val="0DEB519A"/>
    <w:rsid w:val="0DF77E44"/>
    <w:rsid w:val="0E1A2C0C"/>
    <w:rsid w:val="0E1A53DD"/>
    <w:rsid w:val="0E1D5E71"/>
    <w:rsid w:val="0E296635"/>
    <w:rsid w:val="0E2D3B72"/>
    <w:rsid w:val="0E303356"/>
    <w:rsid w:val="0E4806A0"/>
    <w:rsid w:val="0E67321C"/>
    <w:rsid w:val="0E7C67CB"/>
    <w:rsid w:val="0E89670B"/>
    <w:rsid w:val="0EA44CBA"/>
    <w:rsid w:val="0EB30E74"/>
    <w:rsid w:val="0ECE64E3"/>
    <w:rsid w:val="0EF8023C"/>
    <w:rsid w:val="0F1B4006"/>
    <w:rsid w:val="0F230706"/>
    <w:rsid w:val="0F2A5F3D"/>
    <w:rsid w:val="0F551881"/>
    <w:rsid w:val="0F733D4C"/>
    <w:rsid w:val="0FAE6C29"/>
    <w:rsid w:val="0FBC0705"/>
    <w:rsid w:val="0FC149A6"/>
    <w:rsid w:val="0FE01357"/>
    <w:rsid w:val="0FE663C2"/>
    <w:rsid w:val="0FE8213B"/>
    <w:rsid w:val="0FF878CB"/>
    <w:rsid w:val="0FFB1273"/>
    <w:rsid w:val="101939DC"/>
    <w:rsid w:val="10196798"/>
    <w:rsid w:val="1021383C"/>
    <w:rsid w:val="102B0279"/>
    <w:rsid w:val="102F2E92"/>
    <w:rsid w:val="10492FA1"/>
    <w:rsid w:val="10772924"/>
    <w:rsid w:val="109010D1"/>
    <w:rsid w:val="10A6034C"/>
    <w:rsid w:val="10B04531"/>
    <w:rsid w:val="10BD3521"/>
    <w:rsid w:val="10D34D34"/>
    <w:rsid w:val="10D44FF5"/>
    <w:rsid w:val="10F56B70"/>
    <w:rsid w:val="10F71E45"/>
    <w:rsid w:val="11031AF2"/>
    <w:rsid w:val="110A4F99"/>
    <w:rsid w:val="1111121D"/>
    <w:rsid w:val="11523EB4"/>
    <w:rsid w:val="11561326"/>
    <w:rsid w:val="116F3259"/>
    <w:rsid w:val="1173012A"/>
    <w:rsid w:val="117A14B8"/>
    <w:rsid w:val="117D1F70"/>
    <w:rsid w:val="11A43CBD"/>
    <w:rsid w:val="11B60016"/>
    <w:rsid w:val="11E15093"/>
    <w:rsid w:val="11E26FD0"/>
    <w:rsid w:val="12130C14"/>
    <w:rsid w:val="121A67F7"/>
    <w:rsid w:val="12624D01"/>
    <w:rsid w:val="129156AF"/>
    <w:rsid w:val="12B1370B"/>
    <w:rsid w:val="12C405D5"/>
    <w:rsid w:val="12DB3668"/>
    <w:rsid w:val="1304031C"/>
    <w:rsid w:val="13054DB2"/>
    <w:rsid w:val="13203999"/>
    <w:rsid w:val="134223C1"/>
    <w:rsid w:val="134F3535"/>
    <w:rsid w:val="135A334F"/>
    <w:rsid w:val="136523E5"/>
    <w:rsid w:val="13960100"/>
    <w:rsid w:val="139D253E"/>
    <w:rsid w:val="13BC7D4B"/>
    <w:rsid w:val="13C70351"/>
    <w:rsid w:val="13E34BA1"/>
    <w:rsid w:val="14117786"/>
    <w:rsid w:val="14235B4B"/>
    <w:rsid w:val="143C2A55"/>
    <w:rsid w:val="14457303"/>
    <w:rsid w:val="144A5C3F"/>
    <w:rsid w:val="145A112D"/>
    <w:rsid w:val="145E5B2E"/>
    <w:rsid w:val="145E6E6F"/>
    <w:rsid w:val="148948CC"/>
    <w:rsid w:val="14953D1B"/>
    <w:rsid w:val="14C401F3"/>
    <w:rsid w:val="14DF7617"/>
    <w:rsid w:val="14E03EB7"/>
    <w:rsid w:val="150537A2"/>
    <w:rsid w:val="15190FE8"/>
    <w:rsid w:val="153233EA"/>
    <w:rsid w:val="15362E8F"/>
    <w:rsid w:val="1543358D"/>
    <w:rsid w:val="1545246C"/>
    <w:rsid w:val="15793835"/>
    <w:rsid w:val="157D01C2"/>
    <w:rsid w:val="15AE5BDA"/>
    <w:rsid w:val="15C050DC"/>
    <w:rsid w:val="15D76017"/>
    <w:rsid w:val="15D96718"/>
    <w:rsid w:val="15F03903"/>
    <w:rsid w:val="1606134D"/>
    <w:rsid w:val="161F67E4"/>
    <w:rsid w:val="16226447"/>
    <w:rsid w:val="16411302"/>
    <w:rsid w:val="16450281"/>
    <w:rsid w:val="16461969"/>
    <w:rsid w:val="1647748F"/>
    <w:rsid w:val="16511E04"/>
    <w:rsid w:val="165F6ECF"/>
    <w:rsid w:val="16704C38"/>
    <w:rsid w:val="16A91EF8"/>
    <w:rsid w:val="16AF087E"/>
    <w:rsid w:val="16C136E5"/>
    <w:rsid w:val="16DB5FED"/>
    <w:rsid w:val="16DC7BBA"/>
    <w:rsid w:val="176F4DAB"/>
    <w:rsid w:val="17F93E0B"/>
    <w:rsid w:val="1814164D"/>
    <w:rsid w:val="18153CE9"/>
    <w:rsid w:val="1826421D"/>
    <w:rsid w:val="18493992"/>
    <w:rsid w:val="18B727CA"/>
    <w:rsid w:val="18BF01DF"/>
    <w:rsid w:val="18C96881"/>
    <w:rsid w:val="18D203E7"/>
    <w:rsid w:val="18D47700"/>
    <w:rsid w:val="190653E0"/>
    <w:rsid w:val="19067AA1"/>
    <w:rsid w:val="19297320"/>
    <w:rsid w:val="19311B56"/>
    <w:rsid w:val="196F5853"/>
    <w:rsid w:val="19765580"/>
    <w:rsid w:val="19873C1D"/>
    <w:rsid w:val="19CD3751"/>
    <w:rsid w:val="19D67508"/>
    <w:rsid w:val="19EE2A43"/>
    <w:rsid w:val="19F142E2"/>
    <w:rsid w:val="1A0F5BFA"/>
    <w:rsid w:val="1A246465"/>
    <w:rsid w:val="1A2D49C4"/>
    <w:rsid w:val="1A3D1234"/>
    <w:rsid w:val="1A5328A6"/>
    <w:rsid w:val="1A723702"/>
    <w:rsid w:val="1A881766"/>
    <w:rsid w:val="1A903A50"/>
    <w:rsid w:val="1AB1581F"/>
    <w:rsid w:val="1AB75FA6"/>
    <w:rsid w:val="1ACE4623"/>
    <w:rsid w:val="1AE844BC"/>
    <w:rsid w:val="1B02294E"/>
    <w:rsid w:val="1B356A9D"/>
    <w:rsid w:val="1B593EEC"/>
    <w:rsid w:val="1B952EC6"/>
    <w:rsid w:val="1B976E2D"/>
    <w:rsid w:val="1BB41D9C"/>
    <w:rsid w:val="1BD244C7"/>
    <w:rsid w:val="1BD32925"/>
    <w:rsid w:val="1BEA2D97"/>
    <w:rsid w:val="1C011659"/>
    <w:rsid w:val="1C455CA5"/>
    <w:rsid w:val="1C5F7AD6"/>
    <w:rsid w:val="1C69096F"/>
    <w:rsid w:val="1C8078E6"/>
    <w:rsid w:val="1CA67605"/>
    <w:rsid w:val="1CB3587E"/>
    <w:rsid w:val="1CDD615C"/>
    <w:rsid w:val="1CE4012E"/>
    <w:rsid w:val="1CFF0991"/>
    <w:rsid w:val="1D0C4F8F"/>
    <w:rsid w:val="1D1B44A9"/>
    <w:rsid w:val="1D2C69D2"/>
    <w:rsid w:val="1D570900"/>
    <w:rsid w:val="1D7274E7"/>
    <w:rsid w:val="1D7A68B9"/>
    <w:rsid w:val="1D9C67E9"/>
    <w:rsid w:val="1DC13FCB"/>
    <w:rsid w:val="1DC64350"/>
    <w:rsid w:val="1DCA10D2"/>
    <w:rsid w:val="1DD75487"/>
    <w:rsid w:val="1E172574"/>
    <w:rsid w:val="1E2C2424"/>
    <w:rsid w:val="1E323280"/>
    <w:rsid w:val="1E4002A6"/>
    <w:rsid w:val="1E934CC5"/>
    <w:rsid w:val="1EE617A3"/>
    <w:rsid w:val="1EF270E6"/>
    <w:rsid w:val="1EFF2FFD"/>
    <w:rsid w:val="1F1D16D5"/>
    <w:rsid w:val="1F2D73A2"/>
    <w:rsid w:val="1F301408"/>
    <w:rsid w:val="1F355E9A"/>
    <w:rsid w:val="1F5A0233"/>
    <w:rsid w:val="1F707A57"/>
    <w:rsid w:val="1F72557D"/>
    <w:rsid w:val="1F931E30"/>
    <w:rsid w:val="1F957AD4"/>
    <w:rsid w:val="1FB12B1C"/>
    <w:rsid w:val="1FC41B50"/>
    <w:rsid w:val="1FDA25C0"/>
    <w:rsid w:val="20102EB5"/>
    <w:rsid w:val="20174376"/>
    <w:rsid w:val="202A1A39"/>
    <w:rsid w:val="203767C6"/>
    <w:rsid w:val="20495DA5"/>
    <w:rsid w:val="206E52B8"/>
    <w:rsid w:val="208C266E"/>
    <w:rsid w:val="20AC0F62"/>
    <w:rsid w:val="20D76E58"/>
    <w:rsid w:val="20EA281E"/>
    <w:rsid w:val="20EC0C4F"/>
    <w:rsid w:val="21090163"/>
    <w:rsid w:val="2112552E"/>
    <w:rsid w:val="2117415A"/>
    <w:rsid w:val="21340B44"/>
    <w:rsid w:val="215C64E4"/>
    <w:rsid w:val="215D7CAE"/>
    <w:rsid w:val="216D6944"/>
    <w:rsid w:val="218A1521"/>
    <w:rsid w:val="21CB5549"/>
    <w:rsid w:val="21D3134C"/>
    <w:rsid w:val="21D56297"/>
    <w:rsid w:val="21D6555B"/>
    <w:rsid w:val="220801C4"/>
    <w:rsid w:val="22455CB6"/>
    <w:rsid w:val="22525B39"/>
    <w:rsid w:val="225355F8"/>
    <w:rsid w:val="225F77B4"/>
    <w:rsid w:val="228F3E7B"/>
    <w:rsid w:val="22C4136F"/>
    <w:rsid w:val="230B6414"/>
    <w:rsid w:val="233D0598"/>
    <w:rsid w:val="2366460D"/>
    <w:rsid w:val="2375131B"/>
    <w:rsid w:val="238040BD"/>
    <w:rsid w:val="23982893"/>
    <w:rsid w:val="239D403D"/>
    <w:rsid w:val="239E00B4"/>
    <w:rsid w:val="23D71405"/>
    <w:rsid w:val="23EA239B"/>
    <w:rsid w:val="24044C11"/>
    <w:rsid w:val="241A0B5A"/>
    <w:rsid w:val="241A4435"/>
    <w:rsid w:val="243279D1"/>
    <w:rsid w:val="24410DB7"/>
    <w:rsid w:val="244A2F6C"/>
    <w:rsid w:val="245A56AD"/>
    <w:rsid w:val="24690BB3"/>
    <w:rsid w:val="24771D12"/>
    <w:rsid w:val="2495257E"/>
    <w:rsid w:val="24A7208E"/>
    <w:rsid w:val="24BC4AE1"/>
    <w:rsid w:val="24CF3CF1"/>
    <w:rsid w:val="24D32C9F"/>
    <w:rsid w:val="25192833"/>
    <w:rsid w:val="251D41DD"/>
    <w:rsid w:val="251E74A4"/>
    <w:rsid w:val="25387269"/>
    <w:rsid w:val="253E511F"/>
    <w:rsid w:val="25496D80"/>
    <w:rsid w:val="254C2A1B"/>
    <w:rsid w:val="255068F0"/>
    <w:rsid w:val="25654055"/>
    <w:rsid w:val="2584600A"/>
    <w:rsid w:val="25873D4C"/>
    <w:rsid w:val="25A00E3D"/>
    <w:rsid w:val="25AB3597"/>
    <w:rsid w:val="25D85D7E"/>
    <w:rsid w:val="25E52E51"/>
    <w:rsid w:val="2602685B"/>
    <w:rsid w:val="26193F32"/>
    <w:rsid w:val="26844DDC"/>
    <w:rsid w:val="26A56466"/>
    <w:rsid w:val="26AC220D"/>
    <w:rsid w:val="26B50445"/>
    <w:rsid w:val="26C43A6E"/>
    <w:rsid w:val="26D703BB"/>
    <w:rsid w:val="26DF742E"/>
    <w:rsid w:val="26EE1E12"/>
    <w:rsid w:val="26F62F37"/>
    <w:rsid w:val="26F82F83"/>
    <w:rsid w:val="2707581A"/>
    <w:rsid w:val="27144592"/>
    <w:rsid w:val="274301E8"/>
    <w:rsid w:val="274E4F2E"/>
    <w:rsid w:val="27557702"/>
    <w:rsid w:val="275A3968"/>
    <w:rsid w:val="27756424"/>
    <w:rsid w:val="27843CE5"/>
    <w:rsid w:val="278772D4"/>
    <w:rsid w:val="27B81C74"/>
    <w:rsid w:val="27EB6814"/>
    <w:rsid w:val="28017DE6"/>
    <w:rsid w:val="281A2C55"/>
    <w:rsid w:val="281B5692"/>
    <w:rsid w:val="285C326E"/>
    <w:rsid w:val="286918F0"/>
    <w:rsid w:val="286F2FA1"/>
    <w:rsid w:val="28732366"/>
    <w:rsid w:val="28A35D2A"/>
    <w:rsid w:val="28C11323"/>
    <w:rsid w:val="28D42E04"/>
    <w:rsid w:val="28DC36D3"/>
    <w:rsid w:val="28EF4539"/>
    <w:rsid w:val="2914410B"/>
    <w:rsid w:val="29285EFD"/>
    <w:rsid w:val="29353E22"/>
    <w:rsid w:val="294352CC"/>
    <w:rsid w:val="294D2BB7"/>
    <w:rsid w:val="296642D8"/>
    <w:rsid w:val="29764DB1"/>
    <w:rsid w:val="2977419A"/>
    <w:rsid w:val="29800FFC"/>
    <w:rsid w:val="2991163B"/>
    <w:rsid w:val="29972052"/>
    <w:rsid w:val="29B844D4"/>
    <w:rsid w:val="29C879B9"/>
    <w:rsid w:val="29D00453"/>
    <w:rsid w:val="29EC0622"/>
    <w:rsid w:val="2A3A75DF"/>
    <w:rsid w:val="2A3D3173"/>
    <w:rsid w:val="2A4B5348"/>
    <w:rsid w:val="2A6B55DE"/>
    <w:rsid w:val="2A742AF1"/>
    <w:rsid w:val="2A950CB9"/>
    <w:rsid w:val="2A9513C6"/>
    <w:rsid w:val="2AB96BDA"/>
    <w:rsid w:val="2AE54AB6"/>
    <w:rsid w:val="2AED2E8D"/>
    <w:rsid w:val="2AF96ECD"/>
    <w:rsid w:val="2AFF4C94"/>
    <w:rsid w:val="2B2838DB"/>
    <w:rsid w:val="2B634913"/>
    <w:rsid w:val="2BDA70E6"/>
    <w:rsid w:val="2BE1693C"/>
    <w:rsid w:val="2C0C43D8"/>
    <w:rsid w:val="2C1F1FBF"/>
    <w:rsid w:val="2C351F7F"/>
    <w:rsid w:val="2C3A5674"/>
    <w:rsid w:val="2C4E6D38"/>
    <w:rsid w:val="2C604777"/>
    <w:rsid w:val="2C714D86"/>
    <w:rsid w:val="2C9E20A7"/>
    <w:rsid w:val="2C9E3E55"/>
    <w:rsid w:val="2CA227BC"/>
    <w:rsid w:val="2CDC4194"/>
    <w:rsid w:val="2CE13D42"/>
    <w:rsid w:val="2CFF3F4B"/>
    <w:rsid w:val="2D262F30"/>
    <w:rsid w:val="2D455150"/>
    <w:rsid w:val="2D4B150D"/>
    <w:rsid w:val="2D4B38B1"/>
    <w:rsid w:val="2D7A560B"/>
    <w:rsid w:val="2D8D04FD"/>
    <w:rsid w:val="2DA25052"/>
    <w:rsid w:val="2DC43E7F"/>
    <w:rsid w:val="2E7E4C4B"/>
    <w:rsid w:val="2EC666CB"/>
    <w:rsid w:val="2EDA6BAD"/>
    <w:rsid w:val="2EE93382"/>
    <w:rsid w:val="2EEF10D4"/>
    <w:rsid w:val="2F2F36B1"/>
    <w:rsid w:val="2F3326A3"/>
    <w:rsid w:val="2F8B61E7"/>
    <w:rsid w:val="2F9466BB"/>
    <w:rsid w:val="2F996F10"/>
    <w:rsid w:val="2FA87094"/>
    <w:rsid w:val="2FB8401F"/>
    <w:rsid w:val="2FD159CA"/>
    <w:rsid w:val="2FD67E3E"/>
    <w:rsid w:val="2FF227BE"/>
    <w:rsid w:val="301D7787"/>
    <w:rsid w:val="301E14CD"/>
    <w:rsid w:val="303F24BC"/>
    <w:rsid w:val="306929CC"/>
    <w:rsid w:val="31057C08"/>
    <w:rsid w:val="3112096E"/>
    <w:rsid w:val="311C69D9"/>
    <w:rsid w:val="312B21BD"/>
    <w:rsid w:val="312E379D"/>
    <w:rsid w:val="314861B3"/>
    <w:rsid w:val="315A43B3"/>
    <w:rsid w:val="31746893"/>
    <w:rsid w:val="317F39BB"/>
    <w:rsid w:val="3186310A"/>
    <w:rsid w:val="31B1462B"/>
    <w:rsid w:val="31C13416"/>
    <w:rsid w:val="31C942AB"/>
    <w:rsid w:val="31ED4F37"/>
    <w:rsid w:val="31EE13DB"/>
    <w:rsid w:val="32325DB3"/>
    <w:rsid w:val="3234712F"/>
    <w:rsid w:val="3239017C"/>
    <w:rsid w:val="3244724D"/>
    <w:rsid w:val="3247112A"/>
    <w:rsid w:val="324F5BF1"/>
    <w:rsid w:val="326C2300"/>
    <w:rsid w:val="32725B2C"/>
    <w:rsid w:val="32884234"/>
    <w:rsid w:val="328D3171"/>
    <w:rsid w:val="32C263C3"/>
    <w:rsid w:val="32CE7741"/>
    <w:rsid w:val="32D33E04"/>
    <w:rsid w:val="32EB653A"/>
    <w:rsid w:val="32F347CF"/>
    <w:rsid w:val="32F75959"/>
    <w:rsid w:val="330A2FD8"/>
    <w:rsid w:val="331F5DE1"/>
    <w:rsid w:val="332171ED"/>
    <w:rsid w:val="332D5F33"/>
    <w:rsid w:val="3350577D"/>
    <w:rsid w:val="33673B3E"/>
    <w:rsid w:val="33865643"/>
    <w:rsid w:val="33903A78"/>
    <w:rsid w:val="339D49D6"/>
    <w:rsid w:val="33B912D3"/>
    <w:rsid w:val="33D53ED4"/>
    <w:rsid w:val="33F9355C"/>
    <w:rsid w:val="34012F1B"/>
    <w:rsid w:val="34675563"/>
    <w:rsid w:val="348222AE"/>
    <w:rsid w:val="348E47AF"/>
    <w:rsid w:val="34C71A6F"/>
    <w:rsid w:val="34C7245F"/>
    <w:rsid w:val="34CF0009"/>
    <w:rsid w:val="34D606AD"/>
    <w:rsid w:val="34DE0629"/>
    <w:rsid w:val="34E6283D"/>
    <w:rsid w:val="34ED626D"/>
    <w:rsid w:val="35082926"/>
    <w:rsid w:val="352260F8"/>
    <w:rsid w:val="35507CB7"/>
    <w:rsid w:val="3555718B"/>
    <w:rsid w:val="357736EF"/>
    <w:rsid w:val="359C2EFC"/>
    <w:rsid w:val="35BD0727"/>
    <w:rsid w:val="35CE5B68"/>
    <w:rsid w:val="360A42A0"/>
    <w:rsid w:val="36251782"/>
    <w:rsid w:val="362F2728"/>
    <w:rsid w:val="363B39B8"/>
    <w:rsid w:val="3676199F"/>
    <w:rsid w:val="367E0853"/>
    <w:rsid w:val="367E2138"/>
    <w:rsid w:val="36AE1B85"/>
    <w:rsid w:val="36CC4D48"/>
    <w:rsid w:val="372E1214"/>
    <w:rsid w:val="37320B19"/>
    <w:rsid w:val="37377380"/>
    <w:rsid w:val="376E04D2"/>
    <w:rsid w:val="37781A80"/>
    <w:rsid w:val="37C404E8"/>
    <w:rsid w:val="37DB423A"/>
    <w:rsid w:val="37E41D69"/>
    <w:rsid w:val="37F05781"/>
    <w:rsid w:val="3806171D"/>
    <w:rsid w:val="383340DB"/>
    <w:rsid w:val="383554E9"/>
    <w:rsid w:val="38881CC5"/>
    <w:rsid w:val="389D0CDF"/>
    <w:rsid w:val="38A677F3"/>
    <w:rsid w:val="38C06BA5"/>
    <w:rsid w:val="38C10B8F"/>
    <w:rsid w:val="38D12155"/>
    <w:rsid w:val="38D43D3D"/>
    <w:rsid w:val="38F52C52"/>
    <w:rsid w:val="391D37EA"/>
    <w:rsid w:val="393D3264"/>
    <w:rsid w:val="394E09B1"/>
    <w:rsid w:val="397D6C5D"/>
    <w:rsid w:val="397F651D"/>
    <w:rsid w:val="39A22AAB"/>
    <w:rsid w:val="39A237EA"/>
    <w:rsid w:val="39B527AA"/>
    <w:rsid w:val="39BD3093"/>
    <w:rsid w:val="39C23EF3"/>
    <w:rsid w:val="39D23390"/>
    <w:rsid w:val="3A051D45"/>
    <w:rsid w:val="3A0C4978"/>
    <w:rsid w:val="3A1B0767"/>
    <w:rsid w:val="3A331173"/>
    <w:rsid w:val="3A7417E1"/>
    <w:rsid w:val="3A905C8A"/>
    <w:rsid w:val="3AC87CF7"/>
    <w:rsid w:val="3ADE08B4"/>
    <w:rsid w:val="3AFC0CAA"/>
    <w:rsid w:val="3B093182"/>
    <w:rsid w:val="3B5E36C8"/>
    <w:rsid w:val="3B612FE9"/>
    <w:rsid w:val="3B646E83"/>
    <w:rsid w:val="3B6F08F3"/>
    <w:rsid w:val="3B712735"/>
    <w:rsid w:val="3B8461BF"/>
    <w:rsid w:val="3BC301A9"/>
    <w:rsid w:val="3BC545FB"/>
    <w:rsid w:val="3BCB6780"/>
    <w:rsid w:val="3BCB7708"/>
    <w:rsid w:val="3BDC363C"/>
    <w:rsid w:val="3BE15EB6"/>
    <w:rsid w:val="3C090537"/>
    <w:rsid w:val="3C0F609D"/>
    <w:rsid w:val="3C3F6CE9"/>
    <w:rsid w:val="3C4D31A2"/>
    <w:rsid w:val="3C5B60FB"/>
    <w:rsid w:val="3C6127A9"/>
    <w:rsid w:val="3C74454B"/>
    <w:rsid w:val="3CBC20D5"/>
    <w:rsid w:val="3CC54441"/>
    <w:rsid w:val="3CDC46B9"/>
    <w:rsid w:val="3CE21B3C"/>
    <w:rsid w:val="3CF61143"/>
    <w:rsid w:val="3D2F2C1F"/>
    <w:rsid w:val="3D583BAC"/>
    <w:rsid w:val="3D8175A7"/>
    <w:rsid w:val="3D8D719C"/>
    <w:rsid w:val="3D8F4B86"/>
    <w:rsid w:val="3D9D0F94"/>
    <w:rsid w:val="3DB22008"/>
    <w:rsid w:val="3DC2201D"/>
    <w:rsid w:val="3DD53474"/>
    <w:rsid w:val="3DFA4C63"/>
    <w:rsid w:val="3E081A5E"/>
    <w:rsid w:val="3E4C5F02"/>
    <w:rsid w:val="3E526C64"/>
    <w:rsid w:val="3E6914BF"/>
    <w:rsid w:val="3E807EF2"/>
    <w:rsid w:val="3E8166DB"/>
    <w:rsid w:val="3E99447C"/>
    <w:rsid w:val="3EB70DA6"/>
    <w:rsid w:val="3EBD2871"/>
    <w:rsid w:val="3EC55271"/>
    <w:rsid w:val="3ECC6D7D"/>
    <w:rsid w:val="3F0454FB"/>
    <w:rsid w:val="3F487C50"/>
    <w:rsid w:val="3F7315F1"/>
    <w:rsid w:val="3F870691"/>
    <w:rsid w:val="3F982C48"/>
    <w:rsid w:val="3FAD415A"/>
    <w:rsid w:val="3FDE4673"/>
    <w:rsid w:val="3FE66005"/>
    <w:rsid w:val="3FF5666B"/>
    <w:rsid w:val="3FF90ABA"/>
    <w:rsid w:val="40153FD6"/>
    <w:rsid w:val="4027633C"/>
    <w:rsid w:val="402A528B"/>
    <w:rsid w:val="4030282F"/>
    <w:rsid w:val="40342233"/>
    <w:rsid w:val="403E4E33"/>
    <w:rsid w:val="404C7FFE"/>
    <w:rsid w:val="405A16B1"/>
    <w:rsid w:val="4061721C"/>
    <w:rsid w:val="40704361"/>
    <w:rsid w:val="409A17EE"/>
    <w:rsid w:val="409C3C83"/>
    <w:rsid w:val="40A05997"/>
    <w:rsid w:val="40A4535A"/>
    <w:rsid w:val="40AA67DA"/>
    <w:rsid w:val="40AB477C"/>
    <w:rsid w:val="40B40C18"/>
    <w:rsid w:val="40C55F22"/>
    <w:rsid w:val="411822DB"/>
    <w:rsid w:val="411E32F9"/>
    <w:rsid w:val="4121045B"/>
    <w:rsid w:val="41381EE1"/>
    <w:rsid w:val="413B7632"/>
    <w:rsid w:val="415009F1"/>
    <w:rsid w:val="415B1EBD"/>
    <w:rsid w:val="41631CCB"/>
    <w:rsid w:val="416C40CA"/>
    <w:rsid w:val="41896B25"/>
    <w:rsid w:val="41B034B4"/>
    <w:rsid w:val="41BA6D71"/>
    <w:rsid w:val="41D23D44"/>
    <w:rsid w:val="41FF6765"/>
    <w:rsid w:val="42224789"/>
    <w:rsid w:val="422E6094"/>
    <w:rsid w:val="4259518B"/>
    <w:rsid w:val="425A02DC"/>
    <w:rsid w:val="426C648E"/>
    <w:rsid w:val="42711F07"/>
    <w:rsid w:val="42765202"/>
    <w:rsid w:val="427E4870"/>
    <w:rsid w:val="42932954"/>
    <w:rsid w:val="42AD52B2"/>
    <w:rsid w:val="42BA2152"/>
    <w:rsid w:val="42CD0A98"/>
    <w:rsid w:val="42E45EE2"/>
    <w:rsid w:val="42F70A1A"/>
    <w:rsid w:val="42FE546C"/>
    <w:rsid w:val="431A0C09"/>
    <w:rsid w:val="43200B63"/>
    <w:rsid w:val="434B10DD"/>
    <w:rsid w:val="43564C46"/>
    <w:rsid w:val="435E3EE6"/>
    <w:rsid w:val="43664B49"/>
    <w:rsid w:val="43866F99"/>
    <w:rsid w:val="43972B4E"/>
    <w:rsid w:val="439C4085"/>
    <w:rsid w:val="43CB70DF"/>
    <w:rsid w:val="43D71252"/>
    <w:rsid w:val="43F51F63"/>
    <w:rsid w:val="440D5ADD"/>
    <w:rsid w:val="44386FE9"/>
    <w:rsid w:val="44407014"/>
    <w:rsid w:val="44417B79"/>
    <w:rsid w:val="445A15E0"/>
    <w:rsid w:val="446D195D"/>
    <w:rsid w:val="44A21FE4"/>
    <w:rsid w:val="44BB002C"/>
    <w:rsid w:val="44CC5B5F"/>
    <w:rsid w:val="44F87A23"/>
    <w:rsid w:val="4504422D"/>
    <w:rsid w:val="45551418"/>
    <w:rsid w:val="4568104C"/>
    <w:rsid w:val="456F19FF"/>
    <w:rsid w:val="457B46AD"/>
    <w:rsid w:val="45AD40B0"/>
    <w:rsid w:val="45BA19C0"/>
    <w:rsid w:val="45E6315E"/>
    <w:rsid w:val="45EE1552"/>
    <w:rsid w:val="460F7A06"/>
    <w:rsid w:val="46137F37"/>
    <w:rsid w:val="4618037D"/>
    <w:rsid w:val="461B197A"/>
    <w:rsid w:val="462F1D05"/>
    <w:rsid w:val="46373D9E"/>
    <w:rsid w:val="463A2B9A"/>
    <w:rsid w:val="463D1425"/>
    <w:rsid w:val="464838C9"/>
    <w:rsid w:val="46676C0A"/>
    <w:rsid w:val="4669507C"/>
    <w:rsid w:val="467125D0"/>
    <w:rsid w:val="46810644"/>
    <w:rsid w:val="469056A9"/>
    <w:rsid w:val="46A269DC"/>
    <w:rsid w:val="46B32782"/>
    <w:rsid w:val="46BF6A4A"/>
    <w:rsid w:val="46E22739"/>
    <w:rsid w:val="46E80E3D"/>
    <w:rsid w:val="470D3C59"/>
    <w:rsid w:val="47523D62"/>
    <w:rsid w:val="47635580"/>
    <w:rsid w:val="477916A5"/>
    <w:rsid w:val="477E4B57"/>
    <w:rsid w:val="47956E7B"/>
    <w:rsid w:val="47B441D8"/>
    <w:rsid w:val="47D64774"/>
    <w:rsid w:val="480E2158"/>
    <w:rsid w:val="48480DBD"/>
    <w:rsid w:val="48511C73"/>
    <w:rsid w:val="48617B98"/>
    <w:rsid w:val="48641A97"/>
    <w:rsid w:val="487A07B5"/>
    <w:rsid w:val="488B752C"/>
    <w:rsid w:val="48A61241"/>
    <w:rsid w:val="48B110C3"/>
    <w:rsid w:val="48B13CBF"/>
    <w:rsid w:val="48DF421C"/>
    <w:rsid w:val="48EB2DF2"/>
    <w:rsid w:val="48F54560"/>
    <w:rsid w:val="490115D2"/>
    <w:rsid w:val="4922246A"/>
    <w:rsid w:val="493F1574"/>
    <w:rsid w:val="495609E8"/>
    <w:rsid w:val="49652B1B"/>
    <w:rsid w:val="49AA41B6"/>
    <w:rsid w:val="49E05308"/>
    <w:rsid w:val="49FE1F7F"/>
    <w:rsid w:val="4A233794"/>
    <w:rsid w:val="4A34342A"/>
    <w:rsid w:val="4A361719"/>
    <w:rsid w:val="4A3B451C"/>
    <w:rsid w:val="4A437992"/>
    <w:rsid w:val="4A630808"/>
    <w:rsid w:val="4A653DAC"/>
    <w:rsid w:val="4A815643"/>
    <w:rsid w:val="4A8B6AF7"/>
    <w:rsid w:val="4A8D6F5A"/>
    <w:rsid w:val="4ABB0A02"/>
    <w:rsid w:val="4AC4398B"/>
    <w:rsid w:val="4ACC5DAF"/>
    <w:rsid w:val="4ADC2719"/>
    <w:rsid w:val="4AEB42B2"/>
    <w:rsid w:val="4AF0758A"/>
    <w:rsid w:val="4B007A08"/>
    <w:rsid w:val="4B0E61F2"/>
    <w:rsid w:val="4B2A660D"/>
    <w:rsid w:val="4B362460"/>
    <w:rsid w:val="4B65373A"/>
    <w:rsid w:val="4B796D9B"/>
    <w:rsid w:val="4BA84E1A"/>
    <w:rsid w:val="4BE8784A"/>
    <w:rsid w:val="4C106ED4"/>
    <w:rsid w:val="4C2061DD"/>
    <w:rsid w:val="4C5D6A3D"/>
    <w:rsid w:val="4C71080A"/>
    <w:rsid w:val="4CF257EA"/>
    <w:rsid w:val="4D00163A"/>
    <w:rsid w:val="4D0616EF"/>
    <w:rsid w:val="4D2F20C7"/>
    <w:rsid w:val="4D3006A2"/>
    <w:rsid w:val="4D304F68"/>
    <w:rsid w:val="4D40647A"/>
    <w:rsid w:val="4D461C73"/>
    <w:rsid w:val="4D464B6B"/>
    <w:rsid w:val="4D6B4B5C"/>
    <w:rsid w:val="4D8E3A69"/>
    <w:rsid w:val="4DCA75CA"/>
    <w:rsid w:val="4DDB33BE"/>
    <w:rsid w:val="4DDF5C24"/>
    <w:rsid w:val="4E0302C9"/>
    <w:rsid w:val="4E045FDF"/>
    <w:rsid w:val="4E486D40"/>
    <w:rsid w:val="4E7A17A5"/>
    <w:rsid w:val="4E8202ED"/>
    <w:rsid w:val="4E8A004E"/>
    <w:rsid w:val="4E924C46"/>
    <w:rsid w:val="4E9A591B"/>
    <w:rsid w:val="4E9D7494"/>
    <w:rsid w:val="4EFF402A"/>
    <w:rsid w:val="4F0F5BE3"/>
    <w:rsid w:val="4F2032FB"/>
    <w:rsid w:val="4F386F3E"/>
    <w:rsid w:val="4F4425D5"/>
    <w:rsid w:val="4F6E5B9F"/>
    <w:rsid w:val="4F8534D4"/>
    <w:rsid w:val="4F8B6063"/>
    <w:rsid w:val="4F8C3149"/>
    <w:rsid w:val="4F9D18F3"/>
    <w:rsid w:val="4FA34B34"/>
    <w:rsid w:val="4FDF7BD6"/>
    <w:rsid w:val="501A0CDD"/>
    <w:rsid w:val="50262A74"/>
    <w:rsid w:val="5046440F"/>
    <w:rsid w:val="50494500"/>
    <w:rsid w:val="504F0E3F"/>
    <w:rsid w:val="50940112"/>
    <w:rsid w:val="509F6E67"/>
    <w:rsid w:val="50F41D56"/>
    <w:rsid w:val="50FE4613"/>
    <w:rsid w:val="51022355"/>
    <w:rsid w:val="512428C1"/>
    <w:rsid w:val="515360B3"/>
    <w:rsid w:val="515E50B1"/>
    <w:rsid w:val="518C7E71"/>
    <w:rsid w:val="51927C6D"/>
    <w:rsid w:val="519554EB"/>
    <w:rsid w:val="51BB48D4"/>
    <w:rsid w:val="51EE28D9"/>
    <w:rsid w:val="522712D1"/>
    <w:rsid w:val="52422029"/>
    <w:rsid w:val="52426781"/>
    <w:rsid w:val="52584F1D"/>
    <w:rsid w:val="52734888"/>
    <w:rsid w:val="52734B8D"/>
    <w:rsid w:val="527A416D"/>
    <w:rsid w:val="52884ADC"/>
    <w:rsid w:val="529E42FF"/>
    <w:rsid w:val="52BC4786"/>
    <w:rsid w:val="52D937BD"/>
    <w:rsid w:val="52FD006A"/>
    <w:rsid w:val="531D0A50"/>
    <w:rsid w:val="536C7562"/>
    <w:rsid w:val="536F17F8"/>
    <w:rsid w:val="53930F3C"/>
    <w:rsid w:val="53BD48B2"/>
    <w:rsid w:val="53D80F2A"/>
    <w:rsid w:val="53D941A3"/>
    <w:rsid w:val="53F80214"/>
    <w:rsid w:val="53FF2B7C"/>
    <w:rsid w:val="540168F4"/>
    <w:rsid w:val="54063F0A"/>
    <w:rsid w:val="540C5299"/>
    <w:rsid w:val="541E2C15"/>
    <w:rsid w:val="54372AB5"/>
    <w:rsid w:val="54400B9A"/>
    <w:rsid w:val="544B21FC"/>
    <w:rsid w:val="5453233C"/>
    <w:rsid w:val="546B6463"/>
    <w:rsid w:val="549239F0"/>
    <w:rsid w:val="549D3040"/>
    <w:rsid w:val="54D758DC"/>
    <w:rsid w:val="54E57FC4"/>
    <w:rsid w:val="54EB4EAE"/>
    <w:rsid w:val="54FA095E"/>
    <w:rsid w:val="55040901"/>
    <w:rsid w:val="55161546"/>
    <w:rsid w:val="55264138"/>
    <w:rsid w:val="557E3F74"/>
    <w:rsid w:val="5591141A"/>
    <w:rsid w:val="559A27AA"/>
    <w:rsid w:val="55AF3397"/>
    <w:rsid w:val="55B56982"/>
    <w:rsid w:val="55B74101"/>
    <w:rsid w:val="56063E55"/>
    <w:rsid w:val="562D159C"/>
    <w:rsid w:val="562D351C"/>
    <w:rsid w:val="565E78A2"/>
    <w:rsid w:val="5675326A"/>
    <w:rsid w:val="56775DA9"/>
    <w:rsid w:val="5696091C"/>
    <w:rsid w:val="569752EE"/>
    <w:rsid w:val="56DE395A"/>
    <w:rsid w:val="56DF05DE"/>
    <w:rsid w:val="56F12EA9"/>
    <w:rsid w:val="56F253F0"/>
    <w:rsid w:val="56F70118"/>
    <w:rsid w:val="57041F6D"/>
    <w:rsid w:val="570507AE"/>
    <w:rsid w:val="5730129E"/>
    <w:rsid w:val="57342729"/>
    <w:rsid w:val="574843AE"/>
    <w:rsid w:val="57703F90"/>
    <w:rsid w:val="578707D4"/>
    <w:rsid w:val="57AC5FE6"/>
    <w:rsid w:val="57DE0D23"/>
    <w:rsid w:val="57E23227"/>
    <w:rsid w:val="57F05B64"/>
    <w:rsid w:val="57F23498"/>
    <w:rsid w:val="57FC6189"/>
    <w:rsid w:val="58137926"/>
    <w:rsid w:val="581A4428"/>
    <w:rsid w:val="58245546"/>
    <w:rsid w:val="586E207E"/>
    <w:rsid w:val="588B0E82"/>
    <w:rsid w:val="588C4ECA"/>
    <w:rsid w:val="59047963"/>
    <w:rsid w:val="590D1600"/>
    <w:rsid w:val="59254E33"/>
    <w:rsid w:val="59433BCE"/>
    <w:rsid w:val="59462FFB"/>
    <w:rsid w:val="59476D0F"/>
    <w:rsid w:val="596671F9"/>
    <w:rsid w:val="59675E4B"/>
    <w:rsid w:val="59784F85"/>
    <w:rsid w:val="599A03A5"/>
    <w:rsid w:val="599B30DC"/>
    <w:rsid w:val="59A57D21"/>
    <w:rsid w:val="59AC0C08"/>
    <w:rsid w:val="59D27ABB"/>
    <w:rsid w:val="59D61BA3"/>
    <w:rsid w:val="59D979CB"/>
    <w:rsid w:val="59E14FC6"/>
    <w:rsid w:val="59E940B2"/>
    <w:rsid w:val="5A135769"/>
    <w:rsid w:val="5A183594"/>
    <w:rsid w:val="5A3D301B"/>
    <w:rsid w:val="5A45049F"/>
    <w:rsid w:val="5A4934B6"/>
    <w:rsid w:val="5A4F0D46"/>
    <w:rsid w:val="5A5D54D2"/>
    <w:rsid w:val="5A766C6C"/>
    <w:rsid w:val="5A8D2322"/>
    <w:rsid w:val="5AC431FB"/>
    <w:rsid w:val="5B0F5966"/>
    <w:rsid w:val="5B16597E"/>
    <w:rsid w:val="5B314EF5"/>
    <w:rsid w:val="5B3F56E9"/>
    <w:rsid w:val="5B4517BC"/>
    <w:rsid w:val="5B513352"/>
    <w:rsid w:val="5B56702F"/>
    <w:rsid w:val="5B597E09"/>
    <w:rsid w:val="5B600CF8"/>
    <w:rsid w:val="5B745498"/>
    <w:rsid w:val="5B9D5A10"/>
    <w:rsid w:val="5C213FDB"/>
    <w:rsid w:val="5C2A2760"/>
    <w:rsid w:val="5C311D40"/>
    <w:rsid w:val="5C7D739C"/>
    <w:rsid w:val="5C814D6E"/>
    <w:rsid w:val="5C817227"/>
    <w:rsid w:val="5C8F65FA"/>
    <w:rsid w:val="5C91028F"/>
    <w:rsid w:val="5C9A78E6"/>
    <w:rsid w:val="5CA43F8A"/>
    <w:rsid w:val="5CB37354"/>
    <w:rsid w:val="5CBB4AA3"/>
    <w:rsid w:val="5CC002EA"/>
    <w:rsid w:val="5CD34BA6"/>
    <w:rsid w:val="5CFD63D8"/>
    <w:rsid w:val="5D2351A2"/>
    <w:rsid w:val="5D6B3A20"/>
    <w:rsid w:val="5DAD328C"/>
    <w:rsid w:val="5DCB2717"/>
    <w:rsid w:val="5DD20027"/>
    <w:rsid w:val="5DD859C9"/>
    <w:rsid w:val="5E347948"/>
    <w:rsid w:val="5E364A48"/>
    <w:rsid w:val="5E552D22"/>
    <w:rsid w:val="5E72566F"/>
    <w:rsid w:val="5E8A5738"/>
    <w:rsid w:val="5E8D40F1"/>
    <w:rsid w:val="5E943E1E"/>
    <w:rsid w:val="5EA35832"/>
    <w:rsid w:val="5EAD20F2"/>
    <w:rsid w:val="5EAE38D8"/>
    <w:rsid w:val="5EBD78BB"/>
    <w:rsid w:val="5EC2745F"/>
    <w:rsid w:val="5EEE7770"/>
    <w:rsid w:val="5F073306"/>
    <w:rsid w:val="5F293A37"/>
    <w:rsid w:val="5F335DCF"/>
    <w:rsid w:val="5F363E6E"/>
    <w:rsid w:val="5F3B6A32"/>
    <w:rsid w:val="5F4920F1"/>
    <w:rsid w:val="5F4D50E3"/>
    <w:rsid w:val="5F5F73B9"/>
    <w:rsid w:val="5F65707D"/>
    <w:rsid w:val="5FB35B53"/>
    <w:rsid w:val="5FB67688"/>
    <w:rsid w:val="5FC353A5"/>
    <w:rsid w:val="5FD97DC0"/>
    <w:rsid w:val="5FE8149A"/>
    <w:rsid w:val="60242EDD"/>
    <w:rsid w:val="6024439E"/>
    <w:rsid w:val="603B0634"/>
    <w:rsid w:val="605320D3"/>
    <w:rsid w:val="608579F9"/>
    <w:rsid w:val="609F3AD2"/>
    <w:rsid w:val="60DD7FB7"/>
    <w:rsid w:val="60E23609"/>
    <w:rsid w:val="60F60980"/>
    <w:rsid w:val="61083E89"/>
    <w:rsid w:val="6119108F"/>
    <w:rsid w:val="611D2893"/>
    <w:rsid w:val="611D3E0F"/>
    <w:rsid w:val="614C769B"/>
    <w:rsid w:val="616214C7"/>
    <w:rsid w:val="61643B05"/>
    <w:rsid w:val="61721C9C"/>
    <w:rsid w:val="61747702"/>
    <w:rsid w:val="617C38AC"/>
    <w:rsid w:val="61852FB7"/>
    <w:rsid w:val="61891F0D"/>
    <w:rsid w:val="61AB4083"/>
    <w:rsid w:val="61B04F6E"/>
    <w:rsid w:val="61C8671E"/>
    <w:rsid w:val="61F50BF2"/>
    <w:rsid w:val="61FB6655"/>
    <w:rsid w:val="62001846"/>
    <w:rsid w:val="62017F17"/>
    <w:rsid w:val="621E4B15"/>
    <w:rsid w:val="62261E4F"/>
    <w:rsid w:val="62372BD2"/>
    <w:rsid w:val="623B74ED"/>
    <w:rsid w:val="6260097F"/>
    <w:rsid w:val="62967EC8"/>
    <w:rsid w:val="62A82630"/>
    <w:rsid w:val="62C234F0"/>
    <w:rsid w:val="62CE701D"/>
    <w:rsid w:val="62EA0E9B"/>
    <w:rsid w:val="62FB24CC"/>
    <w:rsid w:val="63071A4D"/>
    <w:rsid w:val="630930CF"/>
    <w:rsid w:val="630C2BBF"/>
    <w:rsid w:val="630F26B0"/>
    <w:rsid w:val="631C2CE9"/>
    <w:rsid w:val="633F11E7"/>
    <w:rsid w:val="63500834"/>
    <w:rsid w:val="63612220"/>
    <w:rsid w:val="63953991"/>
    <w:rsid w:val="639F48D5"/>
    <w:rsid w:val="63AA3A46"/>
    <w:rsid w:val="63AF4246"/>
    <w:rsid w:val="63B50DB2"/>
    <w:rsid w:val="63DC5F56"/>
    <w:rsid w:val="63E23009"/>
    <w:rsid w:val="63F35B2D"/>
    <w:rsid w:val="63F52D70"/>
    <w:rsid w:val="640403C0"/>
    <w:rsid w:val="64316853"/>
    <w:rsid w:val="643710FC"/>
    <w:rsid w:val="64373FEB"/>
    <w:rsid w:val="6448098F"/>
    <w:rsid w:val="644A511E"/>
    <w:rsid w:val="64634A61"/>
    <w:rsid w:val="64744EC0"/>
    <w:rsid w:val="64796354"/>
    <w:rsid w:val="649F36B1"/>
    <w:rsid w:val="64AE12EC"/>
    <w:rsid w:val="64DD378A"/>
    <w:rsid w:val="64E32187"/>
    <w:rsid w:val="64E87687"/>
    <w:rsid w:val="64ED07CF"/>
    <w:rsid w:val="650B0F5A"/>
    <w:rsid w:val="65177A63"/>
    <w:rsid w:val="65183A9D"/>
    <w:rsid w:val="652609C5"/>
    <w:rsid w:val="65491388"/>
    <w:rsid w:val="655748CB"/>
    <w:rsid w:val="65757BD8"/>
    <w:rsid w:val="65780026"/>
    <w:rsid w:val="658C1461"/>
    <w:rsid w:val="65A55BDD"/>
    <w:rsid w:val="65B6655A"/>
    <w:rsid w:val="65B91F22"/>
    <w:rsid w:val="65BD073D"/>
    <w:rsid w:val="65F20792"/>
    <w:rsid w:val="66076DFD"/>
    <w:rsid w:val="663A405A"/>
    <w:rsid w:val="66643978"/>
    <w:rsid w:val="667411A7"/>
    <w:rsid w:val="66790E41"/>
    <w:rsid w:val="66A82BFF"/>
    <w:rsid w:val="66A85222"/>
    <w:rsid w:val="66B477F6"/>
    <w:rsid w:val="66BC5BBF"/>
    <w:rsid w:val="66D63B6E"/>
    <w:rsid w:val="66E87B5D"/>
    <w:rsid w:val="67074A02"/>
    <w:rsid w:val="670D44B4"/>
    <w:rsid w:val="67191E9B"/>
    <w:rsid w:val="67281F92"/>
    <w:rsid w:val="673369F2"/>
    <w:rsid w:val="676D7A10"/>
    <w:rsid w:val="67A41B04"/>
    <w:rsid w:val="67D77C40"/>
    <w:rsid w:val="68017CE4"/>
    <w:rsid w:val="68120C78"/>
    <w:rsid w:val="683071D0"/>
    <w:rsid w:val="6838144E"/>
    <w:rsid w:val="683F7593"/>
    <w:rsid w:val="686D5C6A"/>
    <w:rsid w:val="687356EA"/>
    <w:rsid w:val="687B3A21"/>
    <w:rsid w:val="689063CF"/>
    <w:rsid w:val="68992F13"/>
    <w:rsid w:val="689E59DA"/>
    <w:rsid w:val="68AA7398"/>
    <w:rsid w:val="68B77EC1"/>
    <w:rsid w:val="68D4417F"/>
    <w:rsid w:val="68FB38F6"/>
    <w:rsid w:val="69281841"/>
    <w:rsid w:val="69734775"/>
    <w:rsid w:val="69840B82"/>
    <w:rsid w:val="69990F25"/>
    <w:rsid w:val="69AA4EE0"/>
    <w:rsid w:val="69B72E32"/>
    <w:rsid w:val="69D73AC6"/>
    <w:rsid w:val="69DB4C7C"/>
    <w:rsid w:val="69F068FB"/>
    <w:rsid w:val="69F63767"/>
    <w:rsid w:val="6A000318"/>
    <w:rsid w:val="6A366774"/>
    <w:rsid w:val="6A3E3402"/>
    <w:rsid w:val="6A461E68"/>
    <w:rsid w:val="6AB801E2"/>
    <w:rsid w:val="6ACC18F4"/>
    <w:rsid w:val="6AED32A0"/>
    <w:rsid w:val="6AEF704E"/>
    <w:rsid w:val="6AFC5A6E"/>
    <w:rsid w:val="6AFD2811"/>
    <w:rsid w:val="6B1C6E35"/>
    <w:rsid w:val="6B2F7D93"/>
    <w:rsid w:val="6B4D12BC"/>
    <w:rsid w:val="6B5D6793"/>
    <w:rsid w:val="6B6F33E6"/>
    <w:rsid w:val="6B6F6C1F"/>
    <w:rsid w:val="6BA67487"/>
    <w:rsid w:val="6BCF16EA"/>
    <w:rsid w:val="6BF3491C"/>
    <w:rsid w:val="6BF92949"/>
    <w:rsid w:val="6C2544BB"/>
    <w:rsid w:val="6C3306D2"/>
    <w:rsid w:val="6C3B5506"/>
    <w:rsid w:val="6C543A21"/>
    <w:rsid w:val="6C5E25FF"/>
    <w:rsid w:val="6C735B50"/>
    <w:rsid w:val="6CB417F8"/>
    <w:rsid w:val="6CC938CF"/>
    <w:rsid w:val="6CDE3F67"/>
    <w:rsid w:val="6CF03552"/>
    <w:rsid w:val="6CF2109E"/>
    <w:rsid w:val="6D1927C4"/>
    <w:rsid w:val="6D3163D6"/>
    <w:rsid w:val="6D447B9D"/>
    <w:rsid w:val="6D5165B8"/>
    <w:rsid w:val="6D6B4986"/>
    <w:rsid w:val="6D7E660E"/>
    <w:rsid w:val="6D8C3C34"/>
    <w:rsid w:val="6D9F452E"/>
    <w:rsid w:val="6DAA59E1"/>
    <w:rsid w:val="6DAE41D9"/>
    <w:rsid w:val="6DBC1754"/>
    <w:rsid w:val="6DD17D62"/>
    <w:rsid w:val="6E032876"/>
    <w:rsid w:val="6E13237E"/>
    <w:rsid w:val="6E290AC9"/>
    <w:rsid w:val="6E2F38EA"/>
    <w:rsid w:val="6E783531"/>
    <w:rsid w:val="6E922E13"/>
    <w:rsid w:val="6E9B4D97"/>
    <w:rsid w:val="6EAF5B84"/>
    <w:rsid w:val="6EC234F4"/>
    <w:rsid w:val="6ED950BD"/>
    <w:rsid w:val="6EF80022"/>
    <w:rsid w:val="6F0917CE"/>
    <w:rsid w:val="6F822B79"/>
    <w:rsid w:val="6F97D24A"/>
    <w:rsid w:val="6F9F1765"/>
    <w:rsid w:val="6FA5218B"/>
    <w:rsid w:val="6FBB1352"/>
    <w:rsid w:val="6FD83846"/>
    <w:rsid w:val="70180DF5"/>
    <w:rsid w:val="70241B57"/>
    <w:rsid w:val="70251A96"/>
    <w:rsid w:val="70297111"/>
    <w:rsid w:val="70551E67"/>
    <w:rsid w:val="705F630C"/>
    <w:rsid w:val="70690614"/>
    <w:rsid w:val="70A51997"/>
    <w:rsid w:val="70B86AA7"/>
    <w:rsid w:val="70DD00DC"/>
    <w:rsid w:val="70E67ED5"/>
    <w:rsid w:val="70EB02B8"/>
    <w:rsid w:val="70F13B89"/>
    <w:rsid w:val="70F80805"/>
    <w:rsid w:val="71167478"/>
    <w:rsid w:val="711D243B"/>
    <w:rsid w:val="711D50BB"/>
    <w:rsid w:val="71237896"/>
    <w:rsid w:val="712A5284"/>
    <w:rsid w:val="71390D7C"/>
    <w:rsid w:val="71420031"/>
    <w:rsid w:val="714A342F"/>
    <w:rsid w:val="715660A1"/>
    <w:rsid w:val="71767403"/>
    <w:rsid w:val="717A6480"/>
    <w:rsid w:val="71D33A30"/>
    <w:rsid w:val="71F82F9E"/>
    <w:rsid w:val="7216452A"/>
    <w:rsid w:val="725956F5"/>
    <w:rsid w:val="725C373A"/>
    <w:rsid w:val="726253E1"/>
    <w:rsid w:val="72667796"/>
    <w:rsid w:val="72AE77EF"/>
    <w:rsid w:val="72B94E61"/>
    <w:rsid w:val="72C43AB7"/>
    <w:rsid w:val="72C94141"/>
    <w:rsid w:val="72E9198B"/>
    <w:rsid w:val="73357DF4"/>
    <w:rsid w:val="733D1612"/>
    <w:rsid w:val="73417D1D"/>
    <w:rsid w:val="737456F6"/>
    <w:rsid w:val="73777D21"/>
    <w:rsid w:val="73943EE8"/>
    <w:rsid w:val="739D2629"/>
    <w:rsid w:val="73BE7F06"/>
    <w:rsid w:val="741D18EF"/>
    <w:rsid w:val="742C597A"/>
    <w:rsid w:val="743C0E2B"/>
    <w:rsid w:val="74485068"/>
    <w:rsid w:val="74627DA3"/>
    <w:rsid w:val="74681C20"/>
    <w:rsid w:val="74A7141D"/>
    <w:rsid w:val="74B35591"/>
    <w:rsid w:val="74BA2E14"/>
    <w:rsid w:val="74D06D4B"/>
    <w:rsid w:val="74DE08FF"/>
    <w:rsid w:val="74F769C2"/>
    <w:rsid w:val="75151DA7"/>
    <w:rsid w:val="75232716"/>
    <w:rsid w:val="752C1160"/>
    <w:rsid w:val="754040AE"/>
    <w:rsid w:val="7554008E"/>
    <w:rsid w:val="75724718"/>
    <w:rsid w:val="75886287"/>
    <w:rsid w:val="758B0BA4"/>
    <w:rsid w:val="75AA118F"/>
    <w:rsid w:val="75AF3FAA"/>
    <w:rsid w:val="75D7123B"/>
    <w:rsid w:val="75E875B4"/>
    <w:rsid w:val="75EB0756"/>
    <w:rsid w:val="75F153E8"/>
    <w:rsid w:val="75F8498C"/>
    <w:rsid w:val="75FB6E8A"/>
    <w:rsid w:val="762E0340"/>
    <w:rsid w:val="76326989"/>
    <w:rsid w:val="763E1393"/>
    <w:rsid w:val="76B63F2A"/>
    <w:rsid w:val="771439B4"/>
    <w:rsid w:val="77174DA1"/>
    <w:rsid w:val="772A140E"/>
    <w:rsid w:val="773C2BB6"/>
    <w:rsid w:val="778D55C5"/>
    <w:rsid w:val="77901B44"/>
    <w:rsid w:val="77A363F9"/>
    <w:rsid w:val="77A86B72"/>
    <w:rsid w:val="77B72E83"/>
    <w:rsid w:val="77DC082E"/>
    <w:rsid w:val="78016613"/>
    <w:rsid w:val="780D320A"/>
    <w:rsid w:val="784677F8"/>
    <w:rsid w:val="785C7CED"/>
    <w:rsid w:val="786C6182"/>
    <w:rsid w:val="788F1E71"/>
    <w:rsid w:val="789433CB"/>
    <w:rsid w:val="78B6564F"/>
    <w:rsid w:val="78C67BA5"/>
    <w:rsid w:val="78D760B6"/>
    <w:rsid w:val="792128F0"/>
    <w:rsid w:val="79734022"/>
    <w:rsid w:val="799736F9"/>
    <w:rsid w:val="799A6677"/>
    <w:rsid w:val="799B093F"/>
    <w:rsid w:val="79A408EB"/>
    <w:rsid w:val="79B00192"/>
    <w:rsid w:val="79C43D9C"/>
    <w:rsid w:val="79D7762B"/>
    <w:rsid w:val="79DC7CBF"/>
    <w:rsid w:val="7A047BEE"/>
    <w:rsid w:val="7A0643B5"/>
    <w:rsid w:val="7A2A1C30"/>
    <w:rsid w:val="7A2B1A70"/>
    <w:rsid w:val="7A2C7387"/>
    <w:rsid w:val="7A3902E6"/>
    <w:rsid w:val="7A6108EE"/>
    <w:rsid w:val="7A6262A3"/>
    <w:rsid w:val="7A67775E"/>
    <w:rsid w:val="7A684727"/>
    <w:rsid w:val="7A6B56D5"/>
    <w:rsid w:val="7A7C1AD0"/>
    <w:rsid w:val="7A94376E"/>
    <w:rsid w:val="7ABE07EB"/>
    <w:rsid w:val="7AD7365B"/>
    <w:rsid w:val="7ADE37AF"/>
    <w:rsid w:val="7AE7015F"/>
    <w:rsid w:val="7B145A11"/>
    <w:rsid w:val="7B167964"/>
    <w:rsid w:val="7B2A20B0"/>
    <w:rsid w:val="7B477562"/>
    <w:rsid w:val="7B4C5FDE"/>
    <w:rsid w:val="7B615D46"/>
    <w:rsid w:val="7B805E5E"/>
    <w:rsid w:val="7B8F7E40"/>
    <w:rsid w:val="7B931C78"/>
    <w:rsid w:val="7BBA572A"/>
    <w:rsid w:val="7BC2430B"/>
    <w:rsid w:val="7BC506FF"/>
    <w:rsid w:val="7BD06A28"/>
    <w:rsid w:val="7BF422EC"/>
    <w:rsid w:val="7C06508E"/>
    <w:rsid w:val="7C077F70"/>
    <w:rsid w:val="7C1034D3"/>
    <w:rsid w:val="7C1B18FB"/>
    <w:rsid w:val="7C211032"/>
    <w:rsid w:val="7C231940"/>
    <w:rsid w:val="7C350C01"/>
    <w:rsid w:val="7C49098E"/>
    <w:rsid w:val="7C4B2553"/>
    <w:rsid w:val="7C742262"/>
    <w:rsid w:val="7C750D4B"/>
    <w:rsid w:val="7C7C1E47"/>
    <w:rsid w:val="7C8B0BA1"/>
    <w:rsid w:val="7C8C7D46"/>
    <w:rsid w:val="7CA9787A"/>
    <w:rsid w:val="7CAB2FF1"/>
    <w:rsid w:val="7CBC6BC7"/>
    <w:rsid w:val="7CF91FAF"/>
    <w:rsid w:val="7D0E1FE7"/>
    <w:rsid w:val="7D182727"/>
    <w:rsid w:val="7D413844"/>
    <w:rsid w:val="7D5C784E"/>
    <w:rsid w:val="7D8A6AEF"/>
    <w:rsid w:val="7DCA5A93"/>
    <w:rsid w:val="7DDB1AC2"/>
    <w:rsid w:val="7DE90E7A"/>
    <w:rsid w:val="7DF02ADD"/>
    <w:rsid w:val="7E23398C"/>
    <w:rsid w:val="7E2766A8"/>
    <w:rsid w:val="7E2B6198"/>
    <w:rsid w:val="7E5B5E04"/>
    <w:rsid w:val="7E803BA2"/>
    <w:rsid w:val="7E8D3366"/>
    <w:rsid w:val="7EC82CE9"/>
    <w:rsid w:val="7F036DAF"/>
    <w:rsid w:val="7F0A2251"/>
    <w:rsid w:val="7F0A703C"/>
    <w:rsid w:val="7F251D0E"/>
    <w:rsid w:val="7F465549"/>
    <w:rsid w:val="7F4D294D"/>
    <w:rsid w:val="7F5B5851"/>
    <w:rsid w:val="7F5F372B"/>
    <w:rsid w:val="7F97D7F2"/>
    <w:rsid w:val="7FB93F2D"/>
    <w:rsid w:val="7FE17456"/>
    <w:rsid w:val="7FE9455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64"/>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71"/>
    <w:qFormat/>
    <w:uiPriority w:val="0"/>
    <w:pPr>
      <w:shd w:val="clear" w:color="auto" w:fill="000080"/>
    </w:pPr>
  </w:style>
  <w:style w:type="paragraph" w:styleId="15">
    <w:name w:val="annotation text"/>
    <w:basedOn w:val="1"/>
    <w:link w:val="72"/>
    <w:qFormat/>
    <w:uiPriority w:val="99"/>
    <w:pPr>
      <w:jc w:val="left"/>
    </w:pPr>
  </w:style>
  <w:style w:type="paragraph" w:styleId="16">
    <w:name w:val="Body Text 3"/>
    <w:basedOn w:val="1"/>
    <w:link w:val="73"/>
    <w:qFormat/>
    <w:uiPriority w:val="0"/>
    <w:pPr>
      <w:spacing w:after="120"/>
    </w:pPr>
    <w:rPr>
      <w:sz w:val="16"/>
      <w:szCs w:val="16"/>
    </w:rPr>
  </w:style>
  <w:style w:type="paragraph" w:styleId="17">
    <w:name w:val="Body Text"/>
    <w:basedOn w:val="1"/>
    <w:next w:val="1"/>
    <w:link w:val="74"/>
    <w:qFormat/>
    <w:uiPriority w:val="0"/>
    <w:pPr>
      <w:tabs>
        <w:tab w:val="left" w:pos="567"/>
      </w:tabs>
      <w:spacing w:before="120" w:line="22" w:lineRule="atLeast"/>
    </w:pPr>
    <w:rPr>
      <w:rFonts w:ascii="宋体" w:hAnsi="宋体"/>
      <w:sz w:val="24"/>
    </w:rPr>
  </w:style>
  <w:style w:type="paragraph" w:styleId="18">
    <w:name w:val="Body Text Indent"/>
    <w:basedOn w:val="1"/>
    <w:next w:val="19"/>
    <w:link w:val="59"/>
    <w:qFormat/>
    <w:uiPriority w:val="0"/>
    <w:pPr>
      <w:spacing w:line="360" w:lineRule="auto"/>
      <w:ind w:firstLine="570"/>
    </w:pPr>
    <w:rPr>
      <w:sz w:val="24"/>
    </w:rPr>
  </w:style>
  <w:style w:type="paragraph" w:styleId="19">
    <w:name w:val="envelope return"/>
    <w:basedOn w:val="1"/>
    <w:qFormat/>
    <w:uiPriority w:val="99"/>
    <w:rPr>
      <w:rFonts w:ascii="Arial" w:hAnsi="Arial" w:cs="Arial"/>
      <w:kern w:val="1"/>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5"/>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6"/>
    <w:qFormat/>
    <w:uiPriority w:val="0"/>
    <w:pPr>
      <w:ind w:left="100" w:leftChars="2500"/>
    </w:pPr>
    <w:rPr>
      <w:rFonts w:ascii="仿宋_GB2312" w:hAnsi="宋体" w:eastAsia="仿宋_GB2312"/>
      <w:color w:val="000000"/>
      <w:sz w:val="24"/>
    </w:rPr>
  </w:style>
  <w:style w:type="paragraph" w:styleId="27">
    <w:name w:val="Body Text Indent 2"/>
    <w:basedOn w:val="1"/>
    <w:link w:val="77"/>
    <w:qFormat/>
    <w:uiPriority w:val="0"/>
    <w:pPr>
      <w:ind w:firstLine="480" w:firstLineChars="200"/>
    </w:pPr>
    <w:rPr>
      <w:rFonts w:ascii="仿宋_GB2312" w:eastAsia="仿宋_GB2312"/>
      <w:sz w:val="24"/>
    </w:rPr>
  </w:style>
  <w:style w:type="paragraph" w:styleId="28">
    <w:name w:val="Balloon Text"/>
    <w:basedOn w:val="1"/>
    <w:link w:val="78"/>
    <w:qFormat/>
    <w:uiPriority w:val="0"/>
    <w:rPr>
      <w:sz w:val="18"/>
      <w:szCs w:val="18"/>
    </w:rPr>
  </w:style>
  <w:style w:type="paragraph" w:styleId="29">
    <w:name w:val="footer"/>
    <w:basedOn w:val="1"/>
    <w:next w:val="1"/>
    <w:link w:val="7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footnote text"/>
    <w:basedOn w:val="1"/>
    <w:next w:val="30"/>
    <w:unhideWhenUsed/>
    <w:qFormat/>
    <w:uiPriority w:val="0"/>
    <w:pPr>
      <w:snapToGrid w:val="0"/>
      <w:jc w:val="left"/>
    </w:pPr>
  </w:style>
  <w:style w:type="paragraph" w:styleId="34">
    <w:name w:val="toc 6"/>
    <w:basedOn w:val="1"/>
    <w:next w:val="1"/>
    <w:qFormat/>
    <w:uiPriority w:val="0"/>
    <w:pPr>
      <w:ind w:left="2100" w:leftChars="1000"/>
    </w:pPr>
  </w:style>
  <w:style w:type="paragraph" w:styleId="35">
    <w:name w:val="Body Text Indent 3"/>
    <w:basedOn w:val="1"/>
    <w:link w:val="8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next w:val="1"/>
    <w:link w:val="83"/>
    <w:qFormat/>
    <w:uiPriority w:val="0"/>
    <w:pPr>
      <w:jc w:val="center"/>
      <w:outlineLvl w:val="0"/>
    </w:pPr>
    <w:rPr>
      <w:b/>
      <w:sz w:val="32"/>
      <w:szCs w:val="20"/>
    </w:rPr>
  </w:style>
  <w:style w:type="paragraph" w:styleId="42">
    <w:name w:val="annotation subject"/>
    <w:basedOn w:val="15"/>
    <w:next w:val="15"/>
    <w:link w:val="84"/>
    <w:qFormat/>
    <w:uiPriority w:val="0"/>
    <w:rPr>
      <w:b/>
      <w:bCs/>
    </w:rPr>
  </w:style>
  <w:style w:type="paragraph" w:styleId="43">
    <w:name w:val="Body Text First Indent"/>
    <w:basedOn w:val="17"/>
    <w:qFormat/>
    <w:uiPriority w:val="0"/>
    <w:pPr>
      <w:spacing w:after="120"/>
      <w:ind w:firstLine="420" w:firstLineChars="100"/>
    </w:pPr>
    <w:rPr>
      <w:rFonts w:ascii="Calibri" w:hAnsi="Calibri"/>
      <w:sz w:val="21"/>
    </w:rPr>
  </w:style>
  <w:style w:type="paragraph" w:styleId="44">
    <w:name w:val="Body Text First Indent 2"/>
    <w:basedOn w:val="18"/>
    <w:link w:val="60"/>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styleId="57">
    <w:name w:val="Quote"/>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9">
    <w:name w:val="正文文本缩进 字符"/>
    <w:link w:val="18"/>
    <w:qFormat/>
    <w:uiPriority w:val="0"/>
    <w:rPr>
      <w:rFonts w:eastAsia="宋体"/>
      <w:kern w:val="2"/>
      <w:sz w:val="24"/>
      <w:szCs w:val="24"/>
      <w:lang w:val="en-US" w:eastAsia="zh-CN" w:bidi="ar-SA"/>
    </w:rPr>
  </w:style>
  <w:style w:type="character" w:customStyle="1" w:styleId="60">
    <w:name w:val="正文文本首行缩进 2 字符"/>
    <w:basedOn w:val="59"/>
    <w:link w:val="44"/>
    <w:qFormat/>
    <w:uiPriority w:val="0"/>
    <w:rPr>
      <w:rFonts w:eastAsia="宋体"/>
      <w:kern w:val="2"/>
      <w:sz w:val="24"/>
      <w:szCs w:val="24"/>
      <w:lang w:val="en-US" w:eastAsia="zh-CN" w:bidi="ar-SA"/>
    </w:rPr>
  </w:style>
  <w:style w:type="character" w:customStyle="1" w:styleId="61">
    <w:name w:val="标题 1 字符"/>
    <w:basedOn w:val="48"/>
    <w:qFormat/>
    <w:uiPriority w:val="0"/>
    <w:rPr>
      <w:rFonts w:ascii="宋体"/>
      <w:b/>
      <w:kern w:val="44"/>
      <w:sz w:val="32"/>
    </w:rPr>
  </w:style>
  <w:style w:type="character" w:customStyle="1" w:styleId="62">
    <w:name w:val="标题 2 字符"/>
    <w:link w:val="4"/>
    <w:qFormat/>
    <w:uiPriority w:val="0"/>
    <w:rPr>
      <w:rFonts w:ascii="Arial" w:hAnsi="Arial" w:eastAsia="黑体"/>
      <w:b/>
      <w:sz w:val="30"/>
      <w:lang w:val="en-US" w:eastAsia="zh-CN" w:bidi="ar-SA"/>
    </w:rPr>
  </w:style>
  <w:style w:type="character" w:customStyle="1" w:styleId="63">
    <w:name w:val="标题 3 字符"/>
    <w:link w:val="5"/>
    <w:qFormat/>
    <w:uiPriority w:val="0"/>
    <w:rPr>
      <w:rFonts w:ascii="宋体" w:eastAsia="宋体"/>
      <w:b/>
      <w:sz w:val="24"/>
      <w:u w:val="single"/>
      <w:lang w:val="en-US" w:eastAsia="zh-CN" w:bidi="ar-SA"/>
    </w:rPr>
  </w:style>
  <w:style w:type="character" w:customStyle="1" w:styleId="64">
    <w:name w:val="正文缩进 字符"/>
    <w:link w:val="2"/>
    <w:qFormat/>
    <w:uiPriority w:val="0"/>
    <w:rPr>
      <w:rFonts w:ascii="宋体" w:eastAsia="宋体"/>
      <w:kern w:val="2"/>
      <w:sz w:val="24"/>
      <w:szCs w:val="24"/>
      <w:lang w:val="en-US" w:eastAsia="zh-CN" w:bidi="ar-SA"/>
    </w:rPr>
  </w:style>
  <w:style w:type="character" w:customStyle="1" w:styleId="65">
    <w:name w:val="标题 4 字符"/>
    <w:basedOn w:val="48"/>
    <w:link w:val="6"/>
    <w:qFormat/>
    <w:uiPriority w:val="0"/>
    <w:rPr>
      <w:rFonts w:ascii="Arial" w:hAnsi="Arial" w:eastAsia="黑体"/>
      <w:b/>
      <w:sz w:val="28"/>
    </w:rPr>
  </w:style>
  <w:style w:type="character" w:customStyle="1" w:styleId="66">
    <w:name w:val="标题 5 字符"/>
    <w:basedOn w:val="48"/>
    <w:link w:val="7"/>
    <w:qFormat/>
    <w:uiPriority w:val="0"/>
    <w:rPr>
      <w:b/>
      <w:sz w:val="28"/>
    </w:rPr>
  </w:style>
  <w:style w:type="character" w:customStyle="1" w:styleId="67">
    <w:name w:val="标题 6 字符"/>
    <w:basedOn w:val="48"/>
    <w:link w:val="8"/>
    <w:qFormat/>
    <w:uiPriority w:val="0"/>
    <w:rPr>
      <w:rFonts w:ascii="Arial" w:hAnsi="Arial" w:eastAsia="黑体"/>
      <w:b/>
      <w:sz w:val="24"/>
    </w:rPr>
  </w:style>
  <w:style w:type="character" w:customStyle="1" w:styleId="68">
    <w:name w:val="标题 7 字符"/>
    <w:basedOn w:val="48"/>
    <w:link w:val="9"/>
    <w:qFormat/>
    <w:uiPriority w:val="0"/>
    <w:rPr>
      <w:b/>
      <w:sz w:val="24"/>
    </w:rPr>
  </w:style>
  <w:style w:type="character" w:customStyle="1" w:styleId="69">
    <w:name w:val="标题 8 字符"/>
    <w:basedOn w:val="48"/>
    <w:link w:val="10"/>
    <w:qFormat/>
    <w:uiPriority w:val="0"/>
    <w:rPr>
      <w:rFonts w:ascii="Arial" w:hAnsi="Arial" w:eastAsia="黑体"/>
      <w:sz w:val="24"/>
    </w:rPr>
  </w:style>
  <w:style w:type="character" w:customStyle="1" w:styleId="70">
    <w:name w:val="标题 9 字符"/>
    <w:basedOn w:val="48"/>
    <w:link w:val="11"/>
    <w:qFormat/>
    <w:uiPriority w:val="0"/>
    <w:rPr>
      <w:rFonts w:ascii="Arial" w:hAnsi="Arial" w:eastAsia="黑体"/>
      <w:sz w:val="21"/>
    </w:rPr>
  </w:style>
  <w:style w:type="character" w:customStyle="1" w:styleId="71">
    <w:name w:val="文档结构图 字符"/>
    <w:basedOn w:val="48"/>
    <w:link w:val="14"/>
    <w:qFormat/>
    <w:uiPriority w:val="0"/>
    <w:rPr>
      <w:kern w:val="2"/>
      <w:sz w:val="21"/>
      <w:szCs w:val="24"/>
      <w:shd w:val="clear" w:color="auto" w:fill="000080"/>
    </w:rPr>
  </w:style>
  <w:style w:type="character" w:customStyle="1" w:styleId="72">
    <w:name w:val="批注文字 字符1"/>
    <w:link w:val="15"/>
    <w:qFormat/>
    <w:uiPriority w:val="99"/>
    <w:rPr>
      <w:kern w:val="2"/>
      <w:sz w:val="21"/>
      <w:szCs w:val="24"/>
    </w:rPr>
  </w:style>
  <w:style w:type="character" w:customStyle="1" w:styleId="73">
    <w:name w:val="正文文本 3 字符"/>
    <w:basedOn w:val="48"/>
    <w:link w:val="16"/>
    <w:qFormat/>
    <w:uiPriority w:val="0"/>
    <w:rPr>
      <w:kern w:val="2"/>
      <w:sz w:val="16"/>
      <w:szCs w:val="16"/>
    </w:rPr>
  </w:style>
  <w:style w:type="character" w:customStyle="1" w:styleId="74">
    <w:name w:val="正文文本 字符"/>
    <w:basedOn w:val="48"/>
    <w:link w:val="17"/>
    <w:qFormat/>
    <w:uiPriority w:val="0"/>
    <w:rPr>
      <w:rFonts w:ascii="宋体" w:hAnsi="宋体"/>
      <w:kern w:val="2"/>
      <w:sz w:val="24"/>
      <w:szCs w:val="24"/>
    </w:rPr>
  </w:style>
  <w:style w:type="character" w:customStyle="1" w:styleId="75">
    <w:name w:val="纯文本 字符2"/>
    <w:basedOn w:val="48"/>
    <w:link w:val="24"/>
    <w:qFormat/>
    <w:uiPriority w:val="0"/>
    <w:rPr>
      <w:rFonts w:hint="eastAsia" w:ascii="宋体" w:hAnsi="Courier New" w:eastAsia="宋体" w:cs="宋体"/>
      <w:kern w:val="2"/>
      <w:sz w:val="21"/>
    </w:rPr>
  </w:style>
  <w:style w:type="character" w:customStyle="1" w:styleId="76">
    <w:name w:val="日期 字符"/>
    <w:basedOn w:val="48"/>
    <w:link w:val="26"/>
    <w:qFormat/>
    <w:uiPriority w:val="0"/>
    <w:rPr>
      <w:rFonts w:ascii="仿宋_GB2312" w:hAnsi="宋体" w:eastAsia="仿宋_GB2312"/>
      <w:color w:val="000000"/>
      <w:kern w:val="2"/>
      <w:sz w:val="24"/>
      <w:szCs w:val="24"/>
    </w:rPr>
  </w:style>
  <w:style w:type="character" w:customStyle="1" w:styleId="77">
    <w:name w:val="正文文本缩进 2 字符"/>
    <w:basedOn w:val="48"/>
    <w:link w:val="27"/>
    <w:qFormat/>
    <w:uiPriority w:val="0"/>
    <w:rPr>
      <w:rFonts w:ascii="仿宋_GB2312" w:eastAsia="仿宋_GB2312"/>
      <w:kern w:val="2"/>
      <w:sz w:val="24"/>
      <w:szCs w:val="24"/>
    </w:rPr>
  </w:style>
  <w:style w:type="character" w:customStyle="1" w:styleId="78">
    <w:name w:val="批注框文本 字符"/>
    <w:basedOn w:val="48"/>
    <w:link w:val="28"/>
    <w:qFormat/>
    <w:uiPriority w:val="0"/>
    <w:rPr>
      <w:kern w:val="2"/>
      <w:sz w:val="18"/>
      <w:szCs w:val="18"/>
    </w:rPr>
  </w:style>
  <w:style w:type="character" w:customStyle="1" w:styleId="79">
    <w:name w:val="页脚 字符"/>
    <w:link w:val="29"/>
    <w:qFormat/>
    <w:uiPriority w:val="99"/>
    <w:rPr>
      <w:rFonts w:ascii="宋体" w:eastAsia="宋体"/>
      <w:sz w:val="18"/>
      <w:lang w:val="en-US" w:eastAsia="zh-CN" w:bidi="ar-SA"/>
    </w:rPr>
  </w:style>
  <w:style w:type="character" w:customStyle="1" w:styleId="80">
    <w:name w:val="页眉 字符"/>
    <w:link w:val="30"/>
    <w:qFormat/>
    <w:uiPriority w:val="0"/>
    <w:rPr>
      <w:rFonts w:eastAsia="宋体"/>
      <w:kern w:val="2"/>
      <w:sz w:val="18"/>
      <w:szCs w:val="18"/>
      <w:lang w:val="en-US" w:eastAsia="zh-CN" w:bidi="ar-SA"/>
    </w:rPr>
  </w:style>
  <w:style w:type="character" w:customStyle="1" w:styleId="81">
    <w:name w:val="正文文本缩进 3 字符"/>
    <w:basedOn w:val="48"/>
    <w:link w:val="35"/>
    <w:qFormat/>
    <w:uiPriority w:val="0"/>
    <w:rPr>
      <w:rFonts w:ascii="宋体"/>
      <w:sz w:val="24"/>
    </w:rPr>
  </w:style>
  <w:style w:type="character" w:customStyle="1" w:styleId="82">
    <w:name w:val="HTML 预设格式 字符"/>
    <w:basedOn w:val="48"/>
    <w:link w:val="38"/>
    <w:qFormat/>
    <w:uiPriority w:val="0"/>
    <w:rPr>
      <w:rFonts w:ascii="宋体" w:hAnsi="宋体" w:cs="宋体"/>
      <w:sz w:val="24"/>
      <w:szCs w:val="24"/>
    </w:rPr>
  </w:style>
  <w:style w:type="character" w:customStyle="1" w:styleId="83">
    <w:name w:val="标题 字符"/>
    <w:link w:val="41"/>
    <w:qFormat/>
    <w:uiPriority w:val="0"/>
    <w:rPr>
      <w:b/>
      <w:kern w:val="2"/>
      <w:sz w:val="32"/>
    </w:rPr>
  </w:style>
  <w:style w:type="character" w:customStyle="1" w:styleId="84">
    <w:name w:val="批注主题 字符"/>
    <w:basedOn w:val="85"/>
    <w:link w:val="42"/>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qFormat/>
    <w:uiPriority w:val="99"/>
    <w:rPr>
      <w:rFonts w:ascii="Times New Roman" w:hAnsi="Times New Roman" w:eastAsia="宋体" w:cs="Times New Roman"/>
      <w:sz w:val="24"/>
      <w:lang w:val="en-US" w:eastAsia="zh-CN" w:bidi="ar-SA"/>
    </w:rPr>
  </w:style>
  <w:style w:type="character" w:customStyle="1" w:styleId="86">
    <w:name w:val="标题 1 字符1"/>
    <w:basedOn w:val="48"/>
    <w:link w:val="3"/>
    <w:qFormat/>
    <w:uiPriority w:val="0"/>
    <w:rPr>
      <w:rFonts w:ascii="宋体" w:hAnsi="Times New Roman" w:eastAsia="宋体" w:cs="Times New Roman"/>
      <w:b/>
      <w:kern w:val="44"/>
      <w:sz w:val="32"/>
      <w:szCs w:val="20"/>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basedOn w:val="48"/>
    <w:qFormat/>
    <w:uiPriority w:val="0"/>
  </w:style>
  <w:style w:type="character" w:customStyle="1" w:styleId="92">
    <w:name w:val="locality"/>
    <w:basedOn w:val="48"/>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basedOn w:val="48"/>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表段落 字符"/>
    <w:link w:val="102"/>
    <w:qFormat/>
    <w:uiPriority w:val="34"/>
    <w:rPr>
      <w:rFonts w:ascii="Calibri" w:hAnsi="Calibri" w:eastAsia="宋体"/>
      <w:kern w:val="2"/>
      <w:sz w:val="21"/>
      <w:szCs w:val="22"/>
      <w:lang w:val="en-US" w:eastAsia="zh-CN" w:bidi="ar-SA"/>
    </w:rPr>
  </w:style>
  <w:style w:type="paragraph" w:styleId="102">
    <w:name w:val="List Paragraph"/>
    <w:basedOn w:val="1"/>
    <w:link w:val="101"/>
    <w:qFormat/>
    <w:uiPriority w:val="34"/>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basedOn w:val="48"/>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2"/>
      </w:numPr>
    </w:pPr>
  </w:style>
  <w:style w:type="paragraph" w:customStyle="1" w:styleId="11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4"/>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1"/>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5"/>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0"/>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列出段落1"/>
    <w:basedOn w:val="1"/>
    <w:qFormat/>
    <w:uiPriority w:val="0"/>
    <w:pPr>
      <w:ind w:firstLine="420" w:firstLineChars="200"/>
    </w:pPr>
    <w:rPr>
      <w:rFonts w:ascii="Calibri" w:hAnsi="Calibri"/>
      <w:szCs w:val="22"/>
    </w:rPr>
  </w:style>
  <w:style w:type="paragraph" w:customStyle="1" w:styleId="187">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qFormat/>
    <w:uiPriority w:val="0"/>
    <w:rPr>
      <w:rFonts w:ascii="Tahoma" w:hAnsi="Tahoma"/>
      <w:sz w:val="24"/>
      <w:szCs w:val="20"/>
    </w:rPr>
  </w:style>
  <w:style w:type="paragraph" w:customStyle="1" w:styleId="189">
    <w:name w:val="_Style 160"/>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1"/>
    <w:qFormat/>
    <w:uiPriority w:val="0"/>
    <w:pPr>
      <w:numPr>
        <w:ilvl w:val="0"/>
        <w:numId w:val="6"/>
      </w:numPr>
    </w:pPr>
  </w:style>
  <w:style w:type="paragraph" w:customStyle="1" w:styleId="191">
    <w:name w:val="Char21"/>
    <w:basedOn w:val="1"/>
    <w:qFormat/>
    <w:uiPriority w:val="0"/>
    <w:rPr>
      <w:rFonts w:ascii="Tahoma" w:hAnsi="Tahoma"/>
      <w:sz w:val="24"/>
      <w:szCs w:val="20"/>
    </w:rPr>
  </w:style>
  <w:style w:type="paragraph" w:customStyle="1" w:styleId="192">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qFormat/>
    <w:uiPriority w:val="0"/>
    <w:rPr>
      <w:rFonts w:ascii="宋体" w:hAnsi="宋体" w:cs="Courier New"/>
      <w:sz w:val="32"/>
      <w:szCs w:val="32"/>
    </w:rPr>
  </w:style>
  <w:style w:type="paragraph" w:customStyle="1" w:styleId="194">
    <w:name w:val="正文文本样式 加粗"/>
    <w:basedOn w:val="151"/>
    <w:qFormat/>
    <w:uiPriority w:val="0"/>
    <w:rPr>
      <w:b/>
    </w:rPr>
  </w:style>
  <w:style w:type="paragraph" w:customStyle="1" w:styleId="195">
    <w:name w:val="Char2 Char Char Char Char Char Char"/>
    <w:basedOn w:val="1"/>
    <w:qFormat/>
    <w:uiPriority w:val="0"/>
    <w:pPr>
      <w:widowControl/>
      <w:spacing w:line="400" w:lineRule="exact"/>
      <w:jc w:val="center"/>
    </w:pPr>
  </w:style>
  <w:style w:type="paragraph" w:customStyle="1" w:styleId="196">
    <w:name w:val="Char Char4"/>
    <w:basedOn w:val="1"/>
    <w:qFormat/>
    <w:uiPriority w:val="0"/>
    <w:pPr>
      <w:widowControl/>
      <w:spacing w:line="400" w:lineRule="exact"/>
      <w:jc w:val="center"/>
    </w:pPr>
  </w:style>
  <w:style w:type="paragraph" w:customStyle="1" w:styleId="197">
    <w:name w:val="Char3 Char Char Char1"/>
    <w:basedOn w:val="1"/>
    <w:qFormat/>
    <w:uiPriority w:val="0"/>
    <w:rPr>
      <w:rFonts w:ascii="Tahoma" w:hAnsi="Tahoma"/>
      <w:sz w:val="24"/>
      <w:szCs w:val="20"/>
    </w:rPr>
  </w:style>
  <w:style w:type="paragraph" w:styleId="19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qFormat/>
    <w:uiPriority w:val="0"/>
    <w:rPr>
      <w:kern w:val="2"/>
      <w:sz w:val="21"/>
      <w:szCs w:val="24"/>
      <w:lang w:val="zh-CN" w:eastAsia="zh-CN"/>
    </w:rPr>
  </w:style>
  <w:style w:type="paragraph" w:customStyle="1" w:styleId="201">
    <w:name w:val="1"/>
    <w:link w:val="200"/>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qFormat/>
    <w:uiPriority w:val="0"/>
    <w:pPr>
      <w:adjustRightInd w:val="0"/>
      <w:snapToGrid w:val="0"/>
      <w:spacing w:after="50" w:line="360" w:lineRule="auto"/>
    </w:pPr>
    <w:rPr>
      <w:sz w:val="24"/>
    </w:rPr>
  </w:style>
  <w:style w:type="paragraph" w:customStyle="1" w:styleId="203">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qFormat/>
    <w:uiPriority w:val="0"/>
    <w:pPr>
      <w:adjustRightInd w:val="0"/>
      <w:snapToGrid w:val="0"/>
      <w:jc w:val="left"/>
    </w:pPr>
    <w:rPr>
      <w:rFonts w:ascii="宋体" w:hAnsi="宋体"/>
      <w:color w:val="000000"/>
      <w:szCs w:val="21"/>
    </w:rPr>
  </w:style>
  <w:style w:type="character" w:customStyle="1" w:styleId="205">
    <w:name w:val="正文表格 Char"/>
    <w:link w:val="204"/>
    <w:qFormat/>
    <w:uiPriority w:val="0"/>
    <w:rPr>
      <w:rFonts w:ascii="宋体" w:hAnsi="宋体"/>
      <w:color w:val="000000"/>
      <w:kern w:val="2"/>
      <w:sz w:val="21"/>
      <w:szCs w:val="21"/>
    </w:rPr>
  </w:style>
  <w:style w:type="paragraph" w:customStyle="1" w:styleId="206">
    <w:name w:val="正文重点"/>
    <w:basedOn w:val="1"/>
    <w:link w:val="207"/>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qFormat/>
    <w:uiPriority w:val="0"/>
    <w:rPr>
      <w:b/>
      <w:sz w:val="24"/>
    </w:rPr>
  </w:style>
  <w:style w:type="paragraph" w:customStyle="1" w:styleId="208">
    <w:name w:val="标题1-附件"/>
    <w:basedOn w:val="3"/>
    <w:qFormat/>
    <w:uiPriority w:val="0"/>
    <w:pPr>
      <w:jc w:val="left"/>
    </w:pPr>
    <w:rPr>
      <w:sz w:val="24"/>
      <w:szCs w:val="24"/>
    </w:rPr>
  </w:style>
  <w:style w:type="paragraph" w:customStyle="1" w:styleId="209">
    <w:name w:val="正文小标题"/>
    <w:basedOn w:val="1"/>
    <w:next w:val="2"/>
    <w:link w:val="21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qFormat/>
    <w:uiPriority w:val="0"/>
    <w:rPr>
      <w:rFonts w:ascii="宋体" w:hAnsi="宋体"/>
      <w:b/>
      <w:i/>
      <w:color w:val="FF0000"/>
      <w:kern w:val="2"/>
      <w:sz w:val="24"/>
    </w:rPr>
  </w:style>
  <w:style w:type="paragraph" w:customStyle="1" w:styleId="211">
    <w:name w:val="正文大标题"/>
    <w:basedOn w:val="209"/>
    <w:next w:val="2"/>
    <w:link w:val="212"/>
    <w:qFormat/>
    <w:uiPriority w:val="0"/>
    <w:pPr>
      <w:jc w:val="center"/>
    </w:pPr>
    <w:rPr>
      <w:i w:val="0"/>
      <w:color w:val="000000"/>
      <w:sz w:val="28"/>
      <w:szCs w:val="21"/>
    </w:rPr>
  </w:style>
  <w:style w:type="character" w:customStyle="1" w:styleId="212">
    <w:name w:val="正文大标题 Char"/>
    <w:link w:val="211"/>
    <w:qFormat/>
    <w:uiPriority w:val="0"/>
    <w:rPr>
      <w:rFonts w:ascii="宋体" w:hAnsi="宋体"/>
      <w:b/>
      <w:color w:val="000000"/>
      <w:kern w:val="2"/>
      <w:sz w:val="28"/>
      <w:szCs w:val="21"/>
    </w:rPr>
  </w:style>
  <w:style w:type="paragraph" w:customStyle="1" w:styleId="213">
    <w:name w:val="注释"/>
    <w:basedOn w:val="1"/>
    <w:link w:val="214"/>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qFormat/>
    <w:uiPriority w:val="0"/>
    <w:rPr>
      <w:rFonts w:ascii="宋体" w:hAnsi="宋体"/>
      <w:kern w:val="2"/>
      <w:sz w:val="21"/>
      <w:szCs w:val="21"/>
    </w:rPr>
  </w:style>
  <w:style w:type="paragraph" w:customStyle="1" w:styleId="21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qFormat/>
    <w:uiPriority w:val="99"/>
    <w:rPr>
      <w:rFonts w:ascii="宋体" w:hAnsi="Courier New" w:eastAsia="宋体" w:cs="Times New Roman"/>
      <w:kern w:val="2"/>
      <w:sz w:val="21"/>
      <w:szCs w:val="21"/>
      <w:lang w:val="en-US" w:eastAsia="zh-CN" w:bidi="ar-SA"/>
    </w:rPr>
  </w:style>
  <w:style w:type="paragraph" w:customStyle="1" w:styleId="219">
    <w:name w:val="表格1"/>
    <w:basedOn w:val="1"/>
    <w:qFormat/>
    <w:uiPriority w:val="0"/>
    <w:pPr>
      <w:ind w:firstLine="480" w:firstLineChars="200"/>
      <w:jc w:val="center"/>
    </w:pPr>
    <w:rPr>
      <w:sz w:val="24"/>
      <w:szCs w:val="20"/>
    </w:rPr>
  </w:style>
  <w:style w:type="character" w:customStyle="1" w:styleId="220">
    <w:name w:val="纯文本 字符1"/>
    <w:qFormat/>
    <w:uiPriority w:val="0"/>
    <w:rPr>
      <w:rFonts w:ascii="宋体" w:hAnsi="Courier New"/>
    </w:rPr>
  </w:style>
  <w:style w:type="character" w:customStyle="1" w:styleId="221">
    <w:name w:val="bjh-p"/>
    <w:qFormat/>
    <w:uiPriority w:val="0"/>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qFormat/>
    <w:locked/>
    <w:uiPriority w:val="0"/>
    <w:rPr>
      <w:rFonts w:ascii="宋体" w:hAnsi="宋体"/>
      <w:sz w:val="24"/>
      <w:szCs w:val="24"/>
      <w:lang w:val="en-GB"/>
    </w:rPr>
  </w:style>
  <w:style w:type="paragraph" w:customStyle="1" w:styleId="224">
    <w:name w:val="正文格式"/>
    <w:basedOn w:val="1"/>
    <w:link w:val="223"/>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qFormat/>
    <w:uiPriority w:val="0"/>
    <w:rPr>
      <w:rFonts w:ascii="宋体" w:eastAsia="宋体"/>
      <w:b/>
      <w:sz w:val="24"/>
      <w:u w:val="single"/>
      <w:lang w:val="en-US" w:eastAsia="zh-CN" w:bidi="ar-SA"/>
    </w:rPr>
  </w:style>
  <w:style w:type="character" w:customStyle="1" w:styleId="226">
    <w:name w:val="正文缩进 Char"/>
    <w:qFormat/>
    <w:uiPriority w:val="0"/>
    <w:rPr>
      <w:rFonts w:ascii="宋体" w:eastAsia="宋体"/>
      <w:kern w:val="2"/>
      <w:sz w:val="24"/>
      <w:szCs w:val="24"/>
      <w:lang w:val="en-US" w:eastAsia="zh-CN" w:bidi="ar-SA"/>
    </w:rPr>
  </w:style>
  <w:style w:type="character" w:customStyle="1" w:styleId="227">
    <w:name w:val="Char Char111"/>
    <w:qFormat/>
    <w:uiPriority w:val="0"/>
    <w:rPr>
      <w:rFonts w:ascii="宋体" w:eastAsia="宋体"/>
      <w:b/>
      <w:sz w:val="24"/>
      <w:u w:val="single"/>
      <w:lang w:val="en-US" w:eastAsia="zh-CN" w:bidi="ar-SA"/>
    </w:rPr>
  </w:style>
  <w:style w:type="character" w:customStyle="1" w:styleId="228">
    <w:name w:val="正文文本缩进 Char"/>
    <w:qFormat/>
    <w:uiPriority w:val="0"/>
    <w:rPr>
      <w:rFonts w:eastAsia="宋体"/>
      <w:kern w:val="2"/>
      <w:sz w:val="24"/>
      <w:szCs w:val="24"/>
      <w:lang w:val="en-US" w:eastAsia="zh-CN" w:bidi="ar-SA"/>
    </w:rPr>
  </w:style>
  <w:style w:type="character" w:customStyle="1" w:styleId="229">
    <w:name w:val="列出段落 Char"/>
    <w:qFormat/>
    <w:uiPriority w:val="0"/>
    <w:rPr>
      <w:rFonts w:ascii="Calibri" w:hAnsi="Calibri" w:eastAsia="宋体"/>
      <w:kern w:val="2"/>
      <w:sz w:val="21"/>
      <w:szCs w:val="22"/>
      <w:lang w:val="en-US" w:eastAsia="zh-CN" w:bidi="ar-SA"/>
    </w:rPr>
  </w:style>
  <w:style w:type="character" w:customStyle="1" w:styleId="230">
    <w:name w:val="页眉 Char"/>
    <w:qFormat/>
    <w:uiPriority w:val="0"/>
    <w:rPr>
      <w:rFonts w:eastAsia="宋体"/>
      <w:kern w:val="2"/>
      <w:sz w:val="18"/>
      <w:szCs w:val="18"/>
      <w:lang w:val="en-US" w:eastAsia="zh-CN" w:bidi="ar-SA"/>
    </w:rPr>
  </w:style>
  <w:style w:type="character" w:customStyle="1" w:styleId="231">
    <w:name w:val="标题 2 Char"/>
    <w:qFormat/>
    <w:uiPriority w:val="0"/>
    <w:rPr>
      <w:rFonts w:ascii="Arial" w:hAnsi="Arial" w:eastAsia="黑体"/>
      <w:b/>
      <w:sz w:val="30"/>
      <w:lang w:val="en-US" w:eastAsia="zh-CN" w:bidi="ar-SA"/>
    </w:rPr>
  </w:style>
  <w:style w:type="paragraph" w:customStyle="1" w:styleId="232">
    <w:name w:val="字元 字元2"/>
    <w:basedOn w:val="1"/>
    <w:qFormat/>
    <w:uiPriority w:val="0"/>
    <w:rPr>
      <w:rFonts w:ascii="Tahoma" w:hAnsi="Tahoma"/>
      <w:sz w:val="24"/>
      <w:szCs w:val="20"/>
    </w:rPr>
  </w:style>
  <w:style w:type="paragraph" w:customStyle="1" w:styleId="233">
    <w:name w:val="Char3 Char Char Char2"/>
    <w:basedOn w:val="1"/>
    <w:qFormat/>
    <w:uiPriority w:val="0"/>
    <w:rPr>
      <w:rFonts w:ascii="Tahoma" w:hAnsi="Tahoma"/>
      <w:sz w:val="24"/>
      <w:szCs w:val="20"/>
    </w:rPr>
  </w:style>
  <w:style w:type="paragraph" w:customStyle="1" w:styleId="23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5">
    <w:name w:val="Char3"/>
    <w:basedOn w:val="1"/>
    <w:qFormat/>
    <w:uiPriority w:val="0"/>
    <w:pPr>
      <w:tabs>
        <w:tab w:val="left" w:pos="360"/>
      </w:tabs>
    </w:pPr>
    <w:rPr>
      <w:sz w:val="24"/>
    </w:rPr>
  </w:style>
  <w:style w:type="paragraph" w:customStyle="1" w:styleId="23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qFormat/>
    <w:uiPriority w:val="0"/>
    <w:pPr>
      <w:ind w:firstLine="420" w:firstLineChars="200"/>
    </w:pPr>
    <w:rPr>
      <w:rFonts w:ascii="Calibri" w:hAnsi="Calibri"/>
      <w:szCs w:val="22"/>
    </w:rPr>
  </w:style>
  <w:style w:type="paragraph" w:customStyle="1" w:styleId="239">
    <w:name w:val="Char Char Char1 Char2"/>
    <w:basedOn w:val="1"/>
    <w:qFormat/>
    <w:uiPriority w:val="0"/>
    <w:rPr>
      <w:rFonts w:ascii="Tahoma" w:hAnsi="Tahoma"/>
      <w:sz w:val="24"/>
      <w:szCs w:val="20"/>
    </w:rPr>
  </w:style>
  <w:style w:type="paragraph" w:customStyle="1" w:styleId="240">
    <w:name w:val="Char Char Char2"/>
    <w:basedOn w:val="1"/>
    <w:qFormat/>
    <w:uiPriority w:val="0"/>
    <w:rPr>
      <w:rFonts w:ascii="Tahoma" w:hAnsi="Tahoma"/>
      <w:sz w:val="24"/>
      <w:szCs w:val="20"/>
    </w:rPr>
  </w:style>
  <w:style w:type="paragraph" w:customStyle="1" w:styleId="24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qFormat/>
    <w:uiPriority w:val="0"/>
    <w:rPr>
      <w:rFonts w:ascii="Tahoma" w:hAnsi="Tahoma"/>
      <w:sz w:val="24"/>
      <w:szCs w:val="20"/>
    </w:rPr>
  </w:style>
  <w:style w:type="paragraph" w:customStyle="1" w:styleId="245">
    <w:name w:val="Char Char Char Char Char Char Char Char Char Char2"/>
    <w:basedOn w:val="1"/>
    <w:qFormat/>
    <w:uiPriority w:val="0"/>
    <w:rPr>
      <w:rFonts w:ascii="宋体" w:hAnsi="宋体" w:cs="Courier New"/>
      <w:sz w:val="32"/>
      <w:szCs w:val="32"/>
    </w:rPr>
  </w:style>
  <w:style w:type="paragraph" w:customStyle="1" w:styleId="246">
    <w:name w:val="Char2 Char Char Char Char Char Char1"/>
    <w:basedOn w:val="1"/>
    <w:qFormat/>
    <w:uiPriority w:val="0"/>
    <w:pPr>
      <w:widowControl/>
      <w:spacing w:line="400" w:lineRule="exact"/>
      <w:jc w:val="center"/>
    </w:pPr>
  </w:style>
  <w:style w:type="character" w:customStyle="1" w:styleId="247">
    <w:name w:val="页脚 Char"/>
    <w:qFormat/>
    <w:uiPriority w:val="0"/>
    <w:rPr>
      <w:rFonts w:ascii="宋体" w:eastAsia="宋体"/>
      <w:sz w:val="18"/>
      <w:lang w:val="en-US" w:eastAsia="zh-CN" w:bidi="ar-SA"/>
    </w:rPr>
  </w:style>
  <w:style w:type="paragraph" w:customStyle="1" w:styleId="248">
    <w:name w:val="Char Char41"/>
    <w:basedOn w:val="1"/>
    <w:qFormat/>
    <w:uiPriority w:val="0"/>
    <w:pPr>
      <w:widowControl/>
      <w:spacing w:line="400" w:lineRule="exact"/>
      <w:jc w:val="center"/>
    </w:pPr>
  </w:style>
  <w:style w:type="character" w:customStyle="1" w:styleId="249">
    <w:name w:val="批注文字 Char"/>
    <w:qFormat/>
    <w:uiPriority w:val="99"/>
    <w:rPr>
      <w:kern w:val="2"/>
      <w:sz w:val="21"/>
      <w:szCs w:val="24"/>
    </w:rPr>
  </w:style>
  <w:style w:type="character" w:customStyle="1" w:styleId="250">
    <w:name w:val="标题 Char"/>
    <w:qFormat/>
    <w:uiPriority w:val="0"/>
    <w:rPr>
      <w:b/>
      <w:kern w:val="2"/>
      <w:sz w:val="32"/>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4">
    <w:name w:val="表格内容"/>
    <w:basedOn w:val="1"/>
    <w:qFormat/>
    <w:uiPriority w:val="0"/>
    <w:pPr>
      <w:spacing w:line="300" w:lineRule="auto"/>
      <w:ind w:firstLine="50" w:firstLineChars="50"/>
    </w:pPr>
    <w:rPr>
      <w:szCs w:val="21"/>
    </w:rPr>
  </w:style>
  <w:style w:type="paragraph" w:customStyle="1" w:styleId="255">
    <w:name w:val="WW-普通文字"/>
    <w:basedOn w:val="1"/>
    <w:qFormat/>
    <w:uiPriority w:val="0"/>
    <w:pPr>
      <w:suppressAutoHyphens/>
    </w:pPr>
    <w:rPr>
      <w:rFonts w:ascii="宋体" w:hAnsi="宋体"/>
      <w:kern w:val="1"/>
      <w:szCs w:val="20"/>
      <w:lang w:eastAsia="ar-SA"/>
    </w:rPr>
  </w:style>
  <w:style w:type="paragraph" w:customStyle="1" w:styleId="256">
    <w:name w:val="Body text|1"/>
    <w:basedOn w:val="1"/>
    <w:qFormat/>
    <w:uiPriority w:val="0"/>
    <w:pPr>
      <w:spacing w:line="432" w:lineRule="auto"/>
      <w:ind w:firstLine="400"/>
    </w:pPr>
    <w:rPr>
      <w:rFonts w:ascii="宋体" w:hAnsi="宋体" w:cs="宋体"/>
      <w:sz w:val="30"/>
      <w:szCs w:val="30"/>
      <w:lang w:val="zh-TW" w:eastAsia="zh-TW" w:bidi="zh-TW"/>
    </w:rPr>
  </w:style>
  <w:style w:type="paragraph" w:customStyle="1" w:styleId="257">
    <w:name w:val="样式 标题 2 + Times New Roman 四号 非加粗 段前: 5 磅 段后: 0 磅 行距: 固定值 20..."/>
    <w:basedOn w:val="4"/>
    <w:qFormat/>
    <w:uiPriority w:val="0"/>
    <w:pPr>
      <w:spacing w:beforeLines="50" w:afterLines="50" w:line="360" w:lineRule="auto"/>
      <w:jc w:val="both"/>
    </w:pPr>
    <w:rPr>
      <w:rFonts w:hAnsi="Times New Roman" w:cs="宋体"/>
      <w:b w:val="0"/>
      <w:sz w:val="28"/>
    </w:rPr>
  </w:style>
  <w:style w:type="paragraph" w:customStyle="1" w:styleId="258">
    <w:name w:val="样式 标题 3 + (中文) 黑体 小四 非加粗 段前: 7.8 磅 段后: 0 磅 行距: 固定值 20 磅"/>
    <w:basedOn w:val="5"/>
    <w:qFormat/>
    <w:uiPriority w:val="0"/>
    <w:pPr>
      <w:spacing w:before="0" w:after="0" w:line="400" w:lineRule="exact"/>
      <w:jc w:val="both"/>
    </w:pPr>
    <w:rPr>
      <w:rFonts w:ascii="Times New Roman" w:eastAsia="黑体"/>
      <w:b w:val="0"/>
      <w:lang w:eastAsia="en-US"/>
    </w:rPr>
  </w:style>
  <w:style w:type="paragraph" w:customStyle="1" w:styleId="259">
    <w:name w:val="_Style 6"/>
    <w:basedOn w:val="3"/>
    <w:next w:val="1"/>
    <w:qFormat/>
    <w:uiPriority w:val="0"/>
    <w:pPr>
      <w:spacing w:before="120"/>
      <w:ind w:firstLine="600" w:firstLineChars="200"/>
      <w:textAlignment w:val="baseline"/>
      <w:outlineLvl w:val="9"/>
    </w:pPr>
    <w:rPr>
      <w:rFonts w:ascii="华文中宋" w:hAnsi="华文中宋" w:eastAsia="华文中宋"/>
      <w:b w:val="0"/>
      <w:color w:val="000000"/>
      <w:szCs w:val="44"/>
    </w:rPr>
  </w:style>
  <w:style w:type="character" w:customStyle="1" w:styleId="260">
    <w:name w:val="font31"/>
    <w:basedOn w:val="48"/>
    <w:qFormat/>
    <w:uiPriority w:val="0"/>
    <w:rPr>
      <w:rFonts w:hint="eastAsia" w:ascii="宋体" w:hAnsi="宋体" w:eastAsia="宋体" w:cs="宋体"/>
      <w:color w:val="000000"/>
      <w:sz w:val="22"/>
      <w:szCs w:val="22"/>
      <w:u w:val="none"/>
    </w:rPr>
  </w:style>
  <w:style w:type="character" w:customStyle="1" w:styleId="261">
    <w:name w:val="font01"/>
    <w:basedOn w:val="48"/>
    <w:qFormat/>
    <w:uiPriority w:val="0"/>
    <w:rPr>
      <w:rFonts w:hint="eastAsia" w:ascii="宋体" w:hAnsi="宋体" w:eastAsia="宋体" w:cs="宋体"/>
      <w:color w:val="000000"/>
      <w:sz w:val="22"/>
      <w:szCs w:val="22"/>
      <w:u w:val="none"/>
    </w:rPr>
  </w:style>
  <w:style w:type="character" w:customStyle="1" w:styleId="262">
    <w:name w:val="font61"/>
    <w:basedOn w:val="48"/>
    <w:qFormat/>
    <w:uiPriority w:val="0"/>
    <w:rPr>
      <w:rFonts w:hint="eastAsia" w:ascii="宋体" w:hAnsi="宋体" w:eastAsia="宋体" w:cs="宋体"/>
      <w:color w:val="000000"/>
      <w:sz w:val="22"/>
      <w:szCs w:val="22"/>
      <w:u w:val="none"/>
    </w:rPr>
  </w:style>
  <w:style w:type="character" w:customStyle="1" w:styleId="263">
    <w:name w:val="font21"/>
    <w:basedOn w:val="48"/>
    <w:qFormat/>
    <w:uiPriority w:val="0"/>
    <w:rPr>
      <w:rFonts w:hint="eastAsia" w:ascii="宋体" w:hAnsi="宋体" w:eastAsia="宋体" w:cs="宋体"/>
      <w:color w:val="000000"/>
      <w:sz w:val="22"/>
      <w:szCs w:val="22"/>
      <w:u w:val="none"/>
    </w:rPr>
  </w:style>
  <w:style w:type="paragraph" w:customStyle="1" w:styleId="264">
    <w:name w:val="列出段落"/>
    <w:basedOn w:val="1"/>
    <w:qFormat/>
    <w:uiPriority w:val="34"/>
    <w:pPr>
      <w:ind w:firstLine="420" w:firstLineChars="200"/>
    </w:pPr>
  </w:style>
  <w:style w:type="character" w:customStyle="1" w:styleId="265">
    <w:name w:val="font11"/>
    <w:basedOn w:val="48"/>
    <w:qFormat/>
    <w:uiPriority w:val="0"/>
    <w:rPr>
      <w:rFonts w:hint="default" w:ascii="Arial" w:hAnsi="Arial" w:cs="Arial"/>
      <w:color w:val="000000"/>
      <w:sz w:val="20"/>
      <w:szCs w:val="20"/>
      <w:u w:val="none"/>
    </w:rPr>
  </w:style>
  <w:style w:type="paragraph" w:customStyle="1" w:styleId="266">
    <w:name w:val="p0"/>
    <w:basedOn w:val="1"/>
    <w:qFormat/>
    <w:uiPriority w:val="0"/>
    <w:pPr>
      <w:widowControl/>
    </w:pPr>
    <w:rPr>
      <w:rFonts w:ascii="方正仿宋_GBK" w:hAnsi="方正仿宋_GBK" w:cs="宋体"/>
      <w:kern w:val="0"/>
      <w:szCs w:val="21"/>
    </w:rPr>
  </w:style>
  <w:style w:type="paragraph" w:customStyle="1" w:styleId="267">
    <w:name w:val="正文_2"/>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79</Pages>
  <Words>34184</Words>
  <Characters>36183</Characters>
  <Lines>236</Lines>
  <Paragraphs>66</Paragraphs>
  <TotalTime>72</TotalTime>
  <ScaleCrop>false</ScaleCrop>
  <LinksUpToDate>false</LinksUpToDate>
  <CharactersWithSpaces>37001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    </cp:lastModifiedBy>
  <cp:lastPrinted>2024-06-07T05:22:00Z</cp:lastPrinted>
  <dcterms:modified xsi:type="dcterms:W3CDTF">2024-07-10T01:17:39Z</dcterms:modified>
  <dc:title>02年杜范本稿</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A262A53753DA4C57B1DFC45A4CC0DFF2_13</vt:lpwstr>
  </property>
  <property fmtid="{D5CDD505-2E9C-101B-9397-08002B2CF9AE}" pid="4" name="commondata">
    <vt:lpwstr>eyJoZGlkIjoiMTExMjQ4ZmNjMzM3M2UzMjkzYzFlNmRmNjYwOWFlNWQifQ==</vt:lpwstr>
  </property>
</Properties>
</file>