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4C316D">
      <w:pPr>
        <w:pStyle w:val="2"/>
        <w:tabs>
          <w:tab w:val="left" w:pos="284"/>
        </w:tabs>
        <w:autoSpaceDE w:val="0"/>
        <w:autoSpaceDN w:val="0"/>
        <w:adjustRightInd w:val="0"/>
        <w:spacing w:before="0" w:after="0" w:line="360" w:lineRule="auto"/>
        <w:ind w:right="-99" w:rightChars="-47"/>
        <w:jc w:val="center"/>
        <w:rPr>
          <w:rFonts w:asciiTheme="minorEastAsia" w:hAnsiTheme="minorEastAsia" w:eastAsiaTheme="minorEastAsia"/>
          <w:sz w:val="32"/>
          <w:szCs w:val="32"/>
        </w:rPr>
      </w:pPr>
      <w:bookmarkStart w:id="0" w:name="_Toc35393809"/>
      <w:bookmarkStart w:id="1" w:name="_Toc28359022"/>
      <w:r>
        <w:rPr>
          <w:rFonts w:hint="eastAsia" w:asciiTheme="minorEastAsia" w:hAnsiTheme="minorEastAsia" w:eastAsiaTheme="minorEastAsia"/>
          <w:sz w:val="32"/>
          <w:szCs w:val="32"/>
        </w:rPr>
        <w:t>中标（成交）结果公告</w:t>
      </w:r>
      <w:bookmarkEnd w:id="0"/>
      <w:bookmarkEnd w:id="1"/>
    </w:p>
    <w:p w14:paraId="6F194375">
      <w:pPr>
        <w:spacing w:line="360" w:lineRule="auto"/>
        <w:ind w:left="-283" w:leftChars="-135"/>
        <w:jc w:val="left"/>
        <w:rPr>
          <w:rFonts w:hint="eastAsia" w:asciiTheme="minorEastAsia" w:hAnsiTheme="minorEastAsia" w:eastAsiaTheme="minorEastAsia"/>
          <w:sz w:val="24"/>
          <w:szCs w:val="24"/>
          <w:lang w:eastAsia="zh-CN"/>
        </w:rPr>
      </w:pPr>
      <w:bookmarkStart w:id="2" w:name="_Hlk97733259"/>
      <w:bookmarkEnd w:id="2"/>
      <w:r>
        <w:rPr>
          <w:rFonts w:hint="eastAsia" w:asciiTheme="minorEastAsia" w:hAnsiTheme="minorEastAsia" w:eastAsiaTheme="minorEastAsia"/>
          <w:sz w:val="24"/>
          <w:szCs w:val="24"/>
        </w:rPr>
        <w:t>一</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项目编号：</w:t>
      </w:r>
      <w:r>
        <w:rPr>
          <w:rFonts w:hint="eastAsia" w:ascii="宋体" w:hAnsi="宋体" w:eastAsiaTheme="minorEastAsia"/>
          <w:sz w:val="24"/>
          <w:lang w:eastAsia="zh-CN"/>
        </w:rPr>
        <w:t>11000026210200176484-XM001</w:t>
      </w:r>
    </w:p>
    <w:p w14:paraId="38348D04">
      <w:pPr>
        <w:spacing w:line="360" w:lineRule="auto"/>
        <w:ind w:left="1397" w:leftChars="-135" w:hanging="1680" w:hangingChars="700"/>
        <w:jc w:val="lef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二</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项目名称：</w:t>
      </w:r>
      <w:r>
        <w:rPr>
          <w:rFonts w:hint="eastAsia" w:ascii="宋体" w:hAnsi="宋体" w:cs="宋体" w:eastAsiaTheme="minorEastAsia"/>
          <w:bCs/>
          <w:sz w:val="24"/>
          <w:lang w:eastAsia="zh-CN" w:bidi="ar"/>
        </w:rPr>
        <w:t>国家大剧院2026年至2029年集装箱场地租赁项目</w:t>
      </w:r>
    </w:p>
    <w:p w14:paraId="19101B9B">
      <w:pPr>
        <w:spacing w:line="360" w:lineRule="auto"/>
        <w:ind w:left="1397" w:leftChars="-135" w:hanging="1680" w:hangingChars="700"/>
        <w:jc w:val="left"/>
        <w:rPr>
          <w:rFonts w:asciiTheme="minorEastAsia" w:hAnsiTheme="minorEastAsia" w:eastAsiaTheme="minorEastAsia"/>
          <w:sz w:val="24"/>
          <w:szCs w:val="24"/>
        </w:rPr>
      </w:pPr>
      <w:r>
        <w:rPr>
          <w:rFonts w:hint="eastAsia" w:asciiTheme="minorEastAsia" w:hAnsiTheme="minorEastAsia" w:eastAsiaTheme="minorEastAsia"/>
          <w:sz w:val="24"/>
          <w:szCs w:val="24"/>
        </w:rPr>
        <w:t>三、中标（成交）信息</w:t>
      </w:r>
    </w:p>
    <w:p w14:paraId="568F2DE4">
      <w:pPr>
        <w:spacing w:line="420" w:lineRule="auto"/>
        <w:ind w:firstLine="240" w:firstLineChars="100"/>
        <w:jc w:val="left"/>
        <w:rPr>
          <w:rFonts w:hint="eastAsia" w:asciiTheme="minorEastAsia" w:hAnsiTheme="minorEastAsia" w:eastAsiaTheme="minorEastAsia"/>
          <w:sz w:val="24"/>
          <w:szCs w:val="24"/>
          <w:lang w:eastAsia="zh-CN" w:bidi="en-US"/>
        </w:rPr>
      </w:pPr>
      <w:r>
        <w:rPr>
          <w:rFonts w:hint="eastAsia" w:asciiTheme="minorEastAsia" w:hAnsiTheme="minorEastAsia" w:eastAsiaTheme="minorEastAsia"/>
          <w:sz w:val="24"/>
          <w:szCs w:val="24"/>
        </w:rPr>
        <w:t>供应商名称：</w:t>
      </w:r>
      <w:r>
        <w:rPr>
          <w:rFonts w:hint="eastAsia" w:asciiTheme="minorEastAsia" w:hAnsiTheme="minorEastAsia" w:eastAsiaTheme="minorEastAsia"/>
          <w:sz w:val="24"/>
          <w:szCs w:val="24"/>
          <w:lang w:eastAsia="zh-CN"/>
        </w:rPr>
        <w:t>河北省泰权商贸有限公司</w:t>
      </w:r>
    </w:p>
    <w:p w14:paraId="200931C6">
      <w:pPr>
        <w:spacing w:line="420" w:lineRule="auto"/>
        <w:ind w:left="1675" w:leftChars="133" w:hanging="1396" w:hangingChars="582"/>
        <w:jc w:val="left"/>
        <w:rPr>
          <w:rFonts w:asciiTheme="minorEastAsia" w:hAnsiTheme="minorEastAsia" w:eastAsiaTheme="minorEastAsia"/>
          <w:sz w:val="24"/>
          <w:szCs w:val="24"/>
          <w:lang w:bidi="en-US"/>
        </w:rPr>
      </w:pPr>
      <w:r>
        <w:rPr>
          <w:rFonts w:hint="eastAsia" w:asciiTheme="minorEastAsia" w:hAnsiTheme="minorEastAsia" w:eastAsiaTheme="minorEastAsia"/>
          <w:sz w:val="24"/>
          <w:szCs w:val="24"/>
        </w:rPr>
        <w:t>供应商地址：河北省廊坊市大厂回族自治县潮白河孔雀城玉兰园普通商品住宅项目中第0004栋02单元19层1901号</w:t>
      </w:r>
    </w:p>
    <w:p w14:paraId="5B7E01B4">
      <w:pPr>
        <w:spacing w:line="420" w:lineRule="auto"/>
        <w:ind w:firstLine="283" w:firstLineChars="118"/>
        <w:jc w:val="left"/>
        <w:rPr>
          <w:rFonts w:asciiTheme="minorEastAsia" w:hAnsiTheme="minorEastAsia" w:eastAsiaTheme="minorEastAsia"/>
          <w:sz w:val="24"/>
          <w:szCs w:val="24"/>
        </w:rPr>
      </w:pPr>
      <w:r>
        <w:rPr>
          <w:rFonts w:hint="eastAsia" w:asciiTheme="minorEastAsia" w:hAnsiTheme="minorEastAsia" w:eastAsiaTheme="minorEastAsia"/>
          <w:sz w:val="24"/>
          <w:szCs w:val="24"/>
        </w:rPr>
        <w:t>中标金额：582</w:t>
      </w:r>
      <w:r>
        <w:rPr>
          <w:rFonts w:hint="eastAsia" w:asciiTheme="minorEastAsia" w:hAnsiTheme="minorEastAsia" w:eastAsiaTheme="minorEastAsia"/>
          <w:sz w:val="24"/>
          <w:szCs w:val="24"/>
          <w:lang w:val="en-US" w:eastAsia="zh-CN"/>
        </w:rPr>
        <w:t>.00</w:t>
      </w:r>
      <w:r>
        <w:rPr>
          <w:rFonts w:asciiTheme="minorEastAsia" w:hAnsiTheme="minorEastAsia" w:eastAsiaTheme="minorEastAsia"/>
          <w:sz w:val="24"/>
          <w:szCs w:val="24"/>
        </w:rPr>
        <w:t>万元</w:t>
      </w:r>
    </w:p>
    <w:p w14:paraId="65D365A7">
      <w:pPr>
        <w:spacing w:line="360" w:lineRule="auto"/>
        <w:ind w:left="-283" w:leftChars="-135"/>
        <w:jc w:val="left"/>
        <w:rPr>
          <w:rFonts w:asciiTheme="minorEastAsia" w:hAnsiTheme="minorEastAsia" w:eastAsiaTheme="minorEastAsia"/>
          <w:sz w:val="24"/>
          <w:szCs w:val="24"/>
        </w:rPr>
      </w:pPr>
      <w:r>
        <w:rPr>
          <w:rFonts w:hint="eastAsia" w:asciiTheme="minorEastAsia" w:hAnsiTheme="minorEastAsia" w:eastAsiaTheme="minorEastAsia"/>
          <w:sz w:val="24"/>
          <w:szCs w:val="24"/>
        </w:rPr>
        <w:t>四、主要标的信息</w:t>
      </w:r>
    </w:p>
    <w:p w14:paraId="20FF1D19">
      <w:pPr>
        <w:spacing w:line="360" w:lineRule="auto"/>
        <w:ind w:left="-283" w:leftChars="-135"/>
        <w:jc w:val="left"/>
      </w:pPr>
      <w:r>
        <w:drawing>
          <wp:inline distT="0" distB="0" distL="114300" distR="114300">
            <wp:extent cx="5273675" cy="459676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rcRect b="38144"/>
                    <a:stretch>
                      <a:fillRect/>
                    </a:stretch>
                  </pic:blipFill>
                  <pic:spPr>
                    <a:xfrm>
                      <a:off x="0" y="0"/>
                      <a:ext cx="5273675" cy="4596765"/>
                    </a:xfrm>
                    <a:prstGeom prst="rect">
                      <a:avLst/>
                    </a:prstGeom>
                    <a:noFill/>
                    <a:ln>
                      <a:noFill/>
                    </a:ln>
                  </pic:spPr>
                </pic:pic>
              </a:graphicData>
            </a:graphic>
          </wp:inline>
        </w:drawing>
      </w:r>
    </w:p>
    <w:p w14:paraId="645D3D7A">
      <w:pPr>
        <w:spacing w:line="360" w:lineRule="auto"/>
        <w:ind w:left="-283" w:leftChars="-135"/>
        <w:jc w:val="left"/>
      </w:pPr>
      <w:bookmarkStart w:id="23" w:name="_GoBack"/>
      <w:bookmarkEnd w:id="23"/>
    </w:p>
    <w:p w14:paraId="750FF9D0">
      <w:pPr>
        <w:spacing w:line="360" w:lineRule="auto"/>
        <w:ind w:left="-283" w:leftChars="-135"/>
        <w:jc w:val="left"/>
        <w:rPr>
          <w:rFonts w:asciiTheme="minorEastAsia" w:hAnsiTheme="minorEastAsia" w:eastAsiaTheme="minorEastAsia"/>
          <w:sz w:val="24"/>
          <w:szCs w:val="24"/>
        </w:rPr>
      </w:pPr>
      <w:r>
        <w:rPr>
          <w:rFonts w:hint="eastAsia" w:asciiTheme="minorEastAsia" w:hAnsiTheme="minorEastAsia" w:eastAsiaTheme="minorEastAsia"/>
          <w:sz w:val="24"/>
          <w:szCs w:val="24"/>
        </w:rPr>
        <w:t>五、评审专家名单：</w:t>
      </w:r>
    </w:p>
    <w:p w14:paraId="6902961E">
      <w:pPr>
        <w:widowControl/>
        <w:spacing w:line="360" w:lineRule="auto"/>
        <w:ind w:firstLine="240" w:firstLineChars="100"/>
        <w:jc w:val="left"/>
        <w:rPr>
          <w:rFonts w:asciiTheme="minorEastAsia" w:hAnsiTheme="minorEastAsia" w:eastAsiaTheme="minorEastAsia"/>
          <w:sz w:val="24"/>
          <w:szCs w:val="24"/>
        </w:rPr>
      </w:pPr>
      <w:r>
        <w:rPr>
          <w:rFonts w:hint="eastAsia"/>
          <w:sz w:val="24"/>
        </w:rPr>
        <w:t>汪影、印绍增、张杰、王树森、李玉英</w:t>
      </w:r>
      <w:r>
        <w:rPr>
          <w:sz w:val="24"/>
        </w:rPr>
        <w:t>。</w:t>
      </w:r>
    </w:p>
    <w:p w14:paraId="7A40E699">
      <w:pPr>
        <w:spacing w:line="360" w:lineRule="auto"/>
        <w:ind w:left="-283" w:leftChars="-135"/>
        <w:jc w:val="left"/>
        <w:rPr>
          <w:rFonts w:asciiTheme="minorEastAsia" w:hAnsiTheme="minorEastAsia" w:eastAsiaTheme="minorEastAsia"/>
          <w:sz w:val="24"/>
          <w:szCs w:val="24"/>
        </w:rPr>
      </w:pPr>
      <w:r>
        <w:rPr>
          <w:rFonts w:hint="eastAsia" w:asciiTheme="minorEastAsia" w:hAnsiTheme="minorEastAsia" w:eastAsiaTheme="minorEastAsia"/>
          <w:sz w:val="24"/>
          <w:szCs w:val="24"/>
        </w:rPr>
        <w:t>六、代理服务收费标准及金额：</w:t>
      </w:r>
    </w:p>
    <w:p w14:paraId="3CD75C17">
      <w:pPr>
        <w:tabs>
          <w:tab w:val="left" w:pos="0"/>
        </w:tabs>
        <w:spacing w:line="360" w:lineRule="auto"/>
        <w:ind w:firstLine="240" w:firstLineChars="100"/>
        <w:jc w:val="left"/>
        <w:rPr>
          <w:rFonts w:asciiTheme="minorEastAsia" w:hAnsiTheme="minorEastAsia" w:eastAsiaTheme="minorEastAsia"/>
          <w:sz w:val="24"/>
          <w:szCs w:val="24"/>
          <w:lang w:bidi="en-US"/>
        </w:rPr>
      </w:pPr>
      <w:bookmarkStart w:id="3" w:name="OLE_LINK5"/>
      <w:bookmarkStart w:id="4" w:name="OLE_LINK8"/>
      <w:r>
        <w:rPr>
          <w:rFonts w:hint="eastAsia" w:asciiTheme="minorEastAsia" w:hAnsiTheme="minorEastAsia" w:eastAsiaTheme="minorEastAsia"/>
          <w:sz w:val="24"/>
          <w:szCs w:val="24"/>
          <w:lang w:bidi="en-US"/>
        </w:rPr>
        <w:t>采购代理机构参照原计价格[2002]1980号文、发改办价格[2003]857号文及发改价格[2011]534号文有关规定计取，向中标人收取服务费用</w:t>
      </w:r>
      <w:bookmarkEnd w:id="3"/>
      <w:r>
        <w:rPr>
          <w:rFonts w:hint="eastAsia" w:asciiTheme="minorEastAsia" w:hAnsiTheme="minorEastAsia" w:eastAsiaTheme="minorEastAsia"/>
          <w:sz w:val="24"/>
          <w:szCs w:val="24"/>
          <w:lang w:bidi="en-US"/>
        </w:rPr>
        <w:t>。</w:t>
      </w:r>
      <w:bookmarkEnd w:id="4"/>
    </w:p>
    <w:p w14:paraId="2024D983">
      <w:pPr>
        <w:tabs>
          <w:tab w:val="left" w:pos="0"/>
        </w:tabs>
        <w:spacing w:line="360" w:lineRule="auto"/>
        <w:ind w:left="420" w:leftChars="200" w:firstLine="240" w:firstLineChars="100"/>
        <w:jc w:val="left"/>
        <w:rPr>
          <w:rFonts w:asciiTheme="minorEastAsia" w:hAnsiTheme="minorEastAsia" w:eastAsiaTheme="minorEastAsia"/>
          <w:sz w:val="24"/>
          <w:szCs w:val="24"/>
          <w:lang w:bidi="en-US"/>
        </w:rPr>
      </w:pPr>
      <w:r>
        <w:rPr>
          <w:rFonts w:hint="eastAsia" w:asciiTheme="minorEastAsia" w:hAnsiTheme="minorEastAsia" w:eastAsiaTheme="minorEastAsia"/>
          <w:sz w:val="24"/>
          <w:szCs w:val="24"/>
          <w:lang w:bidi="en-US"/>
        </w:rPr>
        <w:t>本项目代理费收费金额为：¥5.11万元</w:t>
      </w:r>
    </w:p>
    <w:p w14:paraId="3C057EF2">
      <w:pPr>
        <w:spacing w:line="360" w:lineRule="auto"/>
        <w:ind w:left="-283" w:leftChars="-135"/>
        <w:jc w:val="left"/>
        <w:rPr>
          <w:rFonts w:asciiTheme="minorEastAsia" w:hAnsiTheme="minorEastAsia" w:eastAsiaTheme="minorEastAsia"/>
          <w:sz w:val="24"/>
          <w:szCs w:val="24"/>
        </w:rPr>
      </w:pPr>
      <w:r>
        <w:rPr>
          <w:rFonts w:hint="eastAsia" w:asciiTheme="minorEastAsia" w:hAnsiTheme="minorEastAsia" w:eastAsiaTheme="minorEastAsia"/>
          <w:sz w:val="24"/>
          <w:szCs w:val="24"/>
        </w:rPr>
        <w:t>七、公告期限</w:t>
      </w:r>
    </w:p>
    <w:p w14:paraId="2FAFAA6C">
      <w:pPr>
        <w:tabs>
          <w:tab w:val="left" w:pos="0"/>
        </w:tabs>
        <w:spacing w:line="360" w:lineRule="auto"/>
        <w:ind w:firstLine="480" w:firstLineChars="200"/>
        <w:jc w:val="left"/>
        <w:rPr>
          <w:rFonts w:cs="宋体" w:asciiTheme="minorEastAsia" w:hAnsiTheme="minorEastAsia" w:eastAsiaTheme="minorEastAsia"/>
          <w:kern w:val="0"/>
          <w:sz w:val="24"/>
          <w:szCs w:val="24"/>
        </w:rPr>
      </w:pPr>
      <w:bookmarkStart w:id="5" w:name="OLE_LINK1"/>
      <w:bookmarkStart w:id="6" w:name="OLE_LINK2"/>
      <w:bookmarkStart w:id="7" w:name="OLE_LINK3"/>
      <w:r>
        <w:rPr>
          <w:rFonts w:hint="eastAsia" w:cs="宋体" w:asciiTheme="minorEastAsia" w:hAnsiTheme="minorEastAsia" w:eastAsiaTheme="minorEastAsia"/>
          <w:kern w:val="0"/>
          <w:sz w:val="24"/>
          <w:szCs w:val="24"/>
        </w:rPr>
        <w:t>自本公告发布之日起</w:t>
      </w:r>
      <w:r>
        <w:rPr>
          <w:rFonts w:cs="宋体" w:asciiTheme="minorEastAsia" w:hAnsiTheme="minorEastAsia" w:eastAsiaTheme="minorEastAsia"/>
          <w:kern w:val="0"/>
          <w:sz w:val="24"/>
          <w:szCs w:val="24"/>
        </w:rPr>
        <w:t>1</w:t>
      </w:r>
      <w:r>
        <w:rPr>
          <w:rFonts w:hint="eastAsia" w:cs="宋体" w:asciiTheme="minorEastAsia" w:hAnsiTheme="minorEastAsia" w:eastAsiaTheme="minorEastAsia"/>
          <w:kern w:val="0"/>
          <w:sz w:val="24"/>
          <w:szCs w:val="24"/>
        </w:rPr>
        <w:t>个工作日</w:t>
      </w:r>
      <w:bookmarkEnd w:id="5"/>
      <w:bookmarkEnd w:id="6"/>
      <w:r>
        <w:rPr>
          <w:rFonts w:hint="eastAsia" w:cs="宋体" w:asciiTheme="minorEastAsia" w:hAnsiTheme="minorEastAsia" w:eastAsiaTheme="minorEastAsia"/>
          <w:kern w:val="0"/>
          <w:sz w:val="24"/>
          <w:szCs w:val="24"/>
        </w:rPr>
        <w:t>。</w:t>
      </w:r>
    </w:p>
    <w:bookmarkEnd w:id="7"/>
    <w:p w14:paraId="03AE0B44">
      <w:pPr>
        <w:spacing w:line="360" w:lineRule="auto"/>
        <w:ind w:left="-283" w:leftChars="-135"/>
        <w:jc w:val="left"/>
        <w:rPr>
          <w:rFonts w:asciiTheme="minorEastAsia" w:hAnsiTheme="minorEastAsia" w:eastAsiaTheme="minorEastAsia"/>
          <w:sz w:val="24"/>
          <w:szCs w:val="24"/>
        </w:rPr>
      </w:pPr>
      <w:r>
        <w:rPr>
          <w:rFonts w:hint="eastAsia" w:asciiTheme="minorEastAsia" w:hAnsiTheme="minorEastAsia" w:eastAsiaTheme="minorEastAsia"/>
          <w:sz w:val="24"/>
          <w:szCs w:val="24"/>
        </w:rPr>
        <w:t>八、其他补充事宜</w:t>
      </w:r>
    </w:p>
    <w:p w14:paraId="704E19C5">
      <w:pPr>
        <w:tabs>
          <w:tab w:val="left" w:pos="0"/>
        </w:tabs>
        <w:spacing w:line="360" w:lineRule="auto"/>
        <w:ind w:left="420" w:leftChars="200" w:firstLine="240" w:firstLineChars="100"/>
        <w:jc w:val="left"/>
        <w:rPr>
          <w:rFonts w:cs="宋体" w:asciiTheme="minorEastAsia" w:hAnsiTheme="minorEastAsia" w:eastAsiaTheme="minorEastAsia"/>
          <w:kern w:val="0"/>
          <w:sz w:val="24"/>
          <w:szCs w:val="24"/>
        </w:rPr>
      </w:pPr>
      <w:bookmarkStart w:id="8" w:name="OLE_LINK12"/>
      <w:bookmarkStart w:id="9" w:name="OLE_LINK11"/>
      <w:bookmarkStart w:id="10" w:name="OLE_LINK10"/>
      <w:r>
        <w:rPr>
          <w:rFonts w:hint="eastAsia" w:cs="宋体" w:asciiTheme="minorEastAsia" w:hAnsiTheme="minorEastAsia" w:eastAsiaTheme="minorEastAsia"/>
          <w:kern w:val="0"/>
          <w:sz w:val="24"/>
          <w:szCs w:val="24"/>
        </w:rPr>
        <w:t>本项目公告在中国政府采购网（http://www.ccgp.gov.cn/）、北京市政府采购网（http://www.ccgp-beijing.gov.cn/）上同时发布。</w:t>
      </w:r>
      <w:bookmarkEnd w:id="8"/>
    </w:p>
    <w:p w14:paraId="0AA002D7">
      <w:pPr>
        <w:spacing w:line="360" w:lineRule="auto"/>
        <w:ind w:firstLine="720" w:firstLineChars="300"/>
        <w:jc w:val="lef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项目名称：</w:t>
      </w:r>
      <w:r>
        <w:rPr>
          <w:rFonts w:hint="eastAsia" w:asciiTheme="minorEastAsia" w:hAnsiTheme="minorEastAsia" w:eastAsiaTheme="minorEastAsia"/>
          <w:sz w:val="24"/>
          <w:szCs w:val="24"/>
          <w:lang w:eastAsia="zh-CN"/>
        </w:rPr>
        <w:t>国家大剧院2026年至2029年集装箱场地租赁项目</w:t>
      </w:r>
    </w:p>
    <w:p w14:paraId="11C51F23">
      <w:pPr>
        <w:spacing w:line="360" w:lineRule="auto"/>
        <w:ind w:firstLine="720" w:firstLineChars="300"/>
        <w:jc w:val="left"/>
        <w:rPr>
          <w:rFonts w:asciiTheme="minorEastAsia" w:hAnsiTheme="minorEastAsia" w:eastAsiaTheme="minorEastAsia"/>
          <w:sz w:val="24"/>
          <w:szCs w:val="24"/>
        </w:rPr>
      </w:pPr>
      <w:r>
        <w:rPr>
          <w:rFonts w:hint="eastAsia" w:asciiTheme="minorEastAsia" w:hAnsiTheme="minorEastAsia" w:eastAsiaTheme="minorEastAsia"/>
          <w:sz w:val="24"/>
          <w:szCs w:val="24"/>
        </w:rPr>
        <w:t>中标人：</w:t>
      </w:r>
      <w:r>
        <w:rPr>
          <w:rFonts w:hint="eastAsia" w:asciiTheme="minorEastAsia" w:hAnsiTheme="minorEastAsia" w:eastAsiaTheme="minorEastAsia"/>
          <w:sz w:val="24"/>
          <w:szCs w:val="24"/>
          <w:lang w:eastAsia="zh-CN"/>
        </w:rPr>
        <w:t>河北省泰权商贸有限公司</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  评审得分：</w:t>
      </w:r>
      <w:r>
        <w:rPr>
          <w:rFonts w:hint="eastAsia" w:asciiTheme="minorEastAsia" w:hAnsiTheme="minorEastAsia" w:eastAsiaTheme="minorEastAsia"/>
          <w:sz w:val="24"/>
          <w:szCs w:val="24"/>
        </w:rPr>
        <w:t>91.06</w:t>
      </w:r>
    </w:p>
    <w:bookmarkEnd w:id="9"/>
    <w:bookmarkEnd w:id="10"/>
    <w:p w14:paraId="1010A7AF">
      <w:pPr>
        <w:spacing w:line="360" w:lineRule="auto"/>
        <w:ind w:left="-283" w:leftChars="-135"/>
        <w:jc w:val="left"/>
        <w:rPr>
          <w:rFonts w:asciiTheme="minorEastAsia" w:hAnsiTheme="minorEastAsia" w:eastAsiaTheme="minorEastAsia"/>
          <w:sz w:val="24"/>
          <w:szCs w:val="24"/>
        </w:rPr>
      </w:pPr>
      <w:r>
        <w:rPr>
          <w:rFonts w:hint="eastAsia" w:asciiTheme="minorEastAsia" w:hAnsiTheme="minorEastAsia" w:eastAsiaTheme="minorEastAsia"/>
          <w:sz w:val="24"/>
          <w:szCs w:val="24"/>
        </w:rPr>
        <w:t>九、凡对本次公告内容提出询问，请按以下方式联系。</w:t>
      </w:r>
      <w:bookmarkStart w:id="11" w:name="_Toc28359023"/>
      <w:bookmarkStart w:id="12" w:name="_Toc35393641"/>
      <w:bookmarkStart w:id="13" w:name="_Toc35393810"/>
      <w:bookmarkStart w:id="14" w:name="_Toc28359100"/>
    </w:p>
    <w:p w14:paraId="5D42D1B1">
      <w:pPr>
        <w:widowControl/>
        <w:spacing w:line="360" w:lineRule="auto"/>
        <w:ind w:firstLine="424" w:firstLineChars="177"/>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1.采购人信息</w:t>
      </w:r>
      <w:bookmarkEnd w:id="11"/>
      <w:bookmarkEnd w:id="12"/>
      <w:bookmarkEnd w:id="13"/>
      <w:bookmarkEnd w:id="14"/>
      <w:bookmarkStart w:id="15" w:name="_Toc35393642"/>
      <w:bookmarkStart w:id="16" w:name="_Toc28359101"/>
      <w:bookmarkStart w:id="17" w:name="_Toc28359024"/>
      <w:bookmarkStart w:id="18" w:name="_Toc35393811"/>
    </w:p>
    <w:p w14:paraId="41B2A796">
      <w:pPr>
        <w:widowControl/>
        <w:spacing w:line="360" w:lineRule="auto"/>
        <w:ind w:firstLine="424" w:firstLineChars="177"/>
        <w:jc w:val="lef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采购人：</w:t>
      </w:r>
      <w:r>
        <w:rPr>
          <w:rFonts w:hint="eastAsia" w:asciiTheme="minorEastAsia" w:hAnsiTheme="minorEastAsia" w:eastAsiaTheme="minorEastAsia"/>
          <w:sz w:val="24"/>
          <w:szCs w:val="24"/>
          <w:lang w:eastAsia="zh-CN"/>
        </w:rPr>
        <w:t>国家大剧院</w:t>
      </w:r>
    </w:p>
    <w:p w14:paraId="1304F47C">
      <w:pPr>
        <w:widowControl/>
        <w:spacing w:line="360" w:lineRule="auto"/>
        <w:ind w:firstLine="424" w:firstLineChars="177"/>
        <w:jc w:val="left"/>
        <w:rPr>
          <w:rFonts w:asciiTheme="minorEastAsia" w:hAnsiTheme="minorEastAsia" w:eastAsiaTheme="minorEastAsia"/>
          <w:sz w:val="24"/>
          <w:szCs w:val="24"/>
        </w:rPr>
      </w:pPr>
      <w:r>
        <w:rPr>
          <w:rFonts w:hint="eastAsia" w:asciiTheme="minorEastAsia" w:hAnsiTheme="minorEastAsia" w:eastAsiaTheme="minorEastAsia"/>
          <w:sz w:val="24"/>
          <w:szCs w:val="24"/>
        </w:rPr>
        <w:t>地  址：</w:t>
      </w:r>
      <w:r>
        <w:rPr>
          <w:rFonts w:hint="eastAsia" w:ascii="宋体" w:hAnsi="宋体" w:cs="宋体"/>
          <w:sz w:val="24"/>
        </w:rPr>
        <w:t>北京市西城区西长安街2号</w:t>
      </w:r>
    </w:p>
    <w:p w14:paraId="6FB6BF1B">
      <w:pPr>
        <w:widowControl/>
        <w:spacing w:line="360" w:lineRule="auto"/>
        <w:ind w:firstLine="424" w:firstLineChars="177"/>
        <w:jc w:val="left"/>
        <w:rPr>
          <w:rFonts w:asciiTheme="minorEastAsia" w:hAnsiTheme="minorEastAsia" w:eastAsiaTheme="minorEastAsia"/>
          <w:sz w:val="24"/>
          <w:szCs w:val="24"/>
        </w:rPr>
      </w:pPr>
      <w:r>
        <w:rPr>
          <w:rFonts w:hint="eastAsia" w:asciiTheme="minorEastAsia" w:hAnsiTheme="minorEastAsia" w:eastAsiaTheme="minorEastAsia"/>
          <w:sz w:val="24"/>
          <w:szCs w:val="24"/>
        </w:rPr>
        <w:t>联系方式：010-66550739</w:t>
      </w:r>
    </w:p>
    <w:p w14:paraId="2F591FA1">
      <w:pPr>
        <w:widowControl/>
        <w:spacing w:line="360" w:lineRule="auto"/>
        <w:ind w:firstLine="424" w:firstLineChars="177"/>
        <w:jc w:val="left"/>
        <w:rPr>
          <w:rFonts w:cs="宋体" w:asciiTheme="minorEastAsia" w:hAnsiTheme="minorEastAsia" w:eastAsiaTheme="minorEastAsia"/>
          <w:kern w:val="0"/>
          <w:sz w:val="24"/>
          <w:szCs w:val="24"/>
        </w:rPr>
      </w:pPr>
      <w:r>
        <w:rPr>
          <w:rFonts w:hint="eastAsia" w:cs="宋体" w:asciiTheme="minorEastAsia" w:hAnsiTheme="minorEastAsia" w:eastAsiaTheme="minorEastAsia"/>
          <w:sz w:val="24"/>
          <w:szCs w:val="24"/>
        </w:rPr>
        <w:t>2.采购代理机构信息（如有）</w:t>
      </w:r>
      <w:bookmarkEnd w:id="15"/>
      <w:bookmarkEnd w:id="16"/>
      <w:bookmarkEnd w:id="17"/>
      <w:bookmarkEnd w:id="18"/>
    </w:p>
    <w:p w14:paraId="43BECEB7">
      <w:pPr>
        <w:widowControl/>
        <w:spacing w:line="360" w:lineRule="auto"/>
        <w:ind w:firstLine="424" w:firstLineChars="177"/>
        <w:jc w:val="left"/>
        <w:rPr>
          <w:rFonts w:cs="宋体" w:asciiTheme="minorEastAsia" w:hAnsiTheme="minorEastAsia" w:eastAsiaTheme="minorEastAsia"/>
          <w:kern w:val="0"/>
          <w:sz w:val="24"/>
          <w:szCs w:val="24"/>
        </w:rPr>
      </w:pPr>
      <w:r>
        <w:rPr>
          <w:rFonts w:hint="eastAsia" w:asciiTheme="minorEastAsia" w:hAnsiTheme="minorEastAsia" w:eastAsiaTheme="minorEastAsia"/>
          <w:sz w:val="24"/>
          <w:szCs w:val="24"/>
        </w:rPr>
        <w:t>名    称：北京天极招投标咨询有限公司</w:t>
      </w:r>
    </w:p>
    <w:p w14:paraId="59A9670F">
      <w:pPr>
        <w:tabs>
          <w:tab w:val="left" w:pos="0"/>
        </w:tabs>
        <w:spacing w:line="360" w:lineRule="auto"/>
        <w:ind w:firstLine="424" w:firstLineChars="177"/>
        <w:jc w:val="left"/>
        <w:rPr>
          <w:rFonts w:asciiTheme="minorEastAsia" w:hAnsiTheme="minorEastAsia" w:eastAsiaTheme="minorEastAsia"/>
          <w:sz w:val="24"/>
          <w:szCs w:val="24"/>
        </w:rPr>
      </w:pPr>
      <w:r>
        <w:rPr>
          <w:rFonts w:hint="eastAsia" w:asciiTheme="minorEastAsia" w:hAnsiTheme="minorEastAsia" w:eastAsiaTheme="minorEastAsia"/>
          <w:sz w:val="24"/>
          <w:szCs w:val="24"/>
        </w:rPr>
        <w:t>地　  址：北京市大兴区宏业东路1号院3号楼3层301室</w:t>
      </w:r>
    </w:p>
    <w:p w14:paraId="46E6A143">
      <w:pPr>
        <w:tabs>
          <w:tab w:val="left" w:pos="0"/>
        </w:tabs>
        <w:spacing w:line="360" w:lineRule="auto"/>
        <w:ind w:firstLine="424" w:firstLineChars="177"/>
        <w:jc w:val="left"/>
        <w:rPr>
          <w:rFonts w:asciiTheme="minorEastAsia" w:hAnsiTheme="minorEastAsia" w:eastAsiaTheme="minorEastAsia"/>
          <w:sz w:val="24"/>
          <w:szCs w:val="24"/>
        </w:rPr>
      </w:pPr>
      <w:r>
        <w:rPr>
          <w:rFonts w:hint="eastAsia" w:asciiTheme="minorEastAsia" w:hAnsiTheme="minorEastAsia" w:eastAsiaTheme="minorEastAsia"/>
          <w:sz w:val="24"/>
          <w:szCs w:val="24"/>
        </w:rPr>
        <w:t>联系方式：</w:t>
      </w:r>
      <w:r>
        <w:rPr>
          <w:rFonts w:asciiTheme="minorEastAsia" w:hAnsiTheme="minorEastAsia" w:eastAsiaTheme="minorEastAsia"/>
          <w:sz w:val="24"/>
          <w:szCs w:val="24"/>
        </w:rPr>
        <w:t>010</w:t>
      </w:r>
      <w:r>
        <w:rPr>
          <w:rFonts w:hint="eastAsia" w:asciiTheme="minorEastAsia" w:hAnsiTheme="minorEastAsia" w:eastAsiaTheme="minorEastAsia"/>
          <w:sz w:val="24"/>
          <w:szCs w:val="24"/>
        </w:rPr>
        <w:t>-60230611</w:t>
      </w:r>
      <w:bookmarkStart w:id="19" w:name="_Toc28359025"/>
      <w:bookmarkStart w:id="20" w:name="_Toc35393643"/>
      <w:bookmarkStart w:id="21" w:name="_Toc35393812"/>
      <w:bookmarkStart w:id="22" w:name="_Toc28359102"/>
      <w:r>
        <w:rPr>
          <w:rFonts w:asciiTheme="minorEastAsia" w:hAnsiTheme="minorEastAsia" w:eastAsiaTheme="minorEastAsia"/>
          <w:sz w:val="24"/>
          <w:szCs w:val="24"/>
        </w:rPr>
        <w:t>-8007</w:t>
      </w:r>
    </w:p>
    <w:p w14:paraId="062F027A">
      <w:pPr>
        <w:tabs>
          <w:tab w:val="left" w:pos="0"/>
        </w:tabs>
        <w:spacing w:line="360" w:lineRule="auto"/>
        <w:ind w:firstLine="424" w:firstLineChars="177"/>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3.项目</w:t>
      </w:r>
      <w:r>
        <w:rPr>
          <w:rFonts w:cs="宋体" w:asciiTheme="minorEastAsia" w:hAnsiTheme="minorEastAsia" w:eastAsiaTheme="minorEastAsia"/>
          <w:sz w:val="24"/>
          <w:szCs w:val="24"/>
        </w:rPr>
        <w:t>联系方式</w:t>
      </w:r>
      <w:bookmarkEnd w:id="19"/>
      <w:bookmarkEnd w:id="20"/>
      <w:bookmarkEnd w:id="21"/>
      <w:bookmarkEnd w:id="22"/>
    </w:p>
    <w:p w14:paraId="66C9A1C8">
      <w:pPr>
        <w:tabs>
          <w:tab w:val="left" w:pos="0"/>
        </w:tabs>
        <w:spacing w:line="360" w:lineRule="auto"/>
        <w:ind w:firstLine="424" w:firstLineChars="177"/>
        <w:jc w:val="left"/>
        <w:rPr>
          <w:rFonts w:cs="宋体" w:asciiTheme="minorEastAsia" w:hAnsiTheme="minorEastAsia" w:eastAsiaTheme="minorEastAsia"/>
          <w:sz w:val="24"/>
          <w:szCs w:val="24"/>
        </w:rPr>
      </w:pPr>
      <w:r>
        <w:rPr>
          <w:rFonts w:hint="eastAsia" w:asciiTheme="minorEastAsia" w:hAnsiTheme="minorEastAsia"/>
          <w:sz w:val="24"/>
          <w:szCs w:val="24"/>
        </w:rPr>
        <w:t>项目联系人：方立新</w:t>
      </w:r>
    </w:p>
    <w:p w14:paraId="7D8AE1D8">
      <w:pPr>
        <w:pStyle w:val="8"/>
        <w:tabs>
          <w:tab w:val="left" w:pos="0"/>
        </w:tabs>
        <w:spacing w:line="360" w:lineRule="auto"/>
        <w:ind w:firstLine="424" w:firstLineChars="177"/>
        <w:jc w:val="left"/>
        <w:rPr>
          <w:rFonts w:asciiTheme="minorEastAsia" w:hAnsiTheme="minorEastAsia"/>
          <w:sz w:val="24"/>
          <w:szCs w:val="24"/>
        </w:rPr>
      </w:pPr>
      <w:r>
        <w:rPr>
          <w:rFonts w:hint="eastAsia" w:asciiTheme="minorEastAsia" w:hAnsiTheme="minorEastAsia"/>
          <w:sz w:val="24"/>
          <w:szCs w:val="24"/>
        </w:rPr>
        <w:t xml:space="preserve">电　  </w:t>
      </w:r>
      <w:r>
        <w:rPr>
          <w:rFonts w:asciiTheme="minorEastAsia" w:hAnsiTheme="minorEastAsia"/>
          <w:sz w:val="24"/>
          <w:szCs w:val="24"/>
        </w:rPr>
        <w:t xml:space="preserve">  </w:t>
      </w:r>
      <w:r>
        <w:rPr>
          <w:rFonts w:hint="eastAsia" w:asciiTheme="minorEastAsia" w:hAnsiTheme="minorEastAsia"/>
          <w:sz w:val="24"/>
          <w:szCs w:val="24"/>
        </w:rPr>
        <w:t>话：0</w:t>
      </w:r>
      <w:r>
        <w:rPr>
          <w:rFonts w:asciiTheme="minorEastAsia" w:hAnsiTheme="minorEastAsia"/>
          <w:sz w:val="24"/>
          <w:szCs w:val="24"/>
        </w:rPr>
        <w:t>10-60230611-8007</w:t>
      </w:r>
    </w:p>
    <w:sectPr>
      <w:pgSz w:w="11906" w:h="16838"/>
      <w:pgMar w:top="1440" w:right="1558"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YzMzMzZjVkZmI1YjExMGY1NzM3MGUzMTFjYzY0NDkifQ=="/>
  </w:docVars>
  <w:rsids>
    <w:rsidRoot w:val="005C35B0"/>
    <w:rsid w:val="00006C70"/>
    <w:rsid w:val="00014CE7"/>
    <w:rsid w:val="000851AE"/>
    <w:rsid w:val="00085213"/>
    <w:rsid w:val="000915D4"/>
    <w:rsid w:val="00096BB7"/>
    <w:rsid w:val="00097EEB"/>
    <w:rsid w:val="000A1CE5"/>
    <w:rsid w:val="000A5452"/>
    <w:rsid w:val="000B231A"/>
    <w:rsid w:val="00104FBD"/>
    <w:rsid w:val="00127585"/>
    <w:rsid w:val="001425D0"/>
    <w:rsid w:val="00163231"/>
    <w:rsid w:val="001B4096"/>
    <w:rsid w:val="001C097F"/>
    <w:rsid w:val="001E425B"/>
    <w:rsid w:val="00200F28"/>
    <w:rsid w:val="00246865"/>
    <w:rsid w:val="00260850"/>
    <w:rsid w:val="00262DB1"/>
    <w:rsid w:val="00285D41"/>
    <w:rsid w:val="002D5562"/>
    <w:rsid w:val="002F2FF4"/>
    <w:rsid w:val="003043FC"/>
    <w:rsid w:val="00314C08"/>
    <w:rsid w:val="00330657"/>
    <w:rsid w:val="00367D3C"/>
    <w:rsid w:val="003939D4"/>
    <w:rsid w:val="003C6E48"/>
    <w:rsid w:val="003D69CA"/>
    <w:rsid w:val="004072CF"/>
    <w:rsid w:val="00422148"/>
    <w:rsid w:val="0043375B"/>
    <w:rsid w:val="00463A55"/>
    <w:rsid w:val="004710B2"/>
    <w:rsid w:val="0047466C"/>
    <w:rsid w:val="0048164C"/>
    <w:rsid w:val="004957D4"/>
    <w:rsid w:val="004E05FA"/>
    <w:rsid w:val="004E75C1"/>
    <w:rsid w:val="00526730"/>
    <w:rsid w:val="005746BF"/>
    <w:rsid w:val="00574DB2"/>
    <w:rsid w:val="00583284"/>
    <w:rsid w:val="00583CE4"/>
    <w:rsid w:val="00587FE6"/>
    <w:rsid w:val="00591022"/>
    <w:rsid w:val="005C2C43"/>
    <w:rsid w:val="005C35B0"/>
    <w:rsid w:val="005D5B51"/>
    <w:rsid w:val="006251FC"/>
    <w:rsid w:val="00626DC8"/>
    <w:rsid w:val="00647283"/>
    <w:rsid w:val="00692FAD"/>
    <w:rsid w:val="006D0092"/>
    <w:rsid w:val="006D33BF"/>
    <w:rsid w:val="006E21AA"/>
    <w:rsid w:val="007233C5"/>
    <w:rsid w:val="0072540D"/>
    <w:rsid w:val="007768C4"/>
    <w:rsid w:val="00790358"/>
    <w:rsid w:val="00797394"/>
    <w:rsid w:val="00797D62"/>
    <w:rsid w:val="007C3EB6"/>
    <w:rsid w:val="00853501"/>
    <w:rsid w:val="00857501"/>
    <w:rsid w:val="0086682E"/>
    <w:rsid w:val="008842AF"/>
    <w:rsid w:val="008B12E1"/>
    <w:rsid w:val="008C19C6"/>
    <w:rsid w:val="00901DB9"/>
    <w:rsid w:val="00903F88"/>
    <w:rsid w:val="00912668"/>
    <w:rsid w:val="0091371F"/>
    <w:rsid w:val="00930691"/>
    <w:rsid w:val="009365EC"/>
    <w:rsid w:val="00952790"/>
    <w:rsid w:val="00992BE8"/>
    <w:rsid w:val="009B5AB2"/>
    <w:rsid w:val="00A13970"/>
    <w:rsid w:val="00A2250F"/>
    <w:rsid w:val="00A34EA9"/>
    <w:rsid w:val="00A57623"/>
    <w:rsid w:val="00A7181C"/>
    <w:rsid w:val="00AE6331"/>
    <w:rsid w:val="00B16682"/>
    <w:rsid w:val="00B25D0C"/>
    <w:rsid w:val="00B30051"/>
    <w:rsid w:val="00B90EF9"/>
    <w:rsid w:val="00BA758F"/>
    <w:rsid w:val="00BD5368"/>
    <w:rsid w:val="00BE4600"/>
    <w:rsid w:val="00C4748D"/>
    <w:rsid w:val="00C63289"/>
    <w:rsid w:val="00C63E23"/>
    <w:rsid w:val="00C749AB"/>
    <w:rsid w:val="00CB4165"/>
    <w:rsid w:val="00CC560D"/>
    <w:rsid w:val="00CE2D51"/>
    <w:rsid w:val="00CF1DC9"/>
    <w:rsid w:val="00D0448A"/>
    <w:rsid w:val="00D40916"/>
    <w:rsid w:val="00D54838"/>
    <w:rsid w:val="00D96955"/>
    <w:rsid w:val="00DB6BF4"/>
    <w:rsid w:val="00DC3E97"/>
    <w:rsid w:val="00DC5029"/>
    <w:rsid w:val="00DD1865"/>
    <w:rsid w:val="00DF25FA"/>
    <w:rsid w:val="00E06D2D"/>
    <w:rsid w:val="00E54232"/>
    <w:rsid w:val="00E55392"/>
    <w:rsid w:val="00E871CA"/>
    <w:rsid w:val="00E87408"/>
    <w:rsid w:val="00E92C46"/>
    <w:rsid w:val="00EE01C8"/>
    <w:rsid w:val="00F13437"/>
    <w:rsid w:val="00F44502"/>
    <w:rsid w:val="00F500AD"/>
    <w:rsid w:val="00F66742"/>
    <w:rsid w:val="00F74317"/>
    <w:rsid w:val="00F83D83"/>
    <w:rsid w:val="00F915A7"/>
    <w:rsid w:val="01E51BBD"/>
    <w:rsid w:val="022E6257"/>
    <w:rsid w:val="031E62CB"/>
    <w:rsid w:val="053D0287"/>
    <w:rsid w:val="074402CA"/>
    <w:rsid w:val="08D75538"/>
    <w:rsid w:val="096507C9"/>
    <w:rsid w:val="0A7C3745"/>
    <w:rsid w:val="0B2C354F"/>
    <w:rsid w:val="0B9A6334"/>
    <w:rsid w:val="0E0B0ACA"/>
    <w:rsid w:val="12F7602D"/>
    <w:rsid w:val="13FC6AFD"/>
    <w:rsid w:val="141776B4"/>
    <w:rsid w:val="14AE05F9"/>
    <w:rsid w:val="16861993"/>
    <w:rsid w:val="1C536B8E"/>
    <w:rsid w:val="1D2D7103"/>
    <w:rsid w:val="1E352934"/>
    <w:rsid w:val="1F0E3240"/>
    <w:rsid w:val="1F244811"/>
    <w:rsid w:val="20956C07"/>
    <w:rsid w:val="22E56F44"/>
    <w:rsid w:val="231A4415"/>
    <w:rsid w:val="233649D3"/>
    <w:rsid w:val="2518145F"/>
    <w:rsid w:val="258E0C37"/>
    <w:rsid w:val="25D32AED"/>
    <w:rsid w:val="26A533F5"/>
    <w:rsid w:val="26FD0840"/>
    <w:rsid w:val="280E605F"/>
    <w:rsid w:val="294A366F"/>
    <w:rsid w:val="298C621A"/>
    <w:rsid w:val="2A70409E"/>
    <w:rsid w:val="2AB801CA"/>
    <w:rsid w:val="2B116CC8"/>
    <w:rsid w:val="2C227213"/>
    <w:rsid w:val="2CB35427"/>
    <w:rsid w:val="2D144984"/>
    <w:rsid w:val="2EAA5A70"/>
    <w:rsid w:val="325F3BB1"/>
    <w:rsid w:val="32CE5934"/>
    <w:rsid w:val="342D337C"/>
    <w:rsid w:val="368045CB"/>
    <w:rsid w:val="38301D3C"/>
    <w:rsid w:val="399E39A9"/>
    <w:rsid w:val="3BD83E3D"/>
    <w:rsid w:val="3D55068E"/>
    <w:rsid w:val="3D9170BE"/>
    <w:rsid w:val="3E783764"/>
    <w:rsid w:val="3E814295"/>
    <w:rsid w:val="41F37EC0"/>
    <w:rsid w:val="42342E75"/>
    <w:rsid w:val="42735948"/>
    <w:rsid w:val="42877E4F"/>
    <w:rsid w:val="42C85330"/>
    <w:rsid w:val="431D412A"/>
    <w:rsid w:val="438A7056"/>
    <w:rsid w:val="46016203"/>
    <w:rsid w:val="495711BC"/>
    <w:rsid w:val="498B70B7"/>
    <w:rsid w:val="49E33EC9"/>
    <w:rsid w:val="4A7F66E4"/>
    <w:rsid w:val="4BA637A9"/>
    <w:rsid w:val="4CBB7CB4"/>
    <w:rsid w:val="4D5123C6"/>
    <w:rsid w:val="4DB87D11"/>
    <w:rsid w:val="50100316"/>
    <w:rsid w:val="50C35389"/>
    <w:rsid w:val="50E833CC"/>
    <w:rsid w:val="526D1A50"/>
    <w:rsid w:val="53253930"/>
    <w:rsid w:val="542C1497"/>
    <w:rsid w:val="55A62941"/>
    <w:rsid w:val="56EB73E7"/>
    <w:rsid w:val="5C2313D1"/>
    <w:rsid w:val="5C9F6CAA"/>
    <w:rsid w:val="5D945A20"/>
    <w:rsid w:val="5E2D649D"/>
    <w:rsid w:val="5F113258"/>
    <w:rsid w:val="62DC4940"/>
    <w:rsid w:val="6499729A"/>
    <w:rsid w:val="64CD637E"/>
    <w:rsid w:val="64ED7E62"/>
    <w:rsid w:val="652E07FC"/>
    <w:rsid w:val="65654809"/>
    <w:rsid w:val="65F237E5"/>
    <w:rsid w:val="661A0911"/>
    <w:rsid w:val="666D1BC7"/>
    <w:rsid w:val="67A557C1"/>
    <w:rsid w:val="688B4E92"/>
    <w:rsid w:val="69635503"/>
    <w:rsid w:val="69A16BD8"/>
    <w:rsid w:val="6BFF08C5"/>
    <w:rsid w:val="6C0703C8"/>
    <w:rsid w:val="6CE40709"/>
    <w:rsid w:val="6EFE2B2F"/>
    <w:rsid w:val="70006BE9"/>
    <w:rsid w:val="75EF134A"/>
    <w:rsid w:val="77935205"/>
    <w:rsid w:val="78F40E48"/>
    <w:rsid w:val="794853E6"/>
    <w:rsid w:val="7BC431E2"/>
    <w:rsid w:val="7BF02C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3"/>
    <w:qFormat/>
    <w:uiPriority w:val="0"/>
    <w:pPr>
      <w:keepNext/>
      <w:keepLines/>
      <w:spacing w:before="260" w:after="260" w:line="415" w:lineRule="auto"/>
      <w:outlineLvl w:val="1"/>
    </w:pPr>
    <w:rPr>
      <w:rFonts w:ascii="Arial" w:hAnsi="Arial" w:eastAsia="黑体" w:cs="Arial"/>
      <w:b/>
      <w:bCs/>
      <w:sz w:val="32"/>
      <w:szCs w:val="32"/>
    </w:rPr>
  </w:style>
  <w:style w:type="character" w:default="1" w:styleId="18">
    <w:name w:val="Default Paragraph Font"/>
    <w:semiHidden/>
    <w:unhideWhenUsed/>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4">
    <w:name w:val="table of authorities"/>
    <w:basedOn w:val="1"/>
    <w:next w:val="1"/>
    <w:autoRedefine/>
    <w:qFormat/>
    <w:uiPriority w:val="0"/>
    <w:pPr>
      <w:ind w:left="420" w:leftChars="200"/>
    </w:pPr>
    <w:rPr>
      <w:rFonts w:ascii="Calibri" w:hAnsi="Calibri" w:cs="黑体"/>
      <w:szCs w:val="22"/>
    </w:rPr>
  </w:style>
  <w:style w:type="paragraph" w:styleId="5">
    <w:name w:val="Body Text"/>
    <w:basedOn w:val="1"/>
    <w:next w:val="6"/>
    <w:qFormat/>
    <w:uiPriority w:val="0"/>
  </w:style>
  <w:style w:type="paragraph" w:styleId="6">
    <w:name w:val="toc 2"/>
    <w:basedOn w:val="1"/>
    <w:next w:val="1"/>
    <w:qFormat/>
    <w:uiPriority w:val="0"/>
  </w:style>
  <w:style w:type="paragraph" w:styleId="7">
    <w:name w:val="Body Text Indent"/>
    <w:basedOn w:val="1"/>
    <w:link w:val="26"/>
    <w:semiHidden/>
    <w:unhideWhenUsed/>
    <w:qFormat/>
    <w:uiPriority w:val="99"/>
    <w:pPr>
      <w:spacing w:after="120"/>
      <w:ind w:left="420" w:leftChars="200"/>
    </w:pPr>
  </w:style>
  <w:style w:type="paragraph" w:styleId="8">
    <w:name w:val="Plain Text"/>
    <w:basedOn w:val="1"/>
    <w:link w:val="24"/>
    <w:autoRedefine/>
    <w:qFormat/>
    <w:uiPriority w:val="0"/>
    <w:rPr>
      <w:rFonts w:ascii="宋体" w:hAnsi="Courier New" w:eastAsiaTheme="minorEastAsia" w:cstheme="minorBidi"/>
      <w:szCs w:val="22"/>
    </w:rPr>
  </w:style>
  <w:style w:type="paragraph" w:styleId="9">
    <w:name w:val="footer"/>
    <w:basedOn w:val="1"/>
    <w:link w:val="2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0">
    <w:name w:val="header"/>
    <w:basedOn w:val="1"/>
    <w:link w:val="2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13">
    <w:name w:val="Title"/>
    <w:basedOn w:val="1"/>
    <w:link w:val="36"/>
    <w:autoRedefine/>
    <w:qFormat/>
    <w:uiPriority w:val="0"/>
    <w:pPr>
      <w:spacing w:before="240" w:after="60"/>
      <w:jc w:val="center"/>
      <w:outlineLvl w:val="0"/>
    </w:pPr>
    <w:rPr>
      <w:rFonts w:ascii="Arial" w:hAnsi="Arial"/>
      <w:b/>
      <w:bCs/>
      <w:sz w:val="28"/>
      <w:szCs w:val="32"/>
      <w:lang w:val="zh-CN"/>
    </w:rPr>
  </w:style>
  <w:style w:type="paragraph" w:styleId="14">
    <w:name w:val="Body Text First Indent"/>
    <w:basedOn w:val="5"/>
    <w:qFormat/>
    <w:uiPriority w:val="0"/>
    <w:pPr>
      <w:ind w:firstLine="420" w:firstLineChars="100"/>
    </w:pPr>
  </w:style>
  <w:style w:type="paragraph" w:styleId="15">
    <w:name w:val="Body Text First Indent 2"/>
    <w:basedOn w:val="7"/>
    <w:link w:val="27"/>
    <w:qFormat/>
    <w:uiPriority w:val="0"/>
    <w:pPr>
      <w:tabs>
        <w:tab w:val="left" w:pos="7200"/>
      </w:tabs>
      <w:ind w:firstLine="420" w:firstLineChars="200"/>
    </w:pPr>
    <w:rPr>
      <w:szCs w:val="24"/>
    </w:rPr>
  </w:style>
  <w:style w:type="table" w:styleId="17">
    <w:name w:val="Table Grid"/>
    <w:basedOn w:val="1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Hyperlink"/>
    <w:basedOn w:val="18"/>
    <w:unhideWhenUsed/>
    <w:qFormat/>
    <w:uiPriority w:val="99"/>
    <w:rPr>
      <w:color w:val="0563C1" w:themeColor="hyperlink"/>
      <w:u w:val="single"/>
      <w14:textFill>
        <w14:solidFill>
          <w14:schemeClr w14:val="hlink"/>
        </w14:solidFill>
      </w14:textFill>
    </w:rPr>
  </w:style>
  <w:style w:type="character" w:customStyle="1" w:styleId="20">
    <w:name w:val="页眉 Char"/>
    <w:basedOn w:val="18"/>
    <w:link w:val="10"/>
    <w:autoRedefine/>
    <w:qFormat/>
    <w:uiPriority w:val="99"/>
    <w:rPr>
      <w:sz w:val="18"/>
      <w:szCs w:val="18"/>
    </w:rPr>
  </w:style>
  <w:style w:type="character" w:customStyle="1" w:styleId="21">
    <w:name w:val="页脚 Char"/>
    <w:basedOn w:val="18"/>
    <w:link w:val="9"/>
    <w:qFormat/>
    <w:uiPriority w:val="99"/>
    <w:rPr>
      <w:sz w:val="18"/>
      <w:szCs w:val="18"/>
    </w:rPr>
  </w:style>
  <w:style w:type="character" w:customStyle="1" w:styleId="22">
    <w:name w:val="标题 1 Char"/>
    <w:basedOn w:val="18"/>
    <w:link w:val="2"/>
    <w:autoRedefine/>
    <w:qFormat/>
    <w:uiPriority w:val="9"/>
    <w:rPr>
      <w:rFonts w:ascii="Times New Roman" w:hAnsi="Times New Roman" w:eastAsia="宋体" w:cs="Times New Roman"/>
      <w:b/>
      <w:bCs/>
      <w:kern w:val="44"/>
      <w:sz w:val="44"/>
      <w:szCs w:val="44"/>
    </w:rPr>
  </w:style>
  <w:style w:type="character" w:customStyle="1" w:styleId="23">
    <w:name w:val="标题 2 Char"/>
    <w:basedOn w:val="18"/>
    <w:link w:val="3"/>
    <w:qFormat/>
    <w:uiPriority w:val="0"/>
    <w:rPr>
      <w:rFonts w:ascii="Arial" w:hAnsi="Arial" w:eastAsia="黑体" w:cs="Arial"/>
      <w:b/>
      <w:bCs/>
      <w:sz w:val="32"/>
      <w:szCs w:val="32"/>
    </w:rPr>
  </w:style>
  <w:style w:type="character" w:customStyle="1" w:styleId="24">
    <w:name w:val="纯文本 Char"/>
    <w:basedOn w:val="18"/>
    <w:link w:val="8"/>
    <w:autoRedefine/>
    <w:qFormat/>
    <w:uiPriority w:val="0"/>
    <w:rPr>
      <w:rFonts w:ascii="宋体" w:hAnsi="Courier New"/>
    </w:rPr>
  </w:style>
  <w:style w:type="paragraph" w:customStyle="1" w:styleId="25">
    <w:name w:val="样式 首行缩进:  2 字符1"/>
    <w:basedOn w:val="1"/>
    <w:autoRedefine/>
    <w:qFormat/>
    <w:uiPriority w:val="0"/>
    <w:pPr>
      <w:spacing w:line="360" w:lineRule="auto"/>
      <w:ind w:firstLine="200" w:firstLineChars="200"/>
    </w:pPr>
    <w:rPr>
      <w:rFonts w:cs="宋体"/>
      <w:sz w:val="28"/>
      <w:szCs w:val="20"/>
    </w:rPr>
  </w:style>
  <w:style w:type="character" w:customStyle="1" w:styleId="26">
    <w:name w:val="正文文本缩进 Char"/>
    <w:basedOn w:val="18"/>
    <w:link w:val="7"/>
    <w:autoRedefine/>
    <w:semiHidden/>
    <w:qFormat/>
    <w:uiPriority w:val="99"/>
    <w:rPr>
      <w:rFonts w:ascii="Times New Roman" w:hAnsi="Times New Roman" w:eastAsia="宋体" w:cs="Times New Roman"/>
      <w:szCs w:val="21"/>
    </w:rPr>
  </w:style>
  <w:style w:type="character" w:customStyle="1" w:styleId="27">
    <w:name w:val="正文首行缩进 2 Char"/>
    <w:basedOn w:val="26"/>
    <w:link w:val="15"/>
    <w:qFormat/>
    <w:uiPriority w:val="0"/>
    <w:rPr>
      <w:rFonts w:ascii="Times New Roman" w:hAnsi="Times New Roman" w:eastAsia="宋体" w:cs="Times New Roman"/>
      <w:szCs w:val="24"/>
    </w:rPr>
  </w:style>
  <w:style w:type="paragraph" w:styleId="28">
    <w:name w:val="No Spacing"/>
    <w:link w:val="29"/>
    <w:autoRedefine/>
    <w:qFormat/>
    <w:uiPriority w:val="1"/>
    <w:pPr>
      <w:widowControl w:val="0"/>
      <w:jc w:val="center"/>
    </w:pPr>
    <w:rPr>
      <w:rFonts w:eastAsia="华文仿宋" w:asciiTheme="minorHAnsi" w:hAnsiTheme="minorHAnsi" w:cstheme="minorBidi"/>
      <w:kern w:val="2"/>
      <w:sz w:val="21"/>
      <w:szCs w:val="22"/>
      <w:lang w:val="en-US" w:eastAsia="zh-CN" w:bidi="ar-SA"/>
    </w:rPr>
  </w:style>
  <w:style w:type="character" w:customStyle="1" w:styleId="29">
    <w:name w:val="无间隔 Char"/>
    <w:link w:val="28"/>
    <w:autoRedefine/>
    <w:qFormat/>
    <w:uiPriority w:val="99"/>
    <w:rPr>
      <w:rFonts w:eastAsia="华文仿宋"/>
    </w:rPr>
  </w:style>
  <w:style w:type="character" w:customStyle="1" w:styleId="30">
    <w:name w:val="*正文 Char"/>
    <w:link w:val="31"/>
    <w:qFormat/>
    <w:uiPriority w:val="0"/>
    <w:rPr>
      <w:rFonts w:ascii="宋体" w:hAnsi="宋体"/>
      <w:sz w:val="24"/>
    </w:rPr>
  </w:style>
  <w:style w:type="paragraph" w:customStyle="1" w:styleId="31">
    <w:name w:val="*正文"/>
    <w:basedOn w:val="1"/>
    <w:link w:val="30"/>
    <w:autoRedefine/>
    <w:qFormat/>
    <w:uiPriority w:val="0"/>
    <w:pPr>
      <w:widowControl/>
      <w:ind w:firstLine="200" w:firstLineChars="200"/>
      <w:jc w:val="left"/>
    </w:pPr>
    <w:rPr>
      <w:rFonts w:ascii="宋体" w:hAnsi="宋体" w:eastAsiaTheme="minorEastAsia" w:cstheme="minorBidi"/>
      <w:sz w:val="24"/>
      <w:szCs w:val="22"/>
    </w:rPr>
  </w:style>
  <w:style w:type="paragraph" w:styleId="32">
    <w:name w:val="List Paragraph"/>
    <w:basedOn w:val="1"/>
    <w:link w:val="33"/>
    <w:autoRedefine/>
    <w:qFormat/>
    <w:uiPriority w:val="34"/>
    <w:pPr>
      <w:ind w:firstLine="420" w:firstLineChars="200"/>
    </w:pPr>
    <w:rPr>
      <w:szCs w:val="24"/>
    </w:rPr>
  </w:style>
  <w:style w:type="character" w:customStyle="1" w:styleId="33">
    <w:name w:val="列出段落 Char"/>
    <w:link w:val="32"/>
    <w:autoRedefine/>
    <w:qFormat/>
    <w:uiPriority w:val="34"/>
    <w:rPr>
      <w:kern w:val="2"/>
      <w:sz w:val="21"/>
      <w:szCs w:val="24"/>
    </w:rPr>
  </w:style>
  <w:style w:type="paragraph" w:customStyle="1" w:styleId="34">
    <w:name w:val="纯文本1"/>
    <w:autoRedefine/>
    <w:qFormat/>
    <w:uiPriority w:val="0"/>
    <w:pPr>
      <w:widowControl w:val="0"/>
      <w:jc w:val="both"/>
    </w:pPr>
    <w:rPr>
      <w:rFonts w:ascii="Helvetica Neue" w:hAnsi="微软雅黑" w:eastAsia="等线" w:cs="楷体_GB2312"/>
      <w:kern w:val="2"/>
      <w:sz w:val="21"/>
      <w:szCs w:val="21"/>
      <w:lang w:val="zh-CN" w:eastAsia="zh-CN" w:bidi="ar-SA"/>
    </w:rPr>
  </w:style>
  <w:style w:type="paragraph" w:customStyle="1" w:styleId="35">
    <w:name w:val="正文首行缩进 21"/>
    <w:autoRedefine/>
    <w:qFormat/>
    <w:uiPriority w:val="0"/>
    <w:pPr>
      <w:widowControl w:val="0"/>
      <w:tabs>
        <w:tab w:val="left" w:pos="5580"/>
      </w:tabs>
      <w:spacing w:before="120" w:after="120"/>
      <w:ind w:left="420" w:leftChars="200" w:firstLine="420" w:firstLineChars="200"/>
      <w:jc w:val="both"/>
    </w:pPr>
    <w:rPr>
      <w:rFonts w:ascii="黑体" w:hAnsi="黑体" w:eastAsia="等线" w:cs="楷体_GB2312"/>
      <w:kern w:val="2"/>
      <w:sz w:val="21"/>
      <w:lang w:val="zh-CN" w:eastAsia="zh-CN" w:bidi="ar-SA"/>
    </w:rPr>
  </w:style>
  <w:style w:type="character" w:customStyle="1" w:styleId="36">
    <w:name w:val="标题 Char"/>
    <w:basedOn w:val="18"/>
    <w:link w:val="13"/>
    <w:autoRedefine/>
    <w:qFormat/>
    <w:uiPriority w:val="0"/>
    <w:rPr>
      <w:rFonts w:ascii="Arial" w:hAnsi="Arial"/>
      <w:b/>
      <w:bCs/>
      <w:kern w:val="2"/>
      <w:sz w:val="28"/>
      <w:szCs w:val="32"/>
      <w:lang w:val="zh-CN"/>
    </w:rPr>
  </w:style>
  <w:style w:type="paragraph" w:customStyle="1" w:styleId="37">
    <w:name w:val="正文 A"/>
    <w:next w:val="38"/>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38">
    <w:name w:val="正文缩进1"/>
    <w:basedOn w:val="1"/>
    <w:autoRedefine/>
    <w:qFormat/>
    <w:uiPriority w:val="0"/>
    <w:pPr>
      <w:widowControl/>
      <w:adjustRightInd w:val="0"/>
      <w:snapToGrid w:val="0"/>
      <w:spacing w:line="480" w:lineRule="exact"/>
      <w:ind w:firstLine="567"/>
    </w:pPr>
    <w:rPr>
      <w:rFonts w:ascii="宋体"/>
      <w:color w:val="000000"/>
      <w:kern w:val="28"/>
      <w:sz w:val="28"/>
      <w:szCs w:val="20"/>
    </w:rPr>
  </w:style>
  <w:style w:type="character" w:customStyle="1" w:styleId="39">
    <w:name w:val="无"/>
    <w:autoRedefine/>
    <w:qFormat/>
    <w:uiPriority w:val="0"/>
  </w:style>
  <w:style w:type="paragraph" w:customStyle="1" w:styleId="40">
    <w:name w:val="Table Text"/>
    <w:basedOn w:val="1"/>
    <w:autoRedefine/>
    <w:semiHidden/>
    <w:qFormat/>
    <w:uiPriority w:val="0"/>
    <w:pPr>
      <w:spacing w:before="232" w:line="221" w:lineRule="auto"/>
      <w:jc w:val="center"/>
    </w:pPr>
    <w:rPr>
      <w:rFonts w:ascii="宋体" w:hAnsi="宋体" w:cs="宋体"/>
      <w:sz w:val="24"/>
      <w:szCs w:val="24"/>
      <w:lang w:eastAsia="en-US"/>
    </w:rPr>
  </w:style>
  <w:style w:type="table" w:customStyle="1" w:styleId="41">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2</Pages>
  <Words>472</Words>
  <Characters>229</Characters>
  <Lines>1</Lines>
  <Paragraphs>1</Paragraphs>
  <TotalTime>0</TotalTime>
  <ScaleCrop>false</ScaleCrop>
  <LinksUpToDate>false</LinksUpToDate>
  <CharactersWithSpaces>700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2021-06-04T07:34:00Z</dcterms:created>
  <dc:creator>User</dc:creator>
  <cp:lastModifiedBy>ytj</cp:lastModifiedBy>
  <dcterms:modified xsi:type="dcterms:W3CDTF">2026-07-16T02:42:09Z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D20755E6B382402F94A7F9558F6B9340</vt:lpwstr>
  </property>
</Properties>
</file>