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20"/>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1"/>
          <w:rFonts w:hint="eastAsia" w:ascii="宋体" w:hAnsi="宋体" w:eastAsia="宋体" w:cs="宋体"/>
          <w:b/>
          <w:bCs/>
          <w:i w:val="0"/>
          <w:caps w:val="0"/>
          <w:color w:val="auto"/>
          <w:spacing w:val="0"/>
          <w:sz w:val="36"/>
          <w:szCs w:val="36"/>
          <w:u w:val="none"/>
          <w:shd w:val="clear" w:color="auto" w:fill="FFFFFF"/>
        </w:rPr>
        <w:t>11</w:t>
      </w:r>
      <w:r>
        <w:rPr>
          <w:rFonts w:hint="eastAsia" w:ascii="宋体" w:hAnsi="宋体" w:eastAsia="宋体" w:cs="宋体"/>
          <w:b/>
          <w:bCs/>
          <w:i w:val="0"/>
          <w:caps w:val="0"/>
          <w:color w:val="auto"/>
          <w:spacing w:val="0"/>
          <w:sz w:val="36"/>
          <w:szCs w:val="36"/>
          <w:u w:val="none"/>
          <w:shd w:val="clear" w:color="auto" w:fill="FFFFFF"/>
        </w:rPr>
        <w:fldChar w:fldCharType="begin"/>
      </w:r>
      <w:r>
        <w:rPr>
          <w:rFonts w:hint="eastAsia" w:ascii="宋体" w:hAnsi="宋体" w:eastAsia="宋体" w:cs="宋体"/>
          <w:b/>
          <w:bCs/>
          <w:i w:val="0"/>
          <w:caps w:val="0"/>
          <w:color w:val="auto"/>
          <w:spacing w:val="0"/>
          <w:sz w:val="36"/>
          <w:szCs w:val="36"/>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bCs/>
          <w:i w:val="0"/>
          <w:caps w:val="0"/>
          <w:color w:val="auto"/>
          <w:spacing w:val="0"/>
          <w:sz w:val="36"/>
          <w:szCs w:val="36"/>
          <w:u w:val="none"/>
          <w:shd w:val="clear" w:color="auto" w:fill="FFFFFF"/>
        </w:rPr>
        <w:fldChar w:fldCharType="separate"/>
      </w:r>
      <w:r>
        <w:rPr>
          <w:rStyle w:val="31"/>
          <w:rFonts w:hint="eastAsia" w:ascii="宋体" w:hAnsi="宋体" w:eastAsia="宋体" w:cs="宋体"/>
          <w:b/>
          <w:bCs/>
          <w:i w:val="0"/>
          <w:caps w:val="0"/>
          <w:color w:val="auto"/>
          <w:spacing w:val="0"/>
          <w:sz w:val="36"/>
          <w:szCs w:val="36"/>
          <w:u w:val="none"/>
          <w:shd w:val="clear" w:color="auto" w:fill="FFFFFF"/>
        </w:rPr>
        <w:t>01072</w:t>
      </w:r>
      <w:r>
        <w:rPr>
          <w:rStyle w:val="31"/>
          <w:rFonts w:hint="eastAsia" w:ascii="宋体" w:hAnsi="宋体" w:eastAsia="宋体" w:cs="宋体"/>
          <w:b/>
          <w:bCs/>
          <w:i w:val="0"/>
          <w:caps w:val="0"/>
          <w:color w:val="auto"/>
          <w:spacing w:val="0"/>
          <w:sz w:val="36"/>
          <w:szCs w:val="36"/>
          <w:u w:val="none"/>
          <w:shd w:val="clear" w:color="auto" w:fill="FFFFFF"/>
          <w:lang w:val="en-US" w:eastAsia="zh-CN"/>
        </w:rPr>
        <w:t>3</w:t>
      </w:r>
      <w:r>
        <w:rPr>
          <w:rStyle w:val="31"/>
          <w:rFonts w:hint="eastAsia" w:ascii="宋体" w:hAnsi="宋体" w:eastAsia="宋体" w:cs="宋体"/>
          <w:b/>
          <w:bCs/>
          <w:i w:val="0"/>
          <w:caps w:val="0"/>
          <w:color w:val="auto"/>
          <w:spacing w:val="0"/>
          <w:sz w:val="36"/>
          <w:szCs w:val="36"/>
          <w:u w:val="none"/>
          <w:shd w:val="clear" w:color="auto" w:fill="FFFFFF"/>
        </w:rPr>
        <w:t>21020000</w:t>
      </w:r>
      <w:r>
        <w:rPr>
          <w:rStyle w:val="31"/>
          <w:rFonts w:hint="eastAsia" w:ascii="宋体" w:hAnsi="宋体" w:cs="宋体"/>
          <w:b/>
          <w:bCs/>
          <w:i w:val="0"/>
          <w:caps w:val="0"/>
          <w:color w:val="auto"/>
          <w:spacing w:val="0"/>
          <w:sz w:val="36"/>
          <w:szCs w:val="36"/>
          <w:u w:val="none"/>
          <w:shd w:val="clear" w:color="auto" w:fill="FFFFFF"/>
          <w:lang w:val="en-US" w:eastAsia="zh-CN"/>
        </w:rPr>
        <w:t>8272</w:t>
      </w:r>
      <w:r>
        <w:rPr>
          <w:rStyle w:val="31"/>
          <w:rFonts w:hint="eastAsia" w:ascii="宋体" w:hAnsi="宋体" w:eastAsia="宋体" w:cs="宋体"/>
          <w:b/>
          <w:bCs/>
          <w:i w:val="0"/>
          <w:caps w:val="0"/>
          <w:color w:val="auto"/>
          <w:spacing w:val="0"/>
          <w:sz w:val="36"/>
          <w:szCs w:val="36"/>
          <w:u w:val="none"/>
          <w:shd w:val="clear" w:color="auto" w:fill="FFFFFF"/>
        </w:rPr>
        <w:t>-XM001</w:t>
      </w:r>
      <w:r>
        <w:rPr>
          <w:rFonts w:hint="eastAsia" w:ascii="宋体" w:hAnsi="宋体" w:eastAsia="宋体" w:cs="宋体"/>
          <w:b/>
          <w:bCs/>
          <w:i w:val="0"/>
          <w:caps w:val="0"/>
          <w:color w:val="auto"/>
          <w:spacing w:val="0"/>
          <w:sz w:val="36"/>
          <w:szCs w:val="36"/>
          <w:u w:val="none"/>
          <w:shd w:val="clear" w:color="auto" w:fill="FFFFFF"/>
        </w:rPr>
        <w:fldChar w:fldCharType="end"/>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北京市法海寺文物保管所2024年度物业管理服务采购项目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三</w:t>
      </w:r>
      <w:r>
        <w:rPr>
          <w:rFonts w:hint="eastAsia" w:ascii="宋体" w:hAnsi="宋体"/>
          <w:b/>
          <w:color w:val="auto"/>
          <w:sz w:val="36"/>
          <w:szCs w:val="36"/>
        </w:rPr>
        <w:t>年</w:t>
      </w:r>
      <w:r>
        <w:rPr>
          <w:rFonts w:hint="eastAsia" w:ascii="宋体" w:hAnsi="宋体"/>
          <w:b/>
          <w:color w:val="auto"/>
          <w:sz w:val="36"/>
          <w:szCs w:val="36"/>
          <w:lang w:eastAsia="zh-CN"/>
        </w:rPr>
        <w:t>十二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FF0000"/>
          <w:sz w:val="21"/>
          <w:szCs w:val="21"/>
        </w:rPr>
      </w:pPr>
    </w:p>
    <w:p>
      <w:pPr>
        <w:pStyle w:val="20"/>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1"/>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1"/>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1"/>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1"/>
          <w:rFonts w:hint="eastAsia" w:ascii="宋体" w:hAnsi="宋体"/>
          <w:color w:val="auto"/>
          <w:sz w:val="24"/>
          <w:szCs w:val="24"/>
        </w:rPr>
        <w:t>第四部分 采</w:t>
      </w:r>
      <w:bookmarkStart w:id="0" w:name="_Hlt42179902"/>
      <w:bookmarkStart w:id="1" w:name="_Hlt45033263"/>
      <w:bookmarkStart w:id="2" w:name="_Hlt45033262"/>
      <w:r>
        <w:rPr>
          <w:rStyle w:val="31"/>
          <w:rFonts w:hint="eastAsia" w:ascii="宋体" w:hAnsi="宋体"/>
          <w:color w:val="auto"/>
          <w:sz w:val="24"/>
          <w:szCs w:val="24"/>
        </w:rPr>
        <w:t>购</w:t>
      </w:r>
      <w:bookmarkEnd w:id="0"/>
      <w:bookmarkEnd w:id="1"/>
      <w:bookmarkEnd w:id="2"/>
      <w:bookmarkStart w:id="3" w:name="_Hlt42177996"/>
      <w:bookmarkStart w:id="4" w:name="_Hlt42177995"/>
      <w:r>
        <w:rPr>
          <w:rStyle w:val="31"/>
          <w:rFonts w:hint="eastAsia" w:ascii="宋体" w:hAnsi="宋体"/>
          <w:color w:val="auto"/>
          <w:sz w:val="24"/>
          <w:szCs w:val="24"/>
        </w:rPr>
        <w:t>需</w:t>
      </w:r>
      <w:bookmarkEnd w:id="3"/>
      <w:bookmarkEnd w:id="4"/>
      <w:bookmarkStart w:id="5" w:name="_Hlt43459032"/>
      <w:r>
        <w:rPr>
          <w:rStyle w:val="31"/>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20"/>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1"/>
          <w:rFonts w:hint="eastAsia" w:ascii="宋体" w:hAnsi="宋体"/>
          <w:color w:val="auto"/>
          <w:sz w:val="24"/>
          <w:szCs w:val="24"/>
        </w:rPr>
        <w:t>第五部分 评标标准和</w:t>
      </w:r>
      <w:bookmarkStart w:id="6" w:name="_Hlt43458265"/>
      <w:bookmarkStart w:id="7" w:name="_Hlt43452204"/>
      <w:bookmarkStart w:id="8" w:name="_Hlt43458266"/>
      <w:r>
        <w:rPr>
          <w:rStyle w:val="31"/>
          <w:rFonts w:hint="eastAsia" w:ascii="宋体" w:hAnsi="宋体"/>
          <w:color w:val="auto"/>
          <w:sz w:val="24"/>
          <w:szCs w:val="24"/>
        </w:rPr>
        <w:t>评</w:t>
      </w:r>
      <w:bookmarkEnd w:id="6"/>
      <w:bookmarkEnd w:id="7"/>
      <w:bookmarkEnd w:id="8"/>
      <w:r>
        <w:rPr>
          <w:rStyle w:val="31"/>
          <w:rFonts w:hint="eastAsia" w:ascii="宋体" w:hAnsi="宋体"/>
          <w:color w:val="auto"/>
          <w:sz w:val="24"/>
          <w:szCs w:val="24"/>
        </w:rPr>
        <w:t>标方法</w:t>
      </w:r>
      <w:r>
        <w:rPr>
          <w:color w:val="auto"/>
          <w:sz w:val="24"/>
          <w:szCs w:val="24"/>
        </w:rPr>
        <w:tab/>
      </w:r>
      <w:r>
        <w:rPr>
          <w:rFonts w:hint="eastAsia"/>
          <w:color w:val="auto"/>
          <w:sz w:val="24"/>
          <w:szCs w:val="24"/>
          <w:lang w:val="en-US" w:eastAsia="zh-CN"/>
        </w:rPr>
        <w:t>24</w:t>
      </w:r>
      <w:r>
        <w:rPr>
          <w:color w:val="auto"/>
          <w:szCs w:val="24"/>
        </w:rPr>
        <w:fldChar w:fldCharType="end"/>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1"/>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2</w:t>
      </w:r>
      <w:r>
        <w:rPr>
          <w:color w:val="auto"/>
          <w:szCs w:val="24"/>
        </w:rPr>
        <w:fldChar w:fldCharType="end"/>
      </w:r>
      <w:r>
        <w:rPr>
          <w:rFonts w:hint="eastAsia"/>
          <w:color w:val="auto"/>
          <w:szCs w:val="24"/>
          <w:lang w:val="en-US" w:eastAsia="zh-CN"/>
        </w:rPr>
        <w:t>8</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1"/>
          <w:rFonts w:hint="eastAsia"/>
          <w:color w:val="auto"/>
          <w:sz w:val="24"/>
          <w:szCs w:val="24"/>
        </w:rPr>
        <w:t>第七部分</w:t>
      </w:r>
      <w:r>
        <w:rPr>
          <w:rStyle w:val="31"/>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34</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466015310"/>
      <w:bookmarkStart w:id="10" w:name="_Toc186274096"/>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北京市法海寺文物保管所</w:t>
      </w:r>
      <w:r>
        <w:rPr>
          <w:rFonts w:hint="eastAsia" w:ascii="宋体" w:hAnsi="宋体"/>
          <w:color w:val="auto"/>
          <w:sz w:val="24"/>
          <w:lang w:val="zh-CN"/>
        </w:rPr>
        <w:t>的委托对</w:t>
      </w:r>
      <w:r>
        <w:rPr>
          <w:rFonts w:hint="eastAsia" w:ascii="宋体" w:hAnsi="宋体"/>
          <w:bCs/>
          <w:color w:val="auto"/>
          <w:sz w:val="24"/>
        </w:rPr>
        <w:t>北京市法海寺文物保管所2024年度物业管理服务采购项目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bookmarkStart w:id="12" w:name="OLE_LINK2"/>
      <w:r>
        <w:rPr>
          <w:rStyle w:val="31"/>
          <w:rFonts w:hint="eastAsia" w:ascii="宋体" w:hAnsi="宋体" w:eastAsia="宋体" w:cs="宋体"/>
          <w:b w:val="0"/>
          <w:bCs w:val="0"/>
          <w:i w:val="0"/>
          <w:caps w:val="0"/>
          <w:color w:val="auto"/>
          <w:spacing w:val="0"/>
          <w:sz w:val="24"/>
          <w:szCs w:val="24"/>
          <w:u w:val="none"/>
          <w:shd w:val="clear" w:color="auto" w:fill="FFFFFF"/>
        </w:rPr>
        <w:t>11</w:t>
      </w:r>
      <w:r>
        <w:rPr>
          <w:rFonts w:hint="eastAsia" w:ascii="宋体" w:hAnsi="宋体" w:eastAsia="宋体" w:cs="宋体"/>
          <w:b w:val="0"/>
          <w:bCs w:val="0"/>
          <w:i w:val="0"/>
          <w:caps w:val="0"/>
          <w:color w:val="auto"/>
          <w:spacing w:val="0"/>
          <w:sz w:val="24"/>
          <w:szCs w:val="24"/>
          <w:u w:val="none"/>
          <w:shd w:val="clear" w:color="auto" w:fill="FFFFFF"/>
        </w:rPr>
        <w:fldChar w:fldCharType="begin"/>
      </w:r>
      <w:r>
        <w:rPr>
          <w:rFonts w:hint="eastAsia" w:ascii="宋体" w:hAnsi="宋体" w:eastAsia="宋体" w:cs="宋体"/>
          <w:b w:val="0"/>
          <w:bCs w:val="0"/>
          <w:i w:val="0"/>
          <w:caps w:val="0"/>
          <w:color w:val="auto"/>
          <w:spacing w:val="0"/>
          <w:sz w:val="24"/>
          <w:szCs w:val="24"/>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val="0"/>
          <w:bCs w:val="0"/>
          <w:i w:val="0"/>
          <w:caps w:val="0"/>
          <w:color w:val="auto"/>
          <w:spacing w:val="0"/>
          <w:sz w:val="24"/>
          <w:szCs w:val="24"/>
          <w:u w:val="none"/>
          <w:shd w:val="clear" w:color="auto" w:fill="FFFFFF"/>
        </w:rPr>
        <w:fldChar w:fldCharType="separate"/>
      </w:r>
      <w:r>
        <w:rPr>
          <w:rStyle w:val="31"/>
          <w:rFonts w:hint="eastAsia" w:ascii="宋体" w:hAnsi="宋体" w:eastAsia="宋体" w:cs="宋体"/>
          <w:b w:val="0"/>
          <w:bCs w:val="0"/>
          <w:i w:val="0"/>
          <w:caps w:val="0"/>
          <w:color w:val="auto"/>
          <w:spacing w:val="0"/>
          <w:sz w:val="24"/>
          <w:szCs w:val="24"/>
          <w:u w:val="none"/>
          <w:shd w:val="clear" w:color="auto" w:fill="FFFFFF"/>
        </w:rPr>
        <w:t>01072</w:t>
      </w:r>
      <w:r>
        <w:rPr>
          <w:rStyle w:val="31"/>
          <w:rFonts w:hint="eastAsia" w:ascii="宋体" w:hAnsi="宋体" w:eastAsia="宋体" w:cs="宋体"/>
          <w:b w:val="0"/>
          <w:bCs w:val="0"/>
          <w:i w:val="0"/>
          <w:caps w:val="0"/>
          <w:color w:val="auto"/>
          <w:spacing w:val="0"/>
          <w:sz w:val="24"/>
          <w:szCs w:val="24"/>
          <w:u w:val="none"/>
          <w:shd w:val="clear" w:color="auto" w:fill="FFFFFF"/>
          <w:lang w:val="en-US" w:eastAsia="zh-CN"/>
        </w:rPr>
        <w:t>3</w:t>
      </w:r>
      <w:r>
        <w:rPr>
          <w:rStyle w:val="31"/>
          <w:rFonts w:hint="eastAsia" w:ascii="宋体" w:hAnsi="宋体" w:eastAsia="宋体" w:cs="宋体"/>
          <w:b w:val="0"/>
          <w:bCs w:val="0"/>
          <w:i w:val="0"/>
          <w:caps w:val="0"/>
          <w:color w:val="auto"/>
          <w:spacing w:val="0"/>
          <w:sz w:val="24"/>
          <w:szCs w:val="24"/>
          <w:u w:val="none"/>
          <w:shd w:val="clear" w:color="auto" w:fill="FFFFFF"/>
        </w:rPr>
        <w:t>21020000</w:t>
      </w:r>
      <w:r>
        <w:rPr>
          <w:rStyle w:val="31"/>
          <w:rFonts w:hint="eastAsia" w:ascii="宋体" w:hAnsi="宋体" w:cs="宋体"/>
          <w:b w:val="0"/>
          <w:bCs w:val="0"/>
          <w:i w:val="0"/>
          <w:caps w:val="0"/>
          <w:color w:val="auto"/>
          <w:spacing w:val="0"/>
          <w:sz w:val="24"/>
          <w:szCs w:val="24"/>
          <w:u w:val="none"/>
          <w:shd w:val="clear" w:color="auto" w:fill="FFFFFF"/>
          <w:lang w:val="en-US" w:eastAsia="zh-CN"/>
        </w:rPr>
        <w:t>8272</w:t>
      </w:r>
      <w:r>
        <w:rPr>
          <w:rStyle w:val="31"/>
          <w:rFonts w:hint="eastAsia" w:ascii="宋体" w:hAnsi="宋体" w:eastAsia="宋体" w:cs="宋体"/>
          <w:b w:val="0"/>
          <w:bCs w:val="0"/>
          <w:i w:val="0"/>
          <w:caps w:val="0"/>
          <w:color w:val="auto"/>
          <w:spacing w:val="0"/>
          <w:sz w:val="24"/>
          <w:szCs w:val="24"/>
          <w:u w:val="none"/>
          <w:shd w:val="clear" w:color="auto" w:fill="FFFFFF"/>
        </w:rPr>
        <w:t>-XM001</w:t>
      </w:r>
      <w:r>
        <w:rPr>
          <w:rFonts w:hint="eastAsia" w:ascii="宋体" w:hAnsi="宋体" w:eastAsia="宋体" w:cs="宋体"/>
          <w:b w:val="0"/>
          <w:bCs w:val="0"/>
          <w:i w:val="0"/>
          <w:caps w:val="0"/>
          <w:color w:val="auto"/>
          <w:spacing w:val="0"/>
          <w:sz w:val="24"/>
          <w:szCs w:val="24"/>
          <w:u w:val="none"/>
          <w:shd w:val="clear" w:color="auto" w:fill="FFFFFF"/>
        </w:rPr>
        <w:fldChar w:fldCharType="end"/>
      </w:r>
      <w:bookmarkEnd w:id="12"/>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北京市法海寺文物保管所2024年度物业管理服务采购项目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北京市法海寺文物保管所</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北京市石景山区模式口大街48号法海寺</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魏海涛</w:t>
      </w:r>
      <w:r>
        <w:rPr>
          <w:rFonts w:hint="eastAsia" w:ascii="宋体" w:hAnsi="宋体"/>
          <w:b w:val="0"/>
          <w:bCs w:val="0"/>
          <w:color w:val="auto"/>
          <w:sz w:val="24"/>
          <w:lang w:val="en-US" w:eastAsia="zh-CN"/>
        </w:rPr>
        <w:t>88713976</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bCs/>
          <w:color w:val="auto"/>
          <w:sz w:val="24"/>
        </w:rPr>
        <w:t>北京市法海寺文物保管所2024年度物业管理服务</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1，880，000</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（九）本项目为专门面向中小企业采购</w:t>
      </w:r>
      <w:r>
        <w:rPr>
          <w:rFonts w:hint="eastAsia" w:ascii="宋体" w:hAnsi="宋体" w:cs="宋体"/>
          <w:color w:val="auto"/>
          <w:sz w:val="24"/>
          <w:lang w:eastAsia="zh-CN"/>
        </w:rPr>
        <w:t>，本项目所属行业为物业管理</w:t>
      </w:r>
      <w:r>
        <w:rPr>
          <w:rFonts w:hint="eastAsia" w:ascii="宋体" w:hAnsi="宋体" w:cs="宋体"/>
          <w:color w:val="auto"/>
          <w:sz w:val="24"/>
        </w:rPr>
        <w:t>。</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8"/>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28</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4</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2"/>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2"/>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2"/>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3" w:name="_Toc186274097"/>
      <w:bookmarkStart w:id="14" w:name="_Toc174185144"/>
      <w:bookmarkStart w:id="15" w:name="_Toc180051008"/>
      <w:bookmarkStart w:id="16" w:name="_Toc184013601"/>
      <w:bookmarkStart w:id="17" w:name="_Toc184023100"/>
      <w:bookmarkStart w:id="18" w:name="_Toc184013607"/>
      <w:bookmarkStart w:id="19" w:name="_Toc174185151"/>
      <w:bookmarkStart w:id="20" w:name="_Toc180051014"/>
      <w:bookmarkStart w:id="21" w:name="_Toc186274103"/>
      <w:bookmarkStart w:id="22" w:name="_Toc184023106"/>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1</w:t>
      </w:r>
      <w:r>
        <w:rPr>
          <w:rFonts w:hint="eastAsia" w:ascii="宋体" w:hAnsi="宋体"/>
          <w:color w:val="auto"/>
          <w:sz w:val="24"/>
        </w:rPr>
        <w:t>月</w:t>
      </w:r>
      <w:r>
        <w:rPr>
          <w:rFonts w:hint="eastAsia" w:ascii="宋体" w:hAnsi="宋体"/>
          <w:color w:val="auto"/>
          <w:sz w:val="24"/>
          <w:lang w:val="en-US" w:eastAsia="zh-CN"/>
        </w:rPr>
        <w:t>5</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1</w:t>
      </w:r>
      <w:r>
        <w:rPr>
          <w:rFonts w:hint="eastAsia" w:ascii="宋体" w:hAnsi="宋体"/>
          <w:b w:val="0"/>
          <w:bCs/>
          <w:color w:val="auto"/>
          <w:sz w:val="24"/>
        </w:rPr>
        <w:t>月</w:t>
      </w:r>
      <w:r>
        <w:rPr>
          <w:rFonts w:hint="eastAsia" w:ascii="宋体" w:hAnsi="宋体"/>
          <w:b w:val="0"/>
          <w:bCs/>
          <w:color w:val="auto"/>
          <w:sz w:val="24"/>
          <w:lang w:val="en-US" w:eastAsia="zh-CN"/>
        </w:rPr>
        <w:t>17</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17</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3"/>
      <w:bookmarkEnd w:id="14"/>
      <w:bookmarkEnd w:id="15"/>
      <w:bookmarkEnd w:id="16"/>
      <w:bookmarkEnd w:id="17"/>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8"/>
    <w:bookmarkEnd w:id="19"/>
    <w:bookmarkEnd w:id="20"/>
    <w:bookmarkEnd w:id="21"/>
    <w:bookmarkEnd w:id="22"/>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3" w:name="_Toc184023104"/>
      <w:bookmarkStart w:id="24" w:name="_Toc184013605"/>
      <w:bookmarkStart w:id="25" w:name="_Toc180051012"/>
      <w:bookmarkStart w:id="26" w:name="_Toc186274101"/>
      <w:bookmarkStart w:id="27" w:name="_Toc174185149"/>
      <w:r>
        <w:rPr>
          <w:rFonts w:hint="eastAsia" w:ascii="宋体" w:hAnsi="宋体" w:cs="微软雅黑"/>
          <w:b/>
          <w:color w:val="auto"/>
          <w:sz w:val="30"/>
          <w:szCs w:val="30"/>
        </w:rPr>
        <w:t>电子投标文件制作及上传说明</w:t>
      </w:r>
      <w:bookmarkEnd w:id="23"/>
      <w:bookmarkEnd w:id="24"/>
      <w:bookmarkEnd w:id="25"/>
      <w:bookmarkEnd w:id="26"/>
      <w:bookmarkEnd w:id="27"/>
    </w:p>
    <w:p>
      <w:pPr>
        <w:pStyle w:val="10"/>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8" w:name="_Toc466015311"/>
      <w:bookmarkStart w:id="29" w:name="_Toc186274104"/>
      <w:bookmarkStart w:id="30" w:name="_Toc174185152"/>
      <w:bookmarkStart w:id="31" w:name="_Toc22558"/>
      <w:r>
        <w:rPr>
          <w:rFonts w:hint="eastAsia" w:ascii="宋体" w:hAnsi="宋体"/>
          <w:color w:val="auto"/>
        </w:rPr>
        <w:t>投标人须知前附表</w:t>
      </w:r>
      <w:bookmarkEnd w:id="28"/>
      <w:bookmarkEnd w:id="29"/>
      <w:bookmarkEnd w:id="30"/>
      <w:bookmarkEnd w:id="31"/>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ascii="宋体" w:hAnsi="宋体"/>
                <w:color w:val="auto"/>
                <w:sz w:val="24"/>
                <w:szCs w:val="24"/>
                <w:lang w:eastAsia="zh-CN"/>
              </w:rPr>
              <w:t>技术及</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人员配备情况</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2" w:name="_Toc328815991"/>
      <w:bookmarkStart w:id="33" w:name="_Toc466015312"/>
      <w:bookmarkStart w:id="34" w:name="_Toc20975"/>
      <w:bookmarkStart w:id="35" w:name="_Toc186274106"/>
      <w:bookmarkStart w:id="36" w:name="_Toc174185153"/>
      <w:bookmarkStart w:id="37" w:name="_Toc86202581"/>
      <w:r>
        <w:rPr>
          <w:rFonts w:hint="eastAsia" w:ascii="宋体" w:hAnsi="宋体"/>
          <w:color w:val="auto"/>
        </w:rPr>
        <w:t>投标人须知</w:t>
      </w:r>
      <w:bookmarkEnd w:id="32"/>
      <w:bookmarkEnd w:id="33"/>
      <w:bookmarkEnd w:id="34"/>
    </w:p>
    <w:bookmarkEnd w:id="35"/>
    <w:bookmarkEnd w:id="36"/>
    <w:p>
      <w:pPr>
        <w:pStyle w:val="54"/>
        <w:numPr>
          <w:ilvl w:val="0"/>
          <w:numId w:val="0"/>
        </w:numPr>
        <w:adjustRightInd/>
        <w:textAlignment w:val="auto"/>
        <w:rPr>
          <w:color w:val="auto"/>
        </w:rPr>
      </w:pPr>
    </w:p>
    <w:bookmarkEnd w:id="37"/>
    <w:p>
      <w:pPr>
        <w:pStyle w:val="4"/>
        <w:spacing w:before="0" w:after="120" w:line="400" w:lineRule="exact"/>
        <w:ind w:left="238"/>
        <w:rPr>
          <w:rFonts w:ascii="宋体" w:hAnsi="宋体" w:eastAsia="宋体" w:cs="微软雅黑"/>
          <w:bCs w:val="0"/>
          <w:color w:val="auto"/>
          <w:sz w:val="24"/>
          <w:szCs w:val="24"/>
        </w:rPr>
      </w:pPr>
      <w:bookmarkStart w:id="38" w:name="_Toc328815992"/>
      <w:r>
        <w:rPr>
          <w:rFonts w:hint="eastAsia" w:ascii="宋体" w:hAnsi="宋体" w:eastAsia="宋体" w:cs="微软雅黑"/>
          <w:bCs w:val="0"/>
          <w:color w:val="auto"/>
          <w:sz w:val="24"/>
          <w:szCs w:val="24"/>
        </w:rPr>
        <w:t>总则</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1"/>
          <w:rFonts w:cs="微软雅黑"/>
          <w:color w:val="auto"/>
          <w:sz w:val="24"/>
          <w:szCs w:val="24"/>
          <w:u w:val="none"/>
        </w:rPr>
        <w:t>http://www.ccgp-beijing.gov.cn</w:t>
      </w:r>
      <w:r>
        <w:rPr>
          <w:rStyle w:val="31"/>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3"/>
      <w:r>
        <w:rPr>
          <w:rFonts w:hint="eastAsia" w:ascii="宋体" w:hAnsi="宋体" w:eastAsia="宋体" w:cs="微软雅黑"/>
          <w:bCs w:val="0"/>
          <w:color w:val="auto"/>
          <w:sz w:val="24"/>
          <w:szCs w:val="24"/>
        </w:rPr>
        <w:t>招标文件</w:t>
      </w:r>
      <w:bookmarkEnd w:id="39"/>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40" w:name="_Toc328815994"/>
      <w:r>
        <w:rPr>
          <w:rFonts w:hint="eastAsia" w:ascii="宋体" w:hAnsi="宋体" w:eastAsia="宋体" w:cs="微软雅黑"/>
          <w:bCs w:val="0"/>
          <w:color w:val="auto"/>
          <w:sz w:val="24"/>
          <w:szCs w:val="24"/>
        </w:rPr>
        <w:t>电子投标文件</w:t>
      </w:r>
      <w:bookmarkEnd w:id="40"/>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1" w:name="_Toc328815995"/>
      <w:r>
        <w:rPr>
          <w:rFonts w:hint="eastAsia" w:ascii="宋体" w:hAnsi="宋体" w:eastAsia="宋体" w:cs="微软雅黑"/>
          <w:bCs w:val="0"/>
          <w:color w:val="auto"/>
          <w:sz w:val="24"/>
          <w:szCs w:val="24"/>
        </w:rPr>
        <w:t>电子投标文件的</w:t>
      </w:r>
      <w:bookmarkEnd w:id="41"/>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2" w:name="_Toc328815996"/>
      <w:r>
        <w:rPr>
          <w:rFonts w:hint="eastAsia" w:ascii="宋体" w:hAnsi="宋体" w:eastAsia="宋体" w:cs="微软雅黑"/>
          <w:bCs w:val="0"/>
          <w:color w:val="auto"/>
          <w:sz w:val="24"/>
          <w:szCs w:val="24"/>
        </w:rPr>
        <w:t>开标</w:t>
      </w:r>
      <w:bookmarkEnd w:id="42"/>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ascii="宋体" w:hAnsi="宋体" w:eastAsia="宋体" w:cs="宋体"/>
          <w:spacing w:val="3"/>
          <w:sz w:val="24"/>
          <w:szCs w:val="24"/>
        </w:rPr>
        <w:t>出疑义或确认一览表的，视同认可开标结果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3" w:name="_Toc328815997"/>
      <w:r>
        <w:rPr>
          <w:rFonts w:hint="eastAsia" w:ascii="宋体" w:hAnsi="宋体" w:eastAsia="宋体" w:cs="微软雅黑"/>
          <w:bCs w:val="0"/>
          <w:color w:val="auto"/>
          <w:sz w:val="24"/>
          <w:szCs w:val="24"/>
        </w:rPr>
        <w:t>评标步骤和要求</w:t>
      </w:r>
      <w:bookmarkEnd w:id="43"/>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4" w:name="_Toc328815998"/>
      <w:r>
        <w:rPr>
          <w:rFonts w:hint="eastAsia" w:ascii="宋体" w:hAnsi="宋体" w:eastAsia="宋体" w:cs="微软雅黑"/>
          <w:bCs w:val="0"/>
          <w:color w:val="auto"/>
          <w:sz w:val="24"/>
          <w:szCs w:val="24"/>
        </w:rPr>
        <w:t>中标、未中标通知</w:t>
      </w:r>
      <w:bookmarkEnd w:id="44"/>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5" w:name="_Toc328816000"/>
      <w:r>
        <w:rPr>
          <w:rFonts w:hint="eastAsia" w:ascii="宋体" w:hAnsi="宋体" w:eastAsia="宋体" w:cs="微软雅黑"/>
          <w:bCs w:val="0"/>
          <w:color w:val="auto"/>
          <w:sz w:val="24"/>
          <w:szCs w:val="24"/>
        </w:rPr>
        <w:t>质疑</w:t>
      </w:r>
      <w:bookmarkEnd w:id="45"/>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6"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7" w:name="_Toc435830560"/>
      <w:bookmarkStart w:id="48" w:name="_Toc435828258"/>
      <w:bookmarkStart w:id="49"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7"/>
    <w:bookmarkEnd w:id="48"/>
    <w:bookmarkEnd w:id="49"/>
    <w:p>
      <w:pPr>
        <w:pStyle w:val="54"/>
        <w:numPr>
          <w:ilvl w:val="1"/>
          <w:numId w:val="3"/>
        </w:numPr>
        <w:spacing w:line="400" w:lineRule="exact"/>
        <w:rPr>
          <w:rFonts w:cs="微软雅黑"/>
          <w:color w:val="auto"/>
          <w:sz w:val="24"/>
          <w:szCs w:val="24"/>
        </w:rPr>
      </w:pPr>
      <w:bookmarkStart w:id="50" w:name="_Toc435828259"/>
      <w:bookmarkStart w:id="51" w:name="_Toc356478670"/>
      <w:bookmarkStart w:id="52" w:name="_Toc435830561"/>
      <w:r>
        <w:rPr>
          <w:rFonts w:hint="eastAsia" w:cs="微软雅黑"/>
          <w:color w:val="auto"/>
          <w:sz w:val="24"/>
          <w:szCs w:val="24"/>
        </w:rPr>
        <w:t>不符合上述26.2-26.9条规定的质疑函不予受理。</w:t>
      </w:r>
      <w:bookmarkEnd w:id="50"/>
      <w:bookmarkEnd w:id="51"/>
      <w:bookmarkEnd w:id="52"/>
    </w:p>
    <w:p>
      <w:pPr>
        <w:pStyle w:val="54"/>
        <w:numPr>
          <w:ilvl w:val="1"/>
          <w:numId w:val="3"/>
        </w:numPr>
        <w:spacing w:line="400" w:lineRule="exact"/>
        <w:rPr>
          <w:rFonts w:cs="微软雅黑"/>
          <w:color w:val="auto"/>
          <w:sz w:val="24"/>
          <w:szCs w:val="24"/>
        </w:rPr>
      </w:pPr>
      <w:bookmarkStart w:id="53" w:name="_Toc435830562"/>
      <w:bookmarkStart w:id="54" w:name="_Toc356478671"/>
      <w:bookmarkStart w:id="55" w:name="_Toc435828260"/>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3"/>
      <w:bookmarkEnd w:id="54"/>
      <w:bookmarkEnd w:id="55"/>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6"/>
    </w:p>
    <w:p>
      <w:pPr>
        <w:pStyle w:val="49"/>
        <w:snapToGrid w:val="0"/>
        <w:spacing w:before="0" w:after="0"/>
        <w:ind w:left="0"/>
        <w:rPr>
          <w:rFonts w:ascii="宋体" w:hAnsi="宋体"/>
          <w:color w:val="auto"/>
        </w:rPr>
      </w:pPr>
      <w:bookmarkStart w:id="56" w:name="_Toc5503"/>
      <w:bookmarkEnd w:id="56"/>
      <w:bookmarkStart w:id="57" w:name="_Toc466015313"/>
      <w:r>
        <w:rPr>
          <w:rFonts w:hint="eastAsia" w:ascii="宋体" w:hAnsi="宋体"/>
          <w:color w:val="auto"/>
        </w:rPr>
        <w:t>采购需求</w:t>
      </w:r>
      <w:bookmarkEnd w:id="57"/>
    </w:p>
    <w:p>
      <w:pPr>
        <w:pStyle w:val="3"/>
        <w:pageBreakBefore w:val="0"/>
        <w:kinsoku/>
        <w:wordWrap/>
        <w:overflowPunct/>
        <w:topLinePunct w:val="0"/>
        <w:autoSpaceDE/>
        <w:autoSpaceDN/>
        <w:bidi w:val="0"/>
        <w:spacing w:before="0" w:line="440" w:lineRule="exact"/>
        <w:ind w:right="0" w:rightChars="0"/>
        <w:rPr>
          <w:rFonts w:asciiTheme="minorEastAsia" w:hAnsiTheme="minorEastAsia"/>
          <w:sz w:val="24"/>
        </w:rPr>
      </w:pPr>
      <w:bookmarkStart w:id="58" w:name="_Toc154496764"/>
      <w:bookmarkStart w:id="59" w:name="_Toc134722576"/>
      <w:bookmarkStart w:id="60" w:name="_Toc184023125"/>
      <w:bookmarkStart w:id="61" w:name="_Toc174185168"/>
      <w:bookmarkStart w:id="62" w:name="_Toc13684"/>
      <w:r>
        <w:rPr>
          <w:rFonts w:hint="eastAsia" w:asciiTheme="minorEastAsia" w:hAnsiTheme="minorEastAsia"/>
          <w:sz w:val="24"/>
        </w:rPr>
        <w:t>一、</w:t>
      </w:r>
      <w:bookmarkEnd w:id="58"/>
      <w:bookmarkEnd w:id="59"/>
      <w:r>
        <w:rPr>
          <w:rFonts w:hint="eastAsia" w:asciiTheme="minorEastAsia" w:hAnsiTheme="minorEastAsia"/>
          <w:sz w:val="24"/>
          <w:lang w:eastAsia="zh-CN"/>
        </w:rPr>
        <w:t>服务期限</w:t>
      </w:r>
    </w:p>
    <w:p>
      <w:pPr>
        <w:pageBreakBefore w:val="0"/>
        <w:kinsoku/>
        <w:wordWrap/>
        <w:overflowPunct/>
        <w:topLinePunct w:val="0"/>
        <w:autoSpaceDE/>
        <w:autoSpaceDN/>
        <w:bidi w:val="0"/>
        <w:spacing w:after="156" w:afterLines="50" w:line="440" w:lineRule="exact"/>
        <w:ind w:right="0" w:rightChars="0" w:firstLine="360" w:firstLineChars="150"/>
        <w:rPr>
          <w:rFonts w:asciiTheme="minorEastAsia" w:hAnsiTheme="minorEastAsia"/>
          <w:sz w:val="24"/>
        </w:rPr>
      </w:pPr>
      <w:r>
        <w:rPr>
          <w:rFonts w:hint="eastAsia" w:asciiTheme="minorEastAsia" w:hAnsiTheme="minorEastAsia"/>
          <w:sz w:val="24"/>
        </w:rPr>
        <w:t>服务期限1年</w:t>
      </w:r>
      <w:r>
        <w:rPr>
          <w:rFonts w:asciiTheme="minorEastAsia" w:hAnsiTheme="minorEastAsia"/>
          <w:sz w:val="24"/>
        </w:rPr>
        <w:t>：</w:t>
      </w:r>
      <w:r>
        <w:rPr>
          <w:rFonts w:hint="eastAsia" w:asciiTheme="minorEastAsia" w:hAnsiTheme="minorEastAsia"/>
          <w:sz w:val="24"/>
        </w:rPr>
        <w:t>自202</w:t>
      </w:r>
      <w:r>
        <w:rPr>
          <w:rFonts w:asciiTheme="minorEastAsia" w:hAnsiTheme="minorEastAsia"/>
          <w:sz w:val="24"/>
        </w:rPr>
        <w:t>4</w:t>
      </w:r>
      <w:r>
        <w:rPr>
          <w:rFonts w:hint="eastAsia" w:asciiTheme="minorEastAsia" w:hAnsiTheme="minorEastAsia"/>
          <w:sz w:val="24"/>
        </w:rPr>
        <w:t>年</w:t>
      </w:r>
      <w:r>
        <w:rPr>
          <w:rFonts w:asciiTheme="minorEastAsia" w:hAnsiTheme="minorEastAsia"/>
          <w:sz w:val="24"/>
        </w:rPr>
        <w:t>2</w:t>
      </w:r>
      <w:r>
        <w:rPr>
          <w:rFonts w:hint="eastAsia" w:asciiTheme="minorEastAsia" w:hAnsiTheme="minorEastAsia"/>
          <w:sz w:val="24"/>
        </w:rPr>
        <w:t>月1日起202</w:t>
      </w:r>
      <w:r>
        <w:rPr>
          <w:rFonts w:asciiTheme="minorEastAsia" w:hAnsiTheme="minorEastAsia"/>
          <w:sz w:val="24"/>
        </w:rPr>
        <w:t>5</w:t>
      </w:r>
      <w:r>
        <w:rPr>
          <w:rFonts w:hint="eastAsia" w:asciiTheme="minorEastAsia" w:hAnsiTheme="minorEastAsia"/>
          <w:sz w:val="24"/>
        </w:rPr>
        <w:t>年</w:t>
      </w:r>
      <w:r>
        <w:rPr>
          <w:rFonts w:asciiTheme="minorEastAsia" w:hAnsiTheme="minorEastAsia"/>
          <w:sz w:val="24"/>
        </w:rPr>
        <w:t>1</w:t>
      </w:r>
      <w:r>
        <w:rPr>
          <w:rFonts w:hint="eastAsia" w:asciiTheme="minorEastAsia" w:hAnsiTheme="minorEastAsia"/>
          <w:sz w:val="24"/>
        </w:rPr>
        <w:t>月</w:t>
      </w:r>
      <w:r>
        <w:rPr>
          <w:rFonts w:asciiTheme="minorEastAsia" w:hAnsiTheme="minorEastAsia"/>
          <w:sz w:val="24"/>
        </w:rPr>
        <w:t>31</w:t>
      </w:r>
      <w:r>
        <w:rPr>
          <w:rFonts w:hint="eastAsia" w:asciiTheme="minorEastAsia" w:hAnsiTheme="minorEastAsia"/>
          <w:sz w:val="24"/>
        </w:rPr>
        <w:t xml:space="preserve">日止。 </w:t>
      </w:r>
    </w:p>
    <w:p>
      <w:pPr>
        <w:pStyle w:val="3"/>
        <w:pageBreakBefore w:val="0"/>
        <w:kinsoku/>
        <w:wordWrap/>
        <w:overflowPunct/>
        <w:topLinePunct w:val="0"/>
        <w:autoSpaceDE/>
        <w:autoSpaceDN/>
        <w:bidi w:val="0"/>
        <w:spacing w:before="0" w:line="440" w:lineRule="exact"/>
        <w:ind w:right="0" w:rightChars="0"/>
        <w:rPr>
          <w:rFonts w:asciiTheme="minorEastAsia" w:hAnsiTheme="minorEastAsia"/>
          <w:sz w:val="24"/>
        </w:rPr>
      </w:pPr>
      <w:bookmarkStart w:id="63" w:name="_Toc6259"/>
      <w:bookmarkStart w:id="64" w:name="_Toc154496765"/>
      <w:bookmarkStart w:id="65" w:name="_Toc522714452"/>
      <w:bookmarkStart w:id="66" w:name="_Toc134722580"/>
      <w:r>
        <w:rPr>
          <w:rFonts w:hint="eastAsia" w:asciiTheme="minorEastAsia" w:hAnsiTheme="minorEastAsia"/>
          <w:sz w:val="24"/>
        </w:rPr>
        <w:t>二、</w:t>
      </w:r>
      <w:bookmarkEnd w:id="63"/>
      <w:r>
        <w:rPr>
          <w:rFonts w:hint="eastAsia" w:asciiTheme="minorEastAsia" w:hAnsiTheme="minorEastAsia"/>
          <w:sz w:val="24"/>
        </w:rPr>
        <w:t>采购</w:t>
      </w:r>
      <w:r>
        <w:rPr>
          <w:rFonts w:asciiTheme="minorEastAsia" w:hAnsiTheme="minorEastAsia"/>
          <w:sz w:val="24"/>
        </w:rPr>
        <w:t>需求</w:t>
      </w:r>
      <w:bookmarkEnd w:id="64"/>
    </w:p>
    <w:p>
      <w:pPr>
        <w:pageBreakBefore w:val="0"/>
        <w:kinsoku/>
        <w:wordWrap/>
        <w:overflowPunct/>
        <w:topLinePunct w:val="0"/>
        <w:autoSpaceDE/>
        <w:autoSpaceDN/>
        <w:bidi w:val="0"/>
        <w:spacing w:line="440" w:lineRule="exact"/>
        <w:ind w:right="0" w:rightChars="0" w:firstLine="480" w:firstLineChars="200"/>
        <w:rPr>
          <w:rFonts w:ascii="宋体" w:hAnsi="宋体" w:cs="黑体"/>
          <w:color w:val="333333"/>
          <w:kern w:val="0"/>
          <w:sz w:val="24"/>
          <w:lang w:bidi="ar"/>
        </w:rPr>
      </w:pPr>
      <w:r>
        <w:rPr>
          <w:rFonts w:hint="eastAsia" w:ascii="宋体" w:hAnsi="宋体" w:cs="黑体"/>
          <w:color w:val="333333"/>
          <w:kern w:val="0"/>
          <w:sz w:val="24"/>
          <w:lang w:bidi="ar"/>
        </w:rPr>
        <w:t>（一）项目</w:t>
      </w:r>
      <w:r>
        <w:rPr>
          <w:rFonts w:ascii="宋体" w:hAnsi="宋体" w:cs="黑体"/>
          <w:color w:val="333333"/>
          <w:kern w:val="0"/>
          <w:sz w:val="24"/>
          <w:lang w:bidi="ar"/>
        </w:rPr>
        <w:t>概况</w:t>
      </w:r>
    </w:p>
    <w:p>
      <w:pPr>
        <w:pageBreakBefore w:val="0"/>
        <w:kinsoku/>
        <w:wordWrap/>
        <w:overflowPunct/>
        <w:topLinePunct w:val="0"/>
        <w:autoSpaceDE/>
        <w:autoSpaceDN/>
        <w:bidi w:val="0"/>
        <w:spacing w:line="440" w:lineRule="exact"/>
        <w:ind w:right="0" w:rightChars="0" w:firstLine="480" w:firstLineChars="200"/>
        <w:rPr>
          <w:rFonts w:ascii="宋体" w:hAnsi="宋体" w:cs="黑体"/>
          <w:color w:val="333333"/>
          <w:kern w:val="0"/>
          <w:sz w:val="24"/>
          <w:lang w:bidi="ar"/>
        </w:rPr>
      </w:pPr>
      <w:r>
        <w:rPr>
          <w:rFonts w:hint="eastAsia" w:ascii="宋体" w:hAnsi="宋体" w:cs="黑体"/>
          <w:color w:val="333333"/>
          <w:kern w:val="0"/>
          <w:sz w:val="24"/>
          <w:lang w:bidi="ar"/>
        </w:rPr>
        <w:t>北京市法海寺文物保管所所辖法海寺、承恩寺2个全国重点文物保护单位</w:t>
      </w:r>
      <w:r>
        <w:rPr>
          <w:rFonts w:hint="eastAsia" w:ascii="宋体" w:hAnsi="宋体" w:cs="黑体"/>
          <w:color w:val="333333"/>
          <w:kern w:val="0"/>
          <w:sz w:val="24"/>
          <w:lang w:eastAsia="zh-CN" w:bidi="ar"/>
        </w:rPr>
        <w:t>以及</w:t>
      </w:r>
      <w:r>
        <w:rPr>
          <w:rFonts w:hint="eastAsia" w:ascii="宋体" w:hAnsi="宋体" w:cs="黑体"/>
          <w:color w:val="333333"/>
          <w:kern w:val="0"/>
          <w:sz w:val="24"/>
          <w:lang w:bidi="ar"/>
        </w:rPr>
        <w:t>田义墓1个北京市重点文物保护</w:t>
      </w:r>
      <w:r>
        <w:rPr>
          <w:rFonts w:hint="eastAsia" w:ascii="宋体" w:hAnsi="宋体" w:cs="黑体"/>
          <w:color w:val="333333"/>
          <w:kern w:val="0"/>
          <w:sz w:val="24"/>
          <w:lang w:eastAsia="zh-CN" w:bidi="ar"/>
        </w:rPr>
        <w:t>单位，</w:t>
      </w:r>
      <w:r>
        <w:rPr>
          <w:rFonts w:hint="eastAsia" w:ascii="宋体" w:hAnsi="宋体" w:cs="黑体"/>
          <w:color w:val="333333"/>
          <w:kern w:val="0"/>
          <w:sz w:val="24"/>
          <w:lang w:bidi="ar"/>
        </w:rPr>
        <w:t xml:space="preserve">文物价值高、保护要求高、安全风险高。 </w:t>
      </w:r>
      <w:r>
        <w:rPr>
          <w:rFonts w:ascii="宋体" w:hAnsi="宋体" w:cs="黑体"/>
          <w:color w:val="333333"/>
          <w:kern w:val="0"/>
          <w:sz w:val="24"/>
          <w:lang w:bidi="ar"/>
        </w:rPr>
        <w:t xml:space="preserve">   </w:t>
      </w:r>
    </w:p>
    <w:p>
      <w:pPr>
        <w:pageBreakBefore w:val="0"/>
        <w:kinsoku/>
        <w:wordWrap/>
        <w:overflowPunct/>
        <w:topLinePunct w:val="0"/>
        <w:autoSpaceDE/>
        <w:autoSpaceDN/>
        <w:bidi w:val="0"/>
        <w:spacing w:line="440" w:lineRule="exact"/>
        <w:ind w:right="0" w:rightChars="0" w:firstLine="480" w:firstLineChars="200"/>
        <w:rPr>
          <w:rFonts w:ascii="宋体" w:hAnsi="宋体" w:cs="黑体"/>
          <w:color w:val="333333"/>
          <w:kern w:val="0"/>
          <w:sz w:val="24"/>
          <w:lang w:bidi="ar"/>
        </w:rPr>
      </w:pPr>
      <w:r>
        <w:rPr>
          <w:rFonts w:hint="eastAsia" w:ascii="宋体" w:hAnsi="宋体" w:cs="黑体"/>
          <w:color w:val="333333"/>
          <w:kern w:val="0"/>
          <w:sz w:val="24"/>
          <w:lang w:bidi="ar"/>
        </w:rPr>
        <w:t>该项目主要</w:t>
      </w:r>
      <w:r>
        <w:rPr>
          <w:rFonts w:ascii="宋体" w:hAnsi="宋体" w:cs="黑体"/>
          <w:color w:val="333333"/>
          <w:kern w:val="0"/>
          <w:sz w:val="24"/>
          <w:lang w:bidi="ar"/>
        </w:rPr>
        <w:t>目标是辖区内火情、事故、安全隐患、违法建设得到有效及时的掌握，</w:t>
      </w:r>
      <w:r>
        <w:rPr>
          <w:rFonts w:hint="eastAsia" w:ascii="宋体" w:hAnsi="宋体" w:cs="黑体"/>
          <w:color w:val="333333"/>
          <w:kern w:val="0"/>
          <w:sz w:val="24"/>
          <w:lang w:bidi="ar"/>
        </w:rPr>
        <w:t>确保</w:t>
      </w:r>
      <w:r>
        <w:rPr>
          <w:rFonts w:ascii="宋体" w:hAnsi="宋体" w:cs="黑体"/>
          <w:color w:val="333333"/>
          <w:kern w:val="0"/>
          <w:sz w:val="24"/>
          <w:lang w:bidi="ar"/>
        </w:rPr>
        <w:t>辖区</w:t>
      </w:r>
      <w:r>
        <w:rPr>
          <w:rFonts w:hint="eastAsia" w:ascii="宋体" w:hAnsi="宋体" w:cs="黑体"/>
          <w:color w:val="333333"/>
          <w:kern w:val="0"/>
          <w:sz w:val="24"/>
          <w:lang w:bidi="ar"/>
        </w:rPr>
        <w:t>安全文明</w:t>
      </w:r>
      <w:r>
        <w:rPr>
          <w:rFonts w:ascii="宋体" w:hAnsi="宋体" w:cs="黑体"/>
          <w:color w:val="333333"/>
          <w:kern w:val="0"/>
          <w:sz w:val="24"/>
          <w:lang w:bidi="ar"/>
        </w:rPr>
        <w:t>游览环境</w:t>
      </w:r>
      <w:r>
        <w:rPr>
          <w:rFonts w:hint="eastAsia" w:ascii="宋体" w:hAnsi="宋体" w:cs="黑体"/>
          <w:color w:val="333333"/>
          <w:kern w:val="0"/>
          <w:sz w:val="24"/>
          <w:lang w:bidi="ar"/>
        </w:rPr>
        <w:t>；保持</w:t>
      </w:r>
      <w:r>
        <w:rPr>
          <w:rFonts w:ascii="宋体" w:hAnsi="宋体" w:cs="黑体"/>
          <w:color w:val="333333"/>
          <w:kern w:val="0"/>
          <w:sz w:val="24"/>
          <w:lang w:bidi="ar"/>
        </w:rPr>
        <w:t>法海寺、承恩寺、</w:t>
      </w:r>
      <w:r>
        <w:rPr>
          <w:rFonts w:hint="eastAsia" w:ascii="宋体" w:hAnsi="宋体" w:cs="黑体"/>
          <w:color w:val="333333"/>
          <w:kern w:val="0"/>
          <w:sz w:val="24"/>
          <w:lang w:bidi="ar"/>
        </w:rPr>
        <w:t>田义墓</w:t>
      </w:r>
      <w:r>
        <w:rPr>
          <w:rFonts w:ascii="宋体" w:hAnsi="宋体" w:cs="黑体"/>
          <w:color w:val="333333"/>
          <w:kern w:val="0"/>
          <w:sz w:val="24"/>
          <w:lang w:bidi="ar"/>
        </w:rPr>
        <w:t>良好的卫生环境</w:t>
      </w:r>
      <w:r>
        <w:rPr>
          <w:rFonts w:hint="eastAsia" w:ascii="宋体" w:hAnsi="宋体" w:cs="黑体"/>
          <w:color w:val="333333"/>
          <w:kern w:val="0"/>
          <w:sz w:val="24"/>
          <w:lang w:bidi="ar"/>
        </w:rPr>
        <w:t>。本项目遵循</w:t>
      </w:r>
      <w:r>
        <w:rPr>
          <w:rFonts w:ascii="宋体" w:hAnsi="宋体" w:cs="黑体"/>
          <w:color w:val="333333"/>
          <w:kern w:val="0"/>
          <w:sz w:val="24"/>
          <w:lang w:bidi="ar"/>
        </w:rPr>
        <w:t>物业服务社会化的导向，采取市场化运作，由采购人委托</w:t>
      </w:r>
      <w:r>
        <w:rPr>
          <w:rFonts w:hint="eastAsia" w:ascii="宋体" w:hAnsi="宋体" w:cs="黑体"/>
          <w:color w:val="333333"/>
          <w:kern w:val="0"/>
          <w:sz w:val="24"/>
          <w:lang w:bidi="ar"/>
        </w:rPr>
        <w:t>供应商</w:t>
      </w:r>
      <w:r>
        <w:rPr>
          <w:rFonts w:ascii="宋体" w:hAnsi="宋体" w:cs="黑体"/>
          <w:color w:val="333333"/>
          <w:kern w:val="0"/>
          <w:sz w:val="24"/>
          <w:lang w:bidi="ar"/>
        </w:rPr>
        <w:t>提供专业化的服务并进行整体管理，</w:t>
      </w:r>
      <w:r>
        <w:rPr>
          <w:rFonts w:hint="eastAsia" w:ascii="宋体" w:hAnsi="宋体" w:cs="黑体"/>
          <w:color w:val="333333"/>
          <w:kern w:val="0"/>
          <w:sz w:val="24"/>
          <w:lang w:bidi="ar"/>
        </w:rPr>
        <w:t>要求</w:t>
      </w:r>
      <w:r>
        <w:rPr>
          <w:rFonts w:ascii="宋体" w:hAnsi="宋体" w:cs="黑体"/>
          <w:color w:val="333333"/>
          <w:kern w:val="0"/>
          <w:sz w:val="24"/>
          <w:lang w:bidi="ar"/>
        </w:rPr>
        <w:t>投标供应商充分理解项目</w:t>
      </w:r>
      <w:r>
        <w:rPr>
          <w:rFonts w:hint="eastAsia" w:ascii="宋体" w:hAnsi="宋体" w:cs="黑体"/>
          <w:color w:val="333333"/>
          <w:kern w:val="0"/>
          <w:sz w:val="24"/>
          <w:lang w:bidi="ar"/>
        </w:rPr>
        <w:t>特点</w:t>
      </w:r>
      <w:r>
        <w:rPr>
          <w:rFonts w:ascii="宋体" w:hAnsi="宋体" w:cs="黑体"/>
          <w:color w:val="333333"/>
          <w:kern w:val="0"/>
          <w:sz w:val="24"/>
          <w:lang w:bidi="ar"/>
        </w:rPr>
        <w:t>，全方位</w:t>
      </w:r>
      <w:r>
        <w:rPr>
          <w:rFonts w:hint="eastAsia" w:ascii="宋体" w:hAnsi="宋体" w:cs="黑体"/>
          <w:color w:val="333333"/>
          <w:kern w:val="0"/>
          <w:sz w:val="24"/>
          <w:lang w:bidi="ar"/>
        </w:rPr>
        <w:t>按照法海寺</w:t>
      </w:r>
      <w:r>
        <w:rPr>
          <w:rFonts w:ascii="宋体" w:hAnsi="宋体" w:cs="黑体"/>
          <w:color w:val="333333"/>
          <w:kern w:val="0"/>
          <w:sz w:val="24"/>
          <w:lang w:bidi="ar"/>
        </w:rPr>
        <w:t>文物</w:t>
      </w:r>
      <w:r>
        <w:rPr>
          <w:rFonts w:hint="eastAsia" w:ascii="宋体" w:hAnsi="宋体" w:cs="黑体"/>
          <w:color w:val="333333"/>
          <w:kern w:val="0"/>
          <w:sz w:val="24"/>
          <w:lang w:bidi="ar"/>
        </w:rPr>
        <w:t>保管所</w:t>
      </w:r>
      <w:r>
        <w:rPr>
          <w:rFonts w:ascii="宋体" w:hAnsi="宋体" w:cs="黑体"/>
          <w:color w:val="333333"/>
          <w:kern w:val="0"/>
          <w:sz w:val="24"/>
          <w:lang w:bidi="ar"/>
        </w:rPr>
        <w:t>管理的特性，管理坚持制度化、</w:t>
      </w:r>
      <w:r>
        <w:rPr>
          <w:rFonts w:hint="eastAsia" w:ascii="宋体" w:hAnsi="宋体" w:cs="黑体"/>
          <w:color w:val="333333"/>
          <w:kern w:val="0"/>
          <w:sz w:val="24"/>
          <w:lang w:bidi="ar"/>
        </w:rPr>
        <w:t>规范化</w:t>
      </w:r>
      <w:r>
        <w:rPr>
          <w:rFonts w:ascii="宋体" w:hAnsi="宋体" w:cs="黑体"/>
          <w:color w:val="333333"/>
          <w:kern w:val="0"/>
          <w:sz w:val="24"/>
          <w:lang w:bidi="ar"/>
        </w:rPr>
        <w:t>、服务坚持高标准、高要求，为</w:t>
      </w:r>
      <w:r>
        <w:rPr>
          <w:rFonts w:hint="eastAsia" w:ascii="宋体" w:hAnsi="宋体" w:cs="黑体"/>
          <w:color w:val="333333"/>
          <w:kern w:val="0"/>
          <w:sz w:val="24"/>
          <w:lang w:bidi="ar"/>
        </w:rPr>
        <w:t>北京市法海寺文物保管所所辖法海寺、承恩寺、田义墓提供</w:t>
      </w:r>
      <w:r>
        <w:rPr>
          <w:rFonts w:ascii="宋体" w:hAnsi="宋体" w:cs="黑体"/>
          <w:color w:val="333333"/>
          <w:kern w:val="0"/>
          <w:sz w:val="24"/>
          <w:lang w:bidi="ar"/>
        </w:rPr>
        <w:t>优质高效的卫生保洁、秩序维护</w:t>
      </w:r>
      <w:r>
        <w:rPr>
          <w:rFonts w:hint="eastAsia" w:ascii="宋体" w:hAnsi="宋体" w:cs="黑体"/>
          <w:color w:val="333333"/>
          <w:kern w:val="0"/>
          <w:sz w:val="24"/>
          <w:lang w:bidi="ar"/>
        </w:rPr>
        <w:t>等</w:t>
      </w:r>
      <w:r>
        <w:rPr>
          <w:rFonts w:ascii="宋体" w:hAnsi="宋体" w:cs="黑体"/>
          <w:color w:val="333333"/>
          <w:kern w:val="0"/>
          <w:sz w:val="24"/>
          <w:lang w:bidi="ar"/>
        </w:rPr>
        <w:t>综合服务保障。</w:t>
      </w:r>
    </w:p>
    <w:p>
      <w:pPr>
        <w:pageBreakBefore w:val="0"/>
        <w:kinsoku/>
        <w:wordWrap/>
        <w:overflowPunct/>
        <w:topLinePunct w:val="0"/>
        <w:autoSpaceDE/>
        <w:autoSpaceDN/>
        <w:bidi w:val="0"/>
        <w:spacing w:line="440" w:lineRule="exact"/>
        <w:ind w:right="0" w:rightChars="0" w:firstLine="480" w:firstLineChars="200"/>
        <w:rPr>
          <w:rFonts w:ascii="宋体" w:hAnsi="宋体" w:cs="黑体"/>
          <w:color w:val="333333"/>
          <w:kern w:val="0"/>
          <w:sz w:val="24"/>
          <w:lang w:bidi="ar"/>
        </w:rPr>
      </w:pPr>
      <w:r>
        <w:rPr>
          <w:rFonts w:hint="eastAsia" w:ascii="宋体" w:hAnsi="宋体" w:cs="黑体"/>
          <w:color w:val="333333"/>
          <w:kern w:val="0"/>
          <w:sz w:val="24"/>
          <w:lang w:bidi="ar"/>
        </w:rPr>
        <w:t>（二）采购</w:t>
      </w:r>
      <w:r>
        <w:rPr>
          <w:rFonts w:ascii="宋体" w:hAnsi="宋体" w:cs="黑体"/>
          <w:color w:val="333333"/>
          <w:kern w:val="0"/>
          <w:sz w:val="24"/>
          <w:lang w:bidi="ar"/>
        </w:rPr>
        <w:t>内容</w:t>
      </w:r>
    </w:p>
    <w:p>
      <w:pPr>
        <w:pStyle w:val="63"/>
        <w:pageBreakBefore w:val="0"/>
        <w:numPr>
          <w:ilvl w:val="0"/>
          <w:numId w:val="15"/>
        </w:numPr>
        <w:kinsoku/>
        <w:wordWrap/>
        <w:overflowPunct/>
        <w:topLinePunct w:val="0"/>
        <w:autoSpaceDE/>
        <w:autoSpaceDN/>
        <w:bidi w:val="0"/>
        <w:spacing w:line="440" w:lineRule="exact"/>
        <w:ind w:left="0" w:right="0" w:rightChars="0" w:firstLine="420" w:firstLineChars="0"/>
        <w:rPr>
          <w:rFonts w:ascii="宋体" w:hAnsi="宋体" w:cs="黑体"/>
          <w:color w:val="333333"/>
          <w:kern w:val="0"/>
          <w:sz w:val="24"/>
          <w:lang w:bidi="ar"/>
        </w:rPr>
      </w:pPr>
      <w:r>
        <w:rPr>
          <w:rFonts w:hint="eastAsia" w:ascii="宋体" w:hAnsi="宋体" w:cs="黑体"/>
          <w:color w:val="333333"/>
          <w:kern w:val="0"/>
          <w:sz w:val="24"/>
          <w:lang w:bidi="ar"/>
        </w:rPr>
        <w:t>物业共用部位和相关场地的清洁卫生，垃圾收集清运到垃圾周转站及雨水、</w:t>
      </w:r>
      <w:r>
        <w:rPr>
          <w:rFonts w:hint="eastAsia" w:ascii="宋体" w:hAnsi="宋体" w:cs="黑体"/>
          <w:color w:val="333333"/>
          <w:kern w:val="0"/>
          <w:sz w:val="24"/>
          <w:lang w:val="en-US" w:eastAsia="zh-CN" w:bidi="ar"/>
        </w:rPr>
        <w:t xml:space="preserve">  </w:t>
      </w:r>
      <w:r>
        <w:rPr>
          <w:rFonts w:hint="eastAsia" w:ascii="宋体" w:hAnsi="宋体" w:cs="黑体"/>
          <w:color w:val="333333"/>
          <w:kern w:val="0"/>
          <w:sz w:val="24"/>
          <w:lang w:bidi="ar"/>
        </w:rPr>
        <w:t>污水管道的疏通。</w:t>
      </w:r>
    </w:p>
    <w:p>
      <w:pPr>
        <w:pStyle w:val="63"/>
        <w:pageBreakBefore w:val="0"/>
        <w:numPr>
          <w:ilvl w:val="0"/>
          <w:numId w:val="15"/>
        </w:numPr>
        <w:kinsoku/>
        <w:wordWrap/>
        <w:overflowPunct/>
        <w:topLinePunct w:val="0"/>
        <w:autoSpaceDE/>
        <w:autoSpaceDN/>
        <w:bidi w:val="0"/>
        <w:spacing w:line="440" w:lineRule="exact"/>
        <w:ind w:left="0" w:right="0" w:rightChars="0" w:firstLine="420" w:firstLineChars="0"/>
        <w:rPr>
          <w:rFonts w:ascii="宋体" w:hAnsi="宋体" w:cs="黑体"/>
          <w:color w:val="333333"/>
          <w:kern w:val="0"/>
          <w:sz w:val="24"/>
          <w:lang w:bidi="ar"/>
        </w:rPr>
      </w:pPr>
      <w:r>
        <w:rPr>
          <w:rFonts w:hint="eastAsia" w:ascii="宋体" w:hAnsi="宋体" w:cs="黑体"/>
          <w:color w:val="333333"/>
          <w:kern w:val="0"/>
          <w:sz w:val="24"/>
          <w:lang w:bidi="ar"/>
        </w:rPr>
        <w:t>安全隐患防范及中控监控。</w:t>
      </w:r>
    </w:p>
    <w:p>
      <w:pPr>
        <w:pStyle w:val="63"/>
        <w:pageBreakBefore w:val="0"/>
        <w:numPr>
          <w:ilvl w:val="0"/>
          <w:numId w:val="15"/>
        </w:numPr>
        <w:kinsoku/>
        <w:wordWrap/>
        <w:overflowPunct/>
        <w:topLinePunct w:val="0"/>
        <w:autoSpaceDE/>
        <w:autoSpaceDN/>
        <w:bidi w:val="0"/>
        <w:spacing w:line="440" w:lineRule="exact"/>
        <w:ind w:left="0" w:right="0" w:rightChars="0" w:firstLine="420" w:firstLineChars="0"/>
        <w:rPr>
          <w:rFonts w:ascii="宋体" w:hAnsi="宋体" w:cs="黑体"/>
          <w:color w:val="333333"/>
          <w:kern w:val="0"/>
          <w:sz w:val="24"/>
          <w:lang w:bidi="ar"/>
        </w:rPr>
      </w:pPr>
      <w:r>
        <w:rPr>
          <w:rFonts w:hint="eastAsia" w:ascii="宋体" w:hAnsi="宋体" w:cs="黑体"/>
          <w:color w:val="333333"/>
          <w:kern w:val="0"/>
          <w:sz w:val="24"/>
          <w:lang w:bidi="ar"/>
        </w:rPr>
        <w:t>物业共用部位的维修养护和管理。</w:t>
      </w:r>
    </w:p>
    <w:p>
      <w:pPr>
        <w:pStyle w:val="63"/>
        <w:pageBreakBefore w:val="0"/>
        <w:numPr>
          <w:ilvl w:val="0"/>
          <w:numId w:val="15"/>
        </w:numPr>
        <w:kinsoku/>
        <w:wordWrap/>
        <w:overflowPunct/>
        <w:topLinePunct w:val="0"/>
        <w:autoSpaceDE/>
        <w:autoSpaceDN/>
        <w:bidi w:val="0"/>
        <w:spacing w:line="440" w:lineRule="exact"/>
        <w:ind w:left="0" w:right="0" w:rightChars="0" w:firstLine="420" w:firstLineChars="0"/>
        <w:rPr>
          <w:rFonts w:ascii="宋体" w:hAnsi="宋体" w:cs="黑体"/>
          <w:color w:val="333333"/>
          <w:kern w:val="0"/>
          <w:sz w:val="24"/>
          <w:lang w:bidi="ar"/>
        </w:rPr>
      </w:pPr>
      <w:r>
        <w:rPr>
          <w:rFonts w:hint="eastAsia" w:ascii="宋体" w:hAnsi="宋体" w:cs="黑体"/>
          <w:color w:val="333333"/>
          <w:kern w:val="0"/>
          <w:sz w:val="24"/>
          <w:lang w:bidi="ar"/>
        </w:rPr>
        <w:t>车辆交通秩序和停放秩序管理。</w:t>
      </w:r>
    </w:p>
    <w:p>
      <w:pPr>
        <w:pStyle w:val="63"/>
        <w:pageBreakBefore w:val="0"/>
        <w:numPr>
          <w:ilvl w:val="0"/>
          <w:numId w:val="15"/>
        </w:numPr>
        <w:kinsoku/>
        <w:wordWrap/>
        <w:overflowPunct/>
        <w:topLinePunct w:val="0"/>
        <w:autoSpaceDE/>
        <w:autoSpaceDN/>
        <w:bidi w:val="0"/>
        <w:spacing w:line="440" w:lineRule="exact"/>
        <w:ind w:left="0" w:right="0" w:rightChars="0" w:firstLine="420" w:firstLineChars="0"/>
        <w:rPr>
          <w:rFonts w:ascii="宋体" w:hAnsi="宋体" w:cs="黑体"/>
          <w:color w:val="333333"/>
          <w:kern w:val="0"/>
          <w:sz w:val="24"/>
          <w:lang w:bidi="ar"/>
        </w:rPr>
      </w:pPr>
      <w:r>
        <w:rPr>
          <w:rFonts w:hint="eastAsia" w:ascii="宋体" w:hAnsi="宋体" w:cs="黑体"/>
          <w:color w:val="333333"/>
          <w:kern w:val="0"/>
          <w:sz w:val="24"/>
          <w:lang w:bidi="ar"/>
        </w:rPr>
        <w:t>协助法海寺文保所做好微型消防站拉动、一警六员等消防、公安、街道等各级单位安全检查的迎检工作。</w:t>
      </w:r>
    </w:p>
    <w:p>
      <w:pPr>
        <w:pStyle w:val="63"/>
        <w:pageBreakBefore w:val="0"/>
        <w:numPr>
          <w:ilvl w:val="0"/>
          <w:numId w:val="15"/>
        </w:numPr>
        <w:kinsoku/>
        <w:wordWrap/>
        <w:overflowPunct/>
        <w:topLinePunct w:val="0"/>
        <w:autoSpaceDE/>
        <w:autoSpaceDN/>
        <w:bidi w:val="0"/>
        <w:spacing w:line="440" w:lineRule="exact"/>
        <w:ind w:left="0" w:right="0" w:rightChars="0" w:firstLine="420" w:firstLineChars="0"/>
        <w:rPr>
          <w:rFonts w:ascii="宋体" w:hAnsi="宋体" w:cs="黑体"/>
          <w:color w:val="333333"/>
          <w:kern w:val="0"/>
          <w:sz w:val="24"/>
          <w:lang w:bidi="ar"/>
        </w:rPr>
      </w:pPr>
      <w:r>
        <w:rPr>
          <w:rFonts w:hint="eastAsia" w:ascii="宋体" w:hAnsi="宋体" w:cs="黑体"/>
          <w:color w:val="333333"/>
          <w:kern w:val="0"/>
          <w:sz w:val="24"/>
          <w:lang w:bidi="ar"/>
        </w:rPr>
        <w:t>物业档案资料管理。</w:t>
      </w:r>
    </w:p>
    <w:p>
      <w:pPr>
        <w:pStyle w:val="63"/>
        <w:pageBreakBefore w:val="0"/>
        <w:numPr>
          <w:ilvl w:val="0"/>
          <w:numId w:val="15"/>
        </w:numPr>
        <w:kinsoku/>
        <w:wordWrap/>
        <w:overflowPunct/>
        <w:topLinePunct w:val="0"/>
        <w:autoSpaceDE/>
        <w:autoSpaceDN/>
        <w:bidi w:val="0"/>
        <w:spacing w:line="440" w:lineRule="exact"/>
        <w:ind w:left="0" w:right="0" w:rightChars="0" w:firstLine="420" w:firstLineChars="0"/>
        <w:rPr>
          <w:rFonts w:ascii="宋体" w:hAnsi="宋体" w:cs="黑体"/>
          <w:color w:val="333333"/>
          <w:kern w:val="0"/>
          <w:sz w:val="24"/>
          <w:lang w:bidi="ar"/>
        </w:rPr>
      </w:pPr>
      <w:r>
        <w:rPr>
          <w:rFonts w:hint="eastAsia" w:ascii="宋体" w:hAnsi="宋体" w:cs="黑体"/>
          <w:color w:val="333333"/>
          <w:kern w:val="0"/>
          <w:sz w:val="24"/>
          <w:lang w:bidi="ar"/>
        </w:rPr>
        <w:t>基础讲解工作。</w:t>
      </w:r>
    </w:p>
    <w:p>
      <w:pPr>
        <w:pStyle w:val="10"/>
        <w:pageBreakBefore w:val="0"/>
        <w:numPr>
          <w:ilvl w:val="0"/>
          <w:numId w:val="15"/>
        </w:numPr>
        <w:kinsoku/>
        <w:wordWrap/>
        <w:overflowPunct/>
        <w:topLinePunct w:val="0"/>
        <w:autoSpaceDE/>
        <w:autoSpaceDN/>
        <w:bidi w:val="0"/>
        <w:spacing w:line="440" w:lineRule="exact"/>
        <w:ind w:left="0" w:right="0" w:rightChars="0" w:firstLine="420"/>
        <w:rPr>
          <w:sz w:val="24"/>
        </w:rPr>
      </w:pPr>
      <w:r>
        <w:rPr>
          <w:rFonts w:hint="eastAsia" w:ascii="宋体" w:hAnsi="宋体" w:cs="黑体"/>
          <w:color w:val="333333"/>
          <w:kern w:val="0"/>
          <w:sz w:val="24"/>
          <w:lang w:bidi="ar"/>
        </w:rPr>
        <w:t>单位交办的其他临时性工作。</w:t>
      </w:r>
    </w:p>
    <w:p>
      <w:pPr>
        <w:pStyle w:val="3"/>
        <w:pageBreakBefore w:val="0"/>
        <w:kinsoku/>
        <w:wordWrap/>
        <w:overflowPunct/>
        <w:topLinePunct w:val="0"/>
        <w:autoSpaceDE/>
        <w:autoSpaceDN/>
        <w:bidi w:val="0"/>
        <w:spacing w:before="0" w:line="440" w:lineRule="exact"/>
        <w:ind w:right="0" w:rightChars="0"/>
        <w:rPr>
          <w:rFonts w:asciiTheme="minorEastAsia" w:hAnsiTheme="minorEastAsia"/>
          <w:sz w:val="24"/>
        </w:rPr>
      </w:pPr>
      <w:bookmarkStart w:id="67" w:name="_Toc154496766"/>
      <w:r>
        <w:rPr>
          <w:rFonts w:hint="eastAsia" w:asciiTheme="minorEastAsia" w:hAnsiTheme="minorEastAsia"/>
          <w:sz w:val="24"/>
        </w:rPr>
        <w:t>三、人员要求</w:t>
      </w:r>
      <w:bookmarkEnd w:id="67"/>
    </w:p>
    <w:p>
      <w:pPr>
        <w:pageBreakBefore w:val="0"/>
        <w:numPr>
          <w:ilvl w:val="0"/>
          <w:numId w:val="0"/>
        </w:numPr>
        <w:kinsoku/>
        <w:wordWrap/>
        <w:overflowPunct/>
        <w:topLinePunct w:val="0"/>
        <w:autoSpaceDE/>
        <w:autoSpaceDN/>
        <w:bidi w:val="0"/>
        <w:adjustRightInd w:val="0"/>
        <w:snapToGrid w:val="0"/>
        <w:spacing w:line="440" w:lineRule="exact"/>
        <w:ind w:leftChars="0" w:right="0" w:rightChars="0"/>
        <w:rPr>
          <w:rStyle w:val="57"/>
          <w:rFonts w:hint="eastAsia" w:cs="仿宋_GB2312" w:asciiTheme="minorEastAsia" w:hAnsiTheme="minorEastAsia" w:eastAsiaTheme="minorEastAsia"/>
          <w:b w:val="0"/>
          <w:sz w:val="24"/>
          <w:szCs w:val="24"/>
          <w:lang w:val="en-US"/>
        </w:rPr>
      </w:pPr>
      <w:r>
        <w:rPr>
          <w:rStyle w:val="57"/>
          <w:rFonts w:hint="eastAsia" w:cs="仿宋_GB2312" w:asciiTheme="minorEastAsia" w:hAnsiTheme="minorEastAsia" w:eastAsiaTheme="minorEastAsia"/>
          <w:b w:val="0"/>
          <w:sz w:val="24"/>
          <w:szCs w:val="24"/>
          <w:lang w:val="en-US"/>
        </w:rPr>
        <w:t>1.</w:t>
      </w:r>
      <w:r>
        <w:rPr>
          <w:rStyle w:val="57"/>
          <w:rFonts w:hint="eastAsia" w:cs="仿宋_GB2312" w:asciiTheme="minorEastAsia" w:hAnsiTheme="minorEastAsia" w:eastAsiaTheme="minorEastAsia"/>
          <w:b w:val="0"/>
          <w:sz w:val="24"/>
          <w:szCs w:val="24"/>
        </w:rPr>
        <w:t>人数配置要求：本项目配备人员数量26人，其中</w:t>
      </w:r>
      <w:r>
        <w:rPr>
          <w:rFonts w:hint="eastAsia" w:ascii="宋体" w:hAnsi="宋体" w:cs="黑体"/>
          <w:color w:val="333333"/>
          <w:kern w:val="0"/>
          <w:sz w:val="24"/>
          <w:lang w:bidi="ar"/>
        </w:rPr>
        <w:t>中控</w:t>
      </w:r>
      <w:r>
        <w:rPr>
          <w:rFonts w:hint="eastAsia" w:ascii="宋体" w:hAnsi="宋体" w:cs="黑体"/>
          <w:color w:val="333333"/>
          <w:kern w:val="0"/>
          <w:sz w:val="24"/>
          <w:lang w:eastAsia="zh-CN" w:bidi="ar"/>
        </w:rPr>
        <w:t>人</w:t>
      </w:r>
      <w:r>
        <w:rPr>
          <w:rFonts w:hint="eastAsia" w:ascii="宋体" w:hAnsi="宋体" w:cs="黑体"/>
          <w:color w:val="333333"/>
          <w:kern w:val="0"/>
          <w:sz w:val="24"/>
          <w:lang w:bidi="ar"/>
        </w:rPr>
        <w:t>员6人（</w:t>
      </w:r>
      <w:r>
        <w:rPr>
          <w:rFonts w:ascii="宋体" w:hAnsi="宋体" w:cs="黑体"/>
          <w:color w:val="333333"/>
          <w:kern w:val="0"/>
          <w:sz w:val="24"/>
          <w:lang w:bidi="ar"/>
        </w:rPr>
        <w:t>持有【建(构)筑物消防员】</w:t>
      </w:r>
      <w:r>
        <w:rPr>
          <w:rFonts w:hint="eastAsia" w:ascii="宋体" w:hAnsi="宋体" w:cs="黑体"/>
          <w:color w:val="333333"/>
          <w:kern w:val="0"/>
          <w:sz w:val="24"/>
          <w:lang w:bidi="ar"/>
        </w:rPr>
        <w:t>证书）、</w:t>
      </w:r>
      <w:r>
        <w:rPr>
          <w:rFonts w:hint="eastAsia" w:ascii="宋体" w:hAnsi="宋体" w:cs="黑体"/>
          <w:color w:val="333333"/>
          <w:kern w:val="0"/>
          <w:sz w:val="24"/>
          <w:lang w:eastAsia="zh-CN" w:bidi="ar"/>
        </w:rPr>
        <w:t>秩序维护人员</w:t>
      </w:r>
      <w:r>
        <w:rPr>
          <w:rFonts w:hint="eastAsia" w:ascii="宋体" w:hAnsi="宋体" w:cs="黑体"/>
          <w:color w:val="333333"/>
          <w:kern w:val="0"/>
          <w:sz w:val="24"/>
          <w:lang w:bidi="ar"/>
        </w:rPr>
        <w:t>13人</w:t>
      </w:r>
      <w:r>
        <w:rPr>
          <w:rFonts w:hint="eastAsia" w:ascii="宋体" w:hAnsi="宋体" w:cs="黑体"/>
          <w:color w:val="333333"/>
          <w:kern w:val="0"/>
          <w:sz w:val="24"/>
          <w:lang w:eastAsia="zh-CN" w:bidi="ar"/>
        </w:rPr>
        <w:t>（持有保安证）</w:t>
      </w:r>
      <w:r>
        <w:rPr>
          <w:rFonts w:hint="eastAsia" w:ascii="宋体" w:hAnsi="宋体" w:cs="黑体"/>
          <w:color w:val="333333"/>
          <w:kern w:val="0"/>
          <w:sz w:val="24"/>
          <w:lang w:bidi="ar"/>
        </w:rPr>
        <w:t>、保洁</w:t>
      </w:r>
      <w:r>
        <w:rPr>
          <w:rFonts w:hint="eastAsia" w:ascii="宋体" w:hAnsi="宋体" w:cs="黑体"/>
          <w:color w:val="333333"/>
          <w:kern w:val="0"/>
          <w:sz w:val="24"/>
          <w:lang w:eastAsia="zh-CN" w:bidi="ar"/>
        </w:rPr>
        <w:t>人</w:t>
      </w:r>
      <w:r>
        <w:rPr>
          <w:rFonts w:hint="eastAsia" w:ascii="宋体" w:hAnsi="宋体" w:cs="黑体"/>
          <w:color w:val="333333"/>
          <w:kern w:val="0"/>
          <w:sz w:val="24"/>
          <w:lang w:bidi="ar"/>
        </w:rPr>
        <w:t>员7人</w:t>
      </w:r>
      <w:r>
        <w:rPr>
          <w:rFonts w:hint="eastAsia" w:ascii="宋体" w:hAnsi="宋体" w:cs="黑体"/>
          <w:color w:val="333333"/>
          <w:kern w:val="0"/>
          <w:sz w:val="24"/>
          <w:lang w:eastAsia="zh-CN" w:bidi="ar"/>
        </w:rPr>
        <w:t>（</w:t>
      </w:r>
      <w:r>
        <w:rPr>
          <w:rFonts w:hint="eastAsia" w:ascii="宋体" w:hAnsi="宋体" w:cs="黑体"/>
          <w:color w:val="333333"/>
          <w:kern w:val="0"/>
          <w:sz w:val="24"/>
          <w:lang w:bidi="ar"/>
        </w:rPr>
        <w:t>持有健康证</w:t>
      </w:r>
      <w:r>
        <w:rPr>
          <w:rFonts w:hint="eastAsia" w:ascii="宋体" w:hAnsi="宋体" w:cs="黑体"/>
          <w:color w:val="333333"/>
          <w:kern w:val="0"/>
          <w:sz w:val="24"/>
          <w:lang w:eastAsia="zh-CN" w:bidi="ar"/>
        </w:rPr>
        <w:t>）</w:t>
      </w:r>
      <w:r>
        <w:rPr>
          <w:rFonts w:hint="eastAsia" w:ascii="宋体" w:hAnsi="宋体" w:cs="黑体"/>
          <w:color w:val="333333"/>
          <w:kern w:val="0"/>
          <w:sz w:val="24"/>
          <w:lang w:bidi="ar"/>
        </w:rPr>
        <w:t>。</w:t>
      </w:r>
    </w:p>
    <w:p>
      <w:pPr>
        <w:pageBreakBefore w:val="0"/>
        <w:numPr>
          <w:ilvl w:val="0"/>
          <w:numId w:val="0"/>
        </w:numPr>
        <w:kinsoku/>
        <w:wordWrap/>
        <w:overflowPunct/>
        <w:topLinePunct w:val="0"/>
        <w:autoSpaceDE/>
        <w:autoSpaceDN/>
        <w:bidi w:val="0"/>
        <w:adjustRightInd w:val="0"/>
        <w:snapToGrid w:val="0"/>
        <w:spacing w:line="440" w:lineRule="exact"/>
        <w:ind w:leftChars="0" w:right="0" w:rightChars="0"/>
        <w:rPr>
          <w:rStyle w:val="57"/>
          <w:rFonts w:hint="eastAsia" w:cs="仿宋_GB2312" w:asciiTheme="minorEastAsia" w:hAnsiTheme="minorEastAsia" w:eastAsiaTheme="minorEastAsia"/>
          <w:b w:val="0"/>
          <w:sz w:val="24"/>
          <w:szCs w:val="24"/>
        </w:rPr>
      </w:pPr>
      <w:r>
        <w:rPr>
          <w:rStyle w:val="57"/>
          <w:rFonts w:hint="eastAsia" w:cs="仿宋_GB2312" w:asciiTheme="minorEastAsia" w:hAnsiTheme="minorEastAsia" w:eastAsiaTheme="minorEastAsia"/>
          <w:b w:val="0"/>
          <w:sz w:val="24"/>
          <w:szCs w:val="24"/>
          <w:lang w:val="en-US"/>
        </w:rPr>
        <w:t>2.</w:t>
      </w:r>
      <w:r>
        <w:rPr>
          <w:rStyle w:val="57"/>
          <w:rFonts w:hint="eastAsia" w:cs="仿宋_GB2312" w:asciiTheme="minorEastAsia" w:hAnsiTheme="minorEastAsia" w:eastAsiaTheme="minorEastAsia"/>
          <w:b w:val="0"/>
          <w:sz w:val="24"/>
          <w:szCs w:val="24"/>
        </w:rPr>
        <w:t>人员总体要求：</w:t>
      </w:r>
    </w:p>
    <w:p>
      <w:pPr>
        <w:pageBreakBefore w:val="0"/>
        <w:numPr>
          <w:ilvl w:val="0"/>
          <w:numId w:val="0"/>
        </w:numPr>
        <w:kinsoku/>
        <w:wordWrap/>
        <w:overflowPunct/>
        <w:topLinePunct w:val="0"/>
        <w:autoSpaceDE/>
        <w:autoSpaceDN/>
        <w:bidi w:val="0"/>
        <w:adjustRightInd w:val="0"/>
        <w:snapToGrid w:val="0"/>
        <w:spacing w:line="440" w:lineRule="exact"/>
        <w:ind w:leftChars="0" w:right="0" w:rightChars="0"/>
        <w:rPr>
          <w:rStyle w:val="57"/>
          <w:rFonts w:hint="eastAsia" w:cs="仿宋_GB2312" w:asciiTheme="minorEastAsia" w:hAnsiTheme="minorEastAsia" w:eastAsiaTheme="minorEastAsia"/>
          <w:b w:val="0"/>
          <w:sz w:val="24"/>
          <w:szCs w:val="24"/>
        </w:rPr>
      </w:pPr>
      <w:r>
        <w:rPr>
          <w:rStyle w:val="57"/>
          <w:rFonts w:hint="eastAsia" w:cs="仿宋_GB2312" w:asciiTheme="minorEastAsia" w:hAnsiTheme="minorEastAsia" w:eastAsiaTheme="minorEastAsia"/>
          <w:b w:val="0"/>
          <w:sz w:val="24"/>
          <w:szCs w:val="24"/>
        </w:rPr>
        <w:t>（</w:t>
      </w:r>
      <w:r>
        <w:rPr>
          <w:rStyle w:val="57"/>
          <w:rFonts w:hint="eastAsia" w:cs="仿宋_GB2312" w:asciiTheme="minorEastAsia" w:hAnsiTheme="minorEastAsia" w:eastAsiaTheme="minorEastAsia"/>
          <w:b w:val="0"/>
          <w:sz w:val="24"/>
          <w:szCs w:val="24"/>
          <w:lang w:val="en-US"/>
        </w:rPr>
        <w:t>1</w:t>
      </w:r>
      <w:r>
        <w:rPr>
          <w:rStyle w:val="57"/>
          <w:rFonts w:hint="eastAsia" w:cs="仿宋_GB2312" w:asciiTheme="minorEastAsia" w:hAnsiTheme="minorEastAsia" w:eastAsiaTheme="minorEastAsia"/>
          <w:b w:val="0"/>
          <w:sz w:val="24"/>
          <w:szCs w:val="24"/>
        </w:rPr>
        <w:t>）所配备人员必须遵守国家的法律、法规及采购人的各项规章制度，具有良好素养和上岗资质，无不良记录及嗜好，爱岗敬业、工作勤快，礼貌待人、和蔼处事，身体健康。</w:t>
      </w:r>
    </w:p>
    <w:p>
      <w:pPr>
        <w:pageBreakBefore w:val="0"/>
        <w:numPr>
          <w:ilvl w:val="0"/>
          <w:numId w:val="0"/>
        </w:numPr>
        <w:kinsoku/>
        <w:wordWrap/>
        <w:overflowPunct/>
        <w:topLinePunct w:val="0"/>
        <w:autoSpaceDE/>
        <w:autoSpaceDN/>
        <w:bidi w:val="0"/>
        <w:adjustRightInd w:val="0"/>
        <w:snapToGrid w:val="0"/>
        <w:spacing w:line="440" w:lineRule="exact"/>
        <w:ind w:leftChars="0" w:right="0" w:rightChars="0"/>
        <w:rPr>
          <w:rFonts w:hint="eastAsia" w:ascii="宋体" w:hAnsi="宋体" w:eastAsia="宋体" w:cs="宋体"/>
          <w:color w:val="000000"/>
          <w:sz w:val="24"/>
        </w:rPr>
      </w:pPr>
      <w:r>
        <w:rPr>
          <w:rStyle w:val="57"/>
          <w:rFonts w:hint="eastAsia" w:cs="仿宋_GB2312" w:asciiTheme="minorEastAsia" w:hAnsiTheme="minorEastAsia" w:eastAsiaTheme="minorEastAsia"/>
          <w:b w:val="0"/>
          <w:sz w:val="24"/>
          <w:szCs w:val="24"/>
        </w:rPr>
        <w:t>（</w:t>
      </w:r>
      <w:r>
        <w:rPr>
          <w:rStyle w:val="57"/>
          <w:rFonts w:hint="eastAsia" w:cs="仿宋_GB2312" w:asciiTheme="minorEastAsia" w:hAnsiTheme="minorEastAsia" w:eastAsiaTheme="minorEastAsia"/>
          <w:b w:val="0"/>
          <w:sz w:val="24"/>
          <w:szCs w:val="24"/>
          <w:lang w:val="en-US"/>
        </w:rPr>
        <w:t>2</w:t>
      </w:r>
      <w:r>
        <w:rPr>
          <w:rStyle w:val="57"/>
          <w:rFonts w:hint="eastAsia" w:cs="仿宋_GB2312" w:asciiTheme="minorEastAsia" w:hAnsiTheme="minorEastAsia" w:eastAsiaTheme="minorEastAsia"/>
          <w:b w:val="0"/>
          <w:sz w:val="24"/>
          <w:szCs w:val="24"/>
        </w:rPr>
        <w:t>）</w:t>
      </w:r>
      <w:r>
        <w:rPr>
          <w:rFonts w:hint="eastAsia" w:ascii="宋体" w:hAnsi="宋体" w:eastAsia="宋体" w:cs="宋体"/>
          <w:color w:val="000000"/>
          <w:sz w:val="24"/>
        </w:rPr>
        <w:t>工作时间内一律着本岗位规定得体制服及相关饰物、胸牌，并保持干净、平整，无明显污迹、破损</w:t>
      </w:r>
      <w:r>
        <w:rPr>
          <w:rFonts w:hint="eastAsia" w:ascii="宋体" w:hAnsi="宋体" w:eastAsia="宋体" w:cs="宋体"/>
          <w:color w:val="000000"/>
          <w:sz w:val="24"/>
          <w:lang w:eastAsia="zh-CN"/>
        </w:rPr>
        <w:t>，</w:t>
      </w:r>
      <w:r>
        <w:rPr>
          <w:rFonts w:hint="eastAsia" w:ascii="宋体" w:hAnsi="宋体" w:eastAsia="宋体" w:cs="宋体"/>
          <w:color w:val="000000"/>
          <w:sz w:val="24"/>
        </w:rPr>
        <w:t>统一穿着深色平底鞋。</w:t>
      </w:r>
    </w:p>
    <w:p>
      <w:pPr>
        <w:pageBreakBefore w:val="0"/>
        <w:numPr>
          <w:ilvl w:val="0"/>
          <w:numId w:val="0"/>
        </w:numPr>
        <w:kinsoku/>
        <w:wordWrap/>
        <w:overflowPunct/>
        <w:topLinePunct w:val="0"/>
        <w:autoSpaceDE/>
        <w:autoSpaceDN/>
        <w:bidi w:val="0"/>
        <w:adjustRightInd w:val="0"/>
        <w:snapToGrid w:val="0"/>
        <w:spacing w:line="440" w:lineRule="exact"/>
        <w:ind w:leftChars="0" w:right="0" w:rightChars="0"/>
        <w:rPr>
          <w:rFonts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lang w:eastAsia="zh-CN"/>
        </w:rPr>
        <w:t>）</w:t>
      </w:r>
      <w:r>
        <w:rPr>
          <w:rFonts w:hint="eastAsia" w:ascii="宋体" w:hAnsi="宋体" w:eastAsia="宋体" w:cs="宋体"/>
          <w:color w:val="000000"/>
          <w:sz w:val="24"/>
        </w:rPr>
        <w:t>正确佩戴工牌。对讲机佩带在身体右侧腰带上，对讲时统一用左手持对讲机。</w:t>
      </w:r>
    </w:p>
    <w:p>
      <w:pPr>
        <w:pageBreakBefore w:val="0"/>
        <w:numPr>
          <w:ilvl w:val="0"/>
          <w:numId w:val="0"/>
        </w:numPr>
        <w:kinsoku/>
        <w:wordWrap/>
        <w:overflowPunct/>
        <w:topLinePunct w:val="0"/>
        <w:autoSpaceDE/>
        <w:autoSpaceDN/>
        <w:bidi w:val="0"/>
        <w:adjustRightInd w:val="0"/>
        <w:snapToGrid w:val="0"/>
        <w:spacing w:line="440" w:lineRule="exact"/>
        <w:ind w:leftChars="0" w:right="0" w:rightChars="0"/>
        <w:rPr>
          <w:rStyle w:val="57"/>
          <w:rFonts w:ascii="宋体" w:hAnsi="宋体" w:cs="宋体"/>
          <w:b w:val="0"/>
          <w:bCs w:val="0"/>
          <w:color w:val="000000"/>
          <w:kern w:val="2"/>
          <w:sz w:val="24"/>
          <w:szCs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lang w:eastAsia="zh-CN"/>
        </w:rPr>
        <w:t>）</w:t>
      </w:r>
      <w:r>
        <w:rPr>
          <w:rFonts w:hint="eastAsia" w:ascii="宋体" w:hAnsi="宋体" w:eastAsia="宋体" w:cs="宋体"/>
          <w:color w:val="000000"/>
          <w:sz w:val="24"/>
        </w:rPr>
        <w:t>保持个人卫生清洁，头发整齐，长发扎成发髻，勤剪指甲。男士勤刮胡须，保持干净整</w:t>
      </w:r>
      <w:r>
        <w:rPr>
          <w:rFonts w:hint="eastAsia" w:ascii="宋体" w:hAnsi="宋体" w:eastAsia="宋体" w:cs="宋体"/>
          <w:color w:val="000000"/>
          <w:sz w:val="24"/>
          <w:lang w:eastAsia="zh-CN"/>
        </w:rPr>
        <w:t>洁</w:t>
      </w:r>
      <w:r>
        <w:rPr>
          <w:rFonts w:hint="eastAsia" w:ascii="宋体" w:hAnsi="宋体" w:eastAsia="宋体" w:cs="宋体"/>
          <w:color w:val="000000"/>
          <w:sz w:val="24"/>
        </w:rPr>
        <w:t>。</w:t>
      </w:r>
    </w:p>
    <w:p>
      <w:pPr>
        <w:pStyle w:val="10"/>
        <w:pageBreakBefore w:val="0"/>
        <w:kinsoku/>
        <w:wordWrap/>
        <w:overflowPunct/>
        <w:topLinePunct w:val="0"/>
        <w:autoSpaceDE/>
        <w:autoSpaceDN/>
        <w:bidi w:val="0"/>
        <w:spacing w:line="440" w:lineRule="exact"/>
        <w:ind w:right="0" w:rightChars="0"/>
        <w:outlineLvl w:val="0"/>
        <w:rPr>
          <w:rFonts w:ascii="宋体" w:hAnsi="宋体" w:cs="黑体"/>
          <w:b/>
          <w:bCs/>
          <w:color w:val="333333"/>
          <w:kern w:val="0"/>
          <w:sz w:val="24"/>
          <w:lang w:bidi="ar"/>
        </w:rPr>
      </w:pPr>
      <w:bookmarkStart w:id="68" w:name="_Toc154496768"/>
      <w:r>
        <w:rPr>
          <w:rFonts w:hint="eastAsia" w:ascii="宋体" w:hAnsi="宋体" w:cs="黑体"/>
          <w:b/>
          <w:bCs/>
          <w:color w:val="333333"/>
          <w:kern w:val="0"/>
          <w:sz w:val="24"/>
          <w:lang w:eastAsia="zh-CN" w:bidi="ar"/>
        </w:rPr>
        <w:t>四</w:t>
      </w:r>
      <w:r>
        <w:rPr>
          <w:rFonts w:hint="eastAsia" w:ascii="宋体" w:hAnsi="宋体" w:cs="黑体"/>
          <w:b/>
          <w:bCs/>
          <w:color w:val="333333"/>
          <w:kern w:val="0"/>
          <w:sz w:val="24"/>
          <w:lang w:bidi="ar"/>
        </w:rPr>
        <w:t>、物业</w:t>
      </w:r>
      <w:r>
        <w:rPr>
          <w:rFonts w:ascii="宋体" w:hAnsi="宋体" w:cs="黑体"/>
          <w:b/>
          <w:bCs/>
          <w:color w:val="333333"/>
          <w:kern w:val="0"/>
          <w:sz w:val="24"/>
          <w:lang w:bidi="ar"/>
        </w:rPr>
        <w:t>管理服务内容及标准</w:t>
      </w:r>
      <w:bookmarkEnd w:id="68"/>
    </w:p>
    <w:p>
      <w:pPr>
        <w:pStyle w:val="14"/>
        <w:pageBreakBefore w:val="0"/>
        <w:kinsoku/>
        <w:wordWrap/>
        <w:overflowPunct/>
        <w:topLinePunct w:val="0"/>
        <w:autoSpaceDE/>
        <w:autoSpaceDN/>
        <w:bidi w:val="0"/>
        <w:spacing w:line="440" w:lineRule="exact"/>
        <w:ind w:right="0" w:rightChars="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（一）</w:t>
      </w:r>
      <w:r>
        <w:rPr>
          <w:rFonts w:hint="eastAsia" w:cs="宋体" w:asciiTheme="minorEastAsia" w:hAnsiTheme="minorEastAsia" w:eastAsiaTheme="minorEastAsia"/>
          <w:sz w:val="24"/>
          <w:szCs w:val="24"/>
          <w:lang w:eastAsia="zh-CN"/>
        </w:rPr>
        <w:t>秩序维护人员</w:t>
      </w:r>
      <w:r>
        <w:rPr>
          <w:rFonts w:hint="eastAsia" w:cs="宋体" w:asciiTheme="minorEastAsia" w:hAnsiTheme="minorEastAsia" w:eastAsiaTheme="minorEastAsia"/>
          <w:sz w:val="24"/>
          <w:szCs w:val="24"/>
        </w:rPr>
        <w:t>工作要求：</w:t>
      </w:r>
    </w:p>
    <w:p>
      <w:pPr>
        <w:pageBreakBefore w:val="0"/>
        <w:widowControl/>
        <w:kinsoku/>
        <w:wordWrap/>
        <w:overflowPunct/>
        <w:topLinePunct w:val="0"/>
        <w:autoSpaceDE/>
        <w:autoSpaceDN/>
        <w:bidi w:val="0"/>
        <w:spacing w:line="440" w:lineRule="exact"/>
        <w:ind w:right="0" w:rightChars="0" w:firstLine="240" w:firstLineChars="100"/>
        <w:rPr>
          <w:rFonts w:cs="宋体" w:asciiTheme="minorEastAsia" w:hAnsiTheme="minorEastAsia"/>
          <w:color w:val="000000"/>
          <w:kern w:val="0"/>
          <w:sz w:val="24"/>
        </w:rPr>
      </w:pPr>
      <w:r>
        <w:rPr>
          <w:rFonts w:hint="eastAsia" w:cs="宋体" w:asciiTheme="minorEastAsia" w:hAnsiTheme="minorEastAsia"/>
          <w:color w:val="000000"/>
          <w:kern w:val="0"/>
          <w:sz w:val="24"/>
        </w:rPr>
        <w:t>1、提前15分钟到指定地点集合，并做好接班前的各项准备工作，包括：仪容仪表、装备佩戴、执勤用具等，明确执勤任务及注意事项。</w:t>
      </w:r>
    </w:p>
    <w:p>
      <w:pPr>
        <w:pageBreakBefore w:val="0"/>
        <w:widowControl/>
        <w:kinsoku/>
        <w:wordWrap/>
        <w:overflowPunct/>
        <w:topLinePunct w:val="0"/>
        <w:autoSpaceDE/>
        <w:autoSpaceDN/>
        <w:bidi w:val="0"/>
        <w:spacing w:line="440" w:lineRule="exact"/>
        <w:ind w:right="0" w:rightChars="0"/>
        <w:rPr>
          <w:rFonts w:cs="宋体" w:asciiTheme="minorEastAsia" w:hAnsiTheme="minorEastAsia"/>
          <w:color w:val="000000"/>
          <w:kern w:val="0"/>
          <w:sz w:val="24"/>
        </w:rPr>
      </w:pPr>
      <w:r>
        <w:rPr>
          <w:rFonts w:hint="eastAsia" w:cs="宋体" w:asciiTheme="minorEastAsia" w:hAnsiTheme="minorEastAsia"/>
          <w:bCs/>
          <w:kern w:val="0"/>
          <w:sz w:val="24"/>
        </w:rPr>
        <w:t> </w:t>
      </w:r>
      <w:r>
        <w:rPr>
          <w:rFonts w:hint="eastAsia" w:cs="宋体" w:asciiTheme="minorEastAsia" w:hAnsiTheme="minorEastAsia"/>
          <w:color w:val="000000"/>
          <w:kern w:val="0"/>
          <w:sz w:val="24"/>
        </w:rPr>
        <w:t>2、行进过程中按照“两人成行、三人成列”的原则，列队逐岗进行交接班工作。到达岗位后，面向交班人员（距离约1.5 米），双方敬礼，完成交接班工作。</w:t>
      </w:r>
    </w:p>
    <w:p>
      <w:pPr>
        <w:pageBreakBefore w:val="0"/>
        <w:widowControl/>
        <w:kinsoku/>
        <w:wordWrap/>
        <w:overflowPunct/>
        <w:topLinePunct w:val="0"/>
        <w:autoSpaceDE/>
        <w:autoSpaceDN/>
        <w:bidi w:val="0"/>
        <w:spacing w:line="440" w:lineRule="exact"/>
        <w:ind w:right="0" w:rightChars="0"/>
        <w:rPr>
          <w:rFonts w:cs="宋体" w:asciiTheme="minorEastAsia" w:hAnsiTheme="minorEastAsia"/>
          <w:color w:val="000000"/>
          <w:kern w:val="0"/>
          <w:sz w:val="24"/>
        </w:rPr>
      </w:pPr>
      <w:r>
        <w:rPr>
          <w:rFonts w:hint="eastAsia" w:cs="宋体" w:asciiTheme="minorEastAsia" w:hAnsiTheme="minorEastAsia"/>
          <w:color w:val="000000"/>
          <w:kern w:val="0"/>
          <w:sz w:val="24"/>
        </w:rPr>
        <w:t>3、交接内容包括：值班期间的情况记录、对讲机、手电筒、大衣、门禁卡、道闸卡等警用器械，及工作情况、道闸使用情况、注意事项。</w:t>
      </w:r>
    </w:p>
    <w:p>
      <w:pPr>
        <w:pageBreakBefore w:val="0"/>
        <w:widowControl/>
        <w:kinsoku/>
        <w:wordWrap/>
        <w:overflowPunct/>
        <w:topLinePunct w:val="0"/>
        <w:autoSpaceDE/>
        <w:autoSpaceDN/>
        <w:bidi w:val="0"/>
        <w:spacing w:line="440" w:lineRule="exact"/>
        <w:ind w:right="0" w:rightChars="0"/>
        <w:rPr>
          <w:rFonts w:cs="宋体" w:asciiTheme="minorEastAsia" w:hAnsiTheme="minorEastAsia"/>
          <w:color w:val="000000"/>
          <w:kern w:val="0"/>
          <w:sz w:val="24"/>
        </w:rPr>
      </w:pPr>
      <w:r>
        <w:rPr>
          <w:rFonts w:hint="eastAsia" w:cs="宋体" w:asciiTheme="minorEastAsia" w:hAnsiTheme="minorEastAsia"/>
          <w:color w:val="000000"/>
          <w:kern w:val="0"/>
          <w:sz w:val="24"/>
        </w:rPr>
        <w:t>4、接班人员在检查执勤器材齐全完好，相关事宜明确后，填写《秩序员值班工作交接记录表》，双方签字确认。</w:t>
      </w:r>
    </w:p>
    <w:p>
      <w:pPr>
        <w:pageBreakBefore w:val="0"/>
        <w:widowControl/>
        <w:kinsoku/>
        <w:wordWrap/>
        <w:overflowPunct/>
        <w:topLinePunct w:val="0"/>
        <w:autoSpaceDE/>
        <w:autoSpaceDN/>
        <w:bidi w:val="0"/>
        <w:spacing w:line="440" w:lineRule="exact"/>
        <w:ind w:right="0" w:rightChars="0"/>
        <w:rPr>
          <w:rFonts w:cs="宋体" w:asciiTheme="minorEastAsia" w:hAnsiTheme="minorEastAsia"/>
          <w:color w:val="000000"/>
          <w:kern w:val="0"/>
          <w:sz w:val="24"/>
        </w:rPr>
      </w:pPr>
      <w:r>
        <w:rPr>
          <w:rFonts w:hint="eastAsia" w:cs="宋体" w:asciiTheme="minorEastAsia" w:hAnsiTheme="minorEastAsia"/>
          <w:color w:val="000000"/>
          <w:kern w:val="0"/>
          <w:sz w:val="24"/>
        </w:rPr>
        <w:t>5、高峰期引导：主要路口、出车困难位置或容易发生交通堵塞的位置，应有秩序员指挥交通，引导车辆从比较宽敞的道路行驶以及从车流量较少的出入口出车，保证车辆畅通；</w:t>
      </w:r>
    </w:p>
    <w:p>
      <w:pPr>
        <w:pageBreakBefore w:val="0"/>
        <w:widowControl/>
        <w:kinsoku/>
        <w:wordWrap/>
        <w:overflowPunct/>
        <w:topLinePunct w:val="0"/>
        <w:autoSpaceDE/>
        <w:autoSpaceDN/>
        <w:bidi w:val="0"/>
        <w:spacing w:line="440" w:lineRule="exact"/>
        <w:ind w:right="0" w:rightChars="0"/>
        <w:rPr>
          <w:rFonts w:hint="eastAsia" w:cs="宋体" w:asciiTheme="minorEastAsia" w:hAnsiTheme="minorEastAsia"/>
          <w:color w:val="000000"/>
          <w:kern w:val="0"/>
          <w:sz w:val="24"/>
          <w:lang w:bidi="ar"/>
        </w:rPr>
      </w:pPr>
      <w:r>
        <w:rPr>
          <w:rFonts w:hint="eastAsia" w:cs="宋体" w:asciiTheme="minorEastAsia" w:hAnsiTheme="minorEastAsia"/>
          <w:color w:val="000000"/>
          <w:kern w:val="0"/>
          <w:sz w:val="24"/>
          <w:lang w:bidi="ar"/>
        </w:rPr>
        <w:t>6、预防和制止扰乱公共秩序、妨碍公共安全、侵犯他人人身权利、 妨碍社会管理秩序的行为；保护各类安全事件现场，疏导群众，维护秩序。</w:t>
      </w:r>
    </w:p>
    <w:p>
      <w:pPr>
        <w:pStyle w:val="2"/>
        <w:pageBreakBefore w:val="0"/>
        <w:kinsoku/>
        <w:wordWrap/>
        <w:overflowPunct/>
        <w:topLinePunct w:val="0"/>
        <w:autoSpaceDE/>
        <w:autoSpaceDN/>
        <w:bidi w:val="0"/>
        <w:spacing w:line="440" w:lineRule="exact"/>
        <w:ind w:right="0" w:rightChars="0"/>
        <w:rPr>
          <w:rFonts w:hint="eastAsia" w:eastAsia="宋体"/>
          <w:lang w:val="en-US" w:eastAsia="zh-CN"/>
        </w:rPr>
      </w:pPr>
      <w:r>
        <w:rPr>
          <w:rFonts w:hint="eastAsia" w:cs="宋体" w:asciiTheme="minorEastAsia" w:hAnsiTheme="minorEastAsia"/>
          <w:color w:val="000000"/>
          <w:kern w:val="0"/>
          <w:sz w:val="24"/>
          <w:lang w:val="en-US" w:eastAsia="zh-CN" w:bidi="ar"/>
        </w:rPr>
        <w:t>7、</w:t>
      </w:r>
      <w:r>
        <w:rPr>
          <w:rFonts w:hint="eastAsia" w:ascii="宋体" w:hAnsi="宋体" w:cs="黑体"/>
          <w:color w:val="333333"/>
          <w:kern w:val="0"/>
          <w:sz w:val="24"/>
          <w:lang w:bidi="ar"/>
        </w:rPr>
        <w:t>法海寺、承恩寺、石刻园3个服务点位各需要一名形象岗</w:t>
      </w:r>
      <w:r>
        <w:rPr>
          <w:rFonts w:hint="eastAsia" w:ascii="宋体" w:hAnsi="宋体" w:cs="黑体"/>
          <w:color w:val="333333"/>
          <w:kern w:val="0"/>
          <w:sz w:val="24"/>
          <w:lang w:eastAsia="zh-CN" w:bidi="ar"/>
        </w:rPr>
        <w:t>。</w:t>
      </w:r>
    </w:p>
    <w:p>
      <w:pPr>
        <w:pStyle w:val="10"/>
        <w:pageBreakBefore w:val="0"/>
        <w:kinsoku/>
        <w:wordWrap/>
        <w:overflowPunct/>
        <w:topLinePunct w:val="0"/>
        <w:autoSpaceDE/>
        <w:autoSpaceDN/>
        <w:bidi w:val="0"/>
        <w:spacing w:line="440" w:lineRule="exact"/>
        <w:ind w:right="0" w:rightChars="0"/>
        <w:rPr>
          <w:rFonts w:ascii="宋体" w:hAnsi="宋体" w:cs="黑体"/>
          <w:color w:val="333333"/>
          <w:kern w:val="0"/>
          <w:sz w:val="24"/>
          <w:lang w:bidi="ar"/>
        </w:rPr>
      </w:pPr>
      <w:r>
        <w:rPr>
          <w:rFonts w:hint="eastAsia" w:ascii="宋体" w:hAnsi="宋体" w:cs="黑体"/>
          <w:color w:val="333333"/>
          <w:kern w:val="0"/>
          <w:sz w:val="24"/>
          <w:lang w:bidi="ar"/>
        </w:rPr>
        <w:t>（二）中控</w:t>
      </w:r>
      <w:r>
        <w:rPr>
          <w:rFonts w:ascii="宋体" w:hAnsi="宋体" w:cs="黑体"/>
          <w:color w:val="333333"/>
          <w:kern w:val="0"/>
          <w:sz w:val="24"/>
          <w:lang w:bidi="ar"/>
        </w:rPr>
        <w:t>人员工作要求</w:t>
      </w:r>
    </w:p>
    <w:p>
      <w:pPr>
        <w:pageBreakBefore w:val="0"/>
        <w:kinsoku/>
        <w:wordWrap/>
        <w:overflowPunct/>
        <w:topLinePunct w:val="0"/>
        <w:autoSpaceDE/>
        <w:autoSpaceDN/>
        <w:bidi w:val="0"/>
        <w:spacing w:line="440" w:lineRule="exact"/>
        <w:ind w:right="0" w:rightChars="0"/>
        <w:rPr>
          <w:rFonts w:ascii="宋体" w:hAnsi="宋体" w:eastAsia="宋体" w:cs="宋体"/>
          <w:sz w:val="24"/>
        </w:rPr>
      </w:pPr>
      <w:r>
        <w:rPr>
          <w:rFonts w:hint="eastAsia" w:ascii="宋体" w:hAnsi="宋体" w:eastAsia="宋体" w:cs="宋体"/>
          <w:sz w:val="24"/>
        </w:rPr>
        <w:t>1、</w:t>
      </w:r>
      <w:r>
        <w:rPr>
          <w:rFonts w:hint="eastAsia" w:ascii="宋体" w:hAnsi="宋体" w:eastAsia="宋体" w:cs="宋体"/>
          <w:color w:val="000000"/>
          <w:kern w:val="0"/>
          <w:sz w:val="24"/>
          <w:lang w:bidi="ar"/>
        </w:rPr>
        <w:t>交接班时按要求对消防控制装备进行检查，准确记录报警点、报警事项，并依据 项目内部管控要求完善相应质量记录。</w:t>
      </w:r>
    </w:p>
    <w:p>
      <w:pPr>
        <w:pageBreakBefore w:val="0"/>
        <w:kinsoku/>
        <w:wordWrap/>
        <w:overflowPunct/>
        <w:topLinePunct w:val="0"/>
        <w:autoSpaceDE/>
        <w:autoSpaceDN/>
        <w:bidi w:val="0"/>
        <w:spacing w:line="440" w:lineRule="exact"/>
        <w:ind w:right="0" w:rightChars="0"/>
        <w:rPr>
          <w:rFonts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2</w:t>
      </w:r>
      <w:r>
        <w:rPr>
          <w:rFonts w:hint="eastAsia" w:ascii="宋体" w:hAnsi="宋体" w:eastAsia="宋体" w:cs="宋体"/>
          <w:color w:val="000000"/>
          <w:kern w:val="0"/>
          <w:sz w:val="24"/>
          <w:lang w:bidi="ar"/>
        </w:rPr>
        <w:t>、中控值班员需提前10分钟到岗，并清点监控中心物资（钥匙、消防物资、应急物资），交接班未完成前不得擅自离岗。</w:t>
      </w:r>
    </w:p>
    <w:p>
      <w:pPr>
        <w:pageBreakBefore w:val="0"/>
        <w:kinsoku/>
        <w:wordWrap/>
        <w:overflowPunct/>
        <w:topLinePunct w:val="0"/>
        <w:autoSpaceDE/>
        <w:autoSpaceDN/>
        <w:bidi w:val="0"/>
        <w:spacing w:line="440" w:lineRule="exact"/>
        <w:ind w:right="0" w:rightChars="0"/>
        <w:rPr>
          <w:rFonts w:ascii="宋体" w:hAnsi="宋体" w:eastAsia="宋体" w:cs="宋体"/>
          <w:sz w:val="24"/>
        </w:rPr>
      </w:pPr>
      <w:r>
        <w:rPr>
          <w:rFonts w:hint="eastAsia" w:ascii="宋体" w:hAnsi="宋体" w:eastAsia="宋体" w:cs="宋体"/>
          <w:color w:val="000000"/>
          <w:kern w:val="0"/>
          <w:sz w:val="24"/>
          <w:lang w:val="en-US" w:eastAsia="zh-CN" w:bidi="ar"/>
        </w:rPr>
        <w:t>3</w:t>
      </w:r>
      <w:r>
        <w:rPr>
          <w:rFonts w:hint="eastAsia" w:ascii="宋体" w:hAnsi="宋体" w:eastAsia="宋体" w:cs="宋体"/>
          <w:color w:val="000000"/>
          <w:kern w:val="0"/>
          <w:sz w:val="24"/>
          <w:lang w:bidi="ar"/>
        </w:rPr>
        <w:t>、监控岗位对关键镜头进行24小时实时监控。遮蔽镜头3分钟，监控中心监控岗位能及时发现。</w:t>
      </w:r>
    </w:p>
    <w:p>
      <w:pPr>
        <w:pageBreakBefore w:val="0"/>
        <w:kinsoku/>
        <w:wordWrap/>
        <w:overflowPunct/>
        <w:topLinePunct w:val="0"/>
        <w:autoSpaceDE/>
        <w:autoSpaceDN/>
        <w:bidi w:val="0"/>
        <w:spacing w:line="440" w:lineRule="exact"/>
        <w:ind w:right="0" w:rightChars="0"/>
        <w:rPr>
          <w:rFonts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4</w:t>
      </w:r>
      <w:r>
        <w:rPr>
          <w:rFonts w:hint="eastAsia" w:ascii="宋体" w:hAnsi="宋体" w:eastAsia="宋体" w:cs="宋体"/>
          <w:color w:val="000000"/>
          <w:kern w:val="0"/>
          <w:sz w:val="24"/>
          <w:lang w:bidi="ar"/>
        </w:rPr>
        <w:t>、值班期间红外系统报警的，立即查看报警监视器，观察显示器画面情况，并通知相关人员现场查看，填写 《周界系统报警记录表》值班期间记录消防控制室内消防设备的运行情况，及时记录消防控制室内消防设备的火警或故障情况。</w:t>
      </w:r>
    </w:p>
    <w:p>
      <w:pPr>
        <w:pageBreakBefore w:val="0"/>
        <w:kinsoku/>
        <w:wordWrap/>
        <w:overflowPunct/>
        <w:topLinePunct w:val="0"/>
        <w:autoSpaceDE/>
        <w:autoSpaceDN/>
        <w:bidi w:val="0"/>
        <w:spacing w:line="440" w:lineRule="exact"/>
        <w:ind w:right="0" w:rightChars="0"/>
        <w:rPr>
          <w:rFonts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5</w:t>
      </w:r>
      <w:r>
        <w:rPr>
          <w:rFonts w:hint="eastAsia" w:ascii="宋体" w:hAnsi="宋体" w:eastAsia="宋体" w:cs="宋体"/>
          <w:color w:val="000000"/>
          <w:kern w:val="0"/>
          <w:sz w:val="24"/>
          <w:lang w:bidi="ar"/>
        </w:rPr>
        <w:t>、消防控制室值班人员接到报警信号后，应按下列程序进行处理：</w:t>
      </w:r>
    </w:p>
    <w:p>
      <w:pPr>
        <w:pageBreakBefore w:val="0"/>
        <w:kinsoku/>
        <w:wordWrap/>
        <w:overflowPunct/>
        <w:topLinePunct w:val="0"/>
        <w:autoSpaceDE/>
        <w:autoSpaceDN/>
        <w:bidi w:val="0"/>
        <w:spacing w:line="440" w:lineRule="exact"/>
        <w:ind w:right="0" w:rightChars="0"/>
        <w:rPr>
          <w:rFonts w:ascii="宋体" w:hAnsi="宋体" w:eastAsia="宋体" w:cs="宋体"/>
          <w:color w:val="000000"/>
          <w:kern w:val="0"/>
          <w:sz w:val="24"/>
          <w:lang w:bidi="ar"/>
        </w:rPr>
      </w:pPr>
      <w:r>
        <w:rPr>
          <w:rFonts w:hint="eastAsia" w:ascii="宋体" w:hAnsi="宋体" w:eastAsia="宋体" w:cs="宋体"/>
          <w:color w:val="000000"/>
          <w:kern w:val="0"/>
          <w:sz w:val="24"/>
          <w:lang w:bidi="ar"/>
        </w:rPr>
        <w:t>(1) 接到火灾报警信息后，应以最快方式确认。</w:t>
      </w:r>
    </w:p>
    <w:p>
      <w:pPr>
        <w:pageBreakBefore w:val="0"/>
        <w:kinsoku/>
        <w:wordWrap/>
        <w:overflowPunct/>
        <w:topLinePunct w:val="0"/>
        <w:autoSpaceDE/>
        <w:autoSpaceDN/>
        <w:bidi w:val="0"/>
        <w:spacing w:line="440" w:lineRule="exact"/>
        <w:ind w:right="0" w:rightChars="0"/>
        <w:rPr>
          <w:rFonts w:ascii="宋体" w:hAnsi="宋体" w:eastAsia="宋体" w:cs="宋体"/>
          <w:color w:val="000000"/>
          <w:kern w:val="0"/>
          <w:sz w:val="24"/>
          <w:lang w:bidi="ar"/>
        </w:rPr>
      </w:pPr>
      <w:r>
        <w:rPr>
          <w:rFonts w:hint="eastAsia" w:ascii="宋体" w:hAnsi="宋体" w:eastAsia="宋体" w:cs="宋体"/>
          <w:color w:val="000000"/>
          <w:kern w:val="0"/>
          <w:sz w:val="24"/>
          <w:lang w:bidi="ar"/>
        </w:rPr>
        <w:t>(2)确认属于误报时，查找误报原因并填写《消防主机报警记录表</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 xml:space="preserve">。 </w:t>
      </w:r>
    </w:p>
    <w:p>
      <w:pPr>
        <w:pageBreakBefore w:val="0"/>
        <w:kinsoku/>
        <w:wordWrap/>
        <w:overflowPunct/>
        <w:topLinePunct w:val="0"/>
        <w:autoSpaceDE/>
        <w:autoSpaceDN/>
        <w:bidi w:val="0"/>
        <w:spacing w:line="440" w:lineRule="exact"/>
        <w:ind w:right="0" w:rightChars="0"/>
        <w:rPr>
          <w:rFonts w:ascii="宋体" w:hAnsi="宋体" w:eastAsia="宋体" w:cs="宋体"/>
          <w:color w:val="000000"/>
          <w:kern w:val="0"/>
          <w:sz w:val="24"/>
          <w:lang w:bidi="ar"/>
        </w:rPr>
      </w:pPr>
      <w:r>
        <w:rPr>
          <w:rFonts w:hint="eastAsia" w:ascii="宋体" w:hAnsi="宋体" w:eastAsia="宋体" w:cs="宋体"/>
          <w:color w:val="000000"/>
          <w:kern w:val="0"/>
          <w:sz w:val="24"/>
          <w:lang w:bidi="ar"/>
        </w:rPr>
        <w:t>(3)火灾确认后，立即将火灾报警联动控制开关转入自动状态（处于自动状态的除外），同时拨打“119”火警电话报警；</w:t>
      </w:r>
    </w:p>
    <w:p>
      <w:pPr>
        <w:pageBreakBefore w:val="0"/>
        <w:kinsoku/>
        <w:wordWrap/>
        <w:overflowPunct/>
        <w:topLinePunct w:val="0"/>
        <w:autoSpaceDE/>
        <w:autoSpaceDN/>
        <w:bidi w:val="0"/>
        <w:spacing w:line="440" w:lineRule="exact"/>
        <w:ind w:right="0" w:rightChars="0"/>
        <w:rPr>
          <w:rFonts w:ascii="宋体" w:hAnsi="宋体" w:eastAsia="宋体" w:cs="宋体"/>
          <w:color w:val="000000"/>
          <w:kern w:val="0"/>
          <w:sz w:val="24"/>
          <w:lang w:bidi="ar"/>
        </w:rPr>
      </w:pPr>
      <w:r>
        <w:rPr>
          <w:rFonts w:hint="eastAsia" w:ascii="宋体" w:hAnsi="宋体" w:eastAsia="宋体" w:cs="宋体"/>
          <w:color w:val="000000"/>
          <w:kern w:val="0"/>
          <w:sz w:val="24"/>
          <w:lang w:bidi="ar"/>
        </w:rPr>
        <w:t>(4)立即启动单位内部灭火和应急疏散预案，同时报告单位消防安全责任人，单位消防安全责任人接到报告后应立即赶赴现场。</w:t>
      </w:r>
    </w:p>
    <w:p>
      <w:pPr>
        <w:pStyle w:val="10"/>
        <w:pageBreakBefore w:val="0"/>
        <w:kinsoku/>
        <w:wordWrap/>
        <w:overflowPunct/>
        <w:topLinePunct w:val="0"/>
        <w:autoSpaceDE/>
        <w:autoSpaceDN/>
        <w:bidi w:val="0"/>
        <w:spacing w:line="440" w:lineRule="exact"/>
        <w:ind w:right="0" w:rightChars="0"/>
        <w:rPr>
          <w:rFonts w:ascii="宋体" w:hAnsi="宋体" w:cs="黑体"/>
          <w:color w:val="333333"/>
          <w:kern w:val="0"/>
          <w:sz w:val="24"/>
          <w:lang w:bidi="ar"/>
        </w:rPr>
      </w:pPr>
      <w:r>
        <w:rPr>
          <w:rFonts w:hint="eastAsia" w:ascii="宋体" w:hAnsi="宋体" w:cs="黑体"/>
          <w:color w:val="333333"/>
          <w:kern w:val="0"/>
          <w:sz w:val="24"/>
          <w:lang w:bidi="ar"/>
        </w:rPr>
        <w:t>（三）保洁工作要求</w:t>
      </w:r>
      <w:r>
        <w:rPr>
          <w:rFonts w:ascii="宋体" w:hAnsi="宋体" w:cs="黑体"/>
          <w:color w:val="333333"/>
          <w:kern w:val="0"/>
          <w:sz w:val="24"/>
          <w:lang w:bidi="ar"/>
        </w:rPr>
        <w:t>：</w:t>
      </w:r>
    </w:p>
    <w:p>
      <w:pPr>
        <w:pageBreakBefore w:val="0"/>
        <w:kinsoku/>
        <w:wordWrap/>
        <w:overflowPunct/>
        <w:topLinePunct w:val="0"/>
        <w:autoSpaceDE/>
        <w:autoSpaceDN/>
        <w:bidi w:val="0"/>
        <w:spacing w:line="440" w:lineRule="exact"/>
        <w:ind w:right="0" w:rightChars="0"/>
        <w:rPr>
          <w:rFonts w:ascii="宋体" w:hAnsi="宋体" w:eastAsia="宋体" w:cs="宋体"/>
          <w:sz w:val="24"/>
        </w:rPr>
      </w:pPr>
      <w:r>
        <w:rPr>
          <w:rFonts w:hint="eastAsia" w:ascii="宋体" w:hAnsi="宋体" w:eastAsia="宋体" w:cs="宋体"/>
          <w:sz w:val="24"/>
        </w:rPr>
        <w:t>1、公共卫生间清洁、地面、墙面、顶面、台面、小便池、蹲便池或马桶，窗户、镜面、地漏、通风口等清洁、除臭和消毒。</w:t>
      </w:r>
    </w:p>
    <w:p>
      <w:pPr>
        <w:pageBreakBefore w:val="0"/>
        <w:kinsoku/>
        <w:wordWrap/>
        <w:overflowPunct/>
        <w:topLinePunct w:val="0"/>
        <w:autoSpaceDE/>
        <w:autoSpaceDN/>
        <w:bidi w:val="0"/>
        <w:spacing w:line="440" w:lineRule="exact"/>
        <w:ind w:right="0" w:rightChars="0"/>
        <w:rPr>
          <w:rFonts w:ascii="宋体" w:hAnsi="宋体" w:eastAsia="宋体" w:cs="宋体"/>
          <w:sz w:val="24"/>
        </w:rPr>
      </w:pPr>
      <w:r>
        <w:rPr>
          <w:rFonts w:hint="eastAsia" w:ascii="宋体" w:hAnsi="宋体" w:eastAsia="宋体" w:cs="宋体"/>
          <w:sz w:val="24"/>
        </w:rPr>
        <w:t>2、垃圾管理、垃圾分类，垃圾收集、运输等。</w:t>
      </w:r>
    </w:p>
    <w:p>
      <w:pPr>
        <w:pageBreakBefore w:val="0"/>
        <w:kinsoku/>
        <w:wordWrap/>
        <w:overflowPunct/>
        <w:topLinePunct w:val="0"/>
        <w:autoSpaceDE/>
        <w:autoSpaceDN/>
        <w:bidi w:val="0"/>
        <w:spacing w:line="440" w:lineRule="exact"/>
        <w:ind w:right="0" w:rightChars="0"/>
        <w:rPr>
          <w:rFonts w:ascii="宋体" w:hAnsi="宋体" w:eastAsia="宋体" w:cs="宋体"/>
          <w:kern w:val="0"/>
          <w:sz w:val="24"/>
        </w:rPr>
      </w:pPr>
      <w:r>
        <w:rPr>
          <w:rFonts w:hint="eastAsia" w:ascii="宋体" w:hAnsi="宋体" w:eastAsia="宋体" w:cs="宋体"/>
          <w:sz w:val="24"/>
        </w:rPr>
        <w:t>3、服务区域及殿内清洁、</w:t>
      </w:r>
      <w:r>
        <w:rPr>
          <w:rFonts w:hint="eastAsia" w:ascii="宋体" w:hAnsi="宋体" w:eastAsia="宋体" w:cs="宋体"/>
          <w:kern w:val="0"/>
          <w:sz w:val="24"/>
        </w:rPr>
        <w:t>清洁地板地毯卫生、展柜及玻璃清理灰尘、服务区域路面清扫落叶及杂物、清理雨水管及积水等。</w:t>
      </w:r>
    </w:p>
    <w:p>
      <w:pPr>
        <w:pageBreakBefore w:val="0"/>
        <w:kinsoku/>
        <w:wordWrap/>
        <w:overflowPunct/>
        <w:topLinePunct w:val="0"/>
        <w:autoSpaceDE/>
        <w:autoSpaceDN/>
        <w:bidi w:val="0"/>
        <w:spacing w:line="440" w:lineRule="exact"/>
        <w:ind w:right="0" w:rightChars="0"/>
        <w:rPr>
          <w:rFonts w:ascii="宋体" w:hAnsi="宋体" w:eastAsia="宋体" w:cs="宋体"/>
          <w:kern w:val="0"/>
          <w:sz w:val="24"/>
        </w:rPr>
      </w:pPr>
      <w:r>
        <w:rPr>
          <w:rFonts w:hint="eastAsia" w:ascii="宋体" w:hAnsi="宋体" w:eastAsia="宋体" w:cs="宋体"/>
          <w:sz w:val="24"/>
        </w:rPr>
        <w:t>4、清雪作业、</w:t>
      </w:r>
      <w:r>
        <w:rPr>
          <w:rFonts w:hint="eastAsia" w:ascii="宋体" w:hAnsi="宋体" w:eastAsia="宋体" w:cs="宋体"/>
          <w:kern w:val="0"/>
          <w:sz w:val="24"/>
        </w:rPr>
        <w:t>包含但不限于服务区域及门前三包原则进行冬季清雪作业。</w:t>
      </w:r>
    </w:p>
    <w:p>
      <w:pPr>
        <w:pStyle w:val="3"/>
        <w:pageBreakBefore w:val="0"/>
        <w:kinsoku/>
        <w:wordWrap/>
        <w:overflowPunct/>
        <w:topLinePunct w:val="0"/>
        <w:autoSpaceDE/>
        <w:autoSpaceDN/>
        <w:bidi w:val="0"/>
        <w:spacing w:before="0" w:line="440" w:lineRule="exact"/>
        <w:ind w:left="0" w:leftChars="0" w:right="0" w:rightChars="0" w:firstLine="0" w:firstLineChars="0"/>
        <w:rPr>
          <w:rFonts w:asciiTheme="minorEastAsia" w:hAnsiTheme="minorEastAsia"/>
          <w:sz w:val="24"/>
        </w:rPr>
      </w:pPr>
      <w:bookmarkStart w:id="69" w:name="_Toc154496769"/>
      <w:bookmarkStart w:id="70" w:name="_Toc25285_WPSOffice_Level1"/>
      <w:r>
        <w:rPr>
          <w:rFonts w:hint="eastAsia" w:asciiTheme="minorEastAsia" w:hAnsiTheme="minorEastAsia"/>
          <w:sz w:val="24"/>
          <w:lang w:eastAsia="zh-CN"/>
        </w:rPr>
        <w:t>五</w:t>
      </w:r>
      <w:r>
        <w:rPr>
          <w:rFonts w:hint="eastAsia" w:asciiTheme="minorEastAsia" w:hAnsiTheme="minorEastAsia"/>
          <w:sz w:val="24"/>
        </w:rPr>
        <w:t>、其他要求</w:t>
      </w:r>
      <w:bookmarkEnd w:id="69"/>
      <w:bookmarkEnd w:id="70"/>
    </w:p>
    <w:p>
      <w:pPr>
        <w:pageBreakBefore w:val="0"/>
        <w:kinsoku/>
        <w:wordWrap/>
        <w:overflowPunct/>
        <w:topLinePunct w:val="0"/>
        <w:autoSpaceDE/>
        <w:autoSpaceDN/>
        <w:bidi w:val="0"/>
        <w:adjustRightInd w:val="0"/>
        <w:snapToGrid w:val="0"/>
        <w:spacing w:line="440" w:lineRule="exact"/>
        <w:ind w:right="0" w:rightChars="0"/>
        <w:jc w:val="left"/>
        <w:rPr>
          <w:rFonts w:hint="eastAsia" w:ascii="宋体" w:hAnsi="宋体" w:cs="黑体"/>
          <w:color w:val="333333"/>
          <w:kern w:val="0"/>
          <w:sz w:val="24"/>
          <w:lang w:bidi="ar"/>
        </w:rPr>
      </w:pPr>
      <w:r>
        <w:rPr>
          <w:rFonts w:hint="eastAsia" w:asciiTheme="minorEastAsia" w:hAnsiTheme="minorEastAsia"/>
          <w:bCs/>
          <w:sz w:val="24"/>
        </w:rPr>
        <w:t>1</w:t>
      </w:r>
      <w:r>
        <w:rPr>
          <w:rFonts w:hint="eastAsia" w:asciiTheme="minorEastAsia" w:hAnsiTheme="minorEastAsia"/>
          <w:bCs/>
          <w:color w:val="auto"/>
          <w:sz w:val="24"/>
        </w:rPr>
        <w:t>、</w:t>
      </w:r>
      <w:r>
        <w:rPr>
          <w:rFonts w:hint="eastAsia" w:ascii="宋体" w:hAnsi="宋体" w:cs="黑体"/>
          <w:color w:val="auto"/>
          <w:kern w:val="0"/>
          <w:sz w:val="24"/>
          <w:lang w:bidi="ar"/>
        </w:rPr>
        <w:t>项目实施期间需安排专人进行对接</w:t>
      </w:r>
      <w:r>
        <w:rPr>
          <w:rFonts w:hint="eastAsia" w:ascii="宋体" w:hAnsi="宋体" w:cs="黑体"/>
          <w:color w:val="auto"/>
          <w:kern w:val="0"/>
          <w:sz w:val="24"/>
          <w:lang w:eastAsia="zh-CN" w:bidi="ar"/>
        </w:rPr>
        <w:t>。</w:t>
      </w:r>
    </w:p>
    <w:p>
      <w:pPr>
        <w:pageBreakBefore w:val="0"/>
        <w:kinsoku/>
        <w:wordWrap/>
        <w:overflowPunct/>
        <w:topLinePunct w:val="0"/>
        <w:autoSpaceDE/>
        <w:autoSpaceDN/>
        <w:bidi w:val="0"/>
        <w:adjustRightInd w:val="0"/>
        <w:snapToGrid w:val="0"/>
        <w:spacing w:line="440" w:lineRule="exact"/>
        <w:ind w:right="0" w:rightChars="0"/>
        <w:jc w:val="left"/>
        <w:rPr>
          <w:rFonts w:hint="eastAsia" w:asciiTheme="minorEastAsia" w:hAnsiTheme="minorEastAsia"/>
          <w:bCs/>
          <w:sz w:val="24"/>
        </w:rPr>
      </w:pPr>
      <w:r>
        <w:rPr>
          <w:rFonts w:hint="eastAsia" w:ascii="宋体" w:hAnsi="宋体" w:cs="黑体"/>
          <w:color w:val="333333"/>
          <w:kern w:val="0"/>
          <w:sz w:val="24"/>
          <w:lang w:val="en-US" w:eastAsia="zh-CN" w:bidi="ar"/>
        </w:rPr>
        <w:t>2、</w:t>
      </w:r>
      <w:r>
        <w:rPr>
          <w:rFonts w:hint="eastAsia" w:asciiTheme="minorEastAsia" w:hAnsiTheme="minorEastAsia"/>
          <w:bCs/>
          <w:sz w:val="24"/>
        </w:rPr>
        <w:t>根据有关法律、法规及本合同的约定，制定相关服务管理规章、制度。</w:t>
      </w:r>
    </w:p>
    <w:p>
      <w:pPr>
        <w:pStyle w:val="2"/>
        <w:pageBreakBefore w:val="0"/>
        <w:kinsoku/>
        <w:wordWrap/>
        <w:overflowPunct/>
        <w:topLinePunct w:val="0"/>
        <w:autoSpaceDE/>
        <w:autoSpaceDN/>
        <w:bidi w:val="0"/>
        <w:spacing w:line="440" w:lineRule="exact"/>
        <w:ind w:left="480" w:right="0" w:rightChars="0" w:hanging="480" w:hangingChars="200"/>
        <w:rPr>
          <w:rFonts w:asciiTheme="minorEastAsia" w:hAnsiTheme="minorEastAsia"/>
          <w:sz w:val="24"/>
        </w:rPr>
      </w:pPr>
      <w:r>
        <w:rPr>
          <w:rFonts w:hint="eastAsia" w:asciiTheme="minorEastAsia" w:hAnsiTheme="minorEastAsia"/>
          <w:bCs/>
          <w:sz w:val="24"/>
          <w:lang w:val="en-US" w:eastAsia="zh-CN"/>
        </w:rPr>
        <w:t>3</w:t>
      </w:r>
      <w:r>
        <w:rPr>
          <w:rFonts w:hint="eastAsia" w:asciiTheme="minorEastAsia" w:hAnsiTheme="minorEastAsia"/>
          <w:bCs/>
          <w:sz w:val="24"/>
        </w:rPr>
        <w:t>、建立投诉处理程序，对确认有效投诉的责任人，在采购人要求撤换的情况下及时撤换。</w:t>
      </w:r>
    </w:p>
    <w:p>
      <w:pPr>
        <w:pageBreakBefore w:val="0"/>
        <w:kinsoku/>
        <w:wordWrap/>
        <w:overflowPunct/>
        <w:topLinePunct w:val="0"/>
        <w:autoSpaceDE/>
        <w:autoSpaceDN/>
        <w:bidi w:val="0"/>
        <w:adjustRightInd w:val="0"/>
        <w:snapToGrid w:val="0"/>
        <w:spacing w:line="440" w:lineRule="exact"/>
        <w:ind w:right="0" w:rightChars="0"/>
        <w:jc w:val="left"/>
        <w:rPr>
          <w:rFonts w:asciiTheme="minorEastAsia" w:hAnsiTheme="minorEastAsia"/>
          <w:sz w:val="24"/>
        </w:rPr>
      </w:pPr>
      <w:r>
        <w:rPr>
          <w:rFonts w:hint="eastAsia" w:asciiTheme="minorEastAsia" w:hAnsiTheme="minorEastAsia"/>
          <w:bCs/>
          <w:sz w:val="24"/>
          <w:lang w:val="en-US" w:eastAsia="zh-CN"/>
        </w:rPr>
        <w:t>4</w:t>
      </w:r>
      <w:r>
        <w:rPr>
          <w:rFonts w:hint="eastAsia" w:asciiTheme="minorEastAsia" w:hAnsiTheme="minorEastAsia"/>
          <w:bCs/>
          <w:sz w:val="24"/>
        </w:rPr>
        <w:t>、</w:t>
      </w:r>
      <w:r>
        <w:rPr>
          <w:rFonts w:hint="eastAsia" w:asciiTheme="minorEastAsia" w:hAnsiTheme="minorEastAsia"/>
          <w:bCs/>
          <w:sz w:val="24"/>
          <w:lang w:val="en-US" w:eastAsia="zh-CN"/>
        </w:rPr>
        <w:t>项目实施过程中要严格遵守项目方的各项管理规定。</w:t>
      </w:r>
      <w:r>
        <w:rPr>
          <w:rFonts w:hint="eastAsia" w:asciiTheme="minorEastAsia" w:hAnsiTheme="minorEastAsia"/>
          <w:bCs/>
          <w:sz w:val="24"/>
        </w:rPr>
        <w:t>因采购方工作的特殊性质，物业服务公司应制定相应的保密管理制度并认真执行，有责任在提供服务时履行保密义务。</w:t>
      </w:r>
    </w:p>
    <w:p>
      <w:pPr>
        <w:pageBreakBefore w:val="0"/>
        <w:kinsoku/>
        <w:wordWrap/>
        <w:overflowPunct/>
        <w:topLinePunct w:val="0"/>
        <w:autoSpaceDE/>
        <w:autoSpaceDN/>
        <w:bidi w:val="0"/>
        <w:adjustRightInd w:val="0"/>
        <w:snapToGrid w:val="0"/>
        <w:spacing w:line="440" w:lineRule="exact"/>
        <w:ind w:right="0" w:rightChars="0"/>
        <w:jc w:val="left"/>
        <w:rPr>
          <w:rFonts w:hint="eastAsia" w:asciiTheme="minorEastAsia" w:hAnsiTheme="minorEastAsia"/>
          <w:bCs/>
          <w:sz w:val="24"/>
        </w:rPr>
      </w:pPr>
      <w:r>
        <w:rPr>
          <w:rFonts w:hint="eastAsia" w:asciiTheme="minorEastAsia" w:hAnsiTheme="minorEastAsia"/>
          <w:bCs/>
          <w:sz w:val="24"/>
          <w:lang w:val="en-US" w:eastAsia="zh-CN"/>
        </w:rPr>
        <w:t>5</w:t>
      </w:r>
      <w:r>
        <w:rPr>
          <w:rFonts w:hint="eastAsia" w:asciiTheme="minorEastAsia" w:hAnsiTheme="minorEastAsia"/>
          <w:bCs/>
          <w:sz w:val="24"/>
        </w:rPr>
        <w:t>、物业服务公司需提供《突发事件应急预案》、《防火、防汛应急预案》建立预案防控机制。</w:t>
      </w:r>
    </w:p>
    <w:p>
      <w:pPr>
        <w:pStyle w:val="2"/>
        <w:pageBreakBefore w:val="0"/>
        <w:kinsoku/>
        <w:wordWrap/>
        <w:overflowPunct/>
        <w:topLinePunct w:val="0"/>
        <w:autoSpaceDE/>
        <w:autoSpaceDN/>
        <w:bidi w:val="0"/>
        <w:spacing w:line="440" w:lineRule="exact"/>
        <w:ind w:right="0" w:rightChars="0"/>
        <w:rPr>
          <w:rFonts w:asciiTheme="minorEastAsia" w:hAnsiTheme="minorEastAsia"/>
          <w:b w:val="0"/>
          <w:sz w:val="24"/>
        </w:rPr>
      </w:pPr>
      <w:r>
        <w:rPr>
          <w:rFonts w:hint="eastAsia" w:asciiTheme="minorEastAsia" w:hAnsiTheme="minorEastAsia"/>
          <w:bCs/>
          <w:sz w:val="24"/>
          <w:lang w:val="en-US" w:eastAsia="zh-CN"/>
        </w:rPr>
        <w:t xml:space="preserve"> </w:t>
      </w:r>
      <w:bookmarkStart w:id="71" w:name="_Toc8675_WPSOffice_Level1"/>
      <w:bookmarkStart w:id="72" w:name="_Toc154496770"/>
      <w:r>
        <w:rPr>
          <w:rFonts w:hint="eastAsia" w:asciiTheme="minorEastAsia" w:hAnsiTheme="minorEastAsia"/>
          <w:b/>
          <w:bCs w:val="0"/>
          <w:sz w:val="24"/>
          <w:lang w:eastAsia="zh-CN"/>
        </w:rPr>
        <w:t>六</w:t>
      </w:r>
      <w:r>
        <w:rPr>
          <w:rFonts w:hint="eastAsia" w:asciiTheme="minorEastAsia" w:hAnsiTheme="minorEastAsia"/>
          <w:b/>
          <w:bCs w:val="0"/>
          <w:sz w:val="24"/>
        </w:rPr>
        <w:t>、服务质量考核要求</w:t>
      </w:r>
      <w:bookmarkEnd w:id="71"/>
      <w:bookmarkEnd w:id="72"/>
    </w:p>
    <w:p>
      <w:pPr>
        <w:pageBreakBefore w:val="0"/>
        <w:kinsoku/>
        <w:wordWrap/>
        <w:overflowPunct/>
        <w:topLinePunct w:val="0"/>
        <w:autoSpaceDE/>
        <w:autoSpaceDN/>
        <w:bidi w:val="0"/>
        <w:adjustRightInd w:val="0"/>
        <w:snapToGrid w:val="0"/>
        <w:spacing w:line="440" w:lineRule="exact"/>
        <w:ind w:right="0" w:rightChars="0"/>
        <w:jc w:val="left"/>
        <w:rPr>
          <w:rStyle w:val="57"/>
          <w:rFonts w:cs="仿宋_GB2312" w:asciiTheme="minorEastAsia" w:hAnsiTheme="minorEastAsia" w:eastAsiaTheme="minorEastAsia"/>
          <w:b w:val="0"/>
          <w:sz w:val="24"/>
          <w:szCs w:val="24"/>
        </w:rPr>
      </w:pPr>
      <w:r>
        <w:rPr>
          <w:rStyle w:val="57"/>
          <w:rFonts w:hint="eastAsia" w:cs="仿宋_GB2312" w:asciiTheme="minorEastAsia" w:hAnsiTheme="minorEastAsia" w:eastAsiaTheme="minorEastAsia"/>
          <w:b w:val="0"/>
          <w:sz w:val="24"/>
          <w:szCs w:val="24"/>
        </w:rPr>
        <w:t>1、物业服务单位在保障服务工作中，严格按照各项管理制度和行业标准执行。建立由采购方、物业</w:t>
      </w:r>
      <w:r>
        <w:rPr>
          <w:rStyle w:val="57"/>
          <w:rFonts w:cs="仿宋_GB2312" w:asciiTheme="minorEastAsia" w:hAnsiTheme="minorEastAsia" w:eastAsiaTheme="minorEastAsia"/>
          <w:b w:val="0"/>
          <w:sz w:val="24"/>
          <w:szCs w:val="24"/>
        </w:rPr>
        <w:t>服务</w:t>
      </w:r>
      <w:r>
        <w:rPr>
          <w:rStyle w:val="57"/>
          <w:rFonts w:hint="eastAsia" w:cs="仿宋_GB2312" w:asciiTheme="minorEastAsia" w:hAnsiTheme="minorEastAsia" w:eastAsiaTheme="minorEastAsia"/>
          <w:b w:val="0"/>
          <w:sz w:val="24"/>
          <w:szCs w:val="24"/>
        </w:rPr>
        <w:t>单位有关人员参加的服务协调联席会议制度，定期召开会议，监督检查及协调服务过程中发生的相关问题。</w:t>
      </w:r>
    </w:p>
    <w:p>
      <w:pPr>
        <w:pageBreakBefore w:val="0"/>
        <w:kinsoku/>
        <w:wordWrap/>
        <w:overflowPunct/>
        <w:topLinePunct w:val="0"/>
        <w:autoSpaceDE/>
        <w:autoSpaceDN/>
        <w:bidi w:val="0"/>
        <w:adjustRightInd w:val="0"/>
        <w:snapToGrid w:val="0"/>
        <w:spacing w:line="440" w:lineRule="exact"/>
        <w:ind w:right="0" w:rightChars="0"/>
        <w:jc w:val="left"/>
        <w:rPr>
          <w:rStyle w:val="57"/>
          <w:rFonts w:cs="仿宋_GB2312" w:asciiTheme="minorEastAsia" w:hAnsiTheme="minorEastAsia" w:eastAsiaTheme="minorEastAsia"/>
          <w:b w:val="0"/>
          <w:sz w:val="24"/>
          <w:szCs w:val="24"/>
        </w:rPr>
      </w:pPr>
      <w:r>
        <w:rPr>
          <w:rStyle w:val="57"/>
          <w:rFonts w:hint="eastAsia" w:cs="仿宋_GB2312" w:asciiTheme="minorEastAsia" w:hAnsiTheme="minorEastAsia" w:eastAsiaTheme="minorEastAsia"/>
          <w:b w:val="0"/>
          <w:sz w:val="24"/>
          <w:szCs w:val="24"/>
        </w:rPr>
        <w:t>2、物业服务单位按照采购方要求的服务标准、时间内提供各项服务项目。如遇特殊情况需要调整的，由采购方提前通知，服务单位严格执行。</w:t>
      </w:r>
    </w:p>
    <w:p>
      <w:pPr>
        <w:pageBreakBefore w:val="0"/>
        <w:kinsoku/>
        <w:wordWrap/>
        <w:overflowPunct/>
        <w:topLinePunct w:val="0"/>
        <w:autoSpaceDE/>
        <w:autoSpaceDN/>
        <w:bidi w:val="0"/>
        <w:spacing w:line="440" w:lineRule="exact"/>
        <w:ind w:right="0" w:rightChars="0"/>
        <w:rPr>
          <w:rStyle w:val="57"/>
          <w:rFonts w:cs="仿宋_GB2312" w:asciiTheme="minorEastAsia" w:hAnsiTheme="minorEastAsia" w:eastAsiaTheme="minorEastAsia"/>
          <w:b w:val="0"/>
          <w:sz w:val="24"/>
          <w:szCs w:val="24"/>
        </w:rPr>
      </w:pPr>
      <w:r>
        <w:rPr>
          <w:rStyle w:val="57"/>
          <w:rFonts w:hint="eastAsia" w:cs="仿宋_GB2312" w:asciiTheme="minorEastAsia" w:hAnsiTheme="minorEastAsia" w:eastAsiaTheme="minorEastAsia"/>
          <w:b w:val="0"/>
          <w:sz w:val="24"/>
          <w:szCs w:val="24"/>
        </w:rPr>
        <w:t>3、定期征求服务对象以及采购方主管人员的意见，及时改进工作，服务对象满意基本满意要达到90%以上。</w:t>
      </w:r>
      <w:bookmarkEnd w:id="65"/>
    </w:p>
    <w:bookmarkEnd w:id="66"/>
    <w:p>
      <w:pPr>
        <w:pStyle w:val="10"/>
        <w:pageBreakBefore w:val="0"/>
        <w:kinsoku/>
        <w:wordWrap/>
        <w:overflowPunct/>
        <w:topLinePunct w:val="0"/>
        <w:autoSpaceDE/>
        <w:autoSpaceDN/>
        <w:bidi w:val="0"/>
        <w:spacing w:line="440" w:lineRule="exact"/>
        <w:ind w:right="0" w:rightChars="0"/>
        <w:rPr>
          <w:rFonts w:ascii="宋体" w:hAnsi="宋体" w:cs="黑体"/>
          <w:color w:val="333333"/>
          <w:kern w:val="0"/>
          <w:sz w:val="24"/>
          <w:lang w:bidi="ar"/>
        </w:rPr>
      </w:pPr>
      <w:r>
        <w:rPr>
          <w:rFonts w:hint="eastAsia" w:ascii="宋体" w:hAnsi="宋体" w:cs="黑体"/>
          <w:b/>
          <w:bCs/>
          <w:color w:val="333333"/>
          <w:kern w:val="0"/>
          <w:sz w:val="24"/>
          <w:lang w:eastAsia="zh-CN" w:bidi="ar"/>
        </w:rPr>
        <w:t>七</w:t>
      </w:r>
      <w:r>
        <w:rPr>
          <w:rFonts w:ascii="宋体" w:hAnsi="宋体" w:cs="黑体"/>
          <w:b/>
          <w:bCs/>
          <w:color w:val="333333"/>
          <w:kern w:val="0"/>
          <w:sz w:val="24"/>
          <w:lang w:bidi="ar"/>
        </w:rPr>
        <w:t>、其他事项说明</w:t>
      </w:r>
    </w:p>
    <w:p>
      <w:pPr>
        <w:pStyle w:val="10"/>
        <w:pageBreakBefore w:val="0"/>
        <w:numPr>
          <w:ilvl w:val="0"/>
          <w:numId w:val="16"/>
        </w:numPr>
        <w:kinsoku/>
        <w:wordWrap/>
        <w:overflowPunct/>
        <w:topLinePunct w:val="0"/>
        <w:autoSpaceDE/>
        <w:autoSpaceDN/>
        <w:bidi w:val="0"/>
        <w:spacing w:line="440" w:lineRule="exact"/>
        <w:ind w:right="0" w:rightChars="0"/>
        <w:rPr>
          <w:rFonts w:ascii="宋体" w:hAnsi="宋体" w:cs="黑体"/>
          <w:color w:val="333333"/>
          <w:kern w:val="0"/>
          <w:sz w:val="24"/>
          <w:lang w:bidi="ar"/>
        </w:rPr>
      </w:pPr>
      <w:r>
        <w:rPr>
          <w:rFonts w:hint="eastAsia" w:ascii="宋体" w:hAnsi="宋体" w:cs="黑体"/>
          <w:color w:val="333333"/>
          <w:kern w:val="0"/>
          <w:sz w:val="24"/>
          <w:lang w:bidi="ar"/>
        </w:rPr>
        <w:t>保洁所用公区物资由采购人承担；</w:t>
      </w:r>
    </w:p>
    <w:p>
      <w:pPr>
        <w:pStyle w:val="10"/>
        <w:pageBreakBefore w:val="0"/>
        <w:numPr>
          <w:ilvl w:val="0"/>
          <w:numId w:val="16"/>
        </w:numPr>
        <w:kinsoku/>
        <w:wordWrap/>
        <w:overflowPunct/>
        <w:topLinePunct w:val="0"/>
        <w:autoSpaceDE/>
        <w:autoSpaceDN/>
        <w:bidi w:val="0"/>
        <w:spacing w:line="440" w:lineRule="exact"/>
        <w:ind w:right="0" w:rightChars="0"/>
        <w:rPr>
          <w:rFonts w:ascii="宋体" w:hAnsi="宋体" w:cs="黑体"/>
          <w:color w:val="333333"/>
          <w:kern w:val="0"/>
          <w:sz w:val="24"/>
          <w:lang w:bidi="ar"/>
        </w:rPr>
      </w:pPr>
      <w:r>
        <w:rPr>
          <w:rFonts w:hint="eastAsia" w:ascii="宋体" w:hAnsi="宋体" w:cs="黑体"/>
          <w:color w:val="333333"/>
          <w:kern w:val="0"/>
          <w:sz w:val="24"/>
          <w:lang w:bidi="ar"/>
        </w:rPr>
        <w:t>采购人免费提供一间物业保障用房；</w:t>
      </w:r>
    </w:p>
    <w:p>
      <w:pPr>
        <w:pStyle w:val="26"/>
        <w:pageBreakBefore w:val="0"/>
        <w:kinsoku/>
        <w:wordWrap/>
        <w:overflowPunct/>
        <w:topLinePunct w:val="0"/>
        <w:autoSpaceDE/>
        <w:autoSpaceDN/>
        <w:bidi w:val="0"/>
        <w:spacing w:line="440" w:lineRule="exact"/>
        <w:ind w:left="0" w:leftChars="0" w:right="0" w:rightChars="0" w:firstLine="0" w:firstLineChars="0"/>
        <w:rPr>
          <w:rFonts w:hint="eastAsia" w:ascii="宋体" w:hAnsi="宋体" w:cs="宋体"/>
          <w:b/>
          <w:bCs/>
          <w:color w:val="000000"/>
          <w:lang w:eastAsia="zh-CN"/>
        </w:rPr>
      </w:pPr>
      <w:r>
        <w:rPr>
          <w:rFonts w:hint="eastAsia" w:ascii="宋体" w:hAnsi="宋体" w:cs="黑体"/>
          <w:color w:val="333333"/>
          <w:kern w:val="0"/>
          <w:sz w:val="24"/>
          <w:lang w:val="en-US" w:eastAsia="zh-CN" w:bidi="ar"/>
        </w:rPr>
        <w:t xml:space="preserve">3. </w:t>
      </w:r>
      <w:r>
        <w:rPr>
          <w:rFonts w:hint="eastAsia" w:ascii="宋体" w:hAnsi="宋体" w:cs="黑体"/>
          <w:color w:val="333333"/>
          <w:kern w:val="0"/>
          <w:sz w:val="24"/>
          <w:lang w:bidi="ar"/>
        </w:rPr>
        <w:t>所有物业人员食宿自理</w:t>
      </w:r>
      <w:r>
        <w:rPr>
          <w:rFonts w:hint="eastAsia" w:ascii="宋体" w:hAnsi="宋体" w:cs="黑体"/>
          <w:color w:val="333333"/>
          <w:kern w:val="0"/>
          <w:sz w:val="24"/>
          <w:lang w:eastAsia="zh-CN" w:bidi="ar"/>
        </w:rPr>
        <w:t>。</w:t>
      </w:r>
    </w:p>
    <w:p>
      <w:pPr>
        <w:pStyle w:val="26"/>
        <w:pageBreakBefore w:val="0"/>
        <w:kinsoku/>
        <w:wordWrap/>
        <w:overflowPunct/>
        <w:topLinePunct w:val="0"/>
        <w:autoSpaceDE/>
        <w:autoSpaceDN/>
        <w:bidi w:val="0"/>
        <w:spacing w:line="440" w:lineRule="exact"/>
        <w:ind w:left="0" w:leftChars="0" w:right="0" w:rightChars="0" w:firstLine="0" w:firstLineChars="0"/>
        <w:rPr>
          <w:rFonts w:hint="eastAsia" w:ascii="宋体" w:hAnsi="宋体" w:cs="宋体"/>
          <w:b/>
          <w:bCs/>
          <w:color w:val="000000"/>
        </w:rPr>
      </w:pPr>
      <w:r>
        <w:rPr>
          <w:rFonts w:hint="eastAsia" w:ascii="宋体" w:hAnsi="宋体" w:cs="宋体"/>
          <w:b/>
          <w:bCs/>
          <w:color w:val="000000"/>
          <w:lang w:eastAsia="zh-CN"/>
        </w:rPr>
        <w:t>八</w:t>
      </w:r>
      <w:r>
        <w:rPr>
          <w:rFonts w:hint="eastAsia" w:ascii="宋体" w:hAnsi="宋体" w:cs="宋体"/>
          <w:b/>
          <w:bCs/>
          <w:color w:val="000000"/>
        </w:rPr>
        <w:t>、政策要求</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6"/>
        <w:pageBreakBefore w:val="0"/>
        <w:kinsoku/>
        <w:wordWrap/>
        <w:overflowPunct/>
        <w:topLinePunct w:val="0"/>
        <w:autoSpaceDE/>
        <w:autoSpaceDN/>
        <w:bidi w:val="0"/>
        <w:spacing w:line="440" w:lineRule="exact"/>
        <w:ind w:left="480" w:leftChars="200" w:right="0" w:rightChars="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6"/>
        <w:pageBreakBefore w:val="0"/>
        <w:kinsoku/>
        <w:wordWrap/>
        <w:overflowPunct/>
        <w:topLinePunct w:val="0"/>
        <w:autoSpaceDE/>
        <w:autoSpaceDN/>
        <w:bidi w:val="0"/>
        <w:spacing w:line="440" w:lineRule="exact"/>
        <w:ind w:left="480" w:leftChars="200" w:right="0" w:rightChars="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rPr>
        <w:t>（工信部联企业〔2011〕300号）。</w:t>
      </w:r>
    </w:p>
    <w:p>
      <w:pPr>
        <w:pStyle w:val="26"/>
        <w:pageBreakBefore w:val="0"/>
        <w:kinsoku/>
        <w:wordWrap/>
        <w:overflowPunct/>
        <w:topLinePunct w:val="0"/>
        <w:autoSpaceDE/>
        <w:autoSpaceDN/>
        <w:bidi w:val="0"/>
        <w:spacing w:line="440" w:lineRule="exact"/>
        <w:ind w:left="720" w:leftChars="3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6"/>
        <w:pageBreakBefore w:val="0"/>
        <w:kinsoku/>
        <w:wordWrap/>
        <w:overflowPunct/>
        <w:topLinePunct w:val="0"/>
        <w:autoSpaceDE/>
        <w:autoSpaceDN/>
        <w:bidi w:val="0"/>
        <w:spacing w:line="440" w:lineRule="exact"/>
        <w:ind w:left="480" w:leftChars="200" w:right="0" w:rightChars="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bookmarkEnd w:id="60"/>
    <w:bookmarkEnd w:id="61"/>
    <w:bookmarkEnd w:id="62"/>
    <w:p>
      <w:pPr>
        <w:pStyle w:val="49"/>
        <w:snapToGrid w:val="0"/>
        <w:spacing w:before="0" w:after="0"/>
        <w:ind w:left="0"/>
        <w:rPr>
          <w:rFonts w:ascii="宋体" w:hAnsi="宋体"/>
          <w:color w:val="auto"/>
        </w:rPr>
      </w:pPr>
      <w:bookmarkStart w:id="73"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73"/>
    </w:p>
    <w:p>
      <w:pPr>
        <w:pStyle w:val="26"/>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6"/>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6"/>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6"/>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3"/>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6"/>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3"/>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7"/>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3"/>
        <w:tblW w:w="897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035"/>
        <w:gridCol w:w="1210"/>
        <w:gridCol w:w="595"/>
        <w:gridCol w:w="5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0" w:hRule="atLeast"/>
        </w:trPr>
        <w:tc>
          <w:tcPr>
            <w:tcW w:w="494" w:type="dxa"/>
            <w:shd w:val="clear" w:color="auto" w:fill="auto"/>
            <w:vAlign w:val="center"/>
          </w:tcPr>
          <w:p>
            <w:pPr>
              <w:widowControl/>
              <w:spacing w:line="276" w:lineRule="auto"/>
              <w:jc w:val="center"/>
              <w:rPr>
                <w:rFonts w:cs="宋体" w:asciiTheme="minorEastAsia" w:hAnsiTheme="minorEastAsia"/>
                <w:b/>
                <w:bCs/>
                <w:color w:val="000000"/>
                <w:kern w:val="0"/>
                <w:sz w:val="24"/>
              </w:rPr>
            </w:pPr>
            <w:r>
              <w:rPr>
                <w:rFonts w:hint="eastAsia" w:cs="宋体" w:asciiTheme="minorEastAsia" w:hAnsiTheme="minorEastAsia"/>
                <w:b/>
                <w:bCs/>
                <w:color w:val="000000"/>
                <w:kern w:val="0"/>
                <w:sz w:val="24"/>
              </w:rPr>
              <w:t>序号</w:t>
            </w:r>
          </w:p>
        </w:tc>
        <w:tc>
          <w:tcPr>
            <w:tcW w:w="2245" w:type="dxa"/>
            <w:gridSpan w:val="2"/>
            <w:shd w:val="clear" w:color="auto" w:fill="auto"/>
            <w:vAlign w:val="center"/>
          </w:tcPr>
          <w:p>
            <w:pPr>
              <w:widowControl/>
              <w:spacing w:line="276" w:lineRule="auto"/>
              <w:jc w:val="center"/>
              <w:rPr>
                <w:rFonts w:cs="宋体" w:asciiTheme="minorEastAsia" w:hAnsiTheme="minorEastAsia"/>
                <w:b/>
                <w:bCs/>
                <w:color w:val="000000"/>
                <w:kern w:val="0"/>
                <w:sz w:val="24"/>
              </w:rPr>
            </w:pPr>
            <w:r>
              <w:rPr>
                <w:rFonts w:hint="eastAsia" w:cs="宋体" w:asciiTheme="minorEastAsia" w:hAnsiTheme="minorEastAsia"/>
                <w:b/>
                <w:bCs/>
                <w:color w:val="000000"/>
                <w:kern w:val="0"/>
                <w:sz w:val="24"/>
              </w:rPr>
              <w:t>评分因素</w:t>
            </w:r>
          </w:p>
        </w:tc>
        <w:tc>
          <w:tcPr>
            <w:tcW w:w="595" w:type="dxa"/>
            <w:shd w:val="clear" w:color="auto" w:fill="auto"/>
            <w:vAlign w:val="center"/>
          </w:tcPr>
          <w:p>
            <w:pPr>
              <w:widowControl/>
              <w:spacing w:line="276" w:lineRule="auto"/>
              <w:jc w:val="center"/>
              <w:rPr>
                <w:rFonts w:cs="宋体" w:asciiTheme="minorEastAsia" w:hAnsiTheme="minorEastAsia"/>
                <w:b/>
                <w:bCs/>
                <w:color w:val="000000"/>
                <w:kern w:val="0"/>
                <w:sz w:val="24"/>
              </w:rPr>
            </w:pPr>
            <w:r>
              <w:rPr>
                <w:rFonts w:hint="eastAsia" w:cs="宋体" w:asciiTheme="minorEastAsia" w:hAnsiTheme="minorEastAsia"/>
                <w:b/>
                <w:bCs/>
                <w:color w:val="000000"/>
                <w:kern w:val="0"/>
                <w:sz w:val="24"/>
              </w:rPr>
              <w:t>分值</w:t>
            </w:r>
          </w:p>
        </w:tc>
        <w:tc>
          <w:tcPr>
            <w:tcW w:w="5636" w:type="dxa"/>
            <w:shd w:val="clear" w:color="auto" w:fill="auto"/>
            <w:vAlign w:val="center"/>
          </w:tcPr>
          <w:p>
            <w:pPr>
              <w:widowControl/>
              <w:spacing w:line="276" w:lineRule="auto"/>
              <w:jc w:val="center"/>
              <w:rPr>
                <w:rFonts w:cs="宋体" w:asciiTheme="minorEastAsia" w:hAnsiTheme="minorEastAsia"/>
                <w:b/>
                <w:bCs/>
                <w:color w:val="000000"/>
                <w:kern w:val="0"/>
                <w:sz w:val="24"/>
              </w:rPr>
            </w:pPr>
            <w:r>
              <w:rPr>
                <w:rFonts w:hint="eastAsia" w:cs="宋体" w:asciiTheme="minorEastAsia" w:hAnsiTheme="minorEastAsia"/>
                <w:b/>
                <w:bCs/>
                <w:color w:val="000000"/>
                <w:kern w:val="0"/>
                <w:sz w:val="24"/>
              </w:rPr>
              <w:t>评分标准说明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0" w:hRule="atLeast"/>
        </w:trPr>
        <w:tc>
          <w:tcPr>
            <w:tcW w:w="494" w:type="dxa"/>
            <w:shd w:val="clear" w:color="auto" w:fill="auto"/>
            <w:vAlign w:val="center"/>
          </w:tcPr>
          <w:p>
            <w:pPr>
              <w:widowControl/>
              <w:spacing w:line="276" w:lineRule="auto"/>
              <w:jc w:val="center"/>
              <w:rPr>
                <w:rFonts w:cs="宋体" w:asciiTheme="minorEastAsia" w:hAnsiTheme="minorEastAsia"/>
                <w:b/>
                <w:bCs/>
                <w:color w:val="000000"/>
                <w:kern w:val="0"/>
                <w:sz w:val="24"/>
              </w:rPr>
            </w:pPr>
            <w:r>
              <w:rPr>
                <w:rFonts w:hint="eastAsia" w:cs="宋体" w:asciiTheme="minorEastAsia" w:hAnsiTheme="minorEastAsia"/>
                <w:b/>
                <w:bCs/>
                <w:color w:val="000000"/>
                <w:kern w:val="0"/>
                <w:sz w:val="24"/>
              </w:rPr>
              <w:t>1</w:t>
            </w:r>
          </w:p>
        </w:tc>
        <w:tc>
          <w:tcPr>
            <w:tcW w:w="2245" w:type="dxa"/>
            <w:gridSpan w:val="2"/>
            <w:shd w:val="clear" w:color="auto" w:fill="auto"/>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color w:val="000000"/>
                <w:kern w:val="0"/>
                <w:sz w:val="24"/>
                <w:lang w:eastAsia="zh-CN"/>
              </w:rPr>
              <w:t>投标报价（</w:t>
            </w:r>
            <w:r>
              <w:rPr>
                <w:rFonts w:hint="eastAsia" w:cs="宋体" w:asciiTheme="minorEastAsia" w:hAnsiTheme="minorEastAsia"/>
                <w:color w:val="000000"/>
                <w:kern w:val="0"/>
                <w:sz w:val="24"/>
                <w:lang w:val="en-US" w:eastAsia="zh-CN"/>
              </w:rPr>
              <w:t>10分</w:t>
            </w:r>
            <w:r>
              <w:rPr>
                <w:rFonts w:hint="eastAsia" w:cs="宋体" w:asciiTheme="minorEastAsia" w:hAnsiTheme="minorEastAsia"/>
                <w:color w:val="000000"/>
                <w:kern w:val="0"/>
                <w:sz w:val="24"/>
                <w:lang w:eastAsia="zh-CN"/>
              </w:rPr>
              <w:t>）</w:t>
            </w:r>
          </w:p>
        </w:tc>
        <w:tc>
          <w:tcPr>
            <w:tcW w:w="595"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10</w:t>
            </w:r>
          </w:p>
        </w:tc>
        <w:tc>
          <w:tcPr>
            <w:tcW w:w="5636" w:type="dxa"/>
            <w:shd w:val="clear" w:color="auto" w:fill="auto"/>
            <w:vAlign w:val="center"/>
          </w:tcPr>
          <w:p>
            <w:pPr>
              <w:widowControl/>
              <w:spacing w:line="276" w:lineRule="auto"/>
              <w:jc w:val="left"/>
              <w:rPr>
                <w:rFonts w:cs="宋体" w:asciiTheme="minorEastAsia" w:hAnsiTheme="minorEastAsia"/>
                <w:color w:val="000000"/>
                <w:kern w:val="0"/>
                <w:sz w:val="24"/>
              </w:rPr>
            </w:pPr>
            <w:r>
              <w:rPr>
                <w:rFonts w:hint="eastAsia" w:cs="宋体" w:asciiTheme="minorEastAsia" w:hAnsiTheme="minorEastAsia"/>
                <w:color w:val="000000"/>
                <w:kern w:val="0"/>
                <w:sz w:val="24"/>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0" w:hRule="atLeast"/>
        </w:trPr>
        <w:tc>
          <w:tcPr>
            <w:tcW w:w="494" w:type="dxa"/>
            <w:vMerge w:val="restart"/>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2</w:t>
            </w:r>
          </w:p>
        </w:tc>
        <w:tc>
          <w:tcPr>
            <w:tcW w:w="1035" w:type="dxa"/>
            <w:vMerge w:val="restart"/>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技术及服务方案（4</w:t>
            </w:r>
            <w:r>
              <w:rPr>
                <w:rFonts w:hint="eastAsia" w:cs="宋体" w:asciiTheme="minorEastAsia" w:hAnsiTheme="minorEastAsia"/>
                <w:color w:val="000000"/>
                <w:kern w:val="0"/>
                <w:sz w:val="24"/>
                <w:lang w:val="en-US" w:eastAsia="zh-CN"/>
              </w:rPr>
              <w:t>2</w:t>
            </w:r>
            <w:r>
              <w:rPr>
                <w:rFonts w:hint="eastAsia" w:cs="宋体" w:asciiTheme="minorEastAsia" w:hAnsiTheme="minorEastAsia"/>
                <w:color w:val="000000"/>
                <w:kern w:val="0"/>
                <w:sz w:val="24"/>
              </w:rPr>
              <w:t>分）</w:t>
            </w:r>
          </w:p>
        </w:tc>
        <w:tc>
          <w:tcPr>
            <w:tcW w:w="1210"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项目服务特点、难点分析及相应措施</w:t>
            </w:r>
          </w:p>
        </w:tc>
        <w:tc>
          <w:tcPr>
            <w:tcW w:w="595"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8</w:t>
            </w:r>
          </w:p>
        </w:tc>
        <w:tc>
          <w:tcPr>
            <w:tcW w:w="5636" w:type="dxa"/>
            <w:shd w:val="clear" w:color="auto" w:fill="auto"/>
            <w:vAlign w:val="center"/>
          </w:tcPr>
          <w:p>
            <w:pPr>
              <w:widowControl/>
              <w:spacing w:line="276" w:lineRule="auto"/>
              <w:rPr>
                <w:rFonts w:cs="宋体" w:asciiTheme="minorEastAsia" w:hAnsiTheme="minorEastAsia"/>
                <w:color w:val="000000"/>
                <w:kern w:val="0"/>
                <w:sz w:val="24"/>
              </w:rPr>
            </w:pPr>
            <w:r>
              <w:rPr>
                <w:rFonts w:hint="eastAsia" w:cs="宋体" w:asciiTheme="minorEastAsia" w:hAnsiTheme="minorEastAsia"/>
                <w:color w:val="000000"/>
                <w:kern w:val="0"/>
                <w:sz w:val="24"/>
              </w:rPr>
              <w:t>针对本项目的服务特点、难点分析及相应措施（以采购文件服务需求为标准判定）：</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1.服务特点、难点定位准确，分析合理，措施得当得8分；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2.服务特点、难点分析基本合理，措施基本可行得 5分；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3.服务特点、难点分析及措施欠佳得</w:t>
            </w:r>
            <w:r>
              <w:rPr>
                <w:rFonts w:hint="eastAsia" w:cs="宋体" w:asciiTheme="minorEastAsia" w:hAnsiTheme="minorEastAsia"/>
                <w:color w:val="000000"/>
                <w:kern w:val="0"/>
                <w:sz w:val="24"/>
                <w:lang w:val="en-US" w:eastAsia="zh-CN"/>
              </w:rPr>
              <w:t>3</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4.未提供得0分。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85"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服务方案</w:t>
            </w:r>
          </w:p>
        </w:tc>
        <w:tc>
          <w:tcPr>
            <w:tcW w:w="595" w:type="dxa"/>
            <w:shd w:val="clear" w:color="auto" w:fill="auto"/>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color w:val="000000"/>
                <w:kern w:val="0"/>
                <w:sz w:val="24"/>
                <w:lang w:val="en-US" w:eastAsia="zh-CN"/>
              </w:rPr>
              <w:t>14</w:t>
            </w:r>
          </w:p>
        </w:tc>
        <w:tc>
          <w:tcPr>
            <w:tcW w:w="5636" w:type="dxa"/>
            <w:shd w:val="clear" w:color="auto" w:fill="auto"/>
            <w:vAlign w:val="center"/>
          </w:tcPr>
          <w:p>
            <w:pPr>
              <w:widowControl/>
              <w:spacing w:line="276" w:lineRule="auto"/>
              <w:jc w:val="left"/>
              <w:rPr>
                <w:rFonts w:hint="eastAsia" w:cs="宋体" w:asciiTheme="minorEastAsia" w:hAnsiTheme="minorEastAsia"/>
                <w:color w:val="000000"/>
                <w:kern w:val="0"/>
                <w:sz w:val="24"/>
              </w:rPr>
            </w:pPr>
            <w:r>
              <w:rPr>
                <w:rFonts w:hint="eastAsia" w:cs="宋体" w:asciiTheme="minorEastAsia" w:hAnsiTheme="minorEastAsia"/>
                <w:color w:val="000000"/>
                <w:kern w:val="0"/>
                <w:sz w:val="24"/>
              </w:rPr>
              <w:t>包括但不限于以下内容：保洁服务、秩序维护方案</w:t>
            </w:r>
            <w:r>
              <w:rPr>
                <w:rFonts w:hint="eastAsia" w:cs="宋体" w:asciiTheme="minorEastAsia" w:hAnsiTheme="minorEastAsia"/>
                <w:color w:val="000000"/>
                <w:kern w:val="0"/>
                <w:sz w:val="24"/>
                <w:lang w:eastAsia="zh-CN"/>
              </w:rPr>
              <w:t>、中控管理方案</w:t>
            </w:r>
            <w:r>
              <w:rPr>
                <w:rFonts w:hint="eastAsia" w:cs="宋体" w:asciiTheme="minorEastAsia" w:hAnsiTheme="minorEastAsia"/>
                <w:color w:val="000000"/>
                <w:kern w:val="0"/>
                <w:sz w:val="24"/>
              </w:rPr>
              <w:t>等。</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1.方案内容科学</w:t>
            </w:r>
            <w:r>
              <w:rPr>
                <w:rFonts w:hint="eastAsia" w:cs="宋体" w:asciiTheme="minorEastAsia" w:hAnsiTheme="minorEastAsia"/>
                <w:color w:val="000000"/>
                <w:kern w:val="0"/>
                <w:sz w:val="24"/>
                <w:lang w:eastAsia="zh-CN"/>
              </w:rPr>
              <w:t>合理</w:t>
            </w:r>
            <w:r>
              <w:rPr>
                <w:rFonts w:hint="eastAsia" w:cs="宋体" w:asciiTheme="minorEastAsia" w:hAnsiTheme="minorEastAsia"/>
                <w:color w:val="000000"/>
                <w:kern w:val="0"/>
                <w:sz w:val="24"/>
              </w:rPr>
              <w:t>、全面、针对性强得</w:t>
            </w:r>
            <w:r>
              <w:rPr>
                <w:rFonts w:hint="eastAsia" w:cs="宋体" w:asciiTheme="minorEastAsia" w:hAnsiTheme="minorEastAsia"/>
                <w:color w:val="000000"/>
                <w:kern w:val="0"/>
                <w:sz w:val="24"/>
                <w:lang w:val="en-US" w:eastAsia="zh-CN"/>
              </w:rPr>
              <w:t>14</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2.方案内容较全面、有针对性得</w:t>
            </w:r>
            <w:r>
              <w:rPr>
                <w:rFonts w:hint="eastAsia" w:cs="宋体" w:asciiTheme="minorEastAsia" w:hAnsiTheme="minorEastAsia"/>
                <w:color w:val="000000"/>
                <w:kern w:val="0"/>
                <w:sz w:val="24"/>
                <w:lang w:val="en-US" w:eastAsia="zh-CN"/>
              </w:rPr>
              <w:t>10</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3.方案内容不完整、针对性一般得</w:t>
            </w:r>
            <w:r>
              <w:rPr>
                <w:rFonts w:hint="eastAsia" w:cs="宋体" w:asciiTheme="minorEastAsia" w:hAnsiTheme="minorEastAsia"/>
                <w:color w:val="000000"/>
                <w:kern w:val="0"/>
                <w:sz w:val="24"/>
                <w:lang w:val="en-US" w:eastAsia="zh-CN"/>
              </w:rPr>
              <w:t>6</w:t>
            </w:r>
            <w:r>
              <w:rPr>
                <w:rFonts w:hint="eastAsia" w:cs="宋体" w:asciiTheme="minorEastAsia" w:hAnsiTheme="minorEastAsia"/>
                <w:color w:val="000000"/>
                <w:kern w:val="0"/>
                <w:sz w:val="24"/>
              </w:rPr>
              <w:t>分；</w:t>
            </w:r>
          </w:p>
          <w:p>
            <w:pPr>
              <w:widowControl/>
              <w:spacing w:line="276" w:lineRule="auto"/>
              <w:jc w:val="left"/>
              <w:rPr>
                <w:rFonts w:cs="宋体" w:asciiTheme="minorEastAsia" w:hAnsiTheme="minorEastAsia"/>
                <w:color w:val="000000"/>
                <w:kern w:val="0"/>
                <w:sz w:val="24"/>
              </w:rPr>
            </w:pPr>
            <w:r>
              <w:rPr>
                <w:rFonts w:hint="eastAsia" w:cs="宋体" w:asciiTheme="minorEastAsia" w:hAnsiTheme="minorEastAsia"/>
                <w:color w:val="000000"/>
                <w:kern w:val="0"/>
                <w:sz w:val="24"/>
                <w:lang w:val="en-US" w:eastAsia="zh-CN"/>
              </w:rPr>
              <w:t>4.</w:t>
            </w:r>
            <w:r>
              <w:rPr>
                <w:rFonts w:hint="eastAsia" w:cs="宋体" w:asciiTheme="minorEastAsia" w:hAnsiTheme="minorEastAsia"/>
                <w:color w:val="000000"/>
                <w:kern w:val="0"/>
                <w:sz w:val="24"/>
              </w:rPr>
              <w:t>方案内容</w:t>
            </w:r>
            <w:r>
              <w:rPr>
                <w:rFonts w:hint="eastAsia" w:cs="宋体" w:asciiTheme="minorEastAsia" w:hAnsiTheme="minorEastAsia"/>
                <w:color w:val="000000"/>
                <w:kern w:val="0"/>
                <w:sz w:val="24"/>
                <w:lang w:eastAsia="zh-CN"/>
              </w:rPr>
              <w:t>缺失</w:t>
            </w:r>
            <w:r>
              <w:rPr>
                <w:rFonts w:hint="eastAsia" w:cs="宋体" w:asciiTheme="minorEastAsia" w:hAnsiTheme="minorEastAsia"/>
                <w:color w:val="000000"/>
                <w:kern w:val="0"/>
                <w:sz w:val="24"/>
              </w:rPr>
              <w:t>、针对性</w:t>
            </w:r>
            <w:r>
              <w:rPr>
                <w:rFonts w:hint="eastAsia" w:cs="宋体" w:asciiTheme="minorEastAsia" w:hAnsiTheme="minorEastAsia"/>
                <w:color w:val="000000"/>
                <w:kern w:val="0"/>
                <w:sz w:val="24"/>
                <w:lang w:eastAsia="zh-CN"/>
              </w:rPr>
              <w:t>差</w:t>
            </w:r>
            <w:r>
              <w:rPr>
                <w:rFonts w:hint="eastAsia" w:cs="宋体" w:asciiTheme="minorEastAsia" w:hAnsiTheme="minorEastAsia"/>
                <w:color w:val="000000"/>
                <w:kern w:val="0"/>
                <w:sz w:val="24"/>
              </w:rPr>
              <w:t>得</w:t>
            </w:r>
            <w:r>
              <w:rPr>
                <w:rFonts w:hint="eastAsia" w:cs="宋体" w:asciiTheme="minorEastAsia" w:hAnsiTheme="minorEastAsia"/>
                <w:color w:val="000000"/>
                <w:kern w:val="0"/>
                <w:sz w:val="24"/>
                <w:lang w:val="en-US" w:eastAsia="zh-CN"/>
              </w:rPr>
              <w:t>3</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lang w:val="en-US" w:eastAsia="zh-CN"/>
              </w:rPr>
              <w:t>5</w:t>
            </w:r>
            <w:r>
              <w:rPr>
                <w:rFonts w:hint="eastAsia" w:cs="宋体" w:asciiTheme="minorEastAsia" w:hAnsiTheme="minorEastAsia"/>
                <w:color w:val="000000"/>
                <w:kern w:val="0"/>
                <w:sz w:val="24"/>
              </w:rPr>
              <w:t>.未提供得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90"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日常管理</w:t>
            </w:r>
            <w:r>
              <w:rPr>
                <w:rFonts w:hint="eastAsia" w:cs="宋体" w:asciiTheme="minorEastAsia" w:hAnsiTheme="minorEastAsia"/>
                <w:color w:val="000000"/>
                <w:kern w:val="0"/>
                <w:sz w:val="24"/>
                <w:lang w:eastAsia="zh-CN"/>
              </w:rPr>
              <w:t>考核及相关</w:t>
            </w:r>
            <w:r>
              <w:rPr>
                <w:rFonts w:hint="eastAsia" w:cs="宋体" w:asciiTheme="minorEastAsia" w:hAnsiTheme="minorEastAsia"/>
                <w:color w:val="000000"/>
                <w:kern w:val="0"/>
                <w:sz w:val="24"/>
              </w:rPr>
              <w:t>制度</w:t>
            </w:r>
          </w:p>
        </w:tc>
        <w:tc>
          <w:tcPr>
            <w:tcW w:w="595" w:type="dxa"/>
            <w:shd w:val="clear" w:color="auto" w:fill="auto"/>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color w:val="000000"/>
                <w:kern w:val="0"/>
                <w:sz w:val="24"/>
                <w:lang w:val="en-US" w:eastAsia="zh-CN"/>
              </w:rPr>
              <w:t>6</w:t>
            </w:r>
          </w:p>
        </w:tc>
        <w:tc>
          <w:tcPr>
            <w:tcW w:w="5636" w:type="dxa"/>
            <w:shd w:val="clear" w:color="auto" w:fill="auto"/>
            <w:vAlign w:val="center"/>
          </w:tcPr>
          <w:p>
            <w:pPr>
              <w:widowControl/>
              <w:spacing w:line="276" w:lineRule="auto"/>
              <w:rPr>
                <w:rFonts w:hint="eastAsia"/>
                <w:lang w:eastAsia="zh-CN"/>
              </w:rPr>
            </w:pPr>
            <w:r>
              <w:rPr>
                <w:rFonts w:hint="eastAsia"/>
              </w:rPr>
              <w:t>针对本项目</w:t>
            </w:r>
            <w:r>
              <w:rPr>
                <w:rFonts w:hint="eastAsia"/>
                <w:lang w:eastAsia="zh-CN"/>
              </w:rPr>
              <w:t>制定</w:t>
            </w:r>
            <w:r>
              <w:rPr>
                <w:rFonts w:hint="eastAsia"/>
              </w:rPr>
              <w:t>人员日常考核和管理方案</w:t>
            </w:r>
            <w:r>
              <w:rPr>
                <w:rFonts w:hint="eastAsia"/>
                <w:lang w:eastAsia="zh-CN"/>
              </w:rPr>
              <w:t>、</w:t>
            </w:r>
            <w:r>
              <w:rPr>
                <w:rFonts w:hint="eastAsia"/>
              </w:rPr>
              <w:t>日常管理制度</w:t>
            </w:r>
            <w:r>
              <w:rPr>
                <w:rFonts w:hint="eastAsia"/>
                <w:lang w:eastAsia="zh-CN"/>
              </w:rPr>
              <w:t>：</w:t>
            </w:r>
          </w:p>
          <w:p>
            <w:pPr>
              <w:pStyle w:val="2"/>
            </w:pPr>
            <w:r>
              <w:rPr>
                <w:rFonts w:hint="eastAsia" w:cs="宋体" w:asciiTheme="minorEastAsia" w:hAnsiTheme="minorEastAsia"/>
                <w:color w:val="000000"/>
                <w:kern w:val="0"/>
                <w:sz w:val="24"/>
              </w:rPr>
              <w:t>1.内容科学、</w:t>
            </w:r>
            <w:r>
              <w:rPr>
                <w:rFonts w:hint="eastAsia" w:cs="宋体" w:asciiTheme="minorEastAsia" w:hAnsiTheme="minorEastAsia"/>
                <w:color w:val="000000"/>
                <w:kern w:val="0"/>
                <w:sz w:val="24"/>
                <w:lang w:eastAsia="zh-CN"/>
              </w:rPr>
              <w:t>合理、</w:t>
            </w:r>
            <w:r>
              <w:rPr>
                <w:rFonts w:hint="eastAsia" w:cs="宋体" w:asciiTheme="minorEastAsia" w:hAnsiTheme="minorEastAsia"/>
                <w:color w:val="000000"/>
                <w:kern w:val="0"/>
                <w:sz w:val="24"/>
              </w:rPr>
              <w:t>全面、针对性强得</w:t>
            </w:r>
            <w:r>
              <w:rPr>
                <w:rFonts w:hint="eastAsia" w:cs="宋体" w:asciiTheme="minorEastAsia" w:hAnsiTheme="minorEastAsia"/>
                <w:color w:val="000000"/>
                <w:kern w:val="0"/>
                <w:sz w:val="24"/>
                <w:lang w:val="en-US" w:eastAsia="zh-CN"/>
              </w:rPr>
              <w:t>6</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2.内容较</w:t>
            </w:r>
            <w:r>
              <w:rPr>
                <w:rFonts w:hint="eastAsia" w:cs="宋体" w:asciiTheme="minorEastAsia" w:hAnsiTheme="minorEastAsia"/>
                <w:color w:val="000000"/>
                <w:kern w:val="0"/>
                <w:sz w:val="24"/>
                <w:lang w:eastAsia="zh-CN"/>
              </w:rPr>
              <w:t>合理、</w:t>
            </w:r>
            <w:r>
              <w:rPr>
                <w:rFonts w:hint="eastAsia" w:cs="宋体" w:asciiTheme="minorEastAsia" w:hAnsiTheme="minorEastAsia"/>
                <w:color w:val="000000"/>
                <w:kern w:val="0"/>
                <w:sz w:val="24"/>
              </w:rPr>
              <w:t>全面、有针对性得</w:t>
            </w:r>
            <w:r>
              <w:rPr>
                <w:rFonts w:hint="eastAsia" w:cs="宋体" w:asciiTheme="minorEastAsia" w:hAnsiTheme="minorEastAsia"/>
                <w:color w:val="000000"/>
                <w:kern w:val="0"/>
                <w:sz w:val="24"/>
                <w:lang w:val="en-US" w:eastAsia="zh-CN"/>
              </w:rPr>
              <w:t>4</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3.内容不完整、针对性一般得</w:t>
            </w:r>
            <w:r>
              <w:rPr>
                <w:rFonts w:hint="eastAsia" w:cs="宋体" w:asciiTheme="minorEastAsia" w:hAnsiTheme="minorEastAsia"/>
                <w:color w:val="000000"/>
                <w:kern w:val="0"/>
                <w:sz w:val="24"/>
                <w:lang w:val="en-US" w:eastAsia="zh-CN"/>
              </w:rPr>
              <w:t>2</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25"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人员招收及稳定性措施</w:t>
            </w:r>
            <w:r>
              <w:rPr>
                <w:rFonts w:hint="eastAsia" w:cs="宋体" w:asciiTheme="minorEastAsia" w:hAnsiTheme="minorEastAsia"/>
                <w:color w:val="000000"/>
                <w:kern w:val="0"/>
                <w:sz w:val="24"/>
                <w:lang w:eastAsia="zh-CN"/>
              </w:rPr>
              <w:t>、培训方案</w:t>
            </w:r>
          </w:p>
        </w:tc>
        <w:tc>
          <w:tcPr>
            <w:tcW w:w="595" w:type="dxa"/>
            <w:shd w:val="clear" w:color="auto" w:fill="auto"/>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color w:val="000000"/>
                <w:kern w:val="0"/>
                <w:sz w:val="24"/>
                <w:lang w:val="en-US" w:eastAsia="zh-CN"/>
              </w:rPr>
              <w:t>9</w:t>
            </w:r>
          </w:p>
        </w:tc>
        <w:tc>
          <w:tcPr>
            <w:tcW w:w="5636" w:type="dxa"/>
            <w:shd w:val="clear" w:color="auto" w:fill="auto"/>
            <w:vAlign w:val="center"/>
          </w:tcPr>
          <w:p>
            <w:pPr>
              <w:widowControl/>
              <w:spacing w:line="276" w:lineRule="auto"/>
              <w:rPr>
                <w:rFonts w:hint="eastAsia"/>
                <w:lang w:eastAsia="zh-CN"/>
              </w:rPr>
            </w:pPr>
            <w:r>
              <w:rPr>
                <w:rFonts w:hint="eastAsia"/>
              </w:rPr>
              <w:t>提交人员招收招聘来源情况</w:t>
            </w:r>
            <w:r>
              <w:rPr>
                <w:rFonts w:hint="eastAsia"/>
                <w:lang w:eastAsia="zh-CN"/>
              </w:rPr>
              <w:t>、</w:t>
            </w:r>
            <w:r>
              <w:rPr>
                <w:rFonts w:hint="eastAsia"/>
              </w:rPr>
              <w:t>人员稳定性保障措施</w:t>
            </w:r>
            <w:r>
              <w:rPr>
                <w:rFonts w:hint="eastAsia"/>
                <w:lang w:eastAsia="zh-CN"/>
              </w:rPr>
              <w:t>及培训方案：</w:t>
            </w:r>
          </w:p>
          <w:p>
            <w:pPr>
              <w:pStyle w:val="2"/>
            </w:pPr>
            <w:r>
              <w:rPr>
                <w:rFonts w:hint="eastAsia" w:cs="宋体" w:asciiTheme="minorEastAsia" w:hAnsiTheme="minorEastAsia"/>
                <w:color w:val="000000"/>
                <w:kern w:val="0"/>
                <w:sz w:val="24"/>
              </w:rPr>
              <w:t>1.内容科学、</w:t>
            </w:r>
            <w:r>
              <w:rPr>
                <w:rFonts w:hint="eastAsia" w:cs="宋体" w:asciiTheme="minorEastAsia" w:hAnsiTheme="minorEastAsia"/>
                <w:color w:val="000000"/>
                <w:kern w:val="0"/>
                <w:sz w:val="24"/>
                <w:lang w:eastAsia="zh-CN"/>
              </w:rPr>
              <w:t>合理、</w:t>
            </w:r>
            <w:r>
              <w:rPr>
                <w:rFonts w:hint="eastAsia" w:cs="宋体" w:asciiTheme="minorEastAsia" w:hAnsiTheme="minorEastAsia"/>
                <w:color w:val="000000"/>
                <w:kern w:val="0"/>
                <w:sz w:val="24"/>
              </w:rPr>
              <w:t>全面、针对性强得</w:t>
            </w:r>
            <w:r>
              <w:rPr>
                <w:rFonts w:hint="eastAsia" w:cs="宋体" w:asciiTheme="minorEastAsia" w:hAnsiTheme="minorEastAsia"/>
                <w:color w:val="000000"/>
                <w:kern w:val="0"/>
                <w:sz w:val="24"/>
                <w:lang w:val="en-US" w:eastAsia="zh-CN"/>
              </w:rPr>
              <w:t>9</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2.内容较</w:t>
            </w:r>
            <w:r>
              <w:rPr>
                <w:rFonts w:hint="eastAsia" w:cs="宋体" w:asciiTheme="minorEastAsia" w:hAnsiTheme="minorEastAsia"/>
                <w:color w:val="000000"/>
                <w:kern w:val="0"/>
                <w:sz w:val="24"/>
                <w:lang w:eastAsia="zh-CN"/>
              </w:rPr>
              <w:t>合理、</w:t>
            </w:r>
            <w:r>
              <w:rPr>
                <w:rFonts w:hint="eastAsia" w:cs="宋体" w:asciiTheme="minorEastAsia" w:hAnsiTheme="minorEastAsia"/>
                <w:color w:val="000000"/>
                <w:kern w:val="0"/>
                <w:sz w:val="24"/>
              </w:rPr>
              <w:t>全面、有针对性得</w:t>
            </w:r>
            <w:r>
              <w:rPr>
                <w:rFonts w:hint="eastAsia" w:cs="宋体" w:asciiTheme="minorEastAsia" w:hAnsiTheme="minorEastAsia"/>
                <w:color w:val="000000"/>
                <w:kern w:val="0"/>
                <w:sz w:val="24"/>
                <w:lang w:val="en-US" w:eastAsia="zh-CN"/>
              </w:rPr>
              <w:t>6</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3.内容不完整、针对性一般得</w:t>
            </w:r>
            <w:r>
              <w:rPr>
                <w:rFonts w:hint="eastAsia" w:cs="宋体" w:asciiTheme="minorEastAsia" w:hAnsiTheme="minorEastAsia"/>
                <w:color w:val="000000"/>
                <w:kern w:val="0"/>
                <w:sz w:val="24"/>
                <w:lang w:val="en-US" w:eastAsia="zh-CN"/>
              </w:rPr>
              <w:t>3</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5"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应急预案</w:t>
            </w:r>
          </w:p>
        </w:tc>
        <w:tc>
          <w:tcPr>
            <w:tcW w:w="595"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5</w:t>
            </w:r>
          </w:p>
        </w:tc>
        <w:tc>
          <w:tcPr>
            <w:tcW w:w="5636" w:type="dxa"/>
            <w:shd w:val="clear" w:color="auto" w:fill="auto"/>
            <w:vAlign w:val="center"/>
          </w:tcPr>
          <w:p>
            <w:pPr>
              <w:widowControl/>
              <w:spacing w:line="276" w:lineRule="auto"/>
              <w:rPr>
                <w:rFonts w:cs="宋体" w:asciiTheme="minorEastAsia" w:hAnsiTheme="minorEastAsia"/>
                <w:color w:val="000000"/>
                <w:kern w:val="0"/>
                <w:sz w:val="24"/>
              </w:rPr>
            </w:pPr>
            <w:r>
              <w:rPr>
                <w:rFonts w:hint="eastAsia" w:cs="宋体" w:asciiTheme="minorEastAsia" w:hAnsiTheme="minorEastAsia"/>
                <w:color w:val="000000"/>
                <w:kern w:val="0"/>
                <w:sz w:val="24"/>
              </w:rPr>
              <w:t>针对本项目制定的应急预案：</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1.措施清晰完整具有针对性、响应速度快，人员安排合理得得5分；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2.措施合理、响应及时，人员安排合理并基本满足要求得2分；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3.应急预案较差得1分；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4.未提供得0分。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0" w:hRule="atLeast"/>
        </w:trPr>
        <w:tc>
          <w:tcPr>
            <w:tcW w:w="494" w:type="dxa"/>
            <w:vMerge w:val="restart"/>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3</w:t>
            </w:r>
          </w:p>
        </w:tc>
        <w:tc>
          <w:tcPr>
            <w:tcW w:w="1035" w:type="dxa"/>
            <w:vMerge w:val="restart"/>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人员配备情况（</w:t>
            </w:r>
            <w:r>
              <w:rPr>
                <w:rFonts w:hint="eastAsia" w:cs="宋体" w:asciiTheme="minorEastAsia" w:hAnsiTheme="minorEastAsia"/>
                <w:color w:val="000000"/>
                <w:kern w:val="0"/>
                <w:sz w:val="24"/>
                <w:lang w:val="en-US" w:eastAsia="zh-CN"/>
              </w:rPr>
              <w:t>28</w:t>
            </w:r>
            <w:r>
              <w:rPr>
                <w:rFonts w:hint="eastAsia" w:cs="宋体" w:asciiTheme="minorEastAsia" w:hAnsiTheme="minorEastAsia"/>
                <w:color w:val="000000"/>
                <w:kern w:val="0"/>
                <w:sz w:val="24"/>
              </w:rPr>
              <w:t>分）</w:t>
            </w:r>
          </w:p>
        </w:tc>
        <w:tc>
          <w:tcPr>
            <w:tcW w:w="1210" w:type="dxa"/>
            <w:vMerge w:val="restart"/>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项目经理</w:t>
            </w:r>
          </w:p>
        </w:tc>
        <w:tc>
          <w:tcPr>
            <w:tcW w:w="595" w:type="dxa"/>
            <w:vMerge w:val="restart"/>
            <w:shd w:val="clear" w:color="auto" w:fill="auto"/>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color w:val="000000"/>
                <w:kern w:val="0"/>
                <w:sz w:val="24"/>
                <w:lang w:val="en-US" w:eastAsia="zh-CN"/>
              </w:rPr>
              <w:t>9</w:t>
            </w:r>
          </w:p>
        </w:tc>
        <w:tc>
          <w:tcPr>
            <w:tcW w:w="5636" w:type="dxa"/>
            <w:vMerge w:val="restart"/>
            <w:shd w:val="clear" w:color="auto" w:fill="auto"/>
            <w:vAlign w:val="center"/>
          </w:tcPr>
          <w:p>
            <w:pPr>
              <w:widowControl/>
              <w:spacing w:line="276" w:lineRule="auto"/>
              <w:jc w:val="left"/>
              <w:rPr>
                <w:rFonts w:cs="宋体" w:asciiTheme="minorEastAsia" w:hAnsiTheme="minorEastAsia"/>
                <w:color w:val="000000"/>
                <w:kern w:val="0"/>
                <w:sz w:val="24"/>
              </w:rPr>
            </w:pPr>
            <w:r>
              <w:rPr>
                <w:rFonts w:hint="eastAsia" w:cs="宋体" w:asciiTheme="minorEastAsia" w:hAnsiTheme="minorEastAsia"/>
                <w:b w:val="0"/>
                <w:bCs w:val="0"/>
                <w:color w:val="000000"/>
                <w:kern w:val="0"/>
                <w:sz w:val="24"/>
              </w:rPr>
              <w:t>项目经理：</w:t>
            </w:r>
            <w:r>
              <w:rPr>
                <w:rFonts w:hint="eastAsia" w:cs="宋体" w:asciiTheme="minorEastAsia" w:hAnsiTheme="minorEastAsia"/>
                <w:color w:val="000000"/>
                <w:kern w:val="0"/>
                <w:sz w:val="24"/>
              </w:rPr>
              <w:t>年龄在45</w:t>
            </w:r>
            <w:r>
              <w:rPr>
                <w:rFonts w:hint="eastAsia" w:cs="宋体" w:asciiTheme="minorEastAsia" w:hAnsiTheme="minorEastAsia"/>
                <w:color w:val="000000"/>
                <w:kern w:val="0"/>
                <w:sz w:val="24"/>
                <w:lang w:eastAsia="zh-CN"/>
              </w:rPr>
              <w:t>周</w:t>
            </w:r>
            <w:r>
              <w:rPr>
                <w:rFonts w:hint="eastAsia" w:cs="宋体" w:asciiTheme="minorEastAsia" w:hAnsiTheme="minorEastAsia"/>
                <w:color w:val="000000"/>
                <w:kern w:val="0"/>
                <w:sz w:val="24"/>
              </w:rPr>
              <w:t>岁（含）以下且具有本科及以上学历得</w:t>
            </w:r>
            <w:r>
              <w:rPr>
                <w:rFonts w:hint="eastAsia" w:cs="宋体" w:asciiTheme="minorEastAsia" w:hAnsiTheme="minorEastAsia"/>
                <w:color w:val="000000"/>
                <w:kern w:val="0"/>
                <w:sz w:val="24"/>
                <w:lang w:val="en-US" w:eastAsia="zh-CN"/>
              </w:rPr>
              <w:t>3</w:t>
            </w:r>
            <w:r>
              <w:rPr>
                <w:rFonts w:hint="eastAsia" w:cs="宋体" w:asciiTheme="minorEastAsia" w:hAnsiTheme="minorEastAsia"/>
                <w:color w:val="000000"/>
                <w:kern w:val="0"/>
                <w:sz w:val="24"/>
              </w:rPr>
              <w:t>分；持有中级及以上职称的得3分；具有类似项目5年（含）及以上管理经验得</w:t>
            </w:r>
            <w:r>
              <w:rPr>
                <w:rFonts w:hint="eastAsia" w:cs="宋体" w:asciiTheme="minorEastAsia" w:hAnsiTheme="minorEastAsia"/>
                <w:color w:val="000000"/>
                <w:kern w:val="0"/>
                <w:sz w:val="24"/>
                <w:lang w:val="en-US" w:eastAsia="zh-CN"/>
              </w:rPr>
              <w:t>3</w:t>
            </w:r>
            <w:r>
              <w:rPr>
                <w:rFonts w:hint="eastAsia" w:cs="宋体" w:asciiTheme="minorEastAsia" w:hAnsiTheme="minorEastAsia"/>
                <w:color w:val="000000"/>
                <w:kern w:val="0"/>
                <w:sz w:val="24"/>
              </w:rPr>
              <w:t>分，5年以下不得分。（</w:t>
            </w:r>
            <w:r>
              <w:rPr>
                <w:rFonts w:hint="eastAsia" w:cs="宋体" w:asciiTheme="minorEastAsia" w:hAnsiTheme="minorEastAsia"/>
                <w:color w:val="000000"/>
                <w:kern w:val="0"/>
                <w:sz w:val="24"/>
                <w:lang w:eastAsia="zh-CN"/>
              </w:rPr>
              <w:t>提供</w:t>
            </w:r>
            <w:r>
              <w:rPr>
                <w:rFonts w:hint="eastAsia" w:cs="宋体" w:asciiTheme="minorEastAsia" w:hAnsiTheme="minorEastAsia"/>
                <w:color w:val="000000"/>
                <w:kern w:val="0"/>
                <w:sz w:val="24"/>
              </w:rPr>
              <w:t>相关证书</w:t>
            </w:r>
            <w:r>
              <w:rPr>
                <w:rFonts w:hint="eastAsia" w:cs="宋体" w:asciiTheme="minorEastAsia" w:hAnsiTheme="minorEastAsia"/>
                <w:color w:val="000000"/>
                <w:kern w:val="0"/>
                <w:sz w:val="24"/>
                <w:lang w:eastAsia="zh-CN"/>
              </w:rPr>
              <w:t>复印件并加盖投标人公章</w:t>
            </w:r>
            <w:r>
              <w:rPr>
                <w:rFonts w:hint="eastAsia" w:cs="宋体" w:asciiTheme="minorEastAsia" w:hAnsiTheme="minorEastAsia"/>
                <w:color w:val="000000"/>
                <w:kern w:val="0"/>
                <w:sz w:val="24"/>
              </w:rPr>
              <w:t>，工作履历由投标人承诺</w:t>
            </w:r>
            <w:r>
              <w:rPr>
                <w:rFonts w:hint="eastAsia" w:cs="宋体" w:asciiTheme="minorEastAsia" w:hAnsiTheme="minorEastAsia"/>
                <w:color w:val="000000"/>
                <w:kern w:val="0"/>
                <w:sz w:val="24"/>
                <w:lang w:eastAsia="zh-CN"/>
              </w:rPr>
              <w:t>或提供相关证明）</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注：</w:t>
            </w:r>
            <w:r>
              <w:rPr>
                <w:rFonts w:hint="eastAsia" w:cs="宋体" w:asciiTheme="minorEastAsia" w:hAnsiTheme="minorEastAsia"/>
                <w:color w:val="000000"/>
                <w:kern w:val="0"/>
                <w:sz w:val="24"/>
                <w:lang w:eastAsia="zh-CN"/>
              </w:rPr>
              <w:t>提供</w:t>
            </w:r>
            <w:r>
              <w:rPr>
                <w:rFonts w:hint="eastAsia" w:cs="宋体" w:asciiTheme="minorEastAsia" w:hAnsiTheme="minorEastAsia"/>
                <w:color w:val="000000"/>
                <w:kern w:val="0"/>
                <w:sz w:val="24"/>
              </w:rPr>
              <w:t>开标前12个月内至少连续6个月社保的证明材料，否则该项不得分。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0"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vMerge w:val="continue"/>
            <w:vAlign w:val="center"/>
          </w:tcPr>
          <w:p>
            <w:pPr>
              <w:widowControl/>
              <w:spacing w:line="276" w:lineRule="auto"/>
              <w:jc w:val="left"/>
              <w:rPr>
                <w:rFonts w:cs="宋体" w:asciiTheme="minorEastAsia" w:hAnsiTheme="minorEastAsia"/>
                <w:color w:val="000000"/>
                <w:kern w:val="0"/>
                <w:sz w:val="24"/>
              </w:rPr>
            </w:pPr>
          </w:p>
        </w:tc>
        <w:tc>
          <w:tcPr>
            <w:tcW w:w="595" w:type="dxa"/>
            <w:vMerge w:val="continue"/>
            <w:vAlign w:val="center"/>
          </w:tcPr>
          <w:p>
            <w:pPr>
              <w:widowControl/>
              <w:spacing w:line="276" w:lineRule="auto"/>
              <w:jc w:val="left"/>
              <w:rPr>
                <w:rFonts w:cs="宋体" w:asciiTheme="minorEastAsia" w:hAnsiTheme="minorEastAsia"/>
                <w:color w:val="000000"/>
                <w:kern w:val="0"/>
                <w:sz w:val="24"/>
              </w:rPr>
            </w:pPr>
          </w:p>
        </w:tc>
        <w:tc>
          <w:tcPr>
            <w:tcW w:w="5636" w:type="dxa"/>
            <w:vMerge w:val="continue"/>
            <w:vAlign w:val="center"/>
          </w:tcPr>
          <w:p>
            <w:pPr>
              <w:widowControl/>
              <w:spacing w:line="276" w:lineRule="auto"/>
              <w:jc w:val="left"/>
              <w:rPr>
                <w:rFonts w:cs="宋体" w:asciiTheme="minorEastAsia" w:hAnsiTheme="minorEastAsia"/>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0"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vMerge w:val="restart"/>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项目主要管理人员</w:t>
            </w:r>
          </w:p>
        </w:tc>
        <w:tc>
          <w:tcPr>
            <w:tcW w:w="595" w:type="dxa"/>
            <w:vMerge w:val="restart"/>
            <w:shd w:val="clear" w:color="auto" w:fill="auto"/>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color w:val="000000"/>
                <w:kern w:val="0"/>
                <w:sz w:val="24"/>
                <w:lang w:val="en-US" w:eastAsia="zh-CN"/>
              </w:rPr>
              <w:t>10</w:t>
            </w:r>
          </w:p>
        </w:tc>
        <w:tc>
          <w:tcPr>
            <w:tcW w:w="5636" w:type="dxa"/>
            <w:vMerge w:val="restart"/>
            <w:shd w:val="clear" w:color="auto" w:fill="auto"/>
            <w:vAlign w:val="center"/>
          </w:tcPr>
          <w:p>
            <w:pPr>
              <w:widowControl/>
              <w:spacing w:line="276" w:lineRule="auto"/>
              <w:jc w:val="left"/>
              <w:rPr>
                <w:rFonts w:cs="宋体" w:asciiTheme="minorEastAsia" w:hAnsiTheme="minorEastAsia"/>
                <w:color w:val="000000"/>
                <w:kern w:val="0"/>
                <w:sz w:val="24"/>
              </w:rPr>
            </w:pPr>
            <w:r>
              <w:rPr>
                <w:rFonts w:hint="eastAsia" w:cs="宋体" w:asciiTheme="minorEastAsia" w:hAnsiTheme="minorEastAsia"/>
                <w:b/>
                <w:bCs/>
                <w:color w:val="000000"/>
                <w:kern w:val="0"/>
                <w:sz w:val="24"/>
              </w:rPr>
              <w:t>项目主要管理人员：</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 xml:space="preserve"> 1.</w:t>
            </w:r>
            <w:r>
              <w:rPr>
                <w:rFonts w:hint="eastAsia" w:cs="宋体" w:asciiTheme="minorEastAsia" w:hAnsiTheme="minorEastAsia"/>
                <w:color w:val="000000"/>
                <w:kern w:val="0"/>
                <w:sz w:val="24"/>
                <w:lang w:eastAsia="zh-CN"/>
              </w:rPr>
              <w:t>秩序维护（含中控）</w:t>
            </w:r>
            <w:r>
              <w:rPr>
                <w:rFonts w:hint="eastAsia" w:cs="宋体" w:asciiTheme="minorEastAsia" w:hAnsiTheme="minorEastAsia"/>
                <w:color w:val="000000"/>
                <w:kern w:val="0"/>
                <w:sz w:val="24"/>
              </w:rPr>
              <w:t>主管（</w:t>
            </w:r>
            <w:r>
              <w:rPr>
                <w:rFonts w:hint="eastAsia" w:cs="宋体" w:asciiTheme="minorEastAsia" w:hAnsiTheme="minorEastAsia"/>
                <w:color w:val="000000"/>
                <w:kern w:val="0"/>
                <w:sz w:val="24"/>
                <w:lang w:val="en-US" w:eastAsia="zh-CN"/>
              </w:rPr>
              <w:t>6</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lang w:eastAsia="zh-CN"/>
              </w:rPr>
              <w:t>年龄在</w:t>
            </w:r>
            <w:r>
              <w:rPr>
                <w:rFonts w:hint="eastAsia" w:cs="宋体" w:asciiTheme="minorEastAsia" w:hAnsiTheme="minorEastAsia"/>
                <w:color w:val="000000"/>
                <w:kern w:val="0"/>
                <w:sz w:val="24"/>
                <w:lang w:val="en-US" w:eastAsia="zh-CN"/>
              </w:rPr>
              <w:t>50周岁及以下</w:t>
            </w:r>
            <w:r>
              <w:rPr>
                <w:rFonts w:hint="eastAsia" w:cs="宋体" w:asciiTheme="minorEastAsia" w:hAnsiTheme="minorEastAsia"/>
                <w:color w:val="000000"/>
                <w:kern w:val="0"/>
                <w:sz w:val="24"/>
                <w:lang w:eastAsia="zh-CN"/>
              </w:rPr>
              <w:t>具有</w:t>
            </w:r>
            <w:r>
              <w:rPr>
                <w:rFonts w:hint="eastAsia" w:cs="宋体" w:asciiTheme="minorEastAsia" w:hAnsiTheme="minorEastAsia"/>
                <w:color w:val="000000"/>
                <w:kern w:val="0"/>
                <w:sz w:val="24"/>
              </w:rPr>
              <w:t>大专（含）以上学历得</w:t>
            </w:r>
            <w:r>
              <w:rPr>
                <w:rFonts w:hint="eastAsia" w:cs="宋体" w:asciiTheme="minorEastAsia" w:hAnsiTheme="minorEastAsia"/>
                <w:color w:val="000000"/>
                <w:kern w:val="0"/>
                <w:sz w:val="24"/>
                <w:lang w:val="en-US" w:eastAsia="zh-CN"/>
              </w:rPr>
              <w:t>2</w:t>
            </w:r>
            <w:r>
              <w:rPr>
                <w:rFonts w:hint="eastAsia" w:cs="宋体" w:asciiTheme="minorEastAsia" w:hAnsiTheme="minorEastAsia"/>
                <w:color w:val="000000"/>
                <w:kern w:val="0"/>
                <w:sz w:val="24"/>
              </w:rPr>
              <w:t xml:space="preserve">分；持有【建(构)筑物消防员】职业资格证书，得 </w:t>
            </w:r>
            <w:r>
              <w:rPr>
                <w:rFonts w:hint="eastAsia" w:cs="宋体" w:asciiTheme="minorEastAsia" w:hAnsiTheme="minorEastAsia"/>
                <w:color w:val="000000"/>
                <w:kern w:val="0"/>
                <w:sz w:val="24"/>
                <w:lang w:val="en-US" w:eastAsia="zh-CN"/>
              </w:rPr>
              <w:t>2</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lang w:eastAsia="zh-CN"/>
              </w:rPr>
              <w:t>具有</w:t>
            </w:r>
            <w:r>
              <w:rPr>
                <w:rFonts w:hint="eastAsia" w:cs="宋体" w:asciiTheme="minorEastAsia" w:hAnsiTheme="minorEastAsia"/>
                <w:color w:val="000000"/>
                <w:kern w:val="0"/>
                <w:sz w:val="24"/>
              </w:rPr>
              <w:t>同岗位</w:t>
            </w:r>
            <w:r>
              <w:rPr>
                <w:rFonts w:hint="eastAsia" w:cs="宋体" w:asciiTheme="minorEastAsia" w:hAnsiTheme="minorEastAsia"/>
                <w:color w:val="000000"/>
                <w:kern w:val="0"/>
                <w:sz w:val="24"/>
                <w:lang w:val="en-US" w:eastAsia="zh-CN"/>
              </w:rPr>
              <w:t>5</w:t>
            </w:r>
            <w:r>
              <w:rPr>
                <w:rFonts w:hint="eastAsia" w:cs="宋体" w:asciiTheme="minorEastAsia" w:hAnsiTheme="minorEastAsia"/>
                <w:color w:val="000000"/>
                <w:kern w:val="0"/>
                <w:sz w:val="24"/>
              </w:rPr>
              <w:t>年</w:t>
            </w:r>
            <w:r>
              <w:rPr>
                <w:rFonts w:hint="eastAsia" w:cs="宋体" w:asciiTheme="minorEastAsia" w:hAnsiTheme="minorEastAsia"/>
                <w:color w:val="000000"/>
                <w:kern w:val="0"/>
                <w:sz w:val="24"/>
                <w:lang w:eastAsia="zh-CN"/>
              </w:rPr>
              <w:t>（含）</w:t>
            </w:r>
            <w:r>
              <w:rPr>
                <w:rFonts w:hint="eastAsia" w:cs="宋体" w:asciiTheme="minorEastAsia" w:hAnsiTheme="minorEastAsia"/>
                <w:color w:val="000000"/>
                <w:kern w:val="0"/>
                <w:sz w:val="24"/>
              </w:rPr>
              <w:t>以上的工作经验，得</w:t>
            </w:r>
            <w:r>
              <w:rPr>
                <w:rFonts w:hint="eastAsia" w:cs="宋体" w:asciiTheme="minorEastAsia" w:hAnsiTheme="minorEastAsia"/>
                <w:color w:val="000000"/>
                <w:kern w:val="0"/>
                <w:sz w:val="24"/>
                <w:lang w:val="en-US" w:eastAsia="zh-CN"/>
              </w:rPr>
              <w:t>2</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 xml:space="preserve"> 2.保洁主管(</w:t>
            </w:r>
            <w:r>
              <w:rPr>
                <w:rFonts w:hint="eastAsia" w:cs="宋体" w:asciiTheme="minorEastAsia" w:hAnsiTheme="minorEastAsia"/>
                <w:color w:val="000000"/>
                <w:kern w:val="0"/>
                <w:sz w:val="24"/>
                <w:lang w:val="en-US" w:eastAsia="zh-CN"/>
              </w:rPr>
              <w:t>4</w:t>
            </w:r>
            <w:r>
              <w:rPr>
                <w:rFonts w:hint="eastAsia" w:cs="宋体" w:asciiTheme="minorEastAsia" w:hAnsiTheme="minorEastAsia"/>
                <w:color w:val="000000"/>
                <w:kern w:val="0"/>
                <w:sz w:val="24"/>
              </w:rPr>
              <w:t xml:space="preserve">分): </w:t>
            </w:r>
            <w:r>
              <w:rPr>
                <w:rFonts w:hint="eastAsia" w:cs="宋体" w:asciiTheme="minorEastAsia" w:hAnsiTheme="minorEastAsia"/>
                <w:color w:val="000000"/>
                <w:kern w:val="0"/>
                <w:sz w:val="24"/>
                <w:lang w:eastAsia="zh-CN"/>
              </w:rPr>
              <w:t>年龄在</w:t>
            </w:r>
            <w:r>
              <w:rPr>
                <w:rFonts w:hint="eastAsia" w:cs="宋体" w:asciiTheme="minorEastAsia" w:hAnsiTheme="minorEastAsia"/>
                <w:color w:val="000000"/>
                <w:kern w:val="0"/>
                <w:sz w:val="24"/>
                <w:lang w:val="en-US" w:eastAsia="zh-CN"/>
              </w:rPr>
              <w:t>55周岁及以下</w:t>
            </w:r>
            <w:r>
              <w:rPr>
                <w:rFonts w:hint="eastAsia" w:cs="宋体" w:asciiTheme="minorEastAsia" w:hAnsiTheme="minorEastAsia"/>
                <w:color w:val="000000"/>
                <w:kern w:val="0"/>
                <w:sz w:val="24"/>
              </w:rPr>
              <w:t>具有大专（含）以上学历的得</w:t>
            </w:r>
            <w:r>
              <w:rPr>
                <w:rFonts w:hint="eastAsia" w:cs="宋体" w:asciiTheme="minorEastAsia" w:hAnsiTheme="minorEastAsia"/>
                <w:color w:val="000000"/>
                <w:kern w:val="0"/>
                <w:sz w:val="24"/>
                <w:lang w:val="en-US" w:eastAsia="zh-CN"/>
              </w:rPr>
              <w:t>2</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lang w:eastAsia="zh-CN"/>
              </w:rPr>
              <w:t>具有</w:t>
            </w:r>
            <w:r>
              <w:rPr>
                <w:rFonts w:hint="eastAsia" w:cs="宋体" w:asciiTheme="minorEastAsia" w:hAnsiTheme="minorEastAsia"/>
                <w:color w:val="000000"/>
                <w:kern w:val="0"/>
                <w:sz w:val="24"/>
              </w:rPr>
              <w:t>同岗位</w:t>
            </w:r>
            <w:r>
              <w:rPr>
                <w:rFonts w:hint="eastAsia" w:cs="宋体" w:asciiTheme="minorEastAsia" w:hAnsiTheme="minorEastAsia"/>
                <w:color w:val="000000"/>
                <w:kern w:val="0"/>
                <w:sz w:val="24"/>
                <w:lang w:val="en-US" w:eastAsia="zh-CN"/>
              </w:rPr>
              <w:t>5</w:t>
            </w:r>
            <w:r>
              <w:rPr>
                <w:rFonts w:hint="eastAsia" w:cs="宋体" w:asciiTheme="minorEastAsia" w:hAnsiTheme="minorEastAsia"/>
                <w:color w:val="000000"/>
                <w:kern w:val="0"/>
                <w:sz w:val="24"/>
              </w:rPr>
              <w:t>年</w:t>
            </w:r>
            <w:r>
              <w:rPr>
                <w:rFonts w:hint="eastAsia" w:cs="宋体" w:asciiTheme="minorEastAsia" w:hAnsiTheme="minorEastAsia"/>
                <w:color w:val="000000"/>
                <w:kern w:val="0"/>
                <w:sz w:val="24"/>
                <w:lang w:eastAsia="zh-CN"/>
              </w:rPr>
              <w:t>（含）</w:t>
            </w:r>
            <w:r>
              <w:rPr>
                <w:rFonts w:hint="eastAsia" w:cs="宋体" w:asciiTheme="minorEastAsia" w:hAnsiTheme="minorEastAsia"/>
                <w:color w:val="000000"/>
                <w:kern w:val="0"/>
                <w:sz w:val="24"/>
              </w:rPr>
              <w:t>以上的工作经验，得</w:t>
            </w:r>
            <w:r>
              <w:rPr>
                <w:rFonts w:hint="eastAsia" w:cs="宋体" w:asciiTheme="minorEastAsia" w:hAnsiTheme="minorEastAsia"/>
                <w:color w:val="000000"/>
                <w:kern w:val="0"/>
                <w:sz w:val="24"/>
                <w:lang w:val="en-US" w:eastAsia="zh-CN"/>
              </w:rPr>
              <w:t>2</w:t>
            </w:r>
            <w:r>
              <w:rPr>
                <w:rFonts w:hint="eastAsia" w:cs="宋体" w:asciiTheme="minorEastAsia" w:hAnsiTheme="minorEastAsia"/>
                <w:color w:val="000000"/>
                <w:kern w:val="0"/>
                <w:sz w:val="24"/>
              </w:rPr>
              <w:t>分。（</w:t>
            </w:r>
            <w:r>
              <w:rPr>
                <w:rFonts w:hint="eastAsia" w:cs="宋体" w:asciiTheme="minorEastAsia" w:hAnsiTheme="minorEastAsia"/>
                <w:color w:val="000000"/>
                <w:kern w:val="0"/>
                <w:sz w:val="24"/>
                <w:lang w:eastAsia="zh-CN"/>
              </w:rPr>
              <w:t>提供</w:t>
            </w:r>
            <w:r>
              <w:rPr>
                <w:rFonts w:hint="eastAsia" w:cs="宋体" w:asciiTheme="minorEastAsia" w:hAnsiTheme="minorEastAsia"/>
                <w:color w:val="000000"/>
                <w:kern w:val="0"/>
                <w:sz w:val="24"/>
              </w:rPr>
              <w:t>相关证书</w:t>
            </w:r>
            <w:r>
              <w:rPr>
                <w:rFonts w:hint="eastAsia" w:cs="宋体" w:asciiTheme="minorEastAsia" w:hAnsiTheme="minorEastAsia"/>
                <w:color w:val="000000"/>
                <w:kern w:val="0"/>
                <w:sz w:val="24"/>
                <w:lang w:eastAsia="zh-CN"/>
              </w:rPr>
              <w:t>复印件并加盖投标人公章</w:t>
            </w:r>
            <w:r>
              <w:rPr>
                <w:rFonts w:hint="eastAsia" w:cs="宋体" w:asciiTheme="minorEastAsia" w:hAnsiTheme="minorEastAsia"/>
                <w:color w:val="000000"/>
                <w:kern w:val="0"/>
                <w:sz w:val="24"/>
              </w:rPr>
              <w:t>，工作履历由投标人承诺</w:t>
            </w:r>
            <w:r>
              <w:rPr>
                <w:rFonts w:hint="eastAsia" w:cs="宋体" w:asciiTheme="minorEastAsia" w:hAnsiTheme="minorEastAsia"/>
                <w:color w:val="000000"/>
                <w:kern w:val="0"/>
                <w:sz w:val="24"/>
                <w:lang w:eastAsia="zh-CN"/>
              </w:rPr>
              <w:t>或提供相关证明）</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注：</w:t>
            </w:r>
            <w:r>
              <w:rPr>
                <w:rFonts w:hint="eastAsia" w:cs="宋体" w:asciiTheme="minorEastAsia" w:hAnsiTheme="minorEastAsia"/>
                <w:color w:val="000000"/>
                <w:kern w:val="0"/>
                <w:sz w:val="24"/>
                <w:lang w:eastAsia="zh-CN"/>
              </w:rPr>
              <w:t>提供</w:t>
            </w:r>
            <w:r>
              <w:rPr>
                <w:rFonts w:hint="eastAsia" w:cs="宋体" w:asciiTheme="minorEastAsia" w:hAnsiTheme="minorEastAsia"/>
                <w:color w:val="000000"/>
                <w:kern w:val="0"/>
                <w:sz w:val="24"/>
              </w:rPr>
              <w:t>开标前12个月内至少连续6个月社保的证明材料，否则该项不得分。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0"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vMerge w:val="continue"/>
            <w:vAlign w:val="center"/>
          </w:tcPr>
          <w:p>
            <w:pPr>
              <w:widowControl/>
              <w:spacing w:line="276" w:lineRule="auto"/>
              <w:jc w:val="left"/>
              <w:rPr>
                <w:rFonts w:cs="宋体" w:asciiTheme="minorEastAsia" w:hAnsiTheme="minorEastAsia"/>
                <w:color w:val="000000"/>
                <w:kern w:val="0"/>
                <w:sz w:val="24"/>
              </w:rPr>
            </w:pPr>
          </w:p>
        </w:tc>
        <w:tc>
          <w:tcPr>
            <w:tcW w:w="595" w:type="dxa"/>
            <w:vMerge w:val="continue"/>
            <w:vAlign w:val="center"/>
          </w:tcPr>
          <w:p>
            <w:pPr>
              <w:widowControl/>
              <w:spacing w:line="276" w:lineRule="auto"/>
              <w:jc w:val="left"/>
              <w:rPr>
                <w:rFonts w:cs="宋体" w:asciiTheme="minorEastAsia" w:hAnsiTheme="minorEastAsia"/>
                <w:color w:val="000000"/>
                <w:kern w:val="0"/>
                <w:sz w:val="24"/>
              </w:rPr>
            </w:pPr>
          </w:p>
        </w:tc>
        <w:tc>
          <w:tcPr>
            <w:tcW w:w="5636" w:type="dxa"/>
            <w:vMerge w:val="continue"/>
            <w:vAlign w:val="center"/>
          </w:tcPr>
          <w:p>
            <w:pPr>
              <w:widowControl/>
              <w:spacing w:line="276" w:lineRule="auto"/>
              <w:jc w:val="left"/>
              <w:rPr>
                <w:rFonts w:cs="宋体" w:asciiTheme="minorEastAsia" w:hAnsiTheme="minorEastAsia"/>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20"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vMerge w:val="continue"/>
            <w:vAlign w:val="center"/>
          </w:tcPr>
          <w:p>
            <w:pPr>
              <w:widowControl/>
              <w:spacing w:line="276" w:lineRule="auto"/>
              <w:jc w:val="left"/>
              <w:rPr>
                <w:rFonts w:cs="宋体" w:asciiTheme="minorEastAsia" w:hAnsiTheme="minorEastAsia"/>
                <w:color w:val="000000"/>
                <w:kern w:val="0"/>
                <w:sz w:val="24"/>
              </w:rPr>
            </w:pPr>
          </w:p>
        </w:tc>
        <w:tc>
          <w:tcPr>
            <w:tcW w:w="595" w:type="dxa"/>
            <w:vMerge w:val="continue"/>
            <w:vAlign w:val="center"/>
          </w:tcPr>
          <w:p>
            <w:pPr>
              <w:widowControl/>
              <w:spacing w:line="276" w:lineRule="auto"/>
              <w:jc w:val="left"/>
              <w:rPr>
                <w:rFonts w:cs="宋体" w:asciiTheme="minorEastAsia" w:hAnsiTheme="minorEastAsia"/>
                <w:color w:val="000000"/>
                <w:kern w:val="0"/>
                <w:sz w:val="24"/>
              </w:rPr>
            </w:pPr>
          </w:p>
        </w:tc>
        <w:tc>
          <w:tcPr>
            <w:tcW w:w="5636" w:type="dxa"/>
            <w:vMerge w:val="continue"/>
            <w:vAlign w:val="center"/>
          </w:tcPr>
          <w:p>
            <w:pPr>
              <w:widowControl/>
              <w:spacing w:line="276" w:lineRule="auto"/>
              <w:jc w:val="left"/>
              <w:rPr>
                <w:rFonts w:cs="宋体" w:asciiTheme="minorEastAsia" w:hAnsiTheme="minorEastAsia"/>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项目服务人员</w:t>
            </w:r>
          </w:p>
        </w:tc>
        <w:tc>
          <w:tcPr>
            <w:tcW w:w="595" w:type="dxa"/>
            <w:shd w:val="clear" w:color="auto" w:fill="auto"/>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color w:val="000000"/>
                <w:kern w:val="0"/>
                <w:sz w:val="24"/>
                <w:lang w:val="en-US" w:eastAsia="zh-CN"/>
              </w:rPr>
              <w:t>9</w:t>
            </w:r>
          </w:p>
        </w:tc>
        <w:tc>
          <w:tcPr>
            <w:tcW w:w="5636" w:type="dxa"/>
            <w:shd w:val="clear" w:color="auto" w:fill="auto"/>
            <w:vAlign w:val="center"/>
          </w:tcPr>
          <w:p>
            <w:pPr>
              <w:widowControl/>
              <w:spacing w:line="276" w:lineRule="auto"/>
              <w:jc w:val="left"/>
              <w:rPr>
                <w:rFonts w:hint="eastAsia"/>
              </w:rPr>
            </w:pPr>
            <w:r>
              <w:rPr>
                <w:rFonts w:hint="eastAsia"/>
                <w:lang w:eastAsia="zh-CN"/>
              </w:rPr>
              <w:t>本</w:t>
            </w:r>
            <w:r>
              <w:rPr>
                <w:rFonts w:hint="eastAsia"/>
              </w:rPr>
              <w:t>项目</w:t>
            </w:r>
            <w:r>
              <w:rPr>
                <w:rFonts w:hint="eastAsia"/>
                <w:lang w:eastAsia="zh-CN"/>
              </w:rPr>
              <w:t>所有</w:t>
            </w:r>
            <w:r>
              <w:rPr>
                <w:rFonts w:hint="eastAsia"/>
              </w:rPr>
              <w:t>服务人员：</w:t>
            </w:r>
            <w:r>
              <w:rPr>
                <w:rFonts w:hint="eastAsia"/>
              </w:rPr>
              <w:br w:type="textWrapping"/>
            </w:r>
            <w:r>
              <w:rPr>
                <w:rFonts w:hint="eastAsia"/>
                <w:lang w:val="en-US" w:eastAsia="zh-CN"/>
              </w:rPr>
              <w:t>1</w:t>
            </w:r>
            <w:r>
              <w:rPr>
                <w:rFonts w:hint="eastAsia"/>
              </w:rPr>
              <w:t>、秩序维护人员年龄在5</w:t>
            </w:r>
            <w:r>
              <w:rPr>
                <w:rFonts w:hint="eastAsia"/>
                <w:lang w:val="en-US" w:eastAsia="zh-CN"/>
              </w:rPr>
              <w:t>5周</w:t>
            </w:r>
            <w:r>
              <w:rPr>
                <w:rFonts w:hint="eastAsia"/>
              </w:rPr>
              <w:t>岁以下，</w:t>
            </w:r>
            <w:r>
              <w:rPr>
                <w:rFonts w:hint="eastAsia"/>
                <w:lang w:eastAsia="zh-CN"/>
              </w:rPr>
              <w:t>并</w:t>
            </w:r>
            <w:r>
              <w:rPr>
                <w:rFonts w:hint="eastAsia"/>
              </w:rPr>
              <w:t>持有保安员上岗证书，得3分。</w:t>
            </w:r>
            <w:r>
              <w:rPr>
                <w:rFonts w:hint="eastAsia"/>
              </w:rPr>
              <w:br w:type="textWrapping"/>
            </w:r>
            <w:r>
              <w:rPr>
                <w:rFonts w:hint="eastAsia"/>
                <w:lang w:val="en-US" w:eastAsia="zh-CN"/>
              </w:rPr>
              <w:t>2</w:t>
            </w:r>
            <w:r>
              <w:rPr>
                <w:rFonts w:hint="eastAsia"/>
              </w:rPr>
              <w:t>、中控人员年龄在50</w:t>
            </w:r>
            <w:r>
              <w:rPr>
                <w:rFonts w:hint="eastAsia"/>
                <w:lang w:eastAsia="zh-CN"/>
              </w:rPr>
              <w:t>周</w:t>
            </w:r>
            <w:r>
              <w:rPr>
                <w:rFonts w:hint="eastAsia"/>
              </w:rPr>
              <w:t>岁以下，</w:t>
            </w:r>
            <w:r>
              <w:rPr>
                <w:rFonts w:hint="eastAsia"/>
                <w:lang w:eastAsia="zh-CN"/>
              </w:rPr>
              <w:t>并</w:t>
            </w:r>
            <w:r>
              <w:rPr>
                <w:rFonts w:hint="eastAsia"/>
              </w:rPr>
              <w:t>持有【建(构)筑物消防员】职业资格证书，得</w:t>
            </w:r>
            <w:r>
              <w:rPr>
                <w:rFonts w:hint="eastAsia"/>
                <w:lang w:val="en-US" w:eastAsia="zh-CN"/>
              </w:rPr>
              <w:t>3</w:t>
            </w:r>
            <w:r>
              <w:rPr>
                <w:rFonts w:hint="eastAsia"/>
              </w:rPr>
              <w:t>分。</w:t>
            </w:r>
          </w:p>
          <w:p>
            <w:pPr>
              <w:widowControl/>
              <w:numPr>
                <w:ilvl w:val="0"/>
                <w:numId w:val="18"/>
              </w:numPr>
              <w:spacing w:line="276" w:lineRule="auto"/>
              <w:jc w:val="left"/>
              <w:rPr>
                <w:rFonts w:hint="eastAsia"/>
              </w:rPr>
            </w:pPr>
            <w:r>
              <w:rPr>
                <w:rFonts w:hint="eastAsia"/>
              </w:rPr>
              <w:t>保洁服务人员年龄在60</w:t>
            </w:r>
            <w:r>
              <w:rPr>
                <w:rFonts w:hint="eastAsia"/>
                <w:lang w:eastAsia="zh-CN"/>
              </w:rPr>
              <w:t>周</w:t>
            </w:r>
            <w:r>
              <w:rPr>
                <w:rFonts w:hint="eastAsia"/>
              </w:rPr>
              <w:t>岁以下，</w:t>
            </w:r>
            <w:r>
              <w:rPr>
                <w:rFonts w:hint="eastAsia"/>
                <w:lang w:eastAsia="zh-CN"/>
              </w:rPr>
              <w:t>并</w:t>
            </w:r>
            <w:r>
              <w:rPr>
                <w:rFonts w:hint="eastAsia"/>
              </w:rPr>
              <w:t>提供有效健康证</w:t>
            </w:r>
            <w:r>
              <w:rPr>
                <w:rFonts w:hint="eastAsia"/>
                <w:lang w:eastAsia="zh-CN"/>
              </w:rPr>
              <w:t>，</w:t>
            </w:r>
            <w:r>
              <w:rPr>
                <w:rFonts w:hint="eastAsia"/>
              </w:rPr>
              <w:t>得</w:t>
            </w:r>
            <w:r>
              <w:rPr>
                <w:rFonts w:hint="eastAsia"/>
                <w:lang w:val="en-US" w:eastAsia="zh-CN"/>
              </w:rPr>
              <w:t>3</w:t>
            </w:r>
            <w:r>
              <w:rPr>
                <w:rFonts w:hint="eastAsia"/>
              </w:rPr>
              <w:t>分。</w:t>
            </w:r>
          </w:p>
          <w:p>
            <w:pPr>
              <w:pStyle w:val="2"/>
              <w:numPr>
                <w:ilvl w:val="0"/>
                <w:numId w:val="0"/>
              </w:numPr>
              <w:rPr>
                <w:rFonts w:hint="eastAsia" w:eastAsia="宋体"/>
                <w:lang w:eastAsia="zh-CN"/>
              </w:rPr>
            </w:pPr>
            <w:r>
              <w:rPr>
                <w:rFonts w:hint="eastAsia"/>
                <w:lang w:eastAsia="zh-CN"/>
              </w:rPr>
              <w:t>提供相关证书复印件并加盖投标人公章。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5" w:hRule="atLeast"/>
        </w:trPr>
        <w:tc>
          <w:tcPr>
            <w:tcW w:w="494" w:type="dxa"/>
            <w:vMerge w:val="restart"/>
            <w:vAlign w:val="center"/>
          </w:tcPr>
          <w:p>
            <w:pPr>
              <w:widowControl/>
              <w:spacing w:line="276" w:lineRule="auto"/>
              <w:jc w:val="center"/>
              <w:rPr>
                <w:rFonts w:hint="eastAsia" w:eastAsia="宋体" w:cs="宋体" w:asciiTheme="minorEastAsia" w:hAnsiTheme="minorEastAsia"/>
                <w:color w:val="000000"/>
                <w:kern w:val="0"/>
                <w:sz w:val="24"/>
                <w:lang w:eastAsia="zh-CN"/>
              </w:rPr>
            </w:pPr>
            <w:r>
              <w:rPr>
                <w:rFonts w:hint="eastAsia" w:cs="宋体" w:asciiTheme="minorEastAsia" w:hAnsiTheme="minorEastAsia"/>
                <w:b/>
                <w:bCs/>
                <w:color w:val="000000"/>
                <w:kern w:val="0"/>
                <w:sz w:val="24"/>
                <w:lang w:val="en-US" w:eastAsia="zh-CN"/>
              </w:rPr>
              <w:t>4</w:t>
            </w:r>
          </w:p>
        </w:tc>
        <w:tc>
          <w:tcPr>
            <w:tcW w:w="1035" w:type="dxa"/>
            <w:vMerge w:val="restart"/>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投标人履约能力（20分）</w:t>
            </w:r>
          </w:p>
        </w:tc>
        <w:tc>
          <w:tcPr>
            <w:tcW w:w="1210" w:type="dxa"/>
            <w:shd w:val="clear" w:color="auto" w:fill="auto"/>
            <w:vAlign w:val="center"/>
          </w:tcPr>
          <w:p>
            <w:pPr>
              <w:widowControl/>
              <w:spacing w:line="276" w:lineRule="auto"/>
              <w:jc w:val="center"/>
              <w:rPr>
                <w:rFonts w:hint="eastAsia" w:cs="宋体" w:asciiTheme="minorEastAsia" w:hAnsiTheme="minorEastAsia"/>
                <w:color w:val="000000"/>
                <w:kern w:val="0"/>
                <w:sz w:val="24"/>
              </w:rPr>
            </w:pPr>
            <w:r>
              <w:rPr>
                <w:rFonts w:hint="eastAsia" w:cs="宋体" w:asciiTheme="minorEastAsia" w:hAnsiTheme="minorEastAsia"/>
                <w:color w:val="000000"/>
                <w:kern w:val="0"/>
                <w:sz w:val="24"/>
              </w:rPr>
              <w:t>投标人认证证书</w:t>
            </w:r>
          </w:p>
        </w:tc>
        <w:tc>
          <w:tcPr>
            <w:tcW w:w="595" w:type="dxa"/>
            <w:shd w:val="clear" w:color="auto" w:fill="auto"/>
            <w:vAlign w:val="center"/>
          </w:tcPr>
          <w:p>
            <w:pPr>
              <w:widowControl/>
              <w:spacing w:line="276" w:lineRule="auto"/>
              <w:jc w:val="center"/>
              <w:rPr>
                <w:rFonts w:hint="eastAsia" w:cs="宋体" w:asciiTheme="minorEastAsia" w:hAnsiTheme="minorEastAsia"/>
                <w:color w:val="000000"/>
                <w:kern w:val="0"/>
                <w:sz w:val="24"/>
              </w:rPr>
            </w:pPr>
            <w:r>
              <w:rPr>
                <w:rFonts w:hint="eastAsia" w:cs="宋体" w:asciiTheme="minorEastAsia" w:hAnsiTheme="minorEastAsia"/>
                <w:color w:val="000000"/>
                <w:kern w:val="0"/>
                <w:sz w:val="24"/>
              </w:rPr>
              <w:t>10</w:t>
            </w:r>
          </w:p>
        </w:tc>
        <w:tc>
          <w:tcPr>
            <w:tcW w:w="5636" w:type="dxa"/>
            <w:shd w:val="clear" w:color="auto" w:fill="auto"/>
            <w:vAlign w:val="center"/>
          </w:tcPr>
          <w:p>
            <w:pPr>
              <w:widowControl/>
              <w:spacing w:line="276" w:lineRule="auto"/>
              <w:jc w:val="left"/>
              <w:rPr>
                <w:rFonts w:hint="eastAsia" w:cs="宋体" w:asciiTheme="minorEastAsia" w:hAnsiTheme="minorEastAsia"/>
                <w:color w:val="000000"/>
                <w:kern w:val="0"/>
                <w:sz w:val="24"/>
              </w:rPr>
            </w:pPr>
            <w:r>
              <w:rPr>
                <w:rFonts w:hint="eastAsia" w:cs="宋体" w:asciiTheme="minorEastAsia" w:hAnsiTheme="minorEastAsia"/>
                <w:color w:val="000000"/>
                <w:kern w:val="0"/>
                <w:sz w:val="24"/>
              </w:rPr>
              <w:t>投标人具有有效的以下认证证书，每</w:t>
            </w:r>
            <w:r>
              <w:rPr>
                <w:rFonts w:hint="eastAsia" w:cs="宋体" w:asciiTheme="minorEastAsia" w:hAnsiTheme="minorEastAsia"/>
                <w:color w:val="000000"/>
                <w:kern w:val="0"/>
                <w:sz w:val="24"/>
                <w:lang w:eastAsia="zh-CN"/>
              </w:rPr>
              <w:t>提供</w:t>
            </w:r>
            <w:r>
              <w:rPr>
                <w:rFonts w:hint="eastAsia" w:cs="宋体" w:asciiTheme="minorEastAsia" w:hAnsiTheme="minorEastAsia"/>
                <w:color w:val="000000"/>
                <w:kern w:val="0"/>
                <w:sz w:val="24"/>
              </w:rPr>
              <w:t>一个得2分，最高得10分：</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1.质量管理体系认证证书</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2.环境管理体系认证证书；</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3.职业健康安全管理体系认证证书</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4.信息安全管理体系认证证书</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5.能源管理体系认证证书</w:t>
            </w:r>
            <w:r>
              <w:rPr>
                <w:rFonts w:hint="eastAsia" w:cs="宋体" w:asciiTheme="minorEastAsia" w:hAnsiTheme="minorEastAsia"/>
                <w:color w:val="000000"/>
                <w:kern w:val="0"/>
                <w:sz w:val="24"/>
              </w:rPr>
              <w:br w:type="textWrapping"/>
            </w:r>
            <w:r>
              <w:rPr>
                <w:rFonts w:hint="eastAsia" w:cs="宋体" w:asciiTheme="minorEastAsia" w:hAnsiTheme="minorEastAsia"/>
                <w:color w:val="000000"/>
                <w:kern w:val="0"/>
                <w:sz w:val="24"/>
              </w:rPr>
              <w:t>注：须提供有效证书复印件并加盖投标人公章。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15" w:hRule="atLeast"/>
        </w:trPr>
        <w:tc>
          <w:tcPr>
            <w:tcW w:w="494" w:type="dxa"/>
            <w:vMerge w:val="continue"/>
            <w:vAlign w:val="center"/>
          </w:tcPr>
          <w:p>
            <w:pPr>
              <w:widowControl/>
              <w:spacing w:line="276" w:lineRule="auto"/>
              <w:jc w:val="left"/>
              <w:rPr>
                <w:rFonts w:cs="宋体" w:asciiTheme="minorEastAsia" w:hAnsiTheme="minorEastAsia"/>
                <w:color w:val="000000"/>
                <w:kern w:val="0"/>
                <w:sz w:val="24"/>
              </w:rPr>
            </w:pPr>
          </w:p>
        </w:tc>
        <w:tc>
          <w:tcPr>
            <w:tcW w:w="1035" w:type="dxa"/>
            <w:vMerge w:val="continue"/>
            <w:vAlign w:val="center"/>
          </w:tcPr>
          <w:p>
            <w:pPr>
              <w:widowControl/>
              <w:spacing w:line="276" w:lineRule="auto"/>
              <w:jc w:val="left"/>
              <w:rPr>
                <w:rFonts w:cs="宋体" w:asciiTheme="minorEastAsia" w:hAnsiTheme="minorEastAsia"/>
                <w:color w:val="000000"/>
                <w:kern w:val="0"/>
                <w:sz w:val="24"/>
              </w:rPr>
            </w:pPr>
          </w:p>
        </w:tc>
        <w:tc>
          <w:tcPr>
            <w:tcW w:w="1210" w:type="dxa"/>
            <w:shd w:val="clear" w:color="auto" w:fill="auto"/>
            <w:vAlign w:val="center"/>
          </w:tcPr>
          <w:p>
            <w:pPr>
              <w:widowControl/>
              <w:spacing w:line="276" w:lineRule="auto"/>
              <w:jc w:val="center"/>
              <w:rPr>
                <w:rFonts w:hint="eastAsia" w:cs="宋体" w:asciiTheme="minorEastAsia" w:hAnsiTheme="minorEastAsia"/>
                <w:color w:val="000000"/>
                <w:kern w:val="0"/>
                <w:sz w:val="24"/>
              </w:rPr>
            </w:pPr>
            <w:r>
              <w:rPr>
                <w:rFonts w:hint="eastAsia" w:cs="宋体" w:asciiTheme="minorEastAsia" w:hAnsiTheme="minorEastAsia"/>
                <w:color w:val="000000"/>
                <w:kern w:val="0"/>
                <w:sz w:val="24"/>
              </w:rPr>
              <w:t>投标人业绩</w:t>
            </w:r>
          </w:p>
        </w:tc>
        <w:tc>
          <w:tcPr>
            <w:tcW w:w="595" w:type="dxa"/>
            <w:shd w:val="clear" w:color="auto" w:fill="auto"/>
            <w:vAlign w:val="center"/>
          </w:tcPr>
          <w:p>
            <w:pPr>
              <w:widowControl/>
              <w:spacing w:line="276" w:lineRule="auto"/>
              <w:jc w:val="center"/>
              <w:rPr>
                <w:rFonts w:hint="eastAsia" w:cs="宋体" w:asciiTheme="minorEastAsia" w:hAnsiTheme="minorEastAsia"/>
                <w:color w:val="000000"/>
                <w:kern w:val="0"/>
                <w:sz w:val="24"/>
              </w:rPr>
            </w:pPr>
            <w:r>
              <w:rPr>
                <w:rFonts w:hint="eastAsia" w:cs="宋体" w:asciiTheme="minorEastAsia" w:hAnsiTheme="minorEastAsia"/>
                <w:color w:val="000000"/>
                <w:kern w:val="0"/>
                <w:sz w:val="24"/>
              </w:rPr>
              <w:t>10</w:t>
            </w:r>
          </w:p>
        </w:tc>
        <w:tc>
          <w:tcPr>
            <w:tcW w:w="5636" w:type="dxa"/>
            <w:shd w:val="clear" w:color="auto" w:fill="auto"/>
            <w:vAlign w:val="center"/>
          </w:tcPr>
          <w:p>
            <w:pPr>
              <w:widowControl/>
              <w:spacing w:line="276" w:lineRule="auto"/>
              <w:rPr>
                <w:rFonts w:hint="eastAsia" w:cs="宋体" w:asciiTheme="minorEastAsia" w:hAnsiTheme="minorEastAsia"/>
                <w:color w:val="000000"/>
                <w:kern w:val="0"/>
                <w:sz w:val="24"/>
              </w:rPr>
            </w:pPr>
            <w:r>
              <w:rPr>
                <w:rFonts w:hint="eastAsia" w:cs="宋体" w:asciiTheme="minorEastAsia" w:hAnsiTheme="minorEastAsia"/>
                <w:color w:val="000000"/>
                <w:kern w:val="0"/>
                <w:sz w:val="24"/>
              </w:rPr>
              <w:t>提供自2021年1月至今，同类业绩不少于2个（须提供合同关键页、首页、内容页、签字盖章页），每增加一个业绩得5分，最多得10分</w:t>
            </w:r>
            <w:r>
              <w:rPr>
                <w:rFonts w:hint="eastAsia" w:cs="宋体" w:asciiTheme="minorEastAsia" w:hAnsiTheme="minorEastAsia"/>
                <w:color w:val="000000"/>
                <w:kern w:val="0"/>
                <w:sz w:val="24"/>
                <w:lang w:eastAsia="zh-CN"/>
              </w:rPr>
              <w:t>。</w:t>
            </w:r>
            <w:r>
              <w:rPr>
                <w:rFonts w:hint="eastAsia" w:cs="宋体" w:asciiTheme="minorEastAsia" w:hAnsiTheme="minorEastAsia"/>
                <w:color w:val="000000"/>
                <w:kern w:val="0"/>
                <w:sz w:val="24"/>
              </w:rPr>
              <w:t>（</w:t>
            </w:r>
            <w:r>
              <w:rPr>
                <w:rFonts w:hint="eastAsia" w:cs="宋体" w:asciiTheme="minorEastAsia" w:hAnsiTheme="minorEastAsia"/>
                <w:color w:val="000000"/>
                <w:kern w:val="0"/>
                <w:sz w:val="24"/>
                <w:lang w:eastAsia="zh-CN"/>
              </w:rPr>
              <w:t>合同内容至少应包含本次招标所涉及内容，</w:t>
            </w:r>
            <w:r>
              <w:rPr>
                <w:rFonts w:hint="eastAsia" w:cs="宋体" w:asciiTheme="minorEastAsia" w:hAnsiTheme="minorEastAsia"/>
                <w:color w:val="000000"/>
                <w:kern w:val="0"/>
                <w:sz w:val="24"/>
              </w:rPr>
              <w:t>未按要求提供完整材料的不得分）。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494" w:type="dxa"/>
            <w:shd w:val="clear" w:color="auto" w:fill="auto"/>
            <w:vAlign w:val="center"/>
          </w:tcPr>
          <w:p>
            <w:pPr>
              <w:widowControl/>
              <w:spacing w:line="276" w:lineRule="auto"/>
              <w:jc w:val="right"/>
              <w:rPr>
                <w:rFonts w:hint="eastAsia" w:eastAsia="宋体" w:cs="Times New Roman" w:asciiTheme="minorEastAsia" w:hAnsiTheme="minorEastAsia"/>
                <w:color w:val="000000"/>
                <w:kern w:val="0"/>
                <w:sz w:val="24"/>
                <w:lang w:eastAsia="zh-CN"/>
              </w:rPr>
            </w:pPr>
            <w:r>
              <w:rPr>
                <w:rFonts w:hint="eastAsia" w:cs="Times New Roman" w:asciiTheme="minorEastAsia" w:hAnsiTheme="minorEastAsia"/>
                <w:color w:val="000000"/>
                <w:kern w:val="0"/>
                <w:sz w:val="24"/>
                <w:lang w:val="en-US" w:eastAsia="zh-CN"/>
              </w:rPr>
              <w:t>5</w:t>
            </w:r>
          </w:p>
        </w:tc>
        <w:tc>
          <w:tcPr>
            <w:tcW w:w="2245" w:type="dxa"/>
            <w:gridSpan w:val="2"/>
            <w:shd w:val="clear" w:color="auto" w:fill="auto"/>
            <w:vAlign w:val="center"/>
          </w:tcPr>
          <w:p>
            <w:pPr>
              <w:widowControl/>
              <w:spacing w:line="276" w:lineRule="auto"/>
              <w:jc w:val="center"/>
              <w:rPr>
                <w:rFonts w:cs="Times New Roman" w:asciiTheme="minorEastAsia" w:hAnsiTheme="minorEastAsia"/>
                <w:color w:val="000000"/>
                <w:kern w:val="0"/>
                <w:sz w:val="24"/>
              </w:rPr>
            </w:pPr>
            <w:r>
              <w:rPr>
                <w:rFonts w:hint="eastAsia" w:cs="宋体" w:asciiTheme="minorEastAsia" w:hAnsiTheme="minorEastAsia"/>
                <w:color w:val="000000"/>
                <w:kern w:val="0"/>
                <w:sz w:val="24"/>
              </w:rPr>
              <w:t>总分</w:t>
            </w:r>
          </w:p>
        </w:tc>
        <w:tc>
          <w:tcPr>
            <w:tcW w:w="595" w:type="dxa"/>
            <w:shd w:val="clear" w:color="auto" w:fill="auto"/>
            <w:vAlign w:val="center"/>
          </w:tcPr>
          <w:p>
            <w:pPr>
              <w:widowControl/>
              <w:spacing w:line="276" w:lineRule="auto"/>
              <w:jc w:val="center"/>
              <w:rPr>
                <w:rFonts w:cs="宋体" w:asciiTheme="minorEastAsia" w:hAnsiTheme="minorEastAsia"/>
                <w:color w:val="000000"/>
                <w:kern w:val="0"/>
                <w:sz w:val="24"/>
              </w:rPr>
            </w:pPr>
            <w:r>
              <w:rPr>
                <w:rFonts w:hint="eastAsia" w:cs="宋体" w:asciiTheme="minorEastAsia" w:hAnsiTheme="minorEastAsia"/>
                <w:color w:val="000000"/>
                <w:kern w:val="0"/>
                <w:sz w:val="24"/>
              </w:rPr>
              <w:t>100</w:t>
            </w:r>
          </w:p>
        </w:tc>
        <w:tc>
          <w:tcPr>
            <w:tcW w:w="5636" w:type="dxa"/>
            <w:shd w:val="clear" w:color="auto" w:fill="auto"/>
            <w:vAlign w:val="center"/>
          </w:tcPr>
          <w:p>
            <w:pPr>
              <w:widowControl/>
              <w:spacing w:line="276" w:lineRule="auto"/>
              <w:jc w:val="left"/>
              <w:rPr>
                <w:rFonts w:cs="Times New Roman" w:asciiTheme="minorEastAsia" w:hAnsiTheme="minorEastAsia"/>
                <w:color w:val="000000"/>
                <w:kern w:val="0"/>
                <w:sz w:val="24"/>
              </w:rPr>
            </w:pPr>
            <w:r>
              <w:rPr>
                <w:rFonts w:cs="Times New Roman" w:asciiTheme="minorEastAsia" w:hAnsiTheme="minorEastAsia"/>
                <w:color w:val="000000"/>
                <w:kern w:val="0"/>
                <w:sz w:val="24"/>
              </w:rPr>
              <w:t>　</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49"/>
        <w:snapToGrid w:val="0"/>
        <w:spacing w:before="0" w:after="0"/>
        <w:ind w:left="0"/>
        <w:rPr>
          <w:rFonts w:ascii="宋体" w:hAnsi="宋体"/>
          <w:color w:val="auto"/>
          <w:szCs w:val="28"/>
        </w:rPr>
      </w:pPr>
      <w:bookmarkStart w:id="74" w:name="_Toc328816004"/>
      <w:bookmarkStart w:id="75" w:name="_Toc23703"/>
      <w:bookmarkStart w:id="76" w:name="_Toc466015315"/>
      <w:bookmarkStart w:id="77" w:name="_Toc186274124"/>
      <w:bookmarkStart w:id="78" w:name="_Toc174185201"/>
      <w:r>
        <w:rPr>
          <w:rFonts w:hint="eastAsia" w:ascii="宋体" w:hAnsi="宋体"/>
          <w:color w:val="auto"/>
          <w:lang w:val="en-US" w:eastAsia="zh-CN"/>
        </w:rPr>
        <w:t xml:space="preserve"> </w:t>
      </w:r>
      <w:r>
        <w:rPr>
          <w:rFonts w:hint="eastAsia" w:ascii="宋体" w:hAnsi="宋体"/>
          <w:color w:val="auto"/>
        </w:rPr>
        <w:t>政府采购合同</w:t>
      </w:r>
      <w:bookmarkEnd w:id="74"/>
      <w:bookmarkEnd w:id="75"/>
      <w:bookmarkEnd w:id="76"/>
    </w:p>
    <w:p>
      <w:pPr>
        <w:pStyle w:val="49"/>
        <w:keepNext/>
        <w:keepLines/>
        <w:widowControl w:val="0"/>
        <w:numPr>
          <w:ilvl w:val="0"/>
          <w:numId w:val="0"/>
        </w:numPr>
        <w:adjustRightInd w:val="0"/>
        <w:snapToGrid w:val="0"/>
        <w:spacing w:before="0" w:after="0" w:line="240" w:lineRule="auto"/>
        <w:jc w:val="center"/>
        <w:textAlignment w:val="baseline"/>
        <w:outlineLvl w:val="0"/>
        <w:rPr>
          <w:rFonts w:hint="eastAsia" w:ascii="宋体" w:hAnsi="宋体"/>
          <w:color w:val="auto"/>
        </w:rPr>
      </w:pPr>
    </w:p>
    <w:p>
      <w:pPr>
        <w:pStyle w:val="49"/>
        <w:keepNext/>
        <w:keepLines/>
        <w:widowControl w:val="0"/>
        <w:numPr>
          <w:ilvl w:val="0"/>
          <w:numId w:val="0"/>
        </w:numPr>
        <w:adjustRightInd w:val="0"/>
        <w:snapToGrid w:val="0"/>
        <w:spacing w:before="0" w:after="0" w:line="240" w:lineRule="auto"/>
        <w:jc w:val="center"/>
        <w:textAlignment w:val="baseline"/>
        <w:outlineLvl w:val="0"/>
        <w:rPr>
          <w:rFonts w:hint="eastAsia" w:ascii="宋体" w:hAnsi="宋体"/>
          <w:color w:val="auto"/>
        </w:rPr>
      </w:pPr>
    </w:p>
    <w:p>
      <w:pPr>
        <w:pStyle w:val="49"/>
        <w:keepNext/>
        <w:keepLines/>
        <w:widowControl w:val="0"/>
        <w:numPr>
          <w:ilvl w:val="0"/>
          <w:numId w:val="0"/>
        </w:numPr>
        <w:adjustRightInd w:val="0"/>
        <w:snapToGrid w:val="0"/>
        <w:spacing w:before="0" w:after="0" w:line="240" w:lineRule="auto"/>
        <w:jc w:val="center"/>
        <w:textAlignment w:val="baseline"/>
        <w:outlineLvl w:val="0"/>
        <w:rPr>
          <w:rFonts w:hint="eastAsia" w:ascii="宋体" w:hAnsi="宋体"/>
          <w:color w:val="auto"/>
        </w:rPr>
      </w:pPr>
    </w:p>
    <w:p>
      <w:pPr>
        <w:pStyle w:val="49"/>
        <w:keepNext/>
        <w:keepLines/>
        <w:widowControl w:val="0"/>
        <w:numPr>
          <w:ilvl w:val="0"/>
          <w:numId w:val="0"/>
        </w:numPr>
        <w:adjustRightInd w:val="0"/>
        <w:snapToGrid w:val="0"/>
        <w:spacing w:before="0" w:after="0" w:line="240" w:lineRule="auto"/>
        <w:jc w:val="center"/>
        <w:textAlignment w:val="baseline"/>
        <w:outlineLvl w:val="0"/>
        <w:rPr>
          <w:rFonts w:hint="eastAsia" w:ascii="宋体" w:hAnsi="宋体"/>
          <w:color w:val="auto"/>
        </w:rPr>
      </w:pPr>
    </w:p>
    <w:p>
      <w:pPr>
        <w:pStyle w:val="49"/>
        <w:keepNext/>
        <w:keepLines/>
        <w:widowControl w:val="0"/>
        <w:numPr>
          <w:ilvl w:val="0"/>
          <w:numId w:val="0"/>
        </w:numPr>
        <w:adjustRightInd w:val="0"/>
        <w:snapToGrid w:val="0"/>
        <w:spacing w:before="0" w:after="0" w:line="240" w:lineRule="auto"/>
        <w:jc w:val="center"/>
        <w:textAlignment w:val="baseline"/>
        <w:outlineLvl w:val="0"/>
        <w:rPr>
          <w:rFonts w:hint="eastAsia" w:ascii="宋体" w:hAnsi="宋体"/>
          <w:color w:val="auto"/>
        </w:rPr>
      </w:pPr>
    </w:p>
    <w:p>
      <w:pPr>
        <w:jc w:val="center"/>
        <w:rPr>
          <w:rFonts w:ascii="宋体" w:hAnsi="宋体"/>
          <w:b/>
          <w:sz w:val="48"/>
          <w:szCs w:val="48"/>
        </w:rPr>
      </w:pPr>
      <w:bookmarkStart w:id="79" w:name="_Toc86202632"/>
      <w:bookmarkStart w:id="80" w:name="_Toc15708"/>
      <w:r>
        <w:rPr>
          <w:rFonts w:hint="eastAsia" w:ascii="宋体" w:hAnsi="宋体"/>
          <w:b/>
          <w:sz w:val="48"/>
          <w:szCs w:val="48"/>
        </w:rPr>
        <w:t>北京市法海寺文物保管所</w:t>
      </w:r>
    </w:p>
    <w:p>
      <w:pPr>
        <w:jc w:val="center"/>
        <w:rPr>
          <w:rFonts w:ascii="宋体" w:hAnsi="宋体"/>
          <w:b/>
          <w:sz w:val="52"/>
          <w:szCs w:val="52"/>
        </w:rPr>
      </w:pPr>
      <w:r>
        <w:rPr>
          <w:rFonts w:hint="eastAsia" w:ascii="宋体" w:hAnsi="宋体"/>
          <w:b/>
          <w:sz w:val="52"/>
          <w:szCs w:val="52"/>
        </w:rPr>
        <w:t>物业管理服务合同</w:t>
      </w:r>
    </w:p>
    <w:p>
      <w:pPr>
        <w:spacing w:line="700" w:lineRule="exact"/>
        <w:ind w:right="560"/>
        <w:rPr>
          <w:rFonts w:ascii="宋体" w:hAnsi="宋体"/>
          <w:sz w:val="30"/>
          <w:szCs w:val="30"/>
        </w:rPr>
      </w:pPr>
    </w:p>
    <w:p>
      <w:pPr>
        <w:spacing w:line="700" w:lineRule="exact"/>
        <w:ind w:right="560"/>
        <w:rPr>
          <w:rFonts w:ascii="宋体" w:hAnsi="宋体"/>
          <w:sz w:val="30"/>
          <w:szCs w:val="30"/>
        </w:rPr>
      </w:pPr>
    </w:p>
    <w:p>
      <w:pPr>
        <w:spacing w:line="700" w:lineRule="exact"/>
        <w:ind w:right="560"/>
        <w:rPr>
          <w:rFonts w:ascii="宋体" w:hAnsi="宋体"/>
          <w:sz w:val="30"/>
          <w:szCs w:val="30"/>
        </w:rPr>
      </w:pPr>
    </w:p>
    <w:p>
      <w:pPr>
        <w:spacing w:line="700" w:lineRule="exact"/>
        <w:ind w:right="560"/>
        <w:rPr>
          <w:rFonts w:ascii="宋体" w:hAnsi="宋体"/>
          <w:sz w:val="30"/>
          <w:szCs w:val="30"/>
        </w:rPr>
      </w:pPr>
    </w:p>
    <w:p>
      <w:pPr>
        <w:spacing w:line="700" w:lineRule="exact"/>
        <w:ind w:right="560"/>
        <w:rPr>
          <w:rFonts w:ascii="宋体" w:hAnsi="宋体"/>
          <w:sz w:val="30"/>
          <w:szCs w:val="30"/>
        </w:rPr>
      </w:pPr>
    </w:p>
    <w:p>
      <w:pPr>
        <w:spacing w:line="700" w:lineRule="exact"/>
        <w:ind w:right="560"/>
        <w:rPr>
          <w:rFonts w:ascii="宋体" w:hAnsi="宋体"/>
          <w:sz w:val="30"/>
          <w:szCs w:val="30"/>
        </w:rPr>
      </w:pPr>
    </w:p>
    <w:p>
      <w:pPr>
        <w:spacing w:line="700" w:lineRule="exact"/>
        <w:ind w:right="560"/>
        <w:rPr>
          <w:rFonts w:ascii="宋体" w:hAnsi="宋体"/>
          <w:sz w:val="30"/>
          <w:szCs w:val="30"/>
        </w:rPr>
      </w:pPr>
    </w:p>
    <w:p>
      <w:pPr>
        <w:spacing w:line="700" w:lineRule="exact"/>
        <w:ind w:right="560" w:firstLine="984" w:firstLineChars="350"/>
        <w:rPr>
          <w:rFonts w:ascii="宋体" w:hAnsi="宋体"/>
          <w:b/>
          <w:sz w:val="28"/>
          <w:szCs w:val="28"/>
        </w:rPr>
      </w:pPr>
      <w:r>
        <w:rPr>
          <w:rFonts w:hint="eastAsia" w:ascii="宋体" w:hAnsi="宋体"/>
          <w:b/>
          <w:sz w:val="28"/>
          <w:szCs w:val="28"/>
        </w:rPr>
        <w:t>委托方（甲方）：</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 </w:t>
      </w:r>
    </w:p>
    <w:p>
      <w:pPr>
        <w:spacing w:line="700" w:lineRule="exact"/>
        <w:ind w:right="560" w:firstLine="984" w:firstLineChars="350"/>
        <w:rPr>
          <w:rFonts w:ascii="宋体" w:hAnsi="宋体"/>
          <w:b/>
          <w:sz w:val="28"/>
          <w:szCs w:val="28"/>
        </w:rPr>
      </w:pPr>
      <w:r>
        <w:rPr>
          <w:rFonts w:hint="eastAsia" w:ascii="宋体" w:hAnsi="宋体"/>
          <w:b/>
          <w:sz w:val="28"/>
          <w:szCs w:val="28"/>
        </w:rPr>
        <w:t>受托方（乙方）：</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    </w:t>
      </w:r>
    </w:p>
    <w:p>
      <w:pPr>
        <w:adjustRightInd w:val="0"/>
        <w:snapToGrid w:val="0"/>
        <w:jc w:val="center"/>
        <w:rPr>
          <w:rFonts w:ascii="黑体" w:hAnsi="黑体" w:eastAsia="黑体" w:cs="黑体"/>
          <w:b/>
          <w:sz w:val="36"/>
          <w:szCs w:val="36"/>
        </w:rPr>
        <w:sectPr>
          <w:headerReference r:id="rId9" w:type="default"/>
          <w:pgSz w:w="11906" w:h="16838"/>
          <w:pgMar w:top="1440" w:right="1157" w:bottom="1440" w:left="1627" w:header="851" w:footer="992" w:gutter="0"/>
          <w:cols w:space="720" w:num="1"/>
          <w:docGrid w:type="lines" w:linePitch="312" w:charSpace="0"/>
        </w:sectPr>
      </w:pPr>
    </w:p>
    <w:p>
      <w:pPr>
        <w:jc w:val="center"/>
        <w:rPr>
          <w:rFonts w:ascii="宋体" w:hAnsi="宋体"/>
          <w:b/>
          <w:sz w:val="32"/>
          <w:szCs w:val="52"/>
        </w:rPr>
      </w:pPr>
      <w:r>
        <w:rPr>
          <w:rFonts w:hint="eastAsia" w:ascii="宋体" w:hAnsi="宋体"/>
          <w:b/>
          <w:sz w:val="32"/>
          <w:szCs w:val="52"/>
        </w:rPr>
        <w:t>物业管理服务合同</w:t>
      </w: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委 托 方（甲方）：</w:t>
      </w:r>
      <w:r>
        <w:rPr>
          <w:rFonts w:hint="eastAsia" w:ascii="宋体" w:hAnsi="宋体" w:cs="宋体"/>
          <w:sz w:val="24"/>
          <w:u w:val="single"/>
        </w:rPr>
        <w:t xml:space="preserve"> 北京市法海寺</w:t>
      </w:r>
      <w:r>
        <w:rPr>
          <w:rFonts w:ascii="宋体" w:hAnsi="宋体" w:cs="宋体"/>
          <w:sz w:val="24"/>
          <w:u w:val="single"/>
        </w:rPr>
        <w:t>文物保管所</w:t>
      </w:r>
      <w:r>
        <w:rPr>
          <w:rFonts w:hint="eastAsia" w:ascii="宋体" w:hAnsi="宋体" w:cs="宋体"/>
          <w:sz w:val="24"/>
          <w:u w:val="single"/>
        </w:rPr>
        <w:t xml:space="preserve"> </w:t>
      </w:r>
      <w:r>
        <w:rPr>
          <w:rFonts w:hint="eastAsia" w:ascii="宋体" w:hAnsi="宋体" w:cs="宋体"/>
          <w:sz w:val="24"/>
        </w:rPr>
        <w:t>（以下简称甲方）</w:t>
      </w:r>
    </w:p>
    <w:p>
      <w:pPr>
        <w:spacing w:line="360" w:lineRule="auto"/>
        <w:rPr>
          <w:rFonts w:ascii="宋体" w:hAnsi="宋体" w:cs="宋体"/>
          <w:sz w:val="24"/>
          <w:u w:val="single"/>
        </w:rPr>
      </w:pPr>
      <w:r>
        <w:rPr>
          <w:rFonts w:hint="eastAsia" w:ascii="宋体" w:hAnsi="宋体" w:cs="宋体"/>
          <w:sz w:val="24"/>
        </w:rPr>
        <w:t>地址：</w:t>
      </w:r>
      <w:r>
        <w:rPr>
          <w:rFonts w:hint="eastAsia" w:ascii="宋体" w:hAnsi="宋体" w:cs="宋体"/>
          <w:sz w:val="24"/>
          <w:u w:val="single"/>
        </w:rPr>
        <w:t>北京市</w:t>
      </w:r>
      <w:r>
        <w:rPr>
          <w:rFonts w:ascii="宋体" w:hAnsi="宋体" w:cs="宋体"/>
          <w:sz w:val="24"/>
          <w:u w:val="single"/>
        </w:rPr>
        <w:t>石景山区模式口大街</w:t>
      </w:r>
      <w:r>
        <w:rPr>
          <w:rFonts w:hint="eastAsia" w:ascii="宋体" w:hAnsi="宋体" w:cs="宋体"/>
          <w:sz w:val="24"/>
          <w:u w:val="single"/>
        </w:rPr>
        <w:t xml:space="preserve">48号 </w:t>
      </w:r>
    </w:p>
    <w:p>
      <w:pPr>
        <w:spacing w:line="360" w:lineRule="auto"/>
        <w:rPr>
          <w:rFonts w:ascii="宋体" w:hAnsi="宋体" w:cs="宋体"/>
          <w:sz w:val="24"/>
        </w:rPr>
      </w:pPr>
      <w:r>
        <w:rPr>
          <w:rFonts w:hint="eastAsia" w:ascii="宋体" w:hAnsi="宋体" w:cs="宋体"/>
          <w:sz w:val="24"/>
        </w:rPr>
        <w:t xml:space="preserve">邮编： </w:t>
      </w:r>
      <w:r>
        <w:rPr>
          <w:rFonts w:ascii="宋体" w:hAnsi="宋体" w:cs="宋体"/>
          <w:sz w:val="24"/>
        </w:rPr>
        <w:t xml:space="preserve">      </w:t>
      </w:r>
      <w:r>
        <w:rPr>
          <w:rFonts w:hint="eastAsia" w:ascii="宋体" w:hAnsi="宋体" w:cs="宋体"/>
          <w:sz w:val="24"/>
        </w:rPr>
        <w:t>联系人：    联系电话：</w:t>
      </w:r>
      <w:r>
        <w:rPr>
          <w:rFonts w:ascii="宋体" w:hAnsi="宋体" w:cs="宋体"/>
          <w:sz w:val="24"/>
        </w:rPr>
        <w:t xml:space="preserve">  </w:t>
      </w:r>
    </w:p>
    <w:p>
      <w:pPr>
        <w:spacing w:line="360" w:lineRule="auto"/>
        <w:rPr>
          <w:rFonts w:ascii="宋体" w:hAnsi="宋体" w:cs="宋体"/>
          <w:sz w:val="24"/>
        </w:rPr>
      </w:pP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受 托 方（乙方）：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（以下简称乙方）</w:t>
      </w:r>
    </w:p>
    <w:p>
      <w:pPr>
        <w:spacing w:line="360" w:lineRule="auto"/>
        <w:rPr>
          <w:rFonts w:ascii="宋体" w:hAnsi="宋体" w:cs="宋体"/>
          <w:sz w:val="24"/>
        </w:rPr>
      </w:pPr>
      <w:r>
        <w:rPr>
          <w:rFonts w:hint="eastAsia" w:ascii="宋体" w:hAnsi="宋体" w:cs="宋体"/>
          <w:sz w:val="24"/>
        </w:rPr>
        <w:t xml:space="preserve">地址： </w:t>
      </w:r>
    </w:p>
    <w:p>
      <w:pPr>
        <w:spacing w:line="360" w:lineRule="auto"/>
        <w:rPr>
          <w:rFonts w:ascii="宋体" w:hAnsi="宋体" w:cs="宋体"/>
          <w:sz w:val="24"/>
        </w:rPr>
      </w:pPr>
      <w:r>
        <w:rPr>
          <w:rFonts w:hint="eastAsia" w:ascii="宋体" w:hAnsi="宋体" w:cs="宋体"/>
          <w:sz w:val="24"/>
        </w:rPr>
        <w:t>邮编：</w:t>
      </w:r>
      <w:r>
        <w:rPr>
          <w:rFonts w:ascii="宋体" w:hAnsi="宋体" w:cs="宋体"/>
          <w:sz w:val="24"/>
        </w:rPr>
        <w:t xml:space="preserve"> </w:t>
      </w:r>
      <w:r>
        <w:rPr>
          <w:rFonts w:hint="eastAsia" w:ascii="宋体" w:hAnsi="宋体" w:cs="宋体"/>
          <w:sz w:val="24"/>
        </w:rPr>
        <w:t xml:space="preserve">　　　 联系人： </w:t>
      </w:r>
      <w:r>
        <w:rPr>
          <w:rFonts w:ascii="宋体" w:hAnsi="宋体" w:cs="宋体"/>
          <w:sz w:val="24"/>
        </w:rPr>
        <w:t xml:space="preserve">   </w:t>
      </w:r>
      <w:r>
        <w:rPr>
          <w:rFonts w:hint="eastAsia" w:ascii="宋体" w:hAnsi="宋体" w:cs="宋体"/>
          <w:sz w:val="24"/>
        </w:rPr>
        <w:t xml:space="preserve">    联系电话：</w:t>
      </w:r>
      <w:r>
        <w:rPr>
          <w:rFonts w:ascii="宋体" w:hAnsi="宋体" w:cs="宋体"/>
          <w:sz w:val="24"/>
        </w:rPr>
        <w:t xml:space="preserve">  </w:t>
      </w:r>
    </w:p>
    <w:p>
      <w:pPr>
        <w:spacing w:line="360" w:lineRule="auto"/>
        <w:jc w:val="left"/>
        <w:rPr>
          <w:rFonts w:ascii="宋体" w:hAnsi="宋体" w:cs="宋体"/>
          <w:b/>
          <w:sz w:val="24"/>
        </w:rPr>
      </w:pPr>
      <w:r>
        <w:rPr>
          <w:rFonts w:hint="eastAsia" w:ascii="宋体" w:hAnsi="宋体" w:cs="宋体"/>
          <w:b/>
          <w:sz w:val="24"/>
        </w:rPr>
        <w:t xml:space="preserve">     </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 xml:space="preserve">根据《中华人民共和国民法典》等有关法律、法规的规定，本着互惠互利、友好合作的精神，经友好协商，甲乙双方在平等互利的原则基础上，就甲方委托乙方提供物业服务事宜达成一致意见，并签订本合同共同遵守。   </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bCs/>
          <w:sz w:val="24"/>
        </w:rPr>
      </w:pPr>
      <w:r>
        <w:rPr>
          <w:rFonts w:hint="eastAsia" w:ascii="宋体" w:hAnsi="宋体" w:cs="宋体"/>
          <w:bCs/>
          <w:sz w:val="24"/>
        </w:rPr>
        <w:t xml:space="preserve">    </w:t>
      </w:r>
    </w:p>
    <w:p>
      <w:pPr>
        <w:keepNext w:val="0"/>
        <w:keepLines w:val="0"/>
        <w:pageBreakBefore w:val="0"/>
        <w:widowControl w:val="0"/>
        <w:numPr>
          <w:ilvl w:val="0"/>
          <w:numId w:val="19"/>
        </w:numPr>
        <w:kinsoku/>
        <w:wordWrap/>
        <w:overflowPunct/>
        <w:topLinePunct w:val="0"/>
        <w:autoSpaceDE/>
        <w:autoSpaceDN/>
        <w:bidi w:val="0"/>
        <w:adjustRightInd w:val="0"/>
        <w:snapToGrid w:val="0"/>
        <w:spacing w:before="120" w:beforeLines="50" w:after="120" w:afterLines="50" w:line="400" w:lineRule="exact"/>
        <w:ind w:left="0" w:leftChars="0" w:right="0" w:rightChars="0" w:firstLine="482" w:firstLineChars="200"/>
        <w:jc w:val="left"/>
        <w:textAlignment w:val="baseline"/>
        <w:outlineLvl w:val="9"/>
        <w:rPr>
          <w:rFonts w:ascii="宋体" w:hAnsi="宋体" w:cs="宋体"/>
          <w:b/>
          <w:sz w:val="24"/>
          <w:u w:val="single"/>
        </w:rPr>
      </w:pPr>
      <w:r>
        <w:rPr>
          <w:rFonts w:hint="eastAsia" w:ascii="宋体" w:hAnsi="宋体" w:cs="宋体"/>
          <w:b/>
          <w:sz w:val="24"/>
        </w:rPr>
        <w:t xml:space="preserve"> 委托范围</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u w:val="single"/>
        </w:rPr>
      </w:pPr>
      <w:r>
        <w:rPr>
          <w:rFonts w:hint="eastAsia" w:ascii="宋体" w:hAnsi="宋体" w:cs="宋体"/>
          <w:bCs/>
          <w:sz w:val="24"/>
        </w:rPr>
        <w:t>委托服务范围：负责法海寺、承恩寺、石刻文物园公用区域保洁服务、秩序维护服务、中控值守服务等工作。</w:t>
      </w:r>
    </w:p>
    <w:p>
      <w:pPr>
        <w:keepNext w:val="0"/>
        <w:keepLines w:val="0"/>
        <w:pageBreakBefore w:val="0"/>
        <w:widowControl w:val="0"/>
        <w:numPr>
          <w:ilvl w:val="0"/>
          <w:numId w:val="19"/>
        </w:numPr>
        <w:kinsoku/>
        <w:wordWrap/>
        <w:overflowPunct/>
        <w:topLinePunct w:val="0"/>
        <w:autoSpaceDE/>
        <w:autoSpaceDN/>
        <w:bidi w:val="0"/>
        <w:adjustRightInd w:val="0"/>
        <w:snapToGrid w:val="0"/>
        <w:spacing w:before="120" w:beforeLines="50" w:after="120" w:afterLines="50" w:line="400" w:lineRule="exact"/>
        <w:ind w:left="0" w:leftChars="0" w:right="0" w:rightChars="0" w:firstLine="482" w:firstLineChars="200"/>
        <w:jc w:val="left"/>
        <w:textAlignment w:val="baseline"/>
        <w:outlineLvl w:val="9"/>
        <w:rPr>
          <w:rFonts w:ascii="宋体" w:hAnsi="宋体" w:cs="宋体"/>
          <w:b/>
          <w:sz w:val="24"/>
        </w:rPr>
      </w:pPr>
      <w:r>
        <w:rPr>
          <w:rFonts w:hint="eastAsia" w:ascii="宋体" w:hAnsi="宋体" w:cs="宋体"/>
          <w:b/>
          <w:sz w:val="24"/>
        </w:rPr>
        <w:t xml:space="preserve"> 工作内容</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1、</w:t>
      </w:r>
      <w:r>
        <w:rPr>
          <w:rFonts w:hint="eastAsia" w:ascii="宋体" w:hAnsi="宋体"/>
          <w:sz w:val="24"/>
        </w:rPr>
        <w:t>本合同的</w:t>
      </w:r>
      <w:r>
        <w:rPr>
          <w:rFonts w:ascii="宋体" w:hAnsi="宋体"/>
          <w:sz w:val="24"/>
        </w:rPr>
        <w:t>保洁服务管理面积</w:t>
      </w:r>
      <w:r>
        <w:rPr>
          <w:rFonts w:hint="eastAsia" w:ascii="宋体" w:hAnsi="宋体"/>
          <w:sz w:val="24"/>
        </w:rPr>
        <w:t>为</w:t>
      </w:r>
      <w:r>
        <w:rPr>
          <w:rFonts w:hint="eastAsia" w:ascii="宋体" w:hAnsi="宋体"/>
          <w:sz w:val="24"/>
          <w:u w:val="single"/>
        </w:rPr>
        <w:t xml:space="preserve">        </w:t>
      </w:r>
      <w:r>
        <w:rPr>
          <w:rFonts w:hint="eastAsia" w:ascii="宋体" w:hAnsi="宋体"/>
          <w:sz w:val="24"/>
        </w:rPr>
        <w:t>平方米。</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2、公用部位和相关场地的清洁卫生，垃圾收集清运到垃圾周转站及雨水、污水管道的疏通；</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3、安全隐患防范及中控监控值守；</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4、协助法海寺文保所做好消防、防汛等方面安全工作；</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5、物业档案资料管理；</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6、甲方交办的其他临时性工作。</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bCs/>
          <w:sz w:val="24"/>
        </w:rPr>
        <w:t>7、延伸服务。除约定的物业管理服务内容外，甲方因项目正常运营需要，需委托乙方提供的其他服务，以及甲乙双方协商约定的突击性、临时性服务，甲乙双方协商另行支付费用。</w:t>
      </w:r>
      <w:r>
        <w:rPr>
          <w:rFonts w:hint="eastAsia" w:ascii="宋体" w:hAnsi="宋体" w:cs="宋体"/>
          <w:sz w:val="24"/>
        </w:rPr>
        <w:t xml:space="preserve">   </w:t>
      </w:r>
      <w:r>
        <w:rPr>
          <w:rFonts w:hint="eastAsia" w:ascii="宋体" w:hAnsi="宋体" w:cs="宋体"/>
          <w:b/>
          <w:bCs/>
          <w:color w:val="00B050"/>
          <w:sz w:val="24"/>
        </w:rPr>
        <w:t xml:space="preserve"> </w:t>
      </w:r>
    </w:p>
    <w:p>
      <w:pPr>
        <w:keepNext w:val="0"/>
        <w:keepLines w:val="0"/>
        <w:pageBreakBefore w:val="0"/>
        <w:widowControl w:val="0"/>
        <w:numPr>
          <w:ilvl w:val="0"/>
          <w:numId w:val="19"/>
        </w:numPr>
        <w:kinsoku/>
        <w:wordWrap/>
        <w:overflowPunct/>
        <w:topLinePunct w:val="0"/>
        <w:autoSpaceDE/>
        <w:autoSpaceDN/>
        <w:bidi w:val="0"/>
        <w:adjustRightInd w:val="0"/>
        <w:snapToGrid w:val="0"/>
        <w:spacing w:before="120" w:beforeLines="50" w:after="120" w:afterLines="50" w:line="400" w:lineRule="exact"/>
        <w:ind w:left="0" w:leftChars="0" w:right="0" w:rightChars="0" w:firstLine="482" w:firstLineChars="200"/>
        <w:jc w:val="left"/>
        <w:textAlignment w:val="baseline"/>
        <w:outlineLvl w:val="9"/>
        <w:rPr>
          <w:rFonts w:ascii="宋体" w:hAnsi="宋体" w:cs="宋体"/>
          <w:b/>
          <w:bCs/>
          <w:sz w:val="24"/>
        </w:rPr>
      </w:pPr>
      <w:r>
        <w:rPr>
          <w:rFonts w:hint="eastAsia" w:ascii="宋体" w:hAnsi="宋体" w:cs="宋体"/>
          <w:b/>
          <w:bCs/>
          <w:sz w:val="24"/>
        </w:rPr>
        <w:t>服务人员数量、服务期限和服务地点</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bCs/>
          <w:sz w:val="24"/>
        </w:rPr>
        <w:t>1、</w:t>
      </w:r>
      <w:r>
        <w:rPr>
          <w:rFonts w:hint="eastAsia" w:ascii="宋体" w:hAnsi="宋体" w:cs="宋体"/>
          <w:sz w:val="24"/>
        </w:rPr>
        <w:t>乙方派驻服务人员共26 名。其中包括：中控员6人、保安13人、保洁员7人。</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2、服务期限</w:t>
      </w:r>
      <w:r>
        <w:rPr>
          <w:rFonts w:hint="eastAsia" w:ascii="宋体" w:hAnsi="宋体" w:cs="宋体"/>
          <w:bCs/>
          <w:color w:val="000000"/>
          <w:sz w:val="24"/>
        </w:rPr>
        <w:t>自</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日起至</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rPr>
        <w:t>日止。</w:t>
      </w:r>
      <w:r>
        <w:rPr>
          <w:rFonts w:hint="eastAsia" w:ascii="宋体" w:hAnsi="宋体" w:cs="宋体"/>
          <w:bCs/>
          <w:sz w:val="24"/>
        </w:rPr>
        <w:t>本合同在期限届满时终止，但如本合同期限届满时甲方尚未完成招标、比选等工作时，则服务期限顺延至甲方与新的服务商签订合同为止。甲方有权依据乙方服务情况以及政府相关部门发布的政府采购及招标投标政策、法规决定是否与乙方续约。</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400" w:lineRule="exact"/>
        <w:ind w:left="0" w:leftChars="0" w:right="0" w:rightChars="0" w:firstLine="600"/>
        <w:jc w:val="left"/>
        <w:textAlignment w:val="baseline"/>
        <w:outlineLvl w:val="9"/>
        <w:rPr>
          <w:rFonts w:ascii="宋体" w:hAnsi="宋体" w:cs="宋体"/>
          <w:bCs/>
          <w:sz w:val="24"/>
        </w:rPr>
      </w:pPr>
      <w:r>
        <w:rPr>
          <w:rFonts w:hint="eastAsia" w:ascii="宋体" w:hAnsi="宋体" w:cs="宋体"/>
          <w:bCs/>
          <w:sz w:val="24"/>
        </w:rPr>
        <w:t>3、</w:t>
      </w:r>
      <w:r>
        <w:rPr>
          <w:rFonts w:hint="eastAsia" w:ascii="宋体" w:hAnsi="宋体" w:cs="宋体"/>
          <w:sz w:val="24"/>
        </w:rPr>
        <w:t>服务地点：北京市法海寺文物保管所。</w:t>
      </w:r>
    </w:p>
    <w:p>
      <w:pPr>
        <w:keepNext w:val="0"/>
        <w:keepLines w:val="0"/>
        <w:pageBreakBefore w:val="0"/>
        <w:widowControl w:val="0"/>
        <w:numPr>
          <w:ilvl w:val="0"/>
          <w:numId w:val="19"/>
        </w:numPr>
        <w:kinsoku/>
        <w:wordWrap/>
        <w:overflowPunct/>
        <w:topLinePunct w:val="0"/>
        <w:autoSpaceDE/>
        <w:autoSpaceDN/>
        <w:bidi w:val="0"/>
        <w:adjustRightInd w:val="0"/>
        <w:snapToGrid w:val="0"/>
        <w:spacing w:before="120" w:beforeLines="50" w:after="120" w:afterLines="50" w:line="400" w:lineRule="exact"/>
        <w:ind w:left="0" w:leftChars="0" w:right="0" w:rightChars="0" w:firstLine="482" w:firstLineChars="200"/>
        <w:jc w:val="left"/>
        <w:textAlignment w:val="baseline"/>
        <w:outlineLvl w:val="9"/>
        <w:rPr>
          <w:rFonts w:ascii="宋体" w:hAnsi="宋体" w:cs="宋体"/>
          <w:b/>
          <w:sz w:val="24"/>
        </w:rPr>
      </w:pPr>
      <w:r>
        <w:rPr>
          <w:rFonts w:hint="eastAsia" w:ascii="宋体" w:hAnsi="宋体" w:cs="宋体"/>
          <w:b/>
          <w:sz w:val="24"/>
        </w:rPr>
        <w:t xml:space="preserve"> 费用及支付方式</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1、服务期内管理服务费总计人民币</w:t>
      </w:r>
      <w:r>
        <w:rPr>
          <w:rFonts w:hint="eastAsia" w:ascii="宋体" w:hAnsi="宋体" w:cs="宋体"/>
          <w:sz w:val="24"/>
          <w:u w:val="single"/>
        </w:rPr>
        <w:t xml:space="preserve">（大写） </w:t>
      </w:r>
      <w:r>
        <w:rPr>
          <w:rFonts w:ascii="宋体" w:hAnsi="宋体" w:cs="宋体"/>
          <w:sz w:val="24"/>
          <w:u w:val="single"/>
        </w:rPr>
        <w:t xml:space="preserve">    </w:t>
      </w:r>
      <w:r>
        <w:rPr>
          <w:rFonts w:hint="eastAsia" w:ascii="宋体" w:hAnsi="宋体" w:cs="宋体"/>
          <w:sz w:val="24"/>
          <w:u w:val="single"/>
        </w:rPr>
        <w:t>；（小写：</w:t>
      </w:r>
      <w:r>
        <w:rPr>
          <w:rFonts w:ascii="宋体" w:hAnsi="宋体" w:cs="宋体"/>
          <w:sz w:val="24"/>
          <w:u w:val="single"/>
        </w:rPr>
        <w:t xml:space="preserve">    </w:t>
      </w:r>
      <w:r>
        <w:rPr>
          <w:rFonts w:hint="eastAsia" w:ascii="宋体" w:hAnsi="宋体" w:cs="宋体"/>
          <w:sz w:val="24"/>
          <w:u w:val="single"/>
        </w:rPr>
        <w:t>元）</w:t>
      </w:r>
      <w:r>
        <w:rPr>
          <w:rFonts w:hint="eastAsia" w:ascii="宋体" w:hAnsi="宋体" w:cs="宋体"/>
          <w:sz w:val="24"/>
        </w:rPr>
        <w:t>，该费用包含乙方提供物业服务所需人员工资、社会保险、加班费、福利、运营费、利润、税费等全部费用，除此之外，甲方无需向乙方支付其他任何未经列明的费用。</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2、待2024年财政项目资金到位后10日内，甲方支付第一笔服务费</w:t>
      </w:r>
      <w:r>
        <w:rPr>
          <w:rFonts w:hint="eastAsia" w:ascii="宋体" w:hAnsi="宋体" w:cs="宋体"/>
          <w:sz w:val="24"/>
          <w:u w:val="single"/>
        </w:rPr>
        <w:t xml:space="preserve">         </w:t>
      </w:r>
      <w:r>
        <w:rPr>
          <w:rFonts w:hint="eastAsia" w:ascii="宋体" w:hAnsi="宋体" w:cs="宋体"/>
          <w:sz w:val="24"/>
        </w:rPr>
        <w:t>元,中标金额50%,在第一笔服务费支付后的第六个月内，甲方支付第二笔服务费</w:t>
      </w:r>
      <w:r>
        <w:rPr>
          <w:rFonts w:hint="eastAsia" w:ascii="宋体" w:hAnsi="宋体" w:cs="宋体"/>
          <w:sz w:val="24"/>
          <w:u w:val="single"/>
        </w:rPr>
        <w:t xml:space="preserve">      </w:t>
      </w:r>
      <w:r>
        <w:rPr>
          <w:rFonts w:hint="eastAsia" w:ascii="宋体" w:hAnsi="宋体" w:cs="宋体"/>
          <w:sz w:val="24"/>
        </w:rPr>
        <w:t>元 ,中标金额50%。甲方依据上述时间节点向乙方支付相应费用仅代表甲方内部付款安排，不视为甲方对乙方服务的认可。甲方付款前，乙方应提前开具同等金额的正规服务费发票，否则甲方有权拒绝支付相应款项，并不承担任何违约责任。</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600"/>
        <w:jc w:val="left"/>
        <w:textAlignment w:val="baseline"/>
        <w:outlineLvl w:val="9"/>
        <w:rPr>
          <w:rFonts w:ascii="宋体" w:hAnsi="宋体" w:cs="宋体"/>
          <w:sz w:val="24"/>
        </w:rPr>
      </w:pPr>
      <w:r>
        <w:rPr>
          <w:rFonts w:hint="eastAsia" w:ascii="宋体" w:hAnsi="宋体" w:cs="宋体"/>
          <w:sz w:val="24"/>
        </w:rPr>
        <w:t>甲方向乙方支付服务费用的前提是乙方提供的辖区内物业管理服务符合本协议约定及甲方要求并经甲方确认。若服务费用涉及财政审批且甲方因此未按约定时间付款的，则付款时间相应顺延，甲方无需因此承担任何法律责任，但乙方不得以此为由拒绝履行约定义务。</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3、结算方式：转账或支票</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960" w:firstLineChars="400"/>
        <w:jc w:val="left"/>
        <w:textAlignment w:val="baseline"/>
        <w:outlineLvl w:val="9"/>
        <w:rPr>
          <w:rFonts w:ascii="宋体" w:hAnsi="宋体" w:cs="宋体"/>
          <w:sz w:val="24"/>
        </w:rPr>
      </w:pPr>
      <w:r>
        <w:rPr>
          <w:rFonts w:hint="eastAsia" w:ascii="宋体" w:hAnsi="宋体" w:cs="宋体"/>
          <w:sz w:val="24"/>
        </w:rPr>
        <w:t xml:space="preserve">开户名称： </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960" w:firstLineChars="400"/>
        <w:jc w:val="left"/>
        <w:textAlignment w:val="baseline"/>
        <w:outlineLvl w:val="9"/>
        <w:rPr>
          <w:rFonts w:ascii="宋体" w:hAnsi="宋体" w:cs="宋体"/>
          <w:sz w:val="24"/>
        </w:rPr>
      </w:pPr>
      <w:r>
        <w:rPr>
          <w:rFonts w:hint="eastAsia" w:ascii="宋体" w:hAnsi="宋体" w:cs="宋体"/>
          <w:sz w:val="24"/>
        </w:rPr>
        <w:t xml:space="preserve">开 户 行： </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960" w:firstLineChars="400"/>
        <w:jc w:val="left"/>
        <w:textAlignment w:val="baseline"/>
        <w:outlineLvl w:val="9"/>
        <w:rPr>
          <w:rFonts w:ascii="宋体" w:hAnsi="宋体" w:cs="宋体"/>
          <w:sz w:val="24"/>
        </w:rPr>
      </w:pPr>
      <w:r>
        <w:rPr>
          <w:rFonts w:hint="eastAsia" w:ascii="宋体" w:hAnsi="宋体" w:cs="宋体"/>
          <w:sz w:val="24"/>
        </w:rPr>
        <w:t>银行账号：</w:t>
      </w:r>
      <w:r>
        <w:rPr>
          <w:rFonts w:ascii="宋体" w:hAnsi="宋体" w:cs="宋体"/>
          <w:sz w:val="24"/>
        </w:rPr>
        <w:t xml:space="preserve"> </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960" w:firstLineChars="400"/>
        <w:jc w:val="left"/>
        <w:textAlignment w:val="baseline"/>
        <w:outlineLvl w:val="9"/>
        <w:rPr>
          <w:rFonts w:ascii="宋体" w:hAnsi="宋体" w:cs="宋体"/>
          <w:sz w:val="24"/>
        </w:rPr>
      </w:pPr>
      <w:r>
        <w:rPr>
          <w:rFonts w:hint="eastAsia" w:ascii="宋体" w:hAnsi="宋体" w:cs="宋体"/>
          <w:sz w:val="24"/>
        </w:rPr>
        <w:t>行号：</w:t>
      </w:r>
      <w:r>
        <w:rPr>
          <w:rFonts w:ascii="宋体" w:hAnsi="宋体" w:cs="宋体"/>
          <w:sz w:val="24"/>
        </w:rPr>
        <w:t xml:space="preserve"> </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960" w:firstLineChars="400"/>
        <w:jc w:val="left"/>
        <w:textAlignment w:val="baseline"/>
        <w:outlineLvl w:val="9"/>
        <w:rPr>
          <w:rFonts w:ascii="宋体" w:hAnsi="宋体" w:cs="宋体"/>
          <w:sz w:val="24"/>
        </w:rPr>
      </w:pPr>
      <w:r>
        <w:rPr>
          <w:rFonts w:hint="eastAsia" w:ascii="宋体" w:hAnsi="宋体" w:cs="宋体"/>
          <w:bCs/>
          <w:sz w:val="24"/>
        </w:rPr>
        <w:t>支票、发票票面内容：</w:t>
      </w:r>
      <w:r>
        <w:rPr>
          <w:rFonts w:hint="eastAsia" w:ascii="宋体" w:hAnsi="宋体" w:cs="宋体"/>
          <w:bCs/>
          <w:sz w:val="24"/>
          <w:u w:val="single"/>
        </w:rPr>
        <w:t>物业服务费</w:t>
      </w:r>
      <w:r>
        <w:rPr>
          <w:rFonts w:hint="eastAsia" w:ascii="宋体" w:hAnsi="宋体" w:cs="宋体"/>
          <w:bCs/>
          <w:sz w:val="24"/>
        </w:rPr>
        <w:t xml:space="preserve">。   </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 xml:space="preserve"> 乙方上述信息发生变更的，应提前三个工作日书面告知甲方，因乙方未及时告知造成甲方付款迟延、错误的责任由乙方承担。</w:t>
      </w:r>
    </w:p>
    <w:p>
      <w:pPr>
        <w:keepNext w:val="0"/>
        <w:keepLines w:val="0"/>
        <w:pageBreakBefore w:val="0"/>
        <w:widowControl w:val="0"/>
        <w:numPr>
          <w:ilvl w:val="0"/>
          <w:numId w:val="19"/>
        </w:numPr>
        <w:kinsoku/>
        <w:wordWrap/>
        <w:overflowPunct/>
        <w:topLinePunct w:val="0"/>
        <w:autoSpaceDE/>
        <w:autoSpaceDN/>
        <w:bidi w:val="0"/>
        <w:adjustRightInd w:val="0"/>
        <w:snapToGrid w:val="0"/>
        <w:spacing w:before="120" w:beforeLines="50" w:after="120" w:afterLines="50" w:line="400" w:lineRule="exact"/>
        <w:ind w:left="0" w:leftChars="0" w:right="0" w:rightChars="0" w:firstLine="482" w:firstLineChars="200"/>
        <w:jc w:val="left"/>
        <w:textAlignment w:val="baseline"/>
        <w:outlineLvl w:val="9"/>
        <w:rPr>
          <w:rFonts w:ascii="宋体" w:hAnsi="宋体" w:cs="宋体"/>
          <w:b/>
          <w:sz w:val="24"/>
        </w:rPr>
      </w:pPr>
      <w:r>
        <w:rPr>
          <w:rFonts w:hint="eastAsia" w:ascii="宋体" w:hAnsi="宋体" w:cs="宋体"/>
          <w:b/>
          <w:sz w:val="24"/>
        </w:rPr>
        <w:t>甲乙双方的权利义务</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2" w:firstLineChars="200"/>
        <w:jc w:val="left"/>
        <w:textAlignment w:val="baseline"/>
        <w:outlineLvl w:val="9"/>
        <w:rPr>
          <w:rFonts w:ascii="宋体" w:hAnsi="宋体" w:cs="宋体"/>
          <w:b/>
          <w:sz w:val="24"/>
        </w:rPr>
      </w:pPr>
      <w:r>
        <w:rPr>
          <w:rFonts w:hint="eastAsia" w:ascii="宋体" w:hAnsi="宋体" w:cs="宋体"/>
          <w:b/>
          <w:sz w:val="24"/>
        </w:rPr>
        <w:t>一、甲方的权利与义务：</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sz w:val="24"/>
        </w:rPr>
      </w:pPr>
      <w:r>
        <w:rPr>
          <w:rFonts w:hint="eastAsia" w:ascii="宋体" w:hAnsi="宋体" w:cs="宋体"/>
          <w:sz w:val="24"/>
        </w:rPr>
        <w:t xml:space="preserve">    1、监督检查乙方的工作计划、管理制度、运行记录等日常管理工作，并以监督检查结果作为是否向乙方支付服务费用的依据，监督检查结果均应以甲方确认的相关书面文件（包括乙方工作记录等）为准。在合作期限中乙方如有物业服务人员调动的，必须提前与甲方协商，甲方同意后方可实施。服务中乙方要听从甲方的工作安排，确保服务人员能够按时按点位服务，不准随意更换服务人员服务的位置，不准随意减少服务人员。 如在监督检查中发现乙方物业服务不符合约定标准或不符合甲方要求的，可要求乙方限期整改，如未予整改或整改不到位可停止合作。</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sz w:val="24"/>
        </w:rPr>
      </w:pPr>
      <w:r>
        <w:rPr>
          <w:rFonts w:hint="eastAsia" w:ascii="宋体" w:hAnsi="宋体" w:cs="宋体"/>
          <w:sz w:val="24"/>
        </w:rPr>
        <w:t xml:space="preserve">    2、制止乙方的一切违约、违规行为，并有权要求调换不能胜任此项工作和违反甲方要求的服务人员。</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sz w:val="24"/>
        </w:rPr>
      </w:pPr>
      <w:r>
        <w:rPr>
          <w:rFonts w:hint="eastAsia" w:ascii="宋体" w:hAnsi="宋体" w:cs="宋体"/>
          <w:sz w:val="24"/>
        </w:rPr>
        <w:t xml:space="preserve">    3、审查乙方服务人员的资格资质和</w:t>
      </w:r>
      <w:r>
        <w:rPr>
          <w:rFonts w:hint="eastAsia" w:ascii="宋体" w:hAnsi="宋体" w:cs="宋体"/>
          <w:bCs/>
          <w:sz w:val="24"/>
        </w:rPr>
        <w:t>法海寺、承恩寺、石刻文物园</w:t>
      </w:r>
      <w:r>
        <w:rPr>
          <w:rFonts w:hint="eastAsia" w:ascii="宋体" w:hAnsi="宋体" w:cs="宋体"/>
          <w:sz w:val="24"/>
        </w:rPr>
        <w:t>物业服务工作。</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4、服务人员工作期间所用的设备及用具要按甲方交付使用的数量进行保管和维护，如有损坏、丢失将由乙方负责赔偿。设备及用具按规定进行的检测、保养、维修、材料更换等费用由甲方负责。</w:t>
      </w:r>
    </w:p>
    <w:p>
      <w:pPr>
        <w:pStyle w:val="12"/>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5、甲方遇突发事件、紧急状况或重大活动时，有权调配乙方服务人员参与维持秩序、应急保障等工作，乙方服务人员应服从甲方安排与调配，相关费用已包含在本合同服务费总额中。</w:t>
      </w:r>
    </w:p>
    <w:p>
      <w:pPr>
        <w:pStyle w:val="12"/>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6、如因法律法规规定、政策变化或有关部门要求，导致本合同无法继续履行或无法实现合同目的的，甲方有权解除本合同，双方应按照实际履行情况进行结算，但甲方不承担违约责任。</w:t>
      </w:r>
    </w:p>
    <w:p>
      <w:pPr>
        <w:pStyle w:val="12"/>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bCs/>
          <w:sz w:val="24"/>
        </w:rPr>
        <w:t>7、为乙方无偿提供水、电、办公场所、库房等必要工作条件。</w:t>
      </w:r>
    </w:p>
    <w:p>
      <w:pPr>
        <w:pStyle w:val="12"/>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8、甲方不提供食宿。</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2" w:firstLineChars="200"/>
        <w:jc w:val="left"/>
        <w:textAlignment w:val="baseline"/>
        <w:outlineLvl w:val="9"/>
        <w:rPr>
          <w:rFonts w:ascii="宋体" w:hAnsi="宋体" w:cs="宋体"/>
          <w:b/>
          <w:sz w:val="24"/>
        </w:rPr>
      </w:pPr>
      <w:r>
        <w:rPr>
          <w:rFonts w:hint="eastAsia" w:ascii="宋体" w:hAnsi="宋体" w:cs="宋体"/>
          <w:b/>
          <w:sz w:val="24"/>
        </w:rPr>
        <w:t>二、乙方的权利与义务</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sz w:val="24"/>
        </w:rPr>
      </w:pPr>
      <w:r>
        <w:rPr>
          <w:rFonts w:hint="eastAsia" w:ascii="宋体" w:hAnsi="宋体" w:cs="宋体"/>
          <w:sz w:val="24"/>
        </w:rPr>
        <w:t xml:space="preserve">    1、认真执行本协议，接受甲方的监督和检查。</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2、负责设备的安全运行管理，须符合国家及法海寺安全相关规范要求，遵循甲方相关施工改造等安排与要求进行规范操作，保障安全检查巡视的各类设备设施完好无损、运转正常。</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3、根据项目实际情况建立岗位职责、管理制度等各项规章制度，并严格执行。承担服务人员的工资、社会保险、加班费和其他福利费用等各项费用；负责服务人员每天的三餐与住宿费，负责服务人员发生伤亡事故时的善后及赔付事宜；提供服务人员所需的物品及设备。自行处理与服务人员之间可能产生的任何争议、纠纷，如相关服务人员因与乙方产生争议、纠纷或因其他原因不能继续提供服务的，乙方应在2日内指派其他符合标准的服务人员予以替换，不得因此降低服务标准。</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sz w:val="24"/>
        </w:rPr>
      </w:pPr>
      <w:r>
        <w:rPr>
          <w:rFonts w:hint="eastAsia" w:ascii="宋体" w:hAnsi="宋体" w:cs="宋体"/>
          <w:sz w:val="24"/>
        </w:rPr>
        <w:t xml:space="preserve">    4、建立检查记录、交接班记录、工作记录等各项工作记录，并报甲方检查，上述各项工作记录将作为乙方物业服务是否符合本协议约定及甲方要求的依据。</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sz w:val="24"/>
        </w:rPr>
      </w:pPr>
      <w:r>
        <w:rPr>
          <w:rFonts w:hint="eastAsia" w:ascii="宋体" w:hAnsi="宋体" w:cs="宋体"/>
          <w:sz w:val="24"/>
        </w:rPr>
        <w:t xml:space="preserve">    5、有权拒绝甲方提出的违反国家及相关部门法规、法令和安全规程的管理指令。</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baseline"/>
        <w:outlineLvl w:val="9"/>
        <w:rPr>
          <w:rFonts w:ascii="宋体" w:hAnsi="宋体" w:cs="宋体"/>
          <w:sz w:val="24"/>
        </w:rPr>
      </w:pPr>
      <w:r>
        <w:rPr>
          <w:rFonts w:hint="eastAsia" w:ascii="宋体" w:hAnsi="宋体" w:cs="宋体"/>
          <w:sz w:val="24"/>
        </w:rPr>
        <w:t xml:space="preserve">    6、向甲方提出</w:t>
      </w:r>
      <w:r>
        <w:rPr>
          <w:rFonts w:hint="eastAsia" w:ascii="宋体" w:hAnsi="宋体" w:cs="宋体"/>
          <w:bCs/>
          <w:sz w:val="24"/>
        </w:rPr>
        <w:t>法海寺、承恩寺、石刻文物园</w:t>
      </w:r>
      <w:r>
        <w:rPr>
          <w:rFonts w:hint="eastAsia" w:ascii="宋体" w:hAnsi="宋体" w:cs="宋体"/>
          <w:sz w:val="24"/>
        </w:rPr>
        <w:t>安全完善建议。</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7、乙方服务人员统一着装，注重工作仪容仪表整洁及工作环境清洁。</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8、乙方应对本合同以及因履行本合同所获取的甲方、第三方未公开信息保守秘密，不得泄露或用于合同之外的目的。本条保密义务不因本合同终止而终止履行。</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b/>
          <w:bCs/>
          <w:sz w:val="24"/>
        </w:rPr>
      </w:pPr>
      <w:r>
        <w:rPr>
          <w:rFonts w:hint="eastAsia" w:ascii="宋体" w:hAnsi="宋体" w:cs="宋体"/>
          <w:sz w:val="24"/>
        </w:rPr>
        <w:t>9、</w:t>
      </w:r>
      <w:r>
        <w:rPr>
          <w:rFonts w:hint="eastAsia" w:ascii="宋体" w:hAnsi="宋体" w:cs="宋体"/>
          <w:bCs/>
          <w:sz w:val="24"/>
        </w:rPr>
        <w:t>乙方应与服务人员持续保持劳动关系，应负责服务人员的综合管理、勤务指挥、人员调整和休假安排等，确保乙方服务人员依法享有各项劳动权益。</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10、乙方应及时撤换不称职的服务人员，在此期间不得出现缺岗。</w:t>
      </w:r>
    </w:p>
    <w:p>
      <w:pPr>
        <w:keepNext w:val="0"/>
        <w:keepLines w:val="0"/>
        <w:pageBreakBefore w:val="0"/>
        <w:widowControl w:val="0"/>
        <w:numPr>
          <w:ilvl w:val="0"/>
          <w:numId w:val="19"/>
        </w:numPr>
        <w:kinsoku/>
        <w:wordWrap/>
        <w:overflowPunct/>
        <w:topLinePunct w:val="0"/>
        <w:autoSpaceDE/>
        <w:autoSpaceDN/>
        <w:bidi w:val="0"/>
        <w:adjustRightInd w:val="0"/>
        <w:snapToGrid w:val="0"/>
        <w:spacing w:before="120" w:beforeLines="50" w:after="120" w:afterLines="50" w:line="400" w:lineRule="exact"/>
        <w:ind w:left="0" w:leftChars="0" w:right="0" w:rightChars="0" w:firstLine="482" w:firstLineChars="200"/>
        <w:jc w:val="left"/>
        <w:textAlignment w:val="baseline"/>
        <w:outlineLvl w:val="9"/>
        <w:rPr>
          <w:rFonts w:ascii="宋体" w:hAnsi="宋体" w:cs="宋体"/>
          <w:b/>
          <w:sz w:val="24"/>
        </w:rPr>
      </w:pPr>
      <w:r>
        <w:rPr>
          <w:rFonts w:hint="eastAsia" w:ascii="宋体" w:hAnsi="宋体" w:cs="宋体"/>
          <w:b/>
          <w:sz w:val="24"/>
        </w:rPr>
        <w:t>合同的变更、解除、终止</w:t>
      </w:r>
    </w:p>
    <w:p>
      <w:pPr>
        <w:keepNext w:val="0"/>
        <w:keepLines w:val="0"/>
        <w:pageBreakBefore w:val="0"/>
        <w:widowControl w:val="0"/>
        <w:numPr>
          <w:ilvl w:val="0"/>
          <w:numId w:val="20"/>
        </w:numPr>
        <w:tabs>
          <w:tab w:val="left" w:pos="0"/>
        </w:tabs>
        <w:kinsoku/>
        <w:wordWrap/>
        <w:overflowPunct/>
        <w:topLinePunct w:val="0"/>
        <w:autoSpaceDE/>
        <w:autoSpaceDN/>
        <w:bidi w:val="0"/>
        <w:adjustRightInd w:val="0"/>
        <w:spacing w:after="120" w:afterLines="50" w:line="400" w:lineRule="exact"/>
        <w:ind w:left="0" w:leftChars="0" w:right="0" w:rightChars="0" w:firstLine="398" w:firstLineChars="166"/>
        <w:jc w:val="left"/>
        <w:textAlignment w:val="baseline"/>
        <w:outlineLvl w:val="9"/>
        <w:rPr>
          <w:rStyle w:val="57"/>
          <w:rFonts w:ascii="宋体" w:hAnsi="宋体" w:cs="宋体"/>
          <w:b w:val="0"/>
          <w:bCs w:val="0"/>
          <w:sz w:val="24"/>
        </w:rPr>
      </w:pPr>
      <w:r>
        <w:rPr>
          <w:rStyle w:val="57"/>
          <w:rFonts w:hint="eastAsia" w:ascii="宋体" w:hAnsi="宋体" w:cs="宋体"/>
          <w:b w:val="0"/>
          <w:bCs w:val="0"/>
          <w:sz w:val="24"/>
        </w:rPr>
        <w:t>经双方协商一致，可对本合同条款进行变更，须以书面形式签订补充协议，补充协议与本合同具有同等法律效力。</w:t>
      </w:r>
    </w:p>
    <w:p>
      <w:pPr>
        <w:keepNext w:val="0"/>
        <w:keepLines w:val="0"/>
        <w:pageBreakBefore w:val="0"/>
        <w:widowControl w:val="0"/>
        <w:numPr>
          <w:ilvl w:val="0"/>
          <w:numId w:val="20"/>
        </w:numPr>
        <w:tabs>
          <w:tab w:val="left" w:pos="0"/>
        </w:tabs>
        <w:kinsoku/>
        <w:wordWrap/>
        <w:overflowPunct/>
        <w:topLinePunct w:val="0"/>
        <w:autoSpaceDE/>
        <w:autoSpaceDN/>
        <w:bidi w:val="0"/>
        <w:adjustRightInd w:val="0"/>
        <w:spacing w:after="120" w:afterLines="50" w:line="400" w:lineRule="exact"/>
        <w:ind w:left="0" w:leftChars="0" w:right="0" w:rightChars="0" w:firstLine="398" w:firstLineChars="166"/>
        <w:jc w:val="left"/>
        <w:textAlignment w:val="baseline"/>
        <w:outlineLvl w:val="9"/>
        <w:rPr>
          <w:rStyle w:val="57"/>
          <w:rFonts w:ascii="宋体" w:hAnsi="宋体" w:cs="宋体"/>
          <w:b w:val="0"/>
          <w:bCs w:val="0"/>
          <w:sz w:val="24"/>
        </w:rPr>
      </w:pPr>
      <w:r>
        <w:rPr>
          <w:rStyle w:val="57"/>
          <w:rFonts w:hint="eastAsia" w:ascii="宋体" w:hAnsi="宋体" w:cs="宋体"/>
          <w:b w:val="0"/>
          <w:bCs w:val="0"/>
          <w:sz w:val="24"/>
        </w:rPr>
        <w:t>在本合同到期前60日内，乙方应就合同是否续签事宜与甲方进行协商，甲方可根据乙方服务情况以及政府采购相关政策、法律法规决定是否与乙方续签并将是否续签合同的决定书面告知乙方。若次年甲方预算通过主管部门审批，且合同双方无异议，合同可按年度顺延一次。</w:t>
      </w:r>
    </w:p>
    <w:p>
      <w:pPr>
        <w:keepNext w:val="0"/>
        <w:keepLines w:val="0"/>
        <w:pageBreakBefore w:val="0"/>
        <w:widowControl w:val="0"/>
        <w:numPr>
          <w:ilvl w:val="0"/>
          <w:numId w:val="20"/>
        </w:numPr>
        <w:tabs>
          <w:tab w:val="left" w:pos="0"/>
        </w:tabs>
        <w:kinsoku/>
        <w:wordWrap/>
        <w:overflowPunct/>
        <w:topLinePunct w:val="0"/>
        <w:autoSpaceDE/>
        <w:autoSpaceDN/>
        <w:bidi w:val="0"/>
        <w:adjustRightInd w:val="0"/>
        <w:spacing w:after="120" w:afterLines="50" w:line="400" w:lineRule="exact"/>
        <w:ind w:left="0" w:leftChars="0" w:right="0" w:rightChars="0" w:firstLine="398" w:firstLineChars="166"/>
        <w:jc w:val="left"/>
        <w:textAlignment w:val="baseline"/>
        <w:outlineLvl w:val="9"/>
        <w:rPr>
          <w:rFonts w:ascii="宋体" w:hAnsi="宋体" w:cs="宋体"/>
          <w:b w:val="0"/>
          <w:bCs w:val="0"/>
          <w:sz w:val="24"/>
        </w:rPr>
      </w:pPr>
      <w:r>
        <w:rPr>
          <w:rStyle w:val="57"/>
          <w:rFonts w:hint="eastAsia" w:ascii="宋体" w:hAnsi="宋体" w:cs="宋体"/>
          <w:b w:val="0"/>
          <w:bCs w:val="0"/>
          <w:sz w:val="24"/>
        </w:rPr>
        <w:t>如本合同终止后甲方尚未选定新的物业服务单位的，双方可协商将本合同期限顺延至新的物业服务单位确定之日。</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pacing w:after="120" w:afterLines="50" w:line="400" w:lineRule="exact"/>
        <w:ind w:leftChars="166" w:right="0" w:rightChars="0"/>
        <w:jc w:val="left"/>
        <w:textAlignment w:val="baseline"/>
        <w:outlineLvl w:val="9"/>
        <w:rPr>
          <w:rFonts w:ascii="宋体" w:hAnsi="宋体" w:cs="宋体"/>
          <w:b/>
          <w:sz w:val="24"/>
        </w:rPr>
      </w:pPr>
      <w:r>
        <w:rPr>
          <w:rFonts w:hint="eastAsia" w:ascii="宋体" w:hAnsi="宋体" w:cs="宋体"/>
          <w:b/>
          <w:sz w:val="24"/>
        </w:rPr>
        <w:t>第七条 违约责任</w:t>
      </w:r>
    </w:p>
    <w:p>
      <w:pPr>
        <w:keepNext w:val="0"/>
        <w:keepLines w:val="0"/>
        <w:pageBreakBefore w:val="0"/>
        <w:widowControl w:val="0"/>
        <w:kinsoku/>
        <w:wordWrap/>
        <w:overflowPunct/>
        <w:topLinePunct w:val="0"/>
        <w:autoSpaceDE/>
        <w:autoSpaceDN/>
        <w:bidi w:val="0"/>
        <w:adjustRightInd w:val="0"/>
        <w:snapToGrid w:val="0"/>
        <w:spacing w:before="156" w:beforeLines="50" w:after="156" w:afterLines="50"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1、乙方未按照合同约定或甲方要求提供服务的，甲方有权扣减相应服务费，相应费用已支付的，乙方应予以退还，乙方应在甲方指定期限内予以改正，乙方未能改正的，甲方有权解除本合同，因此对甲方造成损失的，乙方应承担相应赔偿责任。</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2、在本合同有效期内，任何一方无理由单方解除合同，应承担违约责任，向对方支付违约金。违约金数额为物业服务总人数（26 人）一个月的服务费。</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3、乙方有如下行为的，甲方有权解除本合同，且乙方应按上述标准向甲方支付违约金。违约金不足以弥补甲方损失的，乙方应承担赔偿责任：</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（1）乙方或乙方服务人员不具备履行本合同所需资质和资格的；</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（2）乙方未按照甲方要求更换服务人员的；</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（3）因乙方服务人员原因对甲方或第三方造成人身、财产损失的；</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（4）乙方与乙方服务人员发生劳动、劳务或其他纠纷，对甲方造成损失或不良影响的（具体以甲方认定为准）；</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（5）因乙方服务人员原因造成安全生产事故或其他争议、纠纷的；</w:t>
      </w:r>
    </w:p>
    <w:p>
      <w:pPr>
        <w:keepNext w:val="0"/>
        <w:keepLines w:val="0"/>
        <w:pageBreakBefore w:val="0"/>
        <w:widowControl w:val="0"/>
        <w:kinsoku/>
        <w:wordWrap/>
        <w:overflowPunct/>
        <w:topLinePunct w:val="0"/>
        <w:autoSpaceDE/>
        <w:autoSpaceDN/>
        <w:bidi w:val="0"/>
        <w:adjustRightInd w:val="0"/>
        <w:spacing w:line="400" w:lineRule="exact"/>
        <w:ind w:left="0" w:leftChars="0" w:right="0" w:rightChars="0" w:firstLine="480" w:firstLineChars="200"/>
        <w:jc w:val="left"/>
        <w:textAlignment w:val="baseline"/>
        <w:outlineLvl w:val="9"/>
        <w:rPr>
          <w:rFonts w:ascii="宋体" w:hAnsi="宋体" w:cs="宋体"/>
          <w:bCs/>
          <w:sz w:val="24"/>
        </w:rPr>
      </w:pPr>
      <w:r>
        <w:rPr>
          <w:rFonts w:hint="eastAsia" w:ascii="宋体" w:hAnsi="宋体" w:cs="宋体"/>
          <w:bCs/>
          <w:sz w:val="24"/>
        </w:rPr>
        <w:t>（6）乙方有其他违法违约行为，且在收到甲方书面通知之日起3日内未能改正的。</w:t>
      </w:r>
    </w:p>
    <w:p>
      <w:pPr>
        <w:keepNext w:val="0"/>
        <w:keepLines w:val="0"/>
        <w:pageBreakBefore w:val="0"/>
        <w:widowControl w:val="0"/>
        <w:kinsoku/>
        <w:wordWrap/>
        <w:overflowPunct/>
        <w:topLinePunct w:val="0"/>
        <w:autoSpaceDE/>
        <w:autoSpaceDN/>
        <w:bidi w:val="0"/>
        <w:adjustRightInd w:val="0"/>
        <w:snapToGrid w:val="0"/>
        <w:spacing w:before="156" w:beforeLines="50" w:after="156" w:afterLines="50" w:line="400" w:lineRule="exact"/>
        <w:ind w:left="0" w:leftChars="0" w:right="0" w:rightChars="0" w:firstLine="482" w:firstLineChars="200"/>
        <w:jc w:val="left"/>
        <w:textAlignment w:val="baseline"/>
        <w:outlineLvl w:val="9"/>
        <w:rPr>
          <w:rFonts w:ascii="宋体" w:hAnsi="宋体" w:cs="宋体"/>
          <w:b/>
          <w:sz w:val="24"/>
        </w:rPr>
      </w:pPr>
      <w:r>
        <w:rPr>
          <w:rFonts w:hint="eastAsia" w:ascii="宋体" w:hAnsi="宋体" w:cs="宋体"/>
          <w:b/>
          <w:sz w:val="24"/>
        </w:rPr>
        <w:t>第八条 附则</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1、本合同内容经甲、乙双方共同确认，在本合同履行期间，如有未尽事宜，则甲乙双方另行协商解决。</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2、双方在履行本合同过程中发生争议的，首先应协商解决；协商不成的，任一方可向甲方所在地人民法院提起诉讼。</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color w:val="000000"/>
          <w:sz w:val="24"/>
        </w:rPr>
      </w:pPr>
      <w:r>
        <w:rPr>
          <w:rFonts w:hint="eastAsia" w:ascii="宋体" w:hAnsi="宋体" w:cs="宋体"/>
          <w:sz w:val="24"/>
        </w:rPr>
        <w:t>3、本合同一式肆份，甲乙双方各执贰份，</w:t>
      </w:r>
      <w:r>
        <w:rPr>
          <w:rFonts w:hint="eastAsia" w:ascii="宋体" w:hAnsi="宋体" w:cs="宋体"/>
          <w:color w:val="000000"/>
          <w:sz w:val="24"/>
        </w:rPr>
        <w:t>每份具有同等法律效力。</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4、本合同经双方签字盖章之后于约定期限内生效。</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ascii="宋体" w:hAnsi="宋体" w:cs="宋体"/>
          <w:sz w:val="24"/>
        </w:rPr>
      </w:pPr>
      <w:r>
        <w:rPr>
          <w:rFonts w:hint="eastAsia" w:ascii="宋体" w:hAnsi="宋体" w:cs="宋体"/>
          <w:sz w:val="24"/>
        </w:rPr>
        <w:t>5、本合同仅适用于甲方法海寺物业服务相关事宜。</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80" w:firstLineChars="200"/>
        <w:jc w:val="left"/>
        <w:textAlignment w:val="baseline"/>
        <w:outlineLvl w:val="9"/>
        <w:rPr>
          <w:rFonts w:hint="eastAsia" w:ascii="宋体" w:hAnsi="宋体" w:cs="宋体"/>
          <w:sz w:val="24"/>
        </w:rPr>
      </w:pPr>
      <w:r>
        <w:rPr>
          <w:rFonts w:hint="eastAsia" w:ascii="宋体" w:hAnsi="宋体" w:cs="宋体"/>
          <w:sz w:val="24"/>
        </w:rPr>
        <w:t>6、附件是本合同的组成部分，与本合同具有同等法律效力。</w:t>
      </w:r>
    </w:p>
    <w:p>
      <w:pPr>
        <w:pStyle w:val="2"/>
      </w:pPr>
    </w:p>
    <w:p>
      <w:pPr>
        <w:keepNext w:val="0"/>
        <w:keepLines w:val="0"/>
        <w:pageBreakBefore w:val="0"/>
        <w:widowControl w:val="0"/>
        <w:kinsoku/>
        <w:wordWrap/>
        <w:overflowPunct/>
        <w:topLinePunct w:val="0"/>
        <w:autoSpaceDE/>
        <w:autoSpaceDN/>
        <w:bidi w:val="0"/>
        <w:adjustRightInd w:val="0"/>
        <w:snapToGrid w:val="0"/>
        <w:spacing w:line="720" w:lineRule="auto"/>
        <w:ind w:left="0" w:leftChars="0" w:right="0" w:rightChars="0" w:firstLine="0" w:firstLineChars="0"/>
        <w:jc w:val="left"/>
        <w:textAlignment w:val="baseline"/>
        <w:outlineLvl w:val="9"/>
        <w:rPr>
          <w:rFonts w:ascii="宋体" w:hAnsi="宋体" w:cs="宋体"/>
          <w:sz w:val="24"/>
        </w:rPr>
      </w:pPr>
      <w:r>
        <w:rPr>
          <w:rFonts w:hint="eastAsia" w:ascii="宋体" w:hAnsi="宋体" w:cs="宋体"/>
          <w:sz w:val="24"/>
        </w:rPr>
        <w:t>甲方（盖章）：                        乙方（盖章）：</w:t>
      </w:r>
    </w:p>
    <w:p>
      <w:pPr>
        <w:keepNext w:val="0"/>
        <w:keepLines w:val="0"/>
        <w:pageBreakBefore w:val="0"/>
        <w:widowControl w:val="0"/>
        <w:kinsoku/>
        <w:wordWrap/>
        <w:overflowPunct/>
        <w:topLinePunct w:val="0"/>
        <w:autoSpaceDE/>
        <w:autoSpaceDN/>
        <w:bidi w:val="0"/>
        <w:adjustRightInd w:val="0"/>
        <w:snapToGrid w:val="0"/>
        <w:spacing w:line="720" w:lineRule="auto"/>
        <w:ind w:left="0" w:leftChars="0" w:right="0" w:rightChars="0" w:firstLine="0" w:firstLineChars="0"/>
        <w:jc w:val="left"/>
        <w:textAlignment w:val="baseline"/>
        <w:outlineLvl w:val="9"/>
        <w:rPr>
          <w:rFonts w:ascii="宋体" w:hAnsi="宋体" w:cs="宋体"/>
          <w:sz w:val="24"/>
        </w:rPr>
      </w:pPr>
      <w:r>
        <w:rPr>
          <w:rFonts w:hint="eastAsia" w:ascii="宋体" w:hAnsi="宋体" w:cs="宋体"/>
          <w:sz w:val="24"/>
        </w:rPr>
        <w:t>法定代表人或委托代理人：              法定代表人或委托代理人：</w:t>
      </w:r>
    </w:p>
    <w:p>
      <w:pPr>
        <w:keepNext w:val="0"/>
        <w:keepLines w:val="0"/>
        <w:pageBreakBefore w:val="0"/>
        <w:widowControl w:val="0"/>
        <w:kinsoku/>
        <w:wordWrap/>
        <w:overflowPunct/>
        <w:topLinePunct w:val="0"/>
        <w:autoSpaceDE/>
        <w:autoSpaceDN/>
        <w:bidi w:val="0"/>
        <w:adjustRightInd w:val="0"/>
        <w:snapToGrid w:val="0"/>
        <w:spacing w:line="720" w:lineRule="auto"/>
        <w:ind w:left="0" w:leftChars="0" w:right="0" w:rightChars="0" w:firstLine="0" w:firstLineChars="0"/>
        <w:jc w:val="left"/>
        <w:textAlignment w:val="baseline"/>
        <w:outlineLvl w:val="9"/>
        <w:rPr>
          <w:rFonts w:asciiTheme="minorEastAsia" w:hAnsiTheme="minorEastAsia"/>
        </w:rPr>
      </w:pPr>
      <w:r>
        <w:rPr>
          <w:rFonts w:hint="eastAsia" w:ascii="宋体" w:hAnsi="宋体" w:cs="宋体"/>
          <w:sz w:val="24"/>
        </w:rPr>
        <w:t>日期</w:t>
      </w:r>
      <w:r>
        <w:rPr>
          <w:rFonts w:ascii="宋体" w:hAnsi="宋体" w:cs="宋体"/>
          <w:sz w:val="24"/>
        </w:rPr>
        <w:t>：</w:t>
      </w:r>
      <w:r>
        <w:rPr>
          <w:rFonts w:hint="eastAsia" w:ascii="宋体" w:hAnsi="宋体" w:cs="宋体"/>
          <w:sz w:val="24"/>
        </w:rPr>
        <w:t xml:space="preserve">   年    月    日               日期</w:t>
      </w:r>
      <w:r>
        <w:rPr>
          <w:rFonts w:ascii="宋体" w:hAnsi="宋体" w:cs="宋体"/>
          <w:sz w:val="24"/>
        </w:rPr>
        <w:t>：</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年    月    日</w:t>
      </w:r>
    </w:p>
    <w:p>
      <w:pPr>
        <w:pStyle w:val="5"/>
        <w:tabs>
          <w:tab w:val="left" w:pos="900"/>
          <w:tab w:val="clear" w:pos="1260"/>
        </w:tabs>
        <w:spacing w:before="0" w:after="0" w:line="480" w:lineRule="exact"/>
        <w:ind w:left="720" w:hanging="720"/>
        <w:jc w:val="center"/>
        <w:rPr>
          <w:rFonts w:hint="eastAsia" w:ascii="宋体" w:hAnsi="宋体" w:cs="宋体"/>
          <w:b/>
          <w:color w:val="auto"/>
          <w:sz w:val="21"/>
          <w:szCs w:val="21"/>
        </w:rPr>
      </w:pPr>
    </w:p>
    <w:p>
      <w:pPr>
        <w:adjustRightInd w:val="0"/>
        <w:snapToGrid w:val="0"/>
        <w:rPr>
          <w:rFonts w:hint="eastAsia" w:ascii="宋体" w:hAnsi="宋体"/>
          <w:color w:val="auto"/>
          <w:kern w:val="44"/>
          <w:sz w:val="28"/>
          <w:szCs w:val="28"/>
        </w:rPr>
      </w:pPr>
      <w:r>
        <w:rPr>
          <w:rFonts w:hint="eastAsia" w:ascii="宋体" w:hAnsi="宋体"/>
          <w:color w:val="auto"/>
          <w:kern w:val="44"/>
          <w:sz w:val="28"/>
          <w:szCs w:val="28"/>
        </w:rPr>
        <w:t xml:space="preserve">          </w:t>
      </w:r>
    </w:p>
    <w:p>
      <w:pPr>
        <w:pStyle w:val="2"/>
      </w:pPr>
    </w:p>
    <w:p>
      <w:pPr>
        <w:pStyle w:val="49"/>
        <w:snapToGrid w:val="0"/>
        <w:spacing w:before="0" w:after="0"/>
        <w:ind w:left="0"/>
        <w:rPr>
          <w:color w:val="auto"/>
        </w:rPr>
      </w:pPr>
      <w:bookmarkStart w:id="81" w:name="_Toc466015317"/>
      <w:r>
        <w:rPr>
          <w:rFonts w:hint="eastAsia" w:ascii="宋体" w:hAnsi="宋体"/>
          <w:color w:val="auto"/>
          <w:lang w:val="en-US" w:eastAsia="zh-CN"/>
        </w:rPr>
        <w:t xml:space="preserve"> </w:t>
      </w:r>
      <w:r>
        <w:rPr>
          <w:rFonts w:hint="eastAsia" w:ascii="宋体" w:hAnsi="宋体"/>
          <w:color w:val="auto"/>
        </w:rPr>
        <w:t>投标文件格式</w:t>
      </w:r>
      <w:bookmarkEnd w:id="77"/>
      <w:bookmarkEnd w:id="78"/>
      <w:bookmarkEnd w:id="79"/>
      <w:bookmarkEnd w:id="80"/>
      <w:bookmarkEnd w:id="81"/>
    </w:p>
    <w:p>
      <w:pPr>
        <w:spacing w:before="312" w:beforeLines="100" w:after="156" w:afterLines="50"/>
        <w:ind w:firstLine="482" w:firstLineChars="200"/>
        <w:outlineLvl w:val="1"/>
        <w:rPr>
          <w:rFonts w:hint="eastAsia" w:ascii="宋体" w:hAnsi="宋体"/>
          <w:b/>
          <w:color w:val="auto"/>
          <w:sz w:val="24"/>
          <w:szCs w:val="24"/>
        </w:rPr>
      </w:pPr>
      <w:bookmarkStart w:id="82" w:name="_Toc192444818"/>
      <w:bookmarkStart w:id="83" w:name="_Toc129190753"/>
      <w:bookmarkStart w:id="84" w:name="_Toc146544227"/>
      <w:bookmarkStart w:id="85" w:name="_Toc341716002"/>
      <w:bookmarkStart w:id="86" w:name="_Toc134067010"/>
      <w:r>
        <w:rPr>
          <w:rFonts w:hint="eastAsia" w:ascii="宋体" w:hAnsi="宋体"/>
          <w:b/>
          <w:color w:val="auto"/>
          <w:sz w:val="24"/>
          <w:szCs w:val="24"/>
        </w:rPr>
        <w:t>一、投标人提交文件须知</w:t>
      </w:r>
      <w:bookmarkEnd w:id="82"/>
      <w:bookmarkEnd w:id="83"/>
      <w:bookmarkEnd w:id="84"/>
      <w:bookmarkEnd w:id="85"/>
      <w:bookmarkEnd w:id="86"/>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1"/>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2"/>
        </w:numPr>
        <w:spacing w:before="312" w:beforeLines="100" w:after="156" w:afterLines="50"/>
        <w:ind w:firstLine="482" w:firstLineChars="200"/>
        <w:outlineLvl w:val="1"/>
        <w:rPr>
          <w:rFonts w:hint="eastAsia" w:ascii="宋体" w:hAnsi="宋体"/>
          <w:b/>
          <w:color w:val="auto"/>
          <w:sz w:val="24"/>
          <w:szCs w:val="24"/>
        </w:rPr>
      </w:pPr>
      <w:bookmarkStart w:id="87" w:name="_投标文件组成_1"/>
      <w:bookmarkEnd w:id="87"/>
      <w:bookmarkStart w:id="88" w:name="_Toc341716003"/>
      <w:bookmarkStart w:id="89" w:name="_Toc134067011"/>
      <w:bookmarkStart w:id="90" w:name="_Toc192444819"/>
      <w:bookmarkStart w:id="91" w:name="_Toc129190754"/>
      <w:bookmarkStart w:id="92" w:name="_Toc146544228"/>
      <w:r>
        <w:rPr>
          <w:rFonts w:hint="eastAsia" w:ascii="宋体" w:hAnsi="宋体"/>
          <w:b/>
          <w:color w:val="auto"/>
          <w:sz w:val="24"/>
          <w:szCs w:val="24"/>
        </w:rPr>
        <w:t>投标文件</w:t>
      </w:r>
      <w:bookmarkEnd w:id="88"/>
      <w:bookmarkEnd w:id="89"/>
      <w:bookmarkEnd w:id="90"/>
      <w:bookmarkEnd w:id="91"/>
      <w:bookmarkEnd w:id="92"/>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8"/>
        <w:rPr>
          <w:rFonts w:hint="eastAsia"/>
          <w:color w:val="auto"/>
        </w:rPr>
      </w:pPr>
    </w:p>
    <w:p>
      <w:pPr>
        <w:pStyle w:val="5"/>
        <w:rPr>
          <w:color w:val="auto"/>
        </w:rPr>
      </w:pPr>
    </w:p>
    <w:p>
      <w:pPr>
        <w:jc w:val="center"/>
        <w:rPr>
          <w:rFonts w:hint="eastAsia"/>
          <w:b/>
          <w:color w:val="auto"/>
          <w:sz w:val="72"/>
          <w:szCs w:val="72"/>
        </w:rPr>
      </w:pPr>
      <w:bookmarkStart w:id="93" w:name="_Toc26431"/>
      <w:r>
        <w:rPr>
          <w:rFonts w:hint="eastAsia"/>
          <w:b/>
          <w:color w:val="auto"/>
          <w:sz w:val="72"/>
          <w:szCs w:val="72"/>
        </w:rPr>
        <w:t>投标文件</w:t>
      </w:r>
      <w:bookmarkEnd w:id="93"/>
    </w:p>
    <w:p>
      <w:pPr>
        <w:pStyle w:val="2"/>
      </w:pPr>
    </w:p>
    <w:p>
      <w:pPr>
        <w:pStyle w:val="2"/>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94"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94"/>
    </w:p>
    <w:p>
      <w:pPr>
        <w:jc w:val="center"/>
        <w:rPr>
          <w:color w:val="auto"/>
        </w:rPr>
      </w:pPr>
    </w:p>
    <w:p>
      <w:pPr>
        <w:pStyle w:val="11"/>
        <w:jc w:val="both"/>
        <w:rPr>
          <w:color w:val="auto"/>
        </w:rPr>
      </w:pPr>
    </w:p>
    <w:p>
      <w:pPr>
        <w:pStyle w:val="11"/>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95" w:name="_Toc12572"/>
      <w:r>
        <w:rPr>
          <w:rFonts w:hint="eastAsia"/>
          <w:b/>
          <w:color w:val="auto"/>
          <w:sz w:val="32"/>
          <w:szCs w:val="32"/>
        </w:rPr>
        <w:t>投标单位（电子签章）：</w:t>
      </w:r>
      <w:bookmarkEnd w:id="95"/>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96" w:name="_Toc492299318"/>
      <w:bookmarkStart w:id="97" w:name="_Toc32490"/>
      <w:bookmarkStart w:id="98" w:name="_Toc466014528"/>
      <w:bookmarkStart w:id="99" w:name="_Toc492299632"/>
      <w:bookmarkStart w:id="100" w:name="_Toc519087074"/>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96"/>
      <w:bookmarkEnd w:id="97"/>
      <w:bookmarkEnd w:id="98"/>
      <w:bookmarkEnd w:id="99"/>
      <w:bookmarkEnd w:id="100"/>
    </w:p>
    <w:p>
      <w:pPr>
        <w:pStyle w:val="2"/>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8"/>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8"/>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8"/>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8"/>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2"/>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3"/>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3"/>
        </w:numPr>
        <w:spacing w:line="360" w:lineRule="auto"/>
        <w:ind w:left="1134"/>
        <w:rPr>
          <w:sz w:val="24"/>
          <w:szCs w:val="22"/>
        </w:rPr>
      </w:pPr>
      <w:r>
        <w:rPr>
          <w:sz w:val="24"/>
          <w:szCs w:val="22"/>
        </w:rPr>
        <w:t>具有良好的商业信誉和健全的财务会计制度；</w:t>
      </w:r>
    </w:p>
    <w:p>
      <w:pPr>
        <w:numPr>
          <w:ilvl w:val="0"/>
          <w:numId w:val="23"/>
        </w:numPr>
        <w:spacing w:line="360" w:lineRule="auto"/>
        <w:ind w:left="1134"/>
        <w:rPr>
          <w:sz w:val="24"/>
          <w:szCs w:val="22"/>
        </w:rPr>
      </w:pPr>
      <w:r>
        <w:rPr>
          <w:sz w:val="24"/>
          <w:szCs w:val="22"/>
        </w:rPr>
        <w:t>具有履行合同所必需的设备和专业技术能力；</w:t>
      </w:r>
    </w:p>
    <w:p>
      <w:pPr>
        <w:numPr>
          <w:ilvl w:val="0"/>
          <w:numId w:val="23"/>
        </w:numPr>
        <w:spacing w:line="360" w:lineRule="auto"/>
        <w:ind w:left="1134"/>
        <w:rPr>
          <w:sz w:val="24"/>
          <w:szCs w:val="22"/>
        </w:rPr>
      </w:pPr>
      <w:r>
        <w:rPr>
          <w:sz w:val="24"/>
          <w:szCs w:val="22"/>
        </w:rPr>
        <w:t>有依法缴纳税收和社会保障资金的良好记录；</w:t>
      </w:r>
    </w:p>
    <w:p>
      <w:pPr>
        <w:numPr>
          <w:ilvl w:val="0"/>
          <w:numId w:val="2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3"/>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3"/>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4"/>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4"/>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3"/>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bookmarkStart w:id="101" w:name="_GoBack"/>
      <w:bookmarkEnd w:id="101"/>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3"/>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8"/>
              <w:rPr>
                <w:rFonts w:hint="eastAsia"/>
                <w:color w:val="auto"/>
              </w:rPr>
            </w:pPr>
          </w:p>
          <w:p>
            <w:pPr>
              <w:pStyle w:val="18"/>
              <w:rPr>
                <w:rFonts w:hint="eastAsia"/>
                <w:color w:val="auto"/>
              </w:rPr>
            </w:pPr>
          </w:p>
          <w:p>
            <w:pPr>
              <w:pStyle w:val="18"/>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3"/>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spacing w:before="156"/>
              <w:rPr>
                <w:rFonts w:hint="eastAsia" w:hAnsi="宋体"/>
                <w:color w:val="auto"/>
                <w:sz w:val="24"/>
              </w:rPr>
            </w:pPr>
            <w:r>
              <w:rPr>
                <w:rFonts w:hint="eastAsia" w:hAnsi="宋体"/>
                <w:color w:val="auto"/>
                <w:sz w:val="24"/>
              </w:rPr>
              <w:t>序号</w:t>
            </w:r>
          </w:p>
        </w:tc>
        <w:tc>
          <w:tcPr>
            <w:tcW w:w="2040" w:type="dxa"/>
            <w:vAlign w:val="top"/>
          </w:tcPr>
          <w:p>
            <w:pPr>
              <w:pStyle w:val="14"/>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4"/>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4"/>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4"/>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jc w:val="center"/>
              <w:rPr>
                <w:rFonts w:hint="eastAsia" w:hAnsi="宋体"/>
                <w:color w:val="auto"/>
                <w:sz w:val="24"/>
              </w:rPr>
            </w:pPr>
          </w:p>
        </w:tc>
        <w:tc>
          <w:tcPr>
            <w:tcW w:w="2520" w:type="dxa"/>
            <w:vAlign w:val="top"/>
          </w:tcPr>
          <w:p>
            <w:pPr>
              <w:pStyle w:val="14"/>
              <w:jc w:val="center"/>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b/>
          <w:color w:val="auto"/>
          <w:sz w:val="24"/>
          <w:szCs w:val="24"/>
          <w:lang w:eastAsia="zh-CN"/>
        </w:rPr>
        <w:t>技术及</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olor w:val="auto"/>
          <w:position w:val="-1"/>
          <w:sz w:val="24"/>
          <w:szCs w:val="24"/>
          <w:u w:val="none"/>
          <w:lang w:val="en-US" w:eastAsia="zh-CN"/>
        </w:rPr>
        <w:t xml:space="preserve">6.1  </w:t>
      </w:r>
      <w:r>
        <w:rPr>
          <w:rFonts w:hint="eastAsia" w:ascii="宋体" w:hAnsi="宋体"/>
          <w:color w:val="auto"/>
          <w:position w:val="-1"/>
          <w:sz w:val="24"/>
          <w:szCs w:val="24"/>
          <w:u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color w:val="auto"/>
          <w:sz w:val="24"/>
          <w:szCs w:val="24"/>
          <w:u w:val="none"/>
          <w:lang w:val="en-US" w:eastAsia="zh-CN"/>
        </w:rPr>
        <w:t xml:space="preserve">6.2  </w:t>
      </w:r>
      <w:r>
        <w:rPr>
          <w:rFonts w:hint="eastAsia" w:ascii="宋体" w:hAnsi="宋体" w:cs="宋体"/>
          <w:color w:val="auto"/>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position w:val="-1"/>
          <w:sz w:val="24"/>
          <w:szCs w:val="24"/>
          <w:u w:val="none"/>
          <w:lang w:val="en-US" w:eastAsia="zh-CN"/>
        </w:rPr>
        <w:t xml:space="preserve">6.3  </w:t>
      </w:r>
      <w:r>
        <w:rPr>
          <w:rFonts w:hint="eastAsia" w:ascii="宋体" w:hAnsi="宋体"/>
          <w:color w:val="auto"/>
          <w:position w:val="-1"/>
          <w:sz w:val="24"/>
          <w:szCs w:val="24"/>
          <w:u w:val="none"/>
        </w:rPr>
        <w:t>日常管理考核及相关制度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sz w:val="24"/>
          <w:szCs w:val="24"/>
          <w:u w:val="none"/>
          <w:lang w:val="en-US" w:eastAsia="zh-CN"/>
        </w:rPr>
        <w:t xml:space="preserve">6.4  </w:t>
      </w:r>
      <w:r>
        <w:rPr>
          <w:rFonts w:hint="eastAsia" w:ascii="宋体" w:hAnsi="宋体"/>
          <w:color w:val="auto"/>
          <w:sz w:val="24"/>
          <w:szCs w:val="24"/>
          <w:u w:val="none"/>
        </w:rPr>
        <w:t>人员招收及稳定性措施、培训方案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6.5  </w:t>
      </w:r>
      <w:r>
        <w:rPr>
          <w:rFonts w:hint="eastAsia" w:ascii="宋体" w:hAnsi="宋体"/>
          <w:color w:val="auto"/>
          <w:sz w:val="24"/>
          <w:szCs w:val="24"/>
          <w:u w:val="none"/>
        </w:rPr>
        <w:t>应急预案</w:t>
      </w:r>
      <w:r>
        <w:rPr>
          <w:rStyle w:val="75"/>
          <w:rFonts w:hint="eastAsia" w:ascii="宋体" w:hAnsi="宋体" w:eastAsia="宋体" w:cs="宋体"/>
          <w:b w:val="0"/>
          <w:bCs/>
          <w:color w:val="auto"/>
          <w:sz w:val="24"/>
          <w:szCs w:val="24"/>
          <w:lang w:eastAsia="zh-CN"/>
        </w:rPr>
        <w:t>。</w:t>
      </w:r>
    </w:p>
    <w:p>
      <w:pPr>
        <w:pStyle w:val="9"/>
        <w:rPr>
          <w:rFonts w:hint="eastAsia"/>
        </w:rPr>
      </w:pPr>
    </w:p>
    <w:p>
      <w:pPr>
        <w:pStyle w:val="18"/>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7.1</w:t>
      </w:r>
      <w:r>
        <w:rPr>
          <w:rFonts w:hint="eastAsia" w:ascii="宋体" w:hAnsi="宋体" w:eastAsia="宋体" w:cs="宋体"/>
          <w:b w:val="0"/>
          <w:bCs/>
          <w:color w:val="000000"/>
          <w:sz w:val="24"/>
          <w:szCs w:val="24"/>
          <w:lang w:eastAsia="zh-CN"/>
        </w:rPr>
        <w:t>项目经理</w:t>
      </w:r>
      <w:r>
        <w:rPr>
          <w:rFonts w:hint="eastAsia" w:ascii="宋体" w:hAnsi="宋体" w:cs="宋体"/>
          <w:b w:val="0"/>
          <w:bCs/>
          <w:color w:val="000000"/>
          <w:sz w:val="24"/>
          <w:szCs w:val="24"/>
          <w:lang w:eastAsia="zh-CN"/>
        </w:rPr>
        <w:t>情况</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w:t>
      </w:r>
      <w:r>
        <w:rPr>
          <w:rFonts w:hint="eastAsia" w:ascii="宋体" w:hAnsi="宋体" w:cs="宋体"/>
          <w:b w:val="0"/>
          <w:bCs/>
          <w:color w:val="000000"/>
          <w:sz w:val="24"/>
          <w:szCs w:val="24"/>
          <w:lang w:val="en-US" w:eastAsia="zh-CN"/>
        </w:rPr>
        <w:t>2</w:t>
      </w:r>
      <w:r>
        <w:rPr>
          <w:rFonts w:hint="eastAsia" w:ascii="宋体" w:hAnsi="宋体" w:eastAsia="宋体" w:cs="宋体"/>
          <w:b w:val="0"/>
          <w:bCs/>
          <w:color w:val="000000"/>
          <w:sz w:val="24"/>
          <w:szCs w:val="24"/>
          <w:lang w:eastAsia="zh-CN"/>
        </w:rPr>
        <w:t>项目主要管理人员</w:t>
      </w:r>
      <w:r>
        <w:rPr>
          <w:rFonts w:hint="eastAsia" w:ascii="宋体" w:hAnsi="宋体" w:cs="宋体"/>
          <w:b w:val="0"/>
          <w:bCs/>
          <w:color w:val="000000"/>
          <w:sz w:val="24"/>
          <w:szCs w:val="24"/>
          <w:lang w:eastAsia="zh-CN"/>
        </w:rPr>
        <w:t>情况</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w:t>
      </w:r>
      <w:r>
        <w:rPr>
          <w:rFonts w:hint="eastAsia" w:ascii="宋体" w:hAnsi="宋体" w:cs="宋体"/>
          <w:b w:val="0"/>
          <w:bCs/>
          <w:color w:val="000000"/>
          <w:sz w:val="24"/>
          <w:szCs w:val="24"/>
          <w:lang w:val="en-US" w:eastAsia="zh-CN"/>
        </w:rPr>
        <w:t>3</w:t>
      </w:r>
      <w:r>
        <w:rPr>
          <w:rFonts w:hint="eastAsia" w:ascii="宋体" w:hAnsi="宋体" w:eastAsia="宋体" w:cs="宋体"/>
          <w:b w:val="0"/>
          <w:bCs/>
          <w:color w:val="000000"/>
          <w:sz w:val="24"/>
          <w:szCs w:val="24"/>
          <w:lang w:eastAsia="zh-CN"/>
        </w:rPr>
        <w:t>项目</w:t>
      </w:r>
      <w:r>
        <w:rPr>
          <w:rFonts w:hint="eastAsia" w:ascii="宋体" w:hAnsi="宋体" w:cs="宋体"/>
          <w:b w:val="0"/>
          <w:bCs/>
          <w:color w:val="000000"/>
          <w:sz w:val="24"/>
          <w:szCs w:val="24"/>
          <w:lang w:eastAsia="zh-CN"/>
        </w:rPr>
        <w:t>服务</w:t>
      </w:r>
      <w:r>
        <w:rPr>
          <w:rFonts w:hint="eastAsia" w:ascii="宋体" w:hAnsi="宋体" w:eastAsia="宋体" w:cs="宋体"/>
          <w:b w:val="0"/>
          <w:bCs/>
          <w:color w:val="000000"/>
          <w:sz w:val="24"/>
          <w:szCs w:val="24"/>
          <w:lang w:eastAsia="zh-CN"/>
        </w:rPr>
        <w:t>人员</w:t>
      </w:r>
      <w:r>
        <w:rPr>
          <w:rFonts w:hint="eastAsia" w:ascii="宋体" w:hAnsi="宋体" w:cs="宋体"/>
          <w:b w:val="0"/>
          <w:bCs/>
          <w:color w:val="000000"/>
          <w:sz w:val="24"/>
          <w:szCs w:val="24"/>
          <w:lang w:eastAsia="zh-CN"/>
        </w:rPr>
        <w:t>情况</w:t>
      </w:r>
      <w:r>
        <w:rPr>
          <w:rFonts w:hint="eastAsia" w:ascii="宋体" w:hAnsi="宋体" w:eastAsia="宋体" w:cs="宋体"/>
          <w:b w:val="0"/>
          <w:bCs/>
          <w:color w:val="000000"/>
          <w:sz w:val="24"/>
          <w:szCs w:val="24"/>
          <w:lang w:eastAsia="zh-CN"/>
        </w:rPr>
        <w:t>。</w:t>
      </w:r>
    </w:p>
    <w:p>
      <w:pPr>
        <w:pStyle w:val="10"/>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0"/>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ascii="宋体" w:hAnsi="宋体"/>
          <w:b/>
          <w:color w:val="auto"/>
          <w:sz w:val="24"/>
          <w:szCs w:val="24"/>
          <w:lang w:eastAsia="zh-CN"/>
        </w:rPr>
        <w:t>（按招标文件要求提供，格式自拟）</w:t>
      </w:r>
    </w:p>
    <w:p>
      <w:pPr>
        <w:pStyle w:val="10"/>
        <w:rPr>
          <w:rFonts w:hint="eastAsia" w:ascii="宋体" w:hAnsi="宋体"/>
          <w:b/>
          <w:color w:val="auto"/>
          <w:sz w:val="24"/>
          <w:szCs w:val="24"/>
          <w:lang w:eastAsia="zh-CN"/>
        </w:rPr>
      </w:pPr>
      <w:r>
        <w:rPr>
          <w:rFonts w:hint="eastAsia" w:ascii="宋体" w:hAnsi="宋体" w:eastAsia="宋体" w:cs="宋体"/>
          <w:b w:val="0"/>
          <w:bCs/>
          <w:color w:val="auto"/>
          <w:sz w:val="24"/>
          <w:szCs w:val="24"/>
          <w:lang w:val="en-US" w:eastAsia="zh-CN"/>
        </w:rPr>
        <w:t>8.1</w:t>
      </w:r>
      <w:r>
        <w:rPr>
          <w:rFonts w:hint="eastAsia" w:ascii="宋体" w:hAnsi="宋体"/>
          <w:b w:val="0"/>
          <w:bCs/>
          <w:color w:val="auto"/>
          <w:sz w:val="24"/>
          <w:szCs w:val="24"/>
          <w:lang w:val="en-US" w:eastAsia="zh-CN"/>
        </w:rPr>
        <w:t>投标人证书（按要求提供相关证书复印件并加盖投标人公章）</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8.2</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证明材料需提供合同首页、内容页、签字盖章页等关键页）</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3"/>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4"/>
        <w:tabs>
          <w:tab w:val="left" w:pos="5220"/>
        </w:tabs>
        <w:spacing w:line="360" w:lineRule="auto"/>
        <w:rPr>
          <w:rFonts w:hint="eastAsia" w:hAnsi="宋体"/>
          <w:b/>
          <w:color w:val="auto"/>
          <w:sz w:val="24"/>
          <w:szCs w:val="24"/>
        </w:rPr>
      </w:pP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0"/>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1"/>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rPr>
          <w:b w:val="0"/>
          <w:color w:val="auto"/>
          <w:szCs w:val="21"/>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sectPr>
      <w:headerReference r:id="rId10" w:type="default"/>
      <w:footerReference r:id="rId11"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9"/>
      </w:rPr>
    </w:pPr>
    <w:r>
      <w:fldChar w:fldCharType="begin"/>
    </w:r>
    <w:r>
      <w:rPr>
        <w:rStyle w:val="29"/>
      </w:rPr>
      <w:instrText xml:space="preserve">PAGE  </w:instrText>
    </w:r>
    <w:r>
      <w:fldChar w:fldCharType="separate"/>
    </w:r>
    <w:r>
      <w:rPr>
        <w:rStyle w:val="29"/>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tabs>
        <w:tab w:val="left" w:pos="1337"/>
        <w:tab w:val="clear" w:pos="4153"/>
      </w:tabs>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EE0A32"/>
    <w:multiLevelType w:val="singleLevel"/>
    <w:tmpl w:val="A2EE0A32"/>
    <w:lvl w:ilvl="0" w:tentative="0">
      <w:start w:val="1"/>
      <w:numFmt w:val="chineseCounting"/>
      <w:suff w:val="space"/>
      <w:lvlText w:val="第%1条"/>
      <w:lvlJc w:val="left"/>
      <w:rPr>
        <w:rFonts w:hint="eastAsia"/>
      </w:rPr>
    </w:lvl>
  </w:abstractNum>
  <w:abstractNum w:abstractNumId="1">
    <w:nsid w:val="D78BD4AA"/>
    <w:multiLevelType w:val="singleLevel"/>
    <w:tmpl w:val="D78BD4AA"/>
    <w:lvl w:ilvl="0" w:tentative="0">
      <w:start w:val="1"/>
      <w:numFmt w:val="decimal"/>
      <w:suff w:val="nothing"/>
      <w:lvlText w:val="%1、"/>
      <w:lvlJc w:val="left"/>
    </w:lvl>
  </w:abstractNum>
  <w:abstractNum w:abstractNumId="2">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3">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5">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8">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5"/>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1">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1B5B90"/>
    <w:multiLevelType w:val="multilevel"/>
    <w:tmpl w:val="361B5B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5EEF4EDD"/>
    <w:multiLevelType w:val="multilevel"/>
    <w:tmpl w:val="5EEF4E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FD1DD5E"/>
    <w:multiLevelType w:val="singleLevel"/>
    <w:tmpl w:val="5FD1DD5E"/>
    <w:lvl w:ilvl="0" w:tentative="0">
      <w:start w:val="2"/>
      <w:numFmt w:val="chineseCounting"/>
      <w:suff w:val="nothing"/>
      <w:lvlText w:val="%1、"/>
      <w:lvlJc w:val="left"/>
    </w:lvl>
  </w:abstractNum>
  <w:abstractNum w:abstractNumId="20">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64DB4281"/>
    <w:multiLevelType w:val="singleLevel"/>
    <w:tmpl w:val="64DB4281"/>
    <w:lvl w:ilvl="0" w:tentative="0">
      <w:start w:val="2"/>
      <w:numFmt w:val="chineseCounting"/>
      <w:suff w:val="nothing"/>
      <w:lvlText w:val="%1、"/>
      <w:lvlJc w:val="left"/>
    </w:lvl>
  </w:abstractNum>
  <w:abstractNum w:abstractNumId="22">
    <w:nsid w:val="658BA7D8"/>
    <w:multiLevelType w:val="singleLevel"/>
    <w:tmpl w:val="658BA7D8"/>
    <w:lvl w:ilvl="0" w:tentative="0">
      <w:start w:val="3"/>
      <w:numFmt w:val="decimal"/>
      <w:suff w:val="nothing"/>
      <w:lvlText w:val="%1、"/>
      <w:lvlJc w:val="left"/>
    </w:lvl>
  </w:abstractNum>
  <w:abstractNum w:abstractNumId="23">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3"/>
  </w:num>
  <w:num w:numId="2">
    <w:abstractNumId w:val="8"/>
  </w:num>
  <w:num w:numId="3">
    <w:abstractNumId w:val="6"/>
  </w:num>
  <w:num w:numId="4">
    <w:abstractNumId w:val="4"/>
  </w:num>
  <w:num w:numId="5">
    <w:abstractNumId w:val="11"/>
  </w:num>
  <w:num w:numId="6">
    <w:abstractNumId w:val="9"/>
  </w:num>
  <w:num w:numId="7">
    <w:abstractNumId w:val="7"/>
  </w:num>
  <w:num w:numId="8">
    <w:abstractNumId w:val="2"/>
  </w:num>
  <w:num w:numId="9">
    <w:abstractNumId w:val="16"/>
  </w:num>
  <w:num w:numId="10">
    <w:abstractNumId w:val="10"/>
  </w:num>
  <w:num w:numId="11">
    <w:abstractNumId w:val="17"/>
  </w:num>
  <w:num w:numId="12">
    <w:abstractNumId w:val="23"/>
  </w:num>
  <w:num w:numId="13">
    <w:abstractNumId w:val="14"/>
  </w:num>
  <w:num w:numId="14">
    <w:abstractNumId w:val="20"/>
  </w:num>
  <w:num w:numId="15">
    <w:abstractNumId w:val="13"/>
  </w:num>
  <w:num w:numId="16">
    <w:abstractNumId w:val="18"/>
  </w:num>
  <w:num w:numId="17">
    <w:abstractNumId w:val="21"/>
  </w:num>
  <w:num w:numId="18">
    <w:abstractNumId w:val="22"/>
  </w:num>
  <w:num w:numId="19">
    <w:abstractNumId w:val="0"/>
  </w:num>
  <w:num w:numId="20">
    <w:abstractNumId w:val="1"/>
  </w:num>
  <w:num w:numId="21">
    <w:abstractNumId w:val="5"/>
  </w:num>
  <w:num w:numId="22">
    <w:abstractNumId w:val="19"/>
  </w:num>
  <w:num w:numId="23">
    <w:abstractNumId w:val="1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4426"/>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2ECE"/>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994080"/>
    <w:rsid w:val="01B143EC"/>
    <w:rsid w:val="01C16309"/>
    <w:rsid w:val="01C34939"/>
    <w:rsid w:val="01CA5EE6"/>
    <w:rsid w:val="01E631E6"/>
    <w:rsid w:val="021B1064"/>
    <w:rsid w:val="0241242E"/>
    <w:rsid w:val="024A763D"/>
    <w:rsid w:val="02634F58"/>
    <w:rsid w:val="02713CE9"/>
    <w:rsid w:val="027A0FAC"/>
    <w:rsid w:val="027B0645"/>
    <w:rsid w:val="02937392"/>
    <w:rsid w:val="02986BAE"/>
    <w:rsid w:val="02B822EE"/>
    <w:rsid w:val="02BA1A1C"/>
    <w:rsid w:val="02BC151D"/>
    <w:rsid w:val="02EB7951"/>
    <w:rsid w:val="03313C23"/>
    <w:rsid w:val="03517B13"/>
    <w:rsid w:val="036D40F9"/>
    <w:rsid w:val="037E4131"/>
    <w:rsid w:val="03C509B8"/>
    <w:rsid w:val="03FA653E"/>
    <w:rsid w:val="040855F0"/>
    <w:rsid w:val="043B1FBA"/>
    <w:rsid w:val="044364E6"/>
    <w:rsid w:val="04A079A1"/>
    <w:rsid w:val="04B8684A"/>
    <w:rsid w:val="04BD3082"/>
    <w:rsid w:val="04C95821"/>
    <w:rsid w:val="04CE3F16"/>
    <w:rsid w:val="04D9313E"/>
    <w:rsid w:val="04E20BB2"/>
    <w:rsid w:val="052517AC"/>
    <w:rsid w:val="052A2F37"/>
    <w:rsid w:val="05577082"/>
    <w:rsid w:val="05675B6F"/>
    <w:rsid w:val="05784ADB"/>
    <w:rsid w:val="059B7190"/>
    <w:rsid w:val="05A932FF"/>
    <w:rsid w:val="05C477CF"/>
    <w:rsid w:val="05DB66F5"/>
    <w:rsid w:val="05E30809"/>
    <w:rsid w:val="06015038"/>
    <w:rsid w:val="060505AC"/>
    <w:rsid w:val="0617564E"/>
    <w:rsid w:val="06586BA0"/>
    <w:rsid w:val="06775908"/>
    <w:rsid w:val="06984252"/>
    <w:rsid w:val="06AC5BCC"/>
    <w:rsid w:val="06B21116"/>
    <w:rsid w:val="06B33245"/>
    <w:rsid w:val="06C52907"/>
    <w:rsid w:val="06CD4011"/>
    <w:rsid w:val="06EE4233"/>
    <w:rsid w:val="06F37945"/>
    <w:rsid w:val="06F45CB8"/>
    <w:rsid w:val="06FC4D63"/>
    <w:rsid w:val="072247F2"/>
    <w:rsid w:val="07763533"/>
    <w:rsid w:val="07770811"/>
    <w:rsid w:val="077A51BB"/>
    <w:rsid w:val="07C908D5"/>
    <w:rsid w:val="07DF365D"/>
    <w:rsid w:val="08077D08"/>
    <w:rsid w:val="08237E68"/>
    <w:rsid w:val="08430A88"/>
    <w:rsid w:val="08496751"/>
    <w:rsid w:val="087B3586"/>
    <w:rsid w:val="089B013D"/>
    <w:rsid w:val="08AF5928"/>
    <w:rsid w:val="08C07D84"/>
    <w:rsid w:val="093551A2"/>
    <w:rsid w:val="094B72FF"/>
    <w:rsid w:val="094B7FFD"/>
    <w:rsid w:val="09792C3C"/>
    <w:rsid w:val="09C20B11"/>
    <w:rsid w:val="09E162A4"/>
    <w:rsid w:val="09E9284E"/>
    <w:rsid w:val="0A0A0F37"/>
    <w:rsid w:val="0A2005BE"/>
    <w:rsid w:val="0A5B6057"/>
    <w:rsid w:val="0AA66820"/>
    <w:rsid w:val="0AA94995"/>
    <w:rsid w:val="0AB013DD"/>
    <w:rsid w:val="0ACF798B"/>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24177"/>
    <w:rsid w:val="0CEA36C2"/>
    <w:rsid w:val="0D156991"/>
    <w:rsid w:val="0D677F7A"/>
    <w:rsid w:val="0D7D1AB0"/>
    <w:rsid w:val="0DCA36B5"/>
    <w:rsid w:val="0DE41272"/>
    <w:rsid w:val="0E0E799F"/>
    <w:rsid w:val="0E2249CA"/>
    <w:rsid w:val="0E2A5ED5"/>
    <w:rsid w:val="0E2B4ADB"/>
    <w:rsid w:val="0E2C1227"/>
    <w:rsid w:val="0E652AC5"/>
    <w:rsid w:val="0E680D42"/>
    <w:rsid w:val="0E6C0832"/>
    <w:rsid w:val="0E817AE0"/>
    <w:rsid w:val="0E870CBE"/>
    <w:rsid w:val="0F3E1D0C"/>
    <w:rsid w:val="0F3F3AC3"/>
    <w:rsid w:val="0F563291"/>
    <w:rsid w:val="0F7560C1"/>
    <w:rsid w:val="0F886821"/>
    <w:rsid w:val="0F95677E"/>
    <w:rsid w:val="0FDA6761"/>
    <w:rsid w:val="0FE04855"/>
    <w:rsid w:val="0FF94533"/>
    <w:rsid w:val="101747CE"/>
    <w:rsid w:val="10185130"/>
    <w:rsid w:val="104C72EB"/>
    <w:rsid w:val="104D24E5"/>
    <w:rsid w:val="10580897"/>
    <w:rsid w:val="10613C9B"/>
    <w:rsid w:val="10783BD3"/>
    <w:rsid w:val="10990D12"/>
    <w:rsid w:val="109A0005"/>
    <w:rsid w:val="10A27B75"/>
    <w:rsid w:val="10BA4CBF"/>
    <w:rsid w:val="10CB554B"/>
    <w:rsid w:val="10CC70B6"/>
    <w:rsid w:val="10EF74F9"/>
    <w:rsid w:val="11461138"/>
    <w:rsid w:val="1151259A"/>
    <w:rsid w:val="116A7FC2"/>
    <w:rsid w:val="11765355"/>
    <w:rsid w:val="118A1148"/>
    <w:rsid w:val="118F5C26"/>
    <w:rsid w:val="119E12CC"/>
    <w:rsid w:val="11C049F1"/>
    <w:rsid w:val="11F0089D"/>
    <w:rsid w:val="11FB7A83"/>
    <w:rsid w:val="120378A4"/>
    <w:rsid w:val="12094873"/>
    <w:rsid w:val="123606EE"/>
    <w:rsid w:val="12531144"/>
    <w:rsid w:val="125536E3"/>
    <w:rsid w:val="12617F82"/>
    <w:rsid w:val="127101E3"/>
    <w:rsid w:val="129A7A63"/>
    <w:rsid w:val="12CD0BFB"/>
    <w:rsid w:val="12EF2557"/>
    <w:rsid w:val="12F41CDD"/>
    <w:rsid w:val="12FF1165"/>
    <w:rsid w:val="13006381"/>
    <w:rsid w:val="13097A34"/>
    <w:rsid w:val="132527AB"/>
    <w:rsid w:val="13332CF5"/>
    <w:rsid w:val="13663A21"/>
    <w:rsid w:val="1368253C"/>
    <w:rsid w:val="137D0D2E"/>
    <w:rsid w:val="13A1778B"/>
    <w:rsid w:val="13AA0B20"/>
    <w:rsid w:val="13B27EDA"/>
    <w:rsid w:val="13B71816"/>
    <w:rsid w:val="13BC5C96"/>
    <w:rsid w:val="13C61423"/>
    <w:rsid w:val="13FC4A12"/>
    <w:rsid w:val="14033EF9"/>
    <w:rsid w:val="1410755E"/>
    <w:rsid w:val="144908A6"/>
    <w:rsid w:val="14561C65"/>
    <w:rsid w:val="14C34F24"/>
    <w:rsid w:val="15316BDD"/>
    <w:rsid w:val="15466E04"/>
    <w:rsid w:val="15514203"/>
    <w:rsid w:val="155F756F"/>
    <w:rsid w:val="15A008CA"/>
    <w:rsid w:val="15A36D6C"/>
    <w:rsid w:val="15E41E5C"/>
    <w:rsid w:val="1626204C"/>
    <w:rsid w:val="162A3979"/>
    <w:rsid w:val="166C4E7A"/>
    <w:rsid w:val="167509E2"/>
    <w:rsid w:val="16944868"/>
    <w:rsid w:val="16D2320F"/>
    <w:rsid w:val="16D60F60"/>
    <w:rsid w:val="16DD1EB6"/>
    <w:rsid w:val="17356B9A"/>
    <w:rsid w:val="178A6BA4"/>
    <w:rsid w:val="18287C05"/>
    <w:rsid w:val="18491501"/>
    <w:rsid w:val="18605D1D"/>
    <w:rsid w:val="18725542"/>
    <w:rsid w:val="1874317C"/>
    <w:rsid w:val="188F709B"/>
    <w:rsid w:val="18C67A4F"/>
    <w:rsid w:val="18C95438"/>
    <w:rsid w:val="18FF07D3"/>
    <w:rsid w:val="19061443"/>
    <w:rsid w:val="191F4712"/>
    <w:rsid w:val="1929529A"/>
    <w:rsid w:val="192A0D10"/>
    <w:rsid w:val="193E101D"/>
    <w:rsid w:val="195F32C8"/>
    <w:rsid w:val="196828FD"/>
    <w:rsid w:val="196C76F2"/>
    <w:rsid w:val="198B4825"/>
    <w:rsid w:val="199A5AB5"/>
    <w:rsid w:val="19A207CB"/>
    <w:rsid w:val="19DF3DB0"/>
    <w:rsid w:val="19EB12C9"/>
    <w:rsid w:val="19FE255B"/>
    <w:rsid w:val="1A383CBF"/>
    <w:rsid w:val="1A4A2927"/>
    <w:rsid w:val="1A4F5998"/>
    <w:rsid w:val="1AD357F0"/>
    <w:rsid w:val="1AFF1EB8"/>
    <w:rsid w:val="1B0336FC"/>
    <w:rsid w:val="1B4B6EDB"/>
    <w:rsid w:val="1B5B0B3A"/>
    <w:rsid w:val="1B83304F"/>
    <w:rsid w:val="1B8F7888"/>
    <w:rsid w:val="1BD824BB"/>
    <w:rsid w:val="1BDA2A75"/>
    <w:rsid w:val="1BDC2E40"/>
    <w:rsid w:val="1BEE76A2"/>
    <w:rsid w:val="1BF7712A"/>
    <w:rsid w:val="1BFF54A2"/>
    <w:rsid w:val="1C3E53C4"/>
    <w:rsid w:val="1C797B34"/>
    <w:rsid w:val="1C860CEA"/>
    <w:rsid w:val="1C9D1FFD"/>
    <w:rsid w:val="1CBB460B"/>
    <w:rsid w:val="1CC260CF"/>
    <w:rsid w:val="1CF606CD"/>
    <w:rsid w:val="1D2771C0"/>
    <w:rsid w:val="1D2D41EF"/>
    <w:rsid w:val="1D456CB0"/>
    <w:rsid w:val="1D473AE2"/>
    <w:rsid w:val="1D4B3AF6"/>
    <w:rsid w:val="1D570900"/>
    <w:rsid w:val="1D85546D"/>
    <w:rsid w:val="1D8A078D"/>
    <w:rsid w:val="1DEA1666"/>
    <w:rsid w:val="1E056662"/>
    <w:rsid w:val="1E12561E"/>
    <w:rsid w:val="1E187069"/>
    <w:rsid w:val="1E206BFF"/>
    <w:rsid w:val="1E3E04E2"/>
    <w:rsid w:val="1E3E386E"/>
    <w:rsid w:val="1E5921FA"/>
    <w:rsid w:val="1E7E3C6A"/>
    <w:rsid w:val="1E853A13"/>
    <w:rsid w:val="1EC743DC"/>
    <w:rsid w:val="1EE93EC4"/>
    <w:rsid w:val="1EF328AA"/>
    <w:rsid w:val="1F2478A5"/>
    <w:rsid w:val="1F315F33"/>
    <w:rsid w:val="1F4064D8"/>
    <w:rsid w:val="1F595EBC"/>
    <w:rsid w:val="1F650D3F"/>
    <w:rsid w:val="1F851B60"/>
    <w:rsid w:val="1F8C40AD"/>
    <w:rsid w:val="1F943744"/>
    <w:rsid w:val="1FA330D0"/>
    <w:rsid w:val="1FC72F39"/>
    <w:rsid w:val="1FCB0A77"/>
    <w:rsid w:val="1FDE0E64"/>
    <w:rsid w:val="201F5F97"/>
    <w:rsid w:val="2025222F"/>
    <w:rsid w:val="20552676"/>
    <w:rsid w:val="2055710A"/>
    <w:rsid w:val="205E5B3F"/>
    <w:rsid w:val="20693A5F"/>
    <w:rsid w:val="207225C2"/>
    <w:rsid w:val="20A73C6F"/>
    <w:rsid w:val="20DB70AF"/>
    <w:rsid w:val="20FD44F0"/>
    <w:rsid w:val="21030101"/>
    <w:rsid w:val="21204D3F"/>
    <w:rsid w:val="213E4D7F"/>
    <w:rsid w:val="2145260E"/>
    <w:rsid w:val="21602967"/>
    <w:rsid w:val="21C73079"/>
    <w:rsid w:val="21D5365F"/>
    <w:rsid w:val="21E4518E"/>
    <w:rsid w:val="21FD64A6"/>
    <w:rsid w:val="2203624D"/>
    <w:rsid w:val="220C3334"/>
    <w:rsid w:val="221719BE"/>
    <w:rsid w:val="222D60EE"/>
    <w:rsid w:val="22301A93"/>
    <w:rsid w:val="227F2F11"/>
    <w:rsid w:val="22CD49B8"/>
    <w:rsid w:val="22D92111"/>
    <w:rsid w:val="231006CB"/>
    <w:rsid w:val="23273500"/>
    <w:rsid w:val="23274DB9"/>
    <w:rsid w:val="232E30DA"/>
    <w:rsid w:val="234B21CA"/>
    <w:rsid w:val="23650DA3"/>
    <w:rsid w:val="236B13B6"/>
    <w:rsid w:val="23894B60"/>
    <w:rsid w:val="23942388"/>
    <w:rsid w:val="23DF6A26"/>
    <w:rsid w:val="23FE086B"/>
    <w:rsid w:val="243B11DC"/>
    <w:rsid w:val="24444F94"/>
    <w:rsid w:val="246F6B0B"/>
    <w:rsid w:val="24862234"/>
    <w:rsid w:val="2489188E"/>
    <w:rsid w:val="249B304D"/>
    <w:rsid w:val="24A47ECF"/>
    <w:rsid w:val="24CE607D"/>
    <w:rsid w:val="24E126D5"/>
    <w:rsid w:val="24E63ED3"/>
    <w:rsid w:val="2519615C"/>
    <w:rsid w:val="254379B8"/>
    <w:rsid w:val="254A22E7"/>
    <w:rsid w:val="256047D1"/>
    <w:rsid w:val="25847246"/>
    <w:rsid w:val="25871511"/>
    <w:rsid w:val="25CF3592"/>
    <w:rsid w:val="25CF64A7"/>
    <w:rsid w:val="25DC5277"/>
    <w:rsid w:val="25E532A9"/>
    <w:rsid w:val="26130B48"/>
    <w:rsid w:val="26241156"/>
    <w:rsid w:val="26786155"/>
    <w:rsid w:val="26B17EFA"/>
    <w:rsid w:val="26BE6A18"/>
    <w:rsid w:val="26F57C1E"/>
    <w:rsid w:val="27012B4B"/>
    <w:rsid w:val="27091BE1"/>
    <w:rsid w:val="273719DF"/>
    <w:rsid w:val="2741654A"/>
    <w:rsid w:val="27AE73F2"/>
    <w:rsid w:val="27CD4D3B"/>
    <w:rsid w:val="27E66B3F"/>
    <w:rsid w:val="27F13D47"/>
    <w:rsid w:val="280A089B"/>
    <w:rsid w:val="281140CC"/>
    <w:rsid w:val="282D2BAB"/>
    <w:rsid w:val="28434220"/>
    <w:rsid w:val="2889743D"/>
    <w:rsid w:val="28B952DF"/>
    <w:rsid w:val="28FD00AC"/>
    <w:rsid w:val="29111B82"/>
    <w:rsid w:val="292B6ADD"/>
    <w:rsid w:val="29361D56"/>
    <w:rsid w:val="29735503"/>
    <w:rsid w:val="299036BA"/>
    <w:rsid w:val="2998368C"/>
    <w:rsid w:val="29C9144C"/>
    <w:rsid w:val="29F17D42"/>
    <w:rsid w:val="29F5561A"/>
    <w:rsid w:val="29F6324E"/>
    <w:rsid w:val="29F83EBD"/>
    <w:rsid w:val="2A17701F"/>
    <w:rsid w:val="2A2E12EA"/>
    <w:rsid w:val="2A2F7E06"/>
    <w:rsid w:val="2A5D6264"/>
    <w:rsid w:val="2A636507"/>
    <w:rsid w:val="2A7C5C13"/>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D01A89"/>
    <w:rsid w:val="2CD4301B"/>
    <w:rsid w:val="2CDE03EA"/>
    <w:rsid w:val="2D044258"/>
    <w:rsid w:val="2D2B16AE"/>
    <w:rsid w:val="2D3A5A79"/>
    <w:rsid w:val="2D807BE3"/>
    <w:rsid w:val="2D935498"/>
    <w:rsid w:val="2D960FD0"/>
    <w:rsid w:val="2DC7118A"/>
    <w:rsid w:val="2DC91A5F"/>
    <w:rsid w:val="2E0A163E"/>
    <w:rsid w:val="2E1A1DAE"/>
    <w:rsid w:val="2E4423BC"/>
    <w:rsid w:val="2E5E55A1"/>
    <w:rsid w:val="2E934D7B"/>
    <w:rsid w:val="2EA9088F"/>
    <w:rsid w:val="2EB21E3A"/>
    <w:rsid w:val="2EB47722"/>
    <w:rsid w:val="2EB575F2"/>
    <w:rsid w:val="2EB84671"/>
    <w:rsid w:val="2EC25F66"/>
    <w:rsid w:val="2F796DDF"/>
    <w:rsid w:val="2F9C209A"/>
    <w:rsid w:val="2FA76C88"/>
    <w:rsid w:val="2FB40DAA"/>
    <w:rsid w:val="2FB71626"/>
    <w:rsid w:val="2FC00586"/>
    <w:rsid w:val="2FC35981"/>
    <w:rsid w:val="2FFD6655"/>
    <w:rsid w:val="300B7014"/>
    <w:rsid w:val="302B275E"/>
    <w:rsid w:val="3037489E"/>
    <w:rsid w:val="30554E29"/>
    <w:rsid w:val="3062616A"/>
    <w:rsid w:val="3063327C"/>
    <w:rsid w:val="30671DB9"/>
    <w:rsid w:val="30684B84"/>
    <w:rsid w:val="308A5E2D"/>
    <w:rsid w:val="3098645D"/>
    <w:rsid w:val="30A30D2B"/>
    <w:rsid w:val="30A65EE6"/>
    <w:rsid w:val="30A8319B"/>
    <w:rsid w:val="30BD6874"/>
    <w:rsid w:val="30EB3AD8"/>
    <w:rsid w:val="310B4D1C"/>
    <w:rsid w:val="310E7433"/>
    <w:rsid w:val="31235BFC"/>
    <w:rsid w:val="31311196"/>
    <w:rsid w:val="313D0E42"/>
    <w:rsid w:val="31484C88"/>
    <w:rsid w:val="315316A2"/>
    <w:rsid w:val="31777FE1"/>
    <w:rsid w:val="318B330A"/>
    <w:rsid w:val="31927DDB"/>
    <w:rsid w:val="3203542A"/>
    <w:rsid w:val="32246947"/>
    <w:rsid w:val="32276546"/>
    <w:rsid w:val="322F37A1"/>
    <w:rsid w:val="324C3ABF"/>
    <w:rsid w:val="328F1F00"/>
    <w:rsid w:val="32904F00"/>
    <w:rsid w:val="32A418C0"/>
    <w:rsid w:val="32DF7714"/>
    <w:rsid w:val="32FA6C75"/>
    <w:rsid w:val="32FA7193"/>
    <w:rsid w:val="330E35C3"/>
    <w:rsid w:val="330E59C5"/>
    <w:rsid w:val="332B21BB"/>
    <w:rsid w:val="3343134C"/>
    <w:rsid w:val="334B181A"/>
    <w:rsid w:val="334F550D"/>
    <w:rsid w:val="33616C08"/>
    <w:rsid w:val="33E81489"/>
    <w:rsid w:val="34414D13"/>
    <w:rsid w:val="34430EF3"/>
    <w:rsid w:val="34545604"/>
    <w:rsid w:val="345C0152"/>
    <w:rsid w:val="346E2E5B"/>
    <w:rsid w:val="348646EF"/>
    <w:rsid w:val="34AF4725"/>
    <w:rsid w:val="34BD007C"/>
    <w:rsid w:val="34DD4776"/>
    <w:rsid w:val="3525149A"/>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724F5"/>
    <w:rsid w:val="361909F0"/>
    <w:rsid w:val="36414B7D"/>
    <w:rsid w:val="36662A95"/>
    <w:rsid w:val="36774E08"/>
    <w:rsid w:val="3682491F"/>
    <w:rsid w:val="3684230E"/>
    <w:rsid w:val="368F6A3C"/>
    <w:rsid w:val="36F131B8"/>
    <w:rsid w:val="370449D4"/>
    <w:rsid w:val="37140389"/>
    <w:rsid w:val="371B55C8"/>
    <w:rsid w:val="373169E9"/>
    <w:rsid w:val="37326316"/>
    <w:rsid w:val="37456982"/>
    <w:rsid w:val="37494B97"/>
    <w:rsid w:val="374D596A"/>
    <w:rsid w:val="379428AD"/>
    <w:rsid w:val="380866F8"/>
    <w:rsid w:val="38100E63"/>
    <w:rsid w:val="38341321"/>
    <w:rsid w:val="38384EC4"/>
    <w:rsid w:val="38741F0E"/>
    <w:rsid w:val="387939C8"/>
    <w:rsid w:val="38A04AB1"/>
    <w:rsid w:val="38AB7291"/>
    <w:rsid w:val="38AC120B"/>
    <w:rsid w:val="38B32155"/>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9FE36BF"/>
    <w:rsid w:val="3A0E401B"/>
    <w:rsid w:val="3A5179F7"/>
    <w:rsid w:val="3A8024DE"/>
    <w:rsid w:val="3AAA00CF"/>
    <w:rsid w:val="3ABD59FD"/>
    <w:rsid w:val="3B021C51"/>
    <w:rsid w:val="3B172655"/>
    <w:rsid w:val="3B232C47"/>
    <w:rsid w:val="3B293484"/>
    <w:rsid w:val="3B2C2418"/>
    <w:rsid w:val="3B2D2E83"/>
    <w:rsid w:val="3B9F326E"/>
    <w:rsid w:val="3BB35A8C"/>
    <w:rsid w:val="3BF660C9"/>
    <w:rsid w:val="3BFE7E54"/>
    <w:rsid w:val="3C020661"/>
    <w:rsid w:val="3C0352EF"/>
    <w:rsid w:val="3C096364"/>
    <w:rsid w:val="3C1D503F"/>
    <w:rsid w:val="3C447E49"/>
    <w:rsid w:val="3C4D4764"/>
    <w:rsid w:val="3C7A1F2A"/>
    <w:rsid w:val="3C850B8E"/>
    <w:rsid w:val="3CB6189E"/>
    <w:rsid w:val="3CC25D1C"/>
    <w:rsid w:val="3CDD2778"/>
    <w:rsid w:val="3CF67BCC"/>
    <w:rsid w:val="3D0E0543"/>
    <w:rsid w:val="3D0F6EF2"/>
    <w:rsid w:val="3D51799F"/>
    <w:rsid w:val="3D610C15"/>
    <w:rsid w:val="3D7C58E6"/>
    <w:rsid w:val="3D9C48AB"/>
    <w:rsid w:val="3DA13081"/>
    <w:rsid w:val="3DC919C4"/>
    <w:rsid w:val="3E0C2BE9"/>
    <w:rsid w:val="3E1A5B21"/>
    <w:rsid w:val="3E3A570E"/>
    <w:rsid w:val="3E646581"/>
    <w:rsid w:val="3E785D63"/>
    <w:rsid w:val="3E8B58E8"/>
    <w:rsid w:val="3EB733D7"/>
    <w:rsid w:val="3EBF3ACA"/>
    <w:rsid w:val="3ECA6635"/>
    <w:rsid w:val="3ECE4CD1"/>
    <w:rsid w:val="3EDF7B84"/>
    <w:rsid w:val="3EEE5831"/>
    <w:rsid w:val="3EF36EC9"/>
    <w:rsid w:val="3F214E40"/>
    <w:rsid w:val="3F2A29BD"/>
    <w:rsid w:val="3F3B001F"/>
    <w:rsid w:val="3F65616C"/>
    <w:rsid w:val="3F6C11FF"/>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43D5E"/>
    <w:rsid w:val="409E49BC"/>
    <w:rsid w:val="40AF0000"/>
    <w:rsid w:val="40AF6C25"/>
    <w:rsid w:val="40B76E20"/>
    <w:rsid w:val="40B817E6"/>
    <w:rsid w:val="40C551CE"/>
    <w:rsid w:val="40CD6E37"/>
    <w:rsid w:val="40DC68A2"/>
    <w:rsid w:val="41065AEE"/>
    <w:rsid w:val="413805A8"/>
    <w:rsid w:val="413B5299"/>
    <w:rsid w:val="415F6BB3"/>
    <w:rsid w:val="417F72A0"/>
    <w:rsid w:val="41C81F56"/>
    <w:rsid w:val="41EC2EAB"/>
    <w:rsid w:val="42270E8D"/>
    <w:rsid w:val="423431D2"/>
    <w:rsid w:val="423C09AD"/>
    <w:rsid w:val="424B1F31"/>
    <w:rsid w:val="42623B80"/>
    <w:rsid w:val="42902103"/>
    <w:rsid w:val="429E5EB2"/>
    <w:rsid w:val="42D11320"/>
    <w:rsid w:val="42D24813"/>
    <w:rsid w:val="431547EF"/>
    <w:rsid w:val="43156FB7"/>
    <w:rsid w:val="43426B5C"/>
    <w:rsid w:val="434B74D4"/>
    <w:rsid w:val="43514BA0"/>
    <w:rsid w:val="4376760C"/>
    <w:rsid w:val="43802418"/>
    <w:rsid w:val="43B6698F"/>
    <w:rsid w:val="43BC37E0"/>
    <w:rsid w:val="43C70ADF"/>
    <w:rsid w:val="447076CD"/>
    <w:rsid w:val="44781340"/>
    <w:rsid w:val="447A7002"/>
    <w:rsid w:val="44811BEB"/>
    <w:rsid w:val="44953FBD"/>
    <w:rsid w:val="449A2CFC"/>
    <w:rsid w:val="44C6200E"/>
    <w:rsid w:val="44DD0E93"/>
    <w:rsid w:val="44F10822"/>
    <w:rsid w:val="44F30BFC"/>
    <w:rsid w:val="44F42B6B"/>
    <w:rsid w:val="45207CC0"/>
    <w:rsid w:val="45251A95"/>
    <w:rsid w:val="453F4B7C"/>
    <w:rsid w:val="454B4C1A"/>
    <w:rsid w:val="45611062"/>
    <w:rsid w:val="45924B79"/>
    <w:rsid w:val="45EA1272"/>
    <w:rsid w:val="45F37598"/>
    <w:rsid w:val="46436783"/>
    <w:rsid w:val="46564538"/>
    <w:rsid w:val="466277F0"/>
    <w:rsid w:val="469D73C6"/>
    <w:rsid w:val="46A7188F"/>
    <w:rsid w:val="46AD4694"/>
    <w:rsid w:val="46C13DE4"/>
    <w:rsid w:val="46C9614C"/>
    <w:rsid w:val="473E556C"/>
    <w:rsid w:val="474E7DCE"/>
    <w:rsid w:val="47537FBD"/>
    <w:rsid w:val="47664124"/>
    <w:rsid w:val="479E0D55"/>
    <w:rsid w:val="47AF714D"/>
    <w:rsid w:val="47C83390"/>
    <w:rsid w:val="47E0351C"/>
    <w:rsid w:val="47F738C9"/>
    <w:rsid w:val="4828103B"/>
    <w:rsid w:val="48592A3D"/>
    <w:rsid w:val="48726BB5"/>
    <w:rsid w:val="48736EAD"/>
    <w:rsid w:val="48947A5F"/>
    <w:rsid w:val="48D146CB"/>
    <w:rsid w:val="49035AF9"/>
    <w:rsid w:val="49044005"/>
    <w:rsid w:val="493064D3"/>
    <w:rsid w:val="493E65E0"/>
    <w:rsid w:val="495565E9"/>
    <w:rsid w:val="4979120A"/>
    <w:rsid w:val="498D7A6A"/>
    <w:rsid w:val="499E0CB1"/>
    <w:rsid w:val="49AB7605"/>
    <w:rsid w:val="49B72190"/>
    <w:rsid w:val="49B95055"/>
    <w:rsid w:val="49C246BC"/>
    <w:rsid w:val="49DF0FCF"/>
    <w:rsid w:val="49E55D1C"/>
    <w:rsid w:val="4A18090F"/>
    <w:rsid w:val="4A653F55"/>
    <w:rsid w:val="4A6B5B27"/>
    <w:rsid w:val="4A7D3E3D"/>
    <w:rsid w:val="4A82670C"/>
    <w:rsid w:val="4A886A5A"/>
    <w:rsid w:val="4AA91EEB"/>
    <w:rsid w:val="4AA95B14"/>
    <w:rsid w:val="4AAA7B9C"/>
    <w:rsid w:val="4AAF6DD6"/>
    <w:rsid w:val="4AB663E2"/>
    <w:rsid w:val="4ABB2E4A"/>
    <w:rsid w:val="4AC650AB"/>
    <w:rsid w:val="4ADD266F"/>
    <w:rsid w:val="4ADF590D"/>
    <w:rsid w:val="4AEE3533"/>
    <w:rsid w:val="4B08214C"/>
    <w:rsid w:val="4B105006"/>
    <w:rsid w:val="4B1E7093"/>
    <w:rsid w:val="4B420D56"/>
    <w:rsid w:val="4B605F73"/>
    <w:rsid w:val="4B667DDC"/>
    <w:rsid w:val="4B781928"/>
    <w:rsid w:val="4B7A3386"/>
    <w:rsid w:val="4B99115F"/>
    <w:rsid w:val="4BB00ED0"/>
    <w:rsid w:val="4BEF1832"/>
    <w:rsid w:val="4C203A05"/>
    <w:rsid w:val="4C261ED1"/>
    <w:rsid w:val="4C334DF4"/>
    <w:rsid w:val="4C3C4A99"/>
    <w:rsid w:val="4C420B26"/>
    <w:rsid w:val="4C514FE0"/>
    <w:rsid w:val="4C5C23B6"/>
    <w:rsid w:val="4C891FD4"/>
    <w:rsid w:val="4C9270D5"/>
    <w:rsid w:val="4C9463A6"/>
    <w:rsid w:val="4CBB5D6E"/>
    <w:rsid w:val="4CC81199"/>
    <w:rsid w:val="4CD9658C"/>
    <w:rsid w:val="4CE74185"/>
    <w:rsid w:val="4D087260"/>
    <w:rsid w:val="4D114264"/>
    <w:rsid w:val="4D337EC4"/>
    <w:rsid w:val="4D4B180F"/>
    <w:rsid w:val="4D6950DC"/>
    <w:rsid w:val="4D695C2A"/>
    <w:rsid w:val="4D6B0078"/>
    <w:rsid w:val="4D7F4F8B"/>
    <w:rsid w:val="4D9856DE"/>
    <w:rsid w:val="4D986461"/>
    <w:rsid w:val="4DB11C44"/>
    <w:rsid w:val="4DE8370E"/>
    <w:rsid w:val="4E1711FD"/>
    <w:rsid w:val="4E207C43"/>
    <w:rsid w:val="4E294FBA"/>
    <w:rsid w:val="4E7A5105"/>
    <w:rsid w:val="4E863E1D"/>
    <w:rsid w:val="4E911E97"/>
    <w:rsid w:val="4EBE3118"/>
    <w:rsid w:val="4EE374B2"/>
    <w:rsid w:val="4EE40A96"/>
    <w:rsid w:val="4EE80B08"/>
    <w:rsid w:val="4EE96DA4"/>
    <w:rsid w:val="4F366B84"/>
    <w:rsid w:val="4F3B2855"/>
    <w:rsid w:val="4F3C04B1"/>
    <w:rsid w:val="4F624D5E"/>
    <w:rsid w:val="4F936382"/>
    <w:rsid w:val="4F956DDB"/>
    <w:rsid w:val="4FAC0FFA"/>
    <w:rsid w:val="4FC20E0E"/>
    <w:rsid w:val="50157FE1"/>
    <w:rsid w:val="505375D6"/>
    <w:rsid w:val="5058507B"/>
    <w:rsid w:val="505A6720"/>
    <w:rsid w:val="507549F7"/>
    <w:rsid w:val="50BE614B"/>
    <w:rsid w:val="50D066F4"/>
    <w:rsid w:val="50D86394"/>
    <w:rsid w:val="50FA2116"/>
    <w:rsid w:val="511D4DBE"/>
    <w:rsid w:val="516E79EA"/>
    <w:rsid w:val="517E5064"/>
    <w:rsid w:val="5184095B"/>
    <w:rsid w:val="51977FBC"/>
    <w:rsid w:val="51CE05B8"/>
    <w:rsid w:val="51DC37C9"/>
    <w:rsid w:val="5268236B"/>
    <w:rsid w:val="526A04AF"/>
    <w:rsid w:val="52852D73"/>
    <w:rsid w:val="52A46327"/>
    <w:rsid w:val="52B21B59"/>
    <w:rsid w:val="52D14873"/>
    <w:rsid w:val="52D42B8C"/>
    <w:rsid w:val="52E7116B"/>
    <w:rsid w:val="52EF6AB7"/>
    <w:rsid w:val="52F85837"/>
    <w:rsid w:val="53292404"/>
    <w:rsid w:val="534521C1"/>
    <w:rsid w:val="5371574B"/>
    <w:rsid w:val="538B4884"/>
    <w:rsid w:val="5399127C"/>
    <w:rsid w:val="53A05D2E"/>
    <w:rsid w:val="53B24BD6"/>
    <w:rsid w:val="53C133D7"/>
    <w:rsid w:val="53D27046"/>
    <w:rsid w:val="53FE7A79"/>
    <w:rsid w:val="540A18BE"/>
    <w:rsid w:val="541666E0"/>
    <w:rsid w:val="54225499"/>
    <w:rsid w:val="543B2438"/>
    <w:rsid w:val="543C792C"/>
    <w:rsid w:val="54420CBA"/>
    <w:rsid w:val="547E7D82"/>
    <w:rsid w:val="54925294"/>
    <w:rsid w:val="54A66A53"/>
    <w:rsid w:val="54B424CC"/>
    <w:rsid w:val="54BF5C62"/>
    <w:rsid w:val="554F40AA"/>
    <w:rsid w:val="555F2FD8"/>
    <w:rsid w:val="555F5CDC"/>
    <w:rsid w:val="558A6630"/>
    <w:rsid w:val="55A56760"/>
    <w:rsid w:val="55C06E40"/>
    <w:rsid w:val="55C940D8"/>
    <w:rsid w:val="55D933B8"/>
    <w:rsid w:val="55DC7AB5"/>
    <w:rsid w:val="55DE4B1F"/>
    <w:rsid w:val="55E3217E"/>
    <w:rsid w:val="55F548B9"/>
    <w:rsid w:val="56161787"/>
    <w:rsid w:val="562653EC"/>
    <w:rsid w:val="56441FB7"/>
    <w:rsid w:val="5657557D"/>
    <w:rsid w:val="56777341"/>
    <w:rsid w:val="56855625"/>
    <w:rsid w:val="569D5512"/>
    <w:rsid w:val="56A2606C"/>
    <w:rsid w:val="56B0432C"/>
    <w:rsid w:val="56C510F7"/>
    <w:rsid w:val="56C609E4"/>
    <w:rsid w:val="56CF5706"/>
    <w:rsid w:val="56D82212"/>
    <w:rsid w:val="56E00119"/>
    <w:rsid w:val="56F0341F"/>
    <w:rsid w:val="56F050EB"/>
    <w:rsid w:val="572B3ADE"/>
    <w:rsid w:val="574F7A44"/>
    <w:rsid w:val="575F2037"/>
    <w:rsid w:val="576323B4"/>
    <w:rsid w:val="57987AA5"/>
    <w:rsid w:val="57AC244E"/>
    <w:rsid w:val="57AC7C44"/>
    <w:rsid w:val="57B51814"/>
    <w:rsid w:val="57B7759E"/>
    <w:rsid w:val="57C43B5F"/>
    <w:rsid w:val="57C66FF7"/>
    <w:rsid w:val="57CC5DB9"/>
    <w:rsid w:val="57CD38D0"/>
    <w:rsid w:val="57D12A65"/>
    <w:rsid w:val="57D20798"/>
    <w:rsid w:val="57F02306"/>
    <w:rsid w:val="57FD7A56"/>
    <w:rsid w:val="582B3688"/>
    <w:rsid w:val="58346E3E"/>
    <w:rsid w:val="585671BF"/>
    <w:rsid w:val="58852389"/>
    <w:rsid w:val="5885621E"/>
    <w:rsid w:val="589C6BEB"/>
    <w:rsid w:val="58A14500"/>
    <w:rsid w:val="58B207A1"/>
    <w:rsid w:val="58B35F19"/>
    <w:rsid w:val="58BF34C3"/>
    <w:rsid w:val="58C00016"/>
    <w:rsid w:val="58D63F05"/>
    <w:rsid w:val="58FD32B6"/>
    <w:rsid w:val="590305D1"/>
    <w:rsid w:val="592656BD"/>
    <w:rsid w:val="592F1362"/>
    <w:rsid w:val="59344176"/>
    <w:rsid w:val="5935624E"/>
    <w:rsid w:val="59401CC2"/>
    <w:rsid w:val="594B6C47"/>
    <w:rsid w:val="59605FE4"/>
    <w:rsid w:val="59700CFA"/>
    <w:rsid w:val="59A40EA5"/>
    <w:rsid w:val="59A92211"/>
    <w:rsid w:val="59D439E0"/>
    <w:rsid w:val="59DA7D20"/>
    <w:rsid w:val="59E7033A"/>
    <w:rsid w:val="59E85E60"/>
    <w:rsid w:val="59F815E4"/>
    <w:rsid w:val="5A144EA7"/>
    <w:rsid w:val="5A330053"/>
    <w:rsid w:val="5A481E8F"/>
    <w:rsid w:val="5A572069"/>
    <w:rsid w:val="5A5F25C6"/>
    <w:rsid w:val="5AB93F01"/>
    <w:rsid w:val="5AB9529C"/>
    <w:rsid w:val="5ADC3C17"/>
    <w:rsid w:val="5AE81B1F"/>
    <w:rsid w:val="5B2101A2"/>
    <w:rsid w:val="5B286F6F"/>
    <w:rsid w:val="5B312561"/>
    <w:rsid w:val="5B461718"/>
    <w:rsid w:val="5B4C7CDF"/>
    <w:rsid w:val="5B534B96"/>
    <w:rsid w:val="5B734AA2"/>
    <w:rsid w:val="5B796E68"/>
    <w:rsid w:val="5B7D3A5E"/>
    <w:rsid w:val="5BFC56D7"/>
    <w:rsid w:val="5C0D7342"/>
    <w:rsid w:val="5C0F6259"/>
    <w:rsid w:val="5C1879BB"/>
    <w:rsid w:val="5C3D34EF"/>
    <w:rsid w:val="5C585916"/>
    <w:rsid w:val="5C6253C3"/>
    <w:rsid w:val="5C625735"/>
    <w:rsid w:val="5C74581F"/>
    <w:rsid w:val="5C9F3998"/>
    <w:rsid w:val="5CA9400C"/>
    <w:rsid w:val="5CD672FC"/>
    <w:rsid w:val="5D3D7A1C"/>
    <w:rsid w:val="5D4070A0"/>
    <w:rsid w:val="5D454EA7"/>
    <w:rsid w:val="5D4C4FBD"/>
    <w:rsid w:val="5D5E519F"/>
    <w:rsid w:val="5D5F4DAD"/>
    <w:rsid w:val="5D795413"/>
    <w:rsid w:val="5D7A50D8"/>
    <w:rsid w:val="5D7D3450"/>
    <w:rsid w:val="5D8B03FA"/>
    <w:rsid w:val="5D9E1711"/>
    <w:rsid w:val="5DB35958"/>
    <w:rsid w:val="5DD201A0"/>
    <w:rsid w:val="5DDB6365"/>
    <w:rsid w:val="5DE60909"/>
    <w:rsid w:val="5DFF0876"/>
    <w:rsid w:val="5E155379"/>
    <w:rsid w:val="5E22645A"/>
    <w:rsid w:val="5E557F89"/>
    <w:rsid w:val="5E7A25EA"/>
    <w:rsid w:val="5E7B5886"/>
    <w:rsid w:val="5E7E4934"/>
    <w:rsid w:val="5E860AE0"/>
    <w:rsid w:val="5E9345EC"/>
    <w:rsid w:val="5E9B1B0D"/>
    <w:rsid w:val="5EC82BA0"/>
    <w:rsid w:val="5EC92704"/>
    <w:rsid w:val="5EF70414"/>
    <w:rsid w:val="5F062C90"/>
    <w:rsid w:val="5F1F45C5"/>
    <w:rsid w:val="5F2F04DF"/>
    <w:rsid w:val="5F5C74AF"/>
    <w:rsid w:val="5F5E44FF"/>
    <w:rsid w:val="5F6006F4"/>
    <w:rsid w:val="5F84452E"/>
    <w:rsid w:val="5F88259C"/>
    <w:rsid w:val="5F8F291E"/>
    <w:rsid w:val="5F941B29"/>
    <w:rsid w:val="5F9E32FE"/>
    <w:rsid w:val="5FB26D36"/>
    <w:rsid w:val="5FB74298"/>
    <w:rsid w:val="603C4566"/>
    <w:rsid w:val="60437999"/>
    <w:rsid w:val="60440571"/>
    <w:rsid w:val="60651FD2"/>
    <w:rsid w:val="606F6CFA"/>
    <w:rsid w:val="60815F18"/>
    <w:rsid w:val="609F0D60"/>
    <w:rsid w:val="60B106B5"/>
    <w:rsid w:val="60B44CEE"/>
    <w:rsid w:val="60D124C8"/>
    <w:rsid w:val="60D15A29"/>
    <w:rsid w:val="60F4434E"/>
    <w:rsid w:val="610220DC"/>
    <w:rsid w:val="61231D19"/>
    <w:rsid w:val="614167FD"/>
    <w:rsid w:val="61560FED"/>
    <w:rsid w:val="616F0686"/>
    <w:rsid w:val="6183367F"/>
    <w:rsid w:val="61B0787D"/>
    <w:rsid w:val="61D5109C"/>
    <w:rsid w:val="61E77C15"/>
    <w:rsid w:val="61F23447"/>
    <w:rsid w:val="621039FB"/>
    <w:rsid w:val="62193202"/>
    <w:rsid w:val="62202D17"/>
    <w:rsid w:val="62203858"/>
    <w:rsid w:val="622D6B2A"/>
    <w:rsid w:val="62365C3B"/>
    <w:rsid w:val="62481B92"/>
    <w:rsid w:val="624E15D7"/>
    <w:rsid w:val="62501E0F"/>
    <w:rsid w:val="62551BDE"/>
    <w:rsid w:val="62AF0835"/>
    <w:rsid w:val="62B86EE1"/>
    <w:rsid w:val="62D12FFF"/>
    <w:rsid w:val="62DC0CDB"/>
    <w:rsid w:val="62F301FF"/>
    <w:rsid w:val="62F80320"/>
    <w:rsid w:val="632C670F"/>
    <w:rsid w:val="6349512F"/>
    <w:rsid w:val="637852A4"/>
    <w:rsid w:val="638A51F0"/>
    <w:rsid w:val="63940B27"/>
    <w:rsid w:val="63B56A6E"/>
    <w:rsid w:val="63BB40B1"/>
    <w:rsid w:val="63C01882"/>
    <w:rsid w:val="63D40990"/>
    <w:rsid w:val="63D83E73"/>
    <w:rsid w:val="63DF3CDE"/>
    <w:rsid w:val="63FD3805"/>
    <w:rsid w:val="641A5C2E"/>
    <w:rsid w:val="641E629C"/>
    <w:rsid w:val="643D64BD"/>
    <w:rsid w:val="64485E45"/>
    <w:rsid w:val="644C082E"/>
    <w:rsid w:val="647B5D32"/>
    <w:rsid w:val="647B774D"/>
    <w:rsid w:val="647C6908"/>
    <w:rsid w:val="64804078"/>
    <w:rsid w:val="64A66F17"/>
    <w:rsid w:val="64A86269"/>
    <w:rsid w:val="64D60BC4"/>
    <w:rsid w:val="64DB73F4"/>
    <w:rsid w:val="64F62677"/>
    <w:rsid w:val="64FF247A"/>
    <w:rsid w:val="651D5FEE"/>
    <w:rsid w:val="65292F5B"/>
    <w:rsid w:val="653A3988"/>
    <w:rsid w:val="65485685"/>
    <w:rsid w:val="654D3BD4"/>
    <w:rsid w:val="6560642A"/>
    <w:rsid w:val="65831BBB"/>
    <w:rsid w:val="658C7A7F"/>
    <w:rsid w:val="65A30431"/>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D1C87"/>
    <w:rsid w:val="67A333A9"/>
    <w:rsid w:val="67CD227C"/>
    <w:rsid w:val="68021F43"/>
    <w:rsid w:val="683065F6"/>
    <w:rsid w:val="684F5A11"/>
    <w:rsid w:val="68603BF5"/>
    <w:rsid w:val="68814BFC"/>
    <w:rsid w:val="688967B6"/>
    <w:rsid w:val="68AC557A"/>
    <w:rsid w:val="68C11E20"/>
    <w:rsid w:val="68CE2DD5"/>
    <w:rsid w:val="68DE286A"/>
    <w:rsid w:val="68E3572D"/>
    <w:rsid w:val="693D0CC2"/>
    <w:rsid w:val="694E2501"/>
    <w:rsid w:val="695E486A"/>
    <w:rsid w:val="698C4A5A"/>
    <w:rsid w:val="69981A40"/>
    <w:rsid w:val="699D210A"/>
    <w:rsid w:val="69C0056F"/>
    <w:rsid w:val="69E343CF"/>
    <w:rsid w:val="69E63B2D"/>
    <w:rsid w:val="69E976DE"/>
    <w:rsid w:val="6A051875"/>
    <w:rsid w:val="6A0E1F92"/>
    <w:rsid w:val="6A3716E6"/>
    <w:rsid w:val="6A63128D"/>
    <w:rsid w:val="6A68020C"/>
    <w:rsid w:val="6A684C76"/>
    <w:rsid w:val="6A7D7C67"/>
    <w:rsid w:val="6A903094"/>
    <w:rsid w:val="6A9F6AF6"/>
    <w:rsid w:val="6AA84B19"/>
    <w:rsid w:val="6ABE5BB6"/>
    <w:rsid w:val="6AF807A4"/>
    <w:rsid w:val="6B085CCB"/>
    <w:rsid w:val="6B315A3D"/>
    <w:rsid w:val="6B354B1B"/>
    <w:rsid w:val="6B384843"/>
    <w:rsid w:val="6B402768"/>
    <w:rsid w:val="6B774DF2"/>
    <w:rsid w:val="6B860039"/>
    <w:rsid w:val="6B90040C"/>
    <w:rsid w:val="6B9561D7"/>
    <w:rsid w:val="6B9D2DD2"/>
    <w:rsid w:val="6BFD644C"/>
    <w:rsid w:val="6C055EB0"/>
    <w:rsid w:val="6C101C5E"/>
    <w:rsid w:val="6C337DD6"/>
    <w:rsid w:val="6C45178D"/>
    <w:rsid w:val="6C7A4EAC"/>
    <w:rsid w:val="6C860F9C"/>
    <w:rsid w:val="6C8D7EEA"/>
    <w:rsid w:val="6C904079"/>
    <w:rsid w:val="6C913029"/>
    <w:rsid w:val="6C9D77EE"/>
    <w:rsid w:val="6CAD79AB"/>
    <w:rsid w:val="6CB91300"/>
    <w:rsid w:val="6CFD61EB"/>
    <w:rsid w:val="6D2147B0"/>
    <w:rsid w:val="6D3C6F4F"/>
    <w:rsid w:val="6D4A7767"/>
    <w:rsid w:val="6D56630E"/>
    <w:rsid w:val="6D81230A"/>
    <w:rsid w:val="6D9F2594"/>
    <w:rsid w:val="6DA53D56"/>
    <w:rsid w:val="6DAA4153"/>
    <w:rsid w:val="6DB649D1"/>
    <w:rsid w:val="6DC572F5"/>
    <w:rsid w:val="6DF37591"/>
    <w:rsid w:val="6DFA3DB4"/>
    <w:rsid w:val="6DFC6E63"/>
    <w:rsid w:val="6DFE0066"/>
    <w:rsid w:val="6E011A61"/>
    <w:rsid w:val="6E1C4318"/>
    <w:rsid w:val="6E20099F"/>
    <w:rsid w:val="6E5337E0"/>
    <w:rsid w:val="6E7674F5"/>
    <w:rsid w:val="6E865586"/>
    <w:rsid w:val="6EB72579"/>
    <w:rsid w:val="6ECA7A81"/>
    <w:rsid w:val="6ED50D04"/>
    <w:rsid w:val="6F4648EB"/>
    <w:rsid w:val="6F590C69"/>
    <w:rsid w:val="6F792010"/>
    <w:rsid w:val="6F8B2A39"/>
    <w:rsid w:val="6FF460AD"/>
    <w:rsid w:val="6FF46EB5"/>
    <w:rsid w:val="70402100"/>
    <w:rsid w:val="7057451A"/>
    <w:rsid w:val="705C303D"/>
    <w:rsid w:val="70616804"/>
    <w:rsid w:val="70694180"/>
    <w:rsid w:val="7070191F"/>
    <w:rsid w:val="708946D5"/>
    <w:rsid w:val="70984EB2"/>
    <w:rsid w:val="710D0F27"/>
    <w:rsid w:val="71514804"/>
    <w:rsid w:val="7179608C"/>
    <w:rsid w:val="718030F6"/>
    <w:rsid w:val="71A544BB"/>
    <w:rsid w:val="71D97116"/>
    <w:rsid w:val="71E23A55"/>
    <w:rsid w:val="71E81C15"/>
    <w:rsid w:val="71F26476"/>
    <w:rsid w:val="72173C7E"/>
    <w:rsid w:val="721A0E69"/>
    <w:rsid w:val="721B6C05"/>
    <w:rsid w:val="721F4CE3"/>
    <w:rsid w:val="728173B8"/>
    <w:rsid w:val="729A2A61"/>
    <w:rsid w:val="729A74B7"/>
    <w:rsid w:val="72B2462B"/>
    <w:rsid w:val="72F35EED"/>
    <w:rsid w:val="73247021"/>
    <w:rsid w:val="73363B4B"/>
    <w:rsid w:val="733817C1"/>
    <w:rsid w:val="736D1576"/>
    <w:rsid w:val="73937A59"/>
    <w:rsid w:val="73951028"/>
    <w:rsid w:val="73A72705"/>
    <w:rsid w:val="73BE04D1"/>
    <w:rsid w:val="73C44F3C"/>
    <w:rsid w:val="73DA135F"/>
    <w:rsid w:val="740316DD"/>
    <w:rsid w:val="7408229C"/>
    <w:rsid w:val="741F1C9D"/>
    <w:rsid w:val="74545723"/>
    <w:rsid w:val="7456606E"/>
    <w:rsid w:val="74A327FA"/>
    <w:rsid w:val="74C04CBF"/>
    <w:rsid w:val="74C2573E"/>
    <w:rsid w:val="74CE394E"/>
    <w:rsid w:val="74DC560A"/>
    <w:rsid w:val="7508356B"/>
    <w:rsid w:val="75294D89"/>
    <w:rsid w:val="752D51CA"/>
    <w:rsid w:val="75577F65"/>
    <w:rsid w:val="75617A50"/>
    <w:rsid w:val="75941C2C"/>
    <w:rsid w:val="75A07779"/>
    <w:rsid w:val="75A12280"/>
    <w:rsid w:val="75AA589C"/>
    <w:rsid w:val="75B440D9"/>
    <w:rsid w:val="75C60818"/>
    <w:rsid w:val="75CA6844"/>
    <w:rsid w:val="75CB7978"/>
    <w:rsid w:val="760433C6"/>
    <w:rsid w:val="76126694"/>
    <w:rsid w:val="762A7217"/>
    <w:rsid w:val="765E3C10"/>
    <w:rsid w:val="765F007A"/>
    <w:rsid w:val="765F4642"/>
    <w:rsid w:val="766C48AF"/>
    <w:rsid w:val="766E3524"/>
    <w:rsid w:val="7675462C"/>
    <w:rsid w:val="767D559C"/>
    <w:rsid w:val="767F44D7"/>
    <w:rsid w:val="775D2F89"/>
    <w:rsid w:val="778A343A"/>
    <w:rsid w:val="778F750F"/>
    <w:rsid w:val="77B201F6"/>
    <w:rsid w:val="77C25EAD"/>
    <w:rsid w:val="77C41078"/>
    <w:rsid w:val="77CD0717"/>
    <w:rsid w:val="77E459CD"/>
    <w:rsid w:val="77E968C6"/>
    <w:rsid w:val="77F02658"/>
    <w:rsid w:val="78602963"/>
    <w:rsid w:val="789860C0"/>
    <w:rsid w:val="78AA132C"/>
    <w:rsid w:val="78B3424F"/>
    <w:rsid w:val="78C0051C"/>
    <w:rsid w:val="78CC26C0"/>
    <w:rsid w:val="78E7453C"/>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404E7"/>
    <w:rsid w:val="7A1F5C63"/>
    <w:rsid w:val="7A3003B2"/>
    <w:rsid w:val="7A396538"/>
    <w:rsid w:val="7A3B0340"/>
    <w:rsid w:val="7A3E6D5E"/>
    <w:rsid w:val="7A5C0DA7"/>
    <w:rsid w:val="7A7F3000"/>
    <w:rsid w:val="7A88399A"/>
    <w:rsid w:val="7A9F592F"/>
    <w:rsid w:val="7AB83F98"/>
    <w:rsid w:val="7AC02612"/>
    <w:rsid w:val="7AD2397E"/>
    <w:rsid w:val="7AEA6460"/>
    <w:rsid w:val="7AF67F85"/>
    <w:rsid w:val="7AF7076E"/>
    <w:rsid w:val="7B051D7F"/>
    <w:rsid w:val="7B0B0F37"/>
    <w:rsid w:val="7B170708"/>
    <w:rsid w:val="7B1B3593"/>
    <w:rsid w:val="7B295BB1"/>
    <w:rsid w:val="7B2C1BF9"/>
    <w:rsid w:val="7B347A72"/>
    <w:rsid w:val="7B4A3665"/>
    <w:rsid w:val="7B502250"/>
    <w:rsid w:val="7B8A09CC"/>
    <w:rsid w:val="7B8B1568"/>
    <w:rsid w:val="7BBA79C5"/>
    <w:rsid w:val="7BDB1595"/>
    <w:rsid w:val="7BE67B49"/>
    <w:rsid w:val="7BED6056"/>
    <w:rsid w:val="7BF85632"/>
    <w:rsid w:val="7C072E13"/>
    <w:rsid w:val="7C280FDE"/>
    <w:rsid w:val="7C5623B0"/>
    <w:rsid w:val="7C6953F6"/>
    <w:rsid w:val="7C77262C"/>
    <w:rsid w:val="7C8974D7"/>
    <w:rsid w:val="7C9B3CC1"/>
    <w:rsid w:val="7CA929A8"/>
    <w:rsid w:val="7CC557C8"/>
    <w:rsid w:val="7CCB6E79"/>
    <w:rsid w:val="7CF17DE7"/>
    <w:rsid w:val="7D270886"/>
    <w:rsid w:val="7D384DC0"/>
    <w:rsid w:val="7D641B1E"/>
    <w:rsid w:val="7D7B1365"/>
    <w:rsid w:val="7DA261A2"/>
    <w:rsid w:val="7DD722F0"/>
    <w:rsid w:val="7DD81DCF"/>
    <w:rsid w:val="7DF452E9"/>
    <w:rsid w:val="7DFC65B3"/>
    <w:rsid w:val="7E3332A1"/>
    <w:rsid w:val="7E3B104E"/>
    <w:rsid w:val="7E7A6835"/>
    <w:rsid w:val="7EA5482B"/>
    <w:rsid w:val="7EA9551E"/>
    <w:rsid w:val="7EBF4E05"/>
    <w:rsid w:val="7F083AD9"/>
    <w:rsid w:val="7F0E6ADE"/>
    <w:rsid w:val="7F221E49"/>
    <w:rsid w:val="7F2257ED"/>
    <w:rsid w:val="7F2C4ACE"/>
    <w:rsid w:val="7F3500FC"/>
    <w:rsid w:val="7F3A472C"/>
    <w:rsid w:val="7F426B36"/>
    <w:rsid w:val="7F433DC8"/>
    <w:rsid w:val="7F445629"/>
    <w:rsid w:val="7F5F001A"/>
    <w:rsid w:val="7F68109F"/>
    <w:rsid w:val="7F844E8C"/>
    <w:rsid w:val="7F8932DC"/>
    <w:rsid w:val="7FAE52D2"/>
    <w:rsid w:val="7FE329F1"/>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7">
    <w:name w:val="Default Paragraph Font"/>
    <w:unhideWhenUsed/>
    <w:qFormat/>
    <w:uiPriority w:val="1"/>
  </w:style>
  <w:style w:type="table" w:default="1" w:styleId="33">
    <w:name w:val="Normal Table"/>
    <w:unhideWhenUsed/>
    <w:qFormat/>
    <w:uiPriority w:val="99"/>
    <w:tblPr>
      <w:tblLayout w:type="fixed"/>
      <w:tblCellMar>
        <w:top w:w="0" w:type="dxa"/>
        <w:left w:w="108" w:type="dxa"/>
        <w:bottom w:w="0" w:type="dxa"/>
        <w:right w:w="108" w:type="dxa"/>
      </w:tblCellMar>
    </w:tblPr>
  </w:style>
  <w:style w:type="paragraph" w:customStyle="1" w:styleId="2">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styleId="7">
    <w:name w:val="annotation subject"/>
    <w:basedOn w:val="8"/>
    <w:next w:val="8"/>
    <w:link w:val="41"/>
    <w:qFormat/>
    <w:uiPriority w:val="0"/>
    <w:rPr>
      <w:b/>
      <w:bCs/>
    </w:rPr>
  </w:style>
  <w:style w:type="paragraph" w:styleId="8">
    <w:name w:val="annotation text"/>
    <w:basedOn w:val="1"/>
    <w:link w:val="35"/>
    <w:qFormat/>
    <w:uiPriority w:val="99"/>
  </w:style>
  <w:style w:type="paragraph" w:styleId="9">
    <w:name w:val="Body Text First Indent"/>
    <w:basedOn w:val="10"/>
    <w:qFormat/>
    <w:uiPriority w:val="0"/>
    <w:pPr>
      <w:ind w:firstLine="420" w:firstLineChars="100"/>
    </w:pPr>
  </w:style>
  <w:style w:type="paragraph" w:styleId="10">
    <w:name w:val="Body Text"/>
    <w:basedOn w:val="1"/>
    <w:link w:val="36"/>
    <w:qFormat/>
    <w:uiPriority w:val="0"/>
    <w:pPr>
      <w:spacing w:after="120"/>
    </w:pPr>
  </w:style>
  <w:style w:type="paragraph" w:styleId="11">
    <w:name w:val="Normal Indent"/>
    <w:basedOn w:val="1"/>
    <w:qFormat/>
    <w:uiPriority w:val="0"/>
    <w:pPr>
      <w:autoSpaceDE w:val="0"/>
      <w:autoSpaceDN w:val="0"/>
      <w:ind w:firstLine="420"/>
    </w:pPr>
    <w:rPr>
      <w:rFonts w:ascii="宋体"/>
    </w:rPr>
  </w:style>
  <w:style w:type="paragraph" w:styleId="12">
    <w:name w:val="Body Text Indent"/>
    <w:basedOn w:val="1"/>
    <w:link w:val="37"/>
    <w:qFormat/>
    <w:uiPriority w:val="0"/>
    <w:pPr>
      <w:spacing w:after="120"/>
      <w:ind w:left="420" w:leftChars="200"/>
    </w:p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Body Text First Indent 2"/>
    <w:basedOn w:val="12"/>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39"/>
  </w:style>
  <w:style w:type="paragraph" w:styleId="21">
    <w:name w:val="Body Text Indent 3"/>
    <w:basedOn w:val="1"/>
    <w:link w:val="40"/>
    <w:qFormat/>
    <w:uiPriority w:val="0"/>
    <w:pPr>
      <w:spacing w:after="120"/>
      <w:ind w:left="420" w:leftChars="200"/>
    </w:pPr>
    <w:rPr>
      <w:sz w:val="16"/>
      <w:szCs w:val="16"/>
    </w:rPr>
  </w:style>
  <w:style w:type="paragraph" w:styleId="22">
    <w:name w:val="Body Text 2"/>
    <w:basedOn w:val="1"/>
    <w:qFormat/>
    <w:uiPriority w:val="0"/>
    <w:pPr>
      <w:suppressAutoHyphens/>
      <w:jc w:val="left"/>
    </w:pPr>
    <w:rPr>
      <w:rFonts w:ascii="Calibri" w:hAnsi="Calibri" w:eastAsia="宋体" w:cs="Times New Roman"/>
      <w:color w:val="000000"/>
      <w:sz w:val="28"/>
      <w:szCs w:val="28"/>
    </w:rPr>
  </w:style>
  <w:style w:type="paragraph" w:styleId="23">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4">
    <w:name w:val="index 1"/>
    <w:basedOn w:val="1"/>
    <w:next w:val="1"/>
    <w:qFormat/>
    <w:uiPriority w:val="0"/>
    <w:rPr>
      <w:szCs w:val="20"/>
    </w:rPr>
  </w:style>
  <w:style w:type="paragraph" w:styleId="25">
    <w:name w:val="Title"/>
    <w:basedOn w:val="26"/>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6">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800080"/>
      <w:u w:val="single"/>
    </w:rPr>
  </w:style>
  <w:style w:type="character" w:styleId="31">
    <w:name w:val="Hyperlink"/>
    <w:unhideWhenUsed/>
    <w:qFormat/>
    <w:uiPriority w:val="99"/>
    <w:rPr>
      <w:color w:val="0000FF"/>
      <w:u w:val="single"/>
    </w:rPr>
  </w:style>
  <w:style w:type="character" w:styleId="32">
    <w:name w:val="annotation reference"/>
    <w:qFormat/>
    <w:uiPriority w:val="99"/>
    <w:rPr>
      <w:sz w:val="21"/>
      <w:szCs w:val="21"/>
    </w:r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5">
    <w:name w:val="批注文字 Char"/>
    <w:link w:val="8"/>
    <w:qFormat/>
    <w:uiPriority w:val="99"/>
    <w:rPr>
      <w:sz w:val="24"/>
      <w:szCs w:val="22"/>
    </w:rPr>
  </w:style>
  <w:style w:type="character" w:customStyle="1" w:styleId="36">
    <w:name w:val="正文文本 Char"/>
    <w:link w:val="10"/>
    <w:qFormat/>
    <w:uiPriority w:val="0"/>
    <w:rPr>
      <w:sz w:val="24"/>
      <w:szCs w:val="22"/>
    </w:rPr>
  </w:style>
  <w:style w:type="character" w:customStyle="1" w:styleId="37">
    <w:name w:val="正文文本缩进 Char"/>
    <w:link w:val="12"/>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1"/>
    <w:qFormat/>
    <w:uiPriority w:val="0"/>
    <w:rPr>
      <w:sz w:val="16"/>
      <w:szCs w:val="16"/>
    </w:rPr>
  </w:style>
  <w:style w:type="character" w:customStyle="1" w:styleId="41">
    <w:name w:val="批注主题 Char"/>
    <w:link w:val="7"/>
    <w:qFormat/>
    <w:uiPriority w:val="0"/>
    <w:rPr>
      <w:b/>
      <w:bCs/>
      <w:sz w:val="24"/>
      <w:szCs w:val="22"/>
    </w:rPr>
  </w:style>
  <w:style w:type="character" w:customStyle="1" w:styleId="42">
    <w:name w:val="正文首行缩进 2 Char"/>
    <w:link w:val="18"/>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5"/>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6"/>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basedOn w:val="27"/>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7"/>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2023-12-27T05:30:25Z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